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comments.xml" ContentType="application/vnd.openxmlformats-officedocument.wordprocessingml.comments+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37B" w:rsidRDefault="00AD50DE">
      <w:pPr>
        <w:spacing w:after="0" w:line="259" w:lineRule="auto"/>
        <w:ind w:left="6" w:right="0" w:firstLine="0"/>
        <w:jc w:val="left"/>
        <w:rPr>
          <w:b/>
          <w:bCs/>
          <w:i/>
          <w:iCs/>
          <w:sz w:val="24"/>
          <w:szCs w:val="24"/>
          <w:u w:val="single"/>
        </w:rPr>
      </w:pPr>
      <w:r w:rsidRPr="00AD50DE">
        <w:rPr>
          <w:b/>
          <w:bCs/>
          <w:i/>
          <w:iCs/>
          <w:sz w:val="24"/>
          <w:szCs w:val="24"/>
          <w:u w:val="single"/>
        </w:rPr>
        <w:t>Original Research Article</w:t>
      </w:r>
    </w:p>
    <w:p w:rsidR="00AD50DE" w:rsidRPr="00AD50DE" w:rsidRDefault="00AD50DE">
      <w:pPr>
        <w:spacing w:after="0" w:line="259" w:lineRule="auto"/>
        <w:ind w:left="6" w:right="0" w:firstLine="0"/>
        <w:jc w:val="left"/>
        <w:rPr>
          <w:b/>
          <w:bCs/>
          <w:i/>
          <w:iCs/>
          <w:sz w:val="24"/>
          <w:szCs w:val="24"/>
          <w:u w:val="single"/>
        </w:rPr>
      </w:pPr>
    </w:p>
    <w:p w:rsidR="00AE037B" w:rsidRDefault="000008D7" w:rsidP="00781A1B">
      <w:pPr>
        <w:spacing w:after="247" w:line="259" w:lineRule="auto"/>
        <w:ind w:left="0" w:right="55" w:firstLine="0"/>
        <w:jc w:val="right"/>
      </w:pPr>
      <w:r>
        <w:rPr>
          <w:b/>
          <w:bCs/>
          <w:sz w:val="36"/>
          <w:szCs w:val="36"/>
        </w:rPr>
        <w:t>Impact of Sowing Time on Insect Pest Incidence of S</w:t>
      </w:r>
      <w:r w:rsidRPr="000008D7">
        <w:rPr>
          <w:b/>
          <w:bCs/>
          <w:sz w:val="36"/>
          <w:szCs w:val="36"/>
        </w:rPr>
        <w:t xml:space="preserve">oybean, </w:t>
      </w:r>
      <w:r>
        <w:rPr>
          <w:b/>
          <w:bCs/>
          <w:i/>
          <w:sz w:val="36"/>
          <w:szCs w:val="36"/>
        </w:rPr>
        <w:t>G</w:t>
      </w:r>
      <w:r w:rsidRPr="000008D7">
        <w:rPr>
          <w:b/>
          <w:bCs/>
          <w:i/>
          <w:sz w:val="36"/>
          <w:szCs w:val="36"/>
        </w:rPr>
        <w:t>lycine max</w:t>
      </w:r>
      <w:r w:rsidR="008A5DA5">
        <w:rPr>
          <w:b/>
          <w:bCs/>
          <w:sz w:val="36"/>
          <w:szCs w:val="36"/>
        </w:rPr>
        <w:t xml:space="preserve"> (L.) in Kashmir, India </w:t>
      </w:r>
      <w:r w:rsidR="002F40C3" w:rsidRPr="002F40C3">
        <w:rPr>
          <w:rFonts w:ascii="Calibri" w:eastAsia="Calibri" w:hAnsi="Calibri" w:cs="Calibri"/>
          <w:noProof/>
          <w:sz w:val="22"/>
        </w:rPr>
      </w:r>
      <w:r w:rsidR="002F40C3" w:rsidRPr="002F40C3">
        <w:rPr>
          <w:rFonts w:ascii="Calibri" w:eastAsia="Calibri" w:hAnsi="Calibri" w:cs="Calibri"/>
          <w:noProof/>
          <w:sz w:val="22"/>
        </w:rPr>
        <w:pict>
          <v:group id="Group 31719" o:spid="_x0000_s1026" style="width:450.7pt;height:1.5pt;mso-position-horizontal-relative:char;mso-position-vertical-relative:line" coordsize="57238,190">
            <v:shape id="Shape 176" o:spid="_x0000_s1027" style="position:absolute;width:57238;height:0" coordsize="5723890,0" path="m,l5723890,e" filled="f" fillcolor="black" strokeweight="1.5pt">
              <v:fill opacity="0"/>
            </v:shape>
            <w10:wrap type="none"/>
            <w10:anchorlock/>
          </v:group>
        </w:pict>
      </w:r>
    </w:p>
    <w:p w:rsidR="00AE037B" w:rsidRDefault="00AE037B">
      <w:pPr>
        <w:spacing w:after="2" w:line="259" w:lineRule="auto"/>
        <w:ind w:left="0" w:right="0" w:firstLine="0"/>
        <w:jc w:val="left"/>
      </w:pPr>
    </w:p>
    <w:p w:rsidR="005721B3" w:rsidRPr="005721B3" w:rsidRDefault="000008D7" w:rsidP="000E430A">
      <w:pPr>
        <w:pStyle w:val="Heading1"/>
        <w:numPr>
          <w:ilvl w:val="0"/>
          <w:numId w:val="0"/>
        </w:numPr>
        <w:ind w:left="-5" w:right="44"/>
      </w:pPr>
      <w:r>
        <w:t xml:space="preserve">ABSTRACT </w:t>
      </w:r>
    </w:p>
    <w:p w:rsidR="00AE037B" w:rsidRPr="000E430A" w:rsidRDefault="00AE037B" w:rsidP="005721B3">
      <w:pPr>
        <w:spacing w:after="0" w:line="259" w:lineRule="auto"/>
        <w:ind w:left="0" w:right="0" w:firstLine="0"/>
        <w:jc w:val="left"/>
      </w:pPr>
    </w:p>
    <w:p w:rsidR="000008D7" w:rsidRPr="000E430A" w:rsidRDefault="00A317EA" w:rsidP="00C37C27">
      <w:pPr>
        <w:pBdr>
          <w:top w:val="single" w:sz="4" w:space="0" w:color="000000"/>
          <w:left w:val="single" w:sz="4" w:space="0" w:color="000000"/>
          <w:bottom w:val="single" w:sz="4" w:space="0" w:color="000000"/>
          <w:right w:val="single" w:sz="4" w:space="0" w:color="000000"/>
        </w:pBdr>
        <w:spacing w:after="109" w:line="241" w:lineRule="auto"/>
        <w:ind w:left="108" w:right="214"/>
        <w:jc w:val="left"/>
        <w:rPr>
          <w:szCs w:val="20"/>
        </w:rPr>
      </w:pPr>
      <w:r>
        <w:t>Soybean (</w:t>
      </w:r>
      <w:commentRangeStart w:id="0"/>
      <w:r w:rsidRPr="00781A1B">
        <w:t>Glycine max</w:t>
      </w:r>
      <w:commentRangeEnd w:id="0"/>
      <w:r w:rsidR="00781A1B">
        <w:rPr>
          <w:rStyle w:val="CommentReference"/>
        </w:rPr>
        <w:commentReference w:id="0"/>
      </w:r>
      <w:r>
        <w:t xml:space="preserve">) is a versatile legume crop crucial for global food security, edible oil production, livestock feed and soil health through crop rotation. </w:t>
      </w:r>
      <w:r w:rsidR="000E430A" w:rsidRPr="000E430A">
        <w:t>The present study i</w:t>
      </w:r>
      <w:r w:rsidR="000E430A">
        <w:t xml:space="preserve">nvestigated the effect of three </w:t>
      </w:r>
      <w:r w:rsidR="000E430A" w:rsidRPr="000E430A">
        <w:t xml:space="preserve">sowing dates on </w:t>
      </w:r>
      <w:r w:rsidR="000E430A">
        <w:t>insect pest incidence as well as</w:t>
      </w:r>
      <w:r w:rsidR="000E430A" w:rsidRPr="000E430A">
        <w:t xml:space="preserve"> on yield of soybean crop. Seven insect pests were found to be associated with the crop belonging to three major insect orders </w:t>
      </w:r>
      <w:r w:rsidR="000E430A" w:rsidRPr="000E430A">
        <w:rPr>
          <w:i/>
        </w:rPr>
        <w:t>viz.,</w:t>
      </w:r>
      <w:r w:rsidR="000E430A" w:rsidRPr="000E430A">
        <w:t xml:space="preserve"> Whitefly (</w:t>
      </w:r>
      <w:r w:rsidR="000E430A" w:rsidRPr="000E430A">
        <w:rPr>
          <w:i/>
        </w:rPr>
        <w:t>Bemisia</w:t>
      </w:r>
      <w:r w:rsidR="00781A1B">
        <w:rPr>
          <w:i/>
        </w:rPr>
        <w:t xml:space="preserve"> </w:t>
      </w:r>
      <w:r w:rsidR="000E430A" w:rsidRPr="000E430A">
        <w:rPr>
          <w:i/>
        </w:rPr>
        <w:t>tabaci)</w:t>
      </w:r>
      <w:r w:rsidR="000E430A" w:rsidRPr="000E430A">
        <w:t>, Aphid (</w:t>
      </w:r>
      <w:r w:rsidR="000E430A" w:rsidRPr="000E430A">
        <w:rPr>
          <w:i/>
        </w:rPr>
        <w:t>Aphis fabae)</w:t>
      </w:r>
      <w:r w:rsidR="000E430A" w:rsidRPr="000E430A">
        <w:t>, Jassid</w:t>
      </w:r>
      <w:r w:rsidR="000E430A" w:rsidRPr="000E430A">
        <w:rPr>
          <w:i/>
        </w:rPr>
        <w:t>(Apheliona maculosa</w:t>
      </w:r>
      <w:r w:rsidR="000E430A" w:rsidRPr="000E430A">
        <w:t>), and Thrips</w:t>
      </w:r>
      <w:r w:rsidR="000E430A" w:rsidRPr="000E430A">
        <w:rPr>
          <w:i/>
        </w:rPr>
        <w:t>(Thrips</w:t>
      </w:r>
      <w:r w:rsidR="00781A1B">
        <w:rPr>
          <w:i/>
        </w:rPr>
        <w:t xml:space="preserve"> </w:t>
      </w:r>
      <w:r w:rsidR="000E430A" w:rsidRPr="000E430A">
        <w:rPr>
          <w:i/>
        </w:rPr>
        <w:t>tabaci</w:t>
      </w:r>
      <w:r w:rsidR="000E430A">
        <w:t xml:space="preserve">) from order Hemiptera and </w:t>
      </w:r>
      <w:r w:rsidR="000E430A" w:rsidRPr="000E430A">
        <w:t>two species of Flea beetle (</w:t>
      </w:r>
      <w:r w:rsidR="000E430A" w:rsidRPr="000E430A">
        <w:rPr>
          <w:i/>
        </w:rPr>
        <w:t>Alticahimensis</w:t>
      </w:r>
      <w:r w:rsidR="000E430A" w:rsidRPr="000E430A">
        <w:t xml:space="preserve"> and </w:t>
      </w:r>
      <w:r w:rsidR="000E430A" w:rsidRPr="000E430A">
        <w:rPr>
          <w:i/>
        </w:rPr>
        <w:t>Luperomorpha</w:t>
      </w:r>
      <w:r w:rsidR="00781A1B">
        <w:rPr>
          <w:i/>
        </w:rPr>
        <w:t xml:space="preserve"> </w:t>
      </w:r>
      <w:r w:rsidR="000E430A" w:rsidRPr="000E430A">
        <w:rPr>
          <w:i/>
        </w:rPr>
        <w:t xml:space="preserve">xanthodera) </w:t>
      </w:r>
      <w:r w:rsidR="000E430A" w:rsidRPr="000E430A">
        <w:t>of order Coleoptera, Cabbage looper (</w:t>
      </w:r>
      <w:r w:rsidR="000E430A" w:rsidRPr="000E430A">
        <w:rPr>
          <w:bCs/>
          <w:i/>
        </w:rPr>
        <w:t>Trichoplusia</w:t>
      </w:r>
      <w:r w:rsidR="00781A1B">
        <w:rPr>
          <w:bCs/>
          <w:i/>
        </w:rPr>
        <w:t xml:space="preserve"> </w:t>
      </w:r>
      <w:r w:rsidR="000E430A" w:rsidRPr="000E430A">
        <w:rPr>
          <w:bCs/>
          <w:i/>
        </w:rPr>
        <w:t>ni</w:t>
      </w:r>
      <w:r w:rsidR="000E430A" w:rsidRPr="000E430A">
        <w:t>) of Lepido</w:t>
      </w:r>
      <w:r w:rsidR="000E430A">
        <w:t xml:space="preserve">ptera. The crop </w:t>
      </w:r>
      <w:r w:rsidR="000E430A" w:rsidRPr="000E430A">
        <w:t>sown on the first sowing date (10</w:t>
      </w:r>
      <w:r w:rsidR="000E430A" w:rsidRPr="000E430A">
        <w:rPr>
          <w:vertAlign w:val="superscript"/>
        </w:rPr>
        <w:t>th</w:t>
      </w:r>
      <w:r w:rsidR="000E430A" w:rsidRPr="000E430A">
        <w:t xml:space="preserve"> </w:t>
      </w:r>
      <w:commentRangeStart w:id="1"/>
      <w:r w:rsidR="000E430A" w:rsidRPr="000E430A">
        <w:t>June</w:t>
      </w:r>
      <w:commentRangeEnd w:id="1"/>
      <w:r w:rsidR="00781A1B">
        <w:rPr>
          <w:rStyle w:val="CommentReference"/>
        </w:rPr>
        <w:commentReference w:id="1"/>
      </w:r>
      <w:r w:rsidR="000E430A" w:rsidRPr="000E430A">
        <w:t>) had the highest infestation of sucking pests as compared to the other two sowing dates (25</w:t>
      </w:r>
      <w:r w:rsidR="000E430A" w:rsidRPr="000E430A">
        <w:rPr>
          <w:vertAlign w:val="superscript"/>
        </w:rPr>
        <w:t>th</w:t>
      </w:r>
      <w:r w:rsidR="000E430A" w:rsidRPr="000E430A">
        <w:t xml:space="preserve"> June and 10</w:t>
      </w:r>
      <w:r w:rsidR="000E430A" w:rsidRPr="000E430A">
        <w:rPr>
          <w:vertAlign w:val="superscript"/>
        </w:rPr>
        <w:t>th</w:t>
      </w:r>
      <w:r w:rsidR="000E430A" w:rsidRPr="000E430A">
        <w:t xml:space="preserve"> </w:t>
      </w:r>
      <w:commentRangeStart w:id="2"/>
      <w:r w:rsidR="000E430A" w:rsidRPr="000E430A">
        <w:t>July</w:t>
      </w:r>
      <w:commentRangeEnd w:id="2"/>
      <w:r w:rsidR="00781A1B">
        <w:rPr>
          <w:rStyle w:val="CommentReference"/>
        </w:rPr>
        <w:commentReference w:id="2"/>
      </w:r>
      <w:r w:rsidR="000E430A" w:rsidRPr="000E430A">
        <w:t>) and observed that with the delay in sowing of soybean crops the population of sucking pest decreases while highest infestation of defoliators was recorded in crops sown on the third sowing date (10</w:t>
      </w:r>
      <w:r w:rsidR="000E430A" w:rsidRPr="000E430A">
        <w:rPr>
          <w:vertAlign w:val="superscript"/>
        </w:rPr>
        <w:t>th</w:t>
      </w:r>
      <w:r w:rsidR="000E430A">
        <w:t xml:space="preserve"> </w:t>
      </w:r>
      <w:commentRangeStart w:id="3"/>
      <w:r w:rsidR="000E430A">
        <w:t>July</w:t>
      </w:r>
      <w:commentRangeEnd w:id="3"/>
      <w:r w:rsidR="00781A1B">
        <w:rPr>
          <w:rStyle w:val="CommentReference"/>
        </w:rPr>
        <w:commentReference w:id="3"/>
      </w:r>
      <w:r w:rsidR="000E430A">
        <w:t>) than soybean crop</w:t>
      </w:r>
      <w:r w:rsidR="000E430A" w:rsidRPr="000E430A">
        <w:t xml:space="preserve"> sown earlier. The study concludes that the sowing time significantly influences the incidence of all documented insect pest, with the exception for the cabbage looper, as well as on the yield of soybean. The maximum grain yield was harvested from the crop sown on 10</w:t>
      </w:r>
      <w:r w:rsidR="000E430A" w:rsidRPr="000E430A">
        <w:rPr>
          <w:vertAlign w:val="superscript"/>
        </w:rPr>
        <w:t>th</w:t>
      </w:r>
      <w:r w:rsidR="000E430A" w:rsidRPr="000E430A">
        <w:t xml:space="preserve"> of </w:t>
      </w:r>
      <w:commentRangeStart w:id="4"/>
      <w:r w:rsidR="000E430A" w:rsidRPr="000E430A">
        <w:t>June</w:t>
      </w:r>
      <w:commentRangeEnd w:id="4"/>
      <w:r w:rsidR="00781A1B">
        <w:rPr>
          <w:rStyle w:val="CommentReference"/>
        </w:rPr>
        <w:commentReference w:id="4"/>
      </w:r>
      <w:r w:rsidR="000E430A" w:rsidRPr="000E430A">
        <w:t xml:space="preserve"> (1145 kg/ha) as these plants exhibited greater bushiness and vitality, characterized by a higher pod than other sowing dates (836.24 kg/ha for crop sown on 25</w:t>
      </w:r>
      <w:r w:rsidR="000E430A" w:rsidRPr="000E430A">
        <w:rPr>
          <w:vertAlign w:val="superscript"/>
        </w:rPr>
        <w:t>th</w:t>
      </w:r>
      <w:r w:rsidR="000E430A" w:rsidRPr="000E430A">
        <w:t xml:space="preserve"> June and 746.66 kg/ha for crop sown on 10</w:t>
      </w:r>
      <w:r w:rsidR="000E430A" w:rsidRPr="000E430A">
        <w:rPr>
          <w:vertAlign w:val="superscript"/>
        </w:rPr>
        <w:t>th</w:t>
      </w:r>
      <w:r w:rsidR="000E430A" w:rsidRPr="000E430A">
        <w:t xml:space="preserve"> </w:t>
      </w:r>
      <w:commentRangeStart w:id="5"/>
      <w:r w:rsidR="000E430A" w:rsidRPr="000E430A">
        <w:t>July</w:t>
      </w:r>
      <w:commentRangeEnd w:id="5"/>
      <w:r w:rsidR="00781A1B">
        <w:rPr>
          <w:rStyle w:val="CommentReference"/>
        </w:rPr>
        <w:commentReference w:id="5"/>
      </w:r>
      <w:r w:rsidR="000E430A" w:rsidRPr="000E430A">
        <w:t>). Furthermore, the present study establishes that there was no significant yield reduction attributed to insect pests, as all recorded pests remained below the economic threshold level.</w:t>
      </w:r>
    </w:p>
    <w:p w:rsidR="005721B3" w:rsidRDefault="005721B3">
      <w:pPr>
        <w:pBdr>
          <w:top w:val="single" w:sz="4" w:space="0" w:color="000000"/>
          <w:left w:val="single" w:sz="4" w:space="0" w:color="000000"/>
          <w:bottom w:val="single" w:sz="4" w:space="0" w:color="000000"/>
          <w:right w:val="single" w:sz="4" w:space="0" w:color="000000"/>
        </w:pBdr>
        <w:spacing w:after="109" w:line="241" w:lineRule="auto"/>
        <w:ind w:left="108" w:right="214"/>
      </w:pPr>
    </w:p>
    <w:p w:rsidR="00AE037B" w:rsidRDefault="000008D7">
      <w:pPr>
        <w:spacing w:after="5" w:line="250" w:lineRule="auto"/>
        <w:ind w:right="0"/>
        <w:jc w:val="left"/>
      </w:pPr>
      <w:r>
        <w:rPr>
          <w:sz w:val="16"/>
        </w:rPr>
        <w:t xml:space="preserve">_____________________________________________________________________________________________________ </w:t>
      </w:r>
    </w:p>
    <w:p w:rsidR="00AE037B" w:rsidRDefault="00AE037B">
      <w:pPr>
        <w:spacing w:after="0" w:line="259" w:lineRule="auto"/>
        <w:ind w:left="0" w:right="0" w:firstLine="0"/>
        <w:jc w:val="left"/>
      </w:pPr>
    </w:p>
    <w:p w:rsidR="00ED0EB8" w:rsidRPr="00ED0EB8" w:rsidRDefault="000008D7" w:rsidP="00C37C27">
      <w:pPr>
        <w:spacing w:after="0" w:line="259" w:lineRule="auto"/>
        <w:ind w:left="0" w:right="0" w:firstLine="0"/>
        <w:rPr>
          <w:i/>
        </w:rPr>
      </w:pPr>
      <w:r>
        <w:rPr>
          <w:i/>
        </w:rPr>
        <w:t xml:space="preserve">Keywords: </w:t>
      </w:r>
      <w:r w:rsidR="00ED0EB8" w:rsidRPr="00ED0EB8">
        <w:rPr>
          <w:i/>
        </w:rPr>
        <w:t>Soybean, sowing date, incidence, sucking pests,</w:t>
      </w:r>
      <w:r w:rsidR="001F7E62">
        <w:rPr>
          <w:i/>
        </w:rPr>
        <w:t xml:space="preserve"> defoliators, yield</w:t>
      </w:r>
      <w:r w:rsidR="00ED0EB8" w:rsidRPr="00ED0EB8">
        <w:rPr>
          <w:i/>
        </w:rPr>
        <w:t>, economic threshold level</w:t>
      </w:r>
    </w:p>
    <w:p w:rsidR="00AE037B" w:rsidRDefault="00AE037B" w:rsidP="00ED0EB8">
      <w:pPr>
        <w:spacing w:after="0" w:line="259" w:lineRule="auto"/>
        <w:ind w:left="0" w:right="0" w:firstLine="0"/>
        <w:jc w:val="left"/>
      </w:pPr>
    </w:p>
    <w:p w:rsidR="00AE037B" w:rsidRDefault="00AE037B">
      <w:pPr>
        <w:sectPr w:rsidR="00AE037B">
          <w:headerReference w:type="even" r:id="rId9"/>
          <w:headerReference w:type="default" r:id="rId10"/>
          <w:footerReference w:type="even" r:id="rId11"/>
          <w:footerReference w:type="default" r:id="rId12"/>
          <w:headerReference w:type="first" r:id="rId13"/>
          <w:footerReference w:type="first" r:id="rId14"/>
          <w:pgSz w:w="11909" w:h="16834"/>
          <w:pgMar w:top="726" w:right="1327" w:bottom="863" w:left="1440" w:header="720" w:footer="720" w:gutter="0"/>
          <w:pgNumType w:start="265"/>
          <w:cols w:space="720"/>
          <w:titlePg/>
        </w:sectPr>
      </w:pPr>
    </w:p>
    <w:p w:rsidR="00AE037B" w:rsidRDefault="00AE037B">
      <w:pPr>
        <w:spacing w:after="3" w:line="259" w:lineRule="auto"/>
        <w:ind w:left="0" w:right="0" w:firstLine="0"/>
        <w:jc w:val="left"/>
      </w:pPr>
    </w:p>
    <w:p w:rsidR="00AE037B" w:rsidRDefault="000008D7">
      <w:pPr>
        <w:pStyle w:val="Heading1"/>
        <w:ind w:left="230" w:right="44" w:hanging="245"/>
      </w:pPr>
      <w:r>
        <w:t xml:space="preserve">INTRODUCTION </w:t>
      </w:r>
    </w:p>
    <w:p w:rsidR="00AE037B" w:rsidRDefault="00AE037B">
      <w:pPr>
        <w:spacing w:after="0" w:line="259" w:lineRule="auto"/>
        <w:ind w:left="0" w:right="0" w:firstLine="0"/>
        <w:jc w:val="left"/>
      </w:pPr>
    </w:p>
    <w:p w:rsidR="00ED0EB8" w:rsidRPr="00C37C27" w:rsidRDefault="00ED0EB8" w:rsidP="00C37C27">
      <w:pPr>
        <w:ind w:left="2"/>
        <w:rPr>
          <w:bCs/>
          <w:szCs w:val="20"/>
        </w:rPr>
      </w:pPr>
      <w:r w:rsidRPr="00C37C27">
        <w:rPr>
          <w:bCs/>
          <w:szCs w:val="20"/>
        </w:rPr>
        <w:t xml:space="preserve">Soybean, scientifically known as </w:t>
      </w:r>
      <w:r w:rsidRPr="00C37C27">
        <w:rPr>
          <w:bCs/>
          <w:i/>
          <w:szCs w:val="20"/>
        </w:rPr>
        <w:t>Glycine max</w:t>
      </w:r>
      <w:r w:rsidRPr="00C37C27">
        <w:rPr>
          <w:bCs/>
          <w:szCs w:val="20"/>
        </w:rPr>
        <w:t xml:space="preserve"> (L.)  Merrill, is a prominent oilseed crop around the world, playing a remarkable role in the global food trade and almost every part of soybean is used for various purposes. It is used as an oilseed crop, contributing 25% to the overall production of vegetable oil and is a cheap source of high-quality protein, providing about two-thirds of the world's protein concentrate for livestock feeding and serving as a valuable ingredient in formulated feeds for poultry and fish. </w:t>
      </w:r>
    </w:p>
    <w:p w:rsidR="00ED0EB8" w:rsidRPr="00C37C27" w:rsidRDefault="00ED0EB8" w:rsidP="00A317EA">
      <w:pPr>
        <w:ind w:left="2"/>
        <w:rPr>
          <w:bCs/>
          <w:szCs w:val="20"/>
        </w:rPr>
      </w:pPr>
      <w:r w:rsidRPr="00C37C27">
        <w:rPr>
          <w:bCs/>
          <w:szCs w:val="20"/>
        </w:rPr>
        <w:t>India ranks 5</w:t>
      </w:r>
      <w:r w:rsidRPr="00C37C27">
        <w:rPr>
          <w:bCs/>
          <w:szCs w:val="20"/>
          <w:vertAlign w:val="superscript"/>
        </w:rPr>
        <w:t>th</w:t>
      </w:r>
      <w:r w:rsidRPr="00C37C27">
        <w:rPr>
          <w:bCs/>
          <w:szCs w:val="20"/>
        </w:rPr>
        <w:t xml:space="preserve"> in soybean production with 11.23 million tonnes (Anonymous, 2023). Despite its global importance, soybean production in India struggles to meet domestic demand, primarily due to the poor average yields influenced by climatic challenges and pest infestations. The cultivation and production of soybean</w:t>
      </w:r>
      <w:r w:rsidRPr="00781A1B">
        <w:rPr>
          <w:bCs/>
          <w:strike/>
          <w:color w:val="FF0000"/>
          <w:szCs w:val="20"/>
        </w:rPr>
        <w:t>s</w:t>
      </w:r>
      <w:r w:rsidRPr="00C37C27">
        <w:rPr>
          <w:bCs/>
          <w:szCs w:val="20"/>
        </w:rPr>
        <w:t xml:space="preserve"> in the region of Jammu and Kashmir are relatively modest when compared to other states in India. Currently, this agricultural activity is predominantly practiced on a small scale to meet local demand, either in its pure form or </w:t>
      </w:r>
      <w:r w:rsidRPr="00C37C27">
        <w:rPr>
          <w:bCs/>
          <w:szCs w:val="20"/>
        </w:rPr>
        <w:lastRenderedPageBreak/>
        <w:t>intercropped with maize. Historically, Jammu and Kashmir played a leading role in soybean cultivation during the 1940s and 1950s, with an annual yield of 502 tonnes spread over 702.80 hectares (Shurtleff and Aoyagi, 2012).</w:t>
      </w:r>
    </w:p>
    <w:p w:rsidR="00ED0EB8" w:rsidRPr="00C37C27" w:rsidRDefault="00ED0EB8" w:rsidP="00A317EA">
      <w:pPr>
        <w:ind w:left="2"/>
        <w:rPr>
          <w:bCs/>
          <w:szCs w:val="20"/>
        </w:rPr>
      </w:pPr>
      <w:r w:rsidRPr="00C37C27">
        <w:rPr>
          <w:bCs/>
          <w:szCs w:val="20"/>
        </w:rPr>
        <w:t xml:space="preserve">Soybean is highly susceptible to insect pests, with around 380 species affecting the crop </w:t>
      </w:r>
      <w:commentRangeStart w:id="6"/>
      <w:r w:rsidRPr="00C37C27">
        <w:rPr>
          <w:bCs/>
          <w:szCs w:val="20"/>
        </w:rPr>
        <w:t>worldwide</w:t>
      </w:r>
      <w:commentRangeEnd w:id="6"/>
      <w:r w:rsidR="00781A1B">
        <w:rPr>
          <w:rStyle w:val="CommentReference"/>
        </w:rPr>
        <w:commentReference w:id="6"/>
      </w:r>
      <w:r w:rsidRPr="00C37C27">
        <w:rPr>
          <w:bCs/>
          <w:szCs w:val="20"/>
        </w:rPr>
        <w:t xml:space="preserve">. The luxuriant growth and tender foliage attract insects, which pose a significant threat by impairing quality and increasing production costs </w:t>
      </w:r>
      <w:r w:rsidRPr="00C37C27">
        <w:rPr>
          <w:bCs/>
          <w:iCs/>
          <w:szCs w:val="20"/>
        </w:rPr>
        <w:t>(</w:t>
      </w:r>
      <w:r w:rsidRPr="00C37C27">
        <w:rPr>
          <w:bCs/>
          <w:szCs w:val="20"/>
        </w:rPr>
        <w:t xml:space="preserve">Lodaya and Borad, 2017).  </w:t>
      </w:r>
    </w:p>
    <w:p w:rsidR="00ED0EB8" w:rsidRPr="00C37C27" w:rsidRDefault="00ED0EB8" w:rsidP="00A317EA">
      <w:pPr>
        <w:ind w:left="2"/>
        <w:rPr>
          <w:bCs/>
          <w:szCs w:val="20"/>
        </w:rPr>
      </w:pPr>
      <w:r w:rsidRPr="00C37C27">
        <w:rPr>
          <w:bCs/>
          <w:szCs w:val="20"/>
        </w:rPr>
        <w:t>Addressing this challenge requires effective integrated pest management strategies tha</w:t>
      </w:r>
      <w:r w:rsidR="00156AA9" w:rsidRPr="00C37C27">
        <w:rPr>
          <w:bCs/>
          <w:szCs w:val="20"/>
        </w:rPr>
        <w:t>t i</w:t>
      </w:r>
      <w:r w:rsidR="001C7FBE">
        <w:rPr>
          <w:bCs/>
          <w:szCs w:val="20"/>
        </w:rPr>
        <w:t>nclude cultural methods, like</w:t>
      </w:r>
      <w:r w:rsidRPr="00C37C27">
        <w:rPr>
          <w:bCs/>
          <w:szCs w:val="20"/>
        </w:rPr>
        <w:t xml:space="preserve"> adjusting planting dates. Proper timing can help soybean plants avoid synchrony with pest emergence, reducing damage. Although, impact of sowing time on insect pest incidence of soybean have been studied elsewhere, no such work has been done on said crop in Kashmir. Therefore, the present study was conducted to determine the effect of sowing time on inse</w:t>
      </w:r>
      <w:r w:rsidR="001C7FBE">
        <w:rPr>
          <w:bCs/>
          <w:szCs w:val="20"/>
        </w:rPr>
        <w:t xml:space="preserve">ct pest incidence as well as </w:t>
      </w:r>
      <w:r w:rsidR="001F7E62">
        <w:rPr>
          <w:bCs/>
          <w:szCs w:val="20"/>
        </w:rPr>
        <w:t xml:space="preserve">on </w:t>
      </w:r>
      <w:r w:rsidRPr="00C37C27">
        <w:rPr>
          <w:bCs/>
          <w:szCs w:val="20"/>
        </w:rPr>
        <w:t>yield.</w:t>
      </w:r>
    </w:p>
    <w:p w:rsidR="00AE037B" w:rsidRPr="00C37C27" w:rsidRDefault="00AE037B" w:rsidP="00C37C27">
      <w:pPr>
        <w:ind w:left="2" w:right="167"/>
        <w:jc w:val="left"/>
        <w:rPr>
          <w:sz w:val="22"/>
        </w:rPr>
      </w:pPr>
    </w:p>
    <w:p w:rsidR="00AE037B" w:rsidRPr="00C37C27" w:rsidRDefault="00AE037B" w:rsidP="00C37C27">
      <w:pPr>
        <w:spacing w:after="0" w:line="259" w:lineRule="auto"/>
        <w:ind w:left="0" w:right="0" w:firstLine="0"/>
        <w:jc w:val="left"/>
        <w:rPr>
          <w:sz w:val="22"/>
        </w:rPr>
      </w:pPr>
    </w:p>
    <w:p w:rsidR="00AE037B" w:rsidRPr="00C37C27" w:rsidRDefault="000008D7" w:rsidP="00C37C27">
      <w:pPr>
        <w:pStyle w:val="Heading1"/>
        <w:ind w:left="230" w:right="44" w:hanging="245"/>
        <w:jc w:val="left"/>
      </w:pPr>
      <w:r w:rsidRPr="00C37C27">
        <w:lastRenderedPageBreak/>
        <w:t xml:space="preserve">MATERIALS AND METHODS </w:t>
      </w:r>
    </w:p>
    <w:p w:rsidR="00AE037B" w:rsidRPr="00C37C27" w:rsidRDefault="00AE037B" w:rsidP="00A317EA">
      <w:pPr>
        <w:spacing w:after="84" w:line="259" w:lineRule="auto"/>
        <w:ind w:left="0" w:right="0" w:firstLine="0"/>
        <w:jc w:val="left"/>
        <w:rPr>
          <w:sz w:val="22"/>
        </w:rPr>
      </w:pPr>
    </w:p>
    <w:p w:rsidR="00AE037B" w:rsidRDefault="00156AA9" w:rsidP="00130F3E">
      <w:pPr>
        <w:ind w:left="2" w:right="0"/>
        <w:rPr>
          <w:iCs/>
          <w:sz w:val="22"/>
        </w:rPr>
      </w:pPr>
      <w:r w:rsidRPr="00130F3E">
        <w:rPr>
          <w:szCs w:val="20"/>
        </w:rPr>
        <w:t xml:space="preserve">The study was conducted in the experimental field of Sher-e-Kashmir University of Agricultural Sciences and Technology, Shalimar Srinagar, Jammu and Kashmir during Kharif season of 2023. Seeds of soybean, </w:t>
      </w:r>
      <w:r w:rsidRPr="00130F3E">
        <w:rPr>
          <w:i/>
          <w:szCs w:val="20"/>
        </w:rPr>
        <w:t xml:space="preserve">Swarna </w:t>
      </w:r>
      <w:r w:rsidRPr="00130F3E">
        <w:rPr>
          <w:bCs/>
          <w:i/>
          <w:szCs w:val="20"/>
        </w:rPr>
        <w:t>vasundhara</w:t>
      </w:r>
      <w:r w:rsidRPr="00130F3E">
        <w:rPr>
          <w:szCs w:val="20"/>
        </w:rPr>
        <w:t xml:space="preserve"> was sown on three different sowing times i.e. June 10</w:t>
      </w:r>
      <w:r w:rsidRPr="00130F3E">
        <w:rPr>
          <w:szCs w:val="20"/>
          <w:vertAlign w:val="superscript"/>
        </w:rPr>
        <w:t>th</w:t>
      </w:r>
      <w:r w:rsidRPr="00130F3E">
        <w:rPr>
          <w:szCs w:val="20"/>
        </w:rPr>
        <w:t>, June 25</w:t>
      </w:r>
      <w:r w:rsidRPr="00130F3E">
        <w:rPr>
          <w:szCs w:val="20"/>
          <w:vertAlign w:val="superscript"/>
        </w:rPr>
        <w:t>th</w:t>
      </w:r>
      <w:r w:rsidRPr="00130F3E">
        <w:rPr>
          <w:szCs w:val="20"/>
        </w:rPr>
        <w:t xml:space="preserve"> and 10</w:t>
      </w:r>
      <w:r w:rsidRPr="00130F3E">
        <w:rPr>
          <w:szCs w:val="20"/>
          <w:vertAlign w:val="superscript"/>
        </w:rPr>
        <w:t>th</w:t>
      </w:r>
      <w:r w:rsidRPr="00130F3E">
        <w:rPr>
          <w:szCs w:val="20"/>
        </w:rPr>
        <w:t xml:space="preserve"> July 2023. The different sowing dates were treated as treatments and each treatment had 6 replications in a randomized block design, with each </w:t>
      </w:r>
      <w:commentRangeStart w:id="7"/>
      <w:r w:rsidRPr="00130F3E">
        <w:rPr>
          <w:szCs w:val="20"/>
        </w:rPr>
        <w:t>plot</w:t>
      </w:r>
      <w:commentRangeEnd w:id="7"/>
      <w:r w:rsidR="00781A1B">
        <w:rPr>
          <w:rStyle w:val="CommentReference"/>
        </w:rPr>
        <w:commentReference w:id="7"/>
      </w:r>
      <w:r w:rsidRPr="00130F3E">
        <w:rPr>
          <w:szCs w:val="20"/>
        </w:rPr>
        <w:t xml:space="preserve"> having a row and plant spacing of 45 and 15 cm, respectively. </w:t>
      </w:r>
      <w:r w:rsidRPr="00130F3E">
        <w:rPr>
          <w:bCs/>
          <w:szCs w:val="20"/>
        </w:rPr>
        <w:t>Insect pest observations were</w:t>
      </w:r>
      <w:r w:rsidRPr="00130F3E">
        <w:rPr>
          <w:szCs w:val="20"/>
        </w:rPr>
        <w:t>recorded during the morning and evening hours at weekly intervals starting from the crop emergence till the maturity of crop. Randomly, five plants from each treatment (six replications) were selected, and pest observations on the sap-sucking pests were documented from three leaves per plant (top, middle and bottom), while defoliator pests were counted per plant. The insect pests</w:t>
      </w:r>
      <w:r w:rsidR="001C7FBE">
        <w:rPr>
          <w:szCs w:val="20"/>
        </w:rPr>
        <w:t xml:space="preserve"> found</w:t>
      </w:r>
      <w:r w:rsidRPr="00130F3E">
        <w:rPr>
          <w:szCs w:val="20"/>
        </w:rPr>
        <w:t xml:space="preserve"> associated with the soybean were collected and brought to the Biosystematics laboratory of the Division of Entomology, SKUAST-K, Shalimar for further analysis and identification. Harvesting was done manually when the leaves and pods of the crop reached a yellow coloration, indicating their readiness for collection with the help of a sickle at 3-4 cm above the ground level and were left for sun drying. Pods were harvested manually,</w:t>
      </w:r>
      <w:r w:rsidRPr="00130F3E">
        <w:rPr>
          <w:iCs/>
          <w:szCs w:val="20"/>
        </w:rPr>
        <w:t xml:space="preserve"> during this process, care was taken to prevent any mixing of crops from various treatments. Seeds from plots that shared the same sowing date were gathered. Randomly five plots were selected and weighed for assessment of yield and</w:t>
      </w:r>
      <w:r w:rsidR="00781A1B">
        <w:rPr>
          <w:iCs/>
          <w:szCs w:val="20"/>
        </w:rPr>
        <w:t xml:space="preserve"> </w:t>
      </w:r>
      <w:r w:rsidRPr="00130F3E">
        <w:rPr>
          <w:iCs/>
          <w:szCs w:val="20"/>
        </w:rPr>
        <w:t>accordingly, the yield data was converted into kg per hectare</w:t>
      </w:r>
      <w:r w:rsidRPr="00C37C27">
        <w:rPr>
          <w:iCs/>
          <w:sz w:val="22"/>
        </w:rPr>
        <w:t>.</w:t>
      </w:r>
    </w:p>
    <w:p w:rsidR="00130F3E" w:rsidRPr="00C37C27" w:rsidRDefault="00130F3E" w:rsidP="00130F3E">
      <w:pPr>
        <w:ind w:left="2" w:right="0"/>
        <w:rPr>
          <w:iCs/>
          <w:sz w:val="22"/>
        </w:rPr>
      </w:pPr>
    </w:p>
    <w:p w:rsidR="00AE037B" w:rsidRPr="00C37C27" w:rsidRDefault="00041DAF" w:rsidP="00C37C27">
      <w:pPr>
        <w:pStyle w:val="Heading1"/>
        <w:ind w:left="232" w:right="44" w:hanging="247"/>
        <w:jc w:val="left"/>
      </w:pPr>
      <w:r>
        <w:t>RESULTS AND DISCUSSION</w:t>
      </w:r>
    </w:p>
    <w:p w:rsidR="00AE037B" w:rsidRPr="00C37C27" w:rsidRDefault="00AE037B" w:rsidP="00C37C27">
      <w:pPr>
        <w:spacing w:after="2" w:line="259" w:lineRule="auto"/>
        <w:ind w:left="0" w:right="0" w:firstLine="0"/>
        <w:jc w:val="left"/>
        <w:rPr>
          <w:sz w:val="22"/>
        </w:rPr>
      </w:pPr>
    </w:p>
    <w:p w:rsidR="00156AA9" w:rsidRPr="00130F3E" w:rsidRDefault="00156AA9" w:rsidP="00130F3E">
      <w:pPr>
        <w:ind w:left="2" w:right="0"/>
        <w:rPr>
          <w:bCs/>
          <w:szCs w:val="20"/>
        </w:rPr>
      </w:pPr>
      <w:r w:rsidRPr="00130F3E">
        <w:rPr>
          <w:bCs/>
          <w:szCs w:val="20"/>
        </w:rPr>
        <w:t xml:space="preserve">Seven insect pests belonging to three major insect orders </w:t>
      </w:r>
      <w:r w:rsidRPr="00130F3E">
        <w:rPr>
          <w:bCs/>
          <w:i/>
          <w:szCs w:val="20"/>
        </w:rPr>
        <w:t>viz.,</w:t>
      </w:r>
      <w:r w:rsidRPr="00130F3E">
        <w:rPr>
          <w:bCs/>
          <w:szCs w:val="20"/>
        </w:rPr>
        <w:t xml:space="preserve"> Whitefly (</w:t>
      </w:r>
      <w:r w:rsidRPr="00130F3E">
        <w:rPr>
          <w:bCs/>
          <w:i/>
          <w:szCs w:val="20"/>
        </w:rPr>
        <w:t xml:space="preserve">Bemisiatabaci, </w:t>
      </w:r>
      <w:r w:rsidRPr="00130F3E">
        <w:rPr>
          <w:szCs w:val="20"/>
        </w:rPr>
        <w:t>Gennadius, 1889)</w:t>
      </w:r>
      <w:r w:rsidRPr="00130F3E">
        <w:rPr>
          <w:bCs/>
          <w:szCs w:val="20"/>
        </w:rPr>
        <w:t>, Aphid (</w:t>
      </w:r>
      <w:r w:rsidRPr="00130F3E">
        <w:rPr>
          <w:bCs/>
          <w:i/>
          <w:szCs w:val="20"/>
        </w:rPr>
        <w:t xml:space="preserve">Aphis fabae, </w:t>
      </w:r>
      <w:r w:rsidRPr="00130F3E">
        <w:rPr>
          <w:szCs w:val="20"/>
        </w:rPr>
        <w:t>Scopoli, 1763)</w:t>
      </w:r>
      <w:r w:rsidRPr="00130F3E">
        <w:rPr>
          <w:bCs/>
          <w:szCs w:val="20"/>
        </w:rPr>
        <w:t>, Jassid (</w:t>
      </w:r>
      <w:r w:rsidRPr="00130F3E">
        <w:rPr>
          <w:bCs/>
          <w:i/>
          <w:szCs w:val="20"/>
        </w:rPr>
        <w:t>Apheliona maculosa,</w:t>
      </w:r>
      <w:r w:rsidRPr="00130F3E">
        <w:rPr>
          <w:szCs w:val="20"/>
        </w:rPr>
        <w:t xml:space="preserve"> Distant, 1918)</w:t>
      </w:r>
      <w:r w:rsidRPr="00130F3E">
        <w:rPr>
          <w:bCs/>
          <w:szCs w:val="20"/>
        </w:rPr>
        <w:t>, Thrips (</w:t>
      </w:r>
      <w:r w:rsidRPr="00130F3E">
        <w:rPr>
          <w:bCs/>
          <w:i/>
          <w:szCs w:val="20"/>
        </w:rPr>
        <w:t>Thrips</w:t>
      </w:r>
      <w:r w:rsidR="008A692A">
        <w:rPr>
          <w:bCs/>
          <w:i/>
          <w:szCs w:val="20"/>
        </w:rPr>
        <w:t xml:space="preserve"> </w:t>
      </w:r>
      <w:r w:rsidRPr="00130F3E">
        <w:rPr>
          <w:bCs/>
          <w:i/>
          <w:szCs w:val="20"/>
        </w:rPr>
        <w:t>tabaci,</w:t>
      </w:r>
      <w:r w:rsidR="008A692A">
        <w:rPr>
          <w:bCs/>
          <w:i/>
          <w:szCs w:val="20"/>
        </w:rPr>
        <w:t xml:space="preserve"> </w:t>
      </w:r>
      <w:r w:rsidRPr="00130F3E">
        <w:rPr>
          <w:szCs w:val="20"/>
        </w:rPr>
        <w:t>Lindeman, 1889)</w:t>
      </w:r>
      <w:r w:rsidRPr="00130F3E">
        <w:rPr>
          <w:bCs/>
          <w:szCs w:val="20"/>
        </w:rPr>
        <w:t xml:space="preserve"> from Hemiptera order, two species of Flea beetle, </w:t>
      </w:r>
      <w:r w:rsidRPr="00130F3E">
        <w:rPr>
          <w:bCs/>
          <w:i/>
          <w:szCs w:val="20"/>
        </w:rPr>
        <w:t>Alticahimensis,</w:t>
      </w:r>
      <w:r w:rsidRPr="00130F3E">
        <w:rPr>
          <w:szCs w:val="20"/>
        </w:rPr>
        <w:t xml:space="preserve">(Shukla, 1960) </w:t>
      </w:r>
      <w:r w:rsidRPr="00130F3E">
        <w:rPr>
          <w:bCs/>
          <w:szCs w:val="20"/>
        </w:rPr>
        <w:t xml:space="preserve">and </w:t>
      </w:r>
      <w:r w:rsidRPr="00130F3E">
        <w:rPr>
          <w:bCs/>
          <w:i/>
          <w:szCs w:val="20"/>
        </w:rPr>
        <w:t>Luperomorpha</w:t>
      </w:r>
      <w:r w:rsidR="008A692A">
        <w:rPr>
          <w:bCs/>
          <w:i/>
          <w:szCs w:val="20"/>
        </w:rPr>
        <w:t xml:space="preserve"> </w:t>
      </w:r>
      <w:r w:rsidRPr="00130F3E">
        <w:rPr>
          <w:bCs/>
          <w:i/>
          <w:szCs w:val="20"/>
        </w:rPr>
        <w:t>xanthodera</w:t>
      </w:r>
      <w:r w:rsidR="008A692A">
        <w:rPr>
          <w:bCs/>
          <w:i/>
          <w:szCs w:val="20"/>
        </w:rPr>
        <w:t xml:space="preserve"> </w:t>
      </w:r>
      <w:r w:rsidRPr="00130F3E">
        <w:rPr>
          <w:szCs w:val="20"/>
        </w:rPr>
        <w:t xml:space="preserve">(Fairmaire, 1888) </w:t>
      </w:r>
      <w:r w:rsidRPr="00130F3E">
        <w:rPr>
          <w:bCs/>
          <w:szCs w:val="20"/>
        </w:rPr>
        <w:t>from order Coleoptera and</w:t>
      </w:r>
      <w:r w:rsidR="008A692A">
        <w:rPr>
          <w:bCs/>
          <w:szCs w:val="20"/>
        </w:rPr>
        <w:t xml:space="preserve"> </w:t>
      </w:r>
      <w:r w:rsidRPr="00130F3E">
        <w:rPr>
          <w:bCs/>
          <w:szCs w:val="20"/>
        </w:rPr>
        <w:t xml:space="preserve">Cabbage looper, </w:t>
      </w:r>
      <w:r w:rsidRPr="00130F3E">
        <w:rPr>
          <w:bCs/>
          <w:i/>
          <w:szCs w:val="20"/>
        </w:rPr>
        <w:t>Trichoplusiani</w:t>
      </w:r>
      <w:r w:rsidR="008A692A">
        <w:rPr>
          <w:bCs/>
          <w:i/>
          <w:szCs w:val="20"/>
        </w:rPr>
        <w:t xml:space="preserve"> </w:t>
      </w:r>
      <w:r w:rsidRPr="00130F3E">
        <w:rPr>
          <w:bCs/>
          <w:szCs w:val="20"/>
        </w:rPr>
        <w:t>(Hübner, 1802) of order</w:t>
      </w:r>
      <w:r w:rsidR="008A692A">
        <w:rPr>
          <w:bCs/>
          <w:szCs w:val="20"/>
        </w:rPr>
        <w:t xml:space="preserve"> </w:t>
      </w:r>
      <w:r w:rsidRPr="00130F3E">
        <w:rPr>
          <w:bCs/>
          <w:szCs w:val="20"/>
        </w:rPr>
        <w:t>Lepidoptera were found associated with the crop across three sowing dates.</w:t>
      </w:r>
    </w:p>
    <w:p w:rsidR="007E124A" w:rsidRPr="00C37C27" w:rsidRDefault="007E124A" w:rsidP="00C37C27">
      <w:pPr>
        <w:ind w:left="2" w:right="0"/>
        <w:jc w:val="left"/>
        <w:rPr>
          <w:bCs/>
          <w:sz w:val="22"/>
        </w:rPr>
      </w:pPr>
    </w:p>
    <w:p w:rsidR="007E124A" w:rsidRPr="00C37C27" w:rsidRDefault="007E124A" w:rsidP="00A317EA">
      <w:pPr>
        <w:pStyle w:val="Heading2"/>
        <w:jc w:val="left"/>
      </w:pPr>
      <w:r w:rsidRPr="00C37C27">
        <w:lastRenderedPageBreak/>
        <w:t xml:space="preserve">Effect of different sowing dates on the infestation of sucking pests on soybean, </w:t>
      </w:r>
      <w:r w:rsidRPr="00C37C27">
        <w:rPr>
          <w:i/>
        </w:rPr>
        <w:t>Swarna vasundhara</w:t>
      </w:r>
      <w:r w:rsidRPr="00C37C27">
        <w:t xml:space="preserve"> during the year 2023</w:t>
      </w:r>
    </w:p>
    <w:p w:rsidR="007E124A" w:rsidRPr="00C37C27" w:rsidRDefault="007E124A" w:rsidP="00C37C27">
      <w:pPr>
        <w:ind w:left="2" w:right="0"/>
        <w:jc w:val="left"/>
        <w:rPr>
          <w:b/>
          <w:bCs/>
          <w:sz w:val="22"/>
        </w:rPr>
      </w:pPr>
    </w:p>
    <w:p w:rsidR="007E124A" w:rsidRPr="00130F3E" w:rsidRDefault="007E124A" w:rsidP="00130F3E">
      <w:pPr>
        <w:ind w:left="2" w:right="0"/>
        <w:rPr>
          <w:bCs/>
          <w:szCs w:val="20"/>
        </w:rPr>
      </w:pPr>
      <w:r w:rsidRPr="00C37C27">
        <w:rPr>
          <w:bCs/>
          <w:sz w:val="22"/>
        </w:rPr>
        <w:tab/>
      </w:r>
      <w:r w:rsidRPr="00130F3E">
        <w:rPr>
          <w:bCs/>
          <w:szCs w:val="20"/>
        </w:rPr>
        <w:t xml:space="preserve">The data presented in Table 1 and fig. 1 showcases the impact of different sowing dates on the infestation levels of sucking pests in soybean crop. The highest infestation of sucking pests </w:t>
      </w:r>
      <w:r w:rsidRPr="00130F3E">
        <w:rPr>
          <w:bCs/>
          <w:i/>
          <w:szCs w:val="20"/>
        </w:rPr>
        <w:t>viz</w:t>
      </w:r>
      <w:r w:rsidRPr="00130F3E">
        <w:rPr>
          <w:bCs/>
          <w:szCs w:val="20"/>
        </w:rPr>
        <w:t>., whitefly (</w:t>
      </w:r>
      <w:r w:rsidRPr="00130F3E">
        <w:rPr>
          <w:bCs/>
          <w:i/>
          <w:szCs w:val="20"/>
        </w:rPr>
        <w:t>Bemisia</w:t>
      </w:r>
      <w:r w:rsidR="008A692A">
        <w:rPr>
          <w:bCs/>
          <w:i/>
          <w:szCs w:val="20"/>
        </w:rPr>
        <w:t xml:space="preserve"> </w:t>
      </w:r>
      <w:r w:rsidRPr="00130F3E">
        <w:rPr>
          <w:bCs/>
          <w:i/>
          <w:szCs w:val="20"/>
        </w:rPr>
        <w:t>tabaci</w:t>
      </w:r>
      <w:r w:rsidRPr="00130F3E">
        <w:rPr>
          <w:bCs/>
          <w:szCs w:val="20"/>
        </w:rPr>
        <w:t xml:space="preserve">), aphid </w:t>
      </w:r>
      <w:r w:rsidRPr="00130F3E">
        <w:rPr>
          <w:bCs/>
          <w:i/>
          <w:szCs w:val="20"/>
        </w:rPr>
        <w:t>(Aphis fabae)</w:t>
      </w:r>
      <w:r w:rsidRPr="00130F3E">
        <w:rPr>
          <w:bCs/>
          <w:szCs w:val="20"/>
        </w:rPr>
        <w:t>, jassid</w:t>
      </w:r>
      <w:r w:rsidR="008A692A">
        <w:rPr>
          <w:bCs/>
          <w:szCs w:val="20"/>
        </w:rPr>
        <w:t xml:space="preserve"> </w:t>
      </w:r>
      <w:r w:rsidRPr="00130F3E">
        <w:rPr>
          <w:bCs/>
          <w:i/>
          <w:szCs w:val="20"/>
        </w:rPr>
        <w:t xml:space="preserve">(Apheliona maculosa) </w:t>
      </w:r>
      <w:r w:rsidRPr="00130F3E">
        <w:rPr>
          <w:bCs/>
          <w:szCs w:val="20"/>
        </w:rPr>
        <w:t>and thrips</w:t>
      </w:r>
      <w:r w:rsidR="008A692A">
        <w:rPr>
          <w:bCs/>
          <w:szCs w:val="20"/>
        </w:rPr>
        <w:t xml:space="preserve"> </w:t>
      </w:r>
      <w:r w:rsidRPr="00130F3E">
        <w:rPr>
          <w:bCs/>
          <w:i/>
          <w:szCs w:val="20"/>
        </w:rPr>
        <w:t>(Thrips</w:t>
      </w:r>
      <w:r w:rsidR="008A692A">
        <w:rPr>
          <w:bCs/>
          <w:i/>
          <w:szCs w:val="20"/>
        </w:rPr>
        <w:t xml:space="preserve"> </w:t>
      </w:r>
      <w:r w:rsidRPr="00130F3E">
        <w:rPr>
          <w:bCs/>
          <w:i/>
          <w:szCs w:val="20"/>
        </w:rPr>
        <w:t>tabaci),</w:t>
      </w:r>
      <w:r w:rsidRPr="00130F3E">
        <w:rPr>
          <w:bCs/>
          <w:szCs w:val="20"/>
        </w:rPr>
        <w:t>were observed in the crop sown on 10</w:t>
      </w:r>
      <w:r w:rsidRPr="00130F3E">
        <w:rPr>
          <w:bCs/>
          <w:szCs w:val="20"/>
          <w:vertAlign w:val="superscript"/>
        </w:rPr>
        <w:t>th</w:t>
      </w:r>
      <w:r w:rsidRPr="00130F3E">
        <w:rPr>
          <w:bCs/>
          <w:szCs w:val="20"/>
        </w:rPr>
        <w:t xml:space="preserve"> June 2023 with a mean </w:t>
      </w:r>
      <w:r w:rsidR="001C7FBE">
        <w:rPr>
          <w:bCs/>
          <w:szCs w:val="20"/>
        </w:rPr>
        <w:t>population of 2.40±0.02, 12.46±</w:t>
      </w:r>
      <w:r w:rsidRPr="00130F3E">
        <w:rPr>
          <w:bCs/>
          <w:szCs w:val="20"/>
        </w:rPr>
        <w:t>0.05</w:t>
      </w:r>
      <w:r w:rsidR="001C7FBE">
        <w:rPr>
          <w:bCs/>
          <w:szCs w:val="20"/>
        </w:rPr>
        <w:t xml:space="preserve">, </w:t>
      </w:r>
      <w:r w:rsidRPr="00130F3E">
        <w:rPr>
          <w:bCs/>
          <w:szCs w:val="20"/>
        </w:rPr>
        <w:t>2.10±0.03, and 4.41±0.15, respectively.  The infestation of all the documented pests decreased slightly for the crop sown on 25</w:t>
      </w:r>
      <w:r w:rsidRPr="00130F3E">
        <w:rPr>
          <w:bCs/>
          <w:szCs w:val="20"/>
          <w:vertAlign w:val="superscript"/>
        </w:rPr>
        <w:t>th</w:t>
      </w:r>
      <w:r w:rsidRPr="00130F3E">
        <w:rPr>
          <w:bCs/>
          <w:szCs w:val="20"/>
        </w:rPr>
        <w:t xml:space="preserve"> June 2023, while the lowest population was observed when the crop sown on 10</w:t>
      </w:r>
      <w:r w:rsidRPr="00130F3E">
        <w:rPr>
          <w:bCs/>
          <w:szCs w:val="20"/>
          <w:vertAlign w:val="superscript"/>
        </w:rPr>
        <w:t>th</w:t>
      </w:r>
      <w:r w:rsidRPr="00130F3E">
        <w:rPr>
          <w:bCs/>
          <w:szCs w:val="20"/>
        </w:rPr>
        <w:t xml:space="preserve"> July 2023 with an average population of 2.23±0.01, 5.92±0.03, 1.71±0.08 and 3.62±0.05, respectively. The statistical analysis revealed that the incidence of all the documented sucking pests across the three sowing dates were statistically significant and the population decreases with the delay of sowing time.</w:t>
      </w:r>
    </w:p>
    <w:p w:rsidR="007E124A" w:rsidRPr="00130F3E" w:rsidRDefault="007E124A" w:rsidP="00130F3E">
      <w:pPr>
        <w:ind w:left="2" w:right="0"/>
        <w:rPr>
          <w:bCs/>
          <w:szCs w:val="20"/>
        </w:rPr>
      </w:pPr>
      <w:r w:rsidRPr="00130F3E">
        <w:rPr>
          <w:bCs/>
          <w:szCs w:val="20"/>
        </w:rPr>
        <w:t>The observation of Kalyan and Ameta (2017) and Sable et al</w:t>
      </w:r>
      <w:r w:rsidRPr="00130F3E">
        <w:rPr>
          <w:bCs/>
          <w:i/>
          <w:szCs w:val="20"/>
        </w:rPr>
        <w:t>.</w:t>
      </w:r>
      <w:r w:rsidRPr="00130F3E">
        <w:rPr>
          <w:bCs/>
          <w:szCs w:val="20"/>
        </w:rPr>
        <w:t xml:space="preserve"> (2018) supports our current findings revealing significantly higher mean population of whiteflies in early sown crops than late sown.  Similar finding regarding aphids was reported by Tun et al.(2020). The findings on jassid population align with the   findings of Sable et al</w:t>
      </w:r>
      <w:r w:rsidRPr="00130F3E">
        <w:rPr>
          <w:bCs/>
          <w:i/>
          <w:szCs w:val="20"/>
        </w:rPr>
        <w:t>.</w:t>
      </w:r>
      <w:r w:rsidRPr="00130F3E">
        <w:rPr>
          <w:bCs/>
          <w:szCs w:val="20"/>
        </w:rPr>
        <w:t xml:space="preserve"> (2018). The current finding on thrips is consistent with those of Sreekanth et al. (2002) and Prodhan et al. (2008) observation.</w:t>
      </w:r>
    </w:p>
    <w:p w:rsidR="007E124A" w:rsidRPr="00C37C27" w:rsidRDefault="007E124A" w:rsidP="00C37C27">
      <w:pPr>
        <w:ind w:left="2" w:right="0"/>
        <w:jc w:val="left"/>
        <w:rPr>
          <w:bCs/>
          <w:sz w:val="22"/>
        </w:rPr>
      </w:pPr>
    </w:p>
    <w:p w:rsidR="007E124A" w:rsidRPr="00C37C27" w:rsidRDefault="007E124A" w:rsidP="00C37C27">
      <w:pPr>
        <w:pStyle w:val="Heading2"/>
        <w:numPr>
          <w:ilvl w:val="1"/>
          <w:numId w:val="3"/>
        </w:numPr>
        <w:jc w:val="left"/>
        <w:rPr>
          <w:bCs/>
        </w:rPr>
      </w:pPr>
      <w:r w:rsidRPr="00C37C27">
        <w:rPr>
          <w:bCs/>
        </w:rPr>
        <w:t xml:space="preserve">Effect of different sowing dates on the infestation of defoliator pests on soybean, </w:t>
      </w:r>
      <w:r w:rsidRPr="00C37C27">
        <w:rPr>
          <w:bCs/>
          <w:i/>
        </w:rPr>
        <w:t>Swarna vasundhara</w:t>
      </w:r>
      <w:r w:rsidRPr="00C37C27">
        <w:rPr>
          <w:bCs/>
        </w:rPr>
        <w:t xml:space="preserve"> during the year 2023</w:t>
      </w:r>
    </w:p>
    <w:p w:rsidR="007E124A" w:rsidRPr="00C37C27" w:rsidRDefault="007E124A" w:rsidP="004B2307">
      <w:pPr>
        <w:rPr>
          <w:sz w:val="22"/>
        </w:rPr>
      </w:pPr>
    </w:p>
    <w:p w:rsidR="007E124A" w:rsidRPr="00130F3E" w:rsidRDefault="007E124A" w:rsidP="004B2307">
      <w:pPr>
        <w:ind w:left="2" w:right="0"/>
        <w:rPr>
          <w:bCs/>
          <w:szCs w:val="20"/>
        </w:rPr>
      </w:pPr>
      <w:r w:rsidRPr="00130F3E">
        <w:rPr>
          <w:bCs/>
          <w:szCs w:val="20"/>
        </w:rPr>
        <w:t xml:space="preserve">The data presented in Table 2 and fig. 2 represents the impact of different sowing dates on the infestation levels of defoliator pests in soybean crop. The lowest population of defoliators including flea beetle </w:t>
      </w:r>
      <w:r w:rsidRPr="00130F3E">
        <w:rPr>
          <w:bCs/>
          <w:i/>
          <w:szCs w:val="20"/>
        </w:rPr>
        <w:t>(Alticahi</w:t>
      </w:r>
      <w:r w:rsidR="008A692A">
        <w:rPr>
          <w:bCs/>
          <w:i/>
          <w:szCs w:val="20"/>
        </w:rPr>
        <w:t xml:space="preserve"> </w:t>
      </w:r>
      <w:r w:rsidRPr="00130F3E">
        <w:rPr>
          <w:bCs/>
          <w:i/>
          <w:szCs w:val="20"/>
        </w:rPr>
        <w:t>mensis)</w:t>
      </w:r>
      <w:r w:rsidRPr="00130F3E">
        <w:rPr>
          <w:bCs/>
          <w:szCs w:val="20"/>
        </w:rPr>
        <w:t xml:space="preserve">, red-headed flea beetle </w:t>
      </w:r>
      <w:r w:rsidRPr="00130F3E">
        <w:rPr>
          <w:bCs/>
          <w:i/>
          <w:szCs w:val="20"/>
        </w:rPr>
        <w:t>(Luperomorpha</w:t>
      </w:r>
      <w:r w:rsidR="008A692A">
        <w:rPr>
          <w:bCs/>
          <w:i/>
          <w:szCs w:val="20"/>
        </w:rPr>
        <w:t xml:space="preserve"> </w:t>
      </w:r>
      <w:r w:rsidRPr="00130F3E">
        <w:rPr>
          <w:bCs/>
          <w:i/>
          <w:szCs w:val="20"/>
        </w:rPr>
        <w:t>xanthodera)</w:t>
      </w:r>
      <w:r w:rsidRPr="00130F3E">
        <w:rPr>
          <w:bCs/>
          <w:szCs w:val="20"/>
        </w:rPr>
        <w:t xml:space="preserve"> and cabbage looper </w:t>
      </w:r>
      <w:r w:rsidRPr="00130F3E">
        <w:rPr>
          <w:bCs/>
          <w:i/>
          <w:szCs w:val="20"/>
        </w:rPr>
        <w:t>(Trichoplusia</w:t>
      </w:r>
      <w:r w:rsidR="008A692A">
        <w:rPr>
          <w:bCs/>
          <w:i/>
          <w:szCs w:val="20"/>
        </w:rPr>
        <w:t xml:space="preserve"> </w:t>
      </w:r>
      <w:r w:rsidRPr="00130F3E">
        <w:rPr>
          <w:bCs/>
          <w:i/>
          <w:szCs w:val="20"/>
        </w:rPr>
        <w:t xml:space="preserve">ni) </w:t>
      </w:r>
      <w:r w:rsidRPr="00130F3E">
        <w:rPr>
          <w:bCs/>
          <w:szCs w:val="20"/>
        </w:rPr>
        <w:t>were recorded on 10</w:t>
      </w:r>
      <w:r w:rsidRPr="00130F3E">
        <w:rPr>
          <w:bCs/>
          <w:szCs w:val="20"/>
          <w:vertAlign w:val="superscript"/>
        </w:rPr>
        <w:t>th</w:t>
      </w:r>
      <w:r w:rsidRPr="00130F3E">
        <w:rPr>
          <w:bCs/>
          <w:szCs w:val="20"/>
        </w:rPr>
        <w:t xml:space="preserve"> June with a mean population of 0.76±0.01, 0.81±0.03 and 0.37±0.01, respectively. The infestation of all the documented pests increased slightly for thecropsown on 25</w:t>
      </w:r>
      <w:r w:rsidRPr="00130F3E">
        <w:rPr>
          <w:bCs/>
          <w:szCs w:val="20"/>
          <w:vertAlign w:val="superscript"/>
        </w:rPr>
        <w:t>th</w:t>
      </w:r>
      <w:r w:rsidRPr="00130F3E">
        <w:rPr>
          <w:bCs/>
          <w:szCs w:val="20"/>
        </w:rPr>
        <w:t xml:space="preserve"> June, while the highest population was observed on the crop sown on 10</w:t>
      </w:r>
      <w:r w:rsidRPr="00130F3E">
        <w:rPr>
          <w:bCs/>
          <w:szCs w:val="20"/>
          <w:vertAlign w:val="superscript"/>
        </w:rPr>
        <w:t>th</w:t>
      </w:r>
      <w:r w:rsidRPr="00130F3E">
        <w:rPr>
          <w:bCs/>
          <w:szCs w:val="20"/>
        </w:rPr>
        <w:t xml:space="preserve"> July with a mean population of 0.86±0.01, 0.97±0.03 and 0.39±0.01, respectively. The statistical analysis revealed that the incidence </w:t>
      </w:r>
      <w:r w:rsidRPr="00130F3E">
        <w:rPr>
          <w:bCs/>
          <w:szCs w:val="20"/>
        </w:rPr>
        <w:lastRenderedPageBreak/>
        <w:t>of the documented defoliator pests across the three sowing dates were statistically significant with the exception of cabbage looper and the population increases with the delay of sowing time.</w:t>
      </w:r>
    </w:p>
    <w:p w:rsidR="007E124A" w:rsidRPr="00130F3E" w:rsidRDefault="007E124A" w:rsidP="004B2307">
      <w:pPr>
        <w:ind w:left="2" w:right="0"/>
        <w:rPr>
          <w:bCs/>
          <w:szCs w:val="20"/>
        </w:rPr>
      </w:pPr>
      <w:r w:rsidRPr="00130F3E">
        <w:rPr>
          <w:bCs/>
          <w:szCs w:val="20"/>
        </w:rPr>
        <w:t>The current investigation on flea beetles corroborate with the findings of Prodhan et al. (2008), Khajehzadeh et al. (2009), Patel et al</w:t>
      </w:r>
      <w:r w:rsidRPr="00130F3E">
        <w:rPr>
          <w:bCs/>
          <w:i/>
          <w:szCs w:val="20"/>
        </w:rPr>
        <w:t>.</w:t>
      </w:r>
      <w:r w:rsidRPr="00130F3E">
        <w:rPr>
          <w:bCs/>
          <w:szCs w:val="20"/>
        </w:rPr>
        <w:t xml:space="preserve"> (2017) and Patra et al. (2024). The observations of Mandal et al. (1998), Meena and Sharma (2006) and Bateman (2017) supports the present finding on Cabbage looper.</w:t>
      </w:r>
    </w:p>
    <w:p w:rsidR="007E124A" w:rsidRPr="00C37C27" w:rsidRDefault="007E124A" w:rsidP="00C37C27">
      <w:pPr>
        <w:ind w:left="2" w:right="0"/>
        <w:jc w:val="left"/>
        <w:rPr>
          <w:bCs/>
          <w:sz w:val="22"/>
        </w:rPr>
      </w:pPr>
    </w:p>
    <w:p w:rsidR="007E124A" w:rsidRPr="00C37C27" w:rsidRDefault="007E124A" w:rsidP="00C37C27">
      <w:pPr>
        <w:ind w:left="2" w:right="0"/>
        <w:jc w:val="left"/>
        <w:rPr>
          <w:bCs/>
          <w:sz w:val="22"/>
        </w:rPr>
      </w:pPr>
    </w:p>
    <w:p w:rsidR="00905B9D" w:rsidRPr="00C37C27" w:rsidRDefault="00905B9D" w:rsidP="00C37C27">
      <w:pPr>
        <w:spacing w:after="0" w:line="259" w:lineRule="auto"/>
        <w:ind w:left="0" w:right="0" w:firstLine="0"/>
        <w:jc w:val="left"/>
        <w:rPr>
          <w:b/>
          <w:sz w:val="22"/>
        </w:rPr>
      </w:pPr>
      <w:r w:rsidRPr="00C37C27">
        <w:rPr>
          <w:b/>
          <w:sz w:val="22"/>
        </w:rPr>
        <w:t xml:space="preserve">3.3   </w:t>
      </w:r>
      <w:r w:rsidRPr="00C37C27">
        <w:rPr>
          <w:b/>
          <w:bCs/>
          <w:sz w:val="22"/>
        </w:rPr>
        <w:t xml:space="preserve">Effect of sowing dates on yield of soybean, </w:t>
      </w:r>
      <w:r w:rsidRPr="00C37C27">
        <w:rPr>
          <w:b/>
          <w:bCs/>
          <w:i/>
          <w:sz w:val="22"/>
        </w:rPr>
        <w:t>Swarna vasundhara</w:t>
      </w:r>
      <w:r w:rsidRPr="00C37C27">
        <w:rPr>
          <w:b/>
          <w:bCs/>
          <w:sz w:val="22"/>
        </w:rPr>
        <w:t xml:space="preserve"> during the year 2023 </w:t>
      </w:r>
    </w:p>
    <w:p w:rsidR="00905B9D" w:rsidRPr="00C37C27" w:rsidRDefault="00905B9D" w:rsidP="00C37C27">
      <w:pPr>
        <w:jc w:val="left"/>
        <w:rPr>
          <w:sz w:val="22"/>
        </w:rPr>
      </w:pPr>
    </w:p>
    <w:p w:rsidR="00905B9D" w:rsidRPr="00130F3E" w:rsidRDefault="00905B9D" w:rsidP="004B2307">
      <w:pPr>
        <w:rPr>
          <w:szCs w:val="20"/>
        </w:rPr>
      </w:pPr>
      <w:r w:rsidRPr="00130F3E">
        <w:rPr>
          <w:szCs w:val="20"/>
        </w:rPr>
        <w:t>Perus</w:t>
      </w:r>
      <w:r w:rsidR="004B2307">
        <w:rPr>
          <w:szCs w:val="20"/>
        </w:rPr>
        <w:t>al of data in Table 3</w:t>
      </w:r>
      <w:r w:rsidRPr="00130F3E">
        <w:rPr>
          <w:szCs w:val="20"/>
        </w:rPr>
        <w:t xml:space="preserve"> indicates that differences in seed yield between sowing dates are statistically significant. The highest yield was harvested from the crop sown on 10</w:t>
      </w:r>
      <w:r w:rsidRPr="00041DAF">
        <w:rPr>
          <w:szCs w:val="20"/>
          <w:vertAlign w:val="superscript"/>
        </w:rPr>
        <w:t>th</w:t>
      </w:r>
      <w:r w:rsidRPr="00130F3E">
        <w:rPr>
          <w:szCs w:val="20"/>
        </w:rPr>
        <w:t xml:space="preserve"> June with an average yield of 1145 kg/ha followed by significant reduction in yield of 836.24 kg/ha for crop sown on 25</w:t>
      </w:r>
      <w:r w:rsidRPr="00041DAF">
        <w:rPr>
          <w:szCs w:val="20"/>
          <w:vertAlign w:val="superscript"/>
        </w:rPr>
        <w:t>th</w:t>
      </w:r>
      <w:r w:rsidRPr="00130F3E">
        <w:rPr>
          <w:szCs w:val="20"/>
        </w:rPr>
        <w:t xml:space="preserve"> June. The lo</w:t>
      </w:r>
      <w:r w:rsidR="00041DAF">
        <w:rPr>
          <w:szCs w:val="20"/>
        </w:rPr>
        <w:t>west seed yield was recorded from</w:t>
      </w:r>
      <w:r w:rsidRPr="00130F3E">
        <w:rPr>
          <w:szCs w:val="20"/>
        </w:rPr>
        <w:t xml:space="preserve"> the crop sown on 10</w:t>
      </w:r>
      <w:r w:rsidRPr="00041DAF">
        <w:rPr>
          <w:szCs w:val="20"/>
          <w:vertAlign w:val="superscript"/>
        </w:rPr>
        <w:t>th</w:t>
      </w:r>
      <w:r w:rsidRPr="00130F3E">
        <w:rPr>
          <w:szCs w:val="20"/>
        </w:rPr>
        <w:t xml:space="preserve"> July with an average yield of 746.66 kg/ha.  The results indicate a clear decline in seed yield as the sowing date is delayed from 10</w:t>
      </w:r>
      <w:r w:rsidRPr="00041DAF">
        <w:rPr>
          <w:szCs w:val="20"/>
          <w:vertAlign w:val="superscript"/>
        </w:rPr>
        <w:t>th</w:t>
      </w:r>
      <w:r w:rsidRPr="00130F3E">
        <w:rPr>
          <w:szCs w:val="20"/>
        </w:rPr>
        <w:t xml:space="preserve"> June to 10</w:t>
      </w:r>
      <w:r w:rsidRPr="00041DAF">
        <w:rPr>
          <w:szCs w:val="20"/>
          <w:vertAlign w:val="superscript"/>
        </w:rPr>
        <w:t>th</w:t>
      </w:r>
      <w:r w:rsidRPr="00130F3E">
        <w:rPr>
          <w:szCs w:val="20"/>
        </w:rPr>
        <w:t xml:space="preserve"> July. The highest yield was achieved with the earliest sowing date (10</w:t>
      </w:r>
      <w:r w:rsidRPr="00041DAF">
        <w:rPr>
          <w:szCs w:val="20"/>
          <w:vertAlign w:val="superscript"/>
        </w:rPr>
        <w:t xml:space="preserve">th </w:t>
      </w:r>
      <w:r w:rsidRPr="00130F3E">
        <w:rPr>
          <w:szCs w:val="20"/>
        </w:rPr>
        <w:t>June), suggesting that early sowing is advantageous for maximizing seed yield in soybean illustrated in Fig. 3. The statistically significant differences between the sowing dates emphasize the importance of optimal sowing time in achieving higher yields. Therefore, early sowing is recommended as the optimal time for sowing soybean.</w:t>
      </w:r>
    </w:p>
    <w:p w:rsidR="00905B9D" w:rsidRPr="00130F3E" w:rsidRDefault="00905B9D" w:rsidP="004B2307">
      <w:pPr>
        <w:rPr>
          <w:bCs/>
          <w:szCs w:val="20"/>
        </w:rPr>
        <w:sectPr w:rsidR="00905B9D" w:rsidRPr="00130F3E">
          <w:type w:val="continuous"/>
          <w:pgSz w:w="11909" w:h="16834"/>
          <w:pgMar w:top="2026" w:right="1392" w:bottom="861" w:left="1440" w:header="720" w:footer="720" w:gutter="0"/>
          <w:cols w:num="2" w:space="121"/>
        </w:sectPr>
      </w:pPr>
      <w:r w:rsidRPr="00130F3E">
        <w:rPr>
          <w:bCs/>
          <w:szCs w:val="20"/>
        </w:rPr>
        <w:t>The current discoveries align with the results of Kumar et al. (2008), Ram et al. (2010), Shivaji (2016) and Lodaya and Borad (2017), who noted a significant difference in seed yield based on different sowing dates</w:t>
      </w:r>
    </w:p>
    <w:p w:rsidR="00905B9D" w:rsidRPr="00905B9D" w:rsidRDefault="00905B9D" w:rsidP="00905B9D">
      <w:pPr>
        <w:spacing w:after="0" w:line="259" w:lineRule="auto"/>
        <w:ind w:left="0" w:right="0" w:firstLine="0"/>
        <w:jc w:val="right"/>
      </w:pPr>
      <w:r>
        <w:rPr>
          <w:rFonts w:ascii="Times New Roman" w:eastAsia="Calibri" w:hAnsi="Times New Roman"/>
          <w:b/>
          <w:sz w:val="24"/>
          <w:szCs w:val="24"/>
        </w:rPr>
        <w:lastRenderedPageBreak/>
        <w:t xml:space="preserve">Table 1. Effect of different sowing dates on the infestation of sucking pests in soybean, </w:t>
      </w:r>
      <w:r>
        <w:rPr>
          <w:rFonts w:ascii="Times New Roman" w:eastAsia="Calibri" w:hAnsi="Times New Roman"/>
          <w:b/>
          <w:i/>
          <w:sz w:val="24"/>
          <w:szCs w:val="24"/>
        </w:rPr>
        <w:t>Swarna vasundhara</w:t>
      </w:r>
      <w:r>
        <w:rPr>
          <w:rFonts w:ascii="Times New Roman" w:eastAsia="Calibri" w:hAnsi="Times New Roman"/>
          <w:b/>
          <w:sz w:val="24"/>
          <w:szCs w:val="24"/>
        </w:rPr>
        <w:t xml:space="preserve"> during the year 2023</w:t>
      </w:r>
    </w:p>
    <w:tbl>
      <w:tblPr>
        <w:tblW w:w="4444"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7"/>
        <w:gridCol w:w="2202"/>
        <w:gridCol w:w="2202"/>
        <w:gridCol w:w="1875"/>
        <w:gridCol w:w="1984"/>
        <w:gridCol w:w="2396"/>
      </w:tblGrid>
      <w:tr w:rsidR="00905B9D" w:rsidTr="00905B9D">
        <w:trPr>
          <w:trHeight w:val="838"/>
        </w:trPr>
        <w:tc>
          <w:tcPr>
            <w:tcW w:w="782" w:type="pct"/>
            <w:tcBorders>
              <w:top w:val="single" w:sz="4" w:space="0" w:color="auto"/>
              <w:left w:val="single" w:sz="4" w:space="0" w:color="auto"/>
              <w:bottom w:val="single" w:sz="4" w:space="0" w:color="auto"/>
              <w:right w:val="single" w:sz="4" w:space="0" w:color="auto"/>
            </w:tcBorders>
          </w:tcPr>
          <w:p w:rsidR="00905B9D" w:rsidRDefault="00905B9D">
            <w:pPr>
              <w:rPr>
                <w:rFonts w:ascii="Times New Roman" w:eastAsia="Calibri" w:hAnsi="Times New Roman"/>
                <w:b/>
                <w:sz w:val="24"/>
                <w:szCs w:val="24"/>
              </w:rPr>
            </w:pPr>
          </w:p>
          <w:p w:rsidR="00905B9D" w:rsidRDefault="00905B9D">
            <w:pPr>
              <w:rPr>
                <w:rFonts w:ascii="Times New Roman" w:eastAsia="Calibri" w:hAnsi="Times New Roman"/>
                <w:b/>
                <w:sz w:val="24"/>
                <w:szCs w:val="24"/>
              </w:rPr>
            </w:pPr>
            <w:r>
              <w:rPr>
                <w:rFonts w:ascii="Times New Roman" w:eastAsia="Calibri" w:hAnsi="Times New Roman"/>
                <w:b/>
                <w:sz w:val="24"/>
                <w:szCs w:val="24"/>
              </w:rPr>
              <w:t>S. No</w:t>
            </w:r>
          </w:p>
        </w:tc>
        <w:tc>
          <w:tcPr>
            <w:tcW w:w="871" w:type="pct"/>
            <w:tcBorders>
              <w:top w:val="single" w:sz="4" w:space="0" w:color="auto"/>
              <w:left w:val="nil"/>
              <w:bottom w:val="single" w:sz="4" w:space="0" w:color="auto"/>
              <w:right w:val="single" w:sz="4" w:space="0" w:color="auto"/>
            </w:tcBorders>
          </w:tcPr>
          <w:p w:rsidR="00905B9D" w:rsidRDefault="00905B9D">
            <w:pPr>
              <w:rPr>
                <w:rFonts w:ascii="Times New Roman" w:eastAsia="Calibri" w:hAnsi="Times New Roman"/>
                <w:b/>
                <w:sz w:val="24"/>
                <w:szCs w:val="24"/>
              </w:rPr>
            </w:pPr>
          </w:p>
          <w:p w:rsidR="00905B9D" w:rsidRDefault="00905B9D">
            <w:pPr>
              <w:rPr>
                <w:rFonts w:ascii="Times New Roman" w:eastAsia="Calibri" w:hAnsi="Times New Roman"/>
                <w:b/>
                <w:sz w:val="24"/>
                <w:szCs w:val="24"/>
              </w:rPr>
            </w:pPr>
            <w:r>
              <w:rPr>
                <w:rFonts w:ascii="Times New Roman" w:eastAsia="Calibri" w:hAnsi="Times New Roman"/>
                <w:b/>
                <w:sz w:val="24"/>
                <w:szCs w:val="24"/>
              </w:rPr>
              <w:t xml:space="preserve">Treatment (Sowing date) </w:t>
            </w:r>
          </w:p>
        </w:tc>
        <w:tc>
          <w:tcPr>
            <w:tcW w:w="871" w:type="pct"/>
            <w:tcBorders>
              <w:top w:val="single" w:sz="4" w:space="0" w:color="auto"/>
              <w:left w:val="nil"/>
              <w:bottom w:val="single" w:sz="4" w:space="0" w:color="auto"/>
              <w:right w:val="single" w:sz="4" w:space="0" w:color="auto"/>
            </w:tcBorders>
          </w:tcPr>
          <w:p w:rsidR="00905B9D" w:rsidRDefault="00905B9D">
            <w:pPr>
              <w:jc w:val="center"/>
              <w:rPr>
                <w:rFonts w:ascii="Times New Roman" w:eastAsia="Calibri" w:hAnsi="Times New Roman"/>
                <w:b/>
                <w:sz w:val="24"/>
                <w:szCs w:val="24"/>
              </w:rPr>
            </w:pPr>
          </w:p>
          <w:p w:rsidR="00905B9D" w:rsidRDefault="00905B9D">
            <w:pPr>
              <w:jc w:val="center"/>
              <w:rPr>
                <w:rFonts w:ascii="Times New Roman" w:eastAsia="Calibri" w:hAnsi="Times New Roman"/>
                <w:b/>
                <w:sz w:val="24"/>
                <w:szCs w:val="24"/>
              </w:rPr>
            </w:pPr>
            <w:r>
              <w:rPr>
                <w:rFonts w:ascii="Times New Roman" w:eastAsia="Calibri" w:hAnsi="Times New Roman"/>
                <w:b/>
                <w:sz w:val="24"/>
                <w:szCs w:val="24"/>
              </w:rPr>
              <w:t>No. of whiteflies/3    leaves*</w:t>
            </w:r>
          </w:p>
        </w:tc>
        <w:tc>
          <w:tcPr>
            <w:tcW w:w="742" w:type="pct"/>
            <w:tcBorders>
              <w:top w:val="single" w:sz="4" w:space="0" w:color="auto"/>
              <w:left w:val="nil"/>
              <w:bottom w:val="single" w:sz="4" w:space="0" w:color="auto"/>
              <w:right w:val="single" w:sz="4" w:space="0" w:color="auto"/>
            </w:tcBorders>
          </w:tcPr>
          <w:p w:rsidR="00905B9D" w:rsidRDefault="00905B9D">
            <w:pPr>
              <w:jc w:val="center"/>
              <w:rPr>
                <w:rFonts w:ascii="Times New Roman" w:eastAsia="Calibri" w:hAnsi="Times New Roman"/>
                <w:b/>
                <w:sz w:val="24"/>
                <w:szCs w:val="24"/>
              </w:rPr>
            </w:pPr>
          </w:p>
          <w:p w:rsidR="00905B9D" w:rsidRDefault="00905B9D">
            <w:pPr>
              <w:jc w:val="center"/>
              <w:rPr>
                <w:rFonts w:ascii="Times New Roman" w:eastAsia="Calibri" w:hAnsi="Times New Roman"/>
                <w:b/>
                <w:sz w:val="24"/>
                <w:szCs w:val="24"/>
              </w:rPr>
            </w:pPr>
            <w:r>
              <w:rPr>
                <w:rFonts w:ascii="Times New Roman" w:eastAsia="Calibri" w:hAnsi="Times New Roman"/>
                <w:b/>
                <w:sz w:val="24"/>
                <w:szCs w:val="24"/>
              </w:rPr>
              <w:t>No. of aphids/3 leaves*</w:t>
            </w:r>
          </w:p>
        </w:tc>
        <w:tc>
          <w:tcPr>
            <w:tcW w:w="785" w:type="pct"/>
            <w:tcBorders>
              <w:top w:val="single" w:sz="4" w:space="0" w:color="auto"/>
              <w:left w:val="nil"/>
              <w:bottom w:val="single" w:sz="4" w:space="0" w:color="auto"/>
              <w:right w:val="single" w:sz="4" w:space="0" w:color="auto"/>
            </w:tcBorders>
          </w:tcPr>
          <w:p w:rsidR="00905B9D" w:rsidRDefault="00905B9D">
            <w:pPr>
              <w:jc w:val="center"/>
              <w:rPr>
                <w:rFonts w:ascii="Times New Roman" w:eastAsia="Calibri" w:hAnsi="Times New Roman"/>
                <w:b/>
                <w:sz w:val="24"/>
                <w:szCs w:val="24"/>
              </w:rPr>
            </w:pPr>
          </w:p>
          <w:p w:rsidR="00905B9D" w:rsidRDefault="00905B9D">
            <w:pPr>
              <w:jc w:val="center"/>
              <w:rPr>
                <w:rFonts w:ascii="Times New Roman" w:eastAsia="Calibri" w:hAnsi="Times New Roman"/>
                <w:b/>
                <w:sz w:val="24"/>
                <w:szCs w:val="24"/>
              </w:rPr>
            </w:pPr>
            <w:r>
              <w:rPr>
                <w:rFonts w:ascii="Times New Roman" w:eastAsia="Calibri" w:hAnsi="Times New Roman"/>
                <w:b/>
                <w:sz w:val="24"/>
                <w:szCs w:val="24"/>
              </w:rPr>
              <w:t>No. of jassids /3 leaves*</w:t>
            </w:r>
          </w:p>
        </w:tc>
        <w:tc>
          <w:tcPr>
            <w:tcW w:w="948" w:type="pct"/>
            <w:tcBorders>
              <w:top w:val="single" w:sz="4" w:space="0" w:color="auto"/>
              <w:left w:val="nil"/>
              <w:bottom w:val="single" w:sz="4" w:space="0" w:color="auto"/>
              <w:right w:val="single" w:sz="4" w:space="0" w:color="auto"/>
            </w:tcBorders>
          </w:tcPr>
          <w:p w:rsidR="00905B9D" w:rsidRDefault="00905B9D">
            <w:pPr>
              <w:jc w:val="center"/>
              <w:rPr>
                <w:rFonts w:ascii="Times New Roman" w:eastAsia="Calibri" w:hAnsi="Times New Roman"/>
                <w:b/>
                <w:sz w:val="24"/>
                <w:szCs w:val="24"/>
              </w:rPr>
            </w:pPr>
          </w:p>
          <w:p w:rsidR="00905B9D" w:rsidRDefault="00905B9D">
            <w:pPr>
              <w:jc w:val="center"/>
              <w:rPr>
                <w:rFonts w:ascii="Times New Roman" w:eastAsia="Calibri" w:hAnsi="Times New Roman"/>
                <w:b/>
                <w:sz w:val="24"/>
                <w:szCs w:val="24"/>
              </w:rPr>
            </w:pPr>
            <w:r>
              <w:rPr>
                <w:rFonts w:ascii="Times New Roman" w:eastAsia="Calibri" w:hAnsi="Times New Roman"/>
                <w:b/>
                <w:sz w:val="24"/>
                <w:szCs w:val="24"/>
              </w:rPr>
              <w:t>No. of thrips/3 flowers*</w:t>
            </w:r>
          </w:p>
        </w:tc>
      </w:tr>
      <w:tr w:rsidR="00905B9D" w:rsidTr="00905B9D">
        <w:trPr>
          <w:trHeight w:val="280"/>
        </w:trPr>
        <w:tc>
          <w:tcPr>
            <w:tcW w:w="782" w:type="pct"/>
            <w:tcBorders>
              <w:top w:val="single" w:sz="4" w:space="0" w:color="auto"/>
              <w:left w:val="single" w:sz="4" w:space="0" w:color="auto"/>
              <w:bottom w:val="single" w:sz="4" w:space="0" w:color="auto"/>
              <w:right w:val="single" w:sz="4" w:space="0" w:color="auto"/>
            </w:tcBorders>
            <w:hideMark/>
          </w:tcPr>
          <w:p w:rsidR="00905B9D" w:rsidRDefault="00905B9D">
            <w:pPr>
              <w:rPr>
                <w:rFonts w:ascii="Times New Roman" w:eastAsia="Calibri" w:hAnsi="Times New Roman"/>
                <w:sz w:val="24"/>
                <w:szCs w:val="24"/>
              </w:rPr>
            </w:pPr>
            <w:r>
              <w:rPr>
                <w:rFonts w:ascii="Times New Roman" w:eastAsia="Calibri" w:hAnsi="Times New Roman"/>
                <w:sz w:val="24"/>
                <w:szCs w:val="24"/>
              </w:rPr>
              <w:t>1</w:t>
            </w:r>
          </w:p>
        </w:tc>
        <w:tc>
          <w:tcPr>
            <w:tcW w:w="871" w:type="pct"/>
            <w:tcBorders>
              <w:top w:val="single" w:sz="4" w:space="0" w:color="auto"/>
              <w:left w:val="nil"/>
              <w:bottom w:val="single" w:sz="4" w:space="0" w:color="auto"/>
              <w:right w:val="single" w:sz="4" w:space="0" w:color="auto"/>
            </w:tcBorders>
            <w:hideMark/>
          </w:tcPr>
          <w:p w:rsidR="00905B9D" w:rsidRDefault="00905B9D">
            <w:pPr>
              <w:rPr>
                <w:rFonts w:ascii="Times New Roman" w:eastAsia="Calibri" w:hAnsi="Times New Roman"/>
                <w:sz w:val="24"/>
                <w:szCs w:val="24"/>
              </w:rPr>
            </w:pPr>
            <w:r>
              <w:rPr>
                <w:rFonts w:ascii="Times New Roman" w:eastAsia="Calibri" w:hAnsi="Times New Roman"/>
                <w:sz w:val="24"/>
                <w:szCs w:val="24"/>
              </w:rPr>
              <w:t>10</w:t>
            </w:r>
            <w:r>
              <w:rPr>
                <w:rFonts w:ascii="Times New Roman" w:eastAsia="Calibri" w:hAnsi="Times New Roman"/>
                <w:sz w:val="24"/>
                <w:szCs w:val="24"/>
                <w:vertAlign w:val="superscript"/>
              </w:rPr>
              <w:t>th</w:t>
            </w:r>
            <w:r>
              <w:rPr>
                <w:rFonts w:ascii="Times New Roman" w:eastAsia="Calibri" w:hAnsi="Times New Roman"/>
                <w:sz w:val="24"/>
                <w:szCs w:val="24"/>
              </w:rPr>
              <w:t xml:space="preserve"> June</w:t>
            </w:r>
          </w:p>
        </w:tc>
        <w:tc>
          <w:tcPr>
            <w:tcW w:w="871" w:type="pct"/>
            <w:tcBorders>
              <w:top w:val="single" w:sz="4" w:space="0" w:color="auto"/>
              <w:left w:val="nil"/>
              <w:bottom w:val="single" w:sz="4" w:space="0" w:color="auto"/>
              <w:right w:val="single" w:sz="4" w:space="0" w:color="auto"/>
            </w:tcBorders>
            <w:hideMark/>
          </w:tcPr>
          <w:p w:rsidR="00905B9D" w:rsidRDefault="00905B9D">
            <w:pPr>
              <w:rPr>
                <w:rFonts w:ascii="Times New Roman" w:eastAsia="Calibri" w:hAnsi="Times New Roman"/>
                <w:sz w:val="24"/>
                <w:szCs w:val="24"/>
              </w:rPr>
            </w:pPr>
            <w:r>
              <w:rPr>
                <w:rFonts w:ascii="Times New Roman" w:eastAsia="Calibri" w:hAnsi="Times New Roman"/>
                <w:sz w:val="24"/>
                <w:szCs w:val="24"/>
              </w:rPr>
              <w:t>2.40±0.02</w:t>
            </w:r>
          </w:p>
        </w:tc>
        <w:tc>
          <w:tcPr>
            <w:tcW w:w="742" w:type="pct"/>
            <w:tcBorders>
              <w:top w:val="single" w:sz="4" w:space="0" w:color="auto"/>
              <w:left w:val="nil"/>
              <w:bottom w:val="single" w:sz="4" w:space="0" w:color="auto"/>
              <w:right w:val="single" w:sz="4" w:space="0" w:color="auto"/>
            </w:tcBorders>
            <w:hideMark/>
          </w:tcPr>
          <w:p w:rsidR="00905B9D" w:rsidRDefault="00905B9D">
            <w:pPr>
              <w:rPr>
                <w:rFonts w:ascii="Times New Roman" w:eastAsia="Calibri" w:hAnsi="Times New Roman"/>
                <w:sz w:val="24"/>
                <w:szCs w:val="24"/>
              </w:rPr>
            </w:pPr>
            <w:r>
              <w:rPr>
                <w:rFonts w:ascii="Times New Roman" w:eastAsia="Calibri" w:hAnsi="Times New Roman"/>
                <w:sz w:val="24"/>
                <w:szCs w:val="24"/>
              </w:rPr>
              <w:t>12.46±0.05</w:t>
            </w:r>
          </w:p>
        </w:tc>
        <w:tc>
          <w:tcPr>
            <w:tcW w:w="785" w:type="pct"/>
            <w:tcBorders>
              <w:top w:val="single" w:sz="4" w:space="0" w:color="auto"/>
              <w:left w:val="nil"/>
              <w:bottom w:val="single" w:sz="4" w:space="0" w:color="auto"/>
              <w:right w:val="single" w:sz="4" w:space="0" w:color="auto"/>
            </w:tcBorders>
            <w:vAlign w:val="center"/>
            <w:hideMark/>
          </w:tcPr>
          <w:p w:rsidR="00905B9D" w:rsidRDefault="00905B9D">
            <w:pPr>
              <w:rPr>
                <w:rFonts w:ascii="Times New Roman" w:eastAsia="Calibri" w:hAnsi="Times New Roman"/>
                <w:sz w:val="24"/>
                <w:szCs w:val="24"/>
              </w:rPr>
            </w:pPr>
            <w:r>
              <w:rPr>
                <w:rFonts w:ascii="Times New Roman" w:eastAsia="Calibri" w:hAnsi="Times New Roman"/>
                <w:sz w:val="24"/>
                <w:szCs w:val="24"/>
              </w:rPr>
              <w:t>2.10±0.03</w:t>
            </w:r>
          </w:p>
        </w:tc>
        <w:tc>
          <w:tcPr>
            <w:tcW w:w="948" w:type="pct"/>
            <w:tcBorders>
              <w:top w:val="single" w:sz="4" w:space="0" w:color="auto"/>
              <w:left w:val="nil"/>
              <w:bottom w:val="single" w:sz="4" w:space="0" w:color="auto"/>
              <w:right w:val="single" w:sz="4" w:space="0" w:color="auto"/>
            </w:tcBorders>
            <w:vAlign w:val="center"/>
            <w:hideMark/>
          </w:tcPr>
          <w:p w:rsidR="00905B9D" w:rsidRDefault="00905B9D">
            <w:pPr>
              <w:rPr>
                <w:rFonts w:ascii="Times New Roman" w:eastAsia="Calibri" w:hAnsi="Times New Roman"/>
                <w:sz w:val="24"/>
                <w:szCs w:val="24"/>
              </w:rPr>
            </w:pPr>
            <w:r>
              <w:rPr>
                <w:rFonts w:ascii="Times New Roman" w:eastAsia="Calibri" w:hAnsi="Times New Roman"/>
                <w:sz w:val="24"/>
                <w:szCs w:val="24"/>
              </w:rPr>
              <w:t>4.41±0.15</w:t>
            </w:r>
          </w:p>
        </w:tc>
      </w:tr>
      <w:tr w:rsidR="00905B9D" w:rsidTr="00905B9D">
        <w:trPr>
          <w:trHeight w:val="280"/>
        </w:trPr>
        <w:tc>
          <w:tcPr>
            <w:tcW w:w="782" w:type="pct"/>
            <w:tcBorders>
              <w:top w:val="single" w:sz="4" w:space="0" w:color="auto"/>
              <w:left w:val="single" w:sz="4" w:space="0" w:color="auto"/>
              <w:bottom w:val="single" w:sz="4" w:space="0" w:color="auto"/>
              <w:right w:val="single" w:sz="4" w:space="0" w:color="auto"/>
            </w:tcBorders>
            <w:hideMark/>
          </w:tcPr>
          <w:p w:rsidR="00905B9D" w:rsidRDefault="00905B9D">
            <w:pPr>
              <w:rPr>
                <w:rFonts w:ascii="Times New Roman" w:eastAsia="Calibri" w:hAnsi="Times New Roman"/>
                <w:sz w:val="24"/>
                <w:szCs w:val="24"/>
              </w:rPr>
            </w:pPr>
            <w:r>
              <w:rPr>
                <w:rFonts w:ascii="Times New Roman" w:eastAsia="Calibri" w:hAnsi="Times New Roman"/>
                <w:sz w:val="24"/>
                <w:szCs w:val="24"/>
              </w:rPr>
              <w:t>2</w:t>
            </w:r>
          </w:p>
        </w:tc>
        <w:tc>
          <w:tcPr>
            <w:tcW w:w="871" w:type="pct"/>
            <w:tcBorders>
              <w:top w:val="single" w:sz="4" w:space="0" w:color="auto"/>
              <w:left w:val="nil"/>
              <w:bottom w:val="single" w:sz="4" w:space="0" w:color="auto"/>
              <w:right w:val="single" w:sz="4" w:space="0" w:color="auto"/>
            </w:tcBorders>
            <w:hideMark/>
          </w:tcPr>
          <w:p w:rsidR="00905B9D" w:rsidRDefault="00905B9D">
            <w:pPr>
              <w:rPr>
                <w:rFonts w:ascii="Times New Roman" w:eastAsia="Calibri" w:hAnsi="Times New Roman"/>
                <w:sz w:val="24"/>
                <w:szCs w:val="24"/>
              </w:rPr>
            </w:pPr>
            <w:r>
              <w:rPr>
                <w:rFonts w:ascii="Times New Roman" w:eastAsia="Calibri" w:hAnsi="Times New Roman"/>
                <w:sz w:val="24"/>
                <w:szCs w:val="24"/>
              </w:rPr>
              <w:t>25</w:t>
            </w:r>
            <w:r>
              <w:rPr>
                <w:rFonts w:ascii="Times New Roman" w:eastAsia="Calibri" w:hAnsi="Times New Roman"/>
                <w:sz w:val="24"/>
                <w:szCs w:val="24"/>
                <w:vertAlign w:val="superscript"/>
              </w:rPr>
              <w:t>th</w:t>
            </w:r>
            <w:r>
              <w:rPr>
                <w:rFonts w:ascii="Times New Roman" w:eastAsia="Calibri" w:hAnsi="Times New Roman"/>
                <w:sz w:val="24"/>
                <w:szCs w:val="24"/>
              </w:rPr>
              <w:t xml:space="preserve"> June</w:t>
            </w:r>
          </w:p>
        </w:tc>
        <w:tc>
          <w:tcPr>
            <w:tcW w:w="871" w:type="pct"/>
            <w:tcBorders>
              <w:top w:val="single" w:sz="4" w:space="0" w:color="auto"/>
              <w:left w:val="nil"/>
              <w:bottom w:val="single" w:sz="4" w:space="0" w:color="auto"/>
              <w:right w:val="single" w:sz="4" w:space="0" w:color="auto"/>
            </w:tcBorders>
            <w:hideMark/>
          </w:tcPr>
          <w:p w:rsidR="00905B9D" w:rsidRDefault="00905B9D">
            <w:pPr>
              <w:rPr>
                <w:rFonts w:ascii="Times New Roman" w:eastAsia="Calibri" w:hAnsi="Times New Roman"/>
                <w:sz w:val="24"/>
                <w:szCs w:val="24"/>
              </w:rPr>
            </w:pPr>
            <w:r>
              <w:rPr>
                <w:rFonts w:ascii="Times New Roman" w:eastAsia="Calibri" w:hAnsi="Times New Roman"/>
                <w:sz w:val="24"/>
                <w:szCs w:val="24"/>
              </w:rPr>
              <w:t>2.29±0.02</w:t>
            </w:r>
          </w:p>
        </w:tc>
        <w:tc>
          <w:tcPr>
            <w:tcW w:w="742" w:type="pct"/>
            <w:tcBorders>
              <w:top w:val="single" w:sz="4" w:space="0" w:color="auto"/>
              <w:left w:val="nil"/>
              <w:bottom w:val="single" w:sz="4" w:space="0" w:color="auto"/>
              <w:right w:val="single" w:sz="4" w:space="0" w:color="auto"/>
            </w:tcBorders>
            <w:hideMark/>
          </w:tcPr>
          <w:p w:rsidR="00905B9D" w:rsidRDefault="00905B9D">
            <w:pPr>
              <w:rPr>
                <w:rFonts w:ascii="Times New Roman" w:eastAsia="Calibri" w:hAnsi="Times New Roman"/>
                <w:sz w:val="24"/>
                <w:szCs w:val="24"/>
              </w:rPr>
            </w:pPr>
            <w:r>
              <w:rPr>
                <w:rFonts w:ascii="Times New Roman" w:eastAsia="Calibri" w:hAnsi="Times New Roman"/>
                <w:sz w:val="24"/>
                <w:szCs w:val="24"/>
              </w:rPr>
              <w:t>10.28±0.05</w:t>
            </w:r>
          </w:p>
        </w:tc>
        <w:tc>
          <w:tcPr>
            <w:tcW w:w="785" w:type="pct"/>
            <w:tcBorders>
              <w:top w:val="single" w:sz="4" w:space="0" w:color="auto"/>
              <w:left w:val="nil"/>
              <w:bottom w:val="single" w:sz="4" w:space="0" w:color="auto"/>
              <w:right w:val="single" w:sz="4" w:space="0" w:color="auto"/>
            </w:tcBorders>
            <w:vAlign w:val="center"/>
            <w:hideMark/>
          </w:tcPr>
          <w:p w:rsidR="00905B9D" w:rsidRDefault="00905B9D">
            <w:pPr>
              <w:rPr>
                <w:rFonts w:ascii="Times New Roman" w:eastAsia="Calibri" w:hAnsi="Times New Roman"/>
                <w:sz w:val="24"/>
                <w:szCs w:val="24"/>
              </w:rPr>
            </w:pPr>
            <w:r>
              <w:rPr>
                <w:rFonts w:ascii="Times New Roman" w:eastAsia="Calibri" w:hAnsi="Times New Roman"/>
                <w:sz w:val="24"/>
                <w:szCs w:val="24"/>
              </w:rPr>
              <w:t>1.79±0.01</w:t>
            </w:r>
          </w:p>
        </w:tc>
        <w:tc>
          <w:tcPr>
            <w:tcW w:w="948" w:type="pct"/>
            <w:tcBorders>
              <w:top w:val="single" w:sz="4" w:space="0" w:color="auto"/>
              <w:left w:val="nil"/>
              <w:bottom w:val="single" w:sz="4" w:space="0" w:color="auto"/>
              <w:right w:val="single" w:sz="4" w:space="0" w:color="auto"/>
            </w:tcBorders>
            <w:vAlign w:val="center"/>
            <w:hideMark/>
          </w:tcPr>
          <w:p w:rsidR="00905B9D" w:rsidRDefault="00905B9D">
            <w:pPr>
              <w:rPr>
                <w:rFonts w:ascii="Times New Roman" w:eastAsia="Calibri" w:hAnsi="Times New Roman"/>
                <w:sz w:val="24"/>
                <w:szCs w:val="24"/>
              </w:rPr>
            </w:pPr>
            <w:r>
              <w:rPr>
                <w:rFonts w:ascii="Times New Roman" w:eastAsia="Calibri" w:hAnsi="Times New Roman"/>
                <w:sz w:val="24"/>
                <w:szCs w:val="24"/>
              </w:rPr>
              <w:t>3.61±0.03</w:t>
            </w:r>
          </w:p>
        </w:tc>
      </w:tr>
      <w:tr w:rsidR="00905B9D" w:rsidTr="00905B9D">
        <w:trPr>
          <w:trHeight w:val="293"/>
        </w:trPr>
        <w:tc>
          <w:tcPr>
            <w:tcW w:w="782" w:type="pct"/>
            <w:tcBorders>
              <w:top w:val="single" w:sz="4" w:space="0" w:color="auto"/>
              <w:left w:val="single" w:sz="4" w:space="0" w:color="auto"/>
              <w:bottom w:val="single" w:sz="4" w:space="0" w:color="auto"/>
              <w:right w:val="single" w:sz="4" w:space="0" w:color="auto"/>
            </w:tcBorders>
            <w:hideMark/>
          </w:tcPr>
          <w:p w:rsidR="00905B9D" w:rsidRDefault="00905B9D">
            <w:pPr>
              <w:rPr>
                <w:rFonts w:ascii="Times New Roman" w:eastAsia="Calibri" w:hAnsi="Times New Roman"/>
                <w:sz w:val="24"/>
                <w:szCs w:val="24"/>
              </w:rPr>
            </w:pPr>
            <w:r>
              <w:rPr>
                <w:rFonts w:ascii="Times New Roman" w:eastAsia="Calibri" w:hAnsi="Times New Roman"/>
                <w:sz w:val="24"/>
                <w:szCs w:val="24"/>
              </w:rPr>
              <w:t>3</w:t>
            </w:r>
          </w:p>
        </w:tc>
        <w:tc>
          <w:tcPr>
            <w:tcW w:w="871" w:type="pct"/>
            <w:tcBorders>
              <w:top w:val="single" w:sz="4" w:space="0" w:color="auto"/>
              <w:left w:val="nil"/>
              <w:bottom w:val="single" w:sz="4" w:space="0" w:color="auto"/>
              <w:right w:val="single" w:sz="4" w:space="0" w:color="auto"/>
            </w:tcBorders>
            <w:hideMark/>
          </w:tcPr>
          <w:p w:rsidR="00905B9D" w:rsidRDefault="00905B9D">
            <w:pPr>
              <w:rPr>
                <w:rFonts w:ascii="Times New Roman" w:eastAsia="Calibri" w:hAnsi="Times New Roman"/>
                <w:sz w:val="24"/>
                <w:szCs w:val="24"/>
              </w:rPr>
            </w:pPr>
            <w:r>
              <w:rPr>
                <w:rFonts w:ascii="Times New Roman" w:eastAsia="Calibri" w:hAnsi="Times New Roman"/>
                <w:sz w:val="24"/>
                <w:szCs w:val="24"/>
              </w:rPr>
              <w:t>10</w:t>
            </w:r>
            <w:r>
              <w:rPr>
                <w:rFonts w:ascii="Times New Roman" w:eastAsia="Calibri" w:hAnsi="Times New Roman"/>
                <w:sz w:val="24"/>
                <w:szCs w:val="24"/>
                <w:vertAlign w:val="superscript"/>
              </w:rPr>
              <w:t>th</w:t>
            </w:r>
            <w:r>
              <w:rPr>
                <w:rFonts w:ascii="Times New Roman" w:eastAsia="Calibri" w:hAnsi="Times New Roman"/>
                <w:sz w:val="24"/>
                <w:szCs w:val="24"/>
              </w:rPr>
              <w:t xml:space="preserve"> July</w:t>
            </w:r>
          </w:p>
        </w:tc>
        <w:tc>
          <w:tcPr>
            <w:tcW w:w="871" w:type="pct"/>
            <w:tcBorders>
              <w:top w:val="single" w:sz="4" w:space="0" w:color="auto"/>
              <w:left w:val="nil"/>
              <w:bottom w:val="single" w:sz="4" w:space="0" w:color="auto"/>
              <w:right w:val="single" w:sz="4" w:space="0" w:color="auto"/>
            </w:tcBorders>
            <w:hideMark/>
          </w:tcPr>
          <w:p w:rsidR="00905B9D" w:rsidRDefault="00905B9D">
            <w:pPr>
              <w:rPr>
                <w:rFonts w:ascii="Times New Roman" w:eastAsia="Calibri" w:hAnsi="Times New Roman"/>
                <w:sz w:val="24"/>
                <w:szCs w:val="24"/>
              </w:rPr>
            </w:pPr>
            <w:r>
              <w:rPr>
                <w:rFonts w:ascii="Times New Roman" w:eastAsia="Calibri" w:hAnsi="Times New Roman"/>
                <w:sz w:val="24"/>
                <w:szCs w:val="24"/>
              </w:rPr>
              <w:t>2.23±0.01</w:t>
            </w:r>
          </w:p>
        </w:tc>
        <w:tc>
          <w:tcPr>
            <w:tcW w:w="742" w:type="pct"/>
            <w:tcBorders>
              <w:top w:val="single" w:sz="4" w:space="0" w:color="auto"/>
              <w:left w:val="nil"/>
              <w:bottom w:val="single" w:sz="4" w:space="0" w:color="auto"/>
              <w:right w:val="single" w:sz="4" w:space="0" w:color="auto"/>
            </w:tcBorders>
            <w:hideMark/>
          </w:tcPr>
          <w:p w:rsidR="00905B9D" w:rsidRDefault="00905B9D">
            <w:pPr>
              <w:rPr>
                <w:rFonts w:ascii="Times New Roman" w:eastAsia="Calibri" w:hAnsi="Times New Roman"/>
                <w:sz w:val="24"/>
                <w:szCs w:val="24"/>
              </w:rPr>
            </w:pPr>
            <w:r>
              <w:rPr>
                <w:rFonts w:ascii="Times New Roman" w:eastAsia="Calibri" w:hAnsi="Times New Roman"/>
                <w:sz w:val="24"/>
                <w:szCs w:val="24"/>
              </w:rPr>
              <w:t xml:space="preserve">  5.92±0.03</w:t>
            </w:r>
          </w:p>
        </w:tc>
        <w:tc>
          <w:tcPr>
            <w:tcW w:w="785" w:type="pct"/>
            <w:tcBorders>
              <w:top w:val="single" w:sz="4" w:space="0" w:color="auto"/>
              <w:left w:val="nil"/>
              <w:bottom w:val="single" w:sz="4" w:space="0" w:color="auto"/>
              <w:right w:val="single" w:sz="4" w:space="0" w:color="auto"/>
            </w:tcBorders>
            <w:vAlign w:val="center"/>
            <w:hideMark/>
          </w:tcPr>
          <w:p w:rsidR="00905B9D" w:rsidRDefault="00905B9D">
            <w:pPr>
              <w:rPr>
                <w:rFonts w:ascii="Times New Roman" w:eastAsia="Calibri" w:hAnsi="Times New Roman"/>
                <w:sz w:val="24"/>
                <w:szCs w:val="24"/>
              </w:rPr>
            </w:pPr>
            <w:r>
              <w:rPr>
                <w:rFonts w:ascii="Times New Roman" w:eastAsia="Calibri" w:hAnsi="Times New Roman"/>
                <w:sz w:val="24"/>
                <w:szCs w:val="24"/>
              </w:rPr>
              <w:t>1.71±0.08</w:t>
            </w:r>
          </w:p>
        </w:tc>
        <w:tc>
          <w:tcPr>
            <w:tcW w:w="948" w:type="pct"/>
            <w:tcBorders>
              <w:top w:val="single" w:sz="4" w:space="0" w:color="auto"/>
              <w:left w:val="nil"/>
              <w:bottom w:val="single" w:sz="4" w:space="0" w:color="auto"/>
              <w:right w:val="single" w:sz="4" w:space="0" w:color="auto"/>
            </w:tcBorders>
            <w:vAlign w:val="center"/>
            <w:hideMark/>
          </w:tcPr>
          <w:p w:rsidR="00905B9D" w:rsidRDefault="00905B9D">
            <w:pPr>
              <w:rPr>
                <w:rFonts w:ascii="Times New Roman" w:eastAsia="Calibri" w:hAnsi="Times New Roman"/>
                <w:sz w:val="24"/>
                <w:szCs w:val="24"/>
              </w:rPr>
            </w:pPr>
            <w:r>
              <w:rPr>
                <w:rFonts w:ascii="Times New Roman" w:eastAsia="Calibri" w:hAnsi="Times New Roman"/>
                <w:sz w:val="24"/>
                <w:szCs w:val="24"/>
              </w:rPr>
              <w:t>3.62±0.05</w:t>
            </w:r>
          </w:p>
        </w:tc>
      </w:tr>
      <w:tr w:rsidR="00905B9D" w:rsidTr="00905B9D">
        <w:trPr>
          <w:trHeight w:val="305"/>
        </w:trPr>
        <w:tc>
          <w:tcPr>
            <w:tcW w:w="782" w:type="pct"/>
            <w:tcBorders>
              <w:top w:val="single" w:sz="4" w:space="0" w:color="auto"/>
              <w:left w:val="single" w:sz="4" w:space="0" w:color="auto"/>
              <w:bottom w:val="single" w:sz="4" w:space="0" w:color="auto"/>
              <w:right w:val="single" w:sz="4" w:space="0" w:color="auto"/>
            </w:tcBorders>
            <w:hideMark/>
          </w:tcPr>
          <w:p w:rsidR="00905B9D" w:rsidRDefault="00905B9D">
            <w:pPr>
              <w:rPr>
                <w:rFonts w:ascii="Times New Roman" w:eastAsia="Calibri" w:hAnsi="Times New Roman"/>
                <w:sz w:val="24"/>
                <w:szCs w:val="24"/>
              </w:rPr>
            </w:pPr>
            <w:r>
              <w:rPr>
                <w:rFonts w:ascii="Times New Roman" w:eastAsia="Calibri" w:hAnsi="Times New Roman"/>
                <w:sz w:val="24"/>
                <w:szCs w:val="24"/>
              </w:rPr>
              <w:t>C.D at 5%</w:t>
            </w:r>
          </w:p>
        </w:tc>
        <w:tc>
          <w:tcPr>
            <w:tcW w:w="871" w:type="pct"/>
            <w:tcBorders>
              <w:top w:val="single" w:sz="4" w:space="0" w:color="auto"/>
              <w:left w:val="nil"/>
              <w:bottom w:val="single" w:sz="4" w:space="0" w:color="auto"/>
              <w:right w:val="single" w:sz="4" w:space="0" w:color="auto"/>
            </w:tcBorders>
          </w:tcPr>
          <w:p w:rsidR="00905B9D" w:rsidRDefault="00905B9D">
            <w:pPr>
              <w:rPr>
                <w:rFonts w:ascii="Times New Roman" w:eastAsia="Calibri" w:hAnsi="Times New Roman"/>
                <w:sz w:val="24"/>
                <w:szCs w:val="24"/>
              </w:rPr>
            </w:pPr>
          </w:p>
        </w:tc>
        <w:tc>
          <w:tcPr>
            <w:tcW w:w="871" w:type="pct"/>
            <w:tcBorders>
              <w:top w:val="single" w:sz="4" w:space="0" w:color="auto"/>
              <w:left w:val="nil"/>
              <w:bottom w:val="single" w:sz="4" w:space="0" w:color="auto"/>
              <w:right w:val="single" w:sz="4" w:space="0" w:color="auto"/>
            </w:tcBorders>
            <w:hideMark/>
          </w:tcPr>
          <w:p w:rsidR="00905B9D" w:rsidRDefault="00905B9D">
            <w:pPr>
              <w:rPr>
                <w:rFonts w:ascii="Times New Roman" w:eastAsia="Calibri" w:hAnsi="Times New Roman"/>
                <w:sz w:val="24"/>
                <w:szCs w:val="24"/>
              </w:rPr>
            </w:pPr>
            <w:r>
              <w:rPr>
                <w:rFonts w:ascii="Times New Roman" w:eastAsia="Calibri" w:hAnsi="Times New Roman"/>
                <w:sz w:val="24"/>
                <w:szCs w:val="24"/>
              </w:rPr>
              <w:t>0.08</w:t>
            </w:r>
          </w:p>
        </w:tc>
        <w:tc>
          <w:tcPr>
            <w:tcW w:w="742" w:type="pct"/>
            <w:tcBorders>
              <w:top w:val="single" w:sz="4" w:space="0" w:color="auto"/>
              <w:left w:val="nil"/>
              <w:bottom w:val="single" w:sz="4" w:space="0" w:color="auto"/>
              <w:right w:val="single" w:sz="4" w:space="0" w:color="auto"/>
            </w:tcBorders>
            <w:hideMark/>
          </w:tcPr>
          <w:p w:rsidR="00905B9D" w:rsidRDefault="00905B9D">
            <w:pPr>
              <w:rPr>
                <w:rFonts w:ascii="Times New Roman" w:eastAsia="Calibri" w:hAnsi="Times New Roman"/>
                <w:sz w:val="24"/>
                <w:szCs w:val="24"/>
              </w:rPr>
            </w:pPr>
            <w:r>
              <w:rPr>
                <w:rFonts w:ascii="Times New Roman" w:eastAsia="Calibri" w:hAnsi="Times New Roman"/>
                <w:sz w:val="24"/>
                <w:szCs w:val="24"/>
              </w:rPr>
              <w:t>0.15</w:t>
            </w:r>
          </w:p>
        </w:tc>
        <w:tc>
          <w:tcPr>
            <w:tcW w:w="785" w:type="pct"/>
            <w:tcBorders>
              <w:top w:val="single" w:sz="4" w:space="0" w:color="auto"/>
              <w:left w:val="nil"/>
              <w:bottom w:val="single" w:sz="4" w:space="0" w:color="auto"/>
              <w:right w:val="single" w:sz="4" w:space="0" w:color="auto"/>
            </w:tcBorders>
            <w:vAlign w:val="center"/>
            <w:hideMark/>
          </w:tcPr>
          <w:p w:rsidR="00905B9D" w:rsidRDefault="00905B9D">
            <w:pPr>
              <w:rPr>
                <w:rFonts w:ascii="Times New Roman" w:eastAsia="Calibri" w:hAnsi="Times New Roman"/>
                <w:sz w:val="24"/>
                <w:szCs w:val="24"/>
              </w:rPr>
            </w:pPr>
            <w:r>
              <w:rPr>
                <w:rFonts w:ascii="Times New Roman" w:eastAsia="Calibri" w:hAnsi="Times New Roman"/>
                <w:sz w:val="24"/>
                <w:szCs w:val="24"/>
              </w:rPr>
              <w:t>0.07</w:t>
            </w:r>
          </w:p>
        </w:tc>
        <w:tc>
          <w:tcPr>
            <w:tcW w:w="948" w:type="pct"/>
            <w:tcBorders>
              <w:top w:val="single" w:sz="4" w:space="0" w:color="auto"/>
              <w:left w:val="nil"/>
              <w:bottom w:val="single" w:sz="4" w:space="0" w:color="auto"/>
              <w:right w:val="single" w:sz="4" w:space="0" w:color="auto"/>
            </w:tcBorders>
            <w:vAlign w:val="center"/>
            <w:hideMark/>
          </w:tcPr>
          <w:p w:rsidR="00905B9D" w:rsidRDefault="00905B9D">
            <w:pPr>
              <w:rPr>
                <w:rFonts w:ascii="Times New Roman" w:eastAsia="Calibri" w:hAnsi="Times New Roman"/>
                <w:sz w:val="24"/>
                <w:szCs w:val="24"/>
              </w:rPr>
            </w:pPr>
            <w:r>
              <w:rPr>
                <w:rFonts w:ascii="Times New Roman" w:eastAsia="Calibri" w:hAnsi="Times New Roman"/>
                <w:sz w:val="24"/>
                <w:szCs w:val="24"/>
              </w:rPr>
              <w:t>0.32</w:t>
            </w:r>
          </w:p>
        </w:tc>
      </w:tr>
      <w:tr w:rsidR="00905B9D" w:rsidTr="00905B9D">
        <w:trPr>
          <w:trHeight w:val="199"/>
        </w:trPr>
        <w:tc>
          <w:tcPr>
            <w:tcW w:w="782" w:type="pct"/>
            <w:tcBorders>
              <w:top w:val="single" w:sz="4" w:space="0" w:color="auto"/>
              <w:left w:val="single" w:sz="4" w:space="0" w:color="auto"/>
              <w:bottom w:val="single" w:sz="4" w:space="0" w:color="auto"/>
              <w:right w:val="single" w:sz="4" w:space="0" w:color="auto"/>
            </w:tcBorders>
            <w:hideMark/>
          </w:tcPr>
          <w:p w:rsidR="00905B9D" w:rsidRDefault="00905B9D">
            <w:pPr>
              <w:rPr>
                <w:rFonts w:ascii="Times New Roman" w:eastAsia="Calibri" w:hAnsi="Times New Roman"/>
                <w:sz w:val="24"/>
                <w:szCs w:val="24"/>
              </w:rPr>
            </w:pPr>
            <w:r>
              <w:rPr>
                <w:rFonts w:ascii="Times New Roman" w:eastAsia="Calibri" w:hAnsi="Times New Roman"/>
                <w:sz w:val="24"/>
                <w:szCs w:val="24"/>
              </w:rPr>
              <w:t>SE(d)</w:t>
            </w:r>
          </w:p>
        </w:tc>
        <w:tc>
          <w:tcPr>
            <w:tcW w:w="871" w:type="pct"/>
            <w:tcBorders>
              <w:top w:val="single" w:sz="4" w:space="0" w:color="auto"/>
              <w:left w:val="nil"/>
              <w:bottom w:val="single" w:sz="4" w:space="0" w:color="auto"/>
              <w:right w:val="single" w:sz="4" w:space="0" w:color="auto"/>
            </w:tcBorders>
          </w:tcPr>
          <w:p w:rsidR="00905B9D" w:rsidRDefault="00905B9D">
            <w:pPr>
              <w:rPr>
                <w:rFonts w:ascii="Times New Roman" w:eastAsia="Calibri" w:hAnsi="Times New Roman"/>
                <w:sz w:val="24"/>
                <w:szCs w:val="24"/>
              </w:rPr>
            </w:pPr>
          </w:p>
        </w:tc>
        <w:tc>
          <w:tcPr>
            <w:tcW w:w="871" w:type="pct"/>
            <w:tcBorders>
              <w:top w:val="single" w:sz="4" w:space="0" w:color="auto"/>
              <w:left w:val="nil"/>
              <w:bottom w:val="single" w:sz="4" w:space="0" w:color="auto"/>
              <w:right w:val="single" w:sz="4" w:space="0" w:color="auto"/>
            </w:tcBorders>
            <w:hideMark/>
          </w:tcPr>
          <w:p w:rsidR="00905B9D" w:rsidRDefault="00905B9D">
            <w:pPr>
              <w:rPr>
                <w:rFonts w:ascii="Times New Roman" w:eastAsia="Calibri" w:hAnsi="Times New Roman"/>
                <w:sz w:val="24"/>
                <w:szCs w:val="24"/>
              </w:rPr>
            </w:pPr>
            <w:r>
              <w:rPr>
                <w:rFonts w:ascii="Times New Roman" w:eastAsia="Calibri" w:hAnsi="Times New Roman"/>
                <w:sz w:val="24"/>
                <w:szCs w:val="24"/>
              </w:rPr>
              <w:t>0.03</w:t>
            </w:r>
          </w:p>
        </w:tc>
        <w:tc>
          <w:tcPr>
            <w:tcW w:w="742" w:type="pct"/>
            <w:tcBorders>
              <w:top w:val="single" w:sz="4" w:space="0" w:color="auto"/>
              <w:left w:val="nil"/>
              <w:bottom w:val="single" w:sz="4" w:space="0" w:color="auto"/>
              <w:right w:val="single" w:sz="4" w:space="0" w:color="auto"/>
            </w:tcBorders>
            <w:hideMark/>
          </w:tcPr>
          <w:p w:rsidR="00905B9D" w:rsidRDefault="00905B9D">
            <w:pPr>
              <w:rPr>
                <w:rFonts w:ascii="Times New Roman" w:eastAsia="Calibri" w:hAnsi="Times New Roman"/>
                <w:sz w:val="24"/>
                <w:szCs w:val="24"/>
              </w:rPr>
            </w:pPr>
            <w:r>
              <w:rPr>
                <w:rFonts w:ascii="Times New Roman" w:eastAsia="Calibri" w:hAnsi="Times New Roman"/>
                <w:sz w:val="24"/>
                <w:szCs w:val="24"/>
              </w:rPr>
              <w:t>0.07</w:t>
            </w:r>
          </w:p>
        </w:tc>
        <w:tc>
          <w:tcPr>
            <w:tcW w:w="785" w:type="pct"/>
            <w:tcBorders>
              <w:top w:val="single" w:sz="4" w:space="0" w:color="auto"/>
              <w:left w:val="nil"/>
              <w:bottom w:val="single" w:sz="4" w:space="0" w:color="auto"/>
              <w:right w:val="single" w:sz="4" w:space="0" w:color="auto"/>
            </w:tcBorders>
            <w:hideMark/>
          </w:tcPr>
          <w:p w:rsidR="00905B9D" w:rsidRDefault="00905B9D">
            <w:pPr>
              <w:rPr>
                <w:rFonts w:ascii="Times New Roman" w:eastAsia="Calibri" w:hAnsi="Times New Roman"/>
                <w:sz w:val="24"/>
                <w:szCs w:val="24"/>
              </w:rPr>
            </w:pPr>
            <w:r>
              <w:rPr>
                <w:rFonts w:ascii="Times New Roman" w:eastAsia="Calibri" w:hAnsi="Times New Roman"/>
                <w:sz w:val="24"/>
                <w:szCs w:val="24"/>
              </w:rPr>
              <w:t>0.03</w:t>
            </w:r>
          </w:p>
        </w:tc>
        <w:tc>
          <w:tcPr>
            <w:tcW w:w="948" w:type="pct"/>
            <w:tcBorders>
              <w:top w:val="single" w:sz="4" w:space="0" w:color="auto"/>
              <w:left w:val="nil"/>
              <w:bottom w:val="single" w:sz="4" w:space="0" w:color="auto"/>
              <w:right w:val="single" w:sz="4" w:space="0" w:color="auto"/>
            </w:tcBorders>
            <w:vAlign w:val="center"/>
            <w:hideMark/>
          </w:tcPr>
          <w:p w:rsidR="00905B9D" w:rsidRDefault="00905B9D">
            <w:pPr>
              <w:rPr>
                <w:rFonts w:ascii="Times New Roman" w:eastAsia="Calibri" w:hAnsi="Times New Roman"/>
                <w:sz w:val="24"/>
                <w:szCs w:val="24"/>
              </w:rPr>
            </w:pPr>
            <w:r>
              <w:rPr>
                <w:rFonts w:ascii="Times New Roman" w:eastAsia="Calibri" w:hAnsi="Times New Roman"/>
                <w:sz w:val="24"/>
                <w:szCs w:val="24"/>
              </w:rPr>
              <w:t>0.14</w:t>
            </w:r>
          </w:p>
        </w:tc>
      </w:tr>
    </w:tbl>
    <w:p w:rsidR="004B2307" w:rsidRPr="004B2307" w:rsidRDefault="00905B9D" w:rsidP="004B2307">
      <w:pPr>
        <w:autoSpaceDE w:val="0"/>
        <w:autoSpaceDN w:val="0"/>
        <w:adjustRightInd w:val="0"/>
        <w:ind w:left="360"/>
        <w:rPr>
          <w:rFonts w:eastAsia="Times New Roman"/>
          <w:i/>
          <w:color w:val="auto"/>
          <w:szCs w:val="20"/>
        </w:rPr>
      </w:pPr>
      <w:r w:rsidRPr="004B2307">
        <w:rPr>
          <w:rFonts w:eastAsia="Calibri"/>
          <w:bCs/>
          <w:szCs w:val="20"/>
        </w:rPr>
        <w:t>*</w:t>
      </w:r>
      <w:r w:rsidR="004B2307" w:rsidRPr="004B2307">
        <w:rPr>
          <w:i/>
          <w:szCs w:val="20"/>
        </w:rPr>
        <w:t xml:space="preserve"> Mean ± S.E.M = Mean values ± Standard e</w:t>
      </w:r>
      <w:r w:rsidR="004B2307">
        <w:rPr>
          <w:i/>
          <w:szCs w:val="20"/>
        </w:rPr>
        <w:t>rror of means of six replications</w:t>
      </w:r>
    </w:p>
    <w:p w:rsidR="00905B9D" w:rsidRDefault="00905B9D" w:rsidP="00905B9D">
      <w:pPr>
        <w:pStyle w:val="ListParagraph"/>
        <w:jc w:val="both"/>
        <w:rPr>
          <w:rFonts w:ascii="Times New Roman" w:eastAsia="Calibri" w:hAnsi="Times New Roman"/>
          <w:bCs/>
          <w:sz w:val="24"/>
          <w:szCs w:val="24"/>
        </w:rPr>
      </w:pPr>
      <w:r>
        <w:rPr>
          <w:noProof/>
          <w:lang w:val="en-IN" w:eastAsia="en-IN"/>
        </w:rPr>
        <w:drawing>
          <wp:inline distT="0" distB="0" distL="0" distR="0">
            <wp:extent cx="5208270" cy="2117090"/>
            <wp:effectExtent l="0" t="0" r="0" b="0"/>
            <wp:docPr id="1" name="Picture 1" descr="C:\Users\Kasmiri7\AppData\Local\Temp\ksohtml11056\wp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smiri7\AppData\Local\Temp\ksohtml11056\wps6.jpg"/>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08270" cy="2117090"/>
                    </a:xfrm>
                    <a:prstGeom prst="rect">
                      <a:avLst/>
                    </a:prstGeom>
                    <a:noFill/>
                    <a:ln>
                      <a:noFill/>
                    </a:ln>
                  </pic:spPr>
                </pic:pic>
              </a:graphicData>
            </a:graphic>
          </wp:inline>
        </w:drawing>
      </w:r>
    </w:p>
    <w:p w:rsidR="00905B9D" w:rsidRDefault="00905B9D" w:rsidP="00905B9D">
      <w:pPr>
        <w:pStyle w:val="ListParagraph"/>
        <w:spacing w:line="480" w:lineRule="auto"/>
        <w:jc w:val="both"/>
        <w:rPr>
          <w:rFonts w:ascii="Times New Roman" w:eastAsia="Calibri" w:hAnsi="Times New Roman"/>
          <w:b/>
          <w:bCs/>
          <w:sz w:val="24"/>
          <w:szCs w:val="24"/>
        </w:rPr>
      </w:pPr>
      <w:r>
        <w:rPr>
          <w:rFonts w:ascii="Times New Roman" w:eastAsia="Calibri" w:hAnsi="Times New Roman"/>
          <w:b/>
          <w:bCs/>
          <w:sz w:val="24"/>
          <w:szCs w:val="24"/>
        </w:rPr>
        <w:t xml:space="preserve">Fig. 1: Effect of different sowing dates on the infestation of sucking pests on soybean, </w:t>
      </w:r>
      <w:r>
        <w:rPr>
          <w:rFonts w:ascii="Times New Roman" w:eastAsia="Calibri" w:hAnsi="Times New Roman"/>
          <w:b/>
          <w:bCs/>
          <w:i/>
          <w:sz w:val="24"/>
          <w:szCs w:val="24"/>
        </w:rPr>
        <w:t>Swarna vasundhara</w:t>
      </w:r>
      <w:r>
        <w:rPr>
          <w:rFonts w:ascii="Times New Roman" w:eastAsia="Calibri" w:hAnsi="Times New Roman"/>
          <w:b/>
          <w:bCs/>
          <w:sz w:val="24"/>
          <w:szCs w:val="24"/>
        </w:rPr>
        <w:t xml:space="preserve"> during the year 2023</w:t>
      </w:r>
    </w:p>
    <w:p w:rsidR="00905B9D" w:rsidRDefault="00905B9D" w:rsidP="00905B9D">
      <w:pPr>
        <w:pStyle w:val="ListParagraph"/>
        <w:spacing w:line="480" w:lineRule="auto"/>
        <w:jc w:val="both"/>
        <w:rPr>
          <w:rFonts w:ascii="Times New Roman" w:eastAsia="Calibri" w:hAnsi="Times New Roman"/>
          <w:bCs/>
          <w:sz w:val="24"/>
          <w:szCs w:val="24"/>
        </w:rPr>
      </w:pPr>
    </w:p>
    <w:p w:rsidR="00905B9D" w:rsidRDefault="00905B9D" w:rsidP="00905B9D">
      <w:pPr>
        <w:pStyle w:val="ListParagraph"/>
        <w:spacing w:line="480" w:lineRule="auto"/>
        <w:jc w:val="both"/>
        <w:rPr>
          <w:rFonts w:ascii="Times New Roman" w:eastAsia="Calibri" w:hAnsi="Times New Roman"/>
          <w:bCs/>
          <w:sz w:val="24"/>
          <w:szCs w:val="24"/>
        </w:rPr>
      </w:pPr>
    </w:p>
    <w:p w:rsidR="00905B9D" w:rsidRDefault="00905B9D" w:rsidP="00905B9D">
      <w:pPr>
        <w:pStyle w:val="ListParagraph"/>
        <w:spacing w:line="480" w:lineRule="auto"/>
        <w:jc w:val="both"/>
        <w:rPr>
          <w:rFonts w:ascii="Times New Roman" w:eastAsia="Calibri" w:hAnsi="Times New Roman"/>
          <w:bCs/>
          <w:sz w:val="24"/>
          <w:szCs w:val="24"/>
        </w:rPr>
      </w:pPr>
    </w:p>
    <w:p w:rsidR="00905B9D" w:rsidRDefault="00905B9D" w:rsidP="00905B9D">
      <w:pPr>
        <w:spacing w:line="480" w:lineRule="auto"/>
        <w:rPr>
          <w:rFonts w:ascii="Times New Roman" w:eastAsia="Calibri" w:hAnsi="Times New Roman" w:cs="Times New Roman"/>
          <w:b/>
          <w:color w:val="auto"/>
          <w:sz w:val="24"/>
          <w:szCs w:val="24"/>
        </w:rPr>
      </w:pPr>
      <w:r>
        <w:rPr>
          <w:rFonts w:ascii="Times New Roman" w:eastAsia="Calibri" w:hAnsi="Times New Roman"/>
          <w:b/>
          <w:sz w:val="24"/>
          <w:szCs w:val="24"/>
        </w:rPr>
        <w:lastRenderedPageBreak/>
        <w:t>Table 2. Effect of different sowing dates on the infestation of defoliator in soybean,</w:t>
      </w:r>
      <w:r>
        <w:rPr>
          <w:rFonts w:ascii="Times New Roman" w:eastAsia="Calibri" w:hAnsi="Times New Roman"/>
          <w:b/>
          <w:i/>
          <w:sz w:val="24"/>
          <w:szCs w:val="24"/>
        </w:rPr>
        <w:t xml:space="preserve"> Swarna vasundhara</w:t>
      </w:r>
      <w:r>
        <w:rPr>
          <w:rFonts w:ascii="Times New Roman" w:eastAsia="Calibri" w:hAnsi="Times New Roman"/>
          <w:b/>
          <w:sz w:val="24"/>
          <w:szCs w:val="24"/>
        </w:rPr>
        <w:t xml:space="preserve"> during the year 2023</w:t>
      </w:r>
    </w:p>
    <w:tbl>
      <w:tblPr>
        <w:tblStyle w:val="TableGrid0"/>
        <w:tblW w:w="4813" w:type="pct"/>
        <w:tblInd w:w="0" w:type="dxa"/>
        <w:tblLook w:val="04A0"/>
      </w:tblPr>
      <w:tblGrid>
        <w:gridCol w:w="2654"/>
        <w:gridCol w:w="2655"/>
        <w:gridCol w:w="2669"/>
        <w:gridCol w:w="2666"/>
        <w:gridCol w:w="3041"/>
      </w:tblGrid>
      <w:tr w:rsidR="00905B9D" w:rsidTr="00905B9D">
        <w:trPr>
          <w:trHeight w:val="374"/>
        </w:trPr>
        <w:tc>
          <w:tcPr>
            <w:tcW w:w="970" w:type="pct"/>
            <w:tcBorders>
              <w:top w:val="single" w:sz="4" w:space="0" w:color="auto"/>
              <w:left w:val="single" w:sz="4" w:space="0" w:color="auto"/>
              <w:bottom w:val="single" w:sz="4" w:space="0" w:color="auto"/>
              <w:right w:val="single" w:sz="4" w:space="0" w:color="auto"/>
            </w:tcBorders>
            <w:hideMark/>
          </w:tcPr>
          <w:p w:rsidR="00905B9D" w:rsidRDefault="00905B9D">
            <w:pPr>
              <w:spacing w:after="0"/>
              <w:jc w:val="center"/>
              <w:rPr>
                <w:rFonts w:ascii="Times New Roman" w:eastAsia="Calibri" w:hAnsi="Times New Roman"/>
                <w:b/>
                <w:sz w:val="24"/>
                <w:szCs w:val="24"/>
              </w:rPr>
            </w:pPr>
            <w:r>
              <w:rPr>
                <w:rFonts w:ascii="Times New Roman" w:eastAsia="Calibri" w:hAnsi="Times New Roman"/>
                <w:b/>
                <w:sz w:val="24"/>
                <w:szCs w:val="24"/>
              </w:rPr>
              <w:t>S. No</w:t>
            </w:r>
          </w:p>
        </w:tc>
        <w:tc>
          <w:tcPr>
            <w:tcW w:w="970" w:type="pct"/>
            <w:tcBorders>
              <w:top w:val="single" w:sz="4" w:space="0" w:color="auto"/>
              <w:left w:val="single" w:sz="4" w:space="0" w:color="auto"/>
              <w:bottom w:val="single" w:sz="4" w:space="0" w:color="auto"/>
              <w:right w:val="single" w:sz="4" w:space="0" w:color="auto"/>
            </w:tcBorders>
            <w:hideMark/>
          </w:tcPr>
          <w:p w:rsidR="00905B9D" w:rsidRDefault="00905B9D">
            <w:pPr>
              <w:spacing w:after="0"/>
              <w:jc w:val="center"/>
              <w:rPr>
                <w:rFonts w:ascii="Times New Roman" w:eastAsia="Calibri" w:hAnsi="Times New Roman"/>
                <w:b/>
                <w:sz w:val="24"/>
                <w:szCs w:val="24"/>
              </w:rPr>
            </w:pPr>
            <w:r>
              <w:rPr>
                <w:rFonts w:ascii="Times New Roman" w:eastAsia="Calibri" w:hAnsi="Times New Roman"/>
                <w:b/>
                <w:sz w:val="24"/>
                <w:szCs w:val="24"/>
              </w:rPr>
              <w:t>Treatment</w:t>
            </w:r>
          </w:p>
          <w:p w:rsidR="00905B9D" w:rsidRDefault="00905B9D">
            <w:pPr>
              <w:spacing w:after="0"/>
              <w:jc w:val="center"/>
              <w:rPr>
                <w:rFonts w:ascii="Times New Roman" w:eastAsia="Calibri" w:hAnsi="Times New Roman"/>
                <w:b/>
                <w:sz w:val="24"/>
                <w:szCs w:val="24"/>
              </w:rPr>
            </w:pPr>
            <w:r>
              <w:rPr>
                <w:rFonts w:ascii="Times New Roman" w:eastAsia="Calibri" w:hAnsi="Times New Roman"/>
                <w:b/>
                <w:sz w:val="24"/>
                <w:szCs w:val="24"/>
              </w:rPr>
              <w:t>(Sowing date)</w:t>
            </w:r>
          </w:p>
        </w:tc>
        <w:tc>
          <w:tcPr>
            <w:tcW w:w="975" w:type="pct"/>
            <w:tcBorders>
              <w:top w:val="single" w:sz="4" w:space="0" w:color="auto"/>
              <w:left w:val="single" w:sz="4" w:space="0" w:color="auto"/>
              <w:bottom w:val="single" w:sz="4" w:space="0" w:color="auto"/>
              <w:right w:val="single" w:sz="4" w:space="0" w:color="auto"/>
            </w:tcBorders>
            <w:hideMark/>
          </w:tcPr>
          <w:p w:rsidR="00905B9D" w:rsidRDefault="00905B9D">
            <w:pPr>
              <w:spacing w:after="0"/>
              <w:jc w:val="center"/>
              <w:rPr>
                <w:rFonts w:ascii="Times New Roman" w:eastAsia="Calibri" w:hAnsi="Times New Roman"/>
                <w:b/>
                <w:sz w:val="24"/>
                <w:szCs w:val="24"/>
              </w:rPr>
            </w:pPr>
            <w:r>
              <w:rPr>
                <w:rFonts w:ascii="Times New Roman" w:eastAsia="Calibri" w:hAnsi="Times New Roman"/>
                <w:b/>
                <w:sz w:val="24"/>
                <w:szCs w:val="24"/>
              </w:rPr>
              <w:t>No. of</w:t>
            </w:r>
          </w:p>
          <w:p w:rsidR="00905B9D" w:rsidRDefault="00905B9D">
            <w:pPr>
              <w:spacing w:after="0"/>
              <w:jc w:val="center"/>
              <w:rPr>
                <w:rFonts w:ascii="Times New Roman" w:eastAsia="Calibri" w:hAnsi="Times New Roman"/>
                <w:b/>
                <w:sz w:val="24"/>
                <w:szCs w:val="24"/>
              </w:rPr>
            </w:pPr>
            <w:r>
              <w:rPr>
                <w:rFonts w:ascii="Times New Roman" w:eastAsia="Calibri" w:hAnsi="Times New Roman"/>
                <w:b/>
                <w:sz w:val="24"/>
                <w:szCs w:val="24"/>
              </w:rPr>
              <w:t>flea beetles/plant*</w:t>
            </w:r>
          </w:p>
        </w:tc>
        <w:tc>
          <w:tcPr>
            <w:tcW w:w="974" w:type="pct"/>
            <w:tcBorders>
              <w:top w:val="single" w:sz="4" w:space="0" w:color="auto"/>
              <w:left w:val="single" w:sz="4" w:space="0" w:color="auto"/>
              <w:bottom w:val="single" w:sz="4" w:space="0" w:color="auto"/>
              <w:right w:val="single" w:sz="4" w:space="0" w:color="auto"/>
            </w:tcBorders>
            <w:hideMark/>
          </w:tcPr>
          <w:p w:rsidR="00905B9D" w:rsidRDefault="00905B9D">
            <w:pPr>
              <w:spacing w:after="0"/>
              <w:jc w:val="center"/>
              <w:rPr>
                <w:rFonts w:ascii="Times New Roman" w:eastAsia="Calibri" w:hAnsi="Times New Roman"/>
                <w:b/>
                <w:sz w:val="24"/>
                <w:szCs w:val="24"/>
              </w:rPr>
            </w:pPr>
            <w:r>
              <w:rPr>
                <w:rFonts w:ascii="Times New Roman" w:eastAsia="Calibri" w:hAnsi="Times New Roman"/>
                <w:b/>
                <w:sz w:val="24"/>
                <w:szCs w:val="24"/>
              </w:rPr>
              <w:t>No. of</w:t>
            </w:r>
          </w:p>
          <w:p w:rsidR="00905B9D" w:rsidRDefault="00905B9D">
            <w:pPr>
              <w:spacing w:after="0"/>
              <w:jc w:val="center"/>
              <w:rPr>
                <w:rFonts w:ascii="Times New Roman" w:eastAsia="Calibri" w:hAnsi="Times New Roman"/>
                <w:b/>
                <w:sz w:val="24"/>
                <w:szCs w:val="24"/>
              </w:rPr>
            </w:pPr>
            <w:r>
              <w:rPr>
                <w:rFonts w:ascii="Times New Roman" w:eastAsia="Calibri" w:hAnsi="Times New Roman"/>
                <w:b/>
                <w:sz w:val="24"/>
                <w:szCs w:val="24"/>
              </w:rPr>
              <w:t>red-headed flea beetles/plant*</w:t>
            </w:r>
          </w:p>
        </w:tc>
        <w:tc>
          <w:tcPr>
            <w:tcW w:w="1111" w:type="pct"/>
            <w:tcBorders>
              <w:top w:val="single" w:sz="4" w:space="0" w:color="auto"/>
              <w:left w:val="single" w:sz="4" w:space="0" w:color="auto"/>
              <w:bottom w:val="single" w:sz="4" w:space="0" w:color="auto"/>
              <w:right w:val="single" w:sz="4" w:space="0" w:color="auto"/>
            </w:tcBorders>
            <w:hideMark/>
          </w:tcPr>
          <w:p w:rsidR="00905B9D" w:rsidRDefault="00905B9D">
            <w:pPr>
              <w:spacing w:after="0"/>
              <w:jc w:val="center"/>
              <w:rPr>
                <w:rFonts w:ascii="Times New Roman" w:eastAsia="Calibri" w:hAnsi="Times New Roman"/>
                <w:b/>
                <w:sz w:val="24"/>
                <w:szCs w:val="24"/>
              </w:rPr>
            </w:pPr>
            <w:r>
              <w:rPr>
                <w:rFonts w:ascii="Times New Roman" w:eastAsia="Calibri" w:hAnsi="Times New Roman"/>
                <w:b/>
                <w:sz w:val="24"/>
                <w:szCs w:val="24"/>
              </w:rPr>
              <w:t>No. of</w:t>
            </w:r>
          </w:p>
          <w:p w:rsidR="00905B9D" w:rsidRDefault="00905B9D">
            <w:pPr>
              <w:spacing w:after="0"/>
              <w:jc w:val="center"/>
              <w:rPr>
                <w:rFonts w:ascii="Times New Roman" w:eastAsia="Calibri" w:hAnsi="Times New Roman"/>
                <w:b/>
                <w:sz w:val="24"/>
                <w:szCs w:val="24"/>
              </w:rPr>
            </w:pPr>
            <w:r>
              <w:rPr>
                <w:rFonts w:ascii="Times New Roman" w:eastAsia="Calibri" w:hAnsi="Times New Roman"/>
                <w:b/>
                <w:sz w:val="24"/>
                <w:szCs w:val="24"/>
              </w:rPr>
              <w:t>cabbage loopers/plant*</w:t>
            </w:r>
          </w:p>
        </w:tc>
      </w:tr>
      <w:tr w:rsidR="00905B9D" w:rsidTr="00905B9D">
        <w:trPr>
          <w:trHeight w:val="225"/>
        </w:trPr>
        <w:tc>
          <w:tcPr>
            <w:tcW w:w="970" w:type="pct"/>
            <w:tcBorders>
              <w:top w:val="single" w:sz="4" w:space="0" w:color="auto"/>
              <w:left w:val="single" w:sz="4" w:space="0" w:color="auto"/>
              <w:bottom w:val="single" w:sz="4" w:space="0" w:color="auto"/>
              <w:right w:val="single" w:sz="4" w:space="0" w:color="auto"/>
            </w:tcBorders>
            <w:hideMark/>
          </w:tcPr>
          <w:p w:rsidR="00905B9D" w:rsidRDefault="00905B9D">
            <w:pPr>
              <w:spacing w:before="240" w:after="0"/>
              <w:jc w:val="center"/>
              <w:rPr>
                <w:rFonts w:ascii="Times New Roman" w:eastAsia="Calibri" w:hAnsi="Times New Roman"/>
                <w:sz w:val="24"/>
                <w:szCs w:val="24"/>
              </w:rPr>
            </w:pPr>
            <w:r>
              <w:rPr>
                <w:rFonts w:ascii="Times New Roman" w:eastAsia="Calibri" w:hAnsi="Times New Roman"/>
                <w:sz w:val="24"/>
                <w:szCs w:val="24"/>
              </w:rPr>
              <w:t>1</w:t>
            </w:r>
          </w:p>
        </w:tc>
        <w:tc>
          <w:tcPr>
            <w:tcW w:w="970" w:type="pct"/>
            <w:tcBorders>
              <w:top w:val="single" w:sz="4" w:space="0" w:color="auto"/>
              <w:left w:val="single" w:sz="4" w:space="0" w:color="auto"/>
              <w:bottom w:val="single" w:sz="4" w:space="0" w:color="auto"/>
              <w:right w:val="single" w:sz="4" w:space="0" w:color="auto"/>
            </w:tcBorders>
            <w:hideMark/>
          </w:tcPr>
          <w:p w:rsidR="00905B9D" w:rsidRDefault="00905B9D">
            <w:pPr>
              <w:spacing w:before="240" w:after="0"/>
              <w:jc w:val="center"/>
              <w:rPr>
                <w:rFonts w:ascii="Times New Roman" w:eastAsia="Calibri" w:hAnsi="Times New Roman"/>
                <w:sz w:val="24"/>
                <w:szCs w:val="24"/>
              </w:rPr>
            </w:pPr>
            <w:r>
              <w:rPr>
                <w:rFonts w:ascii="Times New Roman" w:eastAsia="Calibri" w:hAnsi="Times New Roman"/>
                <w:sz w:val="24"/>
                <w:szCs w:val="24"/>
              </w:rPr>
              <w:t>10</w:t>
            </w:r>
            <w:r>
              <w:rPr>
                <w:rFonts w:ascii="Times New Roman" w:eastAsia="Calibri" w:hAnsi="Times New Roman"/>
                <w:sz w:val="24"/>
                <w:szCs w:val="24"/>
                <w:vertAlign w:val="superscript"/>
              </w:rPr>
              <w:t>th</w:t>
            </w:r>
            <w:r>
              <w:rPr>
                <w:rFonts w:ascii="Times New Roman" w:eastAsia="Calibri" w:hAnsi="Times New Roman"/>
                <w:sz w:val="24"/>
                <w:szCs w:val="24"/>
              </w:rPr>
              <w:t xml:space="preserve"> June</w:t>
            </w:r>
          </w:p>
        </w:tc>
        <w:tc>
          <w:tcPr>
            <w:tcW w:w="975" w:type="pct"/>
            <w:tcBorders>
              <w:top w:val="single" w:sz="4" w:space="0" w:color="auto"/>
              <w:left w:val="single" w:sz="4" w:space="0" w:color="auto"/>
              <w:bottom w:val="single" w:sz="4" w:space="0" w:color="auto"/>
              <w:right w:val="single" w:sz="4" w:space="0" w:color="auto"/>
            </w:tcBorders>
            <w:hideMark/>
          </w:tcPr>
          <w:p w:rsidR="00905B9D" w:rsidRDefault="00905B9D">
            <w:pPr>
              <w:spacing w:before="240" w:after="0"/>
              <w:jc w:val="center"/>
              <w:rPr>
                <w:rFonts w:ascii="Times New Roman" w:eastAsia="Calibri" w:hAnsi="Times New Roman"/>
                <w:sz w:val="24"/>
                <w:szCs w:val="24"/>
              </w:rPr>
            </w:pPr>
            <w:r>
              <w:rPr>
                <w:rFonts w:ascii="Times New Roman" w:eastAsia="Calibri" w:hAnsi="Times New Roman"/>
                <w:sz w:val="24"/>
                <w:szCs w:val="24"/>
              </w:rPr>
              <w:t>0.76±0.01</w:t>
            </w:r>
          </w:p>
        </w:tc>
        <w:tc>
          <w:tcPr>
            <w:tcW w:w="974" w:type="pct"/>
            <w:tcBorders>
              <w:top w:val="single" w:sz="4" w:space="0" w:color="auto"/>
              <w:left w:val="single" w:sz="4" w:space="0" w:color="auto"/>
              <w:bottom w:val="single" w:sz="4" w:space="0" w:color="auto"/>
              <w:right w:val="single" w:sz="4" w:space="0" w:color="auto"/>
            </w:tcBorders>
            <w:hideMark/>
          </w:tcPr>
          <w:p w:rsidR="00905B9D" w:rsidRDefault="00905B9D">
            <w:pPr>
              <w:spacing w:before="240" w:after="0"/>
              <w:jc w:val="center"/>
              <w:rPr>
                <w:rFonts w:ascii="Times New Roman" w:eastAsia="Calibri" w:hAnsi="Times New Roman"/>
                <w:sz w:val="24"/>
                <w:szCs w:val="24"/>
              </w:rPr>
            </w:pPr>
            <w:r>
              <w:rPr>
                <w:rFonts w:ascii="Times New Roman" w:eastAsia="Calibri" w:hAnsi="Times New Roman"/>
                <w:sz w:val="24"/>
                <w:szCs w:val="24"/>
              </w:rPr>
              <w:t>0.81±0.03</w:t>
            </w:r>
          </w:p>
        </w:tc>
        <w:tc>
          <w:tcPr>
            <w:tcW w:w="1111" w:type="pct"/>
            <w:tcBorders>
              <w:top w:val="single" w:sz="4" w:space="0" w:color="auto"/>
              <w:left w:val="single" w:sz="4" w:space="0" w:color="auto"/>
              <w:bottom w:val="single" w:sz="4" w:space="0" w:color="auto"/>
              <w:right w:val="single" w:sz="4" w:space="0" w:color="auto"/>
            </w:tcBorders>
            <w:vAlign w:val="center"/>
            <w:hideMark/>
          </w:tcPr>
          <w:p w:rsidR="00905B9D" w:rsidRDefault="00905B9D">
            <w:pPr>
              <w:spacing w:before="240" w:after="0"/>
              <w:jc w:val="center"/>
              <w:rPr>
                <w:rFonts w:ascii="Times New Roman" w:eastAsia="Calibri" w:hAnsi="Times New Roman"/>
                <w:sz w:val="24"/>
                <w:szCs w:val="24"/>
              </w:rPr>
            </w:pPr>
            <w:r>
              <w:rPr>
                <w:rFonts w:ascii="Times New Roman" w:eastAsia="Calibri" w:hAnsi="Times New Roman"/>
                <w:sz w:val="24"/>
                <w:szCs w:val="24"/>
              </w:rPr>
              <w:t>0.37±0.01</w:t>
            </w:r>
          </w:p>
        </w:tc>
      </w:tr>
      <w:tr w:rsidR="00905B9D" w:rsidTr="00905B9D">
        <w:trPr>
          <w:trHeight w:val="225"/>
        </w:trPr>
        <w:tc>
          <w:tcPr>
            <w:tcW w:w="970" w:type="pct"/>
            <w:tcBorders>
              <w:top w:val="single" w:sz="4" w:space="0" w:color="auto"/>
              <w:left w:val="single" w:sz="4" w:space="0" w:color="auto"/>
              <w:bottom w:val="single" w:sz="4" w:space="0" w:color="auto"/>
              <w:right w:val="single" w:sz="4" w:space="0" w:color="auto"/>
            </w:tcBorders>
            <w:hideMark/>
          </w:tcPr>
          <w:p w:rsidR="00905B9D" w:rsidRDefault="00905B9D">
            <w:pPr>
              <w:spacing w:before="240" w:after="0"/>
              <w:jc w:val="center"/>
              <w:rPr>
                <w:rFonts w:ascii="Times New Roman" w:eastAsia="Calibri" w:hAnsi="Times New Roman"/>
                <w:sz w:val="24"/>
                <w:szCs w:val="24"/>
              </w:rPr>
            </w:pPr>
            <w:r>
              <w:rPr>
                <w:rFonts w:ascii="Times New Roman" w:eastAsia="Calibri" w:hAnsi="Times New Roman"/>
                <w:sz w:val="24"/>
                <w:szCs w:val="24"/>
              </w:rPr>
              <w:t>2</w:t>
            </w:r>
          </w:p>
        </w:tc>
        <w:tc>
          <w:tcPr>
            <w:tcW w:w="970" w:type="pct"/>
            <w:tcBorders>
              <w:top w:val="single" w:sz="4" w:space="0" w:color="auto"/>
              <w:left w:val="single" w:sz="4" w:space="0" w:color="auto"/>
              <w:bottom w:val="single" w:sz="4" w:space="0" w:color="auto"/>
              <w:right w:val="single" w:sz="4" w:space="0" w:color="auto"/>
            </w:tcBorders>
            <w:hideMark/>
          </w:tcPr>
          <w:p w:rsidR="00905B9D" w:rsidRDefault="00905B9D">
            <w:pPr>
              <w:spacing w:before="240" w:after="0"/>
              <w:jc w:val="center"/>
              <w:rPr>
                <w:rFonts w:ascii="Times New Roman" w:eastAsia="Calibri" w:hAnsi="Times New Roman"/>
                <w:sz w:val="24"/>
                <w:szCs w:val="24"/>
              </w:rPr>
            </w:pPr>
            <w:r>
              <w:rPr>
                <w:rFonts w:ascii="Times New Roman" w:eastAsia="Calibri" w:hAnsi="Times New Roman"/>
                <w:sz w:val="24"/>
                <w:szCs w:val="24"/>
              </w:rPr>
              <w:t>25</w:t>
            </w:r>
            <w:r>
              <w:rPr>
                <w:rFonts w:ascii="Times New Roman" w:eastAsia="Calibri" w:hAnsi="Times New Roman"/>
                <w:sz w:val="24"/>
                <w:szCs w:val="24"/>
                <w:vertAlign w:val="superscript"/>
              </w:rPr>
              <w:t>th</w:t>
            </w:r>
            <w:r>
              <w:rPr>
                <w:rFonts w:ascii="Times New Roman" w:eastAsia="Calibri" w:hAnsi="Times New Roman"/>
                <w:sz w:val="24"/>
                <w:szCs w:val="24"/>
              </w:rPr>
              <w:t xml:space="preserve"> June</w:t>
            </w:r>
          </w:p>
        </w:tc>
        <w:tc>
          <w:tcPr>
            <w:tcW w:w="975" w:type="pct"/>
            <w:tcBorders>
              <w:top w:val="single" w:sz="4" w:space="0" w:color="auto"/>
              <w:left w:val="single" w:sz="4" w:space="0" w:color="auto"/>
              <w:bottom w:val="single" w:sz="4" w:space="0" w:color="auto"/>
              <w:right w:val="single" w:sz="4" w:space="0" w:color="auto"/>
            </w:tcBorders>
            <w:hideMark/>
          </w:tcPr>
          <w:p w:rsidR="00905B9D" w:rsidRDefault="00905B9D">
            <w:pPr>
              <w:spacing w:before="240" w:after="0"/>
              <w:jc w:val="center"/>
              <w:rPr>
                <w:rFonts w:ascii="Times New Roman" w:eastAsia="Calibri" w:hAnsi="Times New Roman"/>
                <w:sz w:val="24"/>
                <w:szCs w:val="24"/>
              </w:rPr>
            </w:pPr>
            <w:r>
              <w:rPr>
                <w:rFonts w:ascii="Times New Roman" w:eastAsia="Calibri" w:hAnsi="Times New Roman"/>
                <w:sz w:val="24"/>
                <w:szCs w:val="24"/>
              </w:rPr>
              <w:t>0.84±0.02</w:t>
            </w:r>
          </w:p>
        </w:tc>
        <w:tc>
          <w:tcPr>
            <w:tcW w:w="974" w:type="pct"/>
            <w:tcBorders>
              <w:top w:val="single" w:sz="4" w:space="0" w:color="auto"/>
              <w:left w:val="single" w:sz="4" w:space="0" w:color="auto"/>
              <w:bottom w:val="single" w:sz="4" w:space="0" w:color="auto"/>
              <w:right w:val="single" w:sz="4" w:space="0" w:color="auto"/>
            </w:tcBorders>
            <w:hideMark/>
          </w:tcPr>
          <w:p w:rsidR="00905B9D" w:rsidRDefault="00905B9D">
            <w:pPr>
              <w:spacing w:before="240" w:after="0"/>
              <w:jc w:val="center"/>
              <w:rPr>
                <w:rFonts w:ascii="Times New Roman" w:eastAsia="Calibri" w:hAnsi="Times New Roman"/>
                <w:sz w:val="24"/>
                <w:szCs w:val="24"/>
              </w:rPr>
            </w:pPr>
            <w:r>
              <w:rPr>
                <w:rFonts w:ascii="Times New Roman" w:eastAsia="Calibri" w:hAnsi="Times New Roman"/>
                <w:sz w:val="24"/>
                <w:szCs w:val="24"/>
              </w:rPr>
              <w:t>0.84±0.36</w:t>
            </w:r>
          </w:p>
        </w:tc>
        <w:tc>
          <w:tcPr>
            <w:tcW w:w="1111" w:type="pct"/>
            <w:tcBorders>
              <w:top w:val="single" w:sz="4" w:space="0" w:color="auto"/>
              <w:left w:val="single" w:sz="4" w:space="0" w:color="auto"/>
              <w:bottom w:val="single" w:sz="4" w:space="0" w:color="auto"/>
              <w:right w:val="single" w:sz="4" w:space="0" w:color="auto"/>
            </w:tcBorders>
            <w:vAlign w:val="center"/>
            <w:hideMark/>
          </w:tcPr>
          <w:p w:rsidR="00905B9D" w:rsidRDefault="00905B9D">
            <w:pPr>
              <w:spacing w:before="240" w:after="0"/>
              <w:jc w:val="center"/>
              <w:rPr>
                <w:rFonts w:ascii="Times New Roman" w:eastAsia="Calibri" w:hAnsi="Times New Roman"/>
                <w:sz w:val="24"/>
                <w:szCs w:val="24"/>
              </w:rPr>
            </w:pPr>
            <w:r>
              <w:rPr>
                <w:rFonts w:ascii="Times New Roman" w:eastAsia="Calibri" w:hAnsi="Times New Roman"/>
                <w:sz w:val="24"/>
                <w:szCs w:val="24"/>
              </w:rPr>
              <w:t>0.38±0.01</w:t>
            </w:r>
          </w:p>
        </w:tc>
      </w:tr>
      <w:tr w:rsidR="00905B9D" w:rsidTr="00905B9D">
        <w:trPr>
          <w:trHeight w:val="237"/>
        </w:trPr>
        <w:tc>
          <w:tcPr>
            <w:tcW w:w="970" w:type="pct"/>
            <w:tcBorders>
              <w:top w:val="single" w:sz="4" w:space="0" w:color="auto"/>
              <w:left w:val="single" w:sz="4" w:space="0" w:color="auto"/>
              <w:bottom w:val="single" w:sz="4" w:space="0" w:color="auto"/>
              <w:right w:val="single" w:sz="4" w:space="0" w:color="auto"/>
            </w:tcBorders>
            <w:hideMark/>
          </w:tcPr>
          <w:p w:rsidR="00905B9D" w:rsidRDefault="00905B9D">
            <w:pPr>
              <w:spacing w:before="240" w:after="0"/>
              <w:jc w:val="center"/>
              <w:rPr>
                <w:rFonts w:ascii="Times New Roman" w:eastAsia="Calibri" w:hAnsi="Times New Roman"/>
                <w:sz w:val="24"/>
                <w:szCs w:val="24"/>
              </w:rPr>
            </w:pPr>
            <w:r>
              <w:rPr>
                <w:rFonts w:ascii="Times New Roman" w:eastAsia="Calibri" w:hAnsi="Times New Roman"/>
                <w:sz w:val="24"/>
                <w:szCs w:val="24"/>
              </w:rPr>
              <w:t>3</w:t>
            </w:r>
          </w:p>
        </w:tc>
        <w:tc>
          <w:tcPr>
            <w:tcW w:w="970" w:type="pct"/>
            <w:tcBorders>
              <w:top w:val="single" w:sz="4" w:space="0" w:color="auto"/>
              <w:left w:val="single" w:sz="4" w:space="0" w:color="auto"/>
              <w:bottom w:val="single" w:sz="4" w:space="0" w:color="auto"/>
              <w:right w:val="single" w:sz="4" w:space="0" w:color="auto"/>
            </w:tcBorders>
            <w:hideMark/>
          </w:tcPr>
          <w:p w:rsidR="00905B9D" w:rsidRDefault="00905B9D">
            <w:pPr>
              <w:spacing w:before="240" w:after="0"/>
              <w:rPr>
                <w:rFonts w:ascii="Times New Roman" w:eastAsia="Calibri" w:hAnsi="Times New Roman"/>
                <w:sz w:val="24"/>
                <w:szCs w:val="24"/>
              </w:rPr>
            </w:pPr>
            <w:r>
              <w:rPr>
                <w:rFonts w:ascii="Times New Roman" w:eastAsia="Calibri" w:hAnsi="Times New Roman"/>
                <w:sz w:val="24"/>
                <w:szCs w:val="24"/>
              </w:rPr>
              <w:t xml:space="preserve">      10</w:t>
            </w:r>
            <w:r>
              <w:rPr>
                <w:rFonts w:ascii="Times New Roman" w:eastAsia="Calibri" w:hAnsi="Times New Roman"/>
                <w:sz w:val="24"/>
                <w:szCs w:val="24"/>
                <w:vertAlign w:val="superscript"/>
              </w:rPr>
              <w:t>th</w:t>
            </w:r>
            <w:r>
              <w:rPr>
                <w:rFonts w:ascii="Times New Roman" w:eastAsia="Calibri" w:hAnsi="Times New Roman"/>
                <w:sz w:val="24"/>
                <w:szCs w:val="24"/>
              </w:rPr>
              <w:t xml:space="preserve"> July</w:t>
            </w:r>
          </w:p>
        </w:tc>
        <w:tc>
          <w:tcPr>
            <w:tcW w:w="975" w:type="pct"/>
            <w:tcBorders>
              <w:top w:val="single" w:sz="4" w:space="0" w:color="auto"/>
              <w:left w:val="single" w:sz="4" w:space="0" w:color="auto"/>
              <w:bottom w:val="single" w:sz="4" w:space="0" w:color="auto"/>
              <w:right w:val="single" w:sz="4" w:space="0" w:color="auto"/>
            </w:tcBorders>
            <w:hideMark/>
          </w:tcPr>
          <w:p w:rsidR="00905B9D" w:rsidRDefault="00905B9D">
            <w:pPr>
              <w:spacing w:before="240" w:after="0"/>
              <w:jc w:val="center"/>
              <w:rPr>
                <w:rFonts w:ascii="Times New Roman" w:eastAsia="Calibri" w:hAnsi="Times New Roman"/>
                <w:sz w:val="24"/>
                <w:szCs w:val="24"/>
              </w:rPr>
            </w:pPr>
            <w:r>
              <w:rPr>
                <w:rFonts w:ascii="Times New Roman" w:eastAsia="Calibri" w:hAnsi="Times New Roman"/>
                <w:sz w:val="24"/>
                <w:szCs w:val="24"/>
              </w:rPr>
              <w:t>0.86±0.01</w:t>
            </w:r>
          </w:p>
        </w:tc>
        <w:tc>
          <w:tcPr>
            <w:tcW w:w="974" w:type="pct"/>
            <w:tcBorders>
              <w:top w:val="single" w:sz="4" w:space="0" w:color="auto"/>
              <w:left w:val="single" w:sz="4" w:space="0" w:color="auto"/>
              <w:bottom w:val="single" w:sz="4" w:space="0" w:color="auto"/>
              <w:right w:val="single" w:sz="4" w:space="0" w:color="auto"/>
            </w:tcBorders>
            <w:hideMark/>
          </w:tcPr>
          <w:p w:rsidR="00905B9D" w:rsidRDefault="00905B9D">
            <w:pPr>
              <w:spacing w:before="240" w:after="0"/>
              <w:jc w:val="center"/>
              <w:rPr>
                <w:rFonts w:ascii="Times New Roman" w:eastAsia="Calibri" w:hAnsi="Times New Roman"/>
                <w:sz w:val="24"/>
                <w:szCs w:val="24"/>
              </w:rPr>
            </w:pPr>
            <w:r>
              <w:rPr>
                <w:rFonts w:ascii="Times New Roman" w:eastAsia="Calibri" w:hAnsi="Times New Roman"/>
                <w:sz w:val="24"/>
                <w:szCs w:val="24"/>
              </w:rPr>
              <w:t>0.97±0.03</w:t>
            </w:r>
          </w:p>
        </w:tc>
        <w:tc>
          <w:tcPr>
            <w:tcW w:w="1111" w:type="pct"/>
            <w:tcBorders>
              <w:top w:val="single" w:sz="4" w:space="0" w:color="auto"/>
              <w:left w:val="single" w:sz="4" w:space="0" w:color="auto"/>
              <w:bottom w:val="single" w:sz="4" w:space="0" w:color="auto"/>
              <w:right w:val="single" w:sz="4" w:space="0" w:color="auto"/>
            </w:tcBorders>
            <w:vAlign w:val="center"/>
            <w:hideMark/>
          </w:tcPr>
          <w:p w:rsidR="00905B9D" w:rsidRDefault="00905B9D">
            <w:pPr>
              <w:spacing w:before="240" w:after="0"/>
              <w:jc w:val="center"/>
              <w:rPr>
                <w:rFonts w:ascii="Times New Roman" w:eastAsia="Calibri" w:hAnsi="Times New Roman"/>
                <w:sz w:val="24"/>
                <w:szCs w:val="24"/>
              </w:rPr>
            </w:pPr>
            <w:r>
              <w:rPr>
                <w:rFonts w:ascii="Times New Roman" w:eastAsia="Calibri" w:hAnsi="Times New Roman"/>
                <w:sz w:val="24"/>
                <w:szCs w:val="24"/>
              </w:rPr>
              <w:t>0.39±0.01</w:t>
            </w:r>
          </w:p>
        </w:tc>
      </w:tr>
      <w:tr w:rsidR="00905B9D" w:rsidTr="00905B9D">
        <w:trPr>
          <w:trHeight w:val="247"/>
        </w:trPr>
        <w:tc>
          <w:tcPr>
            <w:tcW w:w="970" w:type="pct"/>
            <w:tcBorders>
              <w:top w:val="single" w:sz="4" w:space="0" w:color="auto"/>
              <w:left w:val="single" w:sz="4" w:space="0" w:color="auto"/>
              <w:bottom w:val="single" w:sz="4" w:space="0" w:color="auto"/>
              <w:right w:val="single" w:sz="4" w:space="0" w:color="auto"/>
            </w:tcBorders>
            <w:hideMark/>
          </w:tcPr>
          <w:p w:rsidR="00905B9D" w:rsidRDefault="00905B9D">
            <w:pPr>
              <w:spacing w:before="240" w:after="0"/>
              <w:jc w:val="center"/>
              <w:rPr>
                <w:rFonts w:ascii="Times New Roman" w:eastAsia="Calibri" w:hAnsi="Times New Roman"/>
                <w:sz w:val="24"/>
                <w:szCs w:val="24"/>
              </w:rPr>
            </w:pPr>
            <w:r>
              <w:rPr>
                <w:rFonts w:ascii="Times New Roman" w:eastAsia="Calibri" w:hAnsi="Times New Roman"/>
                <w:sz w:val="24"/>
                <w:szCs w:val="24"/>
              </w:rPr>
              <w:t>C.D at 5%</w:t>
            </w:r>
          </w:p>
        </w:tc>
        <w:tc>
          <w:tcPr>
            <w:tcW w:w="970" w:type="pct"/>
            <w:tcBorders>
              <w:top w:val="single" w:sz="4" w:space="0" w:color="auto"/>
              <w:left w:val="single" w:sz="4" w:space="0" w:color="auto"/>
              <w:bottom w:val="single" w:sz="4" w:space="0" w:color="auto"/>
              <w:right w:val="single" w:sz="4" w:space="0" w:color="auto"/>
            </w:tcBorders>
          </w:tcPr>
          <w:p w:rsidR="00905B9D" w:rsidRDefault="00905B9D">
            <w:pPr>
              <w:spacing w:before="240" w:after="0"/>
              <w:jc w:val="center"/>
              <w:rPr>
                <w:rFonts w:ascii="Times New Roman" w:eastAsia="Calibri" w:hAnsi="Times New Roman"/>
                <w:sz w:val="24"/>
                <w:szCs w:val="24"/>
              </w:rPr>
            </w:pPr>
          </w:p>
        </w:tc>
        <w:tc>
          <w:tcPr>
            <w:tcW w:w="975" w:type="pct"/>
            <w:tcBorders>
              <w:top w:val="single" w:sz="4" w:space="0" w:color="auto"/>
              <w:left w:val="single" w:sz="4" w:space="0" w:color="auto"/>
              <w:bottom w:val="single" w:sz="4" w:space="0" w:color="auto"/>
              <w:right w:val="single" w:sz="4" w:space="0" w:color="auto"/>
            </w:tcBorders>
            <w:hideMark/>
          </w:tcPr>
          <w:p w:rsidR="00905B9D" w:rsidRDefault="00905B9D">
            <w:pPr>
              <w:spacing w:before="240" w:after="0"/>
              <w:jc w:val="center"/>
              <w:rPr>
                <w:rFonts w:ascii="Times New Roman" w:eastAsia="Calibri" w:hAnsi="Times New Roman"/>
                <w:sz w:val="24"/>
                <w:szCs w:val="24"/>
              </w:rPr>
            </w:pPr>
            <w:r>
              <w:rPr>
                <w:rFonts w:ascii="Times New Roman" w:eastAsia="Calibri" w:hAnsi="Times New Roman"/>
                <w:sz w:val="24"/>
                <w:szCs w:val="24"/>
              </w:rPr>
              <w:t>0.06</w:t>
            </w:r>
          </w:p>
        </w:tc>
        <w:tc>
          <w:tcPr>
            <w:tcW w:w="974" w:type="pct"/>
            <w:tcBorders>
              <w:top w:val="single" w:sz="4" w:space="0" w:color="auto"/>
              <w:left w:val="single" w:sz="4" w:space="0" w:color="auto"/>
              <w:bottom w:val="single" w:sz="4" w:space="0" w:color="auto"/>
              <w:right w:val="single" w:sz="4" w:space="0" w:color="auto"/>
            </w:tcBorders>
            <w:hideMark/>
          </w:tcPr>
          <w:p w:rsidR="00905B9D" w:rsidRDefault="00905B9D">
            <w:pPr>
              <w:spacing w:before="240" w:after="0"/>
              <w:jc w:val="center"/>
              <w:rPr>
                <w:rFonts w:ascii="Times New Roman" w:eastAsia="Calibri" w:hAnsi="Times New Roman"/>
                <w:sz w:val="24"/>
                <w:szCs w:val="24"/>
              </w:rPr>
            </w:pPr>
            <w:r>
              <w:rPr>
                <w:rFonts w:ascii="Times New Roman" w:eastAsia="Calibri" w:hAnsi="Times New Roman"/>
                <w:sz w:val="24"/>
                <w:szCs w:val="24"/>
              </w:rPr>
              <w:t>0.10</w:t>
            </w:r>
          </w:p>
        </w:tc>
        <w:tc>
          <w:tcPr>
            <w:tcW w:w="1111" w:type="pct"/>
            <w:tcBorders>
              <w:top w:val="single" w:sz="4" w:space="0" w:color="auto"/>
              <w:left w:val="single" w:sz="4" w:space="0" w:color="auto"/>
              <w:bottom w:val="single" w:sz="4" w:space="0" w:color="auto"/>
              <w:right w:val="single" w:sz="4" w:space="0" w:color="auto"/>
            </w:tcBorders>
            <w:vAlign w:val="center"/>
            <w:hideMark/>
          </w:tcPr>
          <w:p w:rsidR="00905B9D" w:rsidRDefault="00905B9D">
            <w:pPr>
              <w:spacing w:before="240" w:after="0"/>
              <w:jc w:val="center"/>
              <w:rPr>
                <w:rFonts w:ascii="Times New Roman" w:eastAsia="Calibri" w:hAnsi="Times New Roman"/>
                <w:sz w:val="24"/>
                <w:szCs w:val="24"/>
              </w:rPr>
            </w:pPr>
            <w:r>
              <w:rPr>
                <w:rFonts w:ascii="Times New Roman" w:eastAsia="Calibri" w:hAnsi="Times New Roman"/>
                <w:sz w:val="24"/>
                <w:szCs w:val="24"/>
              </w:rPr>
              <w:t>NS</w:t>
            </w:r>
          </w:p>
        </w:tc>
      </w:tr>
      <w:tr w:rsidR="00905B9D" w:rsidTr="00905B9D">
        <w:trPr>
          <w:trHeight w:val="134"/>
        </w:trPr>
        <w:tc>
          <w:tcPr>
            <w:tcW w:w="970" w:type="pct"/>
            <w:tcBorders>
              <w:top w:val="single" w:sz="4" w:space="0" w:color="auto"/>
              <w:left w:val="single" w:sz="4" w:space="0" w:color="auto"/>
              <w:bottom w:val="single" w:sz="4" w:space="0" w:color="auto"/>
              <w:right w:val="single" w:sz="4" w:space="0" w:color="auto"/>
            </w:tcBorders>
            <w:hideMark/>
          </w:tcPr>
          <w:p w:rsidR="00905B9D" w:rsidRDefault="00905B9D">
            <w:pPr>
              <w:spacing w:before="240" w:after="0"/>
              <w:jc w:val="center"/>
              <w:rPr>
                <w:rFonts w:ascii="Times New Roman" w:eastAsia="Calibri" w:hAnsi="Times New Roman"/>
                <w:sz w:val="24"/>
                <w:szCs w:val="24"/>
              </w:rPr>
            </w:pPr>
            <w:r>
              <w:rPr>
                <w:rFonts w:ascii="Times New Roman" w:eastAsia="Calibri" w:hAnsi="Times New Roman"/>
                <w:sz w:val="24"/>
                <w:szCs w:val="24"/>
              </w:rPr>
              <w:t>SE(d)</w:t>
            </w:r>
          </w:p>
        </w:tc>
        <w:tc>
          <w:tcPr>
            <w:tcW w:w="970" w:type="pct"/>
            <w:tcBorders>
              <w:top w:val="single" w:sz="4" w:space="0" w:color="auto"/>
              <w:left w:val="single" w:sz="4" w:space="0" w:color="auto"/>
              <w:bottom w:val="single" w:sz="4" w:space="0" w:color="auto"/>
              <w:right w:val="single" w:sz="4" w:space="0" w:color="auto"/>
            </w:tcBorders>
          </w:tcPr>
          <w:p w:rsidR="00905B9D" w:rsidRDefault="00905B9D">
            <w:pPr>
              <w:spacing w:before="240" w:after="0"/>
              <w:jc w:val="center"/>
              <w:rPr>
                <w:rFonts w:ascii="Times New Roman" w:eastAsia="Calibri" w:hAnsi="Times New Roman"/>
                <w:sz w:val="24"/>
                <w:szCs w:val="24"/>
              </w:rPr>
            </w:pPr>
          </w:p>
        </w:tc>
        <w:tc>
          <w:tcPr>
            <w:tcW w:w="975" w:type="pct"/>
            <w:tcBorders>
              <w:top w:val="single" w:sz="4" w:space="0" w:color="auto"/>
              <w:left w:val="single" w:sz="4" w:space="0" w:color="auto"/>
              <w:bottom w:val="single" w:sz="4" w:space="0" w:color="auto"/>
              <w:right w:val="single" w:sz="4" w:space="0" w:color="auto"/>
            </w:tcBorders>
            <w:hideMark/>
          </w:tcPr>
          <w:p w:rsidR="00905B9D" w:rsidRDefault="00905B9D">
            <w:pPr>
              <w:spacing w:before="240" w:after="0"/>
              <w:jc w:val="center"/>
              <w:rPr>
                <w:rFonts w:ascii="Times New Roman" w:eastAsia="Calibri" w:hAnsi="Times New Roman"/>
                <w:sz w:val="24"/>
                <w:szCs w:val="24"/>
              </w:rPr>
            </w:pPr>
            <w:r>
              <w:rPr>
                <w:rFonts w:ascii="Times New Roman" w:eastAsia="Calibri" w:hAnsi="Times New Roman"/>
                <w:sz w:val="24"/>
                <w:szCs w:val="24"/>
              </w:rPr>
              <w:t>0.02</w:t>
            </w:r>
          </w:p>
        </w:tc>
        <w:tc>
          <w:tcPr>
            <w:tcW w:w="974" w:type="pct"/>
            <w:tcBorders>
              <w:top w:val="single" w:sz="4" w:space="0" w:color="auto"/>
              <w:left w:val="single" w:sz="4" w:space="0" w:color="auto"/>
              <w:bottom w:val="single" w:sz="4" w:space="0" w:color="auto"/>
              <w:right w:val="single" w:sz="4" w:space="0" w:color="auto"/>
            </w:tcBorders>
            <w:hideMark/>
          </w:tcPr>
          <w:p w:rsidR="00905B9D" w:rsidRDefault="00905B9D">
            <w:pPr>
              <w:spacing w:before="240" w:after="0"/>
              <w:jc w:val="center"/>
              <w:rPr>
                <w:rFonts w:ascii="Times New Roman" w:eastAsia="Calibri" w:hAnsi="Times New Roman"/>
                <w:sz w:val="24"/>
                <w:szCs w:val="24"/>
              </w:rPr>
            </w:pPr>
            <w:r>
              <w:rPr>
                <w:rFonts w:ascii="Times New Roman" w:eastAsia="Calibri" w:hAnsi="Times New Roman"/>
                <w:sz w:val="24"/>
                <w:szCs w:val="24"/>
              </w:rPr>
              <w:t>0.04</w:t>
            </w:r>
          </w:p>
        </w:tc>
        <w:tc>
          <w:tcPr>
            <w:tcW w:w="1111" w:type="pct"/>
            <w:tcBorders>
              <w:top w:val="single" w:sz="4" w:space="0" w:color="auto"/>
              <w:left w:val="single" w:sz="4" w:space="0" w:color="auto"/>
              <w:bottom w:val="single" w:sz="4" w:space="0" w:color="auto"/>
              <w:right w:val="single" w:sz="4" w:space="0" w:color="auto"/>
            </w:tcBorders>
          </w:tcPr>
          <w:p w:rsidR="00905B9D" w:rsidRDefault="00905B9D">
            <w:pPr>
              <w:spacing w:before="240" w:after="0"/>
              <w:jc w:val="center"/>
              <w:rPr>
                <w:rFonts w:ascii="Times New Roman" w:eastAsia="Calibri" w:hAnsi="Times New Roman"/>
                <w:sz w:val="24"/>
                <w:szCs w:val="24"/>
              </w:rPr>
            </w:pPr>
          </w:p>
        </w:tc>
      </w:tr>
    </w:tbl>
    <w:p w:rsidR="004B2307" w:rsidRDefault="004B2307" w:rsidP="00905B9D">
      <w:pPr>
        <w:rPr>
          <w:rFonts w:ascii="Times New Roman" w:eastAsia="Calibri" w:hAnsi="Times New Roman"/>
          <w:sz w:val="24"/>
          <w:szCs w:val="24"/>
        </w:rPr>
      </w:pPr>
    </w:p>
    <w:p w:rsidR="004B2307" w:rsidRDefault="004B2307" w:rsidP="004B2307">
      <w:pPr>
        <w:autoSpaceDE w:val="0"/>
        <w:autoSpaceDN w:val="0"/>
        <w:adjustRightInd w:val="0"/>
        <w:ind w:left="360"/>
        <w:rPr>
          <w:i/>
          <w:szCs w:val="20"/>
        </w:rPr>
      </w:pPr>
      <w:r w:rsidRPr="004B2307">
        <w:rPr>
          <w:rFonts w:eastAsia="Calibri"/>
          <w:bCs/>
          <w:szCs w:val="20"/>
        </w:rPr>
        <w:t>*</w:t>
      </w:r>
      <w:r w:rsidRPr="004B2307">
        <w:rPr>
          <w:i/>
          <w:szCs w:val="20"/>
        </w:rPr>
        <w:t xml:space="preserve"> Mean ± S.E.M = Mean values ± Standard e</w:t>
      </w:r>
      <w:r>
        <w:rPr>
          <w:i/>
          <w:szCs w:val="20"/>
        </w:rPr>
        <w:t>rror of means of six replications</w:t>
      </w:r>
    </w:p>
    <w:p w:rsidR="004B2307" w:rsidRPr="004B2307" w:rsidRDefault="004B2307" w:rsidP="004B2307">
      <w:pPr>
        <w:autoSpaceDE w:val="0"/>
        <w:autoSpaceDN w:val="0"/>
        <w:adjustRightInd w:val="0"/>
        <w:ind w:left="360"/>
        <w:rPr>
          <w:rFonts w:eastAsia="Times New Roman"/>
          <w:i/>
          <w:color w:val="auto"/>
          <w:szCs w:val="20"/>
        </w:rPr>
      </w:pPr>
    </w:p>
    <w:p w:rsidR="00905B9D" w:rsidRDefault="00905B9D" w:rsidP="00905B9D">
      <w:pPr>
        <w:rPr>
          <w:rFonts w:ascii="Times New Roman" w:eastAsia="Calibri" w:hAnsi="Times New Roman"/>
          <w:b/>
          <w:bCs/>
          <w:sz w:val="24"/>
          <w:szCs w:val="24"/>
        </w:rPr>
      </w:pPr>
      <w:r>
        <w:rPr>
          <w:noProof/>
          <w:lang w:val="en-IN" w:eastAsia="en-IN"/>
        </w:rPr>
        <w:drawing>
          <wp:inline distT="0" distB="0" distL="0" distR="0">
            <wp:extent cx="5565775" cy="2057400"/>
            <wp:effectExtent l="0" t="0" r="0" b="0"/>
            <wp:docPr id="2" name="Picture 2" descr="C:\Users\Kasmiri7\AppData\Local\Temp\ksohtml11056\wp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smiri7\AppData\Local\Temp\ksohtml11056\wps7.jpg"/>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565775" cy="2057400"/>
                    </a:xfrm>
                    <a:prstGeom prst="rect">
                      <a:avLst/>
                    </a:prstGeom>
                    <a:noFill/>
                    <a:ln>
                      <a:noFill/>
                    </a:ln>
                  </pic:spPr>
                </pic:pic>
              </a:graphicData>
            </a:graphic>
          </wp:inline>
        </w:drawing>
      </w:r>
    </w:p>
    <w:p w:rsidR="00905B9D" w:rsidRDefault="00905B9D" w:rsidP="00905B9D">
      <w:pPr>
        <w:spacing w:line="480" w:lineRule="auto"/>
        <w:rPr>
          <w:rFonts w:ascii="Times New Roman" w:eastAsia="Calibri" w:hAnsi="Times New Roman"/>
          <w:b/>
          <w:bCs/>
          <w:sz w:val="24"/>
          <w:szCs w:val="24"/>
        </w:rPr>
      </w:pPr>
      <w:r>
        <w:rPr>
          <w:rFonts w:ascii="Times New Roman" w:eastAsia="Calibri" w:hAnsi="Times New Roman"/>
          <w:b/>
          <w:bCs/>
          <w:sz w:val="24"/>
          <w:szCs w:val="24"/>
        </w:rPr>
        <w:t xml:space="preserve">Fig. 2: Effect of different sowing dates on the infestation of defoliators on soybean, </w:t>
      </w:r>
      <w:r>
        <w:rPr>
          <w:rFonts w:ascii="Times New Roman" w:eastAsia="Calibri" w:hAnsi="Times New Roman"/>
          <w:b/>
          <w:bCs/>
          <w:i/>
          <w:sz w:val="24"/>
          <w:szCs w:val="24"/>
        </w:rPr>
        <w:t>Swarna vasundhara</w:t>
      </w:r>
      <w:r>
        <w:rPr>
          <w:rFonts w:ascii="Times New Roman" w:eastAsia="Calibri" w:hAnsi="Times New Roman"/>
          <w:b/>
          <w:bCs/>
          <w:sz w:val="24"/>
          <w:szCs w:val="24"/>
        </w:rPr>
        <w:t xml:space="preserve"> during the year 2023</w:t>
      </w:r>
    </w:p>
    <w:p w:rsidR="00905B9D" w:rsidRDefault="00905B9D" w:rsidP="00905B9D">
      <w:pPr>
        <w:pStyle w:val="ListParagraph"/>
        <w:jc w:val="both"/>
        <w:rPr>
          <w:rFonts w:ascii="Times New Roman" w:eastAsia="Calibri" w:hAnsi="Times New Roman"/>
          <w:bCs/>
          <w:sz w:val="24"/>
          <w:szCs w:val="24"/>
        </w:rPr>
      </w:pPr>
    </w:p>
    <w:p w:rsidR="00905B9D" w:rsidRDefault="00905B9D" w:rsidP="00905B9D">
      <w:pPr>
        <w:spacing w:line="480" w:lineRule="auto"/>
        <w:rPr>
          <w:rFonts w:ascii="Times New Roman" w:eastAsia="Calibri" w:hAnsi="Times New Roman" w:cs="Times New Roman"/>
          <w:color w:val="auto"/>
          <w:sz w:val="24"/>
          <w:szCs w:val="24"/>
        </w:rPr>
      </w:pPr>
      <w:r>
        <w:rPr>
          <w:rFonts w:ascii="Times New Roman" w:eastAsia="Calibri" w:hAnsi="Times New Roman"/>
          <w:b/>
          <w:sz w:val="24"/>
          <w:szCs w:val="24"/>
        </w:rPr>
        <w:t xml:space="preserve">Table 3. Effect of sowing dates on yield of soybean, </w:t>
      </w:r>
      <w:r>
        <w:rPr>
          <w:rFonts w:ascii="Times New Roman" w:eastAsia="Calibri" w:hAnsi="Times New Roman"/>
          <w:b/>
          <w:bCs/>
          <w:i/>
          <w:sz w:val="24"/>
          <w:szCs w:val="24"/>
        </w:rPr>
        <w:t>Swarna vasundhara</w:t>
      </w:r>
      <w:r>
        <w:rPr>
          <w:rFonts w:ascii="Times New Roman" w:eastAsia="Calibri" w:hAnsi="Times New Roman"/>
          <w:b/>
          <w:bCs/>
          <w:sz w:val="24"/>
          <w:szCs w:val="24"/>
        </w:rPr>
        <w:t xml:space="preserve"> during the year 2023</w:t>
      </w:r>
    </w:p>
    <w:tbl>
      <w:tblPr>
        <w:tblW w:w="887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560"/>
        <w:gridCol w:w="1848"/>
        <w:gridCol w:w="1868"/>
        <w:gridCol w:w="1651"/>
        <w:gridCol w:w="1945"/>
      </w:tblGrid>
      <w:tr w:rsidR="00905B9D" w:rsidTr="00905B9D">
        <w:trPr>
          <w:trHeight w:val="390"/>
        </w:trPr>
        <w:tc>
          <w:tcPr>
            <w:tcW w:w="1560" w:type="dxa"/>
            <w:vMerge w:val="restart"/>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rsidR="00905B9D" w:rsidRDefault="00905B9D">
            <w:pPr>
              <w:spacing w:after="0"/>
              <w:jc w:val="center"/>
              <w:textAlignment w:val="center"/>
              <w:rPr>
                <w:rFonts w:ascii="Times New Roman" w:eastAsia="Times New Roman" w:hAnsi="Times New Roman"/>
                <w:sz w:val="24"/>
                <w:szCs w:val="24"/>
              </w:rPr>
            </w:pPr>
            <w:r>
              <w:rPr>
                <w:rFonts w:ascii="Times New Roman" w:hAnsi="Times New Roman"/>
                <w:b/>
                <w:bCs/>
                <w:kern w:val="24"/>
                <w:sz w:val="24"/>
                <w:szCs w:val="24"/>
              </w:rPr>
              <w:t>S. No</w:t>
            </w:r>
          </w:p>
        </w:tc>
        <w:tc>
          <w:tcPr>
            <w:tcW w:w="1848" w:type="dxa"/>
            <w:vMerge w:val="restart"/>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rsidR="00905B9D" w:rsidRDefault="00905B9D">
            <w:pPr>
              <w:spacing w:after="0"/>
              <w:jc w:val="center"/>
              <w:textAlignment w:val="center"/>
              <w:rPr>
                <w:rFonts w:ascii="Times New Roman" w:hAnsi="Times New Roman"/>
                <w:b/>
                <w:bCs/>
                <w:kern w:val="24"/>
                <w:sz w:val="24"/>
                <w:szCs w:val="24"/>
              </w:rPr>
            </w:pPr>
            <w:r>
              <w:rPr>
                <w:rFonts w:ascii="Times New Roman" w:hAnsi="Times New Roman"/>
                <w:b/>
                <w:bCs/>
                <w:kern w:val="24"/>
                <w:sz w:val="24"/>
                <w:szCs w:val="24"/>
              </w:rPr>
              <w:t xml:space="preserve">Treatment </w:t>
            </w:r>
          </w:p>
          <w:p w:rsidR="00905B9D" w:rsidRDefault="00905B9D">
            <w:pPr>
              <w:spacing w:after="0"/>
              <w:jc w:val="center"/>
              <w:textAlignment w:val="center"/>
              <w:rPr>
                <w:rFonts w:ascii="Times New Roman" w:hAnsi="Times New Roman"/>
                <w:color w:val="auto"/>
                <w:sz w:val="24"/>
                <w:szCs w:val="24"/>
              </w:rPr>
            </w:pPr>
            <w:r>
              <w:rPr>
                <w:rFonts w:ascii="Times New Roman" w:hAnsi="Times New Roman"/>
                <w:b/>
                <w:bCs/>
                <w:kern w:val="24"/>
                <w:sz w:val="24"/>
                <w:szCs w:val="24"/>
              </w:rPr>
              <w:t>(Sowing Date)</w:t>
            </w:r>
          </w:p>
        </w:tc>
        <w:tc>
          <w:tcPr>
            <w:tcW w:w="3519" w:type="dxa"/>
            <w:gridSpan w:val="2"/>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rsidR="00905B9D" w:rsidRDefault="00905B9D">
            <w:pPr>
              <w:spacing w:after="0"/>
              <w:jc w:val="center"/>
              <w:textAlignment w:val="center"/>
              <w:rPr>
                <w:rFonts w:ascii="Times New Roman" w:hAnsi="Times New Roman"/>
                <w:sz w:val="24"/>
                <w:szCs w:val="24"/>
              </w:rPr>
            </w:pPr>
            <w:r>
              <w:rPr>
                <w:rFonts w:ascii="Times New Roman" w:hAnsi="Times New Roman"/>
                <w:b/>
                <w:bCs/>
                <w:kern w:val="24"/>
                <w:sz w:val="24"/>
                <w:szCs w:val="24"/>
              </w:rPr>
              <w:t>Pests population</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rsidR="00905B9D" w:rsidRDefault="00905B9D">
            <w:pPr>
              <w:spacing w:after="0"/>
              <w:jc w:val="center"/>
              <w:textAlignment w:val="bottom"/>
              <w:rPr>
                <w:rFonts w:ascii="Times New Roman" w:hAnsi="Times New Roman"/>
                <w:sz w:val="24"/>
                <w:szCs w:val="24"/>
              </w:rPr>
            </w:pPr>
            <w:r>
              <w:rPr>
                <w:rFonts w:ascii="Times New Roman" w:hAnsi="Times New Roman"/>
                <w:b/>
                <w:bCs/>
                <w:kern w:val="24"/>
                <w:sz w:val="24"/>
                <w:szCs w:val="24"/>
              </w:rPr>
              <w:t xml:space="preserve">Seed yield (kg/ha) </w:t>
            </w:r>
          </w:p>
        </w:tc>
      </w:tr>
      <w:tr w:rsidR="00905B9D" w:rsidTr="00905B9D">
        <w:trPr>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5B9D" w:rsidRDefault="00905B9D">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5B9D" w:rsidRDefault="00905B9D">
            <w:pPr>
              <w:spacing w:after="0" w:line="240" w:lineRule="auto"/>
              <w:rPr>
                <w:rFonts w:ascii="Times New Roman" w:hAnsi="Times New Roman"/>
                <w:sz w:val="24"/>
                <w:szCs w:val="24"/>
              </w:rPr>
            </w:pPr>
          </w:p>
        </w:tc>
        <w:tc>
          <w:tcPr>
            <w:tcW w:w="1868"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bottom"/>
            <w:hideMark/>
          </w:tcPr>
          <w:p w:rsidR="00905B9D" w:rsidRDefault="00905B9D">
            <w:pPr>
              <w:spacing w:after="0"/>
              <w:jc w:val="center"/>
              <w:textAlignment w:val="bottom"/>
              <w:rPr>
                <w:rFonts w:ascii="Times New Roman" w:hAnsi="Times New Roman"/>
                <w:sz w:val="24"/>
                <w:szCs w:val="24"/>
              </w:rPr>
            </w:pPr>
            <w:r>
              <w:rPr>
                <w:rFonts w:ascii="Times New Roman" w:hAnsi="Times New Roman"/>
                <w:b/>
                <w:bCs/>
                <w:kern w:val="24"/>
                <w:sz w:val="24"/>
                <w:szCs w:val="24"/>
              </w:rPr>
              <w:t>Sucking pests/3 leaves</w:t>
            </w:r>
          </w:p>
        </w:tc>
        <w:tc>
          <w:tcPr>
            <w:tcW w:w="1651"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rsidR="00905B9D" w:rsidRDefault="00905B9D">
            <w:pPr>
              <w:spacing w:after="0"/>
              <w:jc w:val="center"/>
              <w:textAlignment w:val="bottom"/>
              <w:rPr>
                <w:rFonts w:ascii="Times New Roman" w:hAnsi="Times New Roman"/>
                <w:sz w:val="24"/>
                <w:szCs w:val="24"/>
              </w:rPr>
            </w:pPr>
            <w:r>
              <w:rPr>
                <w:rFonts w:ascii="Times New Roman" w:hAnsi="Times New Roman"/>
                <w:b/>
                <w:bCs/>
                <w:kern w:val="24"/>
                <w:sz w:val="24"/>
                <w:szCs w:val="24"/>
              </w:rPr>
              <w:t xml:space="preserve">Defoliators/   plant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5B9D" w:rsidRDefault="00905B9D">
            <w:pPr>
              <w:spacing w:after="0" w:line="240" w:lineRule="auto"/>
              <w:rPr>
                <w:rFonts w:ascii="Times New Roman" w:hAnsi="Times New Roman"/>
                <w:sz w:val="24"/>
                <w:szCs w:val="24"/>
              </w:rPr>
            </w:pPr>
          </w:p>
        </w:tc>
      </w:tr>
      <w:tr w:rsidR="00905B9D" w:rsidTr="00905B9D">
        <w:trPr>
          <w:trHeight w:val="390"/>
        </w:trPr>
        <w:tc>
          <w:tcPr>
            <w:tcW w:w="1560"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rsidR="00905B9D" w:rsidRDefault="00905B9D">
            <w:pPr>
              <w:spacing w:after="0"/>
              <w:jc w:val="center"/>
              <w:textAlignment w:val="center"/>
              <w:rPr>
                <w:rFonts w:ascii="Times New Roman" w:hAnsi="Times New Roman"/>
                <w:sz w:val="24"/>
                <w:szCs w:val="24"/>
              </w:rPr>
            </w:pPr>
            <w:r>
              <w:rPr>
                <w:rFonts w:ascii="Times New Roman" w:hAnsi="Times New Roman"/>
                <w:kern w:val="24"/>
                <w:sz w:val="24"/>
                <w:szCs w:val="24"/>
              </w:rPr>
              <w:t>1</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rsidR="00905B9D" w:rsidRDefault="00905B9D">
            <w:pPr>
              <w:spacing w:after="0"/>
              <w:jc w:val="center"/>
              <w:textAlignment w:val="center"/>
              <w:rPr>
                <w:rFonts w:ascii="Times New Roman" w:hAnsi="Times New Roman"/>
                <w:sz w:val="24"/>
                <w:szCs w:val="24"/>
              </w:rPr>
            </w:pPr>
            <w:r>
              <w:rPr>
                <w:rFonts w:ascii="Times New Roman" w:hAnsi="Times New Roman"/>
                <w:kern w:val="24"/>
                <w:sz w:val="24"/>
                <w:szCs w:val="24"/>
              </w:rPr>
              <w:t>10-Jun</w:t>
            </w:r>
          </w:p>
        </w:tc>
        <w:tc>
          <w:tcPr>
            <w:tcW w:w="1868"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rsidR="00905B9D" w:rsidRDefault="00905B9D">
            <w:pPr>
              <w:spacing w:after="0"/>
              <w:jc w:val="center"/>
              <w:textAlignment w:val="bottom"/>
              <w:rPr>
                <w:rFonts w:ascii="Times New Roman" w:hAnsi="Times New Roman"/>
                <w:sz w:val="24"/>
                <w:szCs w:val="24"/>
              </w:rPr>
            </w:pPr>
            <w:r>
              <w:rPr>
                <w:rFonts w:ascii="Times New Roman" w:hAnsi="Times New Roman"/>
                <w:kern w:val="24"/>
                <w:sz w:val="24"/>
                <w:szCs w:val="24"/>
              </w:rPr>
              <w:t>5.34</w:t>
            </w:r>
          </w:p>
        </w:tc>
        <w:tc>
          <w:tcPr>
            <w:tcW w:w="1651"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rsidR="00905B9D" w:rsidRDefault="00905B9D">
            <w:pPr>
              <w:spacing w:after="0"/>
              <w:jc w:val="center"/>
              <w:textAlignment w:val="bottom"/>
              <w:rPr>
                <w:rFonts w:ascii="Times New Roman" w:hAnsi="Times New Roman"/>
                <w:sz w:val="24"/>
                <w:szCs w:val="24"/>
              </w:rPr>
            </w:pPr>
            <w:r>
              <w:rPr>
                <w:rFonts w:ascii="Times New Roman" w:hAnsi="Times New Roman"/>
                <w:kern w:val="24"/>
                <w:sz w:val="24"/>
                <w:szCs w:val="24"/>
              </w:rPr>
              <w:t>0.64</w:t>
            </w:r>
          </w:p>
        </w:tc>
        <w:tc>
          <w:tcPr>
            <w:tcW w:w="1945"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rsidR="00905B9D" w:rsidRDefault="00905B9D">
            <w:pPr>
              <w:spacing w:after="0"/>
              <w:jc w:val="center"/>
              <w:textAlignment w:val="bottom"/>
              <w:rPr>
                <w:rFonts w:ascii="Times New Roman" w:hAnsi="Times New Roman"/>
                <w:sz w:val="24"/>
                <w:szCs w:val="24"/>
              </w:rPr>
            </w:pPr>
            <w:r>
              <w:rPr>
                <w:rFonts w:ascii="Times New Roman" w:hAnsi="Times New Roman"/>
                <w:kern w:val="24"/>
                <w:sz w:val="24"/>
                <w:szCs w:val="24"/>
              </w:rPr>
              <w:t>1145</w:t>
            </w:r>
            <w:r w:rsidR="008A692A">
              <w:rPr>
                <w:rFonts w:ascii="Times New Roman" w:hAnsi="Times New Roman"/>
                <w:kern w:val="24"/>
                <w:sz w:val="24"/>
                <w:szCs w:val="24"/>
              </w:rPr>
              <w:t>.</w:t>
            </w:r>
            <w:commentRangeStart w:id="8"/>
            <w:r w:rsidR="008A692A">
              <w:rPr>
                <w:rFonts w:ascii="Times New Roman" w:hAnsi="Times New Roman"/>
                <w:kern w:val="24"/>
                <w:sz w:val="24"/>
                <w:szCs w:val="24"/>
              </w:rPr>
              <w:t>00</w:t>
            </w:r>
            <w:commentRangeEnd w:id="8"/>
            <w:r w:rsidR="008A692A">
              <w:rPr>
                <w:rStyle w:val="CommentReference"/>
              </w:rPr>
              <w:commentReference w:id="8"/>
            </w:r>
          </w:p>
        </w:tc>
      </w:tr>
      <w:tr w:rsidR="00905B9D" w:rsidTr="00905B9D">
        <w:trPr>
          <w:trHeight w:val="390"/>
        </w:trPr>
        <w:tc>
          <w:tcPr>
            <w:tcW w:w="1560"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rsidR="00905B9D" w:rsidRDefault="00905B9D">
            <w:pPr>
              <w:spacing w:after="0"/>
              <w:jc w:val="center"/>
              <w:textAlignment w:val="bottom"/>
              <w:rPr>
                <w:rFonts w:ascii="Times New Roman" w:hAnsi="Times New Roman"/>
                <w:sz w:val="24"/>
                <w:szCs w:val="24"/>
              </w:rPr>
            </w:pPr>
            <w:r>
              <w:rPr>
                <w:rFonts w:ascii="Times New Roman" w:hAnsi="Times New Roman"/>
                <w:kern w:val="24"/>
                <w:sz w:val="24"/>
                <w:szCs w:val="24"/>
              </w:rPr>
              <w:t>2</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rsidR="00905B9D" w:rsidRDefault="00905B9D">
            <w:pPr>
              <w:spacing w:after="0"/>
              <w:jc w:val="center"/>
              <w:textAlignment w:val="bottom"/>
              <w:rPr>
                <w:rFonts w:ascii="Times New Roman" w:hAnsi="Times New Roman"/>
                <w:sz w:val="24"/>
                <w:szCs w:val="24"/>
              </w:rPr>
            </w:pPr>
            <w:r>
              <w:rPr>
                <w:rFonts w:ascii="Times New Roman" w:hAnsi="Times New Roman"/>
                <w:kern w:val="24"/>
                <w:sz w:val="24"/>
                <w:szCs w:val="24"/>
              </w:rPr>
              <w:t>25-Jun</w:t>
            </w:r>
          </w:p>
        </w:tc>
        <w:tc>
          <w:tcPr>
            <w:tcW w:w="1868"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rsidR="00905B9D" w:rsidRDefault="00905B9D">
            <w:pPr>
              <w:spacing w:after="0"/>
              <w:jc w:val="center"/>
              <w:textAlignment w:val="bottom"/>
              <w:rPr>
                <w:rFonts w:ascii="Times New Roman" w:hAnsi="Times New Roman"/>
                <w:sz w:val="24"/>
                <w:szCs w:val="24"/>
              </w:rPr>
            </w:pPr>
            <w:r>
              <w:rPr>
                <w:rFonts w:ascii="Times New Roman" w:hAnsi="Times New Roman"/>
                <w:kern w:val="24"/>
                <w:sz w:val="24"/>
                <w:szCs w:val="24"/>
              </w:rPr>
              <w:t>4.49</w:t>
            </w:r>
          </w:p>
        </w:tc>
        <w:tc>
          <w:tcPr>
            <w:tcW w:w="1651"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rsidR="00905B9D" w:rsidRDefault="00905B9D">
            <w:pPr>
              <w:spacing w:after="0"/>
              <w:jc w:val="center"/>
              <w:textAlignment w:val="bottom"/>
              <w:rPr>
                <w:rFonts w:ascii="Times New Roman" w:hAnsi="Times New Roman"/>
                <w:sz w:val="24"/>
                <w:szCs w:val="24"/>
              </w:rPr>
            </w:pPr>
            <w:r>
              <w:rPr>
                <w:rFonts w:ascii="Times New Roman" w:hAnsi="Times New Roman"/>
                <w:kern w:val="24"/>
                <w:sz w:val="24"/>
                <w:szCs w:val="24"/>
              </w:rPr>
              <w:t>0.68</w:t>
            </w:r>
          </w:p>
        </w:tc>
        <w:tc>
          <w:tcPr>
            <w:tcW w:w="1945"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rsidR="00905B9D" w:rsidRDefault="00905B9D">
            <w:pPr>
              <w:spacing w:after="0"/>
              <w:jc w:val="center"/>
              <w:textAlignment w:val="bottom"/>
              <w:rPr>
                <w:rFonts w:ascii="Times New Roman" w:hAnsi="Times New Roman"/>
                <w:sz w:val="24"/>
                <w:szCs w:val="24"/>
              </w:rPr>
            </w:pPr>
            <w:r>
              <w:rPr>
                <w:rFonts w:ascii="Times New Roman" w:hAnsi="Times New Roman"/>
                <w:kern w:val="24"/>
                <w:sz w:val="24"/>
                <w:szCs w:val="24"/>
              </w:rPr>
              <w:t>836.24</w:t>
            </w:r>
          </w:p>
        </w:tc>
      </w:tr>
      <w:tr w:rsidR="00905B9D" w:rsidTr="00905B9D">
        <w:trPr>
          <w:trHeight w:val="390"/>
        </w:trPr>
        <w:tc>
          <w:tcPr>
            <w:tcW w:w="1560"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rsidR="00905B9D" w:rsidRDefault="00905B9D">
            <w:pPr>
              <w:spacing w:after="0"/>
              <w:jc w:val="center"/>
              <w:textAlignment w:val="bottom"/>
              <w:rPr>
                <w:rFonts w:ascii="Times New Roman" w:hAnsi="Times New Roman"/>
                <w:sz w:val="24"/>
                <w:szCs w:val="24"/>
              </w:rPr>
            </w:pPr>
            <w:r>
              <w:rPr>
                <w:rFonts w:ascii="Times New Roman" w:hAnsi="Times New Roman"/>
                <w:kern w:val="24"/>
                <w:sz w:val="24"/>
                <w:szCs w:val="24"/>
              </w:rPr>
              <w:t>3</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rsidR="00905B9D" w:rsidRDefault="00905B9D">
            <w:pPr>
              <w:spacing w:after="0"/>
              <w:jc w:val="center"/>
              <w:textAlignment w:val="bottom"/>
              <w:rPr>
                <w:rFonts w:ascii="Times New Roman" w:hAnsi="Times New Roman"/>
                <w:sz w:val="24"/>
                <w:szCs w:val="24"/>
              </w:rPr>
            </w:pPr>
            <w:r>
              <w:rPr>
                <w:rFonts w:ascii="Times New Roman" w:hAnsi="Times New Roman"/>
                <w:kern w:val="24"/>
                <w:sz w:val="24"/>
                <w:szCs w:val="24"/>
              </w:rPr>
              <w:t>10-Jul</w:t>
            </w:r>
          </w:p>
        </w:tc>
        <w:tc>
          <w:tcPr>
            <w:tcW w:w="1868"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rsidR="00905B9D" w:rsidRDefault="00905B9D">
            <w:pPr>
              <w:spacing w:after="0"/>
              <w:jc w:val="center"/>
              <w:textAlignment w:val="bottom"/>
              <w:rPr>
                <w:rFonts w:ascii="Times New Roman" w:hAnsi="Times New Roman"/>
                <w:sz w:val="24"/>
                <w:szCs w:val="24"/>
              </w:rPr>
            </w:pPr>
            <w:r>
              <w:rPr>
                <w:rFonts w:ascii="Times New Roman" w:hAnsi="Times New Roman"/>
                <w:kern w:val="24"/>
                <w:sz w:val="24"/>
                <w:szCs w:val="24"/>
              </w:rPr>
              <w:t>3.37</w:t>
            </w:r>
          </w:p>
        </w:tc>
        <w:tc>
          <w:tcPr>
            <w:tcW w:w="1651"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rsidR="00905B9D" w:rsidRDefault="00905B9D">
            <w:pPr>
              <w:spacing w:after="0"/>
              <w:jc w:val="center"/>
              <w:textAlignment w:val="bottom"/>
              <w:rPr>
                <w:rFonts w:ascii="Times New Roman" w:hAnsi="Times New Roman"/>
                <w:sz w:val="24"/>
                <w:szCs w:val="24"/>
              </w:rPr>
            </w:pPr>
            <w:r>
              <w:rPr>
                <w:rFonts w:ascii="Times New Roman" w:hAnsi="Times New Roman"/>
                <w:kern w:val="24"/>
                <w:sz w:val="24"/>
                <w:szCs w:val="24"/>
              </w:rPr>
              <w:t>0.74</w:t>
            </w:r>
          </w:p>
        </w:tc>
        <w:tc>
          <w:tcPr>
            <w:tcW w:w="1945"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rsidR="00905B9D" w:rsidRDefault="00905B9D">
            <w:pPr>
              <w:spacing w:after="0"/>
              <w:jc w:val="center"/>
              <w:textAlignment w:val="bottom"/>
              <w:rPr>
                <w:rFonts w:ascii="Times New Roman" w:hAnsi="Times New Roman"/>
                <w:sz w:val="24"/>
                <w:szCs w:val="24"/>
              </w:rPr>
            </w:pPr>
            <w:r>
              <w:rPr>
                <w:rFonts w:ascii="Times New Roman" w:hAnsi="Times New Roman"/>
                <w:kern w:val="24"/>
                <w:sz w:val="24"/>
                <w:szCs w:val="24"/>
              </w:rPr>
              <w:t>746.66</w:t>
            </w:r>
          </w:p>
        </w:tc>
      </w:tr>
      <w:tr w:rsidR="00905B9D" w:rsidTr="00905B9D">
        <w:trPr>
          <w:trHeight w:val="390"/>
        </w:trPr>
        <w:tc>
          <w:tcPr>
            <w:tcW w:w="1560"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rsidR="00905B9D" w:rsidRDefault="00905B9D">
            <w:pPr>
              <w:spacing w:after="0"/>
              <w:jc w:val="center"/>
              <w:textAlignment w:val="bottom"/>
              <w:rPr>
                <w:rFonts w:ascii="Times New Roman" w:hAnsi="Times New Roman"/>
                <w:sz w:val="24"/>
                <w:szCs w:val="24"/>
              </w:rPr>
            </w:pPr>
            <w:r>
              <w:rPr>
                <w:rFonts w:ascii="Times New Roman" w:hAnsi="Times New Roman"/>
                <w:kern w:val="24"/>
                <w:sz w:val="24"/>
                <w:szCs w:val="24"/>
              </w:rPr>
              <w:t>C.D at 5%</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bottom"/>
            <w:hideMark/>
          </w:tcPr>
          <w:p w:rsidR="00905B9D" w:rsidRDefault="00905B9D">
            <w:pPr>
              <w:spacing w:after="0"/>
              <w:jc w:val="center"/>
              <w:textAlignment w:val="bottom"/>
              <w:rPr>
                <w:rFonts w:ascii="Times New Roman" w:hAnsi="Times New Roman"/>
                <w:sz w:val="24"/>
                <w:szCs w:val="24"/>
              </w:rPr>
            </w:pPr>
            <w:r>
              <w:rPr>
                <w:rFonts w:ascii="Times New Roman" w:hAnsi="Times New Roman"/>
                <w:kern w:val="24"/>
                <w:sz w:val="24"/>
                <w:szCs w:val="24"/>
              </w:rPr>
              <w:t> </w:t>
            </w:r>
          </w:p>
        </w:tc>
        <w:tc>
          <w:tcPr>
            <w:tcW w:w="1868"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rsidR="00905B9D" w:rsidRDefault="00905B9D">
            <w:pPr>
              <w:spacing w:after="0"/>
              <w:jc w:val="center"/>
              <w:textAlignment w:val="bottom"/>
              <w:rPr>
                <w:rFonts w:ascii="Times New Roman" w:hAnsi="Times New Roman"/>
                <w:sz w:val="24"/>
                <w:szCs w:val="24"/>
              </w:rPr>
            </w:pPr>
            <w:r>
              <w:rPr>
                <w:rFonts w:ascii="Times New Roman" w:hAnsi="Times New Roman"/>
                <w:kern w:val="24"/>
                <w:sz w:val="24"/>
                <w:szCs w:val="24"/>
              </w:rPr>
              <w:t> </w:t>
            </w:r>
          </w:p>
        </w:tc>
        <w:tc>
          <w:tcPr>
            <w:tcW w:w="1651"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rsidR="00905B9D" w:rsidRDefault="00905B9D">
            <w:pPr>
              <w:spacing w:after="0"/>
              <w:jc w:val="center"/>
              <w:textAlignment w:val="bottom"/>
              <w:rPr>
                <w:rFonts w:ascii="Times New Roman" w:hAnsi="Times New Roman"/>
                <w:sz w:val="24"/>
                <w:szCs w:val="24"/>
              </w:rPr>
            </w:pPr>
            <w:r>
              <w:rPr>
                <w:rFonts w:ascii="Times New Roman" w:hAnsi="Times New Roman"/>
                <w:kern w:val="24"/>
                <w:sz w:val="24"/>
                <w:szCs w:val="24"/>
              </w:rPr>
              <w:t> </w:t>
            </w:r>
          </w:p>
        </w:tc>
        <w:tc>
          <w:tcPr>
            <w:tcW w:w="1945"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rsidR="00905B9D" w:rsidRDefault="00905B9D">
            <w:pPr>
              <w:spacing w:after="0"/>
              <w:jc w:val="center"/>
              <w:textAlignment w:val="bottom"/>
              <w:rPr>
                <w:rFonts w:ascii="Times New Roman" w:hAnsi="Times New Roman"/>
                <w:sz w:val="24"/>
                <w:szCs w:val="24"/>
              </w:rPr>
            </w:pPr>
            <w:r>
              <w:rPr>
                <w:rFonts w:ascii="Times New Roman" w:hAnsi="Times New Roman"/>
                <w:kern w:val="24"/>
                <w:sz w:val="24"/>
                <w:szCs w:val="24"/>
              </w:rPr>
              <w:t>48.22</w:t>
            </w:r>
          </w:p>
        </w:tc>
      </w:tr>
      <w:tr w:rsidR="00905B9D" w:rsidTr="00905B9D">
        <w:trPr>
          <w:trHeight w:val="390"/>
        </w:trPr>
        <w:tc>
          <w:tcPr>
            <w:tcW w:w="1560"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rsidR="00905B9D" w:rsidRDefault="00905B9D">
            <w:pPr>
              <w:spacing w:after="0"/>
              <w:jc w:val="center"/>
              <w:textAlignment w:val="bottom"/>
              <w:rPr>
                <w:rFonts w:ascii="Times New Roman" w:hAnsi="Times New Roman"/>
                <w:sz w:val="24"/>
                <w:szCs w:val="24"/>
              </w:rPr>
            </w:pPr>
            <w:r>
              <w:rPr>
                <w:rFonts w:ascii="Times New Roman" w:hAnsi="Times New Roman"/>
                <w:kern w:val="24"/>
                <w:sz w:val="24"/>
                <w:szCs w:val="24"/>
              </w:rPr>
              <w:t>SE(d)</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bottom"/>
            <w:hideMark/>
          </w:tcPr>
          <w:p w:rsidR="00905B9D" w:rsidRDefault="00905B9D">
            <w:pPr>
              <w:spacing w:after="0"/>
              <w:jc w:val="center"/>
              <w:textAlignment w:val="bottom"/>
              <w:rPr>
                <w:rFonts w:ascii="Times New Roman" w:hAnsi="Times New Roman"/>
                <w:sz w:val="24"/>
                <w:szCs w:val="24"/>
              </w:rPr>
            </w:pPr>
            <w:r>
              <w:rPr>
                <w:rFonts w:ascii="Times New Roman" w:hAnsi="Times New Roman"/>
                <w:kern w:val="24"/>
                <w:sz w:val="24"/>
                <w:szCs w:val="24"/>
              </w:rPr>
              <w:t> </w:t>
            </w:r>
          </w:p>
        </w:tc>
        <w:tc>
          <w:tcPr>
            <w:tcW w:w="1868"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rsidR="00905B9D" w:rsidRDefault="00905B9D">
            <w:pPr>
              <w:spacing w:after="0"/>
              <w:jc w:val="center"/>
              <w:textAlignment w:val="bottom"/>
              <w:rPr>
                <w:rFonts w:ascii="Times New Roman" w:hAnsi="Times New Roman"/>
                <w:sz w:val="24"/>
                <w:szCs w:val="24"/>
              </w:rPr>
            </w:pPr>
            <w:r>
              <w:rPr>
                <w:rFonts w:ascii="Times New Roman" w:hAnsi="Times New Roman"/>
                <w:kern w:val="24"/>
                <w:sz w:val="24"/>
                <w:szCs w:val="24"/>
              </w:rPr>
              <w:t> </w:t>
            </w:r>
          </w:p>
        </w:tc>
        <w:tc>
          <w:tcPr>
            <w:tcW w:w="1651"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rsidR="00905B9D" w:rsidRDefault="00905B9D">
            <w:pPr>
              <w:spacing w:after="0"/>
              <w:jc w:val="center"/>
              <w:textAlignment w:val="bottom"/>
              <w:rPr>
                <w:rFonts w:ascii="Times New Roman" w:hAnsi="Times New Roman"/>
                <w:sz w:val="24"/>
                <w:szCs w:val="24"/>
              </w:rPr>
            </w:pPr>
            <w:r>
              <w:rPr>
                <w:rFonts w:ascii="Times New Roman" w:hAnsi="Times New Roman"/>
                <w:kern w:val="24"/>
                <w:sz w:val="24"/>
                <w:szCs w:val="24"/>
              </w:rPr>
              <w:t> </w:t>
            </w:r>
          </w:p>
        </w:tc>
        <w:tc>
          <w:tcPr>
            <w:tcW w:w="1945"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rsidR="00905B9D" w:rsidRDefault="00905B9D">
            <w:pPr>
              <w:spacing w:after="0"/>
              <w:jc w:val="center"/>
              <w:textAlignment w:val="bottom"/>
              <w:rPr>
                <w:rFonts w:ascii="Times New Roman" w:hAnsi="Times New Roman"/>
                <w:sz w:val="24"/>
                <w:szCs w:val="24"/>
              </w:rPr>
            </w:pPr>
            <w:r>
              <w:rPr>
                <w:rFonts w:ascii="Times New Roman" w:hAnsi="Times New Roman"/>
                <w:kern w:val="24"/>
                <w:sz w:val="24"/>
                <w:szCs w:val="24"/>
              </w:rPr>
              <w:t>21.36</w:t>
            </w:r>
          </w:p>
        </w:tc>
      </w:tr>
    </w:tbl>
    <w:p w:rsidR="00905B9D" w:rsidRDefault="00905B9D" w:rsidP="00905B9D">
      <w:pPr>
        <w:spacing w:line="360" w:lineRule="auto"/>
        <w:rPr>
          <w:rFonts w:ascii="Times New Roman" w:eastAsia="Calibri" w:hAnsi="Times New Roman"/>
          <w:sz w:val="24"/>
          <w:szCs w:val="24"/>
        </w:rPr>
      </w:pPr>
    </w:p>
    <w:p w:rsidR="00905B9D" w:rsidRDefault="00905B9D" w:rsidP="00905B9D">
      <w:pPr>
        <w:spacing w:line="360" w:lineRule="auto"/>
        <w:rPr>
          <w:rFonts w:ascii="Times New Roman" w:eastAsia="Calibri" w:hAnsi="Times New Roman"/>
          <w:sz w:val="24"/>
          <w:szCs w:val="24"/>
        </w:rPr>
      </w:pPr>
      <w:r>
        <w:rPr>
          <w:noProof/>
          <w:lang w:val="en-IN" w:eastAsia="en-IN"/>
        </w:rPr>
        <w:drawing>
          <wp:inline distT="0" distB="0" distL="0" distR="0">
            <wp:extent cx="5513705" cy="2484755"/>
            <wp:effectExtent l="0" t="0" r="10795" b="1079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05B9D" w:rsidRDefault="00905B9D" w:rsidP="00905B9D">
      <w:pPr>
        <w:spacing w:line="480" w:lineRule="auto"/>
        <w:rPr>
          <w:rFonts w:ascii="Times New Roman" w:eastAsia="Calibri" w:hAnsi="Times New Roman"/>
          <w:sz w:val="24"/>
          <w:szCs w:val="24"/>
        </w:rPr>
      </w:pPr>
      <w:r>
        <w:rPr>
          <w:rFonts w:ascii="Times New Roman" w:eastAsia="Calibri" w:hAnsi="Times New Roman"/>
          <w:b/>
          <w:bCs/>
          <w:sz w:val="24"/>
          <w:szCs w:val="24"/>
        </w:rPr>
        <w:t xml:space="preserve">Fig. 3: Effect of sowing dates on the yield of soybean, </w:t>
      </w:r>
      <w:r>
        <w:rPr>
          <w:rFonts w:ascii="Times New Roman" w:eastAsia="Calibri" w:hAnsi="Times New Roman"/>
          <w:b/>
          <w:bCs/>
          <w:i/>
          <w:sz w:val="24"/>
          <w:szCs w:val="24"/>
        </w:rPr>
        <w:t>Swarna vasundhara</w:t>
      </w:r>
      <w:r>
        <w:rPr>
          <w:rFonts w:ascii="Times New Roman" w:eastAsia="Calibri" w:hAnsi="Times New Roman"/>
          <w:b/>
          <w:bCs/>
          <w:sz w:val="24"/>
          <w:szCs w:val="24"/>
        </w:rPr>
        <w:t xml:space="preserve"> during the year 2023</w:t>
      </w:r>
    </w:p>
    <w:p w:rsidR="00905B9D" w:rsidRDefault="00387DFE" w:rsidP="00387DFE">
      <w:pPr>
        <w:pStyle w:val="ListParagraph"/>
        <w:tabs>
          <w:tab w:val="left" w:pos="2086"/>
        </w:tabs>
        <w:jc w:val="both"/>
        <w:rPr>
          <w:rFonts w:ascii="Times New Roman" w:eastAsia="Calibri" w:hAnsi="Times New Roman"/>
          <w:bCs/>
          <w:sz w:val="24"/>
          <w:szCs w:val="24"/>
        </w:rPr>
      </w:pPr>
      <w:r>
        <w:rPr>
          <w:rFonts w:ascii="Times New Roman" w:eastAsia="Calibri" w:hAnsi="Times New Roman"/>
          <w:bCs/>
          <w:sz w:val="24"/>
          <w:szCs w:val="24"/>
        </w:rPr>
        <w:lastRenderedPageBreak/>
        <w:tab/>
      </w:r>
    </w:p>
    <w:p w:rsidR="00AE037B" w:rsidRDefault="00AE037B" w:rsidP="00041DAF">
      <w:pPr>
        <w:pStyle w:val="Heading3"/>
        <w:numPr>
          <w:ilvl w:val="0"/>
          <w:numId w:val="0"/>
        </w:numPr>
        <w:ind w:left="38" w:right="77"/>
        <w:sectPr w:rsidR="00AE037B">
          <w:headerReference w:type="even" r:id="rId18"/>
          <w:headerReference w:type="default" r:id="rId19"/>
          <w:footerReference w:type="even" r:id="rId20"/>
          <w:footerReference w:type="default" r:id="rId21"/>
          <w:headerReference w:type="first" r:id="rId22"/>
          <w:footerReference w:type="first" r:id="rId23"/>
          <w:pgSz w:w="16834" w:h="11909" w:orient="landscape"/>
          <w:pgMar w:top="1440" w:right="1393" w:bottom="1440" w:left="1440" w:header="720" w:footer="720" w:gutter="0"/>
          <w:cols w:space="720"/>
        </w:sectPr>
      </w:pPr>
    </w:p>
    <w:p w:rsidR="00AE037B" w:rsidRDefault="000008D7" w:rsidP="00041DAF">
      <w:pPr>
        <w:pStyle w:val="Heading1"/>
        <w:numPr>
          <w:ilvl w:val="0"/>
          <w:numId w:val="3"/>
        </w:numPr>
        <w:spacing w:after="2" w:line="259" w:lineRule="auto"/>
        <w:jc w:val="left"/>
      </w:pPr>
      <w:r>
        <w:lastRenderedPageBreak/>
        <w:t xml:space="preserve">CONCLUSION </w:t>
      </w:r>
    </w:p>
    <w:p w:rsidR="00AE037B" w:rsidRDefault="00AE037B">
      <w:pPr>
        <w:spacing w:after="0" w:line="259" w:lineRule="auto"/>
        <w:ind w:left="0" w:right="0" w:firstLine="0"/>
        <w:jc w:val="left"/>
      </w:pPr>
    </w:p>
    <w:p w:rsidR="00B94B1A" w:rsidRPr="00B94B1A" w:rsidRDefault="00B94B1A" w:rsidP="00B94B1A">
      <w:pPr>
        <w:spacing w:after="0" w:line="259" w:lineRule="auto"/>
        <w:ind w:left="0" w:right="0" w:firstLine="0"/>
        <w:jc w:val="left"/>
        <w:rPr>
          <w:b/>
        </w:rPr>
      </w:pPr>
      <w:r w:rsidRPr="00B94B1A">
        <w:t>The application of chemical control strategies serves as a noteworthy contributor to environmental degradation and adversely affects beneficial insects. Besides implementing chemical measures, cultural strategies must be utilized to combat the infestation of these pests to mitigate the harm caused by pests. The cultural technique has the potential to decrease pest prevalence on the agricultural produce and plays an important role in advancing integrated pest management strategies.The study concludes that among the three sowing dates, highest infestation of sucking pests including whitefly, aphid, jassid and thrip were documented in the first sowing date i.e.10</w:t>
      </w:r>
      <w:r w:rsidRPr="00B94B1A">
        <w:rPr>
          <w:vertAlign w:val="superscript"/>
        </w:rPr>
        <w:t>th</w:t>
      </w:r>
      <w:r w:rsidRPr="00B94B1A">
        <w:t xml:space="preserve"> June, 2023. The infestation of sucking pests decreases with delay of sowing time. Conversely, the number of defoliators including flea beetle red-headed flea and cabbage loopers increases with the delaying of sowing dates, recording the highest population in the crop sown on 10</w:t>
      </w:r>
      <w:r w:rsidRPr="00B94B1A">
        <w:rPr>
          <w:vertAlign w:val="superscript"/>
        </w:rPr>
        <w:t>th</w:t>
      </w:r>
      <w:r w:rsidRPr="00B94B1A">
        <w:t xml:space="preserve"> July. All the recorded pests showed significant difference in infestation across the sowing dates with the exception of cabbage loopers. Although the highest sap-sucking pests was observed in the crop sown on 10</w:t>
      </w:r>
      <w:r w:rsidRPr="00B94B1A">
        <w:rPr>
          <w:vertAlign w:val="superscript"/>
        </w:rPr>
        <w:t>th</w:t>
      </w:r>
      <w:r w:rsidRPr="00B94B1A">
        <w:t xml:space="preserve"> June, the optimal grain yield was achieved from this same sowing date (1145 kg/ha), attributed to the crops being more bushy and healthier containing a higher number of pods than other sowing dates (836.24 kg/ha for crop sown on 25</w:t>
      </w:r>
      <w:r w:rsidRPr="00B94B1A">
        <w:rPr>
          <w:vertAlign w:val="superscript"/>
        </w:rPr>
        <w:t>th</w:t>
      </w:r>
      <w:r w:rsidRPr="00B94B1A">
        <w:t xml:space="preserve"> June and 746.66 kg/ha for crop sown on 10</w:t>
      </w:r>
      <w:r w:rsidRPr="00B94B1A">
        <w:rPr>
          <w:vertAlign w:val="superscript"/>
        </w:rPr>
        <w:t>th</w:t>
      </w:r>
      <w:r w:rsidRPr="00B94B1A">
        <w:t xml:space="preserve"> July). Moreover, crops later sown experienced higher infestation of defoliator pests, which may further elucidate the observed reduction in yield. </w:t>
      </w:r>
    </w:p>
    <w:p w:rsidR="00AE037B" w:rsidRDefault="00AE037B">
      <w:pPr>
        <w:spacing w:after="0" w:line="259" w:lineRule="auto"/>
        <w:ind w:left="0" w:right="0" w:firstLine="0"/>
        <w:jc w:val="left"/>
      </w:pPr>
    </w:p>
    <w:p w:rsidR="001D398F" w:rsidRPr="001D398F" w:rsidRDefault="001D398F" w:rsidP="001D398F"/>
    <w:p w:rsidR="00AE037B" w:rsidRDefault="000008D7">
      <w:pPr>
        <w:pStyle w:val="Heading2"/>
        <w:numPr>
          <w:ilvl w:val="0"/>
          <w:numId w:val="0"/>
        </w:numPr>
        <w:spacing w:after="0" w:line="259" w:lineRule="auto"/>
        <w:jc w:val="left"/>
      </w:pPr>
      <w:r>
        <w:rPr>
          <w:sz w:val="21"/>
        </w:rPr>
        <w:t xml:space="preserve">DISCLAIMER (ARTIFICIAL INTELLIGENCE) </w:t>
      </w:r>
    </w:p>
    <w:p w:rsidR="00AE037B" w:rsidRDefault="00AE037B">
      <w:pPr>
        <w:spacing w:line="259" w:lineRule="auto"/>
        <w:ind w:left="0" w:right="0" w:firstLine="0"/>
        <w:jc w:val="left"/>
      </w:pPr>
    </w:p>
    <w:p w:rsidR="00AE037B" w:rsidRDefault="000008D7" w:rsidP="00BC4931">
      <w:pPr>
        <w:ind w:left="2" w:right="0"/>
      </w:pPr>
      <w:r>
        <w:t xml:space="preserve">Author(s) hereby declare that no generative AI technologies such as Large Language Models (ChatGPT, COPILOT, etc.) and text-to-image generators have been used during the writing or editing of this manuscript.  </w:t>
      </w:r>
    </w:p>
    <w:p w:rsidR="00AE037B" w:rsidRDefault="00AE037B">
      <w:pPr>
        <w:spacing w:after="2" w:line="259" w:lineRule="auto"/>
        <w:ind w:left="0" w:right="0" w:firstLine="0"/>
        <w:jc w:val="left"/>
      </w:pPr>
    </w:p>
    <w:p w:rsidR="00AE037B" w:rsidRDefault="000008D7">
      <w:pPr>
        <w:pStyle w:val="Heading1"/>
        <w:numPr>
          <w:ilvl w:val="0"/>
          <w:numId w:val="0"/>
        </w:numPr>
        <w:ind w:left="-5" w:right="44"/>
      </w:pPr>
      <w:r>
        <w:t xml:space="preserve">COMPETING INTERESTS </w:t>
      </w:r>
    </w:p>
    <w:p w:rsidR="00AE037B" w:rsidRDefault="00AE037B">
      <w:pPr>
        <w:spacing w:after="0" w:line="259" w:lineRule="auto"/>
        <w:ind w:left="0" w:right="0" w:firstLine="0"/>
        <w:jc w:val="left"/>
      </w:pPr>
    </w:p>
    <w:p w:rsidR="00AE037B" w:rsidRDefault="000008D7">
      <w:pPr>
        <w:ind w:left="2" w:right="0"/>
      </w:pPr>
      <w:r>
        <w:t xml:space="preserve">Authors have declared that no competing interests exist. </w:t>
      </w:r>
    </w:p>
    <w:p w:rsidR="009C47AD" w:rsidRDefault="009C47AD">
      <w:pPr>
        <w:ind w:left="2" w:right="0"/>
      </w:pPr>
    </w:p>
    <w:p w:rsidR="001D398F" w:rsidRPr="001D398F" w:rsidRDefault="001D398F" w:rsidP="00FC1139">
      <w:pPr>
        <w:spacing w:after="21" w:line="259" w:lineRule="auto"/>
        <w:ind w:left="0" w:right="0" w:firstLine="0"/>
        <w:jc w:val="left"/>
        <w:rPr>
          <w:bCs/>
          <w:szCs w:val="20"/>
        </w:rPr>
      </w:pPr>
      <w:bookmarkStart w:id="9" w:name="_GoBack"/>
      <w:bookmarkEnd w:id="9"/>
    </w:p>
    <w:p w:rsidR="00AE037B" w:rsidRDefault="00AE037B">
      <w:pPr>
        <w:spacing w:after="21" w:line="259" w:lineRule="auto"/>
        <w:ind w:left="0" w:right="0" w:firstLine="0"/>
        <w:jc w:val="left"/>
      </w:pPr>
    </w:p>
    <w:p w:rsidR="00AE037B" w:rsidRDefault="000008D7">
      <w:pPr>
        <w:pStyle w:val="Heading1"/>
        <w:numPr>
          <w:ilvl w:val="0"/>
          <w:numId w:val="0"/>
        </w:numPr>
        <w:ind w:left="-5" w:right="44"/>
      </w:pPr>
      <w:r>
        <w:t xml:space="preserve">REFERENCES  </w:t>
      </w:r>
    </w:p>
    <w:p w:rsidR="00AE037B" w:rsidRDefault="00AE037B">
      <w:pPr>
        <w:spacing w:after="2" w:line="259" w:lineRule="auto"/>
        <w:ind w:left="0" w:right="0" w:firstLine="0"/>
        <w:jc w:val="left"/>
      </w:pPr>
    </w:p>
    <w:p w:rsidR="003C0575" w:rsidRPr="009C3B4C" w:rsidRDefault="009C3B4C" w:rsidP="00BC4931">
      <w:pPr>
        <w:ind w:left="532" w:right="0" w:hanging="540"/>
      </w:pPr>
      <w:r w:rsidRPr="009C3B4C">
        <w:t xml:space="preserve">Anonymous. </w:t>
      </w:r>
      <w:r w:rsidR="005C3376">
        <w:t>(</w:t>
      </w:r>
      <w:r w:rsidRPr="009C3B4C">
        <w:t>2023</w:t>
      </w:r>
      <w:r w:rsidR="00662B99">
        <w:t>)</w:t>
      </w:r>
      <w:r w:rsidRPr="009C3B4C">
        <w:t xml:space="preserve">. USDA Foreign Agricultural Service.         </w:t>
      </w:r>
      <w:hyperlink r:id="rId24" w:history="1">
        <w:r w:rsidRPr="009C3B4C">
          <w:rPr>
            <w:rStyle w:val="Hyperlink"/>
          </w:rPr>
          <w:t>https://fas.usda.gov/data/production/commodity/2222000</w:t>
        </w:r>
      </w:hyperlink>
    </w:p>
    <w:p w:rsidR="00937536" w:rsidRPr="00937536" w:rsidRDefault="00937536" w:rsidP="00BC4931">
      <w:pPr>
        <w:ind w:left="532" w:right="0" w:hanging="540"/>
      </w:pPr>
      <w:r w:rsidRPr="00937536">
        <w:t>Bateman</w:t>
      </w:r>
      <w:r w:rsidR="005C3376">
        <w:t>,</w:t>
      </w:r>
      <w:r w:rsidRPr="00937536">
        <w:t xml:space="preserve"> N</w:t>
      </w:r>
      <w:r w:rsidR="005C3376">
        <w:t>.</w:t>
      </w:r>
      <w:r w:rsidRPr="00937536">
        <w:t xml:space="preserve"> R. </w:t>
      </w:r>
      <w:r w:rsidR="005C3376">
        <w:t>(</w:t>
      </w:r>
      <w:r w:rsidRPr="00937536">
        <w:t>2017</w:t>
      </w:r>
      <w:r w:rsidR="005C3376">
        <w:t>)</w:t>
      </w:r>
      <w:r w:rsidRPr="00937536">
        <w:t>. Impact of planting date and maturity group on management strategies for insect pests in soybean. Doctoral Thesis. Mississippi State University.</w:t>
      </w:r>
    </w:p>
    <w:p w:rsidR="00937536" w:rsidRPr="00937536" w:rsidRDefault="00937536" w:rsidP="00BC4931">
      <w:pPr>
        <w:ind w:left="532" w:right="0" w:hanging="540"/>
        <w:rPr>
          <w:iCs/>
        </w:rPr>
      </w:pPr>
      <w:r w:rsidRPr="00937536">
        <w:rPr>
          <w:iCs/>
        </w:rPr>
        <w:t>Kalyan</w:t>
      </w:r>
      <w:r w:rsidR="005C3376">
        <w:rPr>
          <w:iCs/>
        </w:rPr>
        <w:t>,</w:t>
      </w:r>
      <w:r w:rsidRPr="00937536">
        <w:rPr>
          <w:iCs/>
        </w:rPr>
        <w:t xml:space="preserve"> R</w:t>
      </w:r>
      <w:r w:rsidR="005C3376">
        <w:rPr>
          <w:iCs/>
        </w:rPr>
        <w:t xml:space="preserve">. K., Ameta, </w:t>
      </w:r>
      <w:r w:rsidRPr="00937536">
        <w:rPr>
          <w:iCs/>
        </w:rPr>
        <w:t>O</w:t>
      </w:r>
      <w:r w:rsidR="005C3376">
        <w:rPr>
          <w:iCs/>
        </w:rPr>
        <w:t>.</w:t>
      </w:r>
      <w:r w:rsidRPr="00937536">
        <w:rPr>
          <w:iCs/>
        </w:rPr>
        <w:t xml:space="preserve"> P. </w:t>
      </w:r>
      <w:r w:rsidR="005C3376">
        <w:rPr>
          <w:iCs/>
        </w:rPr>
        <w:t>(</w:t>
      </w:r>
      <w:r w:rsidRPr="00937536">
        <w:rPr>
          <w:iCs/>
        </w:rPr>
        <w:t>2017</w:t>
      </w:r>
      <w:r w:rsidR="005C3376">
        <w:rPr>
          <w:iCs/>
        </w:rPr>
        <w:t>)</w:t>
      </w:r>
      <w:r w:rsidRPr="00937536">
        <w:rPr>
          <w:iCs/>
        </w:rPr>
        <w:t xml:space="preserve">. Effect of sowing time and varieties on incidence of insect pests of soybean. </w:t>
      </w:r>
      <w:r w:rsidRPr="005C3376">
        <w:rPr>
          <w:i/>
          <w:iCs/>
        </w:rPr>
        <w:t>Journal of Entomology and Zoology Studies</w:t>
      </w:r>
      <w:r w:rsidR="00E326AD">
        <w:rPr>
          <w:i/>
          <w:iCs/>
        </w:rPr>
        <w:t>,</w:t>
      </w:r>
      <w:r w:rsidR="005C3376">
        <w:rPr>
          <w:iCs/>
        </w:rPr>
        <w:t xml:space="preserve"> 5(2),</w:t>
      </w:r>
      <w:r w:rsidRPr="00937536">
        <w:rPr>
          <w:iCs/>
        </w:rPr>
        <w:t xml:space="preserve"> 790-794. </w:t>
      </w:r>
    </w:p>
    <w:p w:rsidR="00937536" w:rsidRPr="00937536" w:rsidRDefault="00937536" w:rsidP="00BC4931">
      <w:pPr>
        <w:ind w:left="532" w:right="0" w:hanging="540"/>
      </w:pPr>
      <w:r w:rsidRPr="00937536">
        <w:t>Khajehzadeh</w:t>
      </w:r>
      <w:r w:rsidR="005C3376">
        <w:t>, Y.,&amp;</w:t>
      </w:r>
      <w:r w:rsidRPr="00937536">
        <w:t>Keyhanian</w:t>
      </w:r>
      <w:r w:rsidR="005C3376">
        <w:t>,</w:t>
      </w:r>
      <w:r w:rsidRPr="00937536">
        <w:t xml:space="preserve"> A</w:t>
      </w:r>
      <w:r w:rsidR="005C3376">
        <w:t>.</w:t>
      </w:r>
      <w:r w:rsidRPr="00937536">
        <w:t xml:space="preserve"> A. </w:t>
      </w:r>
      <w:r w:rsidR="005C3376">
        <w:t>(</w:t>
      </w:r>
      <w:r w:rsidRPr="00937536">
        <w:t>2009</w:t>
      </w:r>
      <w:r w:rsidR="005C3376">
        <w:t>)</w:t>
      </w:r>
      <w:r w:rsidRPr="00937536">
        <w:t xml:space="preserve">. Effect of planting date and cultivar on the flea beetle population and damage of </w:t>
      </w:r>
      <w:r w:rsidRPr="00937536">
        <w:rPr>
          <w:i/>
        </w:rPr>
        <w:t>Psylliodespersicus</w:t>
      </w:r>
      <w:r w:rsidRPr="00937536">
        <w:t xml:space="preserve">in rape seed fields of Khuzestan province. </w:t>
      </w:r>
      <w:r w:rsidRPr="005C3376">
        <w:rPr>
          <w:i/>
          <w:iCs/>
        </w:rPr>
        <w:t>Applied Entomology and Phytopathology</w:t>
      </w:r>
      <w:r w:rsidR="00E326AD" w:rsidRPr="00E326AD">
        <w:rPr>
          <w:iCs/>
        </w:rPr>
        <w:t>,</w:t>
      </w:r>
      <w:r w:rsidRPr="00937536">
        <w:rPr>
          <w:iCs/>
        </w:rPr>
        <w:t>77</w:t>
      </w:r>
      <w:r w:rsidR="005C3376">
        <w:t xml:space="preserve">(1), </w:t>
      </w:r>
      <w:r w:rsidRPr="00937536">
        <w:t>113-132.</w:t>
      </w:r>
    </w:p>
    <w:p w:rsidR="00937536" w:rsidRPr="00937536" w:rsidRDefault="00937536" w:rsidP="00BC4931">
      <w:pPr>
        <w:ind w:left="532" w:right="0" w:hanging="540"/>
      </w:pPr>
      <w:r w:rsidRPr="00937536">
        <w:t>Kumar</w:t>
      </w:r>
      <w:r w:rsidR="005C3376">
        <w:t>,</w:t>
      </w:r>
      <w:r w:rsidRPr="00937536">
        <w:t xml:space="preserve"> A</w:t>
      </w:r>
      <w:r w:rsidR="005C3376">
        <w:t xml:space="preserve">., </w:t>
      </w:r>
      <w:r w:rsidRPr="00937536">
        <w:t>Pandey</w:t>
      </w:r>
      <w:r w:rsidR="005C3376">
        <w:t>,</w:t>
      </w:r>
      <w:r w:rsidRPr="00937536">
        <w:t xml:space="preserve"> V</w:t>
      </w:r>
      <w:r w:rsidR="005C3376">
        <w:t>.</w:t>
      </w:r>
      <w:r w:rsidRPr="00937536">
        <w:t>, Kumar</w:t>
      </w:r>
      <w:r w:rsidR="005C3376">
        <w:t>,</w:t>
      </w:r>
      <w:r w:rsidRPr="00937536">
        <w:t xml:space="preserve"> M</w:t>
      </w:r>
      <w:r w:rsidR="005C3376">
        <w:t>.</w:t>
      </w:r>
      <w:r w:rsidRPr="00937536">
        <w:t>,</w:t>
      </w:r>
      <w:r w:rsidR="005C3376">
        <w:t>&amp;</w:t>
      </w:r>
      <w:r w:rsidRPr="00937536">
        <w:t>Shekh</w:t>
      </w:r>
      <w:r w:rsidR="005C3376">
        <w:t>, A. M. (</w:t>
      </w:r>
      <w:r w:rsidRPr="00937536">
        <w:t>2008</w:t>
      </w:r>
      <w:r w:rsidR="005C3376">
        <w:t>)</w:t>
      </w:r>
      <w:r w:rsidRPr="00937536">
        <w:t>. Correlation Study in Soybean (</w:t>
      </w:r>
      <w:r w:rsidRPr="00937536">
        <w:rPr>
          <w:i/>
        </w:rPr>
        <w:t>Glycine max</w:t>
      </w:r>
      <w:r w:rsidRPr="00937536">
        <w:t xml:space="preserve">. [L] Mirrll) with response to prevailing weather parameter, agro-meteorological indices to seed and stover yield at Anand. </w:t>
      </w:r>
      <w:r w:rsidRPr="005C3376">
        <w:rPr>
          <w:i/>
          <w:iCs/>
        </w:rPr>
        <w:t>Agriculture &amp; Environmental Science</w:t>
      </w:r>
      <w:r w:rsidR="00E326AD" w:rsidRPr="00E326AD">
        <w:rPr>
          <w:iCs/>
        </w:rPr>
        <w:t>,</w:t>
      </w:r>
      <w:r w:rsidRPr="005C3376">
        <w:rPr>
          <w:iCs/>
        </w:rPr>
        <w:t>1</w:t>
      </w:r>
      <w:r w:rsidR="005C3376">
        <w:t>(2),</w:t>
      </w:r>
      <w:r w:rsidRPr="00937536">
        <w:t xml:space="preserve"> 31-33.</w:t>
      </w:r>
    </w:p>
    <w:p w:rsidR="00937536" w:rsidRPr="00937536" w:rsidRDefault="00937536" w:rsidP="00BC4931">
      <w:pPr>
        <w:ind w:left="532" w:right="0" w:hanging="540"/>
      </w:pPr>
      <w:r w:rsidRPr="00937536">
        <w:t>Lodaya</w:t>
      </w:r>
      <w:r w:rsidR="00E326AD">
        <w:t>,</w:t>
      </w:r>
      <w:r w:rsidRPr="00937536">
        <w:t xml:space="preserve"> J</w:t>
      </w:r>
      <w:r w:rsidR="00E326AD">
        <w:t>.</w:t>
      </w:r>
      <w:r w:rsidRPr="00937536">
        <w:t xml:space="preserve"> P</w:t>
      </w:r>
      <w:r w:rsidR="00E326AD">
        <w:t>.</w:t>
      </w:r>
      <w:r w:rsidRPr="00937536">
        <w:t>,</w:t>
      </w:r>
      <w:r w:rsidR="00E326AD">
        <w:t>&amp;</w:t>
      </w:r>
      <w:r w:rsidRPr="00937536">
        <w:t xml:space="preserve"> Borad</w:t>
      </w:r>
      <w:r w:rsidR="00E326AD">
        <w:t>,</w:t>
      </w:r>
      <w:r w:rsidRPr="00937536">
        <w:t xml:space="preserve"> P</w:t>
      </w:r>
      <w:r w:rsidR="00E326AD">
        <w:t>.</w:t>
      </w:r>
      <w:r w:rsidRPr="00937536">
        <w:t xml:space="preserve"> K. </w:t>
      </w:r>
      <w:r w:rsidR="00E326AD">
        <w:t>(</w:t>
      </w:r>
      <w:r w:rsidRPr="00937536">
        <w:t>2017</w:t>
      </w:r>
      <w:r w:rsidR="00E326AD">
        <w:t>)</w:t>
      </w:r>
      <w:r w:rsidRPr="00937536">
        <w:t xml:space="preserve">. Impact of sowing periods on infestation of major insect pests of soybean, </w:t>
      </w:r>
      <w:r w:rsidRPr="00937536">
        <w:rPr>
          <w:i/>
        </w:rPr>
        <w:t>Glycine max</w:t>
      </w:r>
      <w:r w:rsidRPr="00937536">
        <w:t xml:space="preserve"> L. (Merrill). </w:t>
      </w:r>
      <w:r w:rsidRPr="00E326AD">
        <w:rPr>
          <w:i/>
          <w:iCs/>
        </w:rPr>
        <w:t>Trends in Biosciences</w:t>
      </w:r>
      <w:r w:rsidR="00E326AD" w:rsidRPr="00E326AD">
        <w:rPr>
          <w:iCs/>
        </w:rPr>
        <w:t>,</w:t>
      </w:r>
      <w:r w:rsidR="00E326AD">
        <w:t xml:space="preserve">10(15), </w:t>
      </w:r>
      <w:r w:rsidRPr="00937536">
        <w:t>2651-2655.</w:t>
      </w:r>
    </w:p>
    <w:p w:rsidR="00937536" w:rsidRPr="00937536" w:rsidRDefault="00E326AD" w:rsidP="00BC4931">
      <w:pPr>
        <w:ind w:left="532" w:right="0" w:hanging="540"/>
      </w:pPr>
      <w:r>
        <w:t xml:space="preserve">Mandal, </w:t>
      </w:r>
      <w:r w:rsidR="00937536" w:rsidRPr="00937536">
        <w:t>S</w:t>
      </w:r>
      <w:r>
        <w:t>.</w:t>
      </w:r>
      <w:r w:rsidR="00937536" w:rsidRPr="00937536">
        <w:t xml:space="preserve"> M</w:t>
      </w:r>
      <w:r>
        <w:t>.</w:t>
      </w:r>
      <w:r w:rsidR="00937536" w:rsidRPr="00937536">
        <w:t xml:space="preserve"> A</w:t>
      </w:r>
      <w:r>
        <w:t>.</w:t>
      </w:r>
      <w:r w:rsidR="00937536" w:rsidRPr="00937536">
        <w:t>, Mishra</w:t>
      </w:r>
      <w:r>
        <w:t>,</w:t>
      </w:r>
      <w:r w:rsidR="00937536" w:rsidRPr="00937536">
        <w:t xml:space="preserve"> B</w:t>
      </w:r>
      <w:r>
        <w:t>.</w:t>
      </w:r>
      <w:r w:rsidR="00937536" w:rsidRPr="00937536">
        <w:t xml:space="preserve"> K</w:t>
      </w:r>
      <w:r>
        <w:t>.,</w:t>
      </w:r>
      <w:r w:rsidR="00937536" w:rsidRPr="00937536">
        <w:t xml:space="preserve"> Mohanty</w:t>
      </w:r>
      <w:r>
        <w:t>,</w:t>
      </w:r>
      <w:r w:rsidR="00937536" w:rsidRPr="00937536">
        <w:t xml:space="preserve"> A</w:t>
      </w:r>
      <w:r>
        <w:t>.</w:t>
      </w:r>
      <w:r w:rsidR="00937536" w:rsidRPr="00937536">
        <w:t xml:space="preserve"> K. </w:t>
      </w:r>
      <w:r>
        <w:t>(</w:t>
      </w:r>
      <w:r w:rsidR="00937536" w:rsidRPr="00937536">
        <w:t>1998</w:t>
      </w:r>
      <w:r>
        <w:t>)</w:t>
      </w:r>
      <w:r w:rsidR="00937536" w:rsidRPr="00937536">
        <w:t xml:space="preserve">. Effect of sowing dates on the incidence of insect pests and yield of soybean. </w:t>
      </w:r>
      <w:r w:rsidR="00937536" w:rsidRPr="00E326AD">
        <w:rPr>
          <w:i/>
        </w:rPr>
        <w:t>Environment and Ecology</w:t>
      </w:r>
      <w:r>
        <w:t>,16,</w:t>
      </w:r>
      <w:r w:rsidR="00937536" w:rsidRPr="00937536">
        <w:t xml:space="preserve"> 970-971. </w:t>
      </w:r>
    </w:p>
    <w:p w:rsidR="00937536" w:rsidRPr="00937536" w:rsidRDefault="00E326AD" w:rsidP="00BC4931">
      <w:pPr>
        <w:ind w:left="532" w:right="0" w:hanging="540"/>
      </w:pPr>
      <w:r>
        <w:t xml:space="preserve">Meena, </w:t>
      </w:r>
      <w:r w:rsidR="00937536" w:rsidRPr="00937536">
        <w:t>N</w:t>
      </w:r>
      <w:r>
        <w:t>.</w:t>
      </w:r>
      <w:r w:rsidR="00937536" w:rsidRPr="00937536">
        <w:t xml:space="preserve"> L</w:t>
      </w:r>
      <w:r>
        <w:t>.</w:t>
      </w:r>
      <w:r w:rsidR="00937536" w:rsidRPr="00937536">
        <w:t xml:space="preserve">, </w:t>
      </w:r>
      <w:r>
        <w:t>&amp;</w:t>
      </w:r>
      <w:r w:rsidR="00937536" w:rsidRPr="00937536">
        <w:t xml:space="preserve">Sharma, U. S. </w:t>
      </w:r>
      <w:r>
        <w:t>(</w:t>
      </w:r>
      <w:r w:rsidR="00937536" w:rsidRPr="00937536">
        <w:t>2006</w:t>
      </w:r>
      <w:r>
        <w:t>)</w:t>
      </w:r>
      <w:r w:rsidR="00937536" w:rsidRPr="00937536">
        <w:t xml:space="preserve">. Effect of sowing date and row spacing on incidence of major insect pests of soybean, </w:t>
      </w:r>
      <w:r w:rsidR="00937536" w:rsidRPr="00937536">
        <w:rPr>
          <w:i/>
        </w:rPr>
        <w:t>Glycine max</w:t>
      </w:r>
      <w:r w:rsidR="00937536" w:rsidRPr="00937536">
        <w:t xml:space="preserve"> (L.) Merrill. </w:t>
      </w:r>
      <w:r w:rsidR="00937536" w:rsidRPr="00E326AD">
        <w:rPr>
          <w:i/>
          <w:iCs/>
        </w:rPr>
        <w:t>Soybean Res</w:t>
      </w:r>
      <w:r w:rsidR="00937536" w:rsidRPr="00E326AD">
        <w:rPr>
          <w:i/>
        </w:rPr>
        <w:t>earch</w:t>
      </w:r>
      <w:r>
        <w:t xml:space="preserve">, </w:t>
      </w:r>
      <w:r w:rsidR="00937536" w:rsidRPr="00937536">
        <w:rPr>
          <w:bCs/>
        </w:rPr>
        <w:t>4</w:t>
      </w:r>
      <w:r>
        <w:t>,</w:t>
      </w:r>
      <w:r w:rsidR="00937536" w:rsidRPr="00937536">
        <w:t>73–76.</w:t>
      </w:r>
    </w:p>
    <w:p w:rsidR="00937536" w:rsidRPr="00937536" w:rsidRDefault="00937536" w:rsidP="00BC4931">
      <w:pPr>
        <w:ind w:left="532" w:right="0" w:hanging="540"/>
      </w:pPr>
      <w:r w:rsidRPr="00937536">
        <w:t>Patel</w:t>
      </w:r>
      <w:r w:rsidR="00E326AD">
        <w:t>,</w:t>
      </w:r>
      <w:r w:rsidRPr="00937536">
        <w:t xml:space="preserve"> S</w:t>
      </w:r>
      <w:r w:rsidR="00E326AD">
        <w:t>.</w:t>
      </w:r>
      <w:r w:rsidRPr="00937536">
        <w:t>, Singh</w:t>
      </w:r>
      <w:r w:rsidR="00E326AD">
        <w:t>,</w:t>
      </w:r>
      <w:r w:rsidRPr="00937536">
        <w:t xml:space="preserve"> C</w:t>
      </w:r>
      <w:r w:rsidR="00E326AD">
        <w:t>.</w:t>
      </w:r>
      <w:r w:rsidRPr="00937536">
        <w:t xml:space="preserve"> P</w:t>
      </w:r>
      <w:r w:rsidR="00E326AD">
        <w:t>.</w:t>
      </w:r>
      <w:r w:rsidRPr="00937536">
        <w:t>,</w:t>
      </w:r>
      <w:r w:rsidR="00E326AD">
        <w:t>&amp;</w:t>
      </w:r>
      <w:r w:rsidRPr="00937536">
        <w:t xml:space="preserve"> Yadav</w:t>
      </w:r>
      <w:r w:rsidR="00E326AD">
        <w:t>,</w:t>
      </w:r>
      <w:r w:rsidRPr="00937536">
        <w:t xml:space="preserve"> S</w:t>
      </w:r>
      <w:r w:rsidR="00E326AD">
        <w:t>.</w:t>
      </w:r>
      <w:r w:rsidRPr="00937536">
        <w:t xml:space="preserve"> K. </w:t>
      </w:r>
      <w:r w:rsidR="00E326AD">
        <w:t>(</w:t>
      </w:r>
      <w:r w:rsidRPr="00937536">
        <w:t>2017</w:t>
      </w:r>
      <w:r w:rsidR="00E326AD">
        <w:t>)</w:t>
      </w:r>
      <w:r w:rsidRPr="00937536">
        <w:t xml:space="preserve">. Seasonal Incidence of mustard flea beetle, </w:t>
      </w:r>
      <w:r w:rsidRPr="00937536">
        <w:rPr>
          <w:i/>
        </w:rPr>
        <w:t>Phyllotretacruciferae</w:t>
      </w:r>
      <w:r w:rsidRPr="00937536">
        <w:t xml:space="preserve"> on Brassica species in relation to weather parameters at different dates of sowing. </w:t>
      </w:r>
      <w:r w:rsidRPr="00E326AD">
        <w:rPr>
          <w:i/>
        </w:rPr>
        <w:t>Journal of Entomology and Zoology Studies</w:t>
      </w:r>
      <w:r w:rsidR="00E326AD">
        <w:rPr>
          <w:i/>
        </w:rPr>
        <w:t>,</w:t>
      </w:r>
      <w:r w:rsidR="00E326AD">
        <w:t>5(4),</w:t>
      </w:r>
      <w:r w:rsidRPr="00937536">
        <w:t xml:space="preserve"> 673-677.</w:t>
      </w:r>
    </w:p>
    <w:p w:rsidR="00937536" w:rsidRPr="00937536" w:rsidRDefault="00937536" w:rsidP="00BC4931">
      <w:pPr>
        <w:ind w:left="532" w:right="0" w:hanging="540"/>
      </w:pPr>
      <w:r w:rsidRPr="00937536">
        <w:lastRenderedPageBreak/>
        <w:t>Patra</w:t>
      </w:r>
      <w:r w:rsidR="00E326AD">
        <w:t>,</w:t>
      </w:r>
      <w:r w:rsidRPr="00937536">
        <w:t xml:space="preserve"> S</w:t>
      </w:r>
      <w:r w:rsidR="00E326AD">
        <w:t>.</w:t>
      </w:r>
      <w:r w:rsidRPr="00937536">
        <w:t>, Rai</w:t>
      </w:r>
      <w:r w:rsidR="00E326AD">
        <w:t>,</w:t>
      </w:r>
      <w:r w:rsidRPr="00937536">
        <w:t xml:space="preserve"> S</w:t>
      </w:r>
      <w:r w:rsidR="00E326AD">
        <w:t>.</w:t>
      </w:r>
      <w:r w:rsidRPr="00937536">
        <w:t>, Chakraborty</w:t>
      </w:r>
      <w:r w:rsidR="00E326AD">
        <w:t>,</w:t>
      </w:r>
      <w:r w:rsidRPr="00937536">
        <w:t xml:space="preserve"> D</w:t>
      </w:r>
      <w:r w:rsidR="00E326AD">
        <w:t>.</w:t>
      </w:r>
      <w:r w:rsidRPr="00937536">
        <w:t>, Sangma</w:t>
      </w:r>
      <w:r w:rsidR="00E326AD">
        <w:t>,</w:t>
      </w:r>
      <w:r w:rsidRPr="00937536">
        <w:t xml:space="preserve"> R</w:t>
      </w:r>
      <w:r w:rsidR="00E326AD">
        <w:t>.</w:t>
      </w:r>
      <w:r w:rsidRPr="00937536">
        <w:t xml:space="preserve"> H</w:t>
      </w:r>
      <w:r w:rsidR="00E326AD">
        <w:t>.</w:t>
      </w:r>
      <w:r w:rsidRPr="00937536">
        <w:t>, Majumder</w:t>
      </w:r>
      <w:r w:rsidR="00E326AD">
        <w:t>,</w:t>
      </w:r>
      <w:r w:rsidRPr="00937536">
        <w:t xml:space="preserve"> S</w:t>
      </w:r>
      <w:r w:rsidR="00E326AD">
        <w:t>.</w:t>
      </w:r>
      <w:r w:rsidRPr="00937536">
        <w:t>, Kuotsu</w:t>
      </w:r>
      <w:r w:rsidR="00E326AD">
        <w:t>,</w:t>
      </w:r>
      <w:r w:rsidRPr="00937536">
        <w:t xml:space="preserve"> K</w:t>
      </w:r>
      <w:r w:rsidR="00E326AD">
        <w:t>.</w:t>
      </w:r>
      <w:r w:rsidRPr="00937536">
        <w:t>, Chakraborty</w:t>
      </w:r>
      <w:r w:rsidR="00E326AD">
        <w:t>,</w:t>
      </w:r>
      <w:r w:rsidRPr="00937536">
        <w:t xml:space="preserve"> M</w:t>
      </w:r>
      <w:r w:rsidR="00E326AD">
        <w:t>.</w:t>
      </w:r>
      <w:r w:rsidRPr="00937536">
        <w:t>, Baiswar</w:t>
      </w:r>
      <w:r w:rsidR="00E326AD">
        <w:t>,</w:t>
      </w:r>
      <w:r w:rsidRPr="00937536">
        <w:t xml:space="preserve"> P</w:t>
      </w:r>
      <w:r w:rsidR="00E326AD">
        <w:t>.</w:t>
      </w:r>
      <w:r w:rsidRPr="00937536">
        <w:t>, Singh</w:t>
      </w:r>
      <w:r w:rsidR="00E326AD">
        <w:t>,</w:t>
      </w:r>
      <w:r w:rsidRPr="00937536">
        <w:t xml:space="preserve"> B</w:t>
      </w:r>
      <w:r w:rsidR="00E326AD">
        <w:t>.</w:t>
      </w:r>
      <w:r w:rsidRPr="00937536">
        <w:t xml:space="preserve"> K</w:t>
      </w:r>
      <w:r w:rsidR="00E326AD">
        <w:t>.</w:t>
      </w:r>
      <w:r w:rsidRPr="00937536">
        <w:t>, Roy</w:t>
      </w:r>
      <w:r w:rsidR="00E326AD">
        <w:t>,</w:t>
      </w:r>
      <w:r w:rsidRPr="00937536">
        <w:t xml:space="preserve"> A</w:t>
      </w:r>
      <w:r w:rsidR="00E326AD">
        <w:t>.</w:t>
      </w:r>
      <w:r w:rsidRPr="00937536">
        <w:t xml:space="preserve">, </w:t>
      </w:r>
      <w:r w:rsidR="00E326AD">
        <w:t>&amp;</w:t>
      </w:r>
      <w:r w:rsidRPr="00937536">
        <w:t>Singh</w:t>
      </w:r>
      <w:r w:rsidR="00E326AD">
        <w:t>,</w:t>
      </w:r>
      <w:r w:rsidRPr="00937536">
        <w:t xml:space="preserve"> N</w:t>
      </w:r>
      <w:r w:rsidR="00E326AD">
        <w:t>.</w:t>
      </w:r>
      <w:r w:rsidRPr="00937536">
        <w:t xml:space="preserve"> U. </w:t>
      </w:r>
      <w:r w:rsidR="00E326AD">
        <w:t>(</w:t>
      </w:r>
      <w:r w:rsidRPr="00937536">
        <w:t>2024</w:t>
      </w:r>
      <w:r w:rsidR="00E326AD">
        <w:t>)</w:t>
      </w:r>
      <w:r w:rsidRPr="00937536">
        <w:t xml:space="preserve">. Impact of weather variables on radish insect pests in the eastern Himalayas and organic management strategies. </w:t>
      </w:r>
      <w:r w:rsidRPr="00937536">
        <w:rPr>
          <w:iCs/>
        </w:rPr>
        <w:t>Sustainability</w:t>
      </w:r>
      <w:r w:rsidR="00E326AD">
        <w:rPr>
          <w:iCs/>
        </w:rPr>
        <w:t>,</w:t>
      </w:r>
      <w:r w:rsidRPr="00937536">
        <w:rPr>
          <w:iCs/>
        </w:rPr>
        <w:t>16</w:t>
      </w:r>
      <w:r w:rsidR="00E326AD">
        <w:t>(7),</w:t>
      </w:r>
      <w:r w:rsidRPr="00937536">
        <w:t xml:space="preserve"> 2946.</w:t>
      </w:r>
    </w:p>
    <w:p w:rsidR="00937536" w:rsidRPr="00937536" w:rsidRDefault="00937536" w:rsidP="00BC4931">
      <w:pPr>
        <w:ind w:left="532" w:right="0" w:hanging="540"/>
      </w:pPr>
      <w:r w:rsidRPr="00937536">
        <w:t>Prodhan</w:t>
      </w:r>
      <w:r w:rsidR="00E326AD">
        <w:t>,</w:t>
      </w:r>
      <w:r w:rsidRPr="00937536">
        <w:t xml:space="preserve"> M</w:t>
      </w:r>
      <w:r w:rsidR="00E326AD">
        <w:t>.</w:t>
      </w:r>
      <w:r w:rsidRPr="00937536">
        <w:t xml:space="preserve"> Z</w:t>
      </w:r>
      <w:r w:rsidR="00E326AD">
        <w:t>.</w:t>
      </w:r>
      <w:r w:rsidRPr="00937536">
        <w:t xml:space="preserve"> H</w:t>
      </w:r>
      <w:r w:rsidR="00E326AD">
        <w:t>.</w:t>
      </w:r>
      <w:r w:rsidRPr="00937536">
        <w:t>, Hossain</w:t>
      </w:r>
      <w:r w:rsidR="00E326AD">
        <w:t>,</w:t>
      </w:r>
      <w:r w:rsidRPr="00937536">
        <w:t xml:space="preserve"> M</w:t>
      </w:r>
      <w:r w:rsidR="00E326AD">
        <w:t>.</w:t>
      </w:r>
      <w:r w:rsidRPr="00937536">
        <w:t xml:space="preserve"> A</w:t>
      </w:r>
      <w:r w:rsidR="00E326AD">
        <w:t>.</w:t>
      </w:r>
      <w:r w:rsidRPr="00937536">
        <w:t>, Rahman</w:t>
      </w:r>
      <w:r w:rsidR="00E326AD">
        <w:t>,</w:t>
      </w:r>
      <w:r w:rsidRPr="00937536">
        <w:t xml:space="preserve"> M</w:t>
      </w:r>
      <w:r w:rsidR="00E326AD">
        <w:t>.</w:t>
      </w:r>
      <w:r w:rsidRPr="00937536">
        <w:t xml:space="preserve"> T</w:t>
      </w:r>
      <w:r w:rsidR="00E326AD">
        <w:t>.</w:t>
      </w:r>
      <w:r w:rsidRPr="00937536">
        <w:t>, Afroze</w:t>
      </w:r>
      <w:r w:rsidR="00E326AD">
        <w:t>,</w:t>
      </w:r>
      <w:r w:rsidRPr="00937536">
        <w:t xml:space="preserve"> F</w:t>
      </w:r>
      <w:r w:rsidR="00E326AD">
        <w:t>.</w:t>
      </w:r>
      <w:r w:rsidRPr="00937536">
        <w:t xml:space="preserve">, </w:t>
      </w:r>
      <w:r w:rsidR="00F16E25">
        <w:t>&amp;</w:t>
      </w:r>
      <w:r w:rsidRPr="00937536">
        <w:t>Sarker</w:t>
      </w:r>
      <w:r w:rsidR="00F16E25">
        <w:t>,</w:t>
      </w:r>
      <w:r w:rsidRPr="00937536">
        <w:t xml:space="preserve"> M</w:t>
      </w:r>
      <w:r w:rsidR="00F16E25">
        <w:t>.</w:t>
      </w:r>
      <w:r w:rsidRPr="00937536">
        <w:t xml:space="preserve"> A. </w:t>
      </w:r>
      <w:r w:rsidR="00F16E25">
        <w:t>(</w:t>
      </w:r>
      <w:r w:rsidRPr="00937536">
        <w:t>2008</w:t>
      </w:r>
      <w:r w:rsidR="00F16E25">
        <w:t>)</w:t>
      </w:r>
      <w:r w:rsidRPr="00937536">
        <w:t xml:space="preserve">. Incidence of major insect pests of blackgram at different dates of sowing. </w:t>
      </w:r>
      <w:r w:rsidRPr="00F16E25">
        <w:rPr>
          <w:i/>
        </w:rPr>
        <w:t>International journal of Sustainable Crop production</w:t>
      </w:r>
      <w:r w:rsidR="00F16E25">
        <w:rPr>
          <w:i/>
        </w:rPr>
        <w:t xml:space="preserve">, </w:t>
      </w:r>
      <w:r w:rsidR="00F16E25">
        <w:t xml:space="preserve">3(3), </w:t>
      </w:r>
      <w:r w:rsidRPr="00937536">
        <w:t>6-9.</w:t>
      </w:r>
    </w:p>
    <w:p w:rsidR="00937536" w:rsidRPr="00937536" w:rsidRDefault="00937536" w:rsidP="00BC4931">
      <w:pPr>
        <w:ind w:left="532" w:right="0" w:hanging="540"/>
        <w:rPr>
          <w:b/>
        </w:rPr>
      </w:pPr>
      <w:r w:rsidRPr="00937536">
        <w:t>Ram</w:t>
      </w:r>
      <w:r w:rsidR="00F16E25">
        <w:t>,</w:t>
      </w:r>
      <w:r w:rsidRPr="00937536">
        <w:t xml:space="preserve"> H</w:t>
      </w:r>
      <w:r w:rsidR="00F16E25">
        <w:t>.</w:t>
      </w:r>
      <w:r w:rsidRPr="00937536">
        <w:t>, Singh</w:t>
      </w:r>
      <w:r w:rsidR="00F16E25">
        <w:t>,</w:t>
      </w:r>
      <w:r w:rsidRPr="00937536">
        <w:t xml:space="preserve"> G</w:t>
      </w:r>
      <w:r w:rsidR="00F16E25">
        <w:t>.</w:t>
      </w:r>
      <w:r w:rsidRPr="00937536">
        <w:t xml:space="preserve">, </w:t>
      </w:r>
      <w:r w:rsidR="00F16E25">
        <w:t>&amp;</w:t>
      </w:r>
      <w:r w:rsidRPr="00937536">
        <w:t>Aggarwal</w:t>
      </w:r>
      <w:r w:rsidR="00F16E25">
        <w:t>,</w:t>
      </w:r>
      <w:r w:rsidRPr="00937536">
        <w:t xml:space="preserve"> N. </w:t>
      </w:r>
      <w:r w:rsidR="00F16E25">
        <w:t>(</w:t>
      </w:r>
      <w:r w:rsidRPr="00937536">
        <w:t>2010</w:t>
      </w:r>
      <w:r w:rsidR="00F16E25">
        <w:t>)</w:t>
      </w:r>
      <w:r w:rsidRPr="00937536">
        <w:t>. Effect of time of sowing on the performance of soybean [</w:t>
      </w:r>
      <w:r w:rsidRPr="00937536">
        <w:rPr>
          <w:i/>
        </w:rPr>
        <w:t>Glycine max</w:t>
      </w:r>
      <w:r w:rsidRPr="00937536">
        <w:t xml:space="preserve"> (L.) Merrill] in Punjab. </w:t>
      </w:r>
      <w:r w:rsidRPr="00F16E25">
        <w:rPr>
          <w:i/>
          <w:iCs/>
        </w:rPr>
        <w:t>Journal of Research, Punjab Agriculture University</w:t>
      </w:r>
      <w:r w:rsidR="00F16E25">
        <w:rPr>
          <w:i/>
          <w:iCs/>
        </w:rPr>
        <w:t>,</w:t>
      </w:r>
      <w:r w:rsidRPr="00937536">
        <w:rPr>
          <w:iCs/>
        </w:rPr>
        <w:t>47</w:t>
      </w:r>
      <w:r w:rsidR="00F16E25">
        <w:rPr>
          <w:iCs/>
        </w:rPr>
        <w:t>,</w:t>
      </w:r>
      <w:r w:rsidRPr="00937536">
        <w:rPr>
          <w:iCs/>
        </w:rPr>
        <w:t>(3)</w:t>
      </w:r>
      <w:r w:rsidRPr="00937536">
        <w:t>:127-131.</w:t>
      </w:r>
    </w:p>
    <w:p w:rsidR="00937536" w:rsidRPr="00937536" w:rsidRDefault="00937536" w:rsidP="00BC4931">
      <w:pPr>
        <w:ind w:left="532" w:right="0" w:hanging="540"/>
      </w:pPr>
      <w:r w:rsidRPr="00937536">
        <w:t>Sable</w:t>
      </w:r>
      <w:r w:rsidR="00F16E25">
        <w:t>,</w:t>
      </w:r>
      <w:r w:rsidRPr="00937536">
        <w:t xml:space="preserve"> G</w:t>
      </w:r>
      <w:r w:rsidR="00F16E25">
        <w:t>.</w:t>
      </w:r>
      <w:r w:rsidRPr="00937536">
        <w:t xml:space="preserve"> S</w:t>
      </w:r>
      <w:r w:rsidR="00F16E25">
        <w:t>.</w:t>
      </w:r>
      <w:r w:rsidRPr="00937536">
        <w:t>, More</w:t>
      </w:r>
      <w:r w:rsidR="00F16E25">
        <w:t>,</w:t>
      </w:r>
      <w:r w:rsidRPr="00937536">
        <w:t xml:space="preserve"> D</w:t>
      </w:r>
      <w:r w:rsidR="00F16E25">
        <w:t>.</w:t>
      </w:r>
      <w:r w:rsidRPr="00937536">
        <w:t xml:space="preserve"> G</w:t>
      </w:r>
      <w:r w:rsidR="00F16E25">
        <w:t>.</w:t>
      </w:r>
      <w:r w:rsidRPr="00937536">
        <w:t>, Munemanik</w:t>
      </w:r>
      <w:r w:rsidR="00F16E25">
        <w:t>,</w:t>
      </w:r>
      <w:r w:rsidRPr="00937536">
        <w:t xml:space="preserve"> R</w:t>
      </w:r>
      <w:r w:rsidR="00F16E25">
        <w:t>.</w:t>
      </w:r>
      <w:r w:rsidRPr="00937536">
        <w:t xml:space="preserve"> M</w:t>
      </w:r>
      <w:r w:rsidR="00F16E25">
        <w:t>.</w:t>
      </w:r>
      <w:r w:rsidRPr="00937536">
        <w:t>,</w:t>
      </w:r>
      <w:r w:rsidR="00F16E25">
        <w:t xml:space="preserve">&amp;Wahekar, </w:t>
      </w:r>
      <w:r w:rsidRPr="00937536">
        <w:t>G</w:t>
      </w:r>
      <w:r w:rsidR="00F16E25">
        <w:t>.</w:t>
      </w:r>
      <w:r w:rsidRPr="00937536">
        <w:t xml:space="preserve"> R. </w:t>
      </w:r>
      <w:r w:rsidR="00F16E25">
        <w:t>(</w:t>
      </w:r>
      <w:r w:rsidRPr="00937536">
        <w:t>2018</w:t>
      </w:r>
      <w:r w:rsidR="00F16E25">
        <w:t>)</w:t>
      </w:r>
      <w:r w:rsidRPr="00937536">
        <w:t>. Seasonal</w:t>
      </w:r>
      <w:r w:rsidR="00F16E25">
        <w:t xml:space="preserve"> incidence of pests of soybean, </w:t>
      </w:r>
      <w:r w:rsidRPr="00937536">
        <w:rPr>
          <w:i/>
        </w:rPr>
        <w:t>Glycine max</w:t>
      </w:r>
      <w:r w:rsidRPr="00937536">
        <w:t xml:space="preserve"> (L.) Merrill influenced by different sowing dates. </w:t>
      </w:r>
      <w:r w:rsidRPr="00F16E25">
        <w:rPr>
          <w:i/>
        </w:rPr>
        <w:t>Journal of Entomology and Zoology Studies</w:t>
      </w:r>
      <w:r w:rsidR="00F16E25">
        <w:t xml:space="preserve">, </w:t>
      </w:r>
      <w:r w:rsidRPr="00937536">
        <w:t>6(6)</w:t>
      </w:r>
      <w:r w:rsidR="00F16E25">
        <w:t>,</w:t>
      </w:r>
      <w:r w:rsidRPr="00937536">
        <w:t xml:space="preserve"> 778-781.</w:t>
      </w:r>
    </w:p>
    <w:p w:rsidR="00937536" w:rsidRPr="00937536" w:rsidRDefault="00937536" w:rsidP="00BC4931">
      <w:pPr>
        <w:ind w:left="532" w:right="0" w:hanging="540"/>
      </w:pPr>
      <w:r w:rsidRPr="00937536">
        <w:t>Shivaji</w:t>
      </w:r>
      <w:r w:rsidR="00F16E25">
        <w:t>,</w:t>
      </w:r>
      <w:r w:rsidRPr="00937536">
        <w:t xml:space="preserve"> S</w:t>
      </w:r>
      <w:r w:rsidR="00F16E25">
        <w:t>.</w:t>
      </w:r>
      <w:r w:rsidRPr="00937536">
        <w:t xml:space="preserve"> G. </w:t>
      </w:r>
      <w:r w:rsidR="00F16E25">
        <w:t>(</w:t>
      </w:r>
      <w:r w:rsidRPr="00937536">
        <w:t>2016</w:t>
      </w:r>
      <w:r w:rsidR="00F16E25">
        <w:t>)</w:t>
      </w:r>
      <w:r w:rsidRPr="00937536">
        <w:t>. Seasonal incidence of pests of soybean (</w:t>
      </w:r>
      <w:r w:rsidRPr="00937536">
        <w:rPr>
          <w:i/>
        </w:rPr>
        <w:t xml:space="preserve">Glycine max </w:t>
      </w:r>
      <w:r w:rsidRPr="00937536">
        <w:t>(L.) Merill) influenced by different sowing dates. M.Sc (Agri) Thesis. Vasantrao Naik Marathwada Krishi Vidyapeeth, Parbhani.</w:t>
      </w:r>
    </w:p>
    <w:p w:rsidR="00937536" w:rsidRDefault="00F16E25" w:rsidP="00BC4931">
      <w:pPr>
        <w:ind w:left="532" w:right="0" w:hanging="540"/>
      </w:pPr>
      <w:r>
        <w:t xml:space="preserve">Shurtleff, </w:t>
      </w:r>
      <w:r w:rsidR="00937536" w:rsidRPr="00937536">
        <w:t>W</w:t>
      </w:r>
      <w:r>
        <w:t>.</w:t>
      </w:r>
      <w:r w:rsidR="00937536" w:rsidRPr="00937536">
        <w:t>,</w:t>
      </w:r>
      <w:r>
        <w:t>&amp;</w:t>
      </w:r>
      <w:r w:rsidR="00937536" w:rsidRPr="00937536">
        <w:t xml:space="preserve"> Aoyagi</w:t>
      </w:r>
      <w:r>
        <w:t>,</w:t>
      </w:r>
      <w:r w:rsidR="00937536" w:rsidRPr="00937536">
        <w:t xml:space="preserve"> A.  (2012).  History of Soy Sauce (160 CE to 2012). Soyinfo Center, Lafayette, CA, USA: 1101. </w:t>
      </w:r>
    </w:p>
    <w:p w:rsidR="00F16E25" w:rsidRPr="00F16E25" w:rsidRDefault="00F16E25" w:rsidP="00BC4931">
      <w:pPr>
        <w:ind w:left="532" w:right="0" w:hanging="540"/>
      </w:pPr>
      <w:r w:rsidRPr="00F16E25">
        <w:lastRenderedPageBreak/>
        <w:t xml:space="preserve">Sreekanth, M., Sreeramulu, M., Rao, R. D., Prasada, V. J., Babu, B., &amp; Sarath, B. 2002. Effect of sowing date on </w:t>
      </w:r>
      <w:r w:rsidRPr="00F16E25">
        <w:rPr>
          <w:i/>
        </w:rPr>
        <w:t>Thripspalmi</w:t>
      </w:r>
      <w:r w:rsidRPr="00F16E25">
        <w:t>Karny population and peanut bud necrosis virus incidence in greengram (</w:t>
      </w:r>
      <w:r w:rsidRPr="00F16E25">
        <w:rPr>
          <w:i/>
        </w:rPr>
        <w:t>Vigna radiata</w:t>
      </w:r>
      <w:r w:rsidRPr="00F16E25">
        <w:t xml:space="preserve"> L. Wilczek). </w:t>
      </w:r>
      <w:r w:rsidRPr="00F16E25">
        <w:rPr>
          <w:i/>
        </w:rPr>
        <w:t>Indian Journal of Plant Protection</w:t>
      </w:r>
      <w:r w:rsidRPr="00F16E25">
        <w:t>,30(1), 16-21.</w:t>
      </w:r>
    </w:p>
    <w:p w:rsidR="00F16E25" w:rsidRPr="00F16E25" w:rsidRDefault="00F16E25" w:rsidP="00BC4931">
      <w:pPr>
        <w:ind w:left="532" w:right="0" w:hanging="540"/>
      </w:pPr>
      <w:r w:rsidRPr="00F16E25">
        <w:t>Tun, M., Aung, A., Naing, H., Win, K., &amp; Oo, T. T. 2020.</w:t>
      </w:r>
      <w:r w:rsidRPr="00F16E25">
        <w:rPr>
          <w:bCs/>
        </w:rPr>
        <w:t>Effect of Sowing Dates and Varieties on the Incidence of Insect Pests on Mungbean in Myanmar</w:t>
      </w:r>
      <w:r w:rsidRPr="00F16E25">
        <w:t>. International Journal of Trend in Scientific Research and Development, 5(1), 452-456.</w:t>
      </w:r>
    </w:p>
    <w:p w:rsidR="00F16E25" w:rsidRPr="00937536" w:rsidRDefault="00F16E25" w:rsidP="00BC4931">
      <w:pPr>
        <w:ind w:left="532" w:right="0" w:hanging="540"/>
      </w:pPr>
    </w:p>
    <w:p w:rsidR="003C0575" w:rsidRDefault="003C0575" w:rsidP="00BC4931">
      <w:pPr>
        <w:ind w:left="532" w:right="0" w:hanging="540"/>
      </w:pPr>
    </w:p>
    <w:p w:rsidR="003C0575" w:rsidRDefault="003C0575" w:rsidP="00BC4931">
      <w:pPr>
        <w:ind w:left="532" w:right="0" w:hanging="540"/>
      </w:pPr>
    </w:p>
    <w:p w:rsidR="003C0575" w:rsidRDefault="003C0575" w:rsidP="00BC4931">
      <w:pPr>
        <w:ind w:left="532" w:right="0" w:hanging="540"/>
      </w:pPr>
    </w:p>
    <w:p w:rsidR="003C0575" w:rsidRDefault="003C0575" w:rsidP="00BC4931">
      <w:pPr>
        <w:ind w:left="532" w:right="0" w:hanging="540"/>
      </w:pPr>
    </w:p>
    <w:p w:rsidR="003C0575" w:rsidRDefault="003C0575" w:rsidP="00BC4931">
      <w:pPr>
        <w:ind w:left="532" w:right="0" w:hanging="540"/>
      </w:pPr>
    </w:p>
    <w:p w:rsidR="003C0575" w:rsidRDefault="003C0575" w:rsidP="00BC4931">
      <w:pPr>
        <w:ind w:left="532" w:right="0" w:hanging="540"/>
      </w:pPr>
    </w:p>
    <w:p w:rsidR="003C0575" w:rsidRDefault="003C0575" w:rsidP="00BC4931">
      <w:pPr>
        <w:ind w:left="532" w:right="0" w:hanging="540"/>
      </w:pPr>
    </w:p>
    <w:p w:rsidR="003C0575" w:rsidRDefault="003C0575" w:rsidP="00BC4931">
      <w:pPr>
        <w:ind w:left="532" w:right="0" w:hanging="540"/>
      </w:pPr>
    </w:p>
    <w:p w:rsidR="003C0575" w:rsidRDefault="003C0575" w:rsidP="00BC4931">
      <w:pPr>
        <w:ind w:left="532" w:right="0" w:hanging="540"/>
      </w:pPr>
    </w:p>
    <w:p w:rsidR="003C0575" w:rsidRDefault="003C0575" w:rsidP="00BC4931">
      <w:pPr>
        <w:ind w:left="532" w:right="0" w:hanging="540"/>
      </w:pPr>
    </w:p>
    <w:p w:rsidR="003C0575" w:rsidRDefault="003C0575" w:rsidP="00BC4931">
      <w:pPr>
        <w:ind w:left="532" w:right="0" w:hanging="540"/>
      </w:pPr>
    </w:p>
    <w:p w:rsidR="003C0575" w:rsidRDefault="003C0575" w:rsidP="00BC4931">
      <w:pPr>
        <w:ind w:left="532" w:right="0" w:hanging="540"/>
      </w:pPr>
    </w:p>
    <w:p w:rsidR="003C0575" w:rsidRDefault="003C0575" w:rsidP="00BC4931">
      <w:pPr>
        <w:ind w:left="532" w:right="0" w:hanging="540"/>
      </w:pPr>
    </w:p>
    <w:p w:rsidR="003C0575" w:rsidRDefault="003C0575" w:rsidP="00BC4931">
      <w:pPr>
        <w:ind w:left="532" w:right="0" w:hanging="540"/>
      </w:pPr>
    </w:p>
    <w:p w:rsidR="003C0575" w:rsidRDefault="003C0575" w:rsidP="00BC4931">
      <w:pPr>
        <w:ind w:left="532" w:right="0" w:hanging="540"/>
      </w:pPr>
    </w:p>
    <w:p w:rsidR="003C0575" w:rsidRDefault="003C0575" w:rsidP="00BC4931">
      <w:pPr>
        <w:ind w:left="532" w:right="0" w:hanging="540"/>
      </w:pPr>
    </w:p>
    <w:p w:rsidR="003C0575" w:rsidRDefault="003C0575" w:rsidP="00BC4931">
      <w:pPr>
        <w:ind w:left="532" w:right="0" w:hanging="540"/>
      </w:pPr>
    </w:p>
    <w:p w:rsidR="009C3B4C" w:rsidRDefault="009C3B4C" w:rsidP="00BC4931">
      <w:pPr>
        <w:sectPr w:rsidR="009C3B4C">
          <w:headerReference w:type="even" r:id="rId25"/>
          <w:headerReference w:type="default" r:id="rId26"/>
          <w:footerReference w:type="even" r:id="rId27"/>
          <w:footerReference w:type="default" r:id="rId28"/>
          <w:headerReference w:type="first" r:id="rId29"/>
          <w:footerReference w:type="first" r:id="rId30"/>
          <w:pgSz w:w="11909" w:h="16834"/>
          <w:pgMar w:top="2026" w:right="1437" w:bottom="1689" w:left="1440" w:header="726" w:footer="861" w:gutter="0"/>
          <w:cols w:num="2" w:space="225"/>
        </w:sectPr>
      </w:pPr>
    </w:p>
    <w:p w:rsidR="00AE037B" w:rsidRDefault="009C3B4C" w:rsidP="00BC4931">
      <w:pPr>
        <w:tabs>
          <w:tab w:val="center" w:pos="2454"/>
          <w:tab w:val="center" w:pos="5637"/>
          <w:tab w:val="center" w:pos="7067"/>
          <w:tab w:val="right" w:pos="9102"/>
        </w:tabs>
        <w:ind w:left="0" w:right="0" w:firstLine="0"/>
      </w:pPr>
      <w:r>
        <w:rPr>
          <w:rFonts w:ascii="Calibri" w:eastAsia="Calibri" w:hAnsi="Calibri" w:cs="Calibri"/>
          <w:sz w:val="22"/>
        </w:rPr>
        <w:lastRenderedPageBreak/>
        <w:tab/>
      </w:r>
    </w:p>
    <w:sectPr w:rsidR="00AE037B" w:rsidSect="002F40C3">
      <w:headerReference w:type="even" r:id="rId31"/>
      <w:headerReference w:type="default" r:id="rId32"/>
      <w:footerReference w:type="even" r:id="rId33"/>
      <w:footerReference w:type="default" r:id="rId34"/>
      <w:headerReference w:type="first" r:id="rId35"/>
      <w:footerReference w:type="first" r:id="rId36"/>
      <w:type w:val="continuous"/>
      <w:pgSz w:w="11909" w:h="16834"/>
      <w:pgMar w:top="1440" w:right="1366" w:bottom="1440" w:left="144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Omprakash" w:date="2025-04-27T08:12:00Z" w:initials="O">
    <w:p w:rsidR="00781A1B" w:rsidRDefault="00781A1B">
      <w:pPr>
        <w:pStyle w:val="CommentText"/>
      </w:pPr>
      <w:r>
        <w:rPr>
          <w:rStyle w:val="CommentReference"/>
        </w:rPr>
        <w:annotationRef/>
      </w:r>
      <w:r>
        <w:t>italics</w:t>
      </w:r>
    </w:p>
  </w:comment>
  <w:comment w:id="1" w:author="Omprakash" w:date="2025-04-27T08:14:00Z" w:initials="O">
    <w:p w:rsidR="00781A1B" w:rsidRDefault="00781A1B">
      <w:pPr>
        <w:pStyle w:val="CommentText"/>
      </w:pPr>
      <w:r>
        <w:rPr>
          <w:rStyle w:val="CommentReference"/>
        </w:rPr>
        <w:annotationRef/>
      </w:r>
      <w:r>
        <w:t>mention year</w:t>
      </w:r>
    </w:p>
  </w:comment>
  <w:comment w:id="2" w:author="Omprakash" w:date="2025-04-27T08:14:00Z" w:initials="O">
    <w:p w:rsidR="00781A1B" w:rsidRDefault="00781A1B">
      <w:pPr>
        <w:pStyle w:val="CommentText"/>
      </w:pPr>
      <w:r>
        <w:rPr>
          <w:rStyle w:val="CommentReference"/>
        </w:rPr>
        <w:annotationRef/>
      </w:r>
      <w:r>
        <w:t>mention year</w:t>
      </w:r>
    </w:p>
  </w:comment>
  <w:comment w:id="3" w:author="Omprakash" w:date="2025-04-27T08:15:00Z" w:initials="O">
    <w:p w:rsidR="00781A1B" w:rsidRDefault="00781A1B">
      <w:pPr>
        <w:pStyle w:val="CommentText"/>
      </w:pPr>
      <w:r>
        <w:rPr>
          <w:rStyle w:val="CommentReference"/>
        </w:rPr>
        <w:annotationRef/>
      </w:r>
      <w:r>
        <w:t>mention year</w:t>
      </w:r>
    </w:p>
  </w:comment>
  <w:comment w:id="4" w:author="Omprakash" w:date="2025-04-27T08:15:00Z" w:initials="O">
    <w:p w:rsidR="00781A1B" w:rsidRDefault="00781A1B">
      <w:pPr>
        <w:pStyle w:val="CommentText"/>
      </w:pPr>
      <w:r>
        <w:rPr>
          <w:rStyle w:val="CommentReference"/>
        </w:rPr>
        <w:annotationRef/>
      </w:r>
      <w:r>
        <w:t>mention year</w:t>
      </w:r>
    </w:p>
  </w:comment>
  <w:comment w:id="5" w:author="Omprakash" w:date="2025-04-27T08:15:00Z" w:initials="O">
    <w:p w:rsidR="00781A1B" w:rsidRDefault="00781A1B">
      <w:pPr>
        <w:pStyle w:val="CommentText"/>
      </w:pPr>
      <w:r>
        <w:rPr>
          <w:rStyle w:val="CommentReference"/>
        </w:rPr>
        <w:annotationRef/>
      </w:r>
      <w:r>
        <w:t>mention year</w:t>
      </w:r>
    </w:p>
  </w:comment>
  <w:comment w:id="6" w:author="Omprakash" w:date="2025-04-27T08:19:00Z" w:initials="O">
    <w:p w:rsidR="00781A1B" w:rsidRDefault="00781A1B">
      <w:pPr>
        <w:pStyle w:val="CommentText"/>
      </w:pPr>
      <w:r>
        <w:rPr>
          <w:rStyle w:val="CommentReference"/>
        </w:rPr>
        <w:annotationRef/>
      </w:r>
      <w:r>
        <w:t>list out major insect pests in J&amp;K</w:t>
      </w:r>
    </w:p>
  </w:comment>
  <w:comment w:id="7" w:author="Omprakash" w:date="2025-04-27T08:21:00Z" w:initials="O">
    <w:p w:rsidR="00781A1B" w:rsidRDefault="00781A1B">
      <w:pPr>
        <w:pStyle w:val="CommentText"/>
      </w:pPr>
      <w:r>
        <w:rPr>
          <w:rStyle w:val="CommentReference"/>
        </w:rPr>
        <w:annotationRef/>
      </w:r>
      <w:r>
        <w:t>write plot size</w:t>
      </w:r>
    </w:p>
  </w:comment>
  <w:comment w:id="8" w:author="Omprakash" w:date="2025-04-27T12:03:00Z" w:initials="O">
    <w:p w:rsidR="008A692A" w:rsidRDefault="008A692A">
      <w:pPr>
        <w:pStyle w:val="CommentText"/>
      </w:pPr>
      <w:r>
        <w:rPr>
          <w:rStyle w:val="CommentReference"/>
        </w:rPr>
        <w:annotationRef/>
      </w:r>
      <w:r>
        <w:t>add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5F1E" w:rsidRDefault="00615F1E">
      <w:pPr>
        <w:spacing w:after="0" w:line="240" w:lineRule="auto"/>
      </w:pPr>
      <w:r>
        <w:separator/>
      </w:r>
    </w:p>
  </w:endnote>
  <w:endnote w:type="continuationSeparator" w:id="1">
    <w:p w:rsidR="00615F1E" w:rsidRDefault="00615F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B4C" w:rsidRDefault="009C3B4C">
    <w:pPr>
      <w:spacing w:after="160" w:line="259" w:lineRule="auto"/>
      <w:ind w:left="0" w:right="0" w:firstLine="0"/>
      <w:jc w:val="left"/>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B4C" w:rsidRDefault="009C3B4C">
    <w:pPr>
      <w:spacing w:after="0" w:line="259" w:lineRule="auto"/>
      <w:ind w:left="76" w:right="0" w:firstLine="0"/>
      <w:jc w:val="center"/>
    </w:pPr>
  </w:p>
  <w:p w:rsidR="009C3B4C" w:rsidRDefault="002F40C3">
    <w:pPr>
      <w:spacing w:after="0" w:line="259" w:lineRule="auto"/>
      <w:ind w:left="0" w:right="6" w:firstLine="0"/>
      <w:jc w:val="center"/>
    </w:pPr>
    <w:r>
      <w:fldChar w:fldCharType="begin"/>
    </w:r>
    <w:r w:rsidR="009C3B4C">
      <w:instrText xml:space="preserve"> PAGE   \* MERGEFORMAT </w:instrText>
    </w:r>
    <w:r>
      <w:fldChar w:fldCharType="separate"/>
    </w:r>
    <w:r w:rsidR="001F7E62">
      <w:rPr>
        <w:noProof/>
      </w:rPr>
      <w:t>274</w:t>
    </w:r>
    <w:r>
      <w:fldChar w:fldCharType="end"/>
    </w:r>
  </w:p>
  <w:p w:rsidR="009C3B4C" w:rsidRDefault="009C3B4C">
    <w:pPr>
      <w:spacing w:after="0" w:line="259" w:lineRule="auto"/>
      <w:ind w:left="43" w:right="0" w:firstLine="0"/>
      <w:jc w:val="cen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B4C" w:rsidRDefault="009C3B4C">
    <w:pPr>
      <w:spacing w:after="0" w:line="259" w:lineRule="auto"/>
      <w:ind w:left="76" w:right="0" w:firstLine="0"/>
      <w:jc w:val="center"/>
    </w:pPr>
  </w:p>
  <w:p w:rsidR="009C3B4C" w:rsidRDefault="002F40C3">
    <w:pPr>
      <w:spacing w:after="0" w:line="259" w:lineRule="auto"/>
      <w:ind w:left="0" w:right="6" w:firstLine="0"/>
      <w:jc w:val="center"/>
    </w:pPr>
    <w:r>
      <w:fldChar w:fldCharType="begin"/>
    </w:r>
    <w:r w:rsidR="009C3B4C">
      <w:instrText xml:space="preserve"> PAGE   \* MERGEFORMAT </w:instrText>
    </w:r>
    <w:r>
      <w:fldChar w:fldCharType="separate"/>
    </w:r>
    <w:r w:rsidR="001F7E62">
      <w:rPr>
        <w:noProof/>
      </w:rPr>
      <w:t>273</w:t>
    </w:r>
    <w:r>
      <w:fldChar w:fldCharType="end"/>
    </w:r>
  </w:p>
  <w:p w:rsidR="009C3B4C" w:rsidRDefault="009C3B4C">
    <w:pPr>
      <w:spacing w:after="0" w:line="259" w:lineRule="auto"/>
      <w:ind w:left="43" w:right="0" w:firstLine="0"/>
      <w:jc w:val="cente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B4C" w:rsidRDefault="009C3B4C">
    <w:pPr>
      <w:spacing w:after="0" w:line="259" w:lineRule="auto"/>
      <w:ind w:left="76" w:right="0" w:firstLine="0"/>
      <w:jc w:val="center"/>
    </w:pPr>
  </w:p>
  <w:p w:rsidR="009C3B4C" w:rsidRDefault="002F40C3">
    <w:pPr>
      <w:spacing w:after="0" w:line="259" w:lineRule="auto"/>
      <w:ind w:left="0" w:right="6" w:firstLine="0"/>
      <w:jc w:val="center"/>
    </w:pPr>
    <w:r>
      <w:fldChar w:fldCharType="begin"/>
    </w:r>
    <w:r w:rsidR="009C3B4C">
      <w:instrText xml:space="preserve"> PAGE   \* MERGEFORMAT </w:instrText>
    </w:r>
    <w:r>
      <w:fldChar w:fldCharType="separate"/>
    </w:r>
    <w:r w:rsidR="009C3B4C">
      <w:t>267</w:t>
    </w:r>
    <w:r>
      <w:fldChar w:fldCharType="end"/>
    </w:r>
  </w:p>
  <w:p w:rsidR="009C3B4C" w:rsidRDefault="009C3B4C">
    <w:pPr>
      <w:spacing w:after="0" w:line="259" w:lineRule="auto"/>
      <w:ind w:left="43" w:right="0" w:firstLine="0"/>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B4C" w:rsidRDefault="009C3B4C">
    <w:pPr>
      <w:spacing w:after="0" w:line="259" w:lineRule="auto"/>
      <w:ind w:left="0" w:right="33" w:firstLine="0"/>
      <w:jc w:val="center"/>
    </w:pPr>
  </w:p>
  <w:p w:rsidR="009C3B4C" w:rsidRDefault="009C3B4C">
    <w:pPr>
      <w:spacing w:after="0" w:line="259" w:lineRule="auto"/>
      <w:ind w:left="0" w:right="66" w:firstLine="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B4C" w:rsidRDefault="009C3B4C">
    <w:pPr>
      <w:spacing w:after="160" w:line="259" w:lineRule="auto"/>
      <w:ind w:left="0" w:right="0" w:firstLine="0"/>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B4C" w:rsidRDefault="009C3B4C">
    <w:pPr>
      <w:spacing w:after="160" w:line="259" w:lineRule="auto"/>
      <w:ind w:left="0" w:right="0" w:firstLine="0"/>
      <w:jc w:val="lef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B4C" w:rsidRDefault="009C3B4C">
    <w:pPr>
      <w:spacing w:after="160" w:line="259" w:lineRule="auto"/>
      <w:ind w:left="0" w:right="0" w:firstLine="0"/>
      <w:jc w:val="lef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B4C" w:rsidRDefault="009C3B4C">
    <w:pPr>
      <w:spacing w:after="160" w:line="259" w:lineRule="auto"/>
      <w:ind w:left="0" w:right="0" w:firstLine="0"/>
      <w:jc w:val="left"/>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B4C" w:rsidRDefault="009C3B4C">
    <w:pPr>
      <w:spacing w:after="0" w:line="259" w:lineRule="auto"/>
      <w:ind w:left="76" w:right="0" w:firstLine="0"/>
      <w:jc w:val="center"/>
    </w:pPr>
  </w:p>
  <w:p w:rsidR="009C3B4C" w:rsidRDefault="009C3B4C">
    <w:pPr>
      <w:spacing w:after="0" w:line="259" w:lineRule="auto"/>
      <w:ind w:left="43" w:right="0" w:firstLine="0"/>
      <w:jc w:val="cen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B4C" w:rsidRDefault="009C3B4C">
    <w:pPr>
      <w:spacing w:after="0" w:line="259" w:lineRule="auto"/>
      <w:ind w:left="76" w:right="0" w:firstLine="0"/>
      <w:jc w:val="center"/>
    </w:pPr>
  </w:p>
  <w:p w:rsidR="009C3B4C" w:rsidRDefault="009C3B4C">
    <w:pPr>
      <w:spacing w:after="0" w:line="259" w:lineRule="auto"/>
      <w:ind w:left="0" w:right="6" w:firstLine="0"/>
      <w:jc w:val="center"/>
    </w:pPr>
  </w:p>
  <w:p w:rsidR="009C3B4C" w:rsidRDefault="009C3B4C">
    <w:pPr>
      <w:spacing w:after="0" w:line="259" w:lineRule="auto"/>
      <w:ind w:left="43" w:right="0" w:firstLine="0"/>
      <w:jc w:val="cen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B4C" w:rsidRDefault="009C3B4C">
    <w:pPr>
      <w:spacing w:after="0" w:line="259" w:lineRule="auto"/>
      <w:ind w:left="76" w:right="0" w:firstLine="0"/>
      <w:jc w:val="center"/>
    </w:pPr>
  </w:p>
  <w:p w:rsidR="009C3B4C" w:rsidRDefault="002F40C3">
    <w:pPr>
      <w:spacing w:after="0" w:line="259" w:lineRule="auto"/>
      <w:ind w:left="0" w:right="6" w:firstLine="0"/>
      <w:jc w:val="center"/>
    </w:pPr>
    <w:r>
      <w:fldChar w:fldCharType="begin"/>
    </w:r>
    <w:r w:rsidR="009C3B4C">
      <w:instrText xml:space="preserve"> PAGE   \* MERGEFORMAT </w:instrText>
    </w:r>
    <w:r>
      <w:fldChar w:fldCharType="separate"/>
    </w:r>
    <w:r w:rsidR="009C3B4C">
      <w:t>267</w:t>
    </w:r>
    <w:r>
      <w:fldChar w:fldCharType="end"/>
    </w:r>
  </w:p>
  <w:p w:rsidR="009C3B4C" w:rsidRDefault="009C3B4C">
    <w:pPr>
      <w:spacing w:after="0" w:line="259" w:lineRule="auto"/>
      <w:ind w:left="43" w:right="0" w:firstLine="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5F1E" w:rsidRDefault="00615F1E">
      <w:pPr>
        <w:spacing w:after="0" w:line="240" w:lineRule="auto"/>
      </w:pPr>
      <w:r>
        <w:separator/>
      </w:r>
    </w:p>
  </w:footnote>
  <w:footnote w:type="continuationSeparator" w:id="1">
    <w:p w:rsidR="00615F1E" w:rsidRDefault="00615F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B4C" w:rsidRDefault="002F40C3">
    <w:pPr>
      <w:spacing w:after="160" w:line="259" w:lineRule="auto"/>
      <w:ind w:left="0" w:right="0" w:firstLine="0"/>
      <w:jc w:val="left"/>
    </w:pPr>
    <w:r w:rsidRPr="002F40C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4782" o:spid="_x0000_s2050" type="#_x0000_t136" style="position:absolute;margin-left:0;margin-top:0;width:573.05pt;height:63.6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B4C" w:rsidRDefault="002F40C3">
    <w:pPr>
      <w:spacing w:after="0" w:line="259" w:lineRule="auto"/>
      <w:ind w:left="0" w:right="-44" w:firstLine="0"/>
      <w:jc w:val="right"/>
    </w:pPr>
    <w:r w:rsidRPr="002F40C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4791" o:spid="_x0000_s2059" type="#_x0000_t136" style="position:absolute;left:0;text-align:left;margin-left:0;margin-top:0;width:573.05pt;height:63.65pt;rotation:315;z-index:-25163673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p w:rsidR="009C3B4C" w:rsidRDefault="009C3B4C">
    <w:pPr>
      <w:spacing w:after="0" w:line="259" w:lineRule="auto"/>
      <w:ind w:left="0" w:right="-44" w:firstLine="0"/>
      <w:jc w:val="right"/>
    </w:pPr>
  </w:p>
  <w:p w:rsidR="009C3B4C" w:rsidRDefault="009C3B4C">
    <w:pPr>
      <w:spacing w:after="0" w:line="259" w:lineRule="auto"/>
      <w:ind w:left="0" w:right="-44" w:firstLine="0"/>
      <w:jc w:val="right"/>
    </w:pPr>
  </w:p>
  <w:p w:rsidR="009C3B4C" w:rsidRDefault="009C3B4C">
    <w:pPr>
      <w:spacing w:after="0" w:line="259" w:lineRule="auto"/>
      <w:ind w:left="0" w:right="-44" w:firstLine="0"/>
      <w:jc w:val="right"/>
    </w:pPr>
  </w:p>
  <w:p w:rsidR="009C3B4C" w:rsidRDefault="009C3B4C">
    <w:pPr>
      <w:spacing w:after="0" w:line="259" w:lineRule="auto"/>
      <w:ind w:left="0" w:right="-2" w:firstLine="0"/>
      <w:jc w:val="right"/>
    </w:pPr>
  </w:p>
  <w:p w:rsidR="009C3B4C" w:rsidRDefault="009C3B4C">
    <w:pPr>
      <w:spacing w:after="0" w:line="259" w:lineRule="auto"/>
      <w:ind w:left="0" w:right="-44" w:firstLine="0"/>
      <w:jc w:val="right"/>
    </w:pPr>
  </w:p>
  <w:p w:rsidR="009C3B4C" w:rsidRDefault="009C3B4C">
    <w:pPr>
      <w:spacing w:after="0" w:line="259" w:lineRule="auto"/>
      <w:ind w:left="0" w:right="-35" w:firstLine="0"/>
      <w:jc w:val="right"/>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B4C" w:rsidRDefault="002F40C3">
    <w:pPr>
      <w:spacing w:after="0" w:line="259" w:lineRule="auto"/>
      <w:ind w:left="0" w:right="-44" w:firstLine="0"/>
      <w:jc w:val="right"/>
    </w:pPr>
    <w:r w:rsidRPr="002F40C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4792" o:spid="_x0000_s2060" type="#_x0000_t136" style="position:absolute;left:0;text-align:left;margin-left:0;margin-top:0;width:573.05pt;height:63.65pt;rotation:315;z-index:-25163468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p w:rsidR="009C3B4C" w:rsidRDefault="009C3B4C">
    <w:pPr>
      <w:spacing w:after="0" w:line="259" w:lineRule="auto"/>
      <w:ind w:left="0" w:right="-44" w:firstLine="0"/>
      <w:jc w:val="right"/>
    </w:pPr>
  </w:p>
  <w:p w:rsidR="009C3B4C" w:rsidRDefault="009C3B4C">
    <w:pPr>
      <w:spacing w:after="0" w:line="259" w:lineRule="auto"/>
      <w:ind w:left="0" w:right="-44" w:firstLine="0"/>
      <w:jc w:val="right"/>
    </w:pPr>
  </w:p>
  <w:p w:rsidR="009C3B4C" w:rsidRDefault="009C3B4C">
    <w:pPr>
      <w:spacing w:after="0" w:line="259" w:lineRule="auto"/>
      <w:ind w:left="0" w:right="-44" w:firstLine="0"/>
      <w:jc w:val="right"/>
    </w:pPr>
  </w:p>
  <w:p w:rsidR="009C3B4C" w:rsidRDefault="009C3B4C">
    <w:pPr>
      <w:spacing w:after="0" w:line="259" w:lineRule="auto"/>
      <w:ind w:left="0" w:right="-2" w:firstLine="0"/>
      <w:jc w:val="right"/>
    </w:pPr>
    <w:r>
      <w:rPr>
        <w:i/>
        <w:sz w:val="16"/>
      </w:rPr>
      <w:t xml:space="preserve">Kusum et al.; Int. J. Plant Soil Sci., vol. 37, no. 4, pp. 265-274, 2025; Article no. IJPSS.134038 </w:t>
    </w:r>
  </w:p>
  <w:p w:rsidR="009C3B4C" w:rsidRDefault="009C3B4C">
    <w:pPr>
      <w:spacing w:after="0" w:line="259" w:lineRule="auto"/>
      <w:ind w:left="0" w:right="-44" w:firstLine="0"/>
      <w:jc w:val="right"/>
    </w:pPr>
  </w:p>
  <w:p w:rsidR="009C3B4C" w:rsidRDefault="009C3B4C">
    <w:pPr>
      <w:spacing w:after="0" w:line="259" w:lineRule="auto"/>
      <w:ind w:left="0" w:right="-35" w:firstLine="0"/>
      <w:jc w:val="right"/>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B4C" w:rsidRDefault="002F40C3">
    <w:pPr>
      <w:spacing w:after="0" w:line="259" w:lineRule="auto"/>
      <w:ind w:left="0" w:right="-44" w:firstLine="0"/>
      <w:jc w:val="right"/>
    </w:pPr>
    <w:r w:rsidRPr="002F40C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4790" o:spid="_x0000_s2058" type="#_x0000_t136" style="position:absolute;left:0;text-align:left;margin-left:0;margin-top:0;width:573.05pt;height:63.65pt;rotation:315;z-index:-251638784;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p w:rsidR="009C3B4C" w:rsidRDefault="009C3B4C">
    <w:pPr>
      <w:spacing w:after="0" w:line="259" w:lineRule="auto"/>
      <w:ind w:left="0" w:right="-44" w:firstLine="0"/>
      <w:jc w:val="right"/>
    </w:pPr>
  </w:p>
  <w:p w:rsidR="009C3B4C" w:rsidRDefault="009C3B4C">
    <w:pPr>
      <w:spacing w:after="0" w:line="259" w:lineRule="auto"/>
      <w:ind w:left="0" w:right="-44" w:firstLine="0"/>
      <w:jc w:val="right"/>
    </w:pPr>
  </w:p>
  <w:p w:rsidR="009C3B4C" w:rsidRDefault="009C3B4C">
    <w:pPr>
      <w:spacing w:after="0" w:line="259" w:lineRule="auto"/>
      <w:ind w:left="0" w:right="-44" w:firstLine="0"/>
      <w:jc w:val="right"/>
    </w:pPr>
  </w:p>
  <w:p w:rsidR="009C3B4C" w:rsidRDefault="009C3B4C">
    <w:pPr>
      <w:spacing w:after="0" w:line="259" w:lineRule="auto"/>
      <w:ind w:left="0" w:right="-2" w:firstLine="0"/>
      <w:jc w:val="right"/>
    </w:pPr>
    <w:r>
      <w:rPr>
        <w:i/>
        <w:sz w:val="16"/>
      </w:rPr>
      <w:t xml:space="preserve">Kusum et al.; Int. J. Plant Soil Sci., vol. 37, no. 4, pp. 265-274, 2025; Article no. IJPSS.134038 </w:t>
    </w:r>
  </w:p>
  <w:p w:rsidR="009C3B4C" w:rsidRDefault="009C3B4C">
    <w:pPr>
      <w:spacing w:after="0" w:line="259" w:lineRule="auto"/>
      <w:ind w:left="0" w:right="-44" w:firstLine="0"/>
      <w:jc w:val="right"/>
    </w:pPr>
  </w:p>
  <w:p w:rsidR="009C3B4C" w:rsidRDefault="009C3B4C">
    <w:pPr>
      <w:spacing w:after="0" w:line="259" w:lineRule="auto"/>
      <w:ind w:left="0" w:right="-35" w:firstLine="0"/>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B4C" w:rsidRDefault="002F40C3">
    <w:pPr>
      <w:spacing w:after="0" w:line="259" w:lineRule="auto"/>
      <w:ind w:left="0" w:right="66" w:firstLine="0"/>
      <w:jc w:val="right"/>
    </w:pPr>
    <w:r w:rsidRPr="002F40C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4783" o:spid="_x0000_s2051" type="#_x0000_t136" style="position:absolute;left:0;text-align:left;margin-left:0;margin-top:0;width:573.05pt;height:63.6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p w:rsidR="009C3B4C" w:rsidRDefault="009C3B4C">
    <w:pPr>
      <w:spacing w:after="0" w:line="259" w:lineRule="auto"/>
      <w:ind w:left="0" w:right="66" w:firstLine="0"/>
      <w:jc w:val="right"/>
    </w:pPr>
  </w:p>
  <w:p w:rsidR="009C3B4C" w:rsidRDefault="009C3B4C">
    <w:pPr>
      <w:spacing w:after="0" w:line="259" w:lineRule="auto"/>
      <w:ind w:left="0" w:right="66" w:firstLine="0"/>
      <w:jc w:val="right"/>
    </w:pPr>
  </w:p>
  <w:p w:rsidR="009C3B4C" w:rsidRDefault="009C3B4C">
    <w:pPr>
      <w:spacing w:after="0" w:line="259" w:lineRule="auto"/>
      <w:ind w:left="0" w:right="66" w:firstLine="0"/>
      <w:jc w:val="right"/>
    </w:pPr>
  </w:p>
  <w:p w:rsidR="009C3B4C" w:rsidRDefault="009C3B4C">
    <w:pPr>
      <w:spacing w:after="0" w:line="259" w:lineRule="auto"/>
      <w:ind w:left="0" w:right="66" w:firstLine="0"/>
      <w:jc w:val="right"/>
    </w:pPr>
  </w:p>
  <w:p w:rsidR="009C3B4C" w:rsidRDefault="009C3B4C">
    <w:pPr>
      <w:spacing w:after="0" w:line="259" w:lineRule="auto"/>
      <w:ind w:left="0" w:right="74" w:firstLine="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B4C" w:rsidRDefault="002F40C3">
    <w:pPr>
      <w:spacing w:after="160" w:line="259" w:lineRule="auto"/>
      <w:ind w:left="0" w:right="0" w:firstLine="0"/>
      <w:jc w:val="left"/>
    </w:pPr>
    <w:r w:rsidRPr="002F40C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4781" o:spid="_x0000_s2049" type="#_x0000_t136" style="position:absolute;margin-left:0;margin-top:0;width:573.05pt;height:63.6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B4C" w:rsidRDefault="002F40C3">
    <w:pPr>
      <w:spacing w:after="160" w:line="259" w:lineRule="auto"/>
      <w:ind w:left="0" w:right="0" w:firstLine="0"/>
      <w:jc w:val="left"/>
    </w:pPr>
    <w:r w:rsidRPr="002F40C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4785" o:spid="_x0000_s2053" type="#_x0000_t136" style="position:absolute;margin-left:0;margin-top:0;width:573.05pt;height:63.65pt;rotation:315;z-index:-251649024;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B4C" w:rsidRDefault="002F40C3">
    <w:pPr>
      <w:spacing w:after="160" w:line="259" w:lineRule="auto"/>
      <w:ind w:left="0" w:right="0" w:firstLine="0"/>
      <w:jc w:val="left"/>
    </w:pPr>
    <w:r w:rsidRPr="002F40C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4786" o:spid="_x0000_s2054" type="#_x0000_t136" style="position:absolute;margin-left:0;margin-top:0;width:573.05pt;height:63.65pt;rotation:315;z-index:-25164697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B4C" w:rsidRDefault="002F40C3">
    <w:pPr>
      <w:spacing w:after="160" w:line="259" w:lineRule="auto"/>
      <w:ind w:left="0" w:right="0" w:firstLine="0"/>
      <w:jc w:val="left"/>
    </w:pPr>
    <w:r w:rsidRPr="002F40C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4784" o:spid="_x0000_s2052" type="#_x0000_t136" style="position:absolute;margin-left:0;margin-top:0;width:573.05pt;height:63.65pt;rotation:315;z-index:-251651072;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B4C" w:rsidRDefault="002F40C3">
    <w:pPr>
      <w:spacing w:after="0" w:line="259" w:lineRule="auto"/>
      <w:ind w:left="0" w:right="-44" w:firstLine="0"/>
      <w:jc w:val="right"/>
    </w:pPr>
    <w:r w:rsidRPr="002F40C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4788" o:spid="_x0000_s2056" type="#_x0000_t136" style="position:absolute;left:0;text-align:left;margin-left:0;margin-top:0;width:573.05pt;height:63.65pt;rotation:315;z-index:-25164288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p w:rsidR="009C3B4C" w:rsidRDefault="009C3B4C">
    <w:pPr>
      <w:spacing w:after="0" w:line="259" w:lineRule="auto"/>
      <w:ind w:left="0" w:right="-44" w:firstLine="0"/>
      <w:jc w:val="right"/>
    </w:pPr>
  </w:p>
  <w:p w:rsidR="009C3B4C" w:rsidRDefault="009C3B4C">
    <w:pPr>
      <w:spacing w:after="0" w:line="259" w:lineRule="auto"/>
      <w:ind w:left="0" w:right="-44" w:firstLine="0"/>
      <w:jc w:val="right"/>
    </w:pPr>
  </w:p>
  <w:p w:rsidR="009C3B4C" w:rsidRDefault="009C3B4C">
    <w:pPr>
      <w:spacing w:after="0" w:line="259" w:lineRule="auto"/>
      <w:ind w:left="0" w:right="-44" w:firstLine="0"/>
      <w:jc w:val="right"/>
    </w:pPr>
  </w:p>
  <w:p w:rsidR="009C3B4C" w:rsidRDefault="009C3B4C">
    <w:pPr>
      <w:spacing w:after="0" w:line="259" w:lineRule="auto"/>
      <w:ind w:left="0" w:right="-2" w:firstLine="0"/>
      <w:jc w:val="right"/>
    </w:pPr>
  </w:p>
  <w:p w:rsidR="009C3B4C" w:rsidRDefault="009C3B4C">
    <w:pPr>
      <w:spacing w:after="0" w:line="259" w:lineRule="auto"/>
      <w:ind w:left="0" w:right="-44" w:firstLine="0"/>
      <w:jc w:val="right"/>
    </w:pPr>
  </w:p>
  <w:p w:rsidR="009C3B4C" w:rsidRDefault="009C3B4C">
    <w:pPr>
      <w:spacing w:after="0" w:line="259" w:lineRule="auto"/>
      <w:ind w:left="0" w:right="-35" w:firstLine="0"/>
      <w:jc w:val="right"/>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B4C" w:rsidRDefault="002F40C3">
    <w:pPr>
      <w:spacing w:after="0" w:line="259" w:lineRule="auto"/>
      <w:ind w:left="0" w:right="-44" w:firstLine="0"/>
      <w:jc w:val="right"/>
    </w:pPr>
    <w:r w:rsidRPr="002F40C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4789" o:spid="_x0000_s2057" type="#_x0000_t136" style="position:absolute;left:0;text-align:left;margin-left:0;margin-top:0;width:573.05pt;height:63.65pt;rotation:315;z-index:-251640832;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p w:rsidR="009C3B4C" w:rsidRDefault="009C3B4C">
    <w:pPr>
      <w:spacing w:after="0" w:line="259" w:lineRule="auto"/>
      <w:ind w:left="0" w:right="-44" w:firstLine="0"/>
      <w:jc w:val="right"/>
    </w:pPr>
  </w:p>
  <w:p w:rsidR="009C3B4C" w:rsidRDefault="009C3B4C">
    <w:pPr>
      <w:spacing w:after="0" w:line="259" w:lineRule="auto"/>
      <w:ind w:left="0" w:right="-44" w:firstLine="0"/>
      <w:jc w:val="right"/>
    </w:pPr>
  </w:p>
  <w:p w:rsidR="009C3B4C" w:rsidRDefault="009C3B4C">
    <w:pPr>
      <w:spacing w:after="0" w:line="259" w:lineRule="auto"/>
      <w:ind w:left="0" w:right="-44" w:firstLine="0"/>
      <w:jc w:val="right"/>
    </w:pPr>
  </w:p>
  <w:p w:rsidR="009C3B4C" w:rsidRDefault="009C3B4C">
    <w:pPr>
      <w:spacing w:after="0" w:line="259" w:lineRule="auto"/>
      <w:ind w:left="0" w:right="-44" w:firstLine="0"/>
      <w:jc w:val="right"/>
    </w:pPr>
  </w:p>
  <w:p w:rsidR="009C3B4C" w:rsidRDefault="009C3B4C">
    <w:pPr>
      <w:spacing w:after="0" w:line="259" w:lineRule="auto"/>
      <w:ind w:left="0" w:right="-35" w:firstLine="0"/>
      <w:jc w:val="righ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B4C" w:rsidRDefault="002F40C3">
    <w:pPr>
      <w:spacing w:after="0" w:line="259" w:lineRule="auto"/>
      <w:ind w:left="0" w:right="-44" w:firstLine="0"/>
      <w:jc w:val="right"/>
    </w:pPr>
    <w:r w:rsidRPr="002F40C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4787" o:spid="_x0000_s2055" type="#_x0000_t136" style="position:absolute;left:0;text-align:left;margin-left:0;margin-top:0;width:573.05pt;height:63.65pt;rotation:315;z-index:-25164492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p w:rsidR="009C3B4C" w:rsidRDefault="009C3B4C">
    <w:pPr>
      <w:spacing w:after="0" w:line="259" w:lineRule="auto"/>
      <w:ind w:left="0" w:right="-44" w:firstLine="0"/>
      <w:jc w:val="right"/>
    </w:pPr>
  </w:p>
  <w:p w:rsidR="009C3B4C" w:rsidRDefault="009C3B4C">
    <w:pPr>
      <w:spacing w:after="0" w:line="259" w:lineRule="auto"/>
      <w:ind w:left="0" w:right="-44" w:firstLine="0"/>
      <w:jc w:val="right"/>
    </w:pPr>
  </w:p>
  <w:p w:rsidR="009C3B4C" w:rsidRDefault="009C3B4C">
    <w:pPr>
      <w:spacing w:after="0" w:line="259" w:lineRule="auto"/>
      <w:ind w:left="0" w:right="-44" w:firstLine="0"/>
      <w:jc w:val="right"/>
    </w:pPr>
  </w:p>
  <w:p w:rsidR="009C3B4C" w:rsidRDefault="009C3B4C">
    <w:pPr>
      <w:spacing w:after="0" w:line="259" w:lineRule="auto"/>
      <w:ind w:left="0" w:right="-2" w:firstLine="0"/>
      <w:jc w:val="right"/>
    </w:pPr>
    <w:r>
      <w:rPr>
        <w:i/>
        <w:sz w:val="16"/>
      </w:rPr>
      <w:t xml:space="preserve">Kusum et al.; Int. J. Plant Soil Sci., vol. 37, no. 4, pp. 265-274, 2025; Article no. IJPSS.134038 </w:t>
    </w:r>
  </w:p>
  <w:p w:rsidR="009C3B4C" w:rsidRDefault="009C3B4C">
    <w:pPr>
      <w:spacing w:after="0" w:line="259" w:lineRule="auto"/>
      <w:ind w:left="0" w:right="-44" w:firstLine="0"/>
      <w:jc w:val="right"/>
    </w:pPr>
  </w:p>
  <w:p w:rsidR="009C3B4C" w:rsidRDefault="009C3B4C">
    <w:pPr>
      <w:spacing w:after="0" w:line="259" w:lineRule="auto"/>
      <w:ind w:left="0" w:right="-35" w:firstLine="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329B3"/>
    <w:multiLevelType w:val="multilevel"/>
    <w:tmpl w:val="CE369FE4"/>
    <w:lvl w:ilvl="0">
      <w:start w:val="1"/>
      <w:numFmt w:val="decimal"/>
      <w:lvlText w:val="%1."/>
      <w:lvlJc w:val="left"/>
      <w:pPr>
        <w:ind w:left="720" w:hanging="360"/>
      </w:pPr>
      <w:rPr>
        <w:rFonts w:ascii="Times New Roman" w:hAnsi="Times New Roman" w:cs="Times New Roman" w:hint="default"/>
        <w:b/>
      </w:rPr>
    </w:lvl>
    <w:lvl w:ilvl="1">
      <w:start w:val="2"/>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1">
    <w:nsid w:val="3E3122C6"/>
    <w:multiLevelType w:val="multilevel"/>
    <w:tmpl w:val="7A126832"/>
    <w:lvl w:ilvl="0">
      <w:start w:val="1"/>
      <w:numFmt w:val="decimal"/>
      <w:pStyle w:val="Heading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pStyle w:val="Heading2"/>
      <w:lvlText w:val="%1.%2"/>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pStyle w:val="Heading3"/>
      <w:lvlText w:val="%1.%2.%3"/>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
    <w:nsid w:val="5B7C7DBD"/>
    <w:multiLevelType w:val="multilevel"/>
    <w:tmpl w:val="3146AD78"/>
    <w:lvl w:ilvl="0">
      <w:start w:val="1"/>
      <w:numFmt w:val="decimal"/>
      <w:lvlText w:val="%1."/>
      <w:lvlJc w:val="left"/>
      <w:pPr>
        <w:ind w:left="720" w:hanging="360"/>
      </w:pPr>
      <w:rPr>
        <w:rFonts w:ascii="Times New Roman" w:hAnsi="Times New Roman" w:cs="Times New Roman" w:hint="default"/>
        <w:b/>
      </w:rPr>
    </w:lvl>
    <w:lvl w:ilvl="1">
      <w:start w:val="2"/>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num w:numId="1">
    <w:abstractNumId w:val="1"/>
  </w:num>
  <w:num w:numId="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3"/>
    </w:lvlOverride>
    <w:lvlOverride w:ilvl="1">
      <w:startOverride w:val="2"/>
    </w:lvlOverride>
  </w:num>
  <w:num w:numId="4">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evenAndOddHeaders/>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AE037B"/>
    <w:rsid w:val="000008D7"/>
    <w:rsid w:val="00041DAF"/>
    <w:rsid w:val="000A1EB9"/>
    <w:rsid w:val="000E430A"/>
    <w:rsid w:val="00130F3E"/>
    <w:rsid w:val="00156AA9"/>
    <w:rsid w:val="00193C66"/>
    <w:rsid w:val="001C76BE"/>
    <w:rsid w:val="001C7FBE"/>
    <w:rsid w:val="001D398F"/>
    <w:rsid w:val="001F7E62"/>
    <w:rsid w:val="00281C06"/>
    <w:rsid w:val="002912A8"/>
    <w:rsid w:val="002F40C3"/>
    <w:rsid w:val="00387DFE"/>
    <w:rsid w:val="003C0575"/>
    <w:rsid w:val="0048443E"/>
    <w:rsid w:val="00487E07"/>
    <w:rsid w:val="004B2307"/>
    <w:rsid w:val="00527268"/>
    <w:rsid w:val="005721B3"/>
    <w:rsid w:val="00594D64"/>
    <w:rsid w:val="005C3376"/>
    <w:rsid w:val="00615F1E"/>
    <w:rsid w:val="00662B99"/>
    <w:rsid w:val="00781A1B"/>
    <w:rsid w:val="007E124A"/>
    <w:rsid w:val="008A5DA5"/>
    <w:rsid w:val="008A692A"/>
    <w:rsid w:val="00905B9D"/>
    <w:rsid w:val="00937536"/>
    <w:rsid w:val="009B29AE"/>
    <w:rsid w:val="009C3B4C"/>
    <w:rsid w:val="009C47AD"/>
    <w:rsid w:val="00A317EA"/>
    <w:rsid w:val="00AD50DE"/>
    <w:rsid w:val="00AE037B"/>
    <w:rsid w:val="00B9434E"/>
    <w:rsid w:val="00B94B1A"/>
    <w:rsid w:val="00BC4931"/>
    <w:rsid w:val="00C1252F"/>
    <w:rsid w:val="00C37C27"/>
    <w:rsid w:val="00E05028"/>
    <w:rsid w:val="00E326AD"/>
    <w:rsid w:val="00ED0EB8"/>
    <w:rsid w:val="00EF65F6"/>
    <w:rsid w:val="00F16E25"/>
    <w:rsid w:val="00F671A5"/>
    <w:rsid w:val="00FC1139"/>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0C3"/>
    <w:pPr>
      <w:spacing w:after="4" w:line="249" w:lineRule="auto"/>
      <w:ind w:left="10" w:right="117" w:hanging="10"/>
      <w:jc w:val="both"/>
    </w:pPr>
    <w:rPr>
      <w:rFonts w:ascii="Arial" w:eastAsia="Arial" w:hAnsi="Arial" w:cs="Arial"/>
      <w:color w:val="000000"/>
      <w:sz w:val="20"/>
    </w:rPr>
  </w:style>
  <w:style w:type="paragraph" w:styleId="Heading1">
    <w:name w:val="heading 1"/>
    <w:next w:val="Normal"/>
    <w:link w:val="Heading1Char"/>
    <w:uiPriority w:val="9"/>
    <w:unhideWhenUsed/>
    <w:qFormat/>
    <w:rsid w:val="002F40C3"/>
    <w:pPr>
      <w:keepNext/>
      <w:keepLines/>
      <w:numPr>
        <w:numId w:val="1"/>
      </w:numPr>
      <w:spacing w:after="5" w:line="249" w:lineRule="auto"/>
      <w:ind w:left="10" w:hanging="10"/>
      <w:jc w:val="both"/>
      <w:outlineLvl w:val="0"/>
    </w:pPr>
    <w:rPr>
      <w:rFonts w:ascii="Arial" w:eastAsia="Arial" w:hAnsi="Arial" w:cs="Arial"/>
      <w:b/>
      <w:color w:val="000000"/>
    </w:rPr>
  </w:style>
  <w:style w:type="paragraph" w:styleId="Heading2">
    <w:name w:val="heading 2"/>
    <w:next w:val="Normal"/>
    <w:link w:val="Heading2Char"/>
    <w:uiPriority w:val="9"/>
    <w:unhideWhenUsed/>
    <w:qFormat/>
    <w:rsid w:val="002F40C3"/>
    <w:pPr>
      <w:keepNext/>
      <w:keepLines/>
      <w:numPr>
        <w:ilvl w:val="1"/>
        <w:numId w:val="1"/>
      </w:numPr>
      <w:spacing w:after="5" w:line="249" w:lineRule="auto"/>
      <w:ind w:left="10" w:hanging="10"/>
      <w:jc w:val="both"/>
      <w:outlineLvl w:val="1"/>
    </w:pPr>
    <w:rPr>
      <w:rFonts w:ascii="Arial" w:eastAsia="Arial" w:hAnsi="Arial" w:cs="Arial"/>
      <w:b/>
      <w:color w:val="000000"/>
    </w:rPr>
  </w:style>
  <w:style w:type="paragraph" w:styleId="Heading3">
    <w:name w:val="heading 3"/>
    <w:next w:val="Normal"/>
    <w:link w:val="Heading3Char"/>
    <w:uiPriority w:val="9"/>
    <w:unhideWhenUsed/>
    <w:qFormat/>
    <w:rsid w:val="002F40C3"/>
    <w:pPr>
      <w:keepNext/>
      <w:keepLines/>
      <w:numPr>
        <w:ilvl w:val="2"/>
        <w:numId w:val="1"/>
      </w:numPr>
      <w:spacing w:after="4" w:line="250" w:lineRule="auto"/>
      <w:ind w:left="10" w:hanging="10"/>
      <w:jc w:val="center"/>
      <w:outlineLvl w:val="2"/>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2F40C3"/>
    <w:rPr>
      <w:rFonts w:ascii="Arial" w:eastAsia="Arial" w:hAnsi="Arial" w:cs="Arial"/>
      <w:b/>
      <w:color w:val="000000"/>
      <w:sz w:val="20"/>
    </w:rPr>
  </w:style>
  <w:style w:type="character" w:customStyle="1" w:styleId="Heading1Char">
    <w:name w:val="Heading 1 Char"/>
    <w:link w:val="Heading1"/>
    <w:rsid w:val="002F40C3"/>
    <w:rPr>
      <w:rFonts w:ascii="Arial" w:eastAsia="Arial" w:hAnsi="Arial" w:cs="Arial"/>
      <w:b/>
      <w:color w:val="000000"/>
      <w:sz w:val="22"/>
    </w:rPr>
  </w:style>
  <w:style w:type="character" w:customStyle="1" w:styleId="Heading2Char">
    <w:name w:val="Heading 2 Char"/>
    <w:link w:val="Heading2"/>
    <w:rsid w:val="002F40C3"/>
    <w:rPr>
      <w:rFonts w:ascii="Arial" w:eastAsia="Arial" w:hAnsi="Arial" w:cs="Arial"/>
      <w:b/>
      <w:color w:val="000000"/>
      <w:sz w:val="22"/>
    </w:rPr>
  </w:style>
  <w:style w:type="table" w:customStyle="1" w:styleId="TableGrid">
    <w:name w:val="TableGrid"/>
    <w:rsid w:val="002F40C3"/>
    <w:pPr>
      <w:spacing w:after="0" w:line="240" w:lineRule="auto"/>
    </w:pPr>
    <w:tblPr>
      <w:tblCellMar>
        <w:top w:w="0" w:type="dxa"/>
        <w:left w:w="0" w:type="dxa"/>
        <w:bottom w:w="0" w:type="dxa"/>
        <w:right w:w="0" w:type="dxa"/>
      </w:tblCellMar>
    </w:tblPr>
  </w:style>
  <w:style w:type="paragraph" w:styleId="ListParagraph">
    <w:name w:val="List Paragraph"/>
    <w:basedOn w:val="Normal"/>
    <w:uiPriority w:val="99"/>
    <w:qFormat/>
    <w:rsid w:val="007E124A"/>
    <w:pPr>
      <w:spacing w:before="100" w:beforeAutospacing="1" w:after="160" w:line="256" w:lineRule="auto"/>
      <w:ind w:left="720" w:right="0" w:firstLine="0"/>
      <w:contextualSpacing/>
      <w:jc w:val="left"/>
    </w:pPr>
    <w:rPr>
      <w:rFonts w:ascii="Calibri" w:eastAsia="Times New Roman" w:hAnsi="Calibri" w:cs="Times New Roman"/>
      <w:color w:val="auto"/>
      <w:sz w:val="22"/>
    </w:rPr>
  </w:style>
  <w:style w:type="table" w:styleId="TableGrid0">
    <w:name w:val="Table Grid"/>
    <w:basedOn w:val="TableNormal"/>
    <w:uiPriority w:val="99"/>
    <w:unhideWhenUsed/>
    <w:rsid w:val="00905B9D"/>
    <w:pPr>
      <w:spacing w:after="0" w:line="240" w:lineRule="auto"/>
    </w:pPr>
    <w:rPr>
      <w:rFonts w:ascii="Times New Roman" w:eastAsia="Times New Roman" w:hAnsi="Times New Roman" w:cs="Times New Roman"/>
      <w:kern w:val="2"/>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C3B4C"/>
    <w:rPr>
      <w:color w:val="0563C1" w:themeColor="hyperlink"/>
      <w:u w:val="single"/>
    </w:rPr>
  </w:style>
  <w:style w:type="character" w:customStyle="1" w:styleId="UnresolvedMention">
    <w:name w:val="Unresolved Mention"/>
    <w:basedOn w:val="DefaultParagraphFont"/>
    <w:uiPriority w:val="99"/>
    <w:semiHidden/>
    <w:unhideWhenUsed/>
    <w:rsid w:val="00594D64"/>
    <w:rPr>
      <w:color w:val="605E5C"/>
      <w:shd w:val="clear" w:color="auto" w:fill="E1DFDD"/>
    </w:rPr>
  </w:style>
  <w:style w:type="paragraph" w:styleId="BalloonText">
    <w:name w:val="Balloon Text"/>
    <w:basedOn w:val="Normal"/>
    <w:link w:val="BalloonTextChar"/>
    <w:uiPriority w:val="99"/>
    <w:semiHidden/>
    <w:unhideWhenUsed/>
    <w:rsid w:val="00781A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A1B"/>
    <w:rPr>
      <w:rFonts w:ascii="Tahoma" w:eastAsia="Arial" w:hAnsi="Tahoma" w:cs="Tahoma"/>
      <w:color w:val="000000"/>
      <w:sz w:val="16"/>
      <w:szCs w:val="16"/>
    </w:rPr>
  </w:style>
  <w:style w:type="character" w:styleId="CommentReference">
    <w:name w:val="annotation reference"/>
    <w:basedOn w:val="DefaultParagraphFont"/>
    <w:uiPriority w:val="99"/>
    <w:semiHidden/>
    <w:unhideWhenUsed/>
    <w:rsid w:val="00781A1B"/>
    <w:rPr>
      <w:sz w:val="16"/>
      <w:szCs w:val="16"/>
    </w:rPr>
  </w:style>
  <w:style w:type="paragraph" w:styleId="CommentText">
    <w:name w:val="annotation text"/>
    <w:basedOn w:val="Normal"/>
    <w:link w:val="CommentTextChar"/>
    <w:uiPriority w:val="99"/>
    <w:semiHidden/>
    <w:unhideWhenUsed/>
    <w:rsid w:val="00781A1B"/>
    <w:pPr>
      <w:spacing w:line="240" w:lineRule="auto"/>
    </w:pPr>
    <w:rPr>
      <w:szCs w:val="20"/>
    </w:rPr>
  </w:style>
  <w:style w:type="character" w:customStyle="1" w:styleId="CommentTextChar">
    <w:name w:val="Comment Text Char"/>
    <w:basedOn w:val="DefaultParagraphFont"/>
    <w:link w:val="CommentText"/>
    <w:uiPriority w:val="99"/>
    <w:semiHidden/>
    <w:rsid w:val="00781A1B"/>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781A1B"/>
    <w:rPr>
      <w:b/>
      <w:bCs/>
    </w:rPr>
  </w:style>
  <w:style w:type="character" w:customStyle="1" w:styleId="CommentSubjectChar">
    <w:name w:val="Comment Subject Char"/>
    <w:basedOn w:val="CommentTextChar"/>
    <w:link w:val="CommentSubject"/>
    <w:uiPriority w:val="99"/>
    <w:semiHidden/>
    <w:rsid w:val="00781A1B"/>
    <w:rPr>
      <w:b/>
      <w:bCs/>
    </w:rPr>
  </w:style>
</w:styles>
</file>

<file path=word/webSettings.xml><?xml version="1.0" encoding="utf-8"?>
<w:webSettings xmlns:r="http://schemas.openxmlformats.org/officeDocument/2006/relationships" xmlns:w="http://schemas.openxmlformats.org/wordprocessingml/2006/main">
  <w:divs>
    <w:div w:id="5444848">
      <w:bodyDiv w:val="1"/>
      <w:marLeft w:val="0"/>
      <w:marRight w:val="0"/>
      <w:marTop w:val="0"/>
      <w:marBottom w:val="0"/>
      <w:divBdr>
        <w:top w:val="none" w:sz="0" w:space="0" w:color="auto"/>
        <w:left w:val="none" w:sz="0" w:space="0" w:color="auto"/>
        <w:bottom w:val="none" w:sz="0" w:space="0" w:color="auto"/>
        <w:right w:val="none" w:sz="0" w:space="0" w:color="auto"/>
      </w:divBdr>
    </w:div>
    <w:div w:id="26954393">
      <w:bodyDiv w:val="1"/>
      <w:marLeft w:val="0"/>
      <w:marRight w:val="0"/>
      <w:marTop w:val="0"/>
      <w:marBottom w:val="0"/>
      <w:divBdr>
        <w:top w:val="none" w:sz="0" w:space="0" w:color="auto"/>
        <w:left w:val="none" w:sz="0" w:space="0" w:color="auto"/>
        <w:bottom w:val="none" w:sz="0" w:space="0" w:color="auto"/>
        <w:right w:val="none" w:sz="0" w:space="0" w:color="auto"/>
      </w:divBdr>
    </w:div>
    <w:div w:id="124587108">
      <w:bodyDiv w:val="1"/>
      <w:marLeft w:val="0"/>
      <w:marRight w:val="0"/>
      <w:marTop w:val="0"/>
      <w:marBottom w:val="0"/>
      <w:divBdr>
        <w:top w:val="none" w:sz="0" w:space="0" w:color="auto"/>
        <w:left w:val="none" w:sz="0" w:space="0" w:color="auto"/>
        <w:bottom w:val="none" w:sz="0" w:space="0" w:color="auto"/>
        <w:right w:val="none" w:sz="0" w:space="0" w:color="auto"/>
      </w:divBdr>
    </w:div>
    <w:div w:id="187838052">
      <w:bodyDiv w:val="1"/>
      <w:marLeft w:val="0"/>
      <w:marRight w:val="0"/>
      <w:marTop w:val="0"/>
      <w:marBottom w:val="0"/>
      <w:divBdr>
        <w:top w:val="none" w:sz="0" w:space="0" w:color="auto"/>
        <w:left w:val="none" w:sz="0" w:space="0" w:color="auto"/>
        <w:bottom w:val="none" w:sz="0" w:space="0" w:color="auto"/>
        <w:right w:val="none" w:sz="0" w:space="0" w:color="auto"/>
      </w:divBdr>
    </w:div>
    <w:div w:id="224797866">
      <w:bodyDiv w:val="1"/>
      <w:marLeft w:val="0"/>
      <w:marRight w:val="0"/>
      <w:marTop w:val="0"/>
      <w:marBottom w:val="0"/>
      <w:divBdr>
        <w:top w:val="none" w:sz="0" w:space="0" w:color="auto"/>
        <w:left w:val="none" w:sz="0" w:space="0" w:color="auto"/>
        <w:bottom w:val="none" w:sz="0" w:space="0" w:color="auto"/>
        <w:right w:val="none" w:sz="0" w:space="0" w:color="auto"/>
      </w:divBdr>
    </w:div>
    <w:div w:id="240872032">
      <w:bodyDiv w:val="1"/>
      <w:marLeft w:val="0"/>
      <w:marRight w:val="0"/>
      <w:marTop w:val="0"/>
      <w:marBottom w:val="0"/>
      <w:divBdr>
        <w:top w:val="none" w:sz="0" w:space="0" w:color="auto"/>
        <w:left w:val="none" w:sz="0" w:space="0" w:color="auto"/>
        <w:bottom w:val="none" w:sz="0" w:space="0" w:color="auto"/>
        <w:right w:val="none" w:sz="0" w:space="0" w:color="auto"/>
      </w:divBdr>
    </w:div>
    <w:div w:id="267810432">
      <w:bodyDiv w:val="1"/>
      <w:marLeft w:val="0"/>
      <w:marRight w:val="0"/>
      <w:marTop w:val="0"/>
      <w:marBottom w:val="0"/>
      <w:divBdr>
        <w:top w:val="none" w:sz="0" w:space="0" w:color="auto"/>
        <w:left w:val="none" w:sz="0" w:space="0" w:color="auto"/>
        <w:bottom w:val="none" w:sz="0" w:space="0" w:color="auto"/>
        <w:right w:val="none" w:sz="0" w:space="0" w:color="auto"/>
      </w:divBdr>
    </w:div>
    <w:div w:id="314728009">
      <w:bodyDiv w:val="1"/>
      <w:marLeft w:val="0"/>
      <w:marRight w:val="0"/>
      <w:marTop w:val="0"/>
      <w:marBottom w:val="0"/>
      <w:divBdr>
        <w:top w:val="none" w:sz="0" w:space="0" w:color="auto"/>
        <w:left w:val="none" w:sz="0" w:space="0" w:color="auto"/>
        <w:bottom w:val="none" w:sz="0" w:space="0" w:color="auto"/>
        <w:right w:val="none" w:sz="0" w:space="0" w:color="auto"/>
      </w:divBdr>
    </w:div>
    <w:div w:id="437678948">
      <w:bodyDiv w:val="1"/>
      <w:marLeft w:val="0"/>
      <w:marRight w:val="0"/>
      <w:marTop w:val="0"/>
      <w:marBottom w:val="0"/>
      <w:divBdr>
        <w:top w:val="none" w:sz="0" w:space="0" w:color="auto"/>
        <w:left w:val="none" w:sz="0" w:space="0" w:color="auto"/>
        <w:bottom w:val="none" w:sz="0" w:space="0" w:color="auto"/>
        <w:right w:val="none" w:sz="0" w:space="0" w:color="auto"/>
      </w:divBdr>
    </w:div>
    <w:div w:id="459155571">
      <w:bodyDiv w:val="1"/>
      <w:marLeft w:val="0"/>
      <w:marRight w:val="0"/>
      <w:marTop w:val="0"/>
      <w:marBottom w:val="0"/>
      <w:divBdr>
        <w:top w:val="none" w:sz="0" w:space="0" w:color="auto"/>
        <w:left w:val="none" w:sz="0" w:space="0" w:color="auto"/>
        <w:bottom w:val="none" w:sz="0" w:space="0" w:color="auto"/>
        <w:right w:val="none" w:sz="0" w:space="0" w:color="auto"/>
      </w:divBdr>
    </w:div>
    <w:div w:id="466046858">
      <w:bodyDiv w:val="1"/>
      <w:marLeft w:val="0"/>
      <w:marRight w:val="0"/>
      <w:marTop w:val="0"/>
      <w:marBottom w:val="0"/>
      <w:divBdr>
        <w:top w:val="none" w:sz="0" w:space="0" w:color="auto"/>
        <w:left w:val="none" w:sz="0" w:space="0" w:color="auto"/>
        <w:bottom w:val="none" w:sz="0" w:space="0" w:color="auto"/>
        <w:right w:val="none" w:sz="0" w:space="0" w:color="auto"/>
      </w:divBdr>
    </w:div>
    <w:div w:id="479618514">
      <w:bodyDiv w:val="1"/>
      <w:marLeft w:val="0"/>
      <w:marRight w:val="0"/>
      <w:marTop w:val="0"/>
      <w:marBottom w:val="0"/>
      <w:divBdr>
        <w:top w:val="none" w:sz="0" w:space="0" w:color="auto"/>
        <w:left w:val="none" w:sz="0" w:space="0" w:color="auto"/>
        <w:bottom w:val="none" w:sz="0" w:space="0" w:color="auto"/>
        <w:right w:val="none" w:sz="0" w:space="0" w:color="auto"/>
      </w:divBdr>
    </w:div>
    <w:div w:id="487669107">
      <w:bodyDiv w:val="1"/>
      <w:marLeft w:val="0"/>
      <w:marRight w:val="0"/>
      <w:marTop w:val="0"/>
      <w:marBottom w:val="0"/>
      <w:divBdr>
        <w:top w:val="none" w:sz="0" w:space="0" w:color="auto"/>
        <w:left w:val="none" w:sz="0" w:space="0" w:color="auto"/>
        <w:bottom w:val="none" w:sz="0" w:space="0" w:color="auto"/>
        <w:right w:val="none" w:sz="0" w:space="0" w:color="auto"/>
      </w:divBdr>
    </w:div>
    <w:div w:id="525412291">
      <w:bodyDiv w:val="1"/>
      <w:marLeft w:val="0"/>
      <w:marRight w:val="0"/>
      <w:marTop w:val="0"/>
      <w:marBottom w:val="0"/>
      <w:divBdr>
        <w:top w:val="none" w:sz="0" w:space="0" w:color="auto"/>
        <w:left w:val="none" w:sz="0" w:space="0" w:color="auto"/>
        <w:bottom w:val="none" w:sz="0" w:space="0" w:color="auto"/>
        <w:right w:val="none" w:sz="0" w:space="0" w:color="auto"/>
      </w:divBdr>
    </w:div>
    <w:div w:id="776481408">
      <w:bodyDiv w:val="1"/>
      <w:marLeft w:val="0"/>
      <w:marRight w:val="0"/>
      <w:marTop w:val="0"/>
      <w:marBottom w:val="0"/>
      <w:divBdr>
        <w:top w:val="none" w:sz="0" w:space="0" w:color="auto"/>
        <w:left w:val="none" w:sz="0" w:space="0" w:color="auto"/>
        <w:bottom w:val="none" w:sz="0" w:space="0" w:color="auto"/>
        <w:right w:val="none" w:sz="0" w:space="0" w:color="auto"/>
      </w:divBdr>
    </w:div>
    <w:div w:id="822623800">
      <w:bodyDiv w:val="1"/>
      <w:marLeft w:val="0"/>
      <w:marRight w:val="0"/>
      <w:marTop w:val="0"/>
      <w:marBottom w:val="0"/>
      <w:divBdr>
        <w:top w:val="none" w:sz="0" w:space="0" w:color="auto"/>
        <w:left w:val="none" w:sz="0" w:space="0" w:color="auto"/>
        <w:bottom w:val="none" w:sz="0" w:space="0" w:color="auto"/>
        <w:right w:val="none" w:sz="0" w:space="0" w:color="auto"/>
      </w:divBdr>
    </w:div>
    <w:div w:id="904949229">
      <w:bodyDiv w:val="1"/>
      <w:marLeft w:val="0"/>
      <w:marRight w:val="0"/>
      <w:marTop w:val="0"/>
      <w:marBottom w:val="0"/>
      <w:divBdr>
        <w:top w:val="none" w:sz="0" w:space="0" w:color="auto"/>
        <w:left w:val="none" w:sz="0" w:space="0" w:color="auto"/>
        <w:bottom w:val="none" w:sz="0" w:space="0" w:color="auto"/>
        <w:right w:val="none" w:sz="0" w:space="0" w:color="auto"/>
      </w:divBdr>
    </w:div>
    <w:div w:id="936449715">
      <w:bodyDiv w:val="1"/>
      <w:marLeft w:val="0"/>
      <w:marRight w:val="0"/>
      <w:marTop w:val="0"/>
      <w:marBottom w:val="0"/>
      <w:divBdr>
        <w:top w:val="none" w:sz="0" w:space="0" w:color="auto"/>
        <w:left w:val="none" w:sz="0" w:space="0" w:color="auto"/>
        <w:bottom w:val="none" w:sz="0" w:space="0" w:color="auto"/>
        <w:right w:val="none" w:sz="0" w:space="0" w:color="auto"/>
      </w:divBdr>
    </w:div>
    <w:div w:id="955529466">
      <w:bodyDiv w:val="1"/>
      <w:marLeft w:val="0"/>
      <w:marRight w:val="0"/>
      <w:marTop w:val="0"/>
      <w:marBottom w:val="0"/>
      <w:divBdr>
        <w:top w:val="none" w:sz="0" w:space="0" w:color="auto"/>
        <w:left w:val="none" w:sz="0" w:space="0" w:color="auto"/>
        <w:bottom w:val="none" w:sz="0" w:space="0" w:color="auto"/>
        <w:right w:val="none" w:sz="0" w:space="0" w:color="auto"/>
      </w:divBdr>
    </w:div>
    <w:div w:id="994603651">
      <w:bodyDiv w:val="1"/>
      <w:marLeft w:val="0"/>
      <w:marRight w:val="0"/>
      <w:marTop w:val="0"/>
      <w:marBottom w:val="0"/>
      <w:divBdr>
        <w:top w:val="none" w:sz="0" w:space="0" w:color="auto"/>
        <w:left w:val="none" w:sz="0" w:space="0" w:color="auto"/>
        <w:bottom w:val="none" w:sz="0" w:space="0" w:color="auto"/>
        <w:right w:val="none" w:sz="0" w:space="0" w:color="auto"/>
      </w:divBdr>
    </w:div>
    <w:div w:id="999121058">
      <w:bodyDiv w:val="1"/>
      <w:marLeft w:val="0"/>
      <w:marRight w:val="0"/>
      <w:marTop w:val="0"/>
      <w:marBottom w:val="0"/>
      <w:divBdr>
        <w:top w:val="none" w:sz="0" w:space="0" w:color="auto"/>
        <w:left w:val="none" w:sz="0" w:space="0" w:color="auto"/>
        <w:bottom w:val="none" w:sz="0" w:space="0" w:color="auto"/>
        <w:right w:val="none" w:sz="0" w:space="0" w:color="auto"/>
      </w:divBdr>
    </w:div>
    <w:div w:id="1020280630">
      <w:bodyDiv w:val="1"/>
      <w:marLeft w:val="0"/>
      <w:marRight w:val="0"/>
      <w:marTop w:val="0"/>
      <w:marBottom w:val="0"/>
      <w:divBdr>
        <w:top w:val="none" w:sz="0" w:space="0" w:color="auto"/>
        <w:left w:val="none" w:sz="0" w:space="0" w:color="auto"/>
        <w:bottom w:val="none" w:sz="0" w:space="0" w:color="auto"/>
        <w:right w:val="none" w:sz="0" w:space="0" w:color="auto"/>
      </w:divBdr>
    </w:div>
    <w:div w:id="1037656799">
      <w:bodyDiv w:val="1"/>
      <w:marLeft w:val="0"/>
      <w:marRight w:val="0"/>
      <w:marTop w:val="0"/>
      <w:marBottom w:val="0"/>
      <w:divBdr>
        <w:top w:val="none" w:sz="0" w:space="0" w:color="auto"/>
        <w:left w:val="none" w:sz="0" w:space="0" w:color="auto"/>
        <w:bottom w:val="none" w:sz="0" w:space="0" w:color="auto"/>
        <w:right w:val="none" w:sz="0" w:space="0" w:color="auto"/>
      </w:divBdr>
    </w:div>
    <w:div w:id="1122268750">
      <w:bodyDiv w:val="1"/>
      <w:marLeft w:val="0"/>
      <w:marRight w:val="0"/>
      <w:marTop w:val="0"/>
      <w:marBottom w:val="0"/>
      <w:divBdr>
        <w:top w:val="none" w:sz="0" w:space="0" w:color="auto"/>
        <w:left w:val="none" w:sz="0" w:space="0" w:color="auto"/>
        <w:bottom w:val="none" w:sz="0" w:space="0" w:color="auto"/>
        <w:right w:val="none" w:sz="0" w:space="0" w:color="auto"/>
      </w:divBdr>
    </w:div>
    <w:div w:id="1134443046">
      <w:bodyDiv w:val="1"/>
      <w:marLeft w:val="0"/>
      <w:marRight w:val="0"/>
      <w:marTop w:val="0"/>
      <w:marBottom w:val="0"/>
      <w:divBdr>
        <w:top w:val="none" w:sz="0" w:space="0" w:color="auto"/>
        <w:left w:val="none" w:sz="0" w:space="0" w:color="auto"/>
        <w:bottom w:val="none" w:sz="0" w:space="0" w:color="auto"/>
        <w:right w:val="none" w:sz="0" w:space="0" w:color="auto"/>
      </w:divBdr>
    </w:div>
    <w:div w:id="1188982817">
      <w:bodyDiv w:val="1"/>
      <w:marLeft w:val="0"/>
      <w:marRight w:val="0"/>
      <w:marTop w:val="0"/>
      <w:marBottom w:val="0"/>
      <w:divBdr>
        <w:top w:val="none" w:sz="0" w:space="0" w:color="auto"/>
        <w:left w:val="none" w:sz="0" w:space="0" w:color="auto"/>
        <w:bottom w:val="none" w:sz="0" w:space="0" w:color="auto"/>
        <w:right w:val="none" w:sz="0" w:space="0" w:color="auto"/>
      </w:divBdr>
    </w:div>
    <w:div w:id="1189635603">
      <w:bodyDiv w:val="1"/>
      <w:marLeft w:val="0"/>
      <w:marRight w:val="0"/>
      <w:marTop w:val="0"/>
      <w:marBottom w:val="0"/>
      <w:divBdr>
        <w:top w:val="none" w:sz="0" w:space="0" w:color="auto"/>
        <w:left w:val="none" w:sz="0" w:space="0" w:color="auto"/>
        <w:bottom w:val="none" w:sz="0" w:space="0" w:color="auto"/>
        <w:right w:val="none" w:sz="0" w:space="0" w:color="auto"/>
      </w:divBdr>
    </w:div>
    <w:div w:id="1276402368">
      <w:bodyDiv w:val="1"/>
      <w:marLeft w:val="0"/>
      <w:marRight w:val="0"/>
      <w:marTop w:val="0"/>
      <w:marBottom w:val="0"/>
      <w:divBdr>
        <w:top w:val="none" w:sz="0" w:space="0" w:color="auto"/>
        <w:left w:val="none" w:sz="0" w:space="0" w:color="auto"/>
        <w:bottom w:val="none" w:sz="0" w:space="0" w:color="auto"/>
        <w:right w:val="none" w:sz="0" w:space="0" w:color="auto"/>
      </w:divBdr>
    </w:div>
    <w:div w:id="1277371221">
      <w:bodyDiv w:val="1"/>
      <w:marLeft w:val="0"/>
      <w:marRight w:val="0"/>
      <w:marTop w:val="0"/>
      <w:marBottom w:val="0"/>
      <w:divBdr>
        <w:top w:val="none" w:sz="0" w:space="0" w:color="auto"/>
        <w:left w:val="none" w:sz="0" w:space="0" w:color="auto"/>
        <w:bottom w:val="none" w:sz="0" w:space="0" w:color="auto"/>
        <w:right w:val="none" w:sz="0" w:space="0" w:color="auto"/>
      </w:divBdr>
    </w:div>
    <w:div w:id="1426654591">
      <w:bodyDiv w:val="1"/>
      <w:marLeft w:val="0"/>
      <w:marRight w:val="0"/>
      <w:marTop w:val="0"/>
      <w:marBottom w:val="0"/>
      <w:divBdr>
        <w:top w:val="none" w:sz="0" w:space="0" w:color="auto"/>
        <w:left w:val="none" w:sz="0" w:space="0" w:color="auto"/>
        <w:bottom w:val="none" w:sz="0" w:space="0" w:color="auto"/>
        <w:right w:val="none" w:sz="0" w:space="0" w:color="auto"/>
      </w:divBdr>
    </w:div>
    <w:div w:id="1443650128">
      <w:bodyDiv w:val="1"/>
      <w:marLeft w:val="0"/>
      <w:marRight w:val="0"/>
      <w:marTop w:val="0"/>
      <w:marBottom w:val="0"/>
      <w:divBdr>
        <w:top w:val="none" w:sz="0" w:space="0" w:color="auto"/>
        <w:left w:val="none" w:sz="0" w:space="0" w:color="auto"/>
        <w:bottom w:val="none" w:sz="0" w:space="0" w:color="auto"/>
        <w:right w:val="none" w:sz="0" w:space="0" w:color="auto"/>
      </w:divBdr>
    </w:div>
    <w:div w:id="1538614940">
      <w:bodyDiv w:val="1"/>
      <w:marLeft w:val="0"/>
      <w:marRight w:val="0"/>
      <w:marTop w:val="0"/>
      <w:marBottom w:val="0"/>
      <w:divBdr>
        <w:top w:val="none" w:sz="0" w:space="0" w:color="auto"/>
        <w:left w:val="none" w:sz="0" w:space="0" w:color="auto"/>
        <w:bottom w:val="none" w:sz="0" w:space="0" w:color="auto"/>
        <w:right w:val="none" w:sz="0" w:space="0" w:color="auto"/>
      </w:divBdr>
    </w:div>
    <w:div w:id="1582369506">
      <w:bodyDiv w:val="1"/>
      <w:marLeft w:val="0"/>
      <w:marRight w:val="0"/>
      <w:marTop w:val="0"/>
      <w:marBottom w:val="0"/>
      <w:divBdr>
        <w:top w:val="none" w:sz="0" w:space="0" w:color="auto"/>
        <w:left w:val="none" w:sz="0" w:space="0" w:color="auto"/>
        <w:bottom w:val="none" w:sz="0" w:space="0" w:color="auto"/>
        <w:right w:val="none" w:sz="0" w:space="0" w:color="auto"/>
      </w:divBdr>
    </w:div>
    <w:div w:id="1601139366">
      <w:bodyDiv w:val="1"/>
      <w:marLeft w:val="0"/>
      <w:marRight w:val="0"/>
      <w:marTop w:val="0"/>
      <w:marBottom w:val="0"/>
      <w:divBdr>
        <w:top w:val="none" w:sz="0" w:space="0" w:color="auto"/>
        <w:left w:val="none" w:sz="0" w:space="0" w:color="auto"/>
        <w:bottom w:val="none" w:sz="0" w:space="0" w:color="auto"/>
        <w:right w:val="none" w:sz="0" w:space="0" w:color="auto"/>
      </w:divBdr>
    </w:div>
    <w:div w:id="1608350891">
      <w:bodyDiv w:val="1"/>
      <w:marLeft w:val="0"/>
      <w:marRight w:val="0"/>
      <w:marTop w:val="0"/>
      <w:marBottom w:val="0"/>
      <w:divBdr>
        <w:top w:val="none" w:sz="0" w:space="0" w:color="auto"/>
        <w:left w:val="none" w:sz="0" w:space="0" w:color="auto"/>
        <w:bottom w:val="none" w:sz="0" w:space="0" w:color="auto"/>
        <w:right w:val="none" w:sz="0" w:space="0" w:color="auto"/>
      </w:divBdr>
    </w:div>
    <w:div w:id="1621718006">
      <w:bodyDiv w:val="1"/>
      <w:marLeft w:val="0"/>
      <w:marRight w:val="0"/>
      <w:marTop w:val="0"/>
      <w:marBottom w:val="0"/>
      <w:divBdr>
        <w:top w:val="none" w:sz="0" w:space="0" w:color="auto"/>
        <w:left w:val="none" w:sz="0" w:space="0" w:color="auto"/>
        <w:bottom w:val="none" w:sz="0" w:space="0" w:color="auto"/>
        <w:right w:val="none" w:sz="0" w:space="0" w:color="auto"/>
      </w:divBdr>
    </w:div>
    <w:div w:id="1702392585">
      <w:bodyDiv w:val="1"/>
      <w:marLeft w:val="0"/>
      <w:marRight w:val="0"/>
      <w:marTop w:val="0"/>
      <w:marBottom w:val="0"/>
      <w:divBdr>
        <w:top w:val="none" w:sz="0" w:space="0" w:color="auto"/>
        <w:left w:val="none" w:sz="0" w:space="0" w:color="auto"/>
        <w:bottom w:val="none" w:sz="0" w:space="0" w:color="auto"/>
        <w:right w:val="none" w:sz="0" w:space="0" w:color="auto"/>
      </w:divBdr>
    </w:div>
    <w:div w:id="1708676390">
      <w:bodyDiv w:val="1"/>
      <w:marLeft w:val="0"/>
      <w:marRight w:val="0"/>
      <w:marTop w:val="0"/>
      <w:marBottom w:val="0"/>
      <w:divBdr>
        <w:top w:val="none" w:sz="0" w:space="0" w:color="auto"/>
        <w:left w:val="none" w:sz="0" w:space="0" w:color="auto"/>
        <w:bottom w:val="none" w:sz="0" w:space="0" w:color="auto"/>
        <w:right w:val="none" w:sz="0" w:space="0" w:color="auto"/>
      </w:divBdr>
    </w:div>
    <w:div w:id="1711345164">
      <w:bodyDiv w:val="1"/>
      <w:marLeft w:val="0"/>
      <w:marRight w:val="0"/>
      <w:marTop w:val="0"/>
      <w:marBottom w:val="0"/>
      <w:divBdr>
        <w:top w:val="none" w:sz="0" w:space="0" w:color="auto"/>
        <w:left w:val="none" w:sz="0" w:space="0" w:color="auto"/>
        <w:bottom w:val="none" w:sz="0" w:space="0" w:color="auto"/>
        <w:right w:val="none" w:sz="0" w:space="0" w:color="auto"/>
      </w:divBdr>
    </w:div>
    <w:div w:id="1714847106">
      <w:bodyDiv w:val="1"/>
      <w:marLeft w:val="0"/>
      <w:marRight w:val="0"/>
      <w:marTop w:val="0"/>
      <w:marBottom w:val="0"/>
      <w:divBdr>
        <w:top w:val="none" w:sz="0" w:space="0" w:color="auto"/>
        <w:left w:val="none" w:sz="0" w:space="0" w:color="auto"/>
        <w:bottom w:val="none" w:sz="0" w:space="0" w:color="auto"/>
        <w:right w:val="none" w:sz="0" w:space="0" w:color="auto"/>
      </w:divBdr>
    </w:div>
    <w:div w:id="1798450789">
      <w:bodyDiv w:val="1"/>
      <w:marLeft w:val="0"/>
      <w:marRight w:val="0"/>
      <w:marTop w:val="0"/>
      <w:marBottom w:val="0"/>
      <w:divBdr>
        <w:top w:val="none" w:sz="0" w:space="0" w:color="auto"/>
        <w:left w:val="none" w:sz="0" w:space="0" w:color="auto"/>
        <w:bottom w:val="none" w:sz="0" w:space="0" w:color="auto"/>
        <w:right w:val="none" w:sz="0" w:space="0" w:color="auto"/>
      </w:divBdr>
    </w:div>
    <w:div w:id="1821270043">
      <w:bodyDiv w:val="1"/>
      <w:marLeft w:val="0"/>
      <w:marRight w:val="0"/>
      <w:marTop w:val="0"/>
      <w:marBottom w:val="0"/>
      <w:divBdr>
        <w:top w:val="none" w:sz="0" w:space="0" w:color="auto"/>
        <w:left w:val="none" w:sz="0" w:space="0" w:color="auto"/>
        <w:bottom w:val="none" w:sz="0" w:space="0" w:color="auto"/>
        <w:right w:val="none" w:sz="0" w:space="0" w:color="auto"/>
      </w:divBdr>
    </w:div>
    <w:div w:id="1862431974">
      <w:bodyDiv w:val="1"/>
      <w:marLeft w:val="0"/>
      <w:marRight w:val="0"/>
      <w:marTop w:val="0"/>
      <w:marBottom w:val="0"/>
      <w:divBdr>
        <w:top w:val="none" w:sz="0" w:space="0" w:color="auto"/>
        <w:left w:val="none" w:sz="0" w:space="0" w:color="auto"/>
        <w:bottom w:val="none" w:sz="0" w:space="0" w:color="auto"/>
        <w:right w:val="none" w:sz="0" w:space="0" w:color="auto"/>
      </w:divBdr>
    </w:div>
    <w:div w:id="1956138403">
      <w:bodyDiv w:val="1"/>
      <w:marLeft w:val="0"/>
      <w:marRight w:val="0"/>
      <w:marTop w:val="0"/>
      <w:marBottom w:val="0"/>
      <w:divBdr>
        <w:top w:val="none" w:sz="0" w:space="0" w:color="auto"/>
        <w:left w:val="none" w:sz="0" w:space="0" w:color="auto"/>
        <w:bottom w:val="none" w:sz="0" w:space="0" w:color="auto"/>
        <w:right w:val="none" w:sz="0" w:space="0" w:color="auto"/>
      </w:divBdr>
    </w:div>
    <w:div w:id="2067490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1.xml"/><Relationship Id="rId25" Type="http://schemas.openxmlformats.org/officeDocument/2006/relationships/header" Target="header7.xml"/><Relationship Id="rId33" Type="http://schemas.openxmlformats.org/officeDocument/2006/relationships/footer" Target="footer10.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oter" Target="foot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fas.usda.gov/data/production/commodity/2222000" TargetMode="External"/><Relationship Id="rId32" Type="http://schemas.openxmlformats.org/officeDocument/2006/relationships/header" Target="header11.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footer" Target="footer12.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1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Kasmiri7\Desktop\yiel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IN"/>
  <c:chart>
    <c:autoTitleDeleted val="1"/>
    <c:plotArea>
      <c:layout>
        <c:manualLayout>
          <c:layoutTarget val="inner"/>
          <c:xMode val="edge"/>
          <c:yMode val="edge"/>
          <c:x val="0.12279998790247799"/>
          <c:y val="0.122782874617737"/>
          <c:w val="0.82737129830119738"/>
          <c:h val="0.67916355639031423"/>
        </c:manualLayout>
      </c:layout>
      <c:barChart>
        <c:barDir val="col"/>
        <c:grouping val="clustered"/>
        <c:ser>
          <c:idx val="1"/>
          <c:order val="0"/>
          <c:tx>
            <c:strRef>
              <c:f>Sheet2!$H$48</c:f>
              <c:strCache>
                <c:ptCount val="1"/>
                <c:pt idx="0">
                  <c:v>10-Jun</c:v>
                </c:pt>
              </c:strCache>
            </c:strRef>
          </c:tx>
          <c:spPr>
            <a:solidFill>
              <a:schemeClr val="accent1"/>
            </a:solidFill>
            <a:ln w="6350">
              <a:solidFill>
                <a:schemeClr val="tx1"/>
              </a:solidFill>
            </a:ln>
            <a:effectLst/>
          </c:spPr>
          <c:cat>
            <c:strRef>
              <c:f>Sheet2!$I$46</c:f>
              <c:strCache>
                <c:ptCount val="1"/>
                <c:pt idx="0">
                  <c:v>Seed yield (kg/ha) </c:v>
                </c:pt>
              </c:strCache>
            </c:strRef>
          </c:cat>
          <c:val>
            <c:numRef>
              <c:f>Sheet2!$I$48</c:f>
              <c:numCache>
                <c:formatCode>General</c:formatCode>
                <c:ptCount val="1"/>
                <c:pt idx="0">
                  <c:v>1145</c:v>
                </c:pt>
              </c:numCache>
            </c:numRef>
          </c:val>
          <c:extLst xmlns:c16r2="http://schemas.microsoft.com/office/drawing/2015/06/chart">
            <c:ext xmlns:c16="http://schemas.microsoft.com/office/drawing/2014/chart" uri="{C3380CC4-5D6E-409C-BE32-E72D297353CC}">
              <c16:uniqueId val="{00000000-66D1-4C02-AD5D-1886B6A24223}"/>
            </c:ext>
          </c:extLst>
        </c:ser>
        <c:ser>
          <c:idx val="2"/>
          <c:order val="1"/>
          <c:tx>
            <c:strRef>
              <c:f>Sheet2!$H$49</c:f>
              <c:strCache>
                <c:ptCount val="1"/>
                <c:pt idx="0">
                  <c:v>25-Jun</c:v>
                </c:pt>
              </c:strCache>
            </c:strRef>
          </c:tx>
          <c:spPr>
            <a:solidFill>
              <a:schemeClr val="accent2"/>
            </a:solidFill>
            <a:ln w="6350">
              <a:noFill/>
            </a:ln>
            <a:effectLst/>
          </c:spPr>
          <c:dPt>
            <c:idx val="0"/>
            <c:spPr>
              <a:solidFill>
                <a:schemeClr val="accent2"/>
              </a:solidFill>
              <a:ln w="6350">
                <a:solidFill>
                  <a:schemeClr val="tx1"/>
                </a:solidFill>
              </a:ln>
              <a:effectLst/>
            </c:spPr>
            <c:extLst xmlns:c16r2="http://schemas.microsoft.com/office/drawing/2015/06/chart">
              <c:ext xmlns:c16="http://schemas.microsoft.com/office/drawing/2014/chart" uri="{C3380CC4-5D6E-409C-BE32-E72D297353CC}">
                <c16:uniqueId val="{00000002-66D1-4C02-AD5D-1886B6A24223}"/>
              </c:ext>
            </c:extLst>
          </c:dPt>
          <c:cat>
            <c:strRef>
              <c:f>Sheet2!$I$46</c:f>
              <c:strCache>
                <c:ptCount val="1"/>
                <c:pt idx="0">
                  <c:v>Seed yield (kg/ha) </c:v>
                </c:pt>
              </c:strCache>
            </c:strRef>
          </c:cat>
          <c:val>
            <c:numRef>
              <c:f>Sheet2!$I$49</c:f>
              <c:numCache>
                <c:formatCode>General</c:formatCode>
                <c:ptCount val="1"/>
                <c:pt idx="0">
                  <c:v>836.24</c:v>
                </c:pt>
              </c:numCache>
            </c:numRef>
          </c:val>
          <c:extLst xmlns:c16r2="http://schemas.microsoft.com/office/drawing/2015/06/chart">
            <c:ext xmlns:c16="http://schemas.microsoft.com/office/drawing/2014/chart" uri="{C3380CC4-5D6E-409C-BE32-E72D297353CC}">
              <c16:uniqueId val="{00000003-66D1-4C02-AD5D-1886B6A24223}"/>
            </c:ext>
          </c:extLst>
        </c:ser>
        <c:ser>
          <c:idx val="3"/>
          <c:order val="2"/>
          <c:tx>
            <c:strRef>
              <c:f>Sheet2!$H$50</c:f>
              <c:strCache>
                <c:ptCount val="1"/>
                <c:pt idx="0">
                  <c:v>10-Jul</c:v>
                </c:pt>
              </c:strCache>
            </c:strRef>
          </c:tx>
          <c:spPr>
            <a:solidFill>
              <a:schemeClr val="accent4"/>
            </a:solidFill>
            <a:ln w="6350">
              <a:noFill/>
            </a:ln>
            <a:effectLst/>
          </c:spPr>
          <c:dPt>
            <c:idx val="0"/>
            <c:spPr>
              <a:solidFill>
                <a:schemeClr val="accent4"/>
              </a:solidFill>
              <a:ln w="6350">
                <a:solidFill>
                  <a:schemeClr val="tx1"/>
                </a:solidFill>
              </a:ln>
              <a:effectLst/>
            </c:spPr>
            <c:extLst xmlns:c16r2="http://schemas.microsoft.com/office/drawing/2015/06/chart">
              <c:ext xmlns:c16="http://schemas.microsoft.com/office/drawing/2014/chart" uri="{C3380CC4-5D6E-409C-BE32-E72D297353CC}">
                <c16:uniqueId val="{00000005-66D1-4C02-AD5D-1886B6A24223}"/>
              </c:ext>
            </c:extLst>
          </c:dPt>
          <c:cat>
            <c:strRef>
              <c:f>Sheet2!$I$46</c:f>
              <c:strCache>
                <c:ptCount val="1"/>
                <c:pt idx="0">
                  <c:v>Seed yield (kg/ha) </c:v>
                </c:pt>
              </c:strCache>
            </c:strRef>
          </c:cat>
          <c:val>
            <c:numRef>
              <c:f>Sheet2!$I$50</c:f>
              <c:numCache>
                <c:formatCode>General</c:formatCode>
                <c:ptCount val="1"/>
                <c:pt idx="0">
                  <c:v>746.66</c:v>
                </c:pt>
              </c:numCache>
            </c:numRef>
          </c:val>
          <c:extLst xmlns:c16r2="http://schemas.microsoft.com/office/drawing/2015/06/chart">
            <c:ext xmlns:c16="http://schemas.microsoft.com/office/drawing/2014/chart" uri="{C3380CC4-5D6E-409C-BE32-E72D297353CC}">
              <c16:uniqueId val="{00000006-66D1-4C02-AD5D-1886B6A24223}"/>
            </c:ext>
          </c:extLst>
        </c:ser>
        <c:gapWidth val="219"/>
        <c:overlap val="-27"/>
        <c:axId val="81917056"/>
        <c:axId val="81918976"/>
        <c:extLst xmlns:c16r2="http://schemas.microsoft.com/office/drawing/2015/06/chart">
          <c:ext xmlns:c15="http://schemas.microsoft.com/office/drawing/2012/chart" uri="{02D57815-91ED-43cb-92C2-25804820EDAC}">
            <c15:filteredBarSeries>
              <c15:ser>
                <c:idx val="0"/>
                <c:order val="0"/>
                <c:tx>
                  <c:strRef>
                    <c:extLst>
                      <c:ext uri="{02D57815-91ED-43cb-92C2-25804820EDAC}">
                        <c15:formulaRef>
                          <c15:sqref>Sheet2!$H$47</c15:sqref>
                        </c15:formulaRef>
                      </c:ext>
                    </c:extLst>
                    <c:strCache>
                      <c:ptCount val="1"/>
                    </c:strCache>
                  </c:strRef>
                </c:tx>
                <c:spPr>
                  <a:solidFill>
                    <a:schemeClr val="accent1"/>
                  </a:solidFill>
                  <a:ln>
                    <a:noFill/>
                  </a:ln>
                  <a:effectLst/>
                </c:spPr>
                <c:invertIfNegative val="0"/>
                <c:cat>
                  <c:strRef>
                    <c:extLst>
                      <c:ext uri="{02D57815-91ED-43cb-92C2-25804820EDAC}">
                        <c15:formulaRef>
                          <c15:sqref>Sheet2!$I$46</c15:sqref>
                        </c15:formulaRef>
                      </c:ext>
                    </c:extLst>
                    <c:strCache>
                      <c:ptCount val="1"/>
                      <c:pt idx="0">
                        <c:v>Seed yield (kg/ha) </c:v>
                      </c:pt>
                    </c:strCache>
                  </c:strRef>
                </c:cat>
                <c:val>
                  <c:numRef>
                    <c:extLst>
                      <c:ext uri="{02D57815-91ED-43cb-92C2-25804820EDAC}">
                        <c15:formulaRef>
                          <c15:sqref>Sheet2!$I$47</c15:sqref>
                        </c15:formulaRef>
                      </c:ext>
                    </c:extLst>
                    <c:numCache>
                      <c:formatCode>General</c:formatCode>
                      <c:ptCount val="1"/>
                    </c:numCache>
                  </c:numRef>
                </c:val>
                <c:extLst>
                  <c:ext xmlns:c16="http://schemas.microsoft.com/office/drawing/2014/chart" uri="{C3380CC4-5D6E-409C-BE32-E72D297353CC}">
                    <c16:uniqueId val="{00000007-66D1-4C02-AD5D-1886B6A24223}"/>
                  </c:ext>
                </c:extLst>
              </c15:ser>
            </c15:filteredBarSeries>
          </c:ext>
        </c:extLst>
      </c:barChart>
      <c:catAx>
        <c:axId val="81917056"/>
        <c:scaling>
          <c:orientation val="minMax"/>
        </c:scaling>
        <c:delete val="1"/>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200">
                    <a:solidFill>
                      <a:sysClr val="windowText" lastClr="000000"/>
                    </a:solidFill>
                    <a:latin typeface="Times New Roman" panose="02020603050405020304" charset="0"/>
                    <a:cs typeface="Times New Roman" panose="02020603050405020304" charset="0"/>
                  </a:rPr>
                  <a:t>Sowing date</a:t>
                </a:r>
              </a:p>
            </c:rich>
          </c:tx>
          <c:layout>
            <c:manualLayout>
              <c:xMode val="edge"/>
              <c:yMode val="edge"/>
              <c:x val="0.46128121461843391"/>
              <c:y val="0.80194643100805119"/>
            </c:manualLayout>
          </c:layout>
          <c:spPr>
            <a:noFill/>
            <a:ln>
              <a:noFill/>
            </a:ln>
            <a:effectLst/>
          </c:spPr>
        </c:title>
        <c:numFmt formatCode="General" sourceLinked="1"/>
        <c:majorTickMark val="none"/>
        <c:tickLblPos val="nextTo"/>
        <c:crossAx val="81918976"/>
        <c:crosses val="autoZero"/>
        <c:auto val="1"/>
        <c:lblAlgn val="ctr"/>
        <c:lblOffset val="100"/>
      </c:catAx>
      <c:valAx>
        <c:axId val="81918976"/>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defRPr lang="en-US" sz="1000" b="0" i="0" u="none" strike="noStrike" kern="1200" baseline="0">
                    <a:solidFill>
                      <a:sysClr val="windowText" lastClr="000000">
                        <a:lumMod val="65000"/>
                        <a:lumOff val="35000"/>
                      </a:sysClr>
                    </a:solidFill>
                    <a:latin typeface="+mn-lt"/>
                    <a:ea typeface="+mn-ea"/>
                    <a:cs typeface="+mn-cs"/>
                  </a:defRPr>
                </a:pPr>
                <a:r>
                  <a:rPr lang="en-US" sz="1100" b="0" i="0" baseline="0">
                    <a:solidFill>
                      <a:sysClr val="windowText" lastClr="000000"/>
                    </a:solidFill>
                    <a:effectLst/>
                    <a:latin typeface="Times New Roman" panose="02020603050405020304" charset="0"/>
                    <a:cs typeface="Times New Roman" panose="02020603050405020304" charset="0"/>
                  </a:rPr>
                  <a:t>Seed weight (kg/ha)</a:t>
                </a:r>
                <a:endParaRPr lang="en-US" sz="1100">
                  <a:solidFill>
                    <a:sysClr val="windowText" lastClr="000000"/>
                  </a:solidFill>
                  <a:effectLst/>
                  <a:latin typeface="Times New Roman" panose="02020603050405020304" charset="0"/>
                  <a:cs typeface="Times New Roman" panose="02020603050405020304" charset="0"/>
                </a:endParaRPr>
              </a:p>
              <a:p>
                <a:pPr marL="0" marR="0" indent="0" algn="ctr" defTabSz="914400" rtl="0" eaLnBrk="1" fontAlgn="auto" latinLnBrk="0" hangingPunct="1">
                  <a:lnSpc>
                    <a:spcPct val="100000"/>
                  </a:lnSpc>
                  <a:spcBef>
                    <a:spcPts val="0"/>
                  </a:spcBef>
                  <a:spcAft>
                    <a:spcPts val="0"/>
                  </a:spcAft>
                  <a:buClrTx/>
                  <a:buSzTx/>
                  <a:buFontTx/>
                  <a:buNone/>
                  <a:defRPr lang="en-US" sz="1000" b="0" i="0" u="none" strike="noStrike" kern="1200" baseline="0">
                    <a:solidFill>
                      <a:sysClr val="windowText" lastClr="000000">
                        <a:lumMod val="65000"/>
                        <a:lumOff val="35000"/>
                      </a:sysClr>
                    </a:solidFill>
                    <a:latin typeface="+mn-lt"/>
                    <a:ea typeface="+mn-ea"/>
                    <a:cs typeface="+mn-cs"/>
                  </a:defRPr>
                </a:pPr>
                <a:endParaRPr lang="en-US" sz="1100">
                  <a:solidFill>
                    <a:sysClr val="windowText" lastClr="000000"/>
                  </a:solidFill>
                  <a:latin typeface="Times New Roman" panose="02020603050405020304" charset="0"/>
                  <a:cs typeface="Times New Roman" panose="02020603050405020304" charset="0"/>
                </a:endParaRP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lang="en-US" sz="11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81917056"/>
        <c:crosses val="autoZero"/>
        <c:crossBetween val="between"/>
      </c:valAx>
      <c:spPr>
        <a:noFill/>
        <a:ln>
          <a:noFill/>
        </a:ln>
        <a:effectLst/>
      </c:spPr>
    </c:plotArea>
    <c:legend>
      <c:legendPos val="b"/>
      <c:layout>
        <c:manualLayout>
          <c:xMode val="edge"/>
          <c:yMode val="edge"/>
          <c:x val="0.38402767835838725"/>
          <c:y val="0.897581803325743"/>
          <c:w val="0.38350698999747435"/>
          <c:h val="8.3992090799593952E-2"/>
        </c:manualLayout>
      </c:layout>
      <c:spPr>
        <a:noFill/>
        <a:ln>
          <a:noFill/>
        </a:ln>
        <a:effectLst/>
      </c:spPr>
      <c:txPr>
        <a:bodyPr rot="0" spcFirstLastPara="1" vertOverflow="ellipsis" vert="horz" wrap="square" anchor="ctr" anchorCtr="1"/>
        <a:lstStyle/>
        <a:p>
          <a:pPr>
            <a:defRPr lang="en-US" sz="11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extLst xmlns:c16r2="http://schemas.microsoft.com/office/drawing/2015/06/chart">
      <c:ext uri="{0b15fc19-7d7d-44ad-8c2d-2c3a37ce22c3}">
        <chartProps xmlns="https://web.wps.cn/et/2018/main" chartId="{f27fb695-bd3c-46db-830f-ec7dd4510d67}"/>
      </c:ext>
    </c:extLst>
  </c:chart>
  <c:spPr>
    <a:solidFill>
      <a:schemeClr val="bg1"/>
    </a:solidFill>
    <a:ln w="9525" cap="flat" cmpd="sng" algn="ctr">
      <a:solidFill>
        <a:schemeClr val="tx1"/>
      </a:solidFill>
      <a:round/>
    </a:ln>
    <a:effectLst/>
  </c:spPr>
  <c:txPr>
    <a:bodyPr/>
    <a:lstStyle/>
    <a:p>
      <a:pPr>
        <a:defRPr lang="en-US"/>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84563-1622-4B6A-84EF-D9EA70F1E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9</Pages>
  <Words>2659</Words>
  <Characters>15162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cp:lastModifiedBy>Omprakash</cp:lastModifiedBy>
  <cp:revision>14</cp:revision>
  <dcterms:created xsi:type="dcterms:W3CDTF">2025-04-23T13:23:00Z</dcterms:created>
  <dcterms:modified xsi:type="dcterms:W3CDTF">2025-04-27T06:34:00Z</dcterms:modified>
</cp:coreProperties>
</file>