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38D1AC" w14:textId="757E33C6" w:rsidR="00974D29" w:rsidRPr="00D12BF3" w:rsidRDefault="00974D29" w:rsidP="004E152C">
      <w:pPr>
        <w:spacing w:line="480" w:lineRule="auto"/>
        <w:jc w:val="center"/>
        <w:rPr>
          <w:rFonts w:ascii="Arial" w:hAnsi="Arial" w:cs="Arial"/>
          <w:b/>
          <w:bCs/>
          <w:szCs w:val="20"/>
        </w:rPr>
      </w:pPr>
      <w:r w:rsidRPr="00D12BF3">
        <w:rPr>
          <w:rFonts w:ascii="Arial" w:hAnsi="Arial" w:cs="Arial"/>
          <w:b/>
          <w:bCs/>
          <w:szCs w:val="20"/>
        </w:rPr>
        <w:t xml:space="preserve">Effects of Aqueous Garlic Extract on Reproductive Health and Blood Parameters in Male </w:t>
      </w:r>
      <w:r w:rsidR="009652A6">
        <w:rPr>
          <w:rFonts w:ascii="Arial" w:hAnsi="Arial" w:cs="Arial"/>
          <w:b/>
          <w:bCs/>
          <w:szCs w:val="20"/>
        </w:rPr>
        <w:t>Albino</w:t>
      </w:r>
      <w:r w:rsidRPr="00D12BF3">
        <w:rPr>
          <w:rFonts w:ascii="Arial" w:hAnsi="Arial" w:cs="Arial"/>
          <w:b/>
          <w:bCs/>
          <w:szCs w:val="20"/>
        </w:rPr>
        <w:t xml:space="preserve"> Rats Exposed to Monosodium Glutamate</w:t>
      </w:r>
    </w:p>
    <w:p w14:paraId="08AF8A71" w14:textId="77777777" w:rsidR="00F061F2" w:rsidRDefault="00F061F2" w:rsidP="00146FA4">
      <w:pPr>
        <w:spacing w:line="480" w:lineRule="auto"/>
        <w:rPr>
          <w:rFonts w:ascii="Arial" w:hAnsi="Arial" w:cs="Arial"/>
          <w:sz w:val="20"/>
          <w:szCs w:val="20"/>
        </w:rPr>
      </w:pPr>
    </w:p>
    <w:p w14:paraId="5254D17B" w14:textId="102C25B7" w:rsidR="00924C6D" w:rsidRPr="00D12BF3" w:rsidRDefault="00924C6D" w:rsidP="00146FA4">
      <w:pPr>
        <w:spacing w:line="480" w:lineRule="auto"/>
        <w:rPr>
          <w:rFonts w:ascii="Arial" w:hAnsi="Arial" w:cs="Arial"/>
          <w:sz w:val="20"/>
          <w:szCs w:val="20"/>
        </w:rPr>
        <w:sectPr w:rsidR="00924C6D" w:rsidRPr="00D12BF3" w:rsidSect="00157DF6">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3EED13AA" w14:textId="3408B612" w:rsidR="005A6B0F" w:rsidRPr="00D12BF3" w:rsidRDefault="00606A0E" w:rsidP="00FB3E90">
      <w:pPr>
        <w:pStyle w:val="Heading1"/>
      </w:pPr>
      <w:commentRangeStart w:id="0"/>
      <w:r w:rsidRPr="00D12BF3">
        <w:t>ABSTRACT</w:t>
      </w:r>
      <w:commentRangeEnd w:id="0"/>
      <w:r w:rsidR="004E152C">
        <w:rPr>
          <w:rStyle w:val="CommentReference"/>
          <w:rFonts w:asciiTheme="minorHAnsi" w:eastAsiaTheme="minorHAnsi" w:hAnsiTheme="minorHAnsi" w:cstheme="minorBidi"/>
          <w:b w:val="0"/>
          <w:color w:val="auto"/>
        </w:rPr>
        <w:commentReference w:id="0"/>
      </w:r>
    </w:p>
    <w:p w14:paraId="10D26EA4" w14:textId="77777777" w:rsidR="00302618" w:rsidRPr="00D12BF3" w:rsidRDefault="00302618" w:rsidP="00146FA4">
      <w:pPr>
        <w:spacing w:after="240" w:line="480" w:lineRule="auto"/>
        <w:jc w:val="both"/>
        <w:rPr>
          <w:rFonts w:ascii="Arial" w:hAnsi="Arial" w:cs="Arial"/>
          <w:sz w:val="20"/>
          <w:szCs w:val="20"/>
        </w:rPr>
        <w:sectPr w:rsidR="00302618" w:rsidRPr="00D12BF3" w:rsidSect="00157DF6">
          <w:type w:val="continuous"/>
          <w:pgSz w:w="12240" w:h="15840"/>
          <w:pgMar w:top="1440" w:right="1440" w:bottom="1440" w:left="1440" w:header="720" w:footer="720" w:gutter="0"/>
          <w:cols w:num="2" w:space="720"/>
          <w:docGrid w:linePitch="360"/>
        </w:sectPr>
      </w:pPr>
    </w:p>
    <w:p w14:paraId="1BA2B7B9" w14:textId="34D375EC" w:rsidR="00964E3F" w:rsidRPr="00D12BF3" w:rsidRDefault="00D12BF3" w:rsidP="00146FA4">
      <w:pPr>
        <w:spacing w:after="240" w:line="480" w:lineRule="auto"/>
        <w:rPr>
          <w:rFonts w:ascii="Arial" w:hAnsi="Arial" w:cs="Arial"/>
          <w:sz w:val="20"/>
          <w:szCs w:val="20"/>
        </w:rPr>
      </w:pPr>
      <w:r w:rsidRPr="00D12BF3">
        <w:rPr>
          <w:rFonts w:ascii="Arial" w:hAnsi="Arial" w:cs="Arial"/>
          <w:b/>
          <w:sz w:val="20"/>
          <w:szCs w:val="20"/>
        </w:rPr>
        <w:t>Aim</w:t>
      </w:r>
      <w:r>
        <w:rPr>
          <w:rFonts w:ascii="Arial" w:hAnsi="Arial" w:cs="Arial"/>
          <w:sz w:val="20"/>
          <w:szCs w:val="20"/>
        </w:rPr>
        <w:t xml:space="preserve">: </w:t>
      </w:r>
      <w:r w:rsidR="00281839">
        <w:rPr>
          <w:rFonts w:ascii="Arial" w:hAnsi="Arial" w:cs="Arial"/>
          <w:sz w:val="20"/>
          <w:szCs w:val="20"/>
        </w:rPr>
        <w:t>T</w:t>
      </w:r>
      <w:r w:rsidR="000368C9" w:rsidRPr="00D12BF3">
        <w:rPr>
          <w:rFonts w:ascii="Arial" w:hAnsi="Arial" w:cs="Arial"/>
          <w:sz w:val="20"/>
          <w:szCs w:val="20"/>
        </w:rPr>
        <w:t xml:space="preserve">o evaluate the effects of </w:t>
      </w:r>
      <w:r w:rsidR="009C7A10">
        <w:rPr>
          <w:rFonts w:ascii="Arial" w:hAnsi="Arial" w:cs="Arial"/>
          <w:sz w:val="20"/>
          <w:szCs w:val="20"/>
        </w:rPr>
        <w:t>varying</w:t>
      </w:r>
      <w:r w:rsidR="000368C9" w:rsidRPr="00D12BF3">
        <w:rPr>
          <w:rFonts w:ascii="Arial" w:hAnsi="Arial" w:cs="Arial"/>
          <w:sz w:val="20"/>
          <w:szCs w:val="20"/>
        </w:rPr>
        <w:t xml:space="preserve"> doses of aqueous garlic extract on the reproductive function and haematology of male </w:t>
      </w:r>
      <w:r w:rsidR="009C7A10">
        <w:rPr>
          <w:rFonts w:ascii="Arial" w:hAnsi="Arial" w:cs="Arial"/>
          <w:sz w:val="20"/>
          <w:szCs w:val="20"/>
        </w:rPr>
        <w:t>Albino</w:t>
      </w:r>
      <w:r w:rsidR="000368C9" w:rsidRPr="00D12BF3">
        <w:rPr>
          <w:rFonts w:ascii="Arial" w:hAnsi="Arial" w:cs="Arial"/>
          <w:sz w:val="20"/>
          <w:szCs w:val="20"/>
        </w:rPr>
        <w:t xml:space="preserve"> rats treated with monosodium glutamate. </w:t>
      </w:r>
    </w:p>
    <w:p w14:paraId="0E992163" w14:textId="3EA60C51" w:rsidR="00564DCD" w:rsidRDefault="00564DCD" w:rsidP="00146FA4">
      <w:pPr>
        <w:spacing w:line="480" w:lineRule="auto"/>
        <w:rPr>
          <w:rFonts w:ascii="Arial" w:hAnsi="Arial" w:cs="Arial"/>
          <w:b/>
          <w:bCs/>
          <w:sz w:val="20"/>
          <w:szCs w:val="20"/>
        </w:rPr>
      </w:pPr>
      <w:r>
        <w:rPr>
          <w:rFonts w:ascii="Arial" w:hAnsi="Arial" w:cs="Arial"/>
          <w:b/>
          <w:bCs/>
          <w:sz w:val="20"/>
          <w:szCs w:val="20"/>
        </w:rPr>
        <w:t xml:space="preserve">Study design: </w:t>
      </w:r>
      <w:commentRangeStart w:id="1"/>
      <w:r w:rsidR="00281839">
        <w:rPr>
          <w:rFonts w:ascii="Arial" w:hAnsi="Arial" w:cs="Arial"/>
          <w:b/>
          <w:bCs/>
          <w:sz w:val="20"/>
          <w:szCs w:val="20"/>
        </w:rPr>
        <w:t>C</w:t>
      </w:r>
      <w:r w:rsidRPr="000F2F79">
        <w:rPr>
          <w:rFonts w:ascii="Arial" w:hAnsi="Arial" w:cs="Arial"/>
          <w:sz w:val="20"/>
          <w:szCs w:val="24"/>
        </w:rPr>
        <w:t>ompletely randomized design</w:t>
      </w:r>
      <w:r>
        <w:rPr>
          <w:rFonts w:ascii="Arial" w:hAnsi="Arial" w:cs="Arial"/>
          <w:sz w:val="20"/>
          <w:szCs w:val="24"/>
        </w:rPr>
        <w:t>.</w:t>
      </w:r>
      <w:r w:rsidRPr="000F2F79">
        <w:rPr>
          <w:rFonts w:ascii="Arial" w:hAnsi="Arial" w:cs="Arial"/>
          <w:sz w:val="20"/>
          <w:szCs w:val="24"/>
        </w:rPr>
        <w:t xml:space="preserve"> </w:t>
      </w:r>
      <w:commentRangeEnd w:id="1"/>
      <w:r w:rsidR="004E152C">
        <w:rPr>
          <w:rStyle w:val="CommentReference"/>
        </w:rPr>
        <w:commentReference w:id="1"/>
      </w:r>
    </w:p>
    <w:p w14:paraId="17644F12" w14:textId="64675233" w:rsidR="00564DCD" w:rsidRPr="00564DCD" w:rsidRDefault="00564DCD" w:rsidP="00146FA4">
      <w:pPr>
        <w:spacing w:line="480" w:lineRule="auto"/>
        <w:rPr>
          <w:rFonts w:ascii="Arial" w:hAnsi="Arial" w:cs="Arial"/>
          <w:bCs/>
          <w:sz w:val="20"/>
          <w:szCs w:val="20"/>
        </w:rPr>
      </w:pPr>
      <w:r>
        <w:rPr>
          <w:rFonts w:ascii="Arial" w:hAnsi="Arial" w:cs="Arial"/>
          <w:b/>
          <w:bCs/>
          <w:sz w:val="20"/>
          <w:szCs w:val="20"/>
        </w:rPr>
        <w:t xml:space="preserve">Place and duration of study: </w:t>
      </w:r>
      <w:r w:rsidRPr="00564DCD">
        <w:rPr>
          <w:rFonts w:ascii="Arial" w:hAnsi="Arial" w:cs="Arial"/>
          <w:bCs/>
          <w:sz w:val="20"/>
          <w:szCs w:val="20"/>
        </w:rPr>
        <w:t xml:space="preserve">Animal Science department of </w:t>
      </w:r>
      <w:proofErr w:type="spellStart"/>
      <w:r w:rsidRPr="00564DCD">
        <w:rPr>
          <w:rFonts w:ascii="Arial" w:hAnsi="Arial" w:cs="Arial"/>
          <w:bCs/>
          <w:sz w:val="20"/>
          <w:szCs w:val="20"/>
        </w:rPr>
        <w:t>Akenten</w:t>
      </w:r>
      <w:proofErr w:type="spellEnd"/>
      <w:r w:rsidRPr="00564DCD">
        <w:rPr>
          <w:rFonts w:ascii="Arial" w:hAnsi="Arial" w:cs="Arial"/>
          <w:bCs/>
          <w:sz w:val="20"/>
          <w:szCs w:val="20"/>
        </w:rPr>
        <w:t xml:space="preserve"> Appiah-Menka University of Skills Training and Entrepreneurial Development. The study lasted for </w:t>
      </w:r>
      <w:r>
        <w:rPr>
          <w:rFonts w:ascii="Arial" w:hAnsi="Arial" w:cs="Arial"/>
          <w:bCs/>
          <w:sz w:val="20"/>
          <w:szCs w:val="20"/>
        </w:rPr>
        <w:t>21 days.</w:t>
      </w:r>
    </w:p>
    <w:p w14:paraId="6CE30D4E" w14:textId="6299BE91" w:rsidR="009C7A10" w:rsidRPr="009C7A10" w:rsidRDefault="009C7A10" w:rsidP="004E152C">
      <w:pPr>
        <w:spacing w:line="480" w:lineRule="auto"/>
        <w:jc w:val="both"/>
        <w:rPr>
          <w:rFonts w:ascii="Arial" w:hAnsi="Arial" w:cs="Arial"/>
          <w:bCs/>
          <w:sz w:val="20"/>
          <w:szCs w:val="20"/>
        </w:rPr>
      </w:pPr>
      <w:r w:rsidRPr="009C7A10">
        <w:rPr>
          <w:rFonts w:ascii="Arial" w:hAnsi="Arial" w:cs="Arial"/>
          <w:b/>
          <w:bCs/>
          <w:sz w:val="20"/>
          <w:szCs w:val="20"/>
        </w:rPr>
        <w:t xml:space="preserve">Methods: </w:t>
      </w:r>
      <w:r w:rsidRPr="009C7A10">
        <w:rPr>
          <w:rFonts w:ascii="Arial" w:hAnsi="Arial" w:cs="Arial"/>
          <w:bCs/>
          <w:sz w:val="20"/>
          <w:szCs w:val="20"/>
        </w:rPr>
        <w:t>Twenty-five rats were divided into five groups</w:t>
      </w:r>
      <w:r w:rsidR="00953291">
        <w:rPr>
          <w:rFonts w:ascii="Arial" w:hAnsi="Arial" w:cs="Arial"/>
          <w:bCs/>
          <w:sz w:val="20"/>
          <w:szCs w:val="20"/>
        </w:rPr>
        <w:t>, with five rats in each group</w:t>
      </w:r>
      <w:r w:rsidRPr="009C7A10">
        <w:rPr>
          <w:rFonts w:ascii="Arial" w:hAnsi="Arial" w:cs="Arial"/>
          <w:bCs/>
          <w:sz w:val="20"/>
          <w:szCs w:val="20"/>
        </w:rPr>
        <w:t>. Treatment 1 received normal saline (control), Treatment 2 received 120 mg/kg BW of MSG, and Treatments 3, 4, and 5 received 120 mg/kg BW of MSG combined with 500 mg/kg BW, 750 mg/kg BW, and 1000 mg/kg BW of AGE, respectively. All treatments were administered orally for 21 days.</w:t>
      </w:r>
    </w:p>
    <w:p w14:paraId="5D824D70" w14:textId="46962C46" w:rsidR="009C7A10" w:rsidRPr="009C7A10" w:rsidRDefault="009C7A10" w:rsidP="004E152C">
      <w:pPr>
        <w:spacing w:line="480" w:lineRule="auto"/>
        <w:jc w:val="both"/>
        <w:rPr>
          <w:rFonts w:ascii="Arial" w:hAnsi="Arial" w:cs="Arial"/>
          <w:bCs/>
          <w:sz w:val="20"/>
          <w:szCs w:val="20"/>
        </w:rPr>
      </w:pPr>
      <w:r w:rsidRPr="009C7A10">
        <w:rPr>
          <w:rFonts w:ascii="Arial" w:hAnsi="Arial" w:cs="Arial"/>
          <w:b/>
          <w:bCs/>
          <w:sz w:val="20"/>
          <w:szCs w:val="20"/>
        </w:rPr>
        <w:t xml:space="preserve">Results: </w:t>
      </w:r>
      <w:r w:rsidRPr="009C7A10">
        <w:rPr>
          <w:rFonts w:ascii="Arial" w:hAnsi="Arial" w:cs="Arial"/>
          <w:bCs/>
          <w:sz w:val="20"/>
          <w:szCs w:val="20"/>
        </w:rPr>
        <w:t>The experiment showed no significant difference in sperm counts across treatments</w:t>
      </w:r>
      <w:r>
        <w:rPr>
          <w:rFonts w:ascii="Arial" w:hAnsi="Arial" w:cs="Arial"/>
          <w:bCs/>
          <w:sz w:val="20"/>
          <w:szCs w:val="20"/>
        </w:rPr>
        <w:t xml:space="preserve"> (</w:t>
      </w:r>
      <w:r w:rsidRPr="009C7A10">
        <w:rPr>
          <w:rFonts w:ascii="Arial" w:hAnsi="Arial" w:cs="Arial"/>
          <w:bCs/>
          <w:i/>
          <w:sz w:val="20"/>
          <w:szCs w:val="20"/>
        </w:rPr>
        <w:t>P</w:t>
      </w:r>
      <w:r>
        <w:rPr>
          <w:rFonts w:ascii="Arial" w:hAnsi="Arial" w:cs="Arial"/>
          <w:bCs/>
          <w:sz w:val="20"/>
          <w:szCs w:val="20"/>
        </w:rPr>
        <w:t xml:space="preserve"> &gt; .05)</w:t>
      </w:r>
      <w:r w:rsidRPr="009C7A10">
        <w:rPr>
          <w:rFonts w:ascii="Arial" w:hAnsi="Arial" w:cs="Arial"/>
          <w:bCs/>
          <w:sz w:val="20"/>
          <w:szCs w:val="20"/>
        </w:rPr>
        <w:t>. Sperm motility improved in treatments 4 and 5</w:t>
      </w:r>
      <w:r>
        <w:rPr>
          <w:rFonts w:ascii="Arial" w:hAnsi="Arial" w:cs="Arial"/>
          <w:bCs/>
          <w:sz w:val="20"/>
          <w:szCs w:val="20"/>
        </w:rPr>
        <w:t xml:space="preserve"> (</w:t>
      </w:r>
      <w:r w:rsidRPr="009C7A10">
        <w:rPr>
          <w:rFonts w:ascii="Arial" w:hAnsi="Arial" w:cs="Arial"/>
          <w:bCs/>
          <w:i/>
          <w:sz w:val="20"/>
          <w:szCs w:val="20"/>
        </w:rPr>
        <w:t>P</w:t>
      </w:r>
      <w:r>
        <w:rPr>
          <w:rFonts w:ascii="Arial" w:hAnsi="Arial" w:cs="Arial"/>
          <w:bCs/>
          <w:sz w:val="20"/>
          <w:szCs w:val="20"/>
        </w:rPr>
        <w:t xml:space="preserve"> &lt; .01)</w:t>
      </w:r>
      <w:r w:rsidRPr="009C7A10">
        <w:rPr>
          <w:rFonts w:ascii="Arial" w:hAnsi="Arial" w:cs="Arial"/>
          <w:bCs/>
          <w:sz w:val="20"/>
          <w:szCs w:val="20"/>
        </w:rPr>
        <w:t>, while immotile sperm were high in treatment 2. Treatments 3, 4, and 5 exhibited better sperm morphology. Testes weights were highest</w:t>
      </w:r>
      <w:r>
        <w:rPr>
          <w:rFonts w:ascii="Arial" w:hAnsi="Arial" w:cs="Arial"/>
          <w:bCs/>
          <w:sz w:val="20"/>
          <w:szCs w:val="20"/>
        </w:rPr>
        <w:t xml:space="preserve"> (</w:t>
      </w:r>
      <w:r w:rsidRPr="009C7A10">
        <w:rPr>
          <w:rFonts w:ascii="Arial" w:hAnsi="Arial" w:cs="Arial"/>
          <w:bCs/>
          <w:i/>
          <w:sz w:val="20"/>
          <w:szCs w:val="20"/>
        </w:rPr>
        <w:t>P</w:t>
      </w:r>
      <w:r>
        <w:rPr>
          <w:rFonts w:ascii="Arial" w:hAnsi="Arial" w:cs="Arial"/>
          <w:bCs/>
          <w:sz w:val="20"/>
          <w:szCs w:val="20"/>
        </w:rPr>
        <w:t xml:space="preserve"> &lt; .01)</w:t>
      </w:r>
      <w:r w:rsidRPr="009C7A10">
        <w:rPr>
          <w:rFonts w:ascii="Arial" w:hAnsi="Arial" w:cs="Arial"/>
          <w:bCs/>
          <w:sz w:val="20"/>
          <w:szCs w:val="20"/>
        </w:rPr>
        <w:t xml:space="preserve">. In treatment 5. Treatment 2 showed reduced WBC, RBC, and P-LCR levels but increased GRA levels compared to the control. Seminiferous tubule deformities were notable in treatment 2 and moderate in treatments 3 and 4, </w:t>
      </w:r>
      <w:r w:rsidR="00953291">
        <w:rPr>
          <w:rFonts w:ascii="Arial" w:hAnsi="Arial" w:cs="Arial"/>
          <w:bCs/>
          <w:sz w:val="20"/>
          <w:szCs w:val="20"/>
        </w:rPr>
        <w:t>whereas treatment 5 showed a reduction in</w:t>
      </w:r>
      <w:r w:rsidRPr="009C7A10">
        <w:rPr>
          <w:rFonts w:ascii="Arial" w:hAnsi="Arial" w:cs="Arial"/>
          <w:bCs/>
          <w:sz w:val="20"/>
          <w:szCs w:val="20"/>
        </w:rPr>
        <w:t xml:space="preserve"> seminiferous tubule size. </w:t>
      </w:r>
    </w:p>
    <w:p w14:paraId="2E65C111" w14:textId="6AE1B54D" w:rsidR="005D0067" w:rsidRPr="009C7A10" w:rsidRDefault="009C7A10" w:rsidP="00146FA4">
      <w:pPr>
        <w:spacing w:line="480" w:lineRule="auto"/>
        <w:rPr>
          <w:rFonts w:ascii="Arial" w:hAnsi="Arial" w:cs="Arial"/>
          <w:sz w:val="20"/>
          <w:szCs w:val="20"/>
        </w:rPr>
      </w:pPr>
      <w:r w:rsidRPr="009C7A10">
        <w:rPr>
          <w:rFonts w:ascii="Arial" w:hAnsi="Arial" w:cs="Arial"/>
          <w:b/>
          <w:bCs/>
          <w:sz w:val="20"/>
          <w:szCs w:val="20"/>
        </w:rPr>
        <w:t xml:space="preserve">Conclusions: </w:t>
      </w:r>
      <w:r w:rsidRPr="009C7A10">
        <w:rPr>
          <w:rFonts w:ascii="Arial" w:hAnsi="Arial" w:cs="Arial"/>
          <w:bCs/>
          <w:sz w:val="20"/>
          <w:szCs w:val="20"/>
        </w:rPr>
        <w:t>The research findings suggest that garlic has a dose-dependent impact on mitigating the negative effects of MSG on the reproductive function and haematology of male Albino rats.</w:t>
      </w:r>
      <w:r w:rsidR="000368C9" w:rsidRPr="009C7A10">
        <w:rPr>
          <w:rFonts w:ascii="Arial" w:hAnsi="Arial" w:cs="Arial"/>
          <w:sz w:val="20"/>
          <w:szCs w:val="20"/>
        </w:rPr>
        <w:tab/>
      </w:r>
    </w:p>
    <w:p w14:paraId="2252D69B" w14:textId="311CE7CF" w:rsidR="005D0067" w:rsidRPr="009C7A10" w:rsidRDefault="005D0067" w:rsidP="00146FA4">
      <w:pPr>
        <w:spacing w:line="480" w:lineRule="auto"/>
        <w:jc w:val="both"/>
        <w:rPr>
          <w:rFonts w:ascii="Arial" w:hAnsi="Arial" w:cs="Arial"/>
          <w:i/>
          <w:sz w:val="20"/>
          <w:szCs w:val="20"/>
        </w:rPr>
        <w:sectPr w:rsidR="005D0067" w:rsidRPr="009C7A10" w:rsidSect="00157DF6">
          <w:type w:val="continuous"/>
          <w:pgSz w:w="12240" w:h="15840"/>
          <w:pgMar w:top="1440" w:right="1440" w:bottom="1440" w:left="1440" w:header="720" w:footer="720" w:gutter="0"/>
          <w:cols w:space="720"/>
          <w:docGrid w:linePitch="360"/>
        </w:sectPr>
      </w:pPr>
      <w:r w:rsidRPr="00D12BF3">
        <w:rPr>
          <w:rFonts w:ascii="Arial" w:hAnsi="Arial" w:cs="Arial"/>
          <w:b/>
          <w:bCs/>
          <w:sz w:val="20"/>
          <w:szCs w:val="20"/>
        </w:rPr>
        <w:t>Keywords</w:t>
      </w:r>
      <w:r w:rsidR="009C7A10">
        <w:rPr>
          <w:rFonts w:ascii="Arial" w:hAnsi="Arial" w:cs="Arial"/>
          <w:b/>
          <w:bCs/>
          <w:sz w:val="20"/>
          <w:szCs w:val="20"/>
        </w:rPr>
        <w:t>:</w:t>
      </w:r>
      <w:r w:rsidRPr="00D12BF3">
        <w:rPr>
          <w:rFonts w:ascii="Arial" w:hAnsi="Arial" w:cs="Arial"/>
          <w:b/>
          <w:bCs/>
          <w:sz w:val="20"/>
          <w:szCs w:val="20"/>
        </w:rPr>
        <w:t xml:space="preserve">  </w:t>
      </w:r>
      <w:commentRangeStart w:id="2"/>
      <w:r w:rsidRPr="009C7A10">
        <w:rPr>
          <w:rFonts w:ascii="Arial" w:hAnsi="Arial" w:cs="Arial"/>
          <w:i/>
          <w:sz w:val="20"/>
          <w:szCs w:val="20"/>
        </w:rPr>
        <w:t>Infertility, Monosodium g</w:t>
      </w:r>
      <w:r w:rsidR="00564DCD" w:rsidRPr="009C7A10">
        <w:rPr>
          <w:rFonts w:ascii="Arial" w:hAnsi="Arial" w:cs="Arial"/>
          <w:i/>
          <w:sz w:val="20"/>
          <w:szCs w:val="20"/>
        </w:rPr>
        <w:t>lutamate, Garlic, hae</w:t>
      </w:r>
      <w:r w:rsidRPr="009C7A10">
        <w:rPr>
          <w:rFonts w:ascii="Arial" w:hAnsi="Arial" w:cs="Arial"/>
          <w:i/>
          <w:sz w:val="20"/>
          <w:szCs w:val="20"/>
        </w:rPr>
        <w:t xml:space="preserve">matology, Sperm </w:t>
      </w:r>
      <w:r w:rsidR="0021140B" w:rsidRPr="009C7A10">
        <w:rPr>
          <w:rFonts w:ascii="Arial" w:hAnsi="Arial" w:cs="Arial"/>
          <w:i/>
          <w:sz w:val="20"/>
          <w:szCs w:val="20"/>
        </w:rPr>
        <w:t>parameters, Reproductive</w:t>
      </w:r>
      <w:r w:rsidRPr="009C7A10">
        <w:rPr>
          <w:rFonts w:ascii="Arial" w:hAnsi="Arial" w:cs="Arial"/>
          <w:i/>
          <w:sz w:val="20"/>
          <w:szCs w:val="20"/>
        </w:rPr>
        <w:t xml:space="preserve"> </w:t>
      </w:r>
      <w:r w:rsidR="009C7A10">
        <w:rPr>
          <w:rFonts w:ascii="Arial" w:hAnsi="Arial" w:cs="Arial"/>
          <w:i/>
          <w:sz w:val="20"/>
          <w:szCs w:val="20"/>
        </w:rPr>
        <w:t xml:space="preserve">      </w:t>
      </w:r>
      <w:r w:rsidRPr="009C7A10">
        <w:rPr>
          <w:rFonts w:ascii="Arial" w:hAnsi="Arial" w:cs="Arial"/>
          <w:i/>
          <w:sz w:val="20"/>
          <w:szCs w:val="20"/>
        </w:rPr>
        <w:t>health</w:t>
      </w:r>
      <w:commentRangeEnd w:id="2"/>
      <w:r w:rsidR="004E152C">
        <w:rPr>
          <w:rStyle w:val="CommentReference"/>
        </w:rPr>
        <w:commentReference w:id="2"/>
      </w:r>
    </w:p>
    <w:p w14:paraId="54F16C3D" w14:textId="77777777" w:rsidR="004300EC" w:rsidRPr="00D12BF3" w:rsidRDefault="004300EC" w:rsidP="00146FA4">
      <w:pPr>
        <w:spacing w:line="480" w:lineRule="auto"/>
        <w:rPr>
          <w:rFonts w:ascii="Arial" w:hAnsi="Arial" w:cs="Arial"/>
          <w:b/>
          <w:bCs/>
          <w:sz w:val="20"/>
          <w:szCs w:val="20"/>
        </w:rPr>
      </w:pPr>
    </w:p>
    <w:p w14:paraId="4F090EB3" w14:textId="468446AF" w:rsidR="007914E2" w:rsidRPr="00D12BF3" w:rsidRDefault="009652A6" w:rsidP="00FB3E90">
      <w:pPr>
        <w:pStyle w:val="Heading1"/>
      </w:pPr>
      <w:r>
        <w:lastRenderedPageBreak/>
        <w:t xml:space="preserve">1.0 </w:t>
      </w:r>
      <w:r w:rsidRPr="00D12BF3">
        <w:t>INTRODUCTION</w:t>
      </w:r>
    </w:p>
    <w:p w14:paraId="2985C20B" w14:textId="63962CD9" w:rsidR="007914E2" w:rsidRPr="00D12BF3" w:rsidRDefault="007914E2" w:rsidP="004E152C">
      <w:pPr>
        <w:spacing w:line="480" w:lineRule="auto"/>
        <w:jc w:val="both"/>
        <w:rPr>
          <w:rFonts w:ascii="Arial" w:hAnsi="Arial" w:cs="Arial"/>
          <w:sz w:val="20"/>
          <w:szCs w:val="20"/>
        </w:rPr>
      </w:pPr>
      <w:r w:rsidRPr="00D12BF3">
        <w:rPr>
          <w:rFonts w:ascii="Arial" w:hAnsi="Arial" w:cs="Arial"/>
          <w:sz w:val="20"/>
          <w:szCs w:val="20"/>
        </w:rPr>
        <w:t xml:space="preserve">Infertility is a medical condition that affects either the male or female reproductive system, resulting in the inability to achieve conception after a duration of 12 months or longer of regular, unprotected sexual intercourse </w:t>
      </w:r>
      <w:bookmarkStart w:id="3" w:name="_Hlk184725835"/>
      <w:r w:rsidR="00536269" w:rsidRPr="00D12BF3">
        <w:rPr>
          <w:rFonts w:ascii="Arial" w:hAnsi="Arial" w:cs="Arial"/>
          <w:sz w:val="20"/>
          <w:szCs w:val="20"/>
        </w:rPr>
        <w:t>[1]</w:t>
      </w:r>
      <w:bookmarkEnd w:id="3"/>
      <w:r w:rsidRPr="00D12BF3">
        <w:rPr>
          <w:rFonts w:ascii="Arial" w:hAnsi="Arial" w:cs="Arial"/>
          <w:sz w:val="20"/>
          <w:szCs w:val="20"/>
        </w:rPr>
        <w:t xml:space="preserve">. Infertility is acknowledged by the World Health </w:t>
      </w:r>
      <w:proofErr w:type="spellStart"/>
      <w:r w:rsidRPr="00D12BF3">
        <w:rPr>
          <w:rFonts w:ascii="Arial" w:hAnsi="Arial" w:cs="Arial"/>
          <w:sz w:val="20"/>
          <w:szCs w:val="20"/>
        </w:rPr>
        <w:t>Organisation</w:t>
      </w:r>
      <w:proofErr w:type="spellEnd"/>
      <w:r w:rsidRPr="00D12BF3">
        <w:rPr>
          <w:rFonts w:ascii="Arial" w:hAnsi="Arial" w:cs="Arial"/>
          <w:sz w:val="20"/>
          <w:szCs w:val="20"/>
        </w:rPr>
        <w:t xml:space="preserve"> as a matter of public health concern </w:t>
      </w:r>
      <w:r w:rsidR="00536269" w:rsidRPr="00D12BF3">
        <w:rPr>
          <w:rFonts w:ascii="Arial" w:hAnsi="Arial" w:cs="Arial"/>
          <w:sz w:val="20"/>
          <w:szCs w:val="20"/>
        </w:rPr>
        <w:t>[2]</w:t>
      </w:r>
      <w:r w:rsidRPr="00D12BF3">
        <w:rPr>
          <w:rFonts w:ascii="Arial" w:hAnsi="Arial" w:cs="Arial"/>
          <w:sz w:val="20"/>
          <w:szCs w:val="20"/>
        </w:rPr>
        <w:t xml:space="preserve">. The frequency of infertility in humans exhibits significant variation across different regions worldwide </w:t>
      </w:r>
      <w:r w:rsidR="00536269" w:rsidRPr="00D12BF3">
        <w:rPr>
          <w:rFonts w:ascii="Arial" w:hAnsi="Arial" w:cs="Arial"/>
          <w:sz w:val="20"/>
          <w:szCs w:val="20"/>
        </w:rPr>
        <w:t>[3]</w:t>
      </w:r>
      <w:r w:rsidRPr="00D12BF3">
        <w:rPr>
          <w:rFonts w:ascii="Arial" w:hAnsi="Arial" w:cs="Arial"/>
          <w:sz w:val="20"/>
          <w:szCs w:val="20"/>
        </w:rPr>
        <w:t xml:space="preserve">. However, a consistent pattern emerges, with developing countries generally seeing a higher proportion of infertile couples compared to </w:t>
      </w:r>
      <w:r w:rsidR="00F066DF">
        <w:rPr>
          <w:rFonts w:ascii="Arial" w:hAnsi="Arial" w:cs="Arial"/>
          <w:sz w:val="20"/>
          <w:szCs w:val="20"/>
        </w:rPr>
        <w:t xml:space="preserve">the </w:t>
      </w:r>
      <w:r w:rsidRPr="00D12BF3">
        <w:rPr>
          <w:rFonts w:ascii="Arial" w:hAnsi="Arial" w:cs="Arial"/>
          <w:sz w:val="20"/>
          <w:szCs w:val="20"/>
        </w:rPr>
        <w:t xml:space="preserve">developed ones </w:t>
      </w:r>
      <w:r w:rsidR="00536269" w:rsidRPr="00D12BF3">
        <w:rPr>
          <w:rFonts w:ascii="Arial" w:hAnsi="Arial" w:cs="Arial"/>
          <w:sz w:val="20"/>
          <w:szCs w:val="20"/>
        </w:rPr>
        <w:t>[4]</w:t>
      </w:r>
      <w:r w:rsidRPr="00D12BF3">
        <w:rPr>
          <w:rFonts w:ascii="Arial" w:hAnsi="Arial" w:cs="Arial"/>
          <w:sz w:val="20"/>
          <w:szCs w:val="20"/>
        </w:rPr>
        <w:t xml:space="preserve">. </w:t>
      </w:r>
    </w:p>
    <w:p w14:paraId="0B71F1BF" w14:textId="4314BF5F" w:rsidR="007914E2" w:rsidRPr="00D12BF3" w:rsidRDefault="007914E2" w:rsidP="004E152C">
      <w:pPr>
        <w:spacing w:line="480" w:lineRule="auto"/>
        <w:jc w:val="both"/>
        <w:rPr>
          <w:rFonts w:ascii="Arial" w:hAnsi="Arial" w:cs="Arial"/>
          <w:sz w:val="20"/>
          <w:szCs w:val="20"/>
        </w:rPr>
      </w:pPr>
      <w:r w:rsidRPr="00D12BF3">
        <w:rPr>
          <w:rFonts w:ascii="Arial" w:hAnsi="Arial" w:cs="Arial"/>
          <w:sz w:val="20"/>
          <w:szCs w:val="20"/>
        </w:rPr>
        <w:t xml:space="preserve">In the United States, the prevalence of infertility is observed in approximately 12.5 % of couples attempting to conceive for the first time, and approximately 16.7 % of couples desiring a second child. Some authors have reported rates ranging from 21 % to 30 % in some sub-Saharan countries </w:t>
      </w:r>
      <w:r w:rsidR="00536269" w:rsidRPr="00D12BF3">
        <w:rPr>
          <w:rFonts w:ascii="Arial" w:hAnsi="Arial" w:cs="Arial"/>
          <w:sz w:val="20"/>
          <w:szCs w:val="20"/>
        </w:rPr>
        <w:t>[5, 6]</w:t>
      </w:r>
      <w:r w:rsidRPr="00D12BF3">
        <w:rPr>
          <w:rFonts w:ascii="Arial" w:hAnsi="Arial" w:cs="Arial"/>
          <w:sz w:val="20"/>
          <w:szCs w:val="20"/>
        </w:rPr>
        <w:t xml:space="preserve">. The prevailing estimates in Ghana indicate that the prevalence of infertility falls within the range of 11.8 % to 15.8 % </w:t>
      </w:r>
      <w:r w:rsidR="00536269" w:rsidRPr="00D12BF3">
        <w:rPr>
          <w:rFonts w:ascii="Arial" w:hAnsi="Arial" w:cs="Arial"/>
          <w:sz w:val="20"/>
          <w:szCs w:val="20"/>
        </w:rPr>
        <w:t>[7]</w:t>
      </w:r>
      <w:r w:rsidRPr="00D12BF3">
        <w:rPr>
          <w:rFonts w:ascii="Arial" w:hAnsi="Arial" w:cs="Arial"/>
          <w:sz w:val="20"/>
          <w:szCs w:val="20"/>
        </w:rPr>
        <w:t xml:space="preserve">.  The observed disparity in the prevalence rates of infertility between developed and developing nations may be attributed, in part, to significant differences in the availability of resources dedicated to the early detection, diagnosis, and treatment of this condition </w:t>
      </w:r>
      <w:r w:rsidR="00536269" w:rsidRPr="00D12BF3">
        <w:rPr>
          <w:rFonts w:ascii="Arial" w:hAnsi="Arial" w:cs="Arial"/>
          <w:sz w:val="20"/>
          <w:szCs w:val="20"/>
        </w:rPr>
        <w:t>[8]</w:t>
      </w:r>
      <w:r w:rsidRPr="00D12BF3">
        <w:rPr>
          <w:rFonts w:ascii="Arial" w:hAnsi="Arial" w:cs="Arial"/>
          <w:sz w:val="20"/>
          <w:szCs w:val="20"/>
        </w:rPr>
        <w:t>.</w:t>
      </w:r>
    </w:p>
    <w:p w14:paraId="2D53E662" w14:textId="766E5A04" w:rsidR="007914E2" w:rsidRPr="00D12BF3" w:rsidRDefault="007914E2" w:rsidP="004E152C">
      <w:pPr>
        <w:spacing w:line="480" w:lineRule="auto"/>
        <w:jc w:val="both"/>
        <w:rPr>
          <w:rFonts w:ascii="Arial" w:hAnsi="Arial" w:cs="Arial"/>
          <w:sz w:val="20"/>
          <w:szCs w:val="20"/>
        </w:rPr>
      </w:pPr>
      <w:r w:rsidRPr="00D12BF3">
        <w:rPr>
          <w:rFonts w:ascii="Arial" w:hAnsi="Arial" w:cs="Arial"/>
          <w:sz w:val="20"/>
          <w:szCs w:val="20"/>
        </w:rPr>
        <w:t xml:space="preserve">In males, infertility may be caused by various factors including genetic flaws, testicular disease, sperm abnormalities, hormone imbalances, aging, and lifestyle choices. Poor lifestyle choices, such as </w:t>
      </w:r>
      <w:commentRangeStart w:id="4"/>
      <w:r w:rsidRPr="00D12BF3">
        <w:rPr>
          <w:rFonts w:ascii="Arial" w:hAnsi="Arial" w:cs="Arial"/>
          <w:sz w:val="20"/>
          <w:szCs w:val="20"/>
        </w:rPr>
        <w:t xml:space="preserve">drug use </w:t>
      </w:r>
      <w:commentRangeEnd w:id="4"/>
      <w:r w:rsidR="004E152C">
        <w:rPr>
          <w:rStyle w:val="CommentReference"/>
        </w:rPr>
        <w:commentReference w:id="4"/>
      </w:r>
      <w:r w:rsidRPr="00D12BF3">
        <w:rPr>
          <w:rFonts w:ascii="Arial" w:hAnsi="Arial" w:cs="Arial"/>
          <w:sz w:val="20"/>
          <w:szCs w:val="20"/>
        </w:rPr>
        <w:t xml:space="preserve">and sedentary lifestyles, can affect sperm quality, which is influenced by sperm count, morphology, and motility </w:t>
      </w:r>
      <w:r w:rsidR="00536269" w:rsidRPr="00D12BF3">
        <w:rPr>
          <w:rFonts w:ascii="Arial" w:hAnsi="Arial" w:cs="Arial"/>
          <w:sz w:val="20"/>
          <w:szCs w:val="20"/>
        </w:rPr>
        <w:t xml:space="preserve">[9, 10, </w:t>
      </w:r>
      <w:r w:rsidR="009652A6" w:rsidRPr="00D12BF3">
        <w:rPr>
          <w:rFonts w:ascii="Arial" w:hAnsi="Arial" w:cs="Arial"/>
          <w:sz w:val="20"/>
          <w:szCs w:val="20"/>
        </w:rPr>
        <w:t>and 11</w:t>
      </w:r>
      <w:r w:rsidR="00536269" w:rsidRPr="00D12BF3">
        <w:rPr>
          <w:rFonts w:ascii="Arial" w:hAnsi="Arial" w:cs="Arial"/>
          <w:sz w:val="20"/>
          <w:szCs w:val="20"/>
        </w:rPr>
        <w:t>]</w:t>
      </w:r>
      <w:r w:rsidRPr="00D12BF3">
        <w:rPr>
          <w:rFonts w:ascii="Arial" w:hAnsi="Arial" w:cs="Arial"/>
          <w:sz w:val="20"/>
          <w:szCs w:val="20"/>
        </w:rPr>
        <w:t>.</w:t>
      </w:r>
    </w:p>
    <w:p w14:paraId="06BA07B6" w14:textId="77777777" w:rsidR="007914E2" w:rsidRPr="00D12BF3" w:rsidRDefault="007914E2" w:rsidP="004E152C">
      <w:pPr>
        <w:spacing w:line="480" w:lineRule="auto"/>
        <w:jc w:val="both"/>
        <w:rPr>
          <w:rFonts w:ascii="Arial" w:hAnsi="Arial" w:cs="Arial"/>
          <w:sz w:val="20"/>
          <w:szCs w:val="20"/>
        </w:rPr>
      </w:pPr>
      <w:r w:rsidRPr="00D12BF3">
        <w:rPr>
          <w:rFonts w:ascii="Arial" w:hAnsi="Arial" w:cs="Arial"/>
          <w:sz w:val="20"/>
          <w:szCs w:val="20"/>
        </w:rPr>
        <w:t xml:space="preserve">Monosodium glutamate (MSG) is a flavor enhancer used in various food preparations. But a high concentration of it in processed foods have raised health concerns. MSG are often advertised as safe mostly and have no set daily intake restrictions. </w:t>
      </w:r>
    </w:p>
    <w:p w14:paraId="29C676E2" w14:textId="0F3516A3" w:rsidR="007914E2" w:rsidRPr="00D12BF3" w:rsidRDefault="007914E2" w:rsidP="004E152C">
      <w:pPr>
        <w:spacing w:line="480" w:lineRule="auto"/>
        <w:jc w:val="both"/>
        <w:rPr>
          <w:rFonts w:ascii="Arial" w:hAnsi="Arial" w:cs="Arial"/>
          <w:sz w:val="20"/>
          <w:szCs w:val="20"/>
        </w:rPr>
      </w:pPr>
      <w:r w:rsidRPr="00D12BF3">
        <w:rPr>
          <w:rFonts w:ascii="Arial" w:hAnsi="Arial" w:cs="Arial"/>
          <w:sz w:val="20"/>
          <w:szCs w:val="20"/>
        </w:rPr>
        <w:t xml:space="preserve">Multiple studies have repeatedly demonstrated that monosodium glutamate (MSG) can exert detrimental effects on male fertility. Research conducted on rats has demonstrated that use of MSG in adulthood can result in a decline in sperm count, testosterone levels, and testicular well-being </w:t>
      </w:r>
      <w:r w:rsidR="00536269" w:rsidRPr="00D12BF3">
        <w:rPr>
          <w:rFonts w:ascii="Arial" w:hAnsi="Arial" w:cs="Arial"/>
          <w:sz w:val="20"/>
          <w:szCs w:val="20"/>
        </w:rPr>
        <w:t>[12]</w:t>
      </w:r>
      <w:r w:rsidRPr="00D12BF3">
        <w:rPr>
          <w:rFonts w:ascii="Arial" w:hAnsi="Arial" w:cs="Arial"/>
          <w:sz w:val="20"/>
          <w:szCs w:val="20"/>
        </w:rPr>
        <w:t xml:space="preserve">. </w:t>
      </w:r>
    </w:p>
    <w:p w14:paraId="3DCB848F" w14:textId="5BC41CFF" w:rsidR="007914E2" w:rsidRPr="00D12BF3" w:rsidRDefault="007914E2" w:rsidP="004E152C">
      <w:pPr>
        <w:spacing w:line="480" w:lineRule="auto"/>
        <w:jc w:val="both"/>
        <w:rPr>
          <w:rFonts w:ascii="Arial" w:hAnsi="Arial" w:cs="Arial"/>
          <w:sz w:val="20"/>
          <w:szCs w:val="20"/>
        </w:rPr>
      </w:pPr>
      <w:r w:rsidRPr="00D12BF3">
        <w:rPr>
          <w:rFonts w:ascii="Arial" w:hAnsi="Arial" w:cs="Arial"/>
          <w:sz w:val="20"/>
          <w:szCs w:val="20"/>
        </w:rPr>
        <w:t xml:space="preserve">Garlic, a versatile vegetable and natural spice, is known for its antioxidant effects and detoxification processes. It has been used in traditional medicine for centuries, with its lipid-lowering and anti-atherogenic </w:t>
      </w:r>
      <w:r w:rsidRPr="00D12BF3">
        <w:rPr>
          <w:rFonts w:ascii="Arial" w:hAnsi="Arial" w:cs="Arial"/>
          <w:sz w:val="20"/>
          <w:szCs w:val="20"/>
        </w:rPr>
        <w:lastRenderedPageBreak/>
        <w:t xml:space="preserve">properties being well-known </w:t>
      </w:r>
      <w:r w:rsidR="00536269" w:rsidRPr="00D12BF3">
        <w:rPr>
          <w:rFonts w:ascii="Arial" w:hAnsi="Arial" w:cs="Arial"/>
          <w:sz w:val="20"/>
          <w:szCs w:val="20"/>
        </w:rPr>
        <w:t>[13]</w:t>
      </w:r>
      <w:r w:rsidRPr="00D12BF3">
        <w:rPr>
          <w:rFonts w:ascii="Arial" w:hAnsi="Arial" w:cs="Arial"/>
          <w:sz w:val="20"/>
          <w:szCs w:val="20"/>
        </w:rPr>
        <w:t xml:space="preserve">. Garlic has gained attention in modern medicine due to its potential to prevent and treat cardiovascular illnesses </w:t>
      </w:r>
      <w:r w:rsidR="00536269" w:rsidRPr="00D12BF3">
        <w:rPr>
          <w:rFonts w:ascii="Arial" w:hAnsi="Arial" w:cs="Arial"/>
          <w:sz w:val="20"/>
          <w:szCs w:val="20"/>
        </w:rPr>
        <w:t>[14]</w:t>
      </w:r>
      <w:r w:rsidRPr="00D12BF3">
        <w:rPr>
          <w:rFonts w:ascii="Arial" w:hAnsi="Arial" w:cs="Arial"/>
          <w:sz w:val="20"/>
          <w:szCs w:val="20"/>
        </w:rPr>
        <w:t>.</w:t>
      </w:r>
    </w:p>
    <w:p w14:paraId="43A92E3A" w14:textId="4511E251" w:rsidR="007914E2" w:rsidRPr="00D12BF3" w:rsidRDefault="007914E2" w:rsidP="004E152C">
      <w:pPr>
        <w:spacing w:line="480" w:lineRule="auto"/>
        <w:jc w:val="both"/>
        <w:rPr>
          <w:rFonts w:ascii="Arial" w:hAnsi="Arial" w:cs="Arial"/>
          <w:sz w:val="20"/>
          <w:szCs w:val="20"/>
        </w:rPr>
      </w:pPr>
      <w:r w:rsidRPr="00D12BF3">
        <w:rPr>
          <w:rFonts w:ascii="Arial" w:hAnsi="Arial" w:cs="Arial"/>
          <w:sz w:val="20"/>
          <w:szCs w:val="20"/>
        </w:rPr>
        <w:t xml:space="preserve">Research has indicated that garlic can boost male fertility by improving sperm count, enhancing the movement and viability of sperm </w:t>
      </w:r>
      <w:r w:rsidR="008470D9" w:rsidRPr="00D12BF3">
        <w:rPr>
          <w:rFonts w:ascii="Arial" w:hAnsi="Arial" w:cs="Arial"/>
          <w:sz w:val="20"/>
          <w:szCs w:val="20"/>
        </w:rPr>
        <w:t>[15]</w:t>
      </w:r>
      <w:r w:rsidRPr="00D12BF3">
        <w:rPr>
          <w:rFonts w:ascii="Arial" w:hAnsi="Arial" w:cs="Arial"/>
          <w:sz w:val="20"/>
          <w:szCs w:val="20"/>
        </w:rPr>
        <w:t xml:space="preserve">. The potential mechanism for these effects is believed to be associated with garlic's antioxidant capabilities </w:t>
      </w:r>
      <w:r w:rsidR="008470D9" w:rsidRPr="00D12BF3">
        <w:rPr>
          <w:rFonts w:ascii="Arial" w:hAnsi="Arial" w:cs="Arial"/>
          <w:sz w:val="20"/>
          <w:szCs w:val="20"/>
        </w:rPr>
        <w:t>[16]</w:t>
      </w:r>
      <w:r w:rsidRPr="00D12BF3">
        <w:rPr>
          <w:rFonts w:ascii="Arial" w:hAnsi="Arial" w:cs="Arial"/>
          <w:sz w:val="20"/>
          <w:szCs w:val="20"/>
        </w:rPr>
        <w:t>.</w:t>
      </w:r>
    </w:p>
    <w:p w14:paraId="66EF3DD2" w14:textId="7E33D088" w:rsidR="00D161AD" w:rsidRPr="00D12BF3" w:rsidRDefault="007914E2" w:rsidP="004E152C">
      <w:pPr>
        <w:spacing w:line="480" w:lineRule="auto"/>
        <w:jc w:val="both"/>
        <w:rPr>
          <w:rFonts w:ascii="Arial" w:hAnsi="Arial" w:cs="Arial"/>
          <w:sz w:val="20"/>
          <w:szCs w:val="20"/>
        </w:rPr>
      </w:pPr>
      <w:r w:rsidRPr="00D12BF3">
        <w:rPr>
          <w:rFonts w:ascii="Arial" w:hAnsi="Arial" w:cs="Arial"/>
          <w:sz w:val="20"/>
          <w:szCs w:val="20"/>
        </w:rPr>
        <w:t xml:space="preserve">This study aimed to examine the impact of varying doses of aqueous garlic extract (AGE) on the reproductive function and haematology of male </w:t>
      </w:r>
      <w:r w:rsidR="009652A6">
        <w:rPr>
          <w:rFonts w:ascii="Arial" w:hAnsi="Arial" w:cs="Arial"/>
          <w:sz w:val="20"/>
          <w:szCs w:val="20"/>
        </w:rPr>
        <w:t>Albino</w:t>
      </w:r>
      <w:r w:rsidRPr="00D12BF3">
        <w:rPr>
          <w:rFonts w:ascii="Arial" w:hAnsi="Arial" w:cs="Arial"/>
          <w:sz w:val="20"/>
          <w:szCs w:val="20"/>
        </w:rPr>
        <w:t xml:space="preserve"> rats treated with MSG.</w:t>
      </w:r>
    </w:p>
    <w:p w14:paraId="466C1E88" w14:textId="59A3E149" w:rsidR="005A6B0F" w:rsidRPr="009652A6" w:rsidRDefault="009652A6" w:rsidP="00FB3E90">
      <w:pPr>
        <w:pStyle w:val="Heading1"/>
      </w:pPr>
      <w:r>
        <w:t xml:space="preserve">2.0 </w:t>
      </w:r>
      <w:r w:rsidRPr="00146FA4">
        <w:t>MATERIALS</w:t>
      </w:r>
      <w:r w:rsidRPr="009652A6">
        <w:t xml:space="preserve"> AND METHODS</w:t>
      </w:r>
    </w:p>
    <w:p w14:paraId="7EAA47B1" w14:textId="77777777" w:rsidR="00903B83" w:rsidRPr="00D12BF3" w:rsidRDefault="00903B83" w:rsidP="00146FA4">
      <w:pPr>
        <w:spacing w:line="480" w:lineRule="auto"/>
        <w:rPr>
          <w:rFonts w:ascii="Arial" w:hAnsi="Arial" w:cs="Arial"/>
          <w:b/>
          <w:bCs/>
          <w:sz w:val="20"/>
          <w:szCs w:val="20"/>
        </w:rPr>
      </w:pPr>
      <w:r w:rsidRPr="00D12BF3">
        <w:rPr>
          <w:rFonts w:ascii="Arial" w:hAnsi="Arial" w:cs="Arial"/>
          <w:b/>
          <w:bCs/>
          <w:sz w:val="20"/>
          <w:szCs w:val="20"/>
        </w:rPr>
        <w:t>Study Area</w:t>
      </w:r>
    </w:p>
    <w:p w14:paraId="1FF50A76" w14:textId="4EF741F6" w:rsidR="000842E8" w:rsidRPr="00D12BF3" w:rsidRDefault="000842E8" w:rsidP="00146FA4">
      <w:pPr>
        <w:spacing w:line="480" w:lineRule="auto"/>
        <w:rPr>
          <w:rFonts w:ascii="Arial" w:hAnsi="Arial" w:cs="Arial"/>
          <w:sz w:val="20"/>
          <w:szCs w:val="20"/>
        </w:rPr>
      </w:pPr>
      <w:r w:rsidRPr="00D12BF3">
        <w:rPr>
          <w:rFonts w:ascii="Arial" w:hAnsi="Arial" w:cs="Arial"/>
          <w:sz w:val="20"/>
          <w:szCs w:val="20"/>
        </w:rPr>
        <w:t>Th</w:t>
      </w:r>
      <w:r w:rsidR="00D82411" w:rsidRPr="00D12BF3">
        <w:rPr>
          <w:rFonts w:ascii="Arial" w:hAnsi="Arial" w:cs="Arial"/>
          <w:sz w:val="20"/>
          <w:szCs w:val="20"/>
        </w:rPr>
        <w:t>is</w:t>
      </w:r>
      <w:r w:rsidRPr="00D12BF3">
        <w:rPr>
          <w:rFonts w:ascii="Arial" w:hAnsi="Arial" w:cs="Arial"/>
          <w:sz w:val="20"/>
          <w:szCs w:val="20"/>
        </w:rPr>
        <w:t xml:space="preserve"> study was conducted at the Animal Science Department of the </w:t>
      </w:r>
      <w:proofErr w:type="spellStart"/>
      <w:r w:rsidRPr="00D12BF3">
        <w:rPr>
          <w:rFonts w:ascii="Arial" w:hAnsi="Arial" w:cs="Arial"/>
          <w:sz w:val="20"/>
          <w:szCs w:val="20"/>
        </w:rPr>
        <w:t>Akenten</w:t>
      </w:r>
      <w:proofErr w:type="spellEnd"/>
      <w:r w:rsidRPr="00D12BF3">
        <w:rPr>
          <w:rFonts w:ascii="Arial" w:hAnsi="Arial" w:cs="Arial"/>
          <w:sz w:val="20"/>
          <w:szCs w:val="20"/>
        </w:rPr>
        <w:t xml:space="preserve"> Appiah-Menka University of Skills Training and Entrepreneurial Development Mampong-Ashanti Campus, Ghana. </w:t>
      </w:r>
    </w:p>
    <w:p w14:paraId="02C1CAD8" w14:textId="576C616C" w:rsidR="00131833" w:rsidRPr="00D12BF3" w:rsidRDefault="009652A6" w:rsidP="00146FA4">
      <w:pPr>
        <w:pStyle w:val="Heading2"/>
        <w:spacing w:after="0" w:line="480" w:lineRule="auto"/>
      </w:pPr>
      <w:r>
        <w:t xml:space="preserve">2.1 </w:t>
      </w:r>
      <w:commentRangeStart w:id="5"/>
      <w:r w:rsidR="00131833" w:rsidRPr="00D12BF3">
        <w:t>Animals and Experimental Design</w:t>
      </w:r>
      <w:commentRangeEnd w:id="5"/>
      <w:r w:rsidR="00774669">
        <w:rPr>
          <w:rStyle w:val="CommentReference"/>
          <w:rFonts w:asciiTheme="minorHAnsi" w:eastAsiaTheme="minorHAnsi" w:hAnsiTheme="minorHAnsi" w:cstheme="minorBidi"/>
          <w:b w:val="0"/>
        </w:rPr>
        <w:commentReference w:id="5"/>
      </w:r>
    </w:p>
    <w:p w14:paraId="4EBB380E" w14:textId="3CDB026D" w:rsidR="000842E8" w:rsidRPr="00D12BF3" w:rsidRDefault="004A612F" w:rsidP="00146FA4">
      <w:pPr>
        <w:spacing w:line="480" w:lineRule="auto"/>
        <w:rPr>
          <w:rFonts w:ascii="Arial" w:hAnsi="Arial" w:cs="Arial"/>
          <w:sz w:val="20"/>
          <w:szCs w:val="20"/>
        </w:rPr>
      </w:pPr>
      <w:r w:rsidRPr="00D12BF3">
        <w:rPr>
          <w:rFonts w:ascii="Arial" w:hAnsi="Arial" w:cs="Arial"/>
          <w:sz w:val="20"/>
          <w:szCs w:val="20"/>
        </w:rPr>
        <w:t>Twenty-five</w:t>
      </w:r>
      <w:r w:rsidR="000842E8" w:rsidRPr="00D12BF3">
        <w:rPr>
          <w:rFonts w:ascii="Arial" w:hAnsi="Arial" w:cs="Arial"/>
          <w:sz w:val="20"/>
          <w:szCs w:val="20"/>
        </w:rPr>
        <w:t xml:space="preserve"> sexually mature male </w:t>
      </w:r>
      <w:r w:rsidR="009652A6">
        <w:rPr>
          <w:rFonts w:ascii="Arial" w:hAnsi="Arial" w:cs="Arial"/>
          <w:sz w:val="20"/>
          <w:szCs w:val="20"/>
        </w:rPr>
        <w:t>Albino</w:t>
      </w:r>
      <w:r w:rsidR="000842E8" w:rsidRPr="00D12BF3">
        <w:rPr>
          <w:rFonts w:ascii="Arial" w:hAnsi="Arial" w:cs="Arial"/>
          <w:sz w:val="20"/>
          <w:szCs w:val="20"/>
        </w:rPr>
        <w:t xml:space="preserve"> rats </w:t>
      </w:r>
      <w:r w:rsidR="00D161AD" w:rsidRPr="00D12BF3">
        <w:rPr>
          <w:rFonts w:ascii="Arial" w:hAnsi="Arial" w:cs="Arial"/>
          <w:sz w:val="20"/>
          <w:szCs w:val="20"/>
        </w:rPr>
        <w:t>aged 6-8 weeks with an average bodyweight of 128 g to 138 g were</w:t>
      </w:r>
      <w:r w:rsidR="000842E8" w:rsidRPr="00D12BF3">
        <w:rPr>
          <w:rFonts w:ascii="Arial" w:hAnsi="Arial" w:cs="Arial"/>
          <w:sz w:val="20"/>
          <w:szCs w:val="20"/>
        </w:rPr>
        <w:t xml:space="preserve"> obtained from a local breeder in Asante Mampong, Ghana. The animals were</w:t>
      </w:r>
      <w:r w:rsidR="00474822" w:rsidRPr="00D12BF3">
        <w:rPr>
          <w:rFonts w:ascii="Arial" w:hAnsi="Arial" w:cs="Arial"/>
          <w:sz w:val="20"/>
          <w:szCs w:val="20"/>
        </w:rPr>
        <w:t xml:space="preserve"> acclimatized for 21 days and </w:t>
      </w:r>
      <w:commentRangeStart w:id="6"/>
      <w:r w:rsidR="00474822" w:rsidRPr="00D12BF3">
        <w:rPr>
          <w:rFonts w:ascii="Arial" w:hAnsi="Arial" w:cs="Arial"/>
          <w:sz w:val="20"/>
          <w:szCs w:val="20"/>
        </w:rPr>
        <w:t>were</w:t>
      </w:r>
      <w:r w:rsidR="000842E8" w:rsidRPr="00D12BF3">
        <w:rPr>
          <w:rFonts w:ascii="Arial" w:hAnsi="Arial" w:cs="Arial"/>
          <w:sz w:val="20"/>
          <w:szCs w:val="20"/>
        </w:rPr>
        <w:t xml:space="preserve"> assigned to five treatments, each consisting of five replicates</w:t>
      </w:r>
      <w:commentRangeEnd w:id="6"/>
      <w:r w:rsidR="00774669">
        <w:rPr>
          <w:rStyle w:val="CommentReference"/>
        </w:rPr>
        <w:commentReference w:id="6"/>
      </w:r>
      <w:r w:rsidR="000842E8" w:rsidRPr="00D12BF3">
        <w:rPr>
          <w:rFonts w:ascii="Arial" w:hAnsi="Arial" w:cs="Arial"/>
          <w:sz w:val="20"/>
          <w:szCs w:val="20"/>
        </w:rPr>
        <w:t>, using a complete randomized design (CRD). The treatments were administered orally by oral gavage for 21 days.</w:t>
      </w:r>
      <w:r w:rsidR="00D161AD" w:rsidRPr="00D12BF3">
        <w:rPr>
          <w:rFonts w:ascii="Arial" w:hAnsi="Arial" w:cs="Arial"/>
          <w:sz w:val="20"/>
          <w:szCs w:val="20"/>
        </w:rPr>
        <w:t xml:space="preserve"> </w:t>
      </w:r>
      <w:r w:rsidR="000842E8" w:rsidRPr="00D12BF3">
        <w:rPr>
          <w:rFonts w:ascii="Arial" w:hAnsi="Arial" w:cs="Arial"/>
          <w:sz w:val="20"/>
          <w:szCs w:val="20"/>
        </w:rPr>
        <w:t>The rats were provided with unrestricted access to a rodent diet and drinking water for the duration of the experiment.</w:t>
      </w:r>
    </w:p>
    <w:p w14:paraId="49C4E7B6" w14:textId="5E9FE7F6" w:rsidR="00131833" w:rsidRPr="00D12BF3" w:rsidRDefault="009652A6" w:rsidP="00146FA4">
      <w:pPr>
        <w:pStyle w:val="Heading2"/>
        <w:spacing w:after="0" w:line="480" w:lineRule="auto"/>
      </w:pPr>
      <w:r>
        <w:t xml:space="preserve">2.2 </w:t>
      </w:r>
      <w:commentRangeStart w:id="7"/>
      <w:r w:rsidR="00131833" w:rsidRPr="00D12BF3">
        <w:t xml:space="preserve">Preparation of Aqueous Garlic Extract </w:t>
      </w:r>
      <w:commentRangeEnd w:id="7"/>
      <w:r w:rsidR="00774669">
        <w:rPr>
          <w:rStyle w:val="CommentReference"/>
          <w:rFonts w:asciiTheme="minorHAnsi" w:eastAsiaTheme="minorHAnsi" w:hAnsiTheme="minorHAnsi" w:cstheme="minorBidi"/>
          <w:b w:val="0"/>
        </w:rPr>
        <w:commentReference w:id="7"/>
      </w:r>
      <w:r w:rsidR="00131833" w:rsidRPr="00D12BF3">
        <w:t>and Monosodium Glutamate</w:t>
      </w:r>
    </w:p>
    <w:p w14:paraId="6A7FF9D5" w14:textId="6DDD0F3D" w:rsidR="00D161AD" w:rsidRPr="00D12BF3" w:rsidRDefault="00474822" w:rsidP="00146FA4">
      <w:pPr>
        <w:spacing w:line="480" w:lineRule="auto"/>
        <w:rPr>
          <w:rFonts w:ascii="Arial" w:hAnsi="Arial" w:cs="Arial"/>
          <w:sz w:val="20"/>
          <w:szCs w:val="20"/>
        </w:rPr>
      </w:pPr>
      <w:r w:rsidRPr="00D12BF3">
        <w:rPr>
          <w:rFonts w:ascii="Arial" w:hAnsi="Arial" w:cs="Arial"/>
          <w:sz w:val="20"/>
          <w:szCs w:val="20"/>
        </w:rPr>
        <w:t xml:space="preserve">This study involved the preparation of Aqueous Garlic Extract (AGE) and Monosodium Glutamate (MSG). Garlic bulbs were obtained from </w:t>
      </w:r>
      <w:r w:rsidR="003B7128" w:rsidRPr="00D12BF3">
        <w:rPr>
          <w:rFonts w:ascii="Arial" w:hAnsi="Arial" w:cs="Arial"/>
          <w:sz w:val="20"/>
          <w:szCs w:val="20"/>
        </w:rPr>
        <w:t>a local market and they were</w:t>
      </w:r>
      <w:r w:rsidRPr="00D12BF3">
        <w:rPr>
          <w:rFonts w:ascii="Arial" w:hAnsi="Arial" w:cs="Arial"/>
          <w:sz w:val="20"/>
          <w:szCs w:val="20"/>
        </w:rPr>
        <w:t xml:space="preserve"> separated into cloves. The cloves were washed, dried, and processed into a pulverized garlic mixture. The resulting aqueous garlic extract was stored in a refrigerator. Monosodium Glutamate was prepared by dissolving 50 g of granules in sterile distilled water</w:t>
      </w:r>
      <w:r w:rsidR="00D161AD" w:rsidRPr="00D12BF3">
        <w:rPr>
          <w:rFonts w:ascii="Arial" w:hAnsi="Arial" w:cs="Arial"/>
          <w:sz w:val="20"/>
          <w:szCs w:val="20"/>
        </w:rPr>
        <w:t xml:space="preserve"> (100 ml)</w:t>
      </w:r>
      <w:r w:rsidRPr="00D12BF3">
        <w:rPr>
          <w:rFonts w:ascii="Arial" w:hAnsi="Arial" w:cs="Arial"/>
          <w:sz w:val="20"/>
          <w:szCs w:val="20"/>
        </w:rPr>
        <w:t xml:space="preserve">. </w:t>
      </w:r>
    </w:p>
    <w:p w14:paraId="6C3DFAB8" w14:textId="0F54D658" w:rsidR="007A27CC" w:rsidRPr="00D12BF3" w:rsidRDefault="009652A6" w:rsidP="00146FA4">
      <w:pPr>
        <w:pStyle w:val="Heading2"/>
        <w:spacing w:after="0" w:line="480" w:lineRule="auto"/>
      </w:pPr>
      <w:r>
        <w:lastRenderedPageBreak/>
        <w:t xml:space="preserve">2.3 </w:t>
      </w:r>
      <w:r w:rsidR="007A27CC" w:rsidRPr="00D12BF3">
        <w:t>Administration of Aqueous Garlic Extract and Monosodium Glutamate</w:t>
      </w:r>
    </w:p>
    <w:p w14:paraId="50802233" w14:textId="7A007518" w:rsidR="007A27CC" w:rsidRPr="00D12BF3" w:rsidRDefault="007A27CC" w:rsidP="00146FA4">
      <w:pPr>
        <w:spacing w:line="480" w:lineRule="auto"/>
        <w:rPr>
          <w:rFonts w:ascii="Arial" w:hAnsi="Arial" w:cs="Arial"/>
          <w:sz w:val="20"/>
          <w:szCs w:val="20"/>
        </w:rPr>
      </w:pPr>
      <w:r w:rsidRPr="00D12BF3">
        <w:rPr>
          <w:rFonts w:ascii="Arial" w:hAnsi="Arial" w:cs="Arial"/>
          <w:sz w:val="20"/>
          <w:szCs w:val="20"/>
        </w:rPr>
        <w:t xml:space="preserve">The administration of all treatments </w:t>
      </w:r>
      <w:r w:rsidR="00903B83" w:rsidRPr="00D12BF3">
        <w:rPr>
          <w:rFonts w:ascii="Arial" w:hAnsi="Arial" w:cs="Arial"/>
          <w:sz w:val="20"/>
          <w:szCs w:val="20"/>
        </w:rPr>
        <w:t>was</w:t>
      </w:r>
      <w:r w:rsidRPr="00D12BF3">
        <w:rPr>
          <w:rFonts w:ascii="Arial" w:hAnsi="Arial" w:cs="Arial"/>
          <w:sz w:val="20"/>
          <w:szCs w:val="20"/>
        </w:rPr>
        <w:t xml:space="preserve"> given orally by oral gavage in a continuous manner for a duration of 21 days.</w:t>
      </w:r>
    </w:p>
    <w:p w14:paraId="01F0EC72" w14:textId="48A611B8" w:rsidR="007A27CC" w:rsidRPr="00D12BF3" w:rsidRDefault="009652A6" w:rsidP="00146FA4">
      <w:pPr>
        <w:pStyle w:val="Heading2"/>
        <w:spacing w:line="480" w:lineRule="auto"/>
      </w:pPr>
      <w:r>
        <w:t xml:space="preserve">2.4 </w:t>
      </w:r>
      <w:r w:rsidR="007A27CC" w:rsidRPr="00D12BF3">
        <w:t>Bodyweight</w:t>
      </w:r>
    </w:p>
    <w:p w14:paraId="7583B3BF" w14:textId="0B161DC0" w:rsidR="000842E8" w:rsidRPr="00D12BF3" w:rsidRDefault="00474822" w:rsidP="00146FA4">
      <w:pPr>
        <w:spacing w:line="480" w:lineRule="auto"/>
        <w:rPr>
          <w:rFonts w:ascii="Arial" w:hAnsi="Arial" w:cs="Arial"/>
          <w:sz w:val="20"/>
          <w:szCs w:val="20"/>
        </w:rPr>
      </w:pPr>
      <w:r w:rsidRPr="00D12BF3">
        <w:rPr>
          <w:rFonts w:ascii="Arial" w:hAnsi="Arial" w:cs="Arial"/>
          <w:sz w:val="20"/>
          <w:szCs w:val="20"/>
        </w:rPr>
        <w:t>Bodyweight of the rats was measured weekly, and their bodyweights were recorded using a Camry top loading sensitive scale. After the experiment, the rats were macroscopically examined, weighed, and sacrificed under slight chloroform anesthesia.</w:t>
      </w:r>
    </w:p>
    <w:p w14:paraId="4A2109DA" w14:textId="7632CF7E" w:rsidR="00B135B5" w:rsidRDefault="009652A6" w:rsidP="00146FA4">
      <w:pPr>
        <w:pStyle w:val="Heading2"/>
        <w:spacing w:after="0" w:line="480" w:lineRule="auto"/>
      </w:pPr>
      <w:r>
        <w:t xml:space="preserve">2.5 </w:t>
      </w:r>
      <w:commentRangeStart w:id="8"/>
      <w:r w:rsidR="007A27CC" w:rsidRPr="00D12BF3">
        <w:t xml:space="preserve">Sperm </w:t>
      </w:r>
      <w:r w:rsidR="00B135B5">
        <w:t>Parameters</w:t>
      </w:r>
      <w:commentRangeEnd w:id="8"/>
      <w:r w:rsidR="00774669">
        <w:rPr>
          <w:rStyle w:val="CommentReference"/>
          <w:rFonts w:asciiTheme="minorHAnsi" w:eastAsiaTheme="minorHAnsi" w:hAnsiTheme="minorHAnsi" w:cstheme="minorBidi"/>
          <w:b w:val="0"/>
        </w:rPr>
        <w:commentReference w:id="8"/>
      </w:r>
    </w:p>
    <w:p w14:paraId="06B6327F" w14:textId="3999DF0F" w:rsidR="007A27CC" w:rsidRPr="00D12BF3" w:rsidRDefault="00B135B5" w:rsidP="00D83E0E">
      <w:pPr>
        <w:pStyle w:val="Heading3"/>
      </w:pPr>
      <w:r>
        <w:t xml:space="preserve"> 2.5.1 Sperm </w:t>
      </w:r>
      <w:r w:rsidR="007A27CC" w:rsidRPr="009652A6">
        <w:t>Count</w:t>
      </w:r>
    </w:p>
    <w:p w14:paraId="10F379BD" w14:textId="7F3D70AD" w:rsidR="00474822" w:rsidRPr="00D12BF3" w:rsidRDefault="00474822" w:rsidP="00146FA4">
      <w:pPr>
        <w:spacing w:after="0" w:line="480" w:lineRule="auto"/>
        <w:rPr>
          <w:rFonts w:ascii="Arial" w:hAnsi="Arial" w:cs="Arial"/>
          <w:sz w:val="20"/>
          <w:szCs w:val="20"/>
        </w:rPr>
      </w:pPr>
      <w:r w:rsidRPr="00D12BF3">
        <w:rPr>
          <w:rFonts w:ascii="Arial" w:hAnsi="Arial" w:cs="Arial"/>
          <w:sz w:val="20"/>
          <w:szCs w:val="20"/>
        </w:rPr>
        <w:t>The sperm was mixed with fixative to ensure accurate count and was then placed in a humid chamber to prevent drying. Quantification was done under a light microscope at a magnification of ×400, with 200 spermatozoa assessed per replication</w:t>
      </w:r>
      <w:r w:rsidR="007A27CC" w:rsidRPr="00D12BF3">
        <w:rPr>
          <w:rFonts w:ascii="Arial" w:hAnsi="Arial" w:cs="Arial"/>
          <w:sz w:val="20"/>
          <w:szCs w:val="20"/>
        </w:rPr>
        <w:t xml:space="preserve"> using a </w:t>
      </w:r>
      <w:proofErr w:type="spellStart"/>
      <w:r w:rsidR="007A27CC" w:rsidRPr="00D12BF3">
        <w:rPr>
          <w:rFonts w:ascii="Arial" w:hAnsi="Arial" w:cs="Arial"/>
          <w:sz w:val="20"/>
          <w:szCs w:val="20"/>
        </w:rPr>
        <w:t>haemocytometer</w:t>
      </w:r>
      <w:proofErr w:type="spellEnd"/>
      <w:r w:rsidRPr="00D12BF3">
        <w:rPr>
          <w:rFonts w:ascii="Arial" w:hAnsi="Arial" w:cs="Arial"/>
          <w:sz w:val="20"/>
          <w:szCs w:val="20"/>
        </w:rPr>
        <w:t>.</w:t>
      </w:r>
    </w:p>
    <w:p w14:paraId="11FD5118" w14:textId="6B658A65" w:rsidR="007A27CC" w:rsidRPr="00D12BF3" w:rsidRDefault="00F34545" w:rsidP="00D83E0E">
      <w:pPr>
        <w:pStyle w:val="Heading3"/>
      </w:pPr>
      <w:r w:rsidRPr="00B135B5">
        <w:t>2</w:t>
      </w:r>
      <w:r>
        <w:t>.</w:t>
      </w:r>
      <w:r w:rsidR="00B135B5">
        <w:t>5.2</w:t>
      </w:r>
      <w:r>
        <w:t xml:space="preserve"> </w:t>
      </w:r>
      <w:r w:rsidR="007A27CC" w:rsidRPr="00D12BF3">
        <w:t>Sperm Motility</w:t>
      </w:r>
    </w:p>
    <w:p w14:paraId="5FB6636A" w14:textId="77777777" w:rsidR="007A27CC" w:rsidRPr="00D12BF3" w:rsidRDefault="00474822" w:rsidP="00146FA4">
      <w:pPr>
        <w:spacing w:line="480" w:lineRule="auto"/>
        <w:rPr>
          <w:rFonts w:ascii="Arial" w:hAnsi="Arial" w:cs="Arial"/>
          <w:sz w:val="20"/>
          <w:szCs w:val="20"/>
        </w:rPr>
      </w:pPr>
      <w:r w:rsidRPr="00D12BF3">
        <w:rPr>
          <w:rFonts w:ascii="Arial" w:hAnsi="Arial" w:cs="Arial"/>
          <w:sz w:val="20"/>
          <w:szCs w:val="20"/>
        </w:rPr>
        <w:t>Motility</w:t>
      </w:r>
      <w:r w:rsidR="003B7128" w:rsidRPr="00D12BF3">
        <w:rPr>
          <w:rFonts w:ascii="Arial" w:hAnsi="Arial" w:cs="Arial"/>
          <w:sz w:val="20"/>
          <w:szCs w:val="20"/>
        </w:rPr>
        <w:t xml:space="preserve"> of epididymis</w:t>
      </w:r>
      <w:r w:rsidRPr="00D12BF3">
        <w:rPr>
          <w:rFonts w:ascii="Arial" w:hAnsi="Arial" w:cs="Arial"/>
          <w:sz w:val="20"/>
          <w:szCs w:val="20"/>
        </w:rPr>
        <w:t xml:space="preserve"> was assessed by dispensed stock sperm solution onto a microscope slide. </w:t>
      </w:r>
    </w:p>
    <w:p w14:paraId="45F2F01A" w14:textId="6E748B18" w:rsidR="007A27CC" w:rsidRPr="00D12BF3" w:rsidRDefault="00F34545" w:rsidP="00D83E0E">
      <w:pPr>
        <w:pStyle w:val="Heading3"/>
      </w:pPr>
      <w:r>
        <w:t>2.</w:t>
      </w:r>
      <w:r w:rsidR="00B135B5">
        <w:t xml:space="preserve">5.3 </w:t>
      </w:r>
      <w:r w:rsidR="007A27CC" w:rsidRPr="00D12BF3">
        <w:t>Sperm Morphology</w:t>
      </w:r>
    </w:p>
    <w:p w14:paraId="66BDFAFD" w14:textId="4993CB81" w:rsidR="00474822" w:rsidRPr="00D12BF3" w:rsidRDefault="00474822" w:rsidP="00146FA4">
      <w:pPr>
        <w:spacing w:line="480" w:lineRule="auto"/>
        <w:rPr>
          <w:rFonts w:ascii="Arial" w:hAnsi="Arial" w:cs="Arial"/>
          <w:sz w:val="20"/>
          <w:szCs w:val="20"/>
        </w:rPr>
      </w:pPr>
      <w:r w:rsidRPr="00D12BF3">
        <w:rPr>
          <w:rFonts w:ascii="Arial" w:hAnsi="Arial" w:cs="Arial"/>
          <w:sz w:val="20"/>
          <w:szCs w:val="20"/>
        </w:rPr>
        <w:t>Sperm morphology was determined by combining 10 µl of stock sperm solution with fixative, and the sample was observed under a light microscope at a magnification of ×1000</w:t>
      </w:r>
      <w:r w:rsidR="003B7128" w:rsidRPr="00D12BF3">
        <w:rPr>
          <w:rFonts w:ascii="Arial" w:hAnsi="Arial" w:cs="Arial"/>
          <w:sz w:val="20"/>
          <w:szCs w:val="20"/>
        </w:rPr>
        <w:t xml:space="preserve"> following </w:t>
      </w:r>
      <w:r w:rsidR="000D1C8B" w:rsidRPr="00D12BF3">
        <w:rPr>
          <w:rFonts w:ascii="Arial" w:hAnsi="Arial" w:cs="Arial"/>
          <w:sz w:val="20"/>
          <w:szCs w:val="20"/>
        </w:rPr>
        <w:t>WHO</w:t>
      </w:r>
      <w:r w:rsidR="003B7128" w:rsidRPr="00D12BF3">
        <w:rPr>
          <w:rFonts w:ascii="Arial" w:hAnsi="Arial" w:cs="Arial"/>
          <w:sz w:val="20"/>
          <w:szCs w:val="20"/>
        </w:rPr>
        <w:t xml:space="preserve"> (2021) criteria</w:t>
      </w:r>
      <w:r w:rsidRPr="00D12BF3">
        <w:rPr>
          <w:rFonts w:ascii="Arial" w:hAnsi="Arial" w:cs="Arial"/>
          <w:sz w:val="20"/>
          <w:szCs w:val="20"/>
        </w:rPr>
        <w:t>.</w:t>
      </w:r>
    </w:p>
    <w:p w14:paraId="035090E7" w14:textId="6007400F" w:rsidR="00903B83" w:rsidRPr="00D12BF3" w:rsidRDefault="00F34545" w:rsidP="007C0503">
      <w:pPr>
        <w:pStyle w:val="Heading2"/>
        <w:spacing w:after="0" w:line="480" w:lineRule="auto"/>
      </w:pPr>
      <w:r>
        <w:t>2.</w:t>
      </w:r>
      <w:r w:rsidR="00B135B5">
        <w:t>6</w:t>
      </w:r>
      <w:r>
        <w:t xml:space="preserve"> </w:t>
      </w:r>
      <w:r w:rsidR="00903B83" w:rsidRPr="00D12BF3">
        <w:t>Testicular Weight</w:t>
      </w:r>
    </w:p>
    <w:p w14:paraId="008121A9" w14:textId="77777777" w:rsidR="00903B83" w:rsidRPr="00D12BF3" w:rsidRDefault="00474822" w:rsidP="00146FA4">
      <w:pPr>
        <w:spacing w:line="480" w:lineRule="auto"/>
        <w:rPr>
          <w:rFonts w:ascii="Arial" w:hAnsi="Arial" w:cs="Arial"/>
          <w:sz w:val="20"/>
          <w:szCs w:val="20"/>
        </w:rPr>
      </w:pPr>
      <w:r w:rsidRPr="00D12BF3">
        <w:rPr>
          <w:rFonts w:ascii="Arial" w:hAnsi="Arial" w:cs="Arial"/>
          <w:sz w:val="20"/>
          <w:szCs w:val="20"/>
        </w:rPr>
        <w:t xml:space="preserve">The testes, male reproductive organs, were dissected and measured using a top-loading scale. </w:t>
      </w:r>
    </w:p>
    <w:p w14:paraId="4DB67C12" w14:textId="318DEBC4" w:rsidR="00903B83" w:rsidRPr="00D12BF3" w:rsidRDefault="00F34545" w:rsidP="007C0503">
      <w:pPr>
        <w:pStyle w:val="Heading2"/>
        <w:spacing w:after="0" w:line="480" w:lineRule="auto"/>
      </w:pPr>
      <w:r>
        <w:t>2.</w:t>
      </w:r>
      <w:r w:rsidR="00B135B5">
        <w:t>7</w:t>
      </w:r>
      <w:r>
        <w:t xml:space="preserve"> </w:t>
      </w:r>
      <w:r w:rsidR="00903B83" w:rsidRPr="00D12BF3">
        <w:t>Haematological Analysis</w:t>
      </w:r>
    </w:p>
    <w:p w14:paraId="7A36222D" w14:textId="7E9909E2" w:rsidR="00474822" w:rsidRPr="00D12BF3" w:rsidRDefault="00474822" w:rsidP="00146FA4">
      <w:pPr>
        <w:spacing w:line="480" w:lineRule="auto"/>
        <w:rPr>
          <w:rFonts w:ascii="Arial" w:hAnsi="Arial" w:cs="Arial"/>
          <w:sz w:val="20"/>
          <w:szCs w:val="20"/>
        </w:rPr>
      </w:pPr>
      <w:r w:rsidRPr="00D12BF3">
        <w:rPr>
          <w:rFonts w:ascii="Arial" w:hAnsi="Arial" w:cs="Arial"/>
          <w:sz w:val="20"/>
          <w:szCs w:val="20"/>
        </w:rPr>
        <w:t>Blood was collected by cardiac puncture and transferred into tubes containing Ethylene-Diamine-Tetra-Acetic Acid (EDTA) for haematological assays. GRA, RBC, HCT, MCV, MCHC, MCH, HGB, LYM, PLT, and P-LCR were determined using a haematology auto-analyzer.</w:t>
      </w:r>
    </w:p>
    <w:p w14:paraId="2920AA82" w14:textId="3AAEDF2D" w:rsidR="00903B83" w:rsidRPr="00D12BF3" w:rsidRDefault="00F34545" w:rsidP="007C0503">
      <w:pPr>
        <w:pStyle w:val="Heading2"/>
        <w:spacing w:after="0" w:line="480" w:lineRule="auto"/>
      </w:pPr>
      <w:r>
        <w:lastRenderedPageBreak/>
        <w:t>2.</w:t>
      </w:r>
      <w:r w:rsidR="00B135B5">
        <w:t>8</w:t>
      </w:r>
      <w:r>
        <w:t xml:space="preserve"> </w:t>
      </w:r>
      <w:r w:rsidR="00903B83" w:rsidRPr="00D12BF3">
        <w:t xml:space="preserve">Histology of </w:t>
      </w:r>
      <w:r w:rsidR="00903B83" w:rsidRPr="007C0503">
        <w:rPr>
          <w:rStyle w:val="Heading2Char"/>
          <w:b/>
        </w:rPr>
        <w:t>the</w:t>
      </w:r>
      <w:r w:rsidR="00903B83" w:rsidRPr="00D12BF3">
        <w:t xml:space="preserve"> testes</w:t>
      </w:r>
    </w:p>
    <w:p w14:paraId="30856D5B" w14:textId="5BD8D999" w:rsidR="00474822" w:rsidRPr="00D12BF3" w:rsidRDefault="00865DF7" w:rsidP="00146FA4">
      <w:pPr>
        <w:spacing w:line="480" w:lineRule="auto"/>
        <w:rPr>
          <w:rFonts w:ascii="Arial" w:hAnsi="Arial" w:cs="Arial"/>
          <w:sz w:val="20"/>
          <w:szCs w:val="20"/>
        </w:rPr>
      </w:pPr>
      <w:r w:rsidRPr="00D12BF3">
        <w:rPr>
          <w:rFonts w:ascii="Arial" w:hAnsi="Arial" w:cs="Arial"/>
          <w:sz w:val="20"/>
          <w:szCs w:val="20"/>
        </w:rPr>
        <w:t>Analysis on testes histomorphology was</w:t>
      </w:r>
      <w:r w:rsidR="00474822" w:rsidRPr="00D12BF3">
        <w:rPr>
          <w:rFonts w:ascii="Arial" w:hAnsi="Arial" w:cs="Arial"/>
          <w:sz w:val="20"/>
          <w:szCs w:val="20"/>
        </w:rPr>
        <w:t xml:space="preserve"> performed </w:t>
      </w:r>
      <w:r w:rsidRPr="00D12BF3">
        <w:rPr>
          <w:rFonts w:ascii="Arial" w:hAnsi="Arial" w:cs="Arial"/>
          <w:sz w:val="20"/>
          <w:szCs w:val="20"/>
        </w:rPr>
        <w:t>by</w:t>
      </w:r>
      <w:r w:rsidR="00474822" w:rsidRPr="00D12BF3">
        <w:rPr>
          <w:rFonts w:ascii="Arial" w:hAnsi="Arial" w:cs="Arial"/>
          <w:sz w:val="20"/>
          <w:szCs w:val="20"/>
        </w:rPr>
        <w:t xml:space="preserve"> rins</w:t>
      </w:r>
      <w:r w:rsidRPr="00D12BF3">
        <w:rPr>
          <w:rFonts w:ascii="Arial" w:hAnsi="Arial" w:cs="Arial"/>
          <w:sz w:val="20"/>
          <w:szCs w:val="20"/>
        </w:rPr>
        <w:t>ing the testes</w:t>
      </w:r>
      <w:r w:rsidR="00474822" w:rsidRPr="00D12BF3">
        <w:rPr>
          <w:rFonts w:ascii="Arial" w:hAnsi="Arial" w:cs="Arial"/>
          <w:sz w:val="20"/>
          <w:szCs w:val="20"/>
        </w:rPr>
        <w:t xml:space="preserve"> in buffer saline before being fixed in 10</w:t>
      </w:r>
      <w:r w:rsidR="00D161AD" w:rsidRPr="00D12BF3">
        <w:rPr>
          <w:rFonts w:ascii="Arial" w:hAnsi="Arial" w:cs="Arial"/>
          <w:sz w:val="20"/>
          <w:szCs w:val="20"/>
        </w:rPr>
        <w:t xml:space="preserve"> </w:t>
      </w:r>
      <w:r w:rsidR="00474822" w:rsidRPr="00D12BF3">
        <w:rPr>
          <w:rFonts w:ascii="Arial" w:hAnsi="Arial" w:cs="Arial"/>
          <w:sz w:val="20"/>
          <w:szCs w:val="20"/>
        </w:rPr>
        <w:t xml:space="preserve">% formalin. The tissue sections were then sliced to a thickness of 5 </w:t>
      </w:r>
      <w:proofErr w:type="spellStart"/>
      <w:r w:rsidR="00474822" w:rsidRPr="00D12BF3">
        <w:rPr>
          <w:rFonts w:ascii="Arial" w:hAnsi="Arial" w:cs="Arial"/>
          <w:sz w:val="20"/>
          <w:szCs w:val="20"/>
        </w:rPr>
        <w:t>μm</w:t>
      </w:r>
      <w:proofErr w:type="spellEnd"/>
      <w:r w:rsidR="00474822" w:rsidRPr="00D12BF3">
        <w:rPr>
          <w:rFonts w:ascii="Arial" w:hAnsi="Arial" w:cs="Arial"/>
          <w:sz w:val="20"/>
          <w:szCs w:val="20"/>
        </w:rPr>
        <w:t xml:space="preserve"> and affixed onto glass slides. The resulting samples were viewed under a light microscope to observe the seminiferous tubules, germinal epithelium, </w:t>
      </w:r>
      <w:proofErr w:type="spellStart"/>
      <w:r w:rsidR="00474822" w:rsidRPr="00D12BF3">
        <w:rPr>
          <w:rFonts w:ascii="Arial" w:hAnsi="Arial" w:cs="Arial"/>
          <w:sz w:val="20"/>
          <w:szCs w:val="20"/>
        </w:rPr>
        <w:t>interstitium</w:t>
      </w:r>
      <w:proofErr w:type="spellEnd"/>
      <w:r w:rsidR="00474822" w:rsidRPr="00D12BF3">
        <w:rPr>
          <w:rFonts w:ascii="Arial" w:hAnsi="Arial" w:cs="Arial"/>
          <w:sz w:val="20"/>
          <w:szCs w:val="20"/>
        </w:rPr>
        <w:t>, and lumen.</w:t>
      </w:r>
    </w:p>
    <w:p w14:paraId="6CFEA57E" w14:textId="5F1D65DF" w:rsidR="007A27CC" w:rsidRPr="00D12BF3" w:rsidRDefault="00F34545" w:rsidP="007C0503">
      <w:pPr>
        <w:pStyle w:val="Heading2"/>
        <w:spacing w:after="0" w:line="480" w:lineRule="auto"/>
      </w:pPr>
      <w:r>
        <w:t>2.</w:t>
      </w:r>
      <w:r w:rsidR="00B135B5">
        <w:t>9</w:t>
      </w:r>
      <w:r>
        <w:t xml:space="preserve"> </w:t>
      </w:r>
      <w:r w:rsidR="007A27CC" w:rsidRPr="00D12BF3">
        <w:t>Statistical Analysis</w:t>
      </w:r>
    </w:p>
    <w:p w14:paraId="3201C416" w14:textId="6092DB22" w:rsidR="00432EC4" w:rsidRPr="00D12BF3" w:rsidRDefault="000D1C8B" w:rsidP="00146FA4">
      <w:pPr>
        <w:spacing w:line="480" w:lineRule="auto"/>
        <w:rPr>
          <w:rFonts w:ascii="Arial" w:hAnsi="Arial" w:cs="Arial"/>
          <w:sz w:val="20"/>
          <w:szCs w:val="20"/>
        </w:rPr>
      </w:pPr>
      <w:r w:rsidRPr="00D12BF3">
        <w:rPr>
          <w:rFonts w:ascii="Arial" w:hAnsi="Arial" w:cs="Arial"/>
          <w:sz w:val="20"/>
          <w:szCs w:val="20"/>
        </w:rPr>
        <w:t xml:space="preserve">The study's data was presented as the mean ± standard error of the mean (SEM) using Minitab statistical software (Version 20.0). The parameters within the groups were compared using a one-way ANOVA, and the means were separated using Tukey HSD. The data were analyzed using a 95% confidence interval, and values were deemed statistically significant if </w:t>
      </w:r>
      <w:r w:rsidR="00F34545" w:rsidRPr="00F34545">
        <w:rPr>
          <w:rFonts w:ascii="Arial" w:hAnsi="Arial" w:cs="Arial"/>
          <w:i/>
          <w:sz w:val="20"/>
          <w:szCs w:val="20"/>
        </w:rPr>
        <w:t>P</w:t>
      </w:r>
      <w:r w:rsidRPr="00D12BF3">
        <w:rPr>
          <w:rFonts w:ascii="Arial" w:hAnsi="Arial" w:cs="Arial"/>
          <w:sz w:val="20"/>
          <w:szCs w:val="20"/>
        </w:rPr>
        <w:t xml:space="preserve"> &lt; 0.05.</w:t>
      </w:r>
    </w:p>
    <w:p w14:paraId="6C6896D8" w14:textId="20F1E623" w:rsidR="005A6B0F" w:rsidRPr="00D12BF3" w:rsidRDefault="008144BA" w:rsidP="00FB3E90">
      <w:pPr>
        <w:pStyle w:val="Heading1"/>
      </w:pPr>
      <w:r>
        <w:t xml:space="preserve">3.0 RESULTS AND </w:t>
      </w:r>
      <w:r w:rsidRPr="00D12BF3">
        <w:t>DISCUSSION</w:t>
      </w:r>
    </w:p>
    <w:p w14:paraId="3647C0D5" w14:textId="77777777" w:rsidR="00A10A3C" w:rsidRPr="009F4A7A" w:rsidRDefault="00A10A3C" w:rsidP="009F4A7A">
      <w:pPr>
        <w:pStyle w:val="Heading2"/>
        <w:rPr>
          <w:rFonts w:cs="Arial"/>
          <w:b w:val="0"/>
          <w:sz w:val="20"/>
          <w:szCs w:val="24"/>
        </w:rPr>
      </w:pPr>
      <w:r w:rsidRPr="009F4A7A">
        <w:rPr>
          <w:rStyle w:val="Heading2Char"/>
          <w:b/>
        </w:rPr>
        <w:t>3.1 Bodyweight</w:t>
      </w:r>
    </w:p>
    <w:p w14:paraId="49DFB94A" w14:textId="79BD81EB" w:rsidR="008144BA" w:rsidRDefault="008144BA" w:rsidP="00146FA4">
      <w:pPr>
        <w:spacing w:line="480" w:lineRule="auto"/>
        <w:rPr>
          <w:rFonts w:ascii="Times New Roman" w:hAnsi="Times New Roman" w:cs="Times New Roman"/>
          <w:sz w:val="24"/>
          <w:szCs w:val="24"/>
        </w:rPr>
      </w:pPr>
      <w:r w:rsidRPr="008144BA">
        <w:rPr>
          <w:rFonts w:ascii="Arial" w:hAnsi="Arial" w:cs="Arial"/>
          <w:sz w:val="20"/>
          <w:szCs w:val="24"/>
        </w:rPr>
        <w:t>The effect of monosodium glutamate and different doses of aqueous garlic extract on body weight was not significant (Table 1).</w:t>
      </w:r>
      <w:r>
        <w:rPr>
          <w:rFonts w:ascii="Times New Roman" w:hAnsi="Times New Roman" w:cs="Times New Roman"/>
          <w:sz w:val="24"/>
          <w:szCs w:val="24"/>
        </w:rPr>
        <w:t xml:space="preserve"> </w:t>
      </w:r>
    </w:p>
    <w:p w14:paraId="469AF399" w14:textId="77777777" w:rsidR="00A10A3C" w:rsidRDefault="000368C9" w:rsidP="00146FA4">
      <w:pPr>
        <w:spacing w:line="480" w:lineRule="auto"/>
        <w:rPr>
          <w:rFonts w:ascii="Arial" w:hAnsi="Arial" w:cs="Arial"/>
          <w:sz w:val="20"/>
          <w:szCs w:val="20"/>
        </w:rPr>
      </w:pPr>
      <w:commentRangeStart w:id="9"/>
      <w:r w:rsidRPr="00D12BF3">
        <w:rPr>
          <w:rFonts w:ascii="Arial" w:hAnsi="Arial" w:cs="Arial"/>
          <w:sz w:val="20"/>
          <w:szCs w:val="20"/>
        </w:rPr>
        <w:t xml:space="preserve">The result on the effects of monosodium glutamate and different doses of aqueous garlic extract on bodyweight is in agreement with the findings by </w:t>
      </w:r>
      <w:r w:rsidR="008470D9" w:rsidRPr="00D12BF3">
        <w:rPr>
          <w:rFonts w:ascii="Arial" w:hAnsi="Arial" w:cs="Arial"/>
          <w:sz w:val="20"/>
          <w:szCs w:val="20"/>
        </w:rPr>
        <w:t xml:space="preserve">[17] </w:t>
      </w:r>
      <w:r w:rsidRPr="00D12BF3">
        <w:rPr>
          <w:rFonts w:ascii="Arial" w:hAnsi="Arial" w:cs="Arial"/>
          <w:sz w:val="20"/>
          <w:szCs w:val="20"/>
        </w:rPr>
        <w:t>who recorded no marked differences between the bodyweights of all groups of experimental animals after administering MSG at 60 mg/kg bodyweight and 120 mg/kg bodyweight for 28 days</w:t>
      </w:r>
      <w:r w:rsidR="00D51565" w:rsidRPr="00D12BF3">
        <w:rPr>
          <w:rFonts w:ascii="Arial" w:hAnsi="Arial" w:cs="Arial"/>
          <w:sz w:val="20"/>
          <w:szCs w:val="20"/>
        </w:rPr>
        <w:t xml:space="preserve">. Similar findings were made by </w:t>
      </w:r>
      <w:r w:rsidR="008470D9" w:rsidRPr="00D12BF3">
        <w:rPr>
          <w:rFonts w:ascii="Arial" w:hAnsi="Arial" w:cs="Arial"/>
          <w:sz w:val="20"/>
          <w:szCs w:val="20"/>
        </w:rPr>
        <w:t xml:space="preserve">[18, 19] </w:t>
      </w:r>
      <w:r w:rsidR="00D51565" w:rsidRPr="00D12BF3">
        <w:rPr>
          <w:rFonts w:ascii="Arial" w:hAnsi="Arial" w:cs="Arial"/>
          <w:sz w:val="20"/>
          <w:szCs w:val="20"/>
        </w:rPr>
        <w:t xml:space="preserve">who also recorded no significant difference in bodyweight between experimental units after the administration of MSG.  </w:t>
      </w:r>
    </w:p>
    <w:p w14:paraId="72082A80" w14:textId="418005CE" w:rsidR="00D51565" w:rsidRPr="00D12BF3" w:rsidRDefault="00D51565" w:rsidP="00146FA4">
      <w:pPr>
        <w:spacing w:line="480" w:lineRule="auto"/>
        <w:rPr>
          <w:rFonts w:ascii="Arial" w:hAnsi="Arial" w:cs="Arial"/>
          <w:sz w:val="20"/>
          <w:szCs w:val="20"/>
        </w:rPr>
      </w:pPr>
      <w:r w:rsidRPr="00D12BF3">
        <w:rPr>
          <w:rFonts w:ascii="Arial" w:hAnsi="Arial" w:cs="Arial"/>
          <w:sz w:val="20"/>
          <w:szCs w:val="20"/>
        </w:rPr>
        <w:t xml:space="preserve">In contrast, </w:t>
      </w:r>
      <w:bookmarkStart w:id="10" w:name="_Hlk184726153"/>
      <w:r w:rsidR="008470D9" w:rsidRPr="00D12BF3">
        <w:rPr>
          <w:rFonts w:ascii="Arial" w:hAnsi="Arial" w:cs="Arial"/>
          <w:sz w:val="20"/>
          <w:szCs w:val="20"/>
        </w:rPr>
        <w:t xml:space="preserve">[20] </w:t>
      </w:r>
      <w:bookmarkEnd w:id="10"/>
      <w:r w:rsidRPr="00D12BF3">
        <w:rPr>
          <w:rFonts w:ascii="Arial" w:hAnsi="Arial" w:cs="Arial"/>
          <w:sz w:val="20"/>
          <w:szCs w:val="20"/>
        </w:rPr>
        <w:t xml:space="preserve">reported a positive correlation between MSG consumption and weight gain. This report was made in reference to high dose of MSG intake. </w:t>
      </w:r>
      <w:r w:rsidR="008470D9" w:rsidRPr="00D12BF3">
        <w:rPr>
          <w:rFonts w:ascii="Arial" w:hAnsi="Arial" w:cs="Arial"/>
          <w:sz w:val="20"/>
          <w:szCs w:val="20"/>
        </w:rPr>
        <w:t xml:space="preserve">[21] </w:t>
      </w:r>
      <w:r w:rsidRPr="00D12BF3">
        <w:rPr>
          <w:rFonts w:ascii="Arial" w:hAnsi="Arial" w:cs="Arial"/>
          <w:sz w:val="20"/>
          <w:szCs w:val="20"/>
        </w:rPr>
        <w:t xml:space="preserve">reported a significant increase in the bodyweight of rats that were treated with MSG through food. </w:t>
      </w:r>
      <w:r w:rsidR="008470D9" w:rsidRPr="00D12BF3">
        <w:rPr>
          <w:rFonts w:ascii="Arial" w:hAnsi="Arial" w:cs="Arial"/>
          <w:sz w:val="20"/>
          <w:szCs w:val="20"/>
        </w:rPr>
        <w:t>[22</w:t>
      </w:r>
      <w:r w:rsidR="00B264E0" w:rsidRPr="00D12BF3">
        <w:rPr>
          <w:rFonts w:ascii="Arial" w:hAnsi="Arial" w:cs="Arial"/>
          <w:sz w:val="20"/>
          <w:szCs w:val="20"/>
        </w:rPr>
        <w:t>] reported</w:t>
      </w:r>
      <w:r w:rsidRPr="00D12BF3">
        <w:rPr>
          <w:rFonts w:ascii="Arial" w:hAnsi="Arial" w:cs="Arial"/>
          <w:sz w:val="20"/>
          <w:szCs w:val="20"/>
        </w:rPr>
        <w:t xml:space="preserve"> significant weight loss in rats administered with 4 gm/kg of MSG liquefied in 6 ml of distilled water administered intraperitoneally for 14 days.</w:t>
      </w:r>
      <w:commentRangeEnd w:id="9"/>
      <w:r w:rsidR="00797574">
        <w:rPr>
          <w:rStyle w:val="CommentReference"/>
        </w:rPr>
        <w:commentReference w:id="9"/>
      </w:r>
    </w:p>
    <w:p w14:paraId="3E53537B" w14:textId="426CAAED" w:rsidR="00D51565" w:rsidRPr="00D12BF3" w:rsidRDefault="00D51565" w:rsidP="00146FA4">
      <w:pPr>
        <w:spacing w:line="480" w:lineRule="auto"/>
        <w:rPr>
          <w:rFonts w:ascii="Arial" w:hAnsi="Arial" w:cs="Arial"/>
          <w:sz w:val="20"/>
          <w:szCs w:val="20"/>
        </w:rPr>
      </w:pPr>
      <w:r w:rsidRPr="00D12BF3">
        <w:rPr>
          <w:rFonts w:ascii="Arial" w:hAnsi="Arial" w:cs="Arial"/>
          <w:sz w:val="20"/>
          <w:szCs w:val="20"/>
        </w:rPr>
        <w:t>The results from the research indicated that different doses of AGE displayed no ameliorative impact on the bodyweight of MSG-induced rats throughout the experimental period. These findings are in dis</w:t>
      </w:r>
      <w:r w:rsidR="0021140B" w:rsidRPr="00D12BF3">
        <w:rPr>
          <w:rFonts w:ascii="Arial" w:hAnsi="Arial" w:cs="Arial"/>
          <w:sz w:val="20"/>
          <w:szCs w:val="20"/>
        </w:rPr>
        <w:t>agreement</w:t>
      </w:r>
      <w:r w:rsidRPr="00D12BF3">
        <w:rPr>
          <w:rFonts w:ascii="Arial" w:hAnsi="Arial" w:cs="Arial"/>
          <w:sz w:val="20"/>
          <w:szCs w:val="20"/>
        </w:rPr>
        <w:t xml:space="preserve"> with the study by </w:t>
      </w:r>
      <w:r w:rsidR="008470D9" w:rsidRPr="00D12BF3">
        <w:rPr>
          <w:rFonts w:ascii="Arial" w:hAnsi="Arial" w:cs="Arial"/>
          <w:sz w:val="20"/>
          <w:szCs w:val="20"/>
        </w:rPr>
        <w:t>[22] who</w:t>
      </w:r>
      <w:r w:rsidRPr="00D12BF3">
        <w:rPr>
          <w:rFonts w:ascii="Arial" w:hAnsi="Arial" w:cs="Arial"/>
          <w:sz w:val="20"/>
          <w:szCs w:val="20"/>
        </w:rPr>
        <w:t xml:space="preserve"> reported that aqueous garlic extract improves the deleterious </w:t>
      </w:r>
      <w:r w:rsidRPr="00D12BF3">
        <w:rPr>
          <w:rFonts w:ascii="Arial" w:hAnsi="Arial" w:cs="Arial"/>
          <w:sz w:val="20"/>
          <w:szCs w:val="20"/>
        </w:rPr>
        <w:lastRenderedPageBreak/>
        <w:t xml:space="preserve">effects of MSG on the body weight of </w:t>
      </w:r>
      <w:r w:rsidR="009652A6">
        <w:rPr>
          <w:rFonts w:ascii="Arial" w:hAnsi="Arial" w:cs="Arial"/>
          <w:sz w:val="20"/>
          <w:szCs w:val="20"/>
        </w:rPr>
        <w:t>Albino</w:t>
      </w:r>
      <w:r w:rsidRPr="00D12BF3">
        <w:rPr>
          <w:rFonts w:ascii="Arial" w:hAnsi="Arial" w:cs="Arial"/>
          <w:sz w:val="20"/>
          <w:szCs w:val="20"/>
        </w:rPr>
        <w:t xml:space="preserve"> rats after administering 200 mg/kg bodyweight of AGE on MSG induced rats. </w:t>
      </w:r>
      <w:r w:rsidR="008470D9" w:rsidRPr="00D12BF3">
        <w:rPr>
          <w:rFonts w:ascii="Arial" w:hAnsi="Arial" w:cs="Arial"/>
          <w:sz w:val="20"/>
          <w:szCs w:val="20"/>
        </w:rPr>
        <w:t>[23] reported</w:t>
      </w:r>
      <w:r w:rsidRPr="00D12BF3">
        <w:rPr>
          <w:rFonts w:ascii="Arial" w:hAnsi="Arial" w:cs="Arial"/>
          <w:sz w:val="20"/>
          <w:szCs w:val="20"/>
        </w:rPr>
        <w:t xml:space="preserve"> gradual weight gain in experimental animals that were treated with 500 mg/kg and 1000 mg/kg bodyweight of AGE. </w:t>
      </w:r>
      <w:r w:rsidR="008470D9" w:rsidRPr="00D12BF3">
        <w:rPr>
          <w:rFonts w:ascii="Arial" w:hAnsi="Arial" w:cs="Arial"/>
          <w:sz w:val="20"/>
          <w:szCs w:val="20"/>
        </w:rPr>
        <w:t>[24</w:t>
      </w:r>
      <w:r w:rsidR="0021140B" w:rsidRPr="00D12BF3">
        <w:rPr>
          <w:rFonts w:ascii="Arial" w:hAnsi="Arial" w:cs="Arial"/>
          <w:sz w:val="20"/>
          <w:szCs w:val="20"/>
        </w:rPr>
        <w:t>] on</w:t>
      </w:r>
      <w:r w:rsidRPr="00D12BF3">
        <w:rPr>
          <w:rFonts w:ascii="Arial" w:hAnsi="Arial" w:cs="Arial"/>
          <w:sz w:val="20"/>
          <w:szCs w:val="20"/>
        </w:rPr>
        <w:t xml:space="preserve"> the other hand</w:t>
      </w:r>
      <w:r w:rsidR="00953291">
        <w:rPr>
          <w:rFonts w:ascii="Arial" w:hAnsi="Arial" w:cs="Arial"/>
          <w:sz w:val="20"/>
          <w:szCs w:val="20"/>
        </w:rPr>
        <w:t>,</w:t>
      </w:r>
      <w:r w:rsidRPr="00D12BF3">
        <w:rPr>
          <w:rFonts w:ascii="Arial" w:hAnsi="Arial" w:cs="Arial"/>
          <w:sz w:val="20"/>
          <w:szCs w:val="20"/>
        </w:rPr>
        <w:t xml:space="preserve"> concluded that garlic has a weight loss effect in obese mice.</w:t>
      </w:r>
    </w:p>
    <w:p w14:paraId="1DB66D94" w14:textId="77777777" w:rsidR="00D51565" w:rsidRPr="00D12BF3" w:rsidRDefault="00D51565" w:rsidP="00797574">
      <w:pPr>
        <w:spacing w:line="480" w:lineRule="auto"/>
        <w:jc w:val="both"/>
        <w:rPr>
          <w:rFonts w:ascii="Arial" w:hAnsi="Arial" w:cs="Arial"/>
          <w:sz w:val="20"/>
          <w:szCs w:val="20"/>
        </w:rPr>
      </w:pPr>
      <w:r w:rsidRPr="00D12BF3">
        <w:rPr>
          <w:rFonts w:ascii="Arial" w:hAnsi="Arial" w:cs="Arial"/>
          <w:sz w:val="20"/>
          <w:szCs w:val="20"/>
        </w:rPr>
        <w:t>The discrepancy in the findings may be associated with differences in garlic extract preparation, mode of administration of AGE and MSG and duration of the administration of treatment. The mode of administration plays a crucial role, as the route through which MSG and AGE are introduced to the subjects can affect absorption rates, bioavailability, and distribution within the body. Variations in the preparation methods of MSG and AGE is also a factor, with differences in chemical structures and concentrations potentially impacting the observed outcomes. The duration of the experiment is a critical consideration, as short-term versus long-term exposure to these substances may reveal distinct physiological responses, influencing the overall interpretation of the study's findings.</w:t>
      </w:r>
    </w:p>
    <w:p w14:paraId="0700F444" w14:textId="77777777" w:rsidR="00A10A3C" w:rsidRDefault="00A10A3C" w:rsidP="00146FA4">
      <w:pPr>
        <w:spacing w:line="480" w:lineRule="auto"/>
        <w:rPr>
          <w:rFonts w:ascii="Arial" w:hAnsi="Arial" w:cs="Arial"/>
          <w:sz w:val="20"/>
          <w:szCs w:val="20"/>
        </w:rPr>
      </w:pPr>
    </w:p>
    <w:p w14:paraId="4AA782DC" w14:textId="77777777" w:rsidR="00A10A3C" w:rsidRDefault="00A10A3C" w:rsidP="00146FA4">
      <w:pPr>
        <w:spacing w:line="480" w:lineRule="auto"/>
        <w:rPr>
          <w:rFonts w:ascii="Arial" w:hAnsi="Arial" w:cs="Arial"/>
          <w:sz w:val="20"/>
          <w:szCs w:val="20"/>
        </w:rPr>
      </w:pPr>
    </w:p>
    <w:p w14:paraId="17541312" w14:textId="77777777" w:rsidR="00A10A3C" w:rsidRDefault="00A10A3C" w:rsidP="00146FA4">
      <w:pPr>
        <w:spacing w:line="480" w:lineRule="auto"/>
        <w:rPr>
          <w:rFonts w:ascii="Arial" w:hAnsi="Arial" w:cs="Arial"/>
          <w:sz w:val="20"/>
          <w:szCs w:val="20"/>
        </w:rPr>
      </w:pPr>
    </w:p>
    <w:p w14:paraId="0F6C4CF1" w14:textId="77777777" w:rsidR="00A10A3C" w:rsidRDefault="00A10A3C" w:rsidP="00146FA4">
      <w:pPr>
        <w:spacing w:line="480" w:lineRule="auto"/>
        <w:rPr>
          <w:rFonts w:ascii="Arial" w:hAnsi="Arial" w:cs="Arial"/>
          <w:sz w:val="20"/>
          <w:szCs w:val="20"/>
        </w:rPr>
      </w:pPr>
    </w:p>
    <w:p w14:paraId="48D08441" w14:textId="77777777" w:rsidR="00A10A3C" w:rsidRDefault="00A10A3C" w:rsidP="00146FA4">
      <w:pPr>
        <w:spacing w:line="480" w:lineRule="auto"/>
        <w:rPr>
          <w:rFonts w:ascii="Arial" w:hAnsi="Arial" w:cs="Arial"/>
          <w:sz w:val="20"/>
          <w:szCs w:val="20"/>
        </w:rPr>
      </w:pPr>
    </w:p>
    <w:p w14:paraId="026E8F21" w14:textId="77777777" w:rsidR="00A10A3C" w:rsidRDefault="00A10A3C" w:rsidP="00146FA4">
      <w:pPr>
        <w:spacing w:line="480" w:lineRule="auto"/>
        <w:rPr>
          <w:rFonts w:ascii="Arial" w:hAnsi="Arial" w:cs="Arial"/>
          <w:sz w:val="20"/>
          <w:szCs w:val="20"/>
        </w:rPr>
      </w:pPr>
    </w:p>
    <w:p w14:paraId="35CADDC1" w14:textId="77777777" w:rsidR="00A10A3C" w:rsidRDefault="00A10A3C" w:rsidP="00146FA4">
      <w:pPr>
        <w:spacing w:line="480" w:lineRule="auto"/>
        <w:rPr>
          <w:rFonts w:ascii="Arial" w:hAnsi="Arial" w:cs="Arial"/>
          <w:sz w:val="20"/>
          <w:szCs w:val="20"/>
        </w:rPr>
        <w:sectPr w:rsidR="00A10A3C" w:rsidSect="00157DF6">
          <w:type w:val="continuous"/>
          <w:pgSz w:w="12240" w:h="15840"/>
          <w:pgMar w:top="1440" w:right="1440" w:bottom="1440" w:left="1440" w:header="720" w:footer="720" w:gutter="0"/>
          <w:cols w:space="720"/>
          <w:docGrid w:linePitch="360"/>
        </w:sectPr>
      </w:pPr>
    </w:p>
    <w:tbl>
      <w:tblPr>
        <w:tblpPr w:leftFromText="180" w:rightFromText="180" w:vertAnchor="text" w:horzAnchor="margin" w:tblpY="376"/>
        <w:tblW w:w="11572"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395"/>
        <w:gridCol w:w="1087"/>
        <w:gridCol w:w="1890"/>
        <w:gridCol w:w="1800"/>
        <w:gridCol w:w="1800"/>
        <w:gridCol w:w="1890"/>
        <w:gridCol w:w="720"/>
        <w:gridCol w:w="990"/>
      </w:tblGrid>
      <w:tr w:rsidR="009F4A7A" w:rsidRPr="004B6D25" w14:paraId="5AAB0B29" w14:textId="77777777" w:rsidTr="009F4A7A">
        <w:trPr>
          <w:trHeight w:val="755"/>
        </w:trPr>
        <w:tc>
          <w:tcPr>
            <w:tcW w:w="1395" w:type="dxa"/>
            <w:tcBorders>
              <w:bottom w:val="single" w:sz="4" w:space="0" w:color="auto"/>
            </w:tcBorders>
            <w:hideMark/>
          </w:tcPr>
          <w:p w14:paraId="62CDD7A8" w14:textId="77777777" w:rsidR="009F4A7A" w:rsidRPr="009F4A7A" w:rsidRDefault="009F4A7A" w:rsidP="009F4A7A">
            <w:pPr>
              <w:spacing w:line="480" w:lineRule="auto"/>
              <w:ind w:left="720" w:hanging="720"/>
              <w:rPr>
                <w:rFonts w:ascii="Arial" w:hAnsi="Arial" w:cs="Arial"/>
                <w:b/>
                <w:sz w:val="20"/>
                <w:szCs w:val="20"/>
              </w:rPr>
            </w:pPr>
            <w:r w:rsidRPr="009F4A7A">
              <w:rPr>
                <w:rFonts w:ascii="Arial" w:hAnsi="Arial" w:cs="Arial"/>
                <w:b/>
                <w:sz w:val="20"/>
                <w:szCs w:val="20"/>
              </w:rPr>
              <w:lastRenderedPageBreak/>
              <w:t>Bodyweight (g)</w:t>
            </w:r>
          </w:p>
        </w:tc>
        <w:tc>
          <w:tcPr>
            <w:tcW w:w="1087" w:type="dxa"/>
            <w:tcBorders>
              <w:bottom w:val="single" w:sz="4" w:space="0" w:color="auto"/>
            </w:tcBorders>
            <w:hideMark/>
          </w:tcPr>
          <w:p w14:paraId="0DD727A5" w14:textId="77777777" w:rsidR="009F4A7A" w:rsidRPr="009F4A7A" w:rsidRDefault="009F4A7A" w:rsidP="009F4A7A">
            <w:pPr>
              <w:spacing w:line="480" w:lineRule="auto"/>
              <w:ind w:left="720" w:hanging="720"/>
              <w:rPr>
                <w:rFonts w:ascii="Arial" w:hAnsi="Arial" w:cs="Arial"/>
                <w:b/>
                <w:sz w:val="20"/>
                <w:szCs w:val="20"/>
              </w:rPr>
            </w:pPr>
            <w:r w:rsidRPr="009F4A7A">
              <w:rPr>
                <w:rFonts w:ascii="Arial" w:hAnsi="Arial" w:cs="Arial"/>
                <w:b/>
                <w:sz w:val="20"/>
                <w:szCs w:val="20"/>
              </w:rPr>
              <w:t>Control</w:t>
            </w:r>
          </w:p>
        </w:tc>
        <w:tc>
          <w:tcPr>
            <w:tcW w:w="1890" w:type="dxa"/>
            <w:tcBorders>
              <w:bottom w:val="single" w:sz="4" w:space="0" w:color="auto"/>
            </w:tcBorders>
            <w:hideMark/>
          </w:tcPr>
          <w:p w14:paraId="12188FBB" w14:textId="77777777" w:rsidR="009F4A7A" w:rsidRPr="009F4A7A" w:rsidRDefault="009F4A7A" w:rsidP="009F4A7A">
            <w:pPr>
              <w:spacing w:line="480" w:lineRule="auto"/>
              <w:ind w:left="720" w:hanging="720"/>
              <w:rPr>
                <w:rFonts w:ascii="Arial" w:hAnsi="Arial" w:cs="Arial"/>
                <w:b/>
                <w:sz w:val="20"/>
                <w:szCs w:val="20"/>
              </w:rPr>
            </w:pPr>
            <w:r w:rsidRPr="009F4A7A">
              <w:rPr>
                <w:rFonts w:ascii="Arial" w:hAnsi="Arial" w:cs="Arial"/>
                <w:b/>
                <w:sz w:val="20"/>
                <w:szCs w:val="20"/>
              </w:rPr>
              <w:t>MSG</w:t>
            </w:r>
          </w:p>
          <w:p w14:paraId="534EA18B" w14:textId="77777777" w:rsidR="009F4A7A" w:rsidRPr="009F4A7A" w:rsidRDefault="009F4A7A" w:rsidP="009F4A7A">
            <w:pPr>
              <w:spacing w:line="480" w:lineRule="auto"/>
              <w:ind w:left="720" w:hanging="720"/>
              <w:rPr>
                <w:rFonts w:ascii="Arial" w:hAnsi="Arial" w:cs="Arial"/>
                <w:b/>
                <w:sz w:val="20"/>
                <w:szCs w:val="20"/>
              </w:rPr>
            </w:pPr>
            <w:r w:rsidRPr="009F4A7A">
              <w:rPr>
                <w:rFonts w:ascii="Arial" w:hAnsi="Arial" w:cs="Arial"/>
                <w:b/>
                <w:sz w:val="20"/>
                <w:szCs w:val="20"/>
              </w:rPr>
              <w:t>(120 mg/kg BW)</w:t>
            </w:r>
          </w:p>
        </w:tc>
        <w:tc>
          <w:tcPr>
            <w:tcW w:w="1800" w:type="dxa"/>
            <w:tcBorders>
              <w:bottom w:val="single" w:sz="4" w:space="0" w:color="auto"/>
            </w:tcBorders>
            <w:hideMark/>
          </w:tcPr>
          <w:p w14:paraId="0A983C92" w14:textId="77777777" w:rsidR="009F4A7A" w:rsidRPr="009F4A7A" w:rsidRDefault="009F4A7A" w:rsidP="009F4A7A">
            <w:pPr>
              <w:spacing w:line="480" w:lineRule="auto"/>
              <w:ind w:left="720" w:hanging="720"/>
              <w:rPr>
                <w:rFonts w:ascii="Arial" w:hAnsi="Arial" w:cs="Arial"/>
                <w:b/>
                <w:sz w:val="20"/>
                <w:szCs w:val="20"/>
              </w:rPr>
            </w:pPr>
            <w:r w:rsidRPr="009F4A7A">
              <w:rPr>
                <w:rFonts w:ascii="Arial" w:hAnsi="Arial" w:cs="Arial"/>
                <w:b/>
                <w:sz w:val="20"/>
                <w:szCs w:val="20"/>
              </w:rPr>
              <w:t>MSG + AGE</w:t>
            </w:r>
          </w:p>
          <w:p w14:paraId="0D58762C" w14:textId="77777777" w:rsidR="009F4A7A" w:rsidRPr="009F4A7A" w:rsidRDefault="009F4A7A" w:rsidP="009F4A7A">
            <w:pPr>
              <w:spacing w:line="480" w:lineRule="auto"/>
              <w:ind w:left="720" w:hanging="720"/>
              <w:rPr>
                <w:rFonts w:ascii="Arial" w:hAnsi="Arial" w:cs="Arial"/>
                <w:b/>
                <w:sz w:val="20"/>
                <w:szCs w:val="20"/>
              </w:rPr>
            </w:pPr>
            <w:r w:rsidRPr="009F4A7A">
              <w:rPr>
                <w:rFonts w:ascii="Arial" w:hAnsi="Arial" w:cs="Arial"/>
                <w:b/>
                <w:sz w:val="20"/>
                <w:szCs w:val="20"/>
              </w:rPr>
              <w:t>(500 mg/kg BW)</w:t>
            </w:r>
          </w:p>
        </w:tc>
        <w:tc>
          <w:tcPr>
            <w:tcW w:w="1800" w:type="dxa"/>
            <w:tcBorders>
              <w:bottom w:val="single" w:sz="4" w:space="0" w:color="auto"/>
            </w:tcBorders>
            <w:hideMark/>
          </w:tcPr>
          <w:p w14:paraId="15BA3441" w14:textId="77777777" w:rsidR="009F4A7A" w:rsidRPr="009F4A7A" w:rsidRDefault="009F4A7A" w:rsidP="009F4A7A">
            <w:pPr>
              <w:spacing w:line="480" w:lineRule="auto"/>
              <w:ind w:left="720" w:hanging="720"/>
              <w:rPr>
                <w:rFonts w:ascii="Arial" w:hAnsi="Arial" w:cs="Arial"/>
                <w:b/>
                <w:sz w:val="20"/>
                <w:szCs w:val="20"/>
              </w:rPr>
            </w:pPr>
            <w:r w:rsidRPr="009F4A7A">
              <w:rPr>
                <w:rFonts w:ascii="Arial" w:hAnsi="Arial" w:cs="Arial"/>
                <w:b/>
                <w:sz w:val="20"/>
                <w:szCs w:val="20"/>
              </w:rPr>
              <w:t>MSG + AGE</w:t>
            </w:r>
          </w:p>
          <w:p w14:paraId="237352EB" w14:textId="77777777" w:rsidR="009F4A7A" w:rsidRPr="009F4A7A" w:rsidRDefault="009F4A7A" w:rsidP="009F4A7A">
            <w:pPr>
              <w:spacing w:line="480" w:lineRule="auto"/>
              <w:ind w:left="720" w:hanging="720"/>
              <w:rPr>
                <w:rFonts w:ascii="Arial" w:hAnsi="Arial" w:cs="Arial"/>
                <w:b/>
                <w:sz w:val="20"/>
                <w:szCs w:val="20"/>
              </w:rPr>
            </w:pPr>
            <w:r w:rsidRPr="009F4A7A">
              <w:rPr>
                <w:rFonts w:ascii="Arial" w:hAnsi="Arial" w:cs="Arial"/>
                <w:b/>
                <w:sz w:val="20"/>
                <w:szCs w:val="20"/>
              </w:rPr>
              <w:t>(750 mg/kg BW)</w:t>
            </w:r>
          </w:p>
        </w:tc>
        <w:tc>
          <w:tcPr>
            <w:tcW w:w="1890" w:type="dxa"/>
            <w:tcBorders>
              <w:bottom w:val="single" w:sz="4" w:space="0" w:color="auto"/>
            </w:tcBorders>
            <w:hideMark/>
          </w:tcPr>
          <w:p w14:paraId="1A40C8C8" w14:textId="77777777" w:rsidR="009F4A7A" w:rsidRPr="009F4A7A" w:rsidRDefault="009F4A7A" w:rsidP="009F4A7A">
            <w:pPr>
              <w:spacing w:line="480" w:lineRule="auto"/>
              <w:ind w:left="720" w:hanging="720"/>
              <w:rPr>
                <w:rFonts w:ascii="Arial" w:hAnsi="Arial" w:cs="Arial"/>
                <w:b/>
                <w:sz w:val="20"/>
                <w:szCs w:val="20"/>
              </w:rPr>
            </w:pPr>
            <w:r w:rsidRPr="009F4A7A">
              <w:rPr>
                <w:rFonts w:ascii="Arial" w:hAnsi="Arial" w:cs="Arial"/>
                <w:b/>
                <w:sz w:val="20"/>
                <w:szCs w:val="20"/>
              </w:rPr>
              <w:t>MSG + AGE</w:t>
            </w:r>
          </w:p>
          <w:p w14:paraId="4263581A" w14:textId="77777777" w:rsidR="009F4A7A" w:rsidRPr="009F4A7A" w:rsidRDefault="009F4A7A" w:rsidP="009F4A7A">
            <w:pPr>
              <w:spacing w:line="480" w:lineRule="auto"/>
              <w:ind w:left="720" w:hanging="720"/>
              <w:rPr>
                <w:rFonts w:ascii="Arial" w:hAnsi="Arial" w:cs="Arial"/>
                <w:b/>
                <w:sz w:val="20"/>
                <w:szCs w:val="20"/>
              </w:rPr>
            </w:pPr>
            <w:r w:rsidRPr="009F4A7A">
              <w:rPr>
                <w:rFonts w:ascii="Arial" w:hAnsi="Arial" w:cs="Arial"/>
                <w:b/>
                <w:sz w:val="20"/>
                <w:szCs w:val="20"/>
              </w:rPr>
              <w:t>(1000 mg/kg BW)</w:t>
            </w:r>
          </w:p>
        </w:tc>
        <w:tc>
          <w:tcPr>
            <w:tcW w:w="720" w:type="dxa"/>
            <w:tcBorders>
              <w:bottom w:val="single" w:sz="4" w:space="0" w:color="auto"/>
            </w:tcBorders>
            <w:hideMark/>
          </w:tcPr>
          <w:p w14:paraId="7837C72B" w14:textId="77777777" w:rsidR="009F4A7A" w:rsidRPr="009F4A7A" w:rsidRDefault="009F4A7A" w:rsidP="009F4A7A">
            <w:pPr>
              <w:spacing w:line="480" w:lineRule="auto"/>
              <w:ind w:left="720" w:hanging="720"/>
              <w:rPr>
                <w:rFonts w:ascii="Arial" w:hAnsi="Arial" w:cs="Arial"/>
                <w:b/>
                <w:sz w:val="20"/>
                <w:szCs w:val="20"/>
              </w:rPr>
            </w:pPr>
            <w:r w:rsidRPr="009F4A7A">
              <w:rPr>
                <w:rFonts w:ascii="Arial" w:hAnsi="Arial" w:cs="Arial"/>
                <w:b/>
                <w:sz w:val="20"/>
                <w:szCs w:val="20"/>
              </w:rPr>
              <w:t>SEM</w:t>
            </w:r>
          </w:p>
        </w:tc>
        <w:tc>
          <w:tcPr>
            <w:tcW w:w="990" w:type="dxa"/>
            <w:tcBorders>
              <w:bottom w:val="single" w:sz="4" w:space="0" w:color="auto"/>
            </w:tcBorders>
            <w:hideMark/>
          </w:tcPr>
          <w:p w14:paraId="0EE0A1C7" w14:textId="77777777" w:rsidR="009F4A7A" w:rsidRPr="009F4A7A" w:rsidRDefault="009F4A7A" w:rsidP="009F4A7A">
            <w:pPr>
              <w:spacing w:line="480" w:lineRule="auto"/>
              <w:ind w:left="720" w:hanging="720"/>
              <w:rPr>
                <w:rFonts w:ascii="Arial" w:hAnsi="Arial" w:cs="Arial"/>
                <w:b/>
                <w:sz w:val="20"/>
                <w:szCs w:val="20"/>
              </w:rPr>
            </w:pPr>
            <w:r w:rsidRPr="009F4A7A">
              <w:rPr>
                <w:rFonts w:ascii="Arial" w:hAnsi="Arial" w:cs="Arial"/>
                <w:b/>
                <w:sz w:val="20"/>
                <w:szCs w:val="20"/>
              </w:rPr>
              <w:t>p-value</w:t>
            </w:r>
          </w:p>
        </w:tc>
      </w:tr>
      <w:tr w:rsidR="009F4A7A" w:rsidRPr="004B6D25" w14:paraId="001F1F2E" w14:textId="77777777" w:rsidTr="009F4A7A">
        <w:trPr>
          <w:trHeight w:val="530"/>
        </w:trPr>
        <w:tc>
          <w:tcPr>
            <w:tcW w:w="1395" w:type="dxa"/>
            <w:tcBorders>
              <w:bottom w:val="nil"/>
            </w:tcBorders>
            <w:hideMark/>
          </w:tcPr>
          <w:p w14:paraId="6ED802C0" w14:textId="77777777" w:rsidR="009F4A7A" w:rsidRPr="009F4A7A" w:rsidRDefault="009F4A7A" w:rsidP="009F4A7A">
            <w:pPr>
              <w:spacing w:line="480" w:lineRule="auto"/>
              <w:ind w:left="720" w:hanging="720"/>
              <w:rPr>
                <w:rFonts w:ascii="Arial" w:hAnsi="Arial" w:cs="Arial"/>
                <w:b/>
                <w:sz w:val="20"/>
                <w:szCs w:val="20"/>
              </w:rPr>
            </w:pPr>
            <w:r w:rsidRPr="009F4A7A">
              <w:rPr>
                <w:rFonts w:ascii="Arial" w:hAnsi="Arial" w:cs="Arial"/>
                <w:b/>
                <w:sz w:val="20"/>
                <w:szCs w:val="20"/>
              </w:rPr>
              <w:t>Day 0</w:t>
            </w:r>
          </w:p>
        </w:tc>
        <w:tc>
          <w:tcPr>
            <w:tcW w:w="1087" w:type="dxa"/>
            <w:tcBorders>
              <w:bottom w:val="nil"/>
            </w:tcBorders>
            <w:hideMark/>
          </w:tcPr>
          <w:p w14:paraId="6FEE7E4D" w14:textId="77777777" w:rsidR="009F4A7A" w:rsidRPr="004B6D25" w:rsidRDefault="009F4A7A" w:rsidP="009F4A7A">
            <w:pPr>
              <w:spacing w:line="480" w:lineRule="auto"/>
              <w:ind w:left="720" w:hanging="720"/>
              <w:rPr>
                <w:rFonts w:ascii="Arial" w:hAnsi="Arial" w:cs="Arial"/>
                <w:sz w:val="20"/>
                <w:szCs w:val="20"/>
              </w:rPr>
            </w:pPr>
            <w:r w:rsidRPr="004B6D25">
              <w:rPr>
                <w:rFonts w:ascii="Arial" w:hAnsi="Arial" w:cs="Arial"/>
                <w:sz w:val="20"/>
                <w:szCs w:val="20"/>
              </w:rPr>
              <w:t>136.8</w:t>
            </w:r>
          </w:p>
        </w:tc>
        <w:tc>
          <w:tcPr>
            <w:tcW w:w="1890" w:type="dxa"/>
            <w:tcBorders>
              <w:bottom w:val="nil"/>
            </w:tcBorders>
            <w:hideMark/>
          </w:tcPr>
          <w:p w14:paraId="2B70483C" w14:textId="77777777" w:rsidR="009F4A7A" w:rsidRPr="004B6D25" w:rsidRDefault="009F4A7A" w:rsidP="009F4A7A">
            <w:pPr>
              <w:spacing w:line="480" w:lineRule="auto"/>
              <w:ind w:left="720" w:hanging="720"/>
              <w:rPr>
                <w:rFonts w:ascii="Arial" w:hAnsi="Arial" w:cs="Arial"/>
                <w:sz w:val="20"/>
                <w:szCs w:val="20"/>
              </w:rPr>
            </w:pPr>
            <w:r w:rsidRPr="004B6D25">
              <w:rPr>
                <w:rFonts w:ascii="Arial" w:hAnsi="Arial" w:cs="Arial"/>
                <w:sz w:val="20"/>
                <w:szCs w:val="20"/>
              </w:rPr>
              <w:t>135.2</w:t>
            </w:r>
          </w:p>
        </w:tc>
        <w:tc>
          <w:tcPr>
            <w:tcW w:w="1800" w:type="dxa"/>
            <w:tcBorders>
              <w:bottom w:val="nil"/>
            </w:tcBorders>
            <w:hideMark/>
          </w:tcPr>
          <w:p w14:paraId="0D8FEDCE" w14:textId="77777777" w:rsidR="009F4A7A" w:rsidRPr="004B6D25" w:rsidRDefault="009F4A7A" w:rsidP="009F4A7A">
            <w:pPr>
              <w:spacing w:line="480" w:lineRule="auto"/>
              <w:ind w:left="720" w:hanging="720"/>
              <w:rPr>
                <w:rFonts w:ascii="Arial" w:hAnsi="Arial" w:cs="Arial"/>
                <w:sz w:val="20"/>
                <w:szCs w:val="20"/>
              </w:rPr>
            </w:pPr>
            <w:r w:rsidRPr="004B6D25">
              <w:rPr>
                <w:rFonts w:ascii="Arial" w:hAnsi="Arial" w:cs="Arial"/>
                <w:sz w:val="20"/>
                <w:szCs w:val="20"/>
              </w:rPr>
              <w:t>137.8</w:t>
            </w:r>
          </w:p>
        </w:tc>
        <w:tc>
          <w:tcPr>
            <w:tcW w:w="1800" w:type="dxa"/>
            <w:tcBorders>
              <w:bottom w:val="nil"/>
            </w:tcBorders>
            <w:hideMark/>
          </w:tcPr>
          <w:p w14:paraId="65A2C0AA" w14:textId="77777777" w:rsidR="009F4A7A" w:rsidRPr="004B6D25" w:rsidRDefault="009F4A7A" w:rsidP="009F4A7A">
            <w:pPr>
              <w:spacing w:line="480" w:lineRule="auto"/>
              <w:ind w:left="720" w:hanging="720"/>
              <w:rPr>
                <w:rFonts w:ascii="Arial" w:hAnsi="Arial" w:cs="Arial"/>
                <w:sz w:val="20"/>
                <w:szCs w:val="20"/>
              </w:rPr>
            </w:pPr>
            <w:r w:rsidRPr="004B6D25">
              <w:rPr>
                <w:rFonts w:ascii="Arial" w:hAnsi="Arial" w:cs="Arial"/>
                <w:sz w:val="20"/>
                <w:szCs w:val="20"/>
              </w:rPr>
              <w:t>136.4</w:t>
            </w:r>
          </w:p>
        </w:tc>
        <w:tc>
          <w:tcPr>
            <w:tcW w:w="1890" w:type="dxa"/>
            <w:tcBorders>
              <w:bottom w:val="nil"/>
            </w:tcBorders>
            <w:hideMark/>
          </w:tcPr>
          <w:p w14:paraId="2FC628E1" w14:textId="77777777" w:rsidR="009F4A7A" w:rsidRPr="004B6D25" w:rsidRDefault="009F4A7A" w:rsidP="009F4A7A">
            <w:pPr>
              <w:spacing w:line="480" w:lineRule="auto"/>
              <w:ind w:left="720" w:hanging="720"/>
              <w:rPr>
                <w:rFonts w:ascii="Arial" w:hAnsi="Arial" w:cs="Arial"/>
                <w:sz w:val="20"/>
                <w:szCs w:val="20"/>
              </w:rPr>
            </w:pPr>
            <w:r w:rsidRPr="004B6D25">
              <w:rPr>
                <w:rFonts w:ascii="Arial" w:hAnsi="Arial" w:cs="Arial"/>
                <w:sz w:val="20"/>
                <w:szCs w:val="20"/>
              </w:rPr>
              <w:t>128.4</w:t>
            </w:r>
          </w:p>
        </w:tc>
        <w:tc>
          <w:tcPr>
            <w:tcW w:w="720" w:type="dxa"/>
            <w:tcBorders>
              <w:bottom w:val="nil"/>
            </w:tcBorders>
            <w:hideMark/>
          </w:tcPr>
          <w:p w14:paraId="601B0186" w14:textId="77777777" w:rsidR="009F4A7A" w:rsidRPr="004B6D25" w:rsidRDefault="009F4A7A" w:rsidP="009F4A7A">
            <w:pPr>
              <w:spacing w:line="480" w:lineRule="auto"/>
              <w:ind w:left="720" w:hanging="720"/>
              <w:rPr>
                <w:rFonts w:ascii="Arial" w:hAnsi="Arial" w:cs="Arial"/>
                <w:sz w:val="20"/>
                <w:szCs w:val="20"/>
              </w:rPr>
            </w:pPr>
            <w:r w:rsidRPr="004B6D25">
              <w:rPr>
                <w:rFonts w:ascii="Arial" w:hAnsi="Arial" w:cs="Arial"/>
                <w:sz w:val="20"/>
                <w:szCs w:val="20"/>
              </w:rPr>
              <w:t>5.29</w:t>
            </w:r>
          </w:p>
        </w:tc>
        <w:tc>
          <w:tcPr>
            <w:tcW w:w="990" w:type="dxa"/>
            <w:tcBorders>
              <w:bottom w:val="nil"/>
            </w:tcBorders>
            <w:hideMark/>
          </w:tcPr>
          <w:p w14:paraId="07165DF4" w14:textId="77777777" w:rsidR="009F4A7A" w:rsidRPr="004B6D25" w:rsidRDefault="009F4A7A" w:rsidP="009F4A7A">
            <w:pPr>
              <w:spacing w:line="480" w:lineRule="auto"/>
              <w:ind w:left="720" w:hanging="720"/>
              <w:rPr>
                <w:rFonts w:ascii="Arial" w:hAnsi="Arial" w:cs="Arial"/>
                <w:sz w:val="20"/>
                <w:szCs w:val="20"/>
              </w:rPr>
            </w:pPr>
            <w:r w:rsidRPr="004B6D25">
              <w:rPr>
                <w:rFonts w:ascii="Arial" w:hAnsi="Arial" w:cs="Arial"/>
                <w:sz w:val="20"/>
                <w:szCs w:val="20"/>
              </w:rPr>
              <w:t>0.986</w:t>
            </w:r>
          </w:p>
        </w:tc>
      </w:tr>
      <w:tr w:rsidR="009F4A7A" w:rsidRPr="004B6D25" w14:paraId="56A93892" w14:textId="77777777" w:rsidTr="009F4A7A">
        <w:trPr>
          <w:trHeight w:val="530"/>
        </w:trPr>
        <w:tc>
          <w:tcPr>
            <w:tcW w:w="1395" w:type="dxa"/>
            <w:tcBorders>
              <w:top w:val="nil"/>
              <w:bottom w:val="nil"/>
            </w:tcBorders>
            <w:hideMark/>
          </w:tcPr>
          <w:p w14:paraId="44FBCA67" w14:textId="77777777" w:rsidR="009F4A7A" w:rsidRPr="009F4A7A" w:rsidRDefault="009F4A7A" w:rsidP="009F4A7A">
            <w:pPr>
              <w:spacing w:line="480" w:lineRule="auto"/>
              <w:ind w:left="720" w:hanging="720"/>
              <w:rPr>
                <w:rFonts w:ascii="Arial" w:hAnsi="Arial" w:cs="Arial"/>
                <w:b/>
                <w:sz w:val="20"/>
                <w:szCs w:val="20"/>
              </w:rPr>
            </w:pPr>
            <w:r w:rsidRPr="009F4A7A">
              <w:rPr>
                <w:rFonts w:ascii="Arial" w:hAnsi="Arial" w:cs="Arial"/>
                <w:b/>
                <w:sz w:val="20"/>
                <w:szCs w:val="20"/>
              </w:rPr>
              <w:t>Day 7</w:t>
            </w:r>
          </w:p>
        </w:tc>
        <w:tc>
          <w:tcPr>
            <w:tcW w:w="1087" w:type="dxa"/>
            <w:tcBorders>
              <w:top w:val="nil"/>
              <w:bottom w:val="nil"/>
            </w:tcBorders>
            <w:hideMark/>
          </w:tcPr>
          <w:p w14:paraId="0A90AF15" w14:textId="77777777" w:rsidR="009F4A7A" w:rsidRPr="004B6D25" w:rsidRDefault="009F4A7A" w:rsidP="009F4A7A">
            <w:pPr>
              <w:spacing w:line="480" w:lineRule="auto"/>
              <w:ind w:left="720" w:hanging="720"/>
              <w:rPr>
                <w:rFonts w:ascii="Arial" w:hAnsi="Arial" w:cs="Arial"/>
                <w:sz w:val="20"/>
                <w:szCs w:val="20"/>
              </w:rPr>
            </w:pPr>
            <w:r w:rsidRPr="004B6D25">
              <w:rPr>
                <w:rFonts w:ascii="Arial" w:hAnsi="Arial" w:cs="Arial"/>
                <w:sz w:val="20"/>
                <w:szCs w:val="20"/>
              </w:rPr>
              <w:t>157.6</w:t>
            </w:r>
          </w:p>
        </w:tc>
        <w:tc>
          <w:tcPr>
            <w:tcW w:w="1890" w:type="dxa"/>
            <w:tcBorders>
              <w:top w:val="nil"/>
              <w:bottom w:val="nil"/>
            </w:tcBorders>
            <w:hideMark/>
          </w:tcPr>
          <w:p w14:paraId="6B997C70" w14:textId="77777777" w:rsidR="009F4A7A" w:rsidRPr="004B6D25" w:rsidRDefault="009F4A7A" w:rsidP="009F4A7A">
            <w:pPr>
              <w:spacing w:line="480" w:lineRule="auto"/>
              <w:ind w:left="720" w:hanging="720"/>
              <w:rPr>
                <w:rFonts w:ascii="Arial" w:hAnsi="Arial" w:cs="Arial"/>
                <w:sz w:val="20"/>
                <w:szCs w:val="20"/>
              </w:rPr>
            </w:pPr>
            <w:r w:rsidRPr="004B6D25">
              <w:rPr>
                <w:rFonts w:ascii="Arial" w:hAnsi="Arial" w:cs="Arial"/>
                <w:sz w:val="20"/>
                <w:szCs w:val="20"/>
              </w:rPr>
              <w:t>145.4</w:t>
            </w:r>
          </w:p>
        </w:tc>
        <w:tc>
          <w:tcPr>
            <w:tcW w:w="1800" w:type="dxa"/>
            <w:tcBorders>
              <w:top w:val="nil"/>
              <w:bottom w:val="nil"/>
            </w:tcBorders>
            <w:hideMark/>
          </w:tcPr>
          <w:p w14:paraId="7A47BD49" w14:textId="77777777" w:rsidR="009F4A7A" w:rsidRPr="004B6D25" w:rsidRDefault="009F4A7A" w:rsidP="009F4A7A">
            <w:pPr>
              <w:spacing w:line="480" w:lineRule="auto"/>
              <w:ind w:left="720" w:hanging="720"/>
              <w:rPr>
                <w:rFonts w:ascii="Arial" w:hAnsi="Arial" w:cs="Arial"/>
                <w:sz w:val="20"/>
                <w:szCs w:val="20"/>
              </w:rPr>
            </w:pPr>
            <w:r w:rsidRPr="004B6D25">
              <w:rPr>
                <w:rFonts w:ascii="Arial" w:hAnsi="Arial" w:cs="Arial"/>
                <w:sz w:val="20"/>
                <w:szCs w:val="20"/>
              </w:rPr>
              <w:t>14</w:t>
            </w:r>
            <w:r>
              <w:rPr>
                <w:rFonts w:ascii="Arial" w:hAnsi="Arial" w:cs="Arial"/>
                <w:sz w:val="20"/>
                <w:szCs w:val="20"/>
              </w:rPr>
              <w:t>s</w:t>
            </w:r>
            <w:r w:rsidRPr="004B6D25">
              <w:rPr>
                <w:rFonts w:ascii="Arial" w:hAnsi="Arial" w:cs="Arial"/>
                <w:sz w:val="20"/>
                <w:szCs w:val="20"/>
              </w:rPr>
              <w:t>3.4</w:t>
            </w:r>
          </w:p>
        </w:tc>
        <w:tc>
          <w:tcPr>
            <w:tcW w:w="1800" w:type="dxa"/>
            <w:tcBorders>
              <w:top w:val="nil"/>
              <w:bottom w:val="nil"/>
            </w:tcBorders>
            <w:hideMark/>
          </w:tcPr>
          <w:p w14:paraId="2D35893D" w14:textId="77777777" w:rsidR="009F4A7A" w:rsidRPr="004B6D25" w:rsidRDefault="009F4A7A" w:rsidP="009F4A7A">
            <w:pPr>
              <w:spacing w:line="480" w:lineRule="auto"/>
              <w:ind w:left="720" w:hanging="720"/>
              <w:rPr>
                <w:rFonts w:ascii="Arial" w:hAnsi="Arial" w:cs="Arial"/>
                <w:sz w:val="20"/>
                <w:szCs w:val="20"/>
              </w:rPr>
            </w:pPr>
            <w:r w:rsidRPr="004B6D25">
              <w:rPr>
                <w:rFonts w:ascii="Arial" w:hAnsi="Arial" w:cs="Arial"/>
                <w:sz w:val="20"/>
                <w:szCs w:val="20"/>
              </w:rPr>
              <w:t>146.6</w:t>
            </w:r>
          </w:p>
        </w:tc>
        <w:tc>
          <w:tcPr>
            <w:tcW w:w="1890" w:type="dxa"/>
            <w:tcBorders>
              <w:top w:val="nil"/>
              <w:bottom w:val="nil"/>
            </w:tcBorders>
            <w:hideMark/>
          </w:tcPr>
          <w:p w14:paraId="79DEBC67" w14:textId="77777777" w:rsidR="009F4A7A" w:rsidRPr="004B6D25" w:rsidRDefault="009F4A7A" w:rsidP="009F4A7A">
            <w:pPr>
              <w:spacing w:line="480" w:lineRule="auto"/>
              <w:ind w:left="720" w:hanging="720"/>
              <w:rPr>
                <w:rFonts w:ascii="Arial" w:hAnsi="Arial" w:cs="Arial"/>
                <w:sz w:val="20"/>
                <w:szCs w:val="20"/>
              </w:rPr>
            </w:pPr>
            <w:r w:rsidRPr="004B6D25">
              <w:rPr>
                <w:rFonts w:ascii="Arial" w:hAnsi="Arial" w:cs="Arial"/>
                <w:sz w:val="20"/>
                <w:szCs w:val="20"/>
              </w:rPr>
              <w:t>160.0</w:t>
            </w:r>
          </w:p>
        </w:tc>
        <w:tc>
          <w:tcPr>
            <w:tcW w:w="720" w:type="dxa"/>
            <w:tcBorders>
              <w:top w:val="nil"/>
              <w:bottom w:val="nil"/>
            </w:tcBorders>
            <w:hideMark/>
          </w:tcPr>
          <w:p w14:paraId="70EEB40D" w14:textId="77777777" w:rsidR="009F4A7A" w:rsidRPr="004B6D25" w:rsidRDefault="009F4A7A" w:rsidP="009F4A7A">
            <w:pPr>
              <w:spacing w:line="480" w:lineRule="auto"/>
              <w:ind w:left="720" w:hanging="720"/>
              <w:rPr>
                <w:rFonts w:ascii="Arial" w:hAnsi="Arial" w:cs="Arial"/>
                <w:sz w:val="20"/>
                <w:szCs w:val="20"/>
              </w:rPr>
            </w:pPr>
            <w:r w:rsidRPr="004B6D25">
              <w:rPr>
                <w:rFonts w:ascii="Arial" w:hAnsi="Arial" w:cs="Arial"/>
                <w:sz w:val="20"/>
                <w:szCs w:val="20"/>
              </w:rPr>
              <w:t>4.93</w:t>
            </w:r>
          </w:p>
        </w:tc>
        <w:tc>
          <w:tcPr>
            <w:tcW w:w="990" w:type="dxa"/>
            <w:tcBorders>
              <w:top w:val="nil"/>
              <w:bottom w:val="nil"/>
            </w:tcBorders>
            <w:hideMark/>
          </w:tcPr>
          <w:p w14:paraId="107E41A6" w14:textId="77777777" w:rsidR="009F4A7A" w:rsidRPr="004B6D25" w:rsidRDefault="009F4A7A" w:rsidP="009F4A7A">
            <w:pPr>
              <w:spacing w:line="480" w:lineRule="auto"/>
              <w:ind w:left="720" w:hanging="720"/>
              <w:rPr>
                <w:rFonts w:ascii="Arial" w:hAnsi="Arial" w:cs="Arial"/>
                <w:sz w:val="20"/>
                <w:szCs w:val="20"/>
              </w:rPr>
            </w:pPr>
            <w:r w:rsidRPr="004B6D25">
              <w:rPr>
                <w:rFonts w:ascii="Arial" w:hAnsi="Arial" w:cs="Arial"/>
                <w:sz w:val="20"/>
                <w:szCs w:val="20"/>
              </w:rPr>
              <w:t>0.817</w:t>
            </w:r>
          </w:p>
        </w:tc>
      </w:tr>
      <w:tr w:rsidR="009F4A7A" w:rsidRPr="004B6D25" w14:paraId="3B94F7C6" w14:textId="77777777" w:rsidTr="009F4A7A">
        <w:trPr>
          <w:trHeight w:val="530"/>
        </w:trPr>
        <w:tc>
          <w:tcPr>
            <w:tcW w:w="1395" w:type="dxa"/>
            <w:tcBorders>
              <w:top w:val="nil"/>
              <w:bottom w:val="nil"/>
            </w:tcBorders>
            <w:hideMark/>
          </w:tcPr>
          <w:p w14:paraId="34EC2CE1" w14:textId="77777777" w:rsidR="009F4A7A" w:rsidRPr="009F4A7A" w:rsidRDefault="009F4A7A" w:rsidP="009F4A7A">
            <w:pPr>
              <w:spacing w:line="480" w:lineRule="auto"/>
              <w:ind w:left="720" w:hanging="720"/>
              <w:rPr>
                <w:rFonts w:ascii="Arial" w:hAnsi="Arial" w:cs="Arial"/>
                <w:b/>
                <w:sz w:val="20"/>
                <w:szCs w:val="20"/>
              </w:rPr>
            </w:pPr>
            <w:r w:rsidRPr="009F4A7A">
              <w:rPr>
                <w:rFonts w:ascii="Arial" w:hAnsi="Arial" w:cs="Arial"/>
                <w:b/>
                <w:sz w:val="20"/>
                <w:szCs w:val="20"/>
              </w:rPr>
              <w:t>Day 14</w:t>
            </w:r>
          </w:p>
        </w:tc>
        <w:tc>
          <w:tcPr>
            <w:tcW w:w="1087" w:type="dxa"/>
            <w:tcBorders>
              <w:top w:val="nil"/>
              <w:bottom w:val="nil"/>
            </w:tcBorders>
            <w:hideMark/>
          </w:tcPr>
          <w:p w14:paraId="63828688" w14:textId="77777777" w:rsidR="009F4A7A" w:rsidRPr="004B6D25" w:rsidRDefault="009F4A7A" w:rsidP="009F4A7A">
            <w:pPr>
              <w:spacing w:line="480" w:lineRule="auto"/>
              <w:ind w:left="720" w:hanging="720"/>
              <w:rPr>
                <w:rFonts w:ascii="Arial" w:hAnsi="Arial" w:cs="Arial"/>
                <w:sz w:val="20"/>
                <w:szCs w:val="20"/>
              </w:rPr>
            </w:pPr>
            <w:r w:rsidRPr="004B6D25">
              <w:rPr>
                <w:rFonts w:ascii="Arial" w:hAnsi="Arial" w:cs="Arial"/>
                <w:sz w:val="20"/>
                <w:szCs w:val="20"/>
              </w:rPr>
              <w:t>161.6</w:t>
            </w:r>
          </w:p>
        </w:tc>
        <w:tc>
          <w:tcPr>
            <w:tcW w:w="1890" w:type="dxa"/>
            <w:tcBorders>
              <w:top w:val="nil"/>
              <w:bottom w:val="nil"/>
            </w:tcBorders>
            <w:hideMark/>
          </w:tcPr>
          <w:p w14:paraId="21700499" w14:textId="77777777" w:rsidR="009F4A7A" w:rsidRPr="004B6D25" w:rsidRDefault="009F4A7A" w:rsidP="009F4A7A">
            <w:pPr>
              <w:spacing w:line="480" w:lineRule="auto"/>
              <w:ind w:left="720" w:hanging="720"/>
              <w:rPr>
                <w:rFonts w:ascii="Arial" w:hAnsi="Arial" w:cs="Arial"/>
                <w:sz w:val="20"/>
                <w:szCs w:val="20"/>
              </w:rPr>
            </w:pPr>
            <w:r w:rsidRPr="004B6D25">
              <w:rPr>
                <w:rFonts w:ascii="Arial" w:hAnsi="Arial" w:cs="Arial"/>
                <w:sz w:val="20"/>
                <w:szCs w:val="20"/>
              </w:rPr>
              <w:t>136.6</w:t>
            </w:r>
          </w:p>
        </w:tc>
        <w:tc>
          <w:tcPr>
            <w:tcW w:w="1800" w:type="dxa"/>
            <w:tcBorders>
              <w:top w:val="nil"/>
              <w:bottom w:val="nil"/>
            </w:tcBorders>
            <w:hideMark/>
          </w:tcPr>
          <w:p w14:paraId="616D185A" w14:textId="77777777" w:rsidR="009F4A7A" w:rsidRPr="004B6D25" w:rsidRDefault="009F4A7A" w:rsidP="009F4A7A">
            <w:pPr>
              <w:spacing w:line="480" w:lineRule="auto"/>
              <w:ind w:left="720" w:hanging="720"/>
              <w:rPr>
                <w:rFonts w:ascii="Arial" w:hAnsi="Arial" w:cs="Arial"/>
                <w:sz w:val="20"/>
                <w:szCs w:val="20"/>
              </w:rPr>
            </w:pPr>
            <w:r w:rsidRPr="004B6D25">
              <w:rPr>
                <w:rFonts w:ascii="Arial" w:hAnsi="Arial" w:cs="Arial"/>
                <w:sz w:val="20"/>
                <w:szCs w:val="20"/>
              </w:rPr>
              <w:t>142.8</w:t>
            </w:r>
          </w:p>
        </w:tc>
        <w:tc>
          <w:tcPr>
            <w:tcW w:w="1800" w:type="dxa"/>
            <w:tcBorders>
              <w:top w:val="nil"/>
              <w:bottom w:val="nil"/>
            </w:tcBorders>
            <w:hideMark/>
          </w:tcPr>
          <w:p w14:paraId="314C2C6F" w14:textId="77777777" w:rsidR="009F4A7A" w:rsidRPr="004B6D25" w:rsidRDefault="009F4A7A" w:rsidP="009F4A7A">
            <w:pPr>
              <w:spacing w:line="480" w:lineRule="auto"/>
              <w:ind w:left="720" w:hanging="720"/>
              <w:rPr>
                <w:rFonts w:ascii="Arial" w:hAnsi="Arial" w:cs="Arial"/>
                <w:sz w:val="20"/>
                <w:szCs w:val="20"/>
              </w:rPr>
            </w:pPr>
            <w:r w:rsidRPr="004B6D25">
              <w:rPr>
                <w:rFonts w:ascii="Arial" w:hAnsi="Arial" w:cs="Arial"/>
                <w:sz w:val="20"/>
                <w:szCs w:val="20"/>
              </w:rPr>
              <w:t>140.2</w:t>
            </w:r>
          </w:p>
        </w:tc>
        <w:tc>
          <w:tcPr>
            <w:tcW w:w="1890" w:type="dxa"/>
            <w:tcBorders>
              <w:top w:val="nil"/>
              <w:bottom w:val="nil"/>
            </w:tcBorders>
            <w:hideMark/>
          </w:tcPr>
          <w:p w14:paraId="52515BD7" w14:textId="77777777" w:rsidR="009F4A7A" w:rsidRPr="004B6D25" w:rsidRDefault="009F4A7A" w:rsidP="009F4A7A">
            <w:pPr>
              <w:spacing w:line="480" w:lineRule="auto"/>
              <w:ind w:left="720" w:hanging="720"/>
              <w:rPr>
                <w:rFonts w:ascii="Arial" w:hAnsi="Arial" w:cs="Arial"/>
                <w:sz w:val="20"/>
                <w:szCs w:val="20"/>
              </w:rPr>
            </w:pPr>
            <w:r w:rsidRPr="004B6D25">
              <w:rPr>
                <w:rFonts w:ascii="Arial" w:hAnsi="Arial" w:cs="Arial"/>
                <w:sz w:val="20"/>
                <w:szCs w:val="20"/>
              </w:rPr>
              <w:t>171.7</w:t>
            </w:r>
          </w:p>
        </w:tc>
        <w:tc>
          <w:tcPr>
            <w:tcW w:w="720" w:type="dxa"/>
            <w:tcBorders>
              <w:top w:val="nil"/>
              <w:bottom w:val="nil"/>
            </w:tcBorders>
            <w:hideMark/>
          </w:tcPr>
          <w:p w14:paraId="163D25D1" w14:textId="77777777" w:rsidR="009F4A7A" w:rsidRPr="004B6D25" w:rsidRDefault="009F4A7A" w:rsidP="009F4A7A">
            <w:pPr>
              <w:spacing w:line="480" w:lineRule="auto"/>
              <w:ind w:left="720" w:hanging="720"/>
              <w:rPr>
                <w:rFonts w:ascii="Arial" w:hAnsi="Arial" w:cs="Arial"/>
                <w:sz w:val="20"/>
                <w:szCs w:val="20"/>
              </w:rPr>
            </w:pPr>
            <w:r w:rsidRPr="004B6D25">
              <w:rPr>
                <w:rFonts w:ascii="Arial" w:hAnsi="Arial" w:cs="Arial"/>
                <w:sz w:val="20"/>
                <w:szCs w:val="20"/>
              </w:rPr>
              <w:t>6.45</w:t>
            </w:r>
          </w:p>
        </w:tc>
        <w:tc>
          <w:tcPr>
            <w:tcW w:w="990" w:type="dxa"/>
            <w:tcBorders>
              <w:top w:val="nil"/>
              <w:bottom w:val="nil"/>
            </w:tcBorders>
            <w:hideMark/>
          </w:tcPr>
          <w:p w14:paraId="42E08D2E" w14:textId="77777777" w:rsidR="009F4A7A" w:rsidRPr="004B6D25" w:rsidRDefault="009F4A7A" w:rsidP="009F4A7A">
            <w:pPr>
              <w:spacing w:line="480" w:lineRule="auto"/>
              <w:ind w:left="720" w:hanging="720"/>
              <w:rPr>
                <w:rFonts w:ascii="Arial" w:hAnsi="Arial" w:cs="Arial"/>
                <w:sz w:val="20"/>
                <w:szCs w:val="20"/>
              </w:rPr>
            </w:pPr>
            <w:r w:rsidRPr="004B6D25">
              <w:rPr>
                <w:rFonts w:ascii="Arial" w:hAnsi="Arial" w:cs="Arial"/>
                <w:sz w:val="20"/>
                <w:szCs w:val="20"/>
              </w:rPr>
              <w:t>0.438</w:t>
            </w:r>
          </w:p>
        </w:tc>
      </w:tr>
      <w:tr w:rsidR="009F4A7A" w:rsidRPr="004B6D25" w14:paraId="563C31E5" w14:textId="77777777" w:rsidTr="009F4A7A">
        <w:trPr>
          <w:trHeight w:val="548"/>
        </w:trPr>
        <w:tc>
          <w:tcPr>
            <w:tcW w:w="1395" w:type="dxa"/>
            <w:tcBorders>
              <w:top w:val="nil"/>
            </w:tcBorders>
            <w:hideMark/>
          </w:tcPr>
          <w:p w14:paraId="5CF24D81" w14:textId="77777777" w:rsidR="009F4A7A" w:rsidRPr="009F4A7A" w:rsidRDefault="009F4A7A" w:rsidP="009F4A7A">
            <w:pPr>
              <w:spacing w:line="480" w:lineRule="auto"/>
              <w:ind w:left="720" w:hanging="720"/>
              <w:rPr>
                <w:rFonts w:ascii="Arial" w:hAnsi="Arial" w:cs="Arial"/>
                <w:b/>
                <w:sz w:val="20"/>
                <w:szCs w:val="20"/>
              </w:rPr>
            </w:pPr>
            <w:r w:rsidRPr="009F4A7A">
              <w:rPr>
                <w:rFonts w:ascii="Arial" w:hAnsi="Arial" w:cs="Arial"/>
                <w:b/>
                <w:sz w:val="20"/>
                <w:szCs w:val="20"/>
              </w:rPr>
              <w:t>Day 21</w:t>
            </w:r>
          </w:p>
        </w:tc>
        <w:tc>
          <w:tcPr>
            <w:tcW w:w="1087" w:type="dxa"/>
            <w:tcBorders>
              <w:top w:val="nil"/>
            </w:tcBorders>
            <w:hideMark/>
          </w:tcPr>
          <w:p w14:paraId="56944140" w14:textId="77777777" w:rsidR="009F4A7A" w:rsidRPr="004B6D25" w:rsidRDefault="009F4A7A" w:rsidP="009F4A7A">
            <w:pPr>
              <w:spacing w:line="480" w:lineRule="auto"/>
              <w:ind w:left="720" w:hanging="720"/>
              <w:rPr>
                <w:rFonts w:ascii="Arial" w:hAnsi="Arial" w:cs="Arial"/>
                <w:sz w:val="20"/>
                <w:szCs w:val="20"/>
              </w:rPr>
            </w:pPr>
            <w:r w:rsidRPr="004B6D25">
              <w:rPr>
                <w:rFonts w:ascii="Arial" w:hAnsi="Arial" w:cs="Arial"/>
                <w:sz w:val="20"/>
                <w:szCs w:val="20"/>
              </w:rPr>
              <w:t>155.6</w:t>
            </w:r>
          </w:p>
        </w:tc>
        <w:tc>
          <w:tcPr>
            <w:tcW w:w="1890" w:type="dxa"/>
            <w:tcBorders>
              <w:top w:val="nil"/>
            </w:tcBorders>
            <w:hideMark/>
          </w:tcPr>
          <w:p w14:paraId="109829F7" w14:textId="77777777" w:rsidR="009F4A7A" w:rsidRPr="004B6D25" w:rsidRDefault="009F4A7A" w:rsidP="009F4A7A">
            <w:pPr>
              <w:spacing w:line="480" w:lineRule="auto"/>
              <w:ind w:left="720" w:hanging="720"/>
              <w:rPr>
                <w:rFonts w:ascii="Arial" w:hAnsi="Arial" w:cs="Arial"/>
                <w:sz w:val="20"/>
                <w:szCs w:val="20"/>
              </w:rPr>
            </w:pPr>
            <w:r w:rsidRPr="004B6D25">
              <w:rPr>
                <w:rFonts w:ascii="Arial" w:hAnsi="Arial" w:cs="Arial"/>
                <w:sz w:val="20"/>
                <w:szCs w:val="20"/>
              </w:rPr>
              <w:t>155.5</w:t>
            </w:r>
          </w:p>
        </w:tc>
        <w:tc>
          <w:tcPr>
            <w:tcW w:w="1800" w:type="dxa"/>
            <w:tcBorders>
              <w:top w:val="nil"/>
            </w:tcBorders>
            <w:hideMark/>
          </w:tcPr>
          <w:p w14:paraId="388EA9EB" w14:textId="77777777" w:rsidR="009F4A7A" w:rsidRPr="004B6D25" w:rsidRDefault="009F4A7A" w:rsidP="009F4A7A">
            <w:pPr>
              <w:spacing w:line="480" w:lineRule="auto"/>
              <w:ind w:left="720" w:hanging="720"/>
              <w:rPr>
                <w:rFonts w:ascii="Arial" w:hAnsi="Arial" w:cs="Arial"/>
                <w:sz w:val="20"/>
                <w:szCs w:val="20"/>
              </w:rPr>
            </w:pPr>
            <w:r w:rsidRPr="004B6D25">
              <w:rPr>
                <w:rFonts w:ascii="Arial" w:hAnsi="Arial" w:cs="Arial"/>
                <w:sz w:val="20"/>
                <w:szCs w:val="20"/>
              </w:rPr>
              <w:t>171.7</w:t>
            </w:r>
          </w:p>
        </w:tc>
        <w:tc>
          <w:tcPr>
            <w:tcW w:w="1800" w:type="dxa"/>
            <w:tcBorders>
              <w:top w:val="nil"/>
            </w:tcBorders>
            <w:hideMark/>
          </w:tcPr>
          <w:p w14:paraId="54197742" w14:textId="77777777" w:rsidR="009F4A7A" w:rsidRPr="004B6D25" w:rsidRDefault="009F4A7A" w:rsidP="009F4A7A">
            <w:pPr>
              <w:spacing w:line="480" w:lineRule="auto"/>
              <w:ind w:left="720" w:hanging="720"/>
              <w:rPr>
                <w:rFonts w:ascii="Arial" w:hAnsi="Arial" w:cs="Arial"/>
                <w:sz w:val="20"/>
                <w:szCs w:val="20"/>
              </w:rPr>
            </w:pPr>
            <w:r w:rsidRPr="004B6D25">
              <w:rPr>
                <w:rFonts w:ascii="Arial" w:hAnsi="Arial" w:cs="Arial"/>
                <w:sz w:val="20"/>
                <w:szCs w:val="20"/>
              </w:rPr>
              <w:t>133.0</w:t>
            </w:r>
          </w:p>
        </w:tc>
        <w:tc>
          <w:tcPr>
            <w:tcW w:w="1890" w:type="dxa"/>
            <w:tcBorders>
              <w:top w:val="nil"/>
            </w:tcBorders>
            <w:hideMark/>
          </w:tcPr>
          <w:p w14:paraId="7001057A" w14:textId="77777777" w:rsidR="009F4A7A" w:rsidRPr="004B6D25" w:rsidRDefault="009F4A7A" w:rsidP="009F4A7A">
            <w:pPr>
              <w:spacing w:line="480" w:lineRule="auto"/>
              <w:ind w:left="720" w:hanging="720"/>
              <w:rPr>
                <w:rFonts w:ascii="Arial" w:hAnsi="Arial" w:cs="Arial"/>
                <w:sz w:val="20"/>
                <w:szCs w:val="20"/>
              </w:rPr>
            </w:pPr>
            <w:r w:rsidRPr="004B6D25">
              <w:rPr>
                <w:rFonts w:ascii="Arial" w:hAnsi="Arial" w:cs="Arial"/>
                <w:sz w:val="20"/>
                <w:szCs w:val="20"/>
              </w:rPr>
              <w:t>174.3</w:t>
            </w:r>
          </w:p>
        </w:tc>
        <w:tc>
          <w:tcPr>
            <w:tcW w:w="720" w:type="dxa"/>
            <w:tcBorders>
              <w:top w:val="nil"/>
            </w:tcBorders>
            <w:hideMark/>
          </w:tcPr>
          <w:p w14:paraId="723C05BD" w14:textId="77777777" w:rsidR="009F4A7A" w:rsidRPr="004B6D25" w:rsidRDefault="009F4A7A" w:rsidP="009F4A7A">
            <w:pPr>
              <w:spacing w:line="480" w:lineRule="auto"/>
              <w:ind w:left="720" w:hanging="720"/>
              <w:rPr>
                <w:rFonts w:ascii="Arial" w:hAnsi="Arial" w:cs="Arial"/>
                <w:sz w:val="20"/>
                <w:szCs w:val="20"/>
              </w:rPr>
            </w:pPr>
            <w:r w:rsidRPr="004B6D25">
              <w:rPr>
                <w:rFonts w:ascii="Arial" w:hAnsi="Arial" w:cs="Arial"/>
                <w:sz w:val="20"/>
                <w:szCs w:val="20"/>
              </w:rPr>
              <w:t>6.22</w:t>
            </w:r>
          </w:p>
        </w:tc>
        <w:tc>
          <w:tcPr>
            <w:tcW w:w="990" w:type="dxa"/>
            <w:tcBorders>
              <w:top w:val="nil"/>
            </w:tcBorders>
            <w:hideMark/>
          </w:tcPr>
          <w:p w14:paraId="03B51D93" w14:textId="77777777" w:rsidR="009F4A7A" w:rsidRPr="004B6D25" w:rsidRDefault="009F4A7A" w:rsidP="009F4A7A">
            <w:pPr>
              <w:spacing w:line="480" w:lineRule="auto"/>
              <w:ind w:left="720" w:hanging="720"/>
              <w:rPr>
                <w:rFonts w:ascii="Arial" w:hAnsi="Arial" w:cs="Arial"/>
                <w:sz w:val="20"/>
                <w:szCs w:val="20"/>
              </w:rPr>
            </w:pPr>
            <w:r w:rsidRPr="004B6D25">
              <w:rPr>
                <w:rFonts w:ascii="Arial" w:hAnsi="Arial" w:cs="Arial"/>
                <w:sz w:val="20"/>
                <w:szCs w:val="20"/>
              </w:rPr>
              <w:t>0.338</w:t>
            </w:r>
          </w:p>
        </w:tc>
      </w:tr>
    </w:tbl>
    <w:p w14:paraId="42AA0A28" w14:textId="2654ED47" w:rsidR="00A10A3C" w:rsidRPr="00A10A3C" w:rsidRDefault="00A10A3C" w:rsidP="00A10A3C">
      <w:pPr>
        <w:spacing w:line="360" w:lineRule="auto"/>
        <w:rPr>
          <w:rFonts w:ascii="Arial" w:hAnsi="Arial" w:cs="Arial"/>
          <w:b/>
          <w:sz w:val="20"/>
          <w:szCs w:val="20"/>
        </w:rPr>
      </w:pPr>
      <w:r w:rsidRPr="00A10A3C">
        <w:rPr>
          <w:rFonts w:ascii="Arial" w:hAnsi="Arial" w:cs="Arial"/>
          <w:b/>
          <w:sz w:val="20"/>
          <w:szCs w:val="20"/>
        </w:rPr>
        <w:t xml:space="preserve">   Table 1: Effects of MSG and Aqueous Garlic Extract on the Bodyweight of Albino Rats</w:t>
      </w:r>
      <w:r w:rsidR="009F4A7A">
        <w:rPr>
          <w:rFonts w:ascii="Arial" w:hAnsi="Arial" w:cs="Arial"/>
          <w:b/>
          <w:sz w:val="20"/>
          <w:szCs w:val="20"/>
        </w:rPr>
        <w:t>.</w:t>
      </w:r>
    </w:p>
    <w:p w14:paraId="5E52FF72" w14:textId="77777777" w:rsidR="009F4A7A" w:rsidRDefault="009F4A7A" w:rsidP="00A10A3C">
      <w:pPr>
        <w:spacing w:line="360" w:lineRule="auto"/>
        <w:ind w:left="720" w:firstLine="720"/>
        <w:rPr>
          <w:rFonts w:ascii="Arial" w:hAnsi="Arial" w:cs="Arial"/>
          <w:i/>
          <w:sz w:val="18"/>
          <w:szCs w:val="20"/>
          <w:vertAlign w:val="superscript"/>
        </w:rPr>
      </w:pPr>
    </w:p>
    <w:p w14:paraId="311EAFC7" w14:textId="77777777" w:rsidR="009F4A7A" w:rsidRDefault="009F4A7A" w:rsidP="00A10A3C">
      <w:pPr>
        <w:spacing w:line="360" w:lineRule="auto"/>
        <w:ind w:left="720" w:firstLine="720"/>
        <w:rPr>
          <w:rFonts w:ascii="Arial" w:hAnsi="Arial" w:cs="Arial"/>
          <w:i/>
          <w:sz w:val="18"/>
          <w:szCs w:val="20"/>
          <w:vertAlign w:val="superscript"/>
        </w:rPr>
      </w:pPr>
    </w:p>
    <w:p w14:paraId="014A2656" w14:textId="77777777" w:rsidR="009F4A7A" w:rsidRDefault="009F4A7A" w:rsidP="00A10A3C">
      <w:pPr>
        <w:spacing w:line="360" w:lineRule="auto"/>
        <w:ind w:left="720" w:firstLine="720"/>
        <w:rPr>
          <w:rFonts w:ascii="Arial" w:hAnsi="Arial" w:cs="Arial"/>
          <w:i/>
          <w:sz w:val="18"/>
          <w:szCs w:val="20"/>
          <w:vertAlign w:val="superscript"/>
        </w:rPr>
      </w:pPr>
    </w:p>
    <w:p w14:paraId="14AD57D5" w14:textId="77777777" w:rsidR="009F4A7A" w:rsidRDefault="009F4A7A" w:rsidP="00A10A3C">
      <w:pPr>
        <w:spacing w:line="360" w:lineRule="auto"/>
        <w:ind w:left="720" w:firstLine="720"/>
        <w:rPr>
          <w:rFonts w:ascii="Arial" w:hAnsi="Arial" w:cs="Arial"/>
          <w:i/>
          <w:sz w:val="18"/>
          <w:szCs w:val="20"/>
          <w:vertAlign w:val="superscript"/>
        </w:rPr>
      </w:pPr>
    </w:p>
    <w:p w14:paraId="590F4EC2" w14:textId="77777777" w:rsidR="009F4A7A" w:rsidRDefault="009F4A7A" w:rsidP="00A10A3C">
      <w:pPr>
        <w:spacing w:line="360" w:lineRule="auto"/>
        <w:ind w:left="720" w:firstLine="720"/>
        <w:rPr>
          <w:rFonts w:ascii="Arial" w:hAnsi="Arial" w:cs="Arial"/>
          <w:i/>
          <w:sz w:val="18"/>
          <w:szCs w:val="20"/>
          <w:vertAlign w:val="superscript"/>
        </w:rPr>
      </w:pPr>
    </w:p>
    <w:p w14:paraId="3B4D5FA7" w14:textId="77777777" w:rsidR="009F4A7A" w:rsidRDefault="009F4A7A" w:rsidP="00A10A3C">
      <w:pPr>
        <w:spacing w:line="360" w:lineRule="auto"/>
        <w:ind w:left="720" w:firstLine="720"/>
        <w:rPr>
          <w:rFonts w:ascii="Arial" w:hAnsi="Arial" w:cs="Arial"/>
          <w:i/>
          <w:sz w:val="18"/>
          <w:szCs w:val="20"/>
          <w:vertAlign w:val="superscript"/>
        </w:rPr>
      </w:pPr>
    </w:p>
    <w:p w14:paraId="225B4C82" w14:textId="77777777" w:rsidR="009F4A7A" w:rsidRDefault="009F4A7A" w:rsidP="00A10A3C">
      <w:pPr>
        <w:spacing w:line="360" w:lineRule="auto"/>
        <w:ind w:left="720" w:firstLine="720"/>
        <w:rPr>
          <w:rFonts w:ascii="Arial" w:hAnsi="Arial" w:cs="Arial"/>
          <w:i/>
          <w:sz w:val="18"/>
          <w:szCs w:val="20"/>
          <w:vertAlign w:val="superscript"/>
        </w:rPr>
      </w:pPr>
    </w:p>
    <w:p w14:paraId="2392CB9A" w14:textId="77777777" w:rsidR="009F4A7A" w:rsidRDefault="009F4A7A" w:rsidP="00A10A3C">
      <w:pPr>
        <w:spacing w:line="360" w:lineRule="auto"/>
        <w:ind w:left="720" w:firstLine="720"/>
        <w:rPr>
          <w:rFonts w:ascii="Arial" w:hAnsi="Arial" w:cs="Arial"/>
          <w:i/>
          <w:sz w:val="18"/>
          <w:szCs w:val="20"/>
          <w:vertAlign w:val="superscript"/>
        </w:rPr>
      </w:pPr>
    </w:p>
    <w:p w14:paraId="075CE112" w14:textId="77777777" w:rsidR="00A10A3C" w:rsidRPr="00A10A3C" w:rsidRDefault="00A10A3C" w:rsidP="009F4A7A">
      <w:pPr>
        <w:spacing w:after="0" w:line="360" w:lineRule="auto"/>
        <w:ind w:left="720" w:firstLine="720"/>
        <w:rPr>
          <w:rFonts w:ascii="Arial" w:hAnsi="Arial" w:cs="Arial"/>
          <w:i/>
          <w:sz w:val="18"/>
          <w:szCs w:val="20"/>
        </w:rPr>
      </w:pPr>
      <w:r w:rsidRPr="00A10A3C">
        <w:rPr>
          <w:rFonts w:ascii="Arial" w:hAnsi="Arial" w:cs="Arial"/>
          <w:i/>
          <w:sz w:val="18"/>
          <w:szCs w:val="20"/>
          <w:vertAlign w:val="superscript"/>
        </w:rPr>
        <w:t>abc</w:t>
      </w:r>
      <w:r w:rsidRPr="00A10A3C">
        <w:rPr>
          <w:rFonts w:ascii="Arial" w:hAnsi="Arial" w:cs="Arial"/>
          <w:i/>
          <w:sz w:val="18"/>
          <w:szCs w:val="20"/>
        </w:rPr>
        <w:t xml:space="preserve"> Means in the same row with different superscripts are significantly different (p&lt;0.05)</w:t>
      </w:r>
    </w:p>
    <w:p w14:paraId="113326B1" w14:textId="4BD02383" w:rsidR="00A10A3C" w:rsidRPr="00A10A3C" w:rsidRDefault="00A10A3C" w:rsidP="00A10A3C">
      <w:pPr>
        <w:spacing w:line="360" w:lineRule="auto"/>
        <w:ind w:left="-131"/>
        <w:rPr>
          <w:rFonts w:ascii="Arial" w:hAnsi="Arial" w:cs="Arial"/>
          <w:i/>
          <w:iCs/>
          <w:sz w:val="18"/>
          <w:szCs w:val="20"/>
        </w:rPr>
      </w:pPr>
      <w:r w:rsidRPr="00A10A3C">
        <w:rPr>
          <w:rFonts w:ascii="Arial" w:hAnsi="Arial" w:cs="Arial"/>
          <w:i/>
          <w:iCs/>
          <w:sz w:val="18"/>
          <w:szCs w:val="20"/>
        </w:rPr>
        <w:t>MSG (Monosodium glutamate 120 mg/kg BW), AGE (Aqueous garlic extract 500 mg/kg BW,</w:t>
      </w:r>
      <w:r>
        <w:rPr>
          <w:rFonts w:ascii="Arial" w:hAnsi="Arial" w:cs="Arial"/>
          <w:i/>
          <w:iCs/>
          <w:sz w:val="18"/>
          <w:szCs w:val="20"/>
        </w:rPr>
        <w:t xml:space="preserve"> 750 mg/kg BW and 1000 mg/kg BW</w:t>
      </w:r>
      <w:r w:rsidRPr="00A10A3C">
        <w:rPr>
          <w:rFonts w:ascii="Arial" w:hAnsi="Arial" w:cs="Arial"/>
          <w:i/>
          <w:iCs/>
          <w:sz w:val="18"/>
          <w:szCs w:val="20"/>
        </w:rPr>
        <w:t xml:space="preserve"> respectively), BW (Bodyweight)</w:t>
      </w:r>
    </w:p>
    <w:p w14:paraId="725FFBC9" w14:textId="77777777" w:rsidR="00A10A3C" w:rsidRPr="004B6D25" w:rsidRDefault="00A10A3C" w:rsidP="00A10A3C">
      <w:pPr>
        <w:spacing w:line="360" w:lineRule="auto"/>
        <w:ind w:left="720" w:hanging="720"/>
        <w:rPr>
          <w:rFonts w:ascii="Arial" w:hAnsi="Arial" w:cs="Arial"/>
          <w:sz w:val="20"/>
          <w:szCs w:val="20"/>
        </w:rPr>
      </w:pPr>
    </w:p>
    <w:p w14:paraId="22F80A3F" w14:textId="7B1A2A04" w:rsidR="00A10A3C" w:rsidRDefault="00A10A3C" w:rsidP="00146FA4">
      <w:pPr>
        <w:spacing w:line="480" w:lineRule="auto"/>
        <w:rPr>
          <w:rFonts w:ascii="Arial" w:hAnsi="Arial" w:cs="Arial"/>
          <w:sz w:val="20"/>
          <w:szCs w:val="20"/>
        </w:rPr>
        <w:sectPr w:rsidR="00A10A3C" w:rsidSect="00A10A3C">
          <w:pgSz w:w="15840" w:h="12240" w:orient="landscape"/>
          <w:pgMar w:top="1440" w:right="1440" w:bottom="1440" w:left="1440" w:header="720" w:footer="720" w:gutter="0"/>
          <w:cols w:space="720"/>
          <w:docGrid w:linePitch="360"/>
        </w:sectPr>
      </w:pPr>
    </w:p>
    <w:p w14:paraId="303D1FE7" w14:textId="238533AA" w:rsidR="009C2AA2" w:rsidRPr="009C2AA2" w:rsidRDefault="009C2AA2" w:rsidP="009C2AA2">
      <w:pPr>
        <w:pStyle w:val="Heading2"/>
      </w:pPr>
      <w:r w:rsidRPr="009C2AA2">
        <w:lastRenderedPageBreak/>
        <w:t>3.2 Sperm Parameters</w:t>
      </w:r>
    </w:p>
    <w:p w14:paraId="5878E559" w14:textId="5DE63058" w:rsidR="00D51565" w:rsidRPr="00D12BF3" w:rsidRDefault="00D51565" w:rsidP="00797574">
      <w:pPr>
        <w:spacing w:line="480" w:lineRule="auto"/>
        <w:jc w:val="both"/>
        <w:rPr>
          <w:rFonts w:ascii="Arial" w:hAnsi="Arial" w:cs="Arial"/>
          <w:sz w:val="20"/>
          <w:szCs w:val="20"/>
        </w:rPr>
      </w:pPr>
      <w:r w:rsidRPr="00D12BF3">
        <w:rPr>
          <w:rFonts w:ascii="Arial" w:hAnsi="Arial" w:cs="Arial"/>
          <w:sz w:val="20"/>
          <w:szCs w:val="20"/>
        </w:rPr>
        <w:t>The results on sperm count indicated that there was no treatment effect (MSG) on the total sperm count among the groups</w:t>
      </w:r>
      <w:r w:rsidR="009C2AA2">
        <w:rPr>
          <w:rFonts w:ascii="Arial" w:hAnsi="Arial" w:cs="Arial"/>
          <w:sz w:val="20"/>
          <w:szCs w:val="20"/>
        </w:rPr>
        <w:t xml:space="preserve"> (Table 2)</w:t>
      </w:r>
      <w:r w:rsidRPr="00D12BF3">
        <w:rPr>
          <w:rFonts w:ascii="Arial" w:hAnsi="Arial" w:cs="Arial"/>
          <w:sz w:val="20"/>
          <w:szCs w:val="20"/>
        </w:rPr>
        <w:t xml:space="preserve">. This finding is consistent with </w:t>
      </w:r>
      <w:r w:rsidR="008470D9" w:rsidRPr="00D12BF3">
        <w:rPr>
          <w:rFonts w:ascii="Arial" w:hAnsi="Arial" w:cs="Arial"/>
          <w:sz w:val="20"/>
          <w:szCs w:val="20"/>
        </w:rPr>
        <w:t>[25] who</w:t>
      </w:r>
      <w:r w:rsidRPr="00D12BF3">
        <w:rPr>
          <w:rFonts w:ascii="Arial" w:hAnsi="Arial" w:cs="Arial"/>
          <w:sz w:val="20"/>
          <w:szCs w:val="20"/>
        </w:rPr>
        <w:t xml:space="preserve"> determined the effects of MSG on semen parameters. The researchers recorded no significant difference</w:t>
      </w:r>
      <w:r w:rsidR="00A22605">
        <w:rPr>
          <w:rFonts w:ascii="Arial" w:hAnsi="Arial" w:cs="Arial"/>
          <w:sz w:val="20"/>
          <w:szCs w:val="20"/>
        </w:rPr>
        <w:t xml:space="preserve"> (</w:t>
      </w:r>
      <w:r w:rsidR="00A22605" w:rsidRPr="00A22605">
        <w:rPr>
          <w:rFonts w:ascii="Arial" w:hAnsi="Arial" w:cs="Arial"/>
          <w:i/>
          <w:sz w:val="20"/>
          <w:szCs w:val="20"/>
        </w:rPr>
        <w:t>P</w:t>
      </w:r>
      <w:r w:rsidR="00A22605">
        <w:rPr>
          <w:rFonts w:ascii="Arial" w:hAnsi="Arial" w:cs="Arial"/>
          <w:sz w:val="20"/>
          <w:szCs w:val="20"/>
        </w:rPr>
        <w:t xml:space="preserve"> &gt; .05)</w:t>
      </w:r>
      <w:r w:rsidRPr="00D12BF3">
        <w:rPr>
          <w:rFonts w:ascii="Arial" w:hAnsi="Arial" w:cs="Arial"/>
          <w:sz w:val="20"/>
          <w:szCs w:val="20"/>
        </w:rPr>
        <w:t xml:space="preserve"> in sperm count after administering monosodium glutamate orally at different doses for 14 days. Earlier studies reported reduction in sperm count in MSG-treated rats </w:t>
      </w:r>
      <w:r w:rsidR="008470D9" w:rsidRPr="00D12BF3">
        <w:rPr>
          <w:rFonts w:ascii="Arial" w:hAnsi="Arial" w:cs="Arial"/>
          <w:sz w:val="20"/>
          <w:szCs w:val="20"/>
        </w:rPr>
        <w:t>[26]</w:t>
      </w:r>
      <w:r w:rsidRPr="00D12BF3">
        <w:rPr>
          <w:rFonts w:ascii="Arial" w:hAnsi="Arial" w:cs="Arial"/>
          <w:sz w:val="20"/>
          <w:szCs w:val="20"/>
        </w:rPr>
        <w:t xml:space="preserve">. </w:t>
      </w:r>
      <w:r w:rsidR="008470D9" w:rsidRPr="00D12BF3">
        <w:rPr>
          <w:rFonts w:ascii="Arial" w:hAnsi="Arial" w:cs="Arial"/>
          <w:sz w:val="20"/>
          <w:szCs w:val="20"/>
        </w:rPr>
        <w:t xml:space="preserve">[27] </w:t>
      </w:r>
      <w:r w:rsidRPr="00D12BF3">
        <w:rPr>
          <w:rFonts w:ascii="Arial" w:hAnsi="Arial" w:cs="Arial"/>
          <w:sz w:val="20"/>
          <w:szCs w:val="20"/>
        </w:rPr>
        <w:t xml:space="preserve">also recorded </w:t>
      </w:r>
      <w:r w:rsidR="00953291">
        <w:rPr>
          <w:rFonts w:ascii="Arial" w:hAnsi="Arial" w:cs="Arial"/>
          <w:sz w:val="20"/>
          <w:szCs w:val="20"/>
        </w:rPr>
        <w:t xml:space="preserve">a </w:t>
      </w:r>
      <w:r w:rsidRPr="00D12BF3">
        <w:rPr>
          <w:rFonts w:ascii="Arial" w:hAnsi="Arial" w:cs="Arial"/>
          <w:sz w:val="20"/>
          <w:szCs w:val="20"/>
        </w:rPr>
        <w:t>decrease in sperm count in MSG-exposed rabbits. The differences in the findings could be attributed to the period of administration of MSG.</w:t>
      </w:r>
    </w:p>
    <w:p w14:paraId="31036DD6" w14:textId="4A30768A" w:rsidR="00D51565" w:rsidRPr="00D12BF3" w:rsidRDefault="00D51565" w:rsidP="00797574">
      <w:pPr>
        <w:spacing w:line="480" w:lineRule="auto"/>
        <w:jc w:val="both"/>
        <w:rPr>
          <w:rFonts w:ascii="Arial" w:hAnsi="Arial" w:cs="Arial"/>
          <w:sz w:val="20"/>
          <w:szCs w:val="20"/>
        </w:rPr>
      </w:pPr>
      <w:r w:rsidRPr="00D12BF3">
        <w:rPr>
          <w:rFonts w:ascii="Arial" w:hAnsi="Arial" w:cs="Arial"/>
          <w:sz w:val="20"/>
          <w:szCs w:val="20"/>
        </w:rPr>
        <w:t xml:space="preserve">Varied doses of aqueous garlic extract showed no marked variation in sperm count among the experimental groups. This outcome is in line with </w:t>
      </w:r>
      <w:r w:rsidR="008470D9" w:rsidRPr="00D12BF3">
        <w:rPr>
          <w:rFonts w:ascii="Arial" w:hAnsi="Arial" w:cs="Arial"/>
          <w:sz w:val="20"/>
          <w:szCs w:val="20"/>
        </w:rPr>
        <w:t>[28] who</w:t>
      </w:r>
      <w:r w:rsidRPr="00D12BF3">
        <w:rPr>
          <w:rFonts w:ascii="Arial" w:hAnsi="Arial" w:cs="Arial"/>
          <w:sz w:val="20"/>
          <w:szCs w:val="20"/>
        </w:rPr>
        <w:t xml:space="preserve"> recorded no differences in sperm count among groups of experimental animals after administering 500 mg/kg body weight, 750 mg/kg body weight, and 1000 mg/kg body weight of AGE on male rats to determine dose dependent effect of AGE on sperm parameters. </w:t>
      </w:r>
      <w:r w:rsidR="008470D9" w:rsidRPr="00D12BF3">
        <w:rPr>
          <w:rFonts w:ascii="Arial" w:hAnsi="Arial" w:cs="Arial"/>
          <w:sz w:val="20"/>
          <w:szCs w:val="20"/>
        </w:rPr>
        <w:t xml:space="preserve">[29] </w:t>
      </w:r>
      <w:r w:rsidRPr="00D12BF3">
        <w:rPr>
          <w:rFonts w:ascii="Arial" w:hAnsi="Arial" w:cs="Arial"/>
          <w:sz w:val="20"/>
          <w:szCs w:val="20"/>
        </w:rPr>
        <w:t xml:space="preserve">found that garlic increased sperm count and quality in rats compared to the other experimental units that were not treated with garlic. This was because garlic lessened the severity of damage in the testicular tissues of diabetic rats. Similarly, according to </w:t>
      </w:r>
      <w:r w:rsidR="008470D9" w:rsidRPr="00D12BF3">
        <w:rPr>
          <w:rFonts w:ascii="Arial" w:hAnsi="Arial" w:cs="Arial"/>
          <w:sz w:val="20"/>
          <w:szCs w:val="20"/>
        </w:rPr>
        <w:t>[30]</w:t>
      </w:r>
      <w:r w:rsidRPr="00D12BF3">
        <w:rPr>
          <w:rFonts w:ascii="Arial" w:hAnsi="Arial" w:cs="Arial"/>
          <w:sz w:val="20"/>
          <w:szCs w:val="20"/>
        </w:rPr>
        <w:t>, AGE increased sperm count in rats treated with cadmium chloride (CdCl</w:t>
      </w:r>
      <w:r w:rsidRPr="00D12BF3">
        <w:rPr>
          <w:rFonts w:ascii="Arial" w:hAnsi="Arial" w:cs="Arial"/>
          <w:sz w:val="20"/>
          <w:szCs w:val="20"/>
          <w:vertAlign w:val="subscript"/>
        </w:rPr>
        <w:t>2</w:t>
      </w:r>
      <w:r w:rsidRPr="00D12BF3">
        <w:rPr>
          <w:rFonts w:ascii="Arial" w:hAnsi="Arial" w:cs="Arial"/>
          <w:sz w:val="20"/>
          <w:szCs w:val="20"/>
        </w:rPr>
        <w:t>) compared to the control group and the group that only received cadmium chloride without the addition of AGE, enhancing spermatogenesis. The differences could be attributed to the variability in experimental animals and their response to the treatment. The levels of AGE administered might not have been sufficient to effect change in sperm count in the period of the study.</w:t>
      </w:r>
    </w:p>
    <w:p w14:paraId="7EFE9803" w14:textId="4F64665E" w:rsidR="00444AF2" w:rsidRPr="00D12BF3" w:rsidRDefault="00444AF2" w:rsidP="00797574">
      <w:pPr>
        <w:spacing w:line="480" w:lineRule="auto"/>
        <w:jc w:val="both"/>
        <w:rPr>
          <w:rFonts w:ascii="Arial" w:hAnsi="Arial" w:cs="Arial"/>
          <w:sz w:val="20"/>
          <w:szCs w:val="20"/>
        </w:rPr>
      </w:pPr>
      <w:r w:rsidRPr="00D12BF3">
        <w:rPr>
          <w:rFonts w:ascii="Arial" w:hAnsi="Arial" w:cs="Arial"/>
          <w:sz w:val="20"/>
          <w:szCs w:val="20"/>
        </w:rPr>
        <w:t xml:space="preserve">The results on sperm motility showed that the combination of MSG (120 mg/kg BW) with specific doses of AGE has differential effect on sperm motility. Monosodium glutamate (120 mg/kg BW) only, MSG + 500 mg/kg BW of AGE and MSG + 750 mg/kg BW of AGE resulted in lower sperm progressive motility, higher non-progressive sperm motility and higher immotile sperm cells compared to the control group. However, the administration of MSG (120 mg/kg BW) + 1000 mg/kg BW of AGE demonstrated improved progressive sperm motility, </w:t>
      </w:r>
      <w:r w:rsidR="00953291">
        <w:rPr>
          <w:rFonts w:ascii="Arial" w:hAnsi="Arial" w:cs="Arial"/>
          <w:sz w:val="20"/>
          <w:szCs w:val="20"/>
        </w:rPr>
        <w:t xml:space="preserve">a </w:t>
      </w:r>
      <w:r w:rsidRPr="00D12BF3">
        <w:rPr>
          <w:rFonts w:ascii="Arial" w:hAnsi="Arial" w:cs="Arial"/>
          <w:sz w:val="20"/>
          <w:szCs w:val="20"/>
        </w:rPr>
        <w:t xml:space="preserve">decrease in sperm </w:t>
      </w:r>
      <w:proofErr w:type="spellStart"/>
      <w:r w:rsidRPr="00D12BF3">
        <w:rPr>
          <w:rFonts w:ascii="Arial" w:hAnsi="Arial" w:cs="Arial"/>
          <w:sz w:val="20"/>
          <w:szCs w:val="20"/>
        </w:rPr>
        <w:t>immotility</w:t>
      </w:r>
      <w:proofErr w:type="spellEnd"/>
      <w:r w:rsidRPr="00D12BF3">
        <w:rPr>
          <w:rFonts w:ascii="Arial" w:hAnsi="Arial" w:cs="Arial"/>
          <w:sz w:val="20"/>
          <w:szCs w:val="20"/>
        </w:rPr>
        <w:t xml:space="preserve"> and reduced non-progressive sperm motility, indicating ameliorative effect of </w:t>
      </w:r>
      <w:r w:rsidR="00953291">
        <w:rPr>
          <w:rFonts w:ascii="Arial" w:hAnsi="Arial" w:cs="Arial"/>
          <w:sz w:val="20"/>
          <w:szCs w:val="20"/>
        </w:rPr>
        <w:t xml:space="preserve">the </w:t>
      </w:r>
      <w:r w:rsidRPr="00D12BF3">
        <w:rPr>
          <w:rFonts w:ascii="Arial" w:hAnsi="Arial" w:cs="Arial"/>
          <w:sz w:val="20"/>
          <w:szCs w:val="20"/>
        </w:rPr>
        <w:t xml:space="preserve">higher dose of AGE on MSG-induced sperm motility. </w:t>
      </w:r>
      <w:r w:rsidR="00854CDB" w:rsidRPr="00D12BF3">
        <w:rPr>
          <w:rFonts w:ascii="Arial" w:hAnsi="Arial" w:cs="Arial"/>
          <w:sz w:val="20"/>
          <w:szCs w:val="20"/>
        </w:rPr>
        <w:t>This result</w:t>
      </w:r>
      <w:r w:rsidRPr="00D12BF3">
        <w:rPr>
          <w:rFonts w:ascii="Arial" w:hAnsi="Arial" w:cs="Arial"/>
          <w:sz w:val="20"/>
          <w:szCs w:val="20"/>
        </w:rPr>
        <w:t xml:space="preserve"> is in harmony with </w:t>
      </w:r>
      <w:r w:rsidR="00854CDB" w:rsidRPr="00D12BF3">
        <w:rPr>
          <w:rFonts w:ascii="Arial" w:hAnsi="Arial" w:cs="Arial"/>
          <w:sz w:val="20"/>
          <w:szCs w:val="20"/>
        </w:rPr>
        <w:t xml:space="preserve">[31] </w:t>
      </w:r>
      <w:r w:rsidRPr="00D12BF3">
        <w:rPr>
          <w:rFonts w:ascii="Arial" w:hAnsi="Arial" w:cs="Arial"/>
          <w:sz w:val="20"/>
          <w:szCs w:val="20"/>
        </w:rPr>
        <w:t xml:space="preserve">who established that increased consumption of foods containing MSG, such as fast food and processed meat, was associated with lower sperm motility. </w:t>
      </w:r>
    </w:p>
    <w:p w14:paraId="081AB27D" w14:textId="73A6312D" w:rsidR="00444AF2" w:rsidRPr="00D12BF3" w:rsidRDefault="00444AF2" w:rsidP="00146FA4">
      <w:pPr>
        <w:spacing w:line="480" w:lineRule="auto"/>
        <w:rPr>
          <w:rFonts w:ascii="Arial" w:hAnsi="Arial" w:cs="Arial"/>
          <w:sz w:val="20"/>
          <w:szCs w:val="20"/>
        </w:rPr>
      </w:pPr>
      <w:r w:rsidRPr="00D12BF3">
        <w:rPr>
          <w:rFonts w:ascii="Arial" w:hAnsi="Arial" w:cs="Arial"/>
          <w:sz w:val="20"/>
          <w:szCs w:val="20"/>
        </w:rPr>
        <w:lastRenderedPageBreak/>
        <w:t xml:space="preserve">The results from the study indicated that the experimental group that received higher dose of AGE (1000 mg/kg BW) recorded higher percentage of progressive sperm motility. In agreement with the finding, </w:t>
      </w:r>
      <w:r w:rsidR="00854CDB" w:rsidRPr="00D12BF3">
        <w:rPr>
          <w:rFonts w:ascii="Arial" w:hAnsi="Arial" w:cs="Arial"/>
          <w:sz w:val="20"/>
          <w:szCs w:val="20"/>
        </w:rPr>
        <w:t>[28]</w:t>
      </w:r>
      <w:r w:rsidRPr="00D12BF3">
        <w:rPr>
          <w:rFonts w:ascii="Arial" w:hAnsi="Arial" w:cs="Arial"/>
          <w:sz w:val="20"/>
          <w:szCs w:val="20"/>
        </w:rPr>
        <w:t xml:space="preserve"> reported that Progressive motility was lower in rats administered with 500 mg/kg BW of AGE and in those administered with 750 mg/kg BW of AGE and higher (p&lt;0.05) in rats administered with 1000 mg/kg BW of AGE. Similarly, </w:t>
      </w:r>
      <w:r w:rsidR="00854CDB" w:rsidRPr="00D12BF3">
        <w:rPr>
          <w:rFonts w:ascii="Arial" w:hAnsi="Arial" w:cs="Arial"/>
          <w:sz w:val="20"/>
          <w:szCs w:val="20"/>
        </w:rPr>
        <w:t>[29]</w:t>
      </w:r>
      <w:r w:rsidRPr="00D12BF3">
        <w:rPr>
          <w:rFonts w:ascii="Arial" w:hAnsi="Arial" w:cs="Arial"/>
          <w:sz w:val="20"/>
          <w:szCs w:val="20"/>
        </w:rPr>
        <w:t xml:space="preserve"> established that experimental groups treated with garlic were associated with notably better progressive sperm movement as compared to those that were not treated with garlic. </w:t>
      </w:r>
    </w:p>
    <w:p w14:paraId="019AFF24" w14:textId="14121BBC" w:rsidR="00444AF2" w:rsidRPr="00D12BF3" w:rsidRDefault="00444AF2" w:rsidP="00797574">
      <w:pPr>
        <w:spacing w:line="480" w:lineRule="auto"/>
        <w:jc w:val="both"/>
        <w:rPr>
          <w:rFonts w:ascii="Arial" w:hAnsi="Arial" w:cs="Arial"/>
          <w:sz w:val="20"/>
          <w:szCs w:val="20"/>
        </w:rPr>
      </w:pPr>
      <w:r w:rsidRPr="00D12BF3">
        <w:rPr>
          <w:rFonts w:ascii="Arial" w:hAnsi="Arial" w:cs="Arial"/>
          <w:sz w:val="20"/>
          <w:szCs w:val="20"/>
        </w:rPr>
        <w:t>The increase in the percentage sperm motility in the experimental group that received higher dose (1000 mg/kg BW) of AGE could be attributed to the antioxidant properties such as allicin, diallyl disulfide and s-allyl cysteine at dose dependent response which could be optimal for producing the observable redeeming effects by neutralizing free radicals and reactive oxygen species produced by MSG</w:t>
      </w:r>
      <w:r w:rsidR="00967423" w:rsidRPr="00D12BF3">
        <w:rPr>
          <w:rFonts w:ascii="Arial" w:hAnsi="Arial" w:cs="Arial"/>
          <w:sz w:val="20"/>
          <w:szCs w:val="20"/>
        </w:rPr>
        <w:t>.</w:t>
      </w:r>
    </w:p>
    <w:p w14:paraId="0F827E8E" w14:textId="512B7F4A" w:rsidR="00444AF2" w:rsidRPr="00D12BF3" w:rsidRDefault="00444AF2" w:rsidP="00146FA4">
      <w:pPr>
        <w:spacing w:line="480" w:lineRule="auto"/>
        <w:rPr>
          <w:rFonts w:ascii="Arial" w:hAnsi="Arial" w:cs="Arial"/>
          <w:sz w:val="20"/>
          <w:szCs w:val="20"/>
        </w:rPr>
      </w:pPr>
      <w:r w:rsidRPr="00D12BF3">
        <w:rPr>
          <w:rFonts w:ascii="Arial" w:hAnsi="Arial" w:cs="Arial"/>
          <w:sz w:val="20"/>
          <w:szCs w:val="20"/>
        </w:rPr>
        <w:t xml:space="preserve">The research observed an increased proportion of normal sperm cell morphology in the experimental groups that received a dosage of 120 mg/kg BW of MSG in combination with 750 mg/kg BW AGE (referred to as the medium dose) and 120 mg/kg BW of MSG in combination with 1000 mg/kg BW of AGE (referred to as the higher dose). The group that received a treatment of 120 mg/kg BW of MSG alone and 120 mg/kg BW of MSG combined with 500 mg/kg BW of AGE (low dose of garlic extract) had a greater incidence of abnormal sperm morphology. In a study conducted by </w:t>
      </w:r>
      <w:r w:rsidR="00854CDB" w:rsidRPr="00D12BF3">
        <w:rPr>
          <w:rFonts w:ascii="Arial" w:hAnsi="Arial" w:cs="Arial"/>
          <w:sz w:val="20"/>
          <w:szCs w:val="20"/>
        </w:rPr>
        <w:t>[12]</w:t>
      </w:r>
      <w:r w:rsidRPr="00D12BF3">
        <w:rPr>
          <w:rFonts w:ascii="Arial" w:hAnsi="Arial" w:cs="Arial"/>
          <w:sz w:val="20"/>
          <w:szCs w:val="20"/>
        </w:rPr>
        <w:t xml:space="preserve">, it was noted that mice exposed to MSG exhibited anomalous sperm morphology, which was defined by deviations in the structure of the head or tail. Moreover, it was shown that the mice exposed to MSG had decreased reproductive rates, suggesting a plausible association between the consumption of MSG and compromised sperm functionality. In a similar vein, </w:t>
      </w:r>
      <w:r w:rsidR="00854CDB" w:rsidRPr="00D12BF3">
        <w:rPr>
          <w:rFonts w:ascii="Arial" w:hAnsi="Arial" w:cs="Arial"/>
          <w:sz w:val="20"/>
          <w:szCs w:val="20"/>
        </w:rPr>
        <w:t>[32]</w:t>
      </w:r>
      <w:r w:rsidRPr="00D12BF3">
        <w:rPr>
          <w:rFonts w:ascii="Arial" w:hAnsi="Arial" w:cs="Arial"/>
          <w:sz w:val="20"/>
          <w:szCs w:val="20"/>
        </w:rPr>
        <w:t xml:space="preserve"> documented a higher prevalence of atypical sperm structure, indicating a possible interference in the process of sperm production due to the use of MSG. In their study, </w:t>
      </w:r>
      <w:r w:rsidR="00854CDB" w:rsidRPr="00D12BF3">
        <w:rPr>
          <w:rFonts w:ascii="Arial" w:hAnsi="Arial" w:cs="Arial"/>
          <w:sz w:val="20"/>
          <w:szCs w:val="20"/>
        </w:rPr>
        <w:t>[33]</w:t>
      </w:r>
      <w:r w:rsidRPr="00D12BF3">
        <w:rPr>
          <w:rFonts w:ascii="Arial" w:hAnsi="Arial" w:cs="Arial"/>
          <w:sz w:val="20"/>
          <w:szCs w:val="20"/>
        </w:rPr>
        <w:t xml:space="preserve"> also documented a noteworthy decline in the proportion of normal sperm morphology, accompanied by an elevation in the occurrence of aberrant sperm exhibiting head and tail irregularities. These findings imply that MSG may have an adverse impact on both the quality and structure of sperm. According to </w:t>
      </w:r>
      <w:r w:rsidR="00854CDB" w:rsidRPr="00D12BF3">
        <w:rPr>
          <w:rFonts w:ascii="Arial" w:hAnsi="Arial" w:cs="Arial"/>
          <w:sz w:val="20"/>
          <w:szCs w:val="20"/>
        </w:rPr>
        <w:t>[34]</w:t>
      </w:r>
      <w:r w:rsidRPr="00D12BF3">
        <w:rPr>
          <w:rFonts w:ascii="Arial" w:hAnsi="Arial" w:cs="Arial"/>
          <w:sz w:val="20"/>
          <w:szCs w:val="20"/>
        </w:rPr>
        <w:t xml:space="preserve">, there were observed modifications in the structure and form of sperm, such as abnormalities in the head and tail regions. All of these investigations are consistent with the present research results. </w:t>
      </w:r>
    </w:p>
    <w:p w14:paraId="0992D400" w14:textId="76D52941" w:rsidR="00444AF2" w:rsidRPr="00D12BF3" w:rsidRDefault="00444AF2" w:rsidP="00146FA4">
      <w:pPr>
        <w:spacing w:line="480" w:lineRule="auto"/>
        <w:rPr>
          <w:rFonts w:ascii="Arial" w:hAnsi="Arial" w:cs="Arial"/>
          <w:sz w:val="20"/>
          <w:szCs w:val="20"/>
        </w:rPr>
      </w:pPr>
      <w:r w:rsidRPr="00D12BF3">
        <w:rPr>
          <w:rFonts w:ascii="Arial" w:hAnsi="Arial" w:cs="Arial"/>
          <w:sz w:val="20"/>
          <w:szCs w:val="20"/>
        </w:rPr>
        <w:lastRenderedPageBreak/>
        <w:t xml:space="preserve">In the current investigation, the administration of AGE at doses of 750 mg/kg BW and 1000 mg/kg BW shown a mitigating impact on the sperm cell abnormalities induced by MSG. This finding aligns with previous research conducted by </w:t>
      </w:r>
      <w:r w:rsidR="00854CDB" w:rsidRPr="00D12BF3">
        <w:rPr>
          <w:rFonts w:ascii="Arial" w:hAnsi="Arial" w:cs="Arial"/>
          <w:sz w:val="20"/>
          <w:szCs w:val="20"/>
        </w:rPr>
        <w:t>[35]</w:t>
      </w:r>
      <w:r w:rsidRPr="00D12BF3">
        <w:rPr>
          <w:rFonts w:ascii="Arial" w:hAnsi="Arial" w:cs="Arial"/>
          <w:sz w:val="20"/>
          <w:szCs w:val="20"/>
        </w:rPr>
        <w:t>, which examined the effects of an AGE on the morphology and function of sperm in albino rats treated with lead nitrate (Pb (NO</w:t>
      </w:r>
      <w:r w:rsidRPr="00D12BF3">
        <w:rPr>
          <w:rFonts w:ascii="Arial" w:hAnsi="Arial" w:cs="Arial"/>
          <w:sz w:val="20"/>
          <w:szCs w:val="20"/>
          <w:vertAlign w:val="subscript"/>
        </w:rPr>
        <w:t>3</w:t>
      </w:r>
      <w:r w:rsidRPr="00D12BF3">
        <w:rPr>
          <w:rFonts w:ascii="Arial" w:hAnsi="Arial" w:cs="Arial"/>
          <w:sz w:val="20"/>
          <w:szCs w:val="20"/>
        </w:rPr>
        <w:t>)</w:t>
      </w:r>
      <w:r w:rsidRPr="00D12BF3">
        <w:rPr>
          <w:rFonts w:ascii="Arial" w:hAnsi="Arial" w:cs="Arial"/>
          <w:sz w:val="20"/>
          <w:szCs w:val="20"/>
          <w:vertAlign w:val="subscript"/>
        </w:rPr>
        <w:t>2</w:t>
      </w:r>
      <w:r w:rsidRPr="00D12BF3">
        <w:rPr>
          <w:rFonts w:ascii="Arial" w:hAnsi="Arial" w:cs="Arial"/>
          <w:sz w:val="20"/>
          <w:szCs w:val="20"/>
        </w:rPr>
        <w:t xml:space="preserve">). The researchers reached the conclusion that the treatment of AGE to male rats has the potential to mitigate the </w:t>
      </w:r>
      <w:proofErr w:type="spellStart"/>
      <w:r w:rsidRPr="00D12BF3">
        <w:rPr>
          <w:rFonts w:ascii="Arial" w:hAnsi="Arial" w:cs="Arial"/>
          <w:sz w:val="20"/>
          <w:szCs w:val="20"/>
        </w:rPr>
        <w:t>antispermatogenic</w:t>
      </w:r>
      <w:proofErr w:type="spellEnd"/>
      <w:r w:rsidRPr="00D12BF3">
        <w:rPr>
          <w:rFonts w:ascii="Arial" w:hAnsi="Arial" w:cs="Arial"/>
          <w:sz w:val="20"/>
          <w:szCs w:val="20"/>
        </w:rPr>
        <w:t xml:space="preserve"> impact caused by Pb (NO</w:t>
      </w:r>
      <w:r w:rsidRPr="00D12BF3">
        <w:rPr>
          <w:rFonts w:ascii="Arial" w:hAnsi="Arial" w:cs="Arial"/>
          <w:sz w:val="20"/>
          <w:szCs w:val="20"/>
          <w:vertAlign w:val="subscript"/>
        </w:rPr>
        <w:t>3</w:t>
      </w:r>
      <w:r w:rsidRPr="00D12BF3">
        <w:rPr>
          <w:rFonts w:ascii="Arial" w:hAnsi="Arial" w:cs="Arial"/>
          <w:sz w:val="20"/>
          <w:szCs w:val="20"/>
        </w:rPr>
        <w:t>)</w:t>
      </w:r>
      <w:r w:rsidRPr="00D12BF3">
        <w:rPr>
          <w:rFonts w:ascii="Arial" w:hAnsi="Arial" w:cs="Arial"/>
          <w:sz w:val="20"/>
          <w:szCs w:val="20"/>
          <w:vertAlign w:val="subscript"/>
        </w:rPr>
        <w:t>2</w:t>
      </w:r>
      <w:r w:rsidRPr="00D12BF3">
        <w:rPr>
          <w:rFonts w:ascii="Arial" w:hAnsi="Arial" w:cs="Arial"/>
          <w:sz w:val="20"/>
          <w:szCs w:val="20"/>
        </w:rPr>
        <w:t xml:space="preserve">. In contrast, </w:t>
      </w:r>
      <w:r w:rsidR="00854CDB" w:rsidRPr="00D12BF3">
        <w:rPr>
          <w:rFonts w:ascii="Arial" w:hAnsi="Arial" w:cs="Arial"/>
          <w:sz w:val="20"/>
          <w:szCs w:val="20"/>
        </w:rPr>
        <w:t>[28]</w:t>
      </w:r>
      <w:r w:rsidRPr="00D12BF3">
        <w:rPr>
          <w:rFonts w:ascii="Arial" w:hAnsi="Arial" w:cs="Arial"/>
          <w:sz w:val="20"/>
          <w:szCs w:val="20"/>
        </w:rPr>
        <w:t xml:space="preserve"> found that when experimental animals were given a dosage of 500mg/kg </w:t>
      </w:r>
      <w:r w:rsidRPr="00D12BF3">
        <w:rPr>
          <w:rFonts w:ascii="Arial" w:hAnsi="Arial" w:cs="Arial"/>
          <w:i/>
          <w:iCs/>
          <w:sz w:val="20"/>
          <w:szCs w:val="20"/>
        </w:rPr>
        <w:t>Allium sativum</w:t>
      </w:r>
      <w:r w:rsidRPr="00D12BF3">
        <w:rPr>
          <w:rFonts w:ascii="Arial" w:hAnsi="Arial" w:cs="Arial"/>
          <w:sz w:val="20"/>
          <w:szCs w:val="20"/>
        </w:rPr>
        <w:t xml:space="preserve">, and rats were given a dosage of 750mg/kg </w:t>
      </w:r>
      <w:r w:rsidRPr="00D12BF3">
        <w:rPr>
          <w:rFonts w:ascii="Arial" w:hAnsi="Arial" w:cs="Arial"/>
          <w:i/>
          <w:iCs/>
          <w:sz w:val="20"/>
          <w:szCs w:val="20"/>
        </w:rPr>
        <w:t>Allium sativum</w:t>
      </w:r>
      <w:r w:rsidRPr="00D12BF3">
        <w:rPr>
          <w:rFonts w:ascii="Arial" w:hAnsi="Arial" w:cs="Arial"/>
          <w:sz w:val="20"/>
          <w:szCs w:val="20"/>
        </w:rPr>
        <w:t xml:space="preserve">, they exhibited mild to moderate </w:t>
      </w:r>
      <w:proofErr w:type="spellStart"/>
      <w:r w:rsidRPr="00D12BF3">
        <w:rPr>
          <w:rFonts w:ascii="Arial" w:hAnsi="Arial" w:cs="Arial"/>
          <w:sz w:val="20"/>
          <w:szCs w:val="20"/>
        </w:rPr>
        <w:t>teratozoospermia</w:t>
      </w:r>
      <w:proofErr w:type="spellEnd"/>
      <w:r w:rsidRPr="00D12BF3">
        <w:rPr>
          <w:rFonts w:ascii="Arial" w:hAnsi="Arial" w:cs="Arial"/>
          <w:sz w:val="20"/>
          <w:szCs w:val="20"/>
        </w:rPr>
        <w:t xml:space="preserve"> characterized by the absence of tails in sperm cells, as well as bent necks and poorly formed heads. Furthermore, rats administered with a dosage of 1000mg/kg </w:t>
      </w:r>
      <w:r w:rsidRPr="00D12BF3">
        <w:rPr>
          <w:rFonts w:ascii="Arial" w:hAnsi="Arial" w:cs="Arial"/>
          <w:i/>
          <w:iCs/>
          <w:sz w:val="20"/>
          <w:szCs w:val="20"/>
        </w:rPr>
        <w:t>Allium sativum</w:t>
      </w:r>
      <w:r w:rsidRPr="00D12BF3">
        <w:rPr>
          <w:rFonts w:ascii="Arial" w:hAnsi="Arial" w:cs="Arial"/>
          <w:sz w:val="20"/>
          <w:szCs w:val="20"/>
        </w:rPr>
        <w:t xml:space="preserve"> displayed pronounced </w:t>
      </w:r>
      <w:proofErr w:type="spellStart"/>
      <w:r w:rsidRPr="00D12BF3">
        <w:rPr>
          <w:rFonts w:ascii="Arial" w:hAnsi="Arial" w:cs="Arial"/>
          <w:sz w:val="20"/>
          <w:szCs w:val="20"/>
        </w:rPr>
        <w:t>teratozoospermia</w:t>
      </w:r>
      <w:proofErr w:type="spellEnd"/>
      <w:r w:rsidRPr="00D12BF3">
        <w:rPr>
          <w:rFonts w:ascii="Arial" w:hAnsi="Arial" w:cs="Arial"/>
          <w:sz w:val="20"/>
          <w:szCs w:val="20"/>
        </w:rPr>
        <w:t>, with poorly formed heads and a bent body, along with the presence of premature sperm cells. The disparity in the results can be ascribed to the administration of MSG prior to the administration of AGE in the current investigation. In the previous trial, the researchers exclusively provided an AGE without MSG, which may have resulted in potential variations.</w:t>
      </w:r>
    </w:p>
    <w:p w14:paraId="1C33C858" w14:textId="77777777" w:rsidR="00A22605" w:rsidRDefault="00A22605" w:rsidP="00146FA4">
      <w:pPr>
        <w:spacing w:line="480" w:lineRule="auto"/>
        <w:rPr>
          <w:rFonts w:ascii="Arial" w:hAnsi="Arial" w:cs="Arial"/>
          <w:sz w:val="20"/>
          <w:szCs w:val="20"/>
        </w:rPr>
      </w:pPr>
    </w:p>
    <w:p w14:paraId="1226D9F3" w14:textId="77777777" w:rsidR="00A22605" w:rsidRDefault="00A22605" w:rsidP="00146FA4">
      <w:pPr>
        <w:spacing w:line="480" w:lineRule="auto"/>
        <w:rPr>
          <w:rFonts w:ascii="Arial" w:hAnsi="Arial" w:cs="Arial"/>
          <w:sz w:val="20"/>
          <w:szCs w:val="20"/>
        </w:rPr>
      </w:pPr>
    </w:p>
    <w:p w14:paraId="7784021C" w14:textId="77777777" w:rsidR="00A22605" w:rsidRDefault="00A22605" w:rsidP="00146FA4">
      <w:pPr>
        <w:spacing w:line="480" w:lineRule="auto"/>
        <w:rPr>
          <w:rFonts w:ascii="Arial" w:hAnsi="Arial" w:cs="Arial"/>
          <w:sz w:val="20"/>
          <w:szCs w:val="20"/>
        </w:rPr>
      </w:pPr>
    </w:p>
    <w:p w14:paraId="1E51ED47" w14:textId="77777777" w:rsidR="00A22605" w:rsidRDefault="00A22605" w:rsidP="00146FA4">
      <w:pPr>
        <w:spacing w:line="480" w:lineRule="auto"/>
        <w:rPr>
          <w:rFonts w:ascii="Arial" w:hAnsi="Arial" w:cs="Arial"/>
          <w:sz w:val="20"/>
          <w:szCs w:val="20"/>
        </w:rPr>
      </w:pPr>
    </w:p>
    <w:p w14:paraId="48086F12" w14:textId="77777777" w:rsidR="00A22605" w:rsidRDefault="00A22605" w:rsidP="00146FA4">
      <w:pPr>
        <w:spacing w:line="480" w:lineRule="auto"/>
        <w:rPr>
          <w:rFonts w:ascii="Arial" w:hAnsi="Arial" w:cs="Arial"/>
          <w:sz w:val="20"/>
          <w:szCs w:val="20"/>
        </w:rPr>
      </w:pPr>
    </w:p>
    <w:p w14:paraId="0699DAD0" w14:textId="77777777" w:rsidR="00A22605" w:rsidRDefault="00A22605" w:rsidP="00146FA4">
      <w:pPr>
        <w:spacing w:line="480" w:lineRule="auto"/>
        <w:rPr>
          <w:rFonts w:ascii="Arial" w:hAnsi="Arial" w:cs="Arial"/>
          <w:sz w:val="20"/>
          <w:szCs w:val="20"/>
        </w:rPr>
      </w:pPr>
    </w:p>
    <w:p w14:paraId="576C05CC" w14:textId="77777777" w:rsidR="00A22605" w:rsidRDefault="00A22605" w:rsidP="00146FA4">
      <w:pPr>
        <w:spacing w:line="480" w:lineRule="auto"/>
        <w:rPr>
          <w:rFonts w:ascii="Arial" w:hAnsi="Arial" w:cs="Arial"/>
          <w:sz w:val="20"/>
          <w:szCs w:val="20"/>
        </w:rPr>
      </w:pPr>
    </w:p>
    <w:p w14:paraId="662751B4" w14:textId="77777777" w:rsidR="00A22605" w:rsidRDefault="00A22605" w:rsidP="00146FA4">
      <w:pPr>
        <w:spacing w:line="480" w:lineRule="auto"/>
        <w:rPr>
          <w:rFonts w:ascii="Arial" w:hAnsi="Arial" w:cs="Arial"/>
          <w:sz w:val="20"/>
          <w:szCs w:val="20"/>
        </w:rPr>
      </w:pPr>
    </w:p>
    <w:p w14:paraId="5BCBDF4C" w14:textId="77777777" w:rsidR="00A22605" w:rsidRDefault="00A22605" w:rsidP="00146FA4">
      <w:pPr>
        <w:spacing w:line="480" w:lineRule="auto"/>
        <w:rPr>
          <w:rFonts w:ascii="Arial" w:hAnsi="Arial" w:cs="Arial"/>
          <w:sz w:val="20"/>
          <w:szCs w:val="20"/>
        </w:rPr>
        <w:sectPr w:rsidR="00A22605" w:rsidSect="00A10A3C">
          <w:pgSz w:w="12240" w:h="15840"/>
          <w:pgMar w:top="1440" w:right="1440" w:bottom="1440" w:left="1440" w:header="720" w:footer="720" w:gutter="0"/>
          <w:cols w:space="720"/>
          <w:docGrid w:linePitch="360"/>
        </w:sectPr>
      </w:pPr>
    </w:p>
    <w:p w14:paraId="37423B0E" w14:textId="77777777" w:rsidR="00A22605" w:rsidRPr="001E21A1" w:rsidRDefault="00A22605" w:rsidP="00A22605">
      <w:pPr>
        <w:spacing w:line="360" w:lineRule="auto"/>
        <w:ind w:left="720" w:hanging="720"/>
        <w:rPr>
          <w:rFonts w:ascii="Arial" w:hAnsi="Arial" w:cs="Arial"/>
          <w:b/>
          <w:bCs/>
          <w:sz w:val="20"/>
          <w:szCs w:val="20"/>
        </w:rPr>
      </w:pPr>
      <w:r w:rsidRPr="001E21A1">
        <w:rPr>
          <w:rFonts w:ascii="Arial" w:hAnsi="Arial" w:cs="Arial"/>
          <w:b/>
          <w:bCs/>
          <w:sz w:val="20"/>
          <w:szCs w:val="20"/>
        </w:rPr>
        <w:lastRenderedPageBreak/>
        <w:t>Table 2: Effects of MSG and Aqueous Garlic Extract on Sperm Parameters of Male Albino Rats, d 21 of the experiment</w:t>
      </w:r>
    </w:p>
    <w:tbl>
      <w:tblPr>
        <w:tblW w:w="12365" w:type="dxa"/>
        <w:tblInd w:w="-215"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015"/>
        <w:gridCol w:w="990"/>
        <w:gridCol w:w="1800"/>
        <w:gridCol w:w="1890"/>
        <w:gridCol w:w="1980"/>
        <w:gridCol w:w="1890"/>
        <w:gridCol w:w="810"/>
        <w:gridCol w:w="990"/>
      </w:tblGrid>
      <w:tr w:rsidR="00A22605" w:rsidRPr="001E21A1" w14:paraId="59F6DE4B" w14:textId="77777777" w:rsidTr="00591C91">
        <w:trPr>
          <w:trHeight w:val="854"/>
        </w:trPr>
        <w:tc>
          <w:tcPr>
            <w:tcW w:w="2015" w:type="dxa"/>
            <w:tcBorders>
              <w:bottom w:val="single" w:sz="4" w:space="0" w:color="auto"/>
            </w:tcBorders>
            <w:hideMark/>
          </w:tcPr>
          <w:p w14:paraId="02E056C4" w14:textId="77777777" w:rsidR="00A22605" w:rsidRPr="001E21A1" w:rsidRDefault="00A22605" w:rsidP="00591C91">
            <w:pPr>
              <w:spacing w:line="240" w:lineRule="auto"/>
              <w:ind w:left="720" w:hanging="720"/>
              <w:rPr>
                <w:rFonts w:ascii="Arial" w:hAnsi="Arial" w:cs="Arial"/>
                <w:b/>
                <w:bCs/>
                <w:sz w:val="20"/>
                <w:szCs w:val="20"/>
              </w:rPr>
            </w:pPr>
            <w:r w:rsidRPr="001E21A1">
              <w:rPr>
                <w:rFonts w:ascii="Arial" w:hAnsi="Arial" w:cs="Arial"/>
                <w:b/>
                <w:bCs/>
                <w:sz w:val="20"/>
                <w:szCs w:val="20"/>
              </w:rPr>
              <w:t>Sperm Parameters</w:t>
            </w:r>
          </w:p>
          <w:p w14:paraId="736D4609" w14:textId="77777777" w:rsidR="00A22605" w:rsidRPr="001E21A1" w:rsidRDefault="00A22605" w:rsidP="00591C91">
            <w:pPr>
              <w:jc w:val="right"/>
              <w:rPr>
                <w:rFonts w:ascii="Arial" w:hAnsi="Arial" w:cs="Arial"/>
                <w:b/>
                <w:sz w:val="20"/>
                <w:szCs w:val="20"/>
              </w:rPr>
            </w:pPr>
          </w:p>
        </w:tc>
        <w:tc>
          <w:tcPr>
            <w:tcW w:w="990" w:type="dxa"/>
            <w:tcBorders>
              <w:bottom w:val="single" w:sz="4" w:space="0" w:color="auto"/>
            </w:tcBorders>
          </w:tcPr>
          <w:p w14:paraId="4224C740" w14:textId="77777777" w:rsidR="00A22605" w:rsidRPr="001E21A1" w:rsidRDefault="00A22605" w:rsidP="00591C91">
            <w:pPr>
              <w:spacing w:line="240" w:lineRule="auto"/>
              <w:ind w:left="720" w:hanging="720"/>
              <w:rPr>
                <w:rFonts w:ascii="Arial" w:hAnsi="Arial" w:cs="Arial"/>
                <w:b/>
                <w:bCs/>
                <w:sz w:val="20"/>
                <w:szCs w:val="20"/>
              </w:rPr>
            </w:pPr>
            <w:r w:rsidRPr="001E21A1">
              <w:rPr>
                <w:rFonts w:ascii="Arial" w:hAnsi="Arial" w:cs="Arial"/>
                <w:b/>
                <w:bCs/>
                <w:sz w:val="20"/>
                <w:szCs w:val="20"/>
              </w:rPr>
              <w:t>Control</w:t>
            </w:r>
          </w:p>
          <w:p w14:paraId="17FCB619" w14:textId="77777777" w:rsidR="00A22605" w:rsidRPr="001E21A1" w:rsidRDefault="00A22605" w:rsidP="00591C91">
            <w:pPr>
              <w:spacing w:line="240" w:lineRule="auto"/>
              <w:ind w:left="720" w:hanging="720"/>
              <w:rPr>
                <w:rFonts w:ascii="Arial" w:hAnsi="Arial" w:cs="Arial"/>
                <w:b/>
                <w:bCs/>
                <w:sz w:val="20"/>
                <w:szCs w:val="20"/>
              </w:rPr>
            </w:pPr>
          </w:p>
        </w:tc>
        <w:tc>
          <w:tcPr>
            <w:tcW w:w="1800" w:type="dxa"/>
            <w:tcBorders>
              <w:bottom w:val="single" w:sz="4" w:space="0" w:color="auto"/>
            </w:tcBorders>
            <w:hideMark/>
          </w:tcPr>
          <w:p w14:paraId="54E29A5F" w14:textId="77777777" w:rsidR="00A22605" w:rsidRPr="001E21A1" w:rsidRDefault="00A22605" w:rsidP="00591C91">
            <w:pPr>
              <w:spacing w:line="240" w:lineRule="auto"/>
              <w:ind w:left="720" w:hanging="720"/>
              <w:rPr>
                <w:rFonts w:ascii="Arial" w:hAnsi="Arial" w:cs="Arial"/>
                <w:b/>
                <w:bCs/>
                <w:sz w:val="20"/>
                <w:szCs w:val="20"/>
              </w:rPr>
            </w:pPr>
            <w:r w:rsidRPr="001E21A1">
              <w:rPr>
                <w:rFonts w:ascii="Arial" w:hAnsi="Arial" w:cs="Arial"/>
                <w:b/>
                <w:bCs/>
                <w:sz w:val="20"/>
                <w:szCs w:val="20"/>
              </w:rPr>
              <w:t>MSG</w:t>
            </w:r>
          </w:p>
          <w:p w14:paraId="14491EAF" w14:textId="77777777" w:rsidR="00A22605" w:rsidRPr="001E21A1" w:rsidRDefault="00A22605" w:rsidP="00591C91">
            <w:pPr>
              <w:spacing w:line="240" w:lineRule="auto"/>
              <w:ind w:left="720" w:hanging="720"/>
              <w:rPr>
                <w:rFonts w:ascii="Arial" w:hAnsi="Arial" w:cs="Arial"/>
                <w:b/>
                <w:bCs/>
                <w:sz w:val="20"/>
                <w:szCs w:val="20"/>
              </w:rPr>
            </w:pPr>
            <w:r w:rsidRPr="001E21A1">
              <w:rPr>
                <w:rFonts w:ascii="Arial" w:hAnsi="Arial" w:cs="Arial"/>
                <w:b/>
                <w:bCs/>
                <w:sz w:val="20"/>
                <w:szCs w:val="20"/>
              </w:rPr>
              <w:t>(120 mg/kg BW)</w:t>
            </w:r>
          </w:p>
        </w:tc>
        <w:tc>
          <w:tcPr>
            <w:tcW w:w="1890" w:type="dxa"/>
            <w:tcBorders>
              <w:bottom w:val="single" w:sz="4" w:space="0" w:color="auto"/>
            </w:tcBorders>
            <w:hideMark/>
          </w:tcPr>
          <w:p w14:paraId="542ACFD4" w14:textId="77777777" w:rsidR="00A22605" w:rsidRPr="001E21A1" w:rsidRDefault="00A22605" w:rsidP="00591C91">
            <w:pPr>
              <w:spacing w:line="240" w:lineRule="auto"/>
              <w:ind w:left="720" w:hanging="720"/>
              <w:rPr>
                <w:rFonts w:ascii="Arial" w:hAnsi="Arial" w:cs="Arial"/>
                <w:b/>
                <w:bCs/>
                <w:sz w:val="20"/>
                <w:szCs w:val="20"/>
              </w:rPr>
            </w:pPr>
            <w:r w:rsidRPr="001E21A1">
              <w:rPr>
                <w:rFonts w:ascii="Arial" w:hAnsi="Arial" w:cs="Arial"/>
                <w:b/>
                <w:bCs/>
                <w:sz w:val="20"/>
                <w:szCs w:val="20"/>
              </w:rPr>
              <w:t>MSG + AGE</w:t>
            </w:r>
          </w:p>
          <w:p w14:paraId="0973D0F6" w14:textId="77777777" w:rsidR="00A22605" w:rsidRPr="001E21A1" w:rsidRDefault="00A22605" w:rsidP="00591C91">
            <w:pPr>
              <w:spacing w:line="240" w:lineRule="auto"/>
              <w:ind w:left="720" w:hanging="720"/>
              <w:rPr>
                <w:rFonts w:ascii="Arial" w:hAnsi="Arial" w:cs="Arial"/>
                <w:b/>
                <w:bCs/>
                <w:sz w:val="20"/>
                <w:szCs w:val="20"/>
              </w:rPr>
            </w:pPr>
            <w:r w:rsidRPr="001E21A1">
              <w:rPr>
                <w:rFonts w:ascii="Arial" w:hAnsi="Arial" w:cs="Arial"/>
                <w:b/>
                <w:bCs/>
                <w:sz w:val="20"/>
                <w:szCs w:val="20"/>
              </w:rPr>
              <w:t>(500 mg/kg BW)</w:t>
            </w:r>
          </w:p>
        </w:tc>
        <w:tc>
          <w:tcPr>
            <w:tcW w:w="1980" w:type="dxa"/>
            <w:tcBorders>
              <w:bottom w:val="single" w:sz="4" w:space="0" w:color="auto"/>
            </w:tcBorders>
            <w:hideMark/>
          </w:tcPr>
          <w:p w14:paraId="3B2411C8" w14:textId="77777777" w:rsidR="00A22605" w:rsidRPr="001E21A1" w:rsidRDefault="00A22605" w:rsidP="00591C91">
            <w:pPr>
              <w:spacing w:line="240" w:lineRule="auto"/>
              <w:ind w:left="720" w:hanging="720"/>
              <w:rPr>
                <w:rFonts w:ascii="Arial" w:hAnsi="Arial" w:cs="Arial"/>
                <w:b/>
                <w:bCs/>
                <w:sz w:val="20"/>
                <w:szCs w:val="20"/>
              </w:rPr>
            </w:pPr>
            <w:r w:rsidRPr="001E21A1">
              <w:rPr>
                <w:rFonts w:ascii="Arial" w:hAnsi="Arial" w:cs="Arial"/>
                <w:b/>
                <w:bCs/>
                <w:sz w:val="20"/>
                <w:szCs w:val="20"/>
              </w:rPr>
              <w:t>MSG + AGE</w:t>
            </w:r>
          </w:p>
          <w:p w14:paraId="71CB0A22" w14:textId="77777777" w:rsidR="00A22605" w:rsidRPr="001E21A1" w:rsidRDefault="00A22605" w:rsidP="00591C91">
            <w:pPr>
              <w:spacing w:line="240" w:lineRule="auto"/>
              <w:ind w:left="720" w:hanging="720"/>
              <w:rPr>
                <w:rFonts w:ascii="Arial" w:hAnsi="Arial" w:cs="Arial"/>
                <w:b/>
                <w:bCs/>
                <w:sz w:val="20"/>
                <w:szCs w:val="20"/>
              </w:rPr>
            </w:pPr>
            <w:r w:rsidRPr="001E21A1">
              <w:rPr>
                <w:rFonts w:ascii="Arial" w:hAnsi="Arial" w:cs="Arial"/>
                <w:b/>
                <w:bCs/>
                <w:sz w:val="20"/>
                <w:szCs w:val="20"/>
              </w:rPr>
              <w:t>(750 mg/kg BW)</w:t>
            </w:r>
          </w:p>
        </w:tc>
        <w:tc>
          <w:tcPr>
            <w:tcW w:w="1890" w:type="dxa"/>
            <w:tcBorders>
              <w:bottom w:val="single" w:sz="4" w:space="0" w:color="auto"/>
            </w:tcBorders>
            <w:hideMark/>
          </w:tcPr>
          <w:p w14:paraId="1550AA72" w14:textId="77777777" w:rsidR="00A22605" w:rsidRPr="001E21A1" w:rsidRDefault="00A22605" w:rsidP="00591C91">
            <w:pPr>
              <w:spacing w:line="240" w:lineRule="auto"/>
              <w:ind w:left="720" w:hanging="720"/>
              <w:rPr>
                <w:rFonts w:ascii="Arial" w:hAnsi="Arial" w:cs="Arial"/>
                <w:b/>
                <w:bCs/>
                <w:sz w:val="20"/>
                <w:szCs w:val="20"/>
              </w:rPr>
            </w:pPr>
            <w:r w:rsidRPr="001E21A1">
              <w:rPr>
                <w:rFonts w:ascii="Arial" w:hAnsi="Arial" w:cs="Arial"/>
                <w:b/>
                <w:bCs/>
                <w:sz w:val="20"/>
                <w:szCs w:val="20"/>
              </w:rPr>
              <w:t>MSG + AGE</w:t>
            </w:r>
          </w:p>
          <w:p w14:paraId="52A7A710" w14:textId="77777777" w:rsidR="00A22605" w:rsidRPr="001E21A1" w:rsidRDefault="00A22605" w:rsidP="00591C91">
            <w:pPr>
              <w:spacing w:line="240" w:lineRule="auto"/>
              <w:ind w:left="720" w:hanging="720"/>
              <w:rPr>
                <w:rFonts w:ascii="Arial" w:hAnsi="Arial" w:cs="Arial"/>
                <w:b/>
                <w:bCs/>
                <w:sz w:val="20"/>
                <w:szCs w:val="20"/>
              </w:rPr>
            </w:pPr>
            <w:r w:rsidRPr="001E21A1">
              <w:rPr>
                <w:rFonts w:ascii="Arial" w:hAnsi="Arial" w:cs="Arial"/>
                <w:b/>
                <w:bCs/>
                <w:sz w:val="20"/>
                <w:szCs w:val="20"/>
              </w:rPr>
              <w:t>(1000 mg/kg BW)</w:t>
            </w:r>
          </w:p>
        </w:tc>
        <w:tc>
          <w:tcPr>
            <w:tcW w:w="810" w:type="dxa"/>
            <w:tcBorders>
              <w:bottom w:val="single" w:sz="4" w:space="0" w:color="auto"/>
            </w:tcBorders>
            <w:hideMark/>
          </w:tcPr>
          <w:p w14:paraId="04C0EDE1" w14:textId="77777777" w:rsidR="00A22605" w:rsidRPr="001E21A1" w:rsidRDefault="00A22605" w:rsidP="00591C91">
            <w:pPr>
              <w:spacing w:line="240" w:lineRule="auto"/>
              <w:ind w:left="720" w:hanging="720"/>
              <w:rPr>
                <w:rFonts w:ascii="Arial" w:hAnsi="Arial" w:cs="Arial"/>
                <w:b/>
                <w:bCs/>
                <w:sz w:val="20"/>
                <w:szCs w:val="20"/>
              </w:rPr>
            </w:pPr>
            <w:r w:rsidRPr="001E21A1">
              <w:rPr>
                <w:rFonts w:ascii="Arial" w:hAnsi="Arial" w:cs="Arial"/>
                <w:b/>
                <w:bCs/>
                <w:sz w:val="20"/>
                <w:szCs w:val="20"/>
              </w:rPr>
              <w:t>SEM</w:t>
            </w:r>
          </w:p>
        </w:tc>
        <w:tc>
          <w:tcPr>
            <w:tcW w:w="990" w:type="dxa"/>
            <w:tcBorders>
              <w:bottom w:val="single" w:sz="4" w:space="0" w:color="auto"/>
            </w:tcBorders>
            <w:hideMark/>
          </w:tcPr>
          <w:p w14:paraId="787274C7" w14:textId="77777777" w:rsidR="00A22605" w:rsidRPr="001E21A1" w:rsidRDefault="00A22605" w:rsidP="00591C91">
            <w:pPr>
              <w:spacing w:line="240" w:lineRule="auto"/>
              <w:ind w:left="720" w:hanging="720"/>
              <w:rPr>
                <w:rFonts w:ascii="Arial" w:hAnsi="Arial" w:cs="Arial"/>
                <w:b/>
                <w:bCs/>
                <w:sz w:val="20"/>
                <w:szCs w:val="20"/>
              </w:rPr>
            </w:pPr>
            <w:r w:rsidRPr="001E21A1">
              <w:rPr>
                <w:rFonts w:ascii="Arial" w:hAnsi="Arial" w:cs="Arial"/>
                <w:b/>
                <w:bCs/>
                <w:sz w:val="20"/>
                <w:szCs w:val="20"/>
              </w:rPr>
              <w:t>p-value</w:t>
            </w:r>
          </w:p>
        </w:tc>
      </w:tr>
      <w:tr w:rsidR="00A22605" w:rsidRPr="001E21A1" w14:paraId="0473849B" w14:textId="77777777" w:rsidTr="00591C91">
        <w:trPr>
          <w:trHeight w:val="854"/>
        </w:trPr>
        <w:tc>
          <w:tcPr>
            <w:tcW w:w="2015" w:type="dxa"/>
            <w:tcBorders>
              <w:bottom w:val="nil"/>
            </w:tcBorders>
            <w:hideMark/>
          </w:tcPr>
          <w:p w14:paraId="6EBAC194" w14:textId="77777777" w:rsidR="00A22605" w:rsidRPr="001E21A1" w:rsidRDefault="00A22605" w:rsidP="00591C91">
            <w:pPr>
              <w:tabs>
                <w:tab w:val="right" w:pos="1906"/>
              </w:tabs>
              <w:spacing w:line="240" w:lineRule="auto"/>
              <w:ind w:left="720" w:hanging="720"/>
              <w:rPr>
                <w:rFonts w:ascii="Arial" w:hAnsi="Arial" w:cs="Arial"/>
                <w:b/>
                <w:sz w:val="20"/>
                <w:szCs w:val="20"/>
              </w:rPr>
            </w:pPr>
            <w:r w:rsidRPr="001E21A1">
              <w:rPr>
                <w:rFonts w:ascii="Arial" w:hAnsi="Arial" w:cs="Arial"/>
                <w:b/>
                <w:sz w:val="20"/>
                <w:szCs w:val="20"/>
              </w:rPr>
              <w:t>Sperm Count</w:t>
            </w:r>
            <w:r w:rsidRPr="001E21A1">
              <w:rPr>
                <w:rFonts w:ascii="Arial" w:hAnsi="Arial" w:cs="Arial"/>
                <w:b/>
                <w:sz w:val="20"/>
                <w:szCs w:val="20"/>
              </w:rPr>
              <w:tab/>
            </w:r>
          </w:p>
          <w:p w14:paraId="0DA13EE8" w14:textId="77777777" w:rsidR="00A22605" w:rsidRPr="001E21A1" w:rsidRDefault="00A22605" w:rsidP="00591C91">
            <w:pPr>
              <w:spacing w:line="240" w:lineRule="auto"/>
              <w:ind w:left="720" w:hanging="720"/>
              <w:rPr>
                <w:rFonts w:ascii="Arial" w:hAnsi="Arial" w:cs="Arial"/>
                <w:b/>
                <w:sz w:val="20"/>
                <w:szCs w:val="20"/>
              </w:rPr>
            </w:pPr>
            <w:r w:rsidRPr="001E21A1">
              <w:rPr>
                <w:rFonts w:ascii="Arial" w:hAnsi="Arial" w:cs="Arial"/>
                <w:b/>
                <w:sz w:val="20"/>
                <w:szCs w:val="20"/>
              </w:rPr>
              <w:t>(10^6 sperm/ml)</w:t>
            </w:r>
          </w:p>
        </w:tc>
        <w:tc>
          <w:tcPr>
            <w:tcW w:w="990" w:type="dxa"/>
            <w:tcBorders>
              <w:bottom w:val="nil"/>
            </w:tcBorders>
            <w:hideMark/>
          </w:tcPr>
          <w:p w14:paraId="7DF712BC" w14:textId="77777777" w:rsidR="00A22605" w:rsidRPr="001E21A1" w:rsidRDefault="00A22605" w:rsidP="00591C91">
            <w:pPr>
              <w:spacing w:line="240" w:lineRule="auto"/>
              <w:ind w:left="720" w:hanging="720"/>
              <w:rPr>
                <w:rFonts w:ascii="Arial" w:hAnsi="Arial" w:cs="Arial"/>
                <w:sz w:val="20"/>
                <w:szCs w:val="20"/>
              </w:rPr>
            </w:pPr>
            <w:r w:rsidRPr="001E21A1">
              <w:rPr>
                <w:rFonts w:ascii="Arial" w:hAnsi="Arial" w:cs="Arial"/>
                <w:sz w:val="20"/>
                <w:szCs w:val="20"/>
              </w:rPr>
              <w:t>420.00</w:t>
            </w:r>
          </w:p>
        </w:tc>
        <w:tc>
          <w:tcPr>
            <w:tcW w:w="1800" w:type="dxa"/>
            <w:tcBorders>
              <w:bottom w:val="nil"/>
            </w:tcBorders>
            <w:hideMark/>
          </w:tcPr>
          <w:p w14:paraId="0A96A8F1" w14:textId="77777777" w:rsidR="00A22605" w:rsidRPr="001E21A1" w:rsidRDefault="00A22605" w:rsidP="00591C91">
            <w:pPr>
              <w:spacing w:line="240" w:lineRule="auto"/>
              <w:ind w:left="720" w:hanging="720"/>
              <w:rPr>
                <w:rFonts w:ascii="Arial" w:hAnsi="Arial" w:cs="Arial"/>
                <w:sz w:val="20"/>
                <w:szCs w:val="20"/>
              </w:rPr>
            </w:pPr>
            <w:r w:rsidRPr="001E21A1">
              <w:rPr>
                <w:rFonts w:ascii="Arial" w:hAnsi="Arial" w:cs="Arial"/>
                <w:sz w:val="20"/>
                <w:szCs w:val="20"/>
              </w:rPr>
              <w:t>409.67</w:t>
            </w:r>
          </w:p>
        </w:tc>
        <w:tc>
          <w:tcPr>
            <w:tcW w:w="1890" w:type="dxa"/>
            <w:tcBorders>
              <w:bottom w:val="nil"/>
            </w:tcBorders>
            <w:hideMark/>
          </w:tcPr>
          <w:p w14:paraId="50DBD5BB" w14:textId="77777777" w:rsidR="00A22605" w:rsidRPr="001E21A1" w:rsidRDefault="00A22605" w:rsidP="00591C91">
            <w:pPr>
              <w:spacing w:line="240" w:lineRule="auto"/>
              <w:ind w:left="720" w:hanging="720"/>
              <w:rPr>
                <w:rFonts w:ascii="Arial" w:hAnsi="Arial" w:cs="Arial"/>
                <w:sz w:val="20"/>
                <w:szCs w:val="20"/>
              </w:rPr>
            </w:pPr>
            <w:r w:rsidRPr="001E21A1">
              <w:rPr>
                <w:rFonts w:ascii="Arial" w:hAnsi="Arial" w:cs="Arial"/>
                <w:sz w:val="20"/>
                <w:szCs w:val="20"/>
              </w:rPr>
              <w:t>426.00</w:t>
            </w:r>
          </w:p>
        </w:tc>
        <w:tc>
          <w:tcPr>
            <w:tcW w:w="1980" w:type="dxa"/>
            <w:tcBorders>
              <w:bottom w:val="nil"/>
            </w:tcBorders>
            <w:hideMark/>
          </w:tcPr>
          <w:p w14:paraId="1CA338E8" w14:textId="77777777" w:rsidR="00A22605" w:rsidRPr="001E21A1" w:rsidRDefault="00A22605" w:rsidP="00591C91">
            <w:pPr>
              <w:spacing w:line="240" w:lineRule="auto"/>
              <w:ind w:left="720" w:hanging="720"/>
              <w:rPr>
                <w:rFonts w:ascii="Arial" w:hAnsi="Arial" w:cs="Arial"/>
                <w:sz w:val="20"/>
                <w:szCs w:val="20"/>
              </w:rPr>
            </w:pPr>
            <w:r w:rsidRPr="001E21A1">
              <w:rPr>
                <w:rFonts w:ascii="Arial" w:hAnsi="Arial" w:cs="Arial"/>
                <w:sz w:val="20"/>
                <w:szCs w:val="20"/>
              </w:rPr>
              <w:t>427.33</w:t>
            </w:r>
          </w:p>
        </w:tc>
        <w:tc>
          <w:tcPr>
            <w:tcW w:w="1890" w:type="dxa"/>
            <w:tcBorders>
              <w:bottom w:val="nil"/>
            </w:tcBorders>
            <w:hideMark/>
          </w:tcPr>
          <w:p w14:paraId="3CCAEB2E" w14:textId="77777777" w:rsidR="00A22605" w:rsidRPr="001E21A1" w:rsidRDefault="00A22605" w:rsidP="00591C91">
            <w:pPr>
              <w:spacing w:line="240" w:lineRule="auto"/>
              <w:ind w:left="720" w:hanging="720"/>
              <w:rPr>
                <w:rFonts w:ascii="Arial" w:hAnsi="Arial" w:cs="Arial"/>
                <w:sz w:val="20"/>
                <w:szCs w:val="20"/>
              </w:rPr>
            </w:pPr>
            <w:r w:rsidRPr="001E21A1">
              <w:rPr>
                <w:rFonts w:ascii="Arial" w:hAnsi="Arial" w:cs="Arial"/>
                <w:sz w:val="20"/>
                <w:szCs w:val="20"/>
              </w:rPr>
              <w:t>422.67</w:t>
            </w:r>
          </w:p>
        </w:tc>
        <w:tc>
          <w:tcPr>
            <w:tcW w:w="810" w:type="dxa"/>
            <w:tcBorders>
              <w:bottom w:val="nil"/>
            </w:tcBorders>
            <w:hideMark/>
          </w:tcPr>
          <w:p w14:paraId="4FAD27D1" w14:textId="77777777" w:rsidR="00A22605" w:rsidRPr="001E21A1" w:rsidRDefault="00A22605" w:rsidP="00591C91">
            <w:pPr>
              <w:spacing w:line="240" w:lineRule="auto"/>
              <w:ind w:left="720" w:hanging="720"/>
              <w:rPr>
                <w:rFonts w:ascii="Arial" w:hAnsi="Arial" w:cs="Arial"/>
                <w:sz w:val="20"/>
                <w:szCs w:val="20"/>
              </w:rPr>
            </w:pPr>
            <w:r w:rsidRPr="001E21A1">
              <w:rPr>
                <w:rFonts w:ascii="Arial" w:hAnsi="Arial" w:cs="Arial"/>
                <w:sz w:val="20"/>
                <w:szCs w:val="20"/>
              </w:rPr>
              <w:t>2.34</w:t>
            </w:r>
          </w:p>
        </w:tc>
        <w:tc>
          <w:tcPr>
            <w:tcW w:w="990" w:type="dxa"/>
            <w:tcBorders>
              <w:bottom w:val="nil"/>
            </w:tcBorders>
            <w:hideMark/>
          </w:tcPr>
          <w:p w14:paraId="40DD4A2D" w14:textId="77777777" w:rsidR="00A22605" w:rsidRPr="001E21A1" w:rsidRDefault="00A22605" w:rsidP="00591C91">
            <w:pPr>
              <w:spacing w:line="240" w:lineRule="auto"/>
              <w:ind w:left="720" w:hanging="720"/>
              <w:rPr>
                <w:rFonts w:ascii="Arial" w:hAnsi="Arial" w:cs="Arial"/>
                <w:sz w:val="20"/>
                <w:szCs w:val="20"/>
              </w:rPr>
            </w:pPr>
            <w:r w:rsidRPr="001E21A1">
              <w:rPr>
                <w:rFonts w:ascii="Arial" w:hAnsi="Arial" w:cs="Arial"/>
                <w:sz w:val="20"/>
                <w:szCs w:val="20"/>
              </w:rPr>
              <w:t>0.097</w:t>
            </w:r>
          </w:p>
        </w:tc>
      </w:tr>
      <w:tr w:rsidR="00A22605" w:rsidRPr="001E21A1" w14:paraId="60A3B644" w14:textId="77777777" w:rsidTr="00591C91">
        <w:trPr>
          <w:trHeight w:val="800"/>
        </w:trPr>
        <w:tc>
          <w:tcPr>
            <w:tcW w:w="2015" w:type="dxa"/>
            <w:tcBorders>
              <w:top w:val="nil"/>
              <w:bottom w:val="nil"/>
            </w:tcBorders>
            <w:hideMark/>
          </w:tcPr>
          <w:p w14:paraId="5EB2E322" w14:textId="77777777" w:rsidR="00A22605" w:rsidRPr="001E21A1" w:rsidRDefault="00A22605" w:rsidP="00591C91">
            <w:pPr>
              <w:spacing w:line="240" w:lineRule="auto"/>
              <w:ind w:left="720" w:hanging="720"/>
              <w:rPr>
                <w:rFonts w:ascii="Arial" w:hAnsi="Arial" w:cs="Arial"/>
                <w:b/>
                <w:sz w:val="20"/>
                <w:szCs w:val="20"/>
              </w:rPr>
            </w:pPr>
            <w:r w:rsidRPr="001E21A1">
              <w:rPr>
                <w:rFonts w:ascii="Arial" w:hAnsi="Arial" w:cs="Arial"/>
                <w:b/>
                <w:sz w:val="20"/>
                <w:szCs w:val="20"/>
              </w:rPr>
              <w:t>Progressive</w:t>
            </w:r>
          </w:p>
          <w:p w14:paraId="0FC06B5E" w14:textId="77777777" w:rsidR="00A22605" w:rsidRPr="001E21A1" w:rsidRDefault="00A22605" w:rsidP="00591C91">
            <w:pPr>
              <w:spacing w:line="240" w:lineRule="auto"/>
              <w:ind w:left="720" w:hanging="720"/>
              <w:rPr>
                <w:rFonts w:ascii="Arial" w:hAnsi="Arial" w:cs="Arial"/>
                <w:b/>
                <w:sz w:val="20"/>
                <w:szCs w:val="20"/>
              </w:rPr>
            </w:pPr>
            <w:r w:rsidRPr="001E21A1">
              <w:rPr>
                <w:rFonts w:ascii="Arial" w:hAnsi="Arial" w:cs="Arial"/>
                <w:b/>
                <w:sz w:val="20"/>
                <w:szCs w:val="20"/>
              </w:rPr>
              <w:t>motility (%)</w:t>
            </w:r>
          </w:p>
        </w:tc>
        <w:tc>
          <w:tcPr>
            <w:tcW w:w="990" w:type="dxa"/>
            <w:tcBorders>
              <w:top w:val="nil"/>
              <w:bottom w:val="nil"/>
            </w:tcBorders>
            <w:hideMark/>
          </w:tcPr>
          <w:p w14:paraId="63E3AAB8" w14:textId="77777777" w:rsidR="00A22605" w:rsidRPr="001E21A1" w:rsidRDefault="00A22605" w:rsidP="00591C91">
            <w:pPr>
              <w:spacing w:line="240" w:lineRule="auto"/>
              <w:ind w:left="720" w:hanging="720"/>
              <w:rPr>
                <w:rFonts w:ascii="Arial" w:hAnsi="Arial" w:cs="Arial"/>
                <w:sz w:val="20"/>
                <w:szCs w:val="20"/>
                <w:vertAlign w:val="superscript"/>
              </w:rPr>
            </w:pPr>
            <w:r w:rsidRPr="001E21A1">
              <w:rPr>
                <w:rFonts w:ascii="Arial" w:hAnsi="Arial" w:cs="Arial"/>
                <w:sz w:val="20"/>
                <w:szCs w:val="20"/>
              </w:rPr>
              <w:t>78.67</w:t>
            </w:r>
            <w:r w:rsidRPr="001E21A1">
              <w:rPr>
                <w:rFonts w:ascii="Arial" w:hAnsi="Arial" w:cs="Arial"/>
                <w:sz w:val="20"/>
                <w:szCs w:val="20"/>
                <w:vertAlign w:val="superscript"/>
              </w:rPr>
              <w:t>b</w:t>
            </w:r>
          </w:p>
        </w:tc>
        <w:tc>
          <w:tcPr>
            <w:tcW w:w="1800" w:type="dxa"/>
            <w:tcBorders>
              <w:top w:val="nil"/>
              <w:bottom w:val="nil"/>
            </w:tcBorders>
            <w:hideMark/>
          </w:tcPr>
          <w:p w14:paraId="3019502D" w14:textId="77777777" w:rsidR="00A22605" w:rsidRPr="001E21A1" w:rsidRDefault="00A22605" w:rsidP="00591C91">
            <w:pPr>
              <w:spacing w:line="240" w:lineRule="auto"/>
              <w:ind w:left="720" w:hanging="720"/>
              <w:rPr>
                <w:rFonts w:ascii="Arial" w:hAnsi="Arial" w:cs="Arial"/>
                <w:sz w:val="20"/>
                <w:szCs w:val="20"/>
                <w:vertAlign w:val="superscript"/>
              </w:rPr>
            </w:pPr>
            <w:r w:rsidRPr="001E21A1">
              <w:rPr>
                <w:rFonts w:ascii="Arial" w:hAnsi="Arial" w:cs="Arial"/>
                <w:sz w:val="20"/>
                <w:szCs w:val="20"/>
              </w:rPr>
              <w:t>77.00</w:t>
            </w:r>
            <w:r w:rsidRPr="001E21A1">
              <w:rPr>
                <w:rFonts w:ascii="Arial" w:hAnsi="Arial" w:cs="Arial"/>
                <w:sz w:val="20"/>
                <w:szCs w:val="20"/>
                <w:vertAlign w:val="superscript"/>
              </w:rPr>
              <w:t>b</w:t>
            </w:r>
          </w:p>
        </w:tc>
        <w:tc>
          <w:tcPr>
            <w:tcW w:w="1890" w:type="dxa"/>
            <w:tcBorders>
              <w:top w:val="nil"/>
              <w:bottom w:val="nil"/>
            </w:tcBorders>
            <w:hideMark/>
          </w:tcPr>
          <w:p w14:paraId="5625A770" w14:textId="77777777" w:rsidR="00A22605" w:rsidRPr="001E21A1" w:rsidRDefault="00A22605" w:rsidP="00591C91">
            <w:pPr>
              <w:spacing w:line="240" w:lineRule="auto"/>
              <w:ind w:left="720" w:hanging="720"/>
              <w:rPr>
                <w:rFonts w:ascii="Arial" w:hAnsi="Arial" w:cs="Arial"/>
                <w:sz w:val="20"/>
                <w:szCs w:val="20"/>
                <w:vertAlign w:val="superscript"/>
              </w:rPr>
            </w:pPr>
            <w:r w:rsidRPr="001E21A1">
              <w:rPr>
                <w:rFonts w:ascii="Arial" w:hAnsi="Arial" w:cs="Arial"/>
                <w:sz w:val="20"/>
                <w:szCs w:val="20"/>
              </w:rPr>
              <w:t>80.67</w:t>
            </w:r>
            <w:r w:rsidRPr="001E21A1">
              <w:rPr>
                <w:rFonts w:ascii="Arial" w:hAnsi="Arial" w:cs="Arial"/>
                <w:sz w:val="20"/>
                <w:szCs w:val="20"/>
                <w:vertAlign w:val="superscript"/>
              </w:rPr>
              <w:t>b</w:t>
            </w:r>
          </w:p>
        </w:tc>
        <w:tc>
          <w:tcPr>
            <w:tcW w:w="1980" w:type="dxa"/>
            <w:tcBorders>
              <w:top w:val="nil"/>
              <w:bottom w:val="nil"/>
            </w:tcBorders>
            <w:hideMark/>
          </w:tcPr>
          <w:p w14:paraId="7D954C66" w14:textId="77777777" w:rsidR="00A22605" w:rsidRPr="001E21A1" w:rsidRDefault="00A22605" w:rsidP="00591C91">
            <w:pPr>
              <w:spacing w:line="240" w:lineRule="auto"/>
              <w:ind w:left="720" w:hanging="720"/>
              <w:rPr>
                <w:rFonts w:ascii="Arial" w:hAnsi="Arial" w:cs="Arial"/>
                <w:sz w:val="20"/>
                <w:szCs w:val="20"/>
                <w:vertAlign w:val="superscript"/>
              </w:rPr>
            </w:pPr>
            <w:r w:rsidRPr="001E21A1">
              <w:rPr>
                <w:rFonts w:ascii="Arial" w:hAnsi="Arial" w:cs="Arial"/>
                <w:sz w:val="20"/>
                <w:szCs w:val="20"/>
              </w:rPr>
              <w:t>83.67</w:t>
            </w:r>
            <w:r w:rsidRPr="001E21A1">
              <w:rPr>
                <w:rFonts w:ascii="Arial" w:hAnsi="Arial" w:cs="Arial"/>
                <w:sz w:val="20"/>
                <w:szCs w:val="20"/>
                <w:vertAlign w:val="superscript"/>
              </w:rPr>
              <w:t>ab</w:t>
            </w:r>
          </w:p>
        </w:tc>
        <w:tc>
          <w:tcPr>
            <w:tcW w:w="1890" w:type="dxa"/>
            <w:tcBorders>
              <w:top w:val="nil"/>
              <w:bottom w:val="nil"/>
            </w:tcBorders>
            <w:hideMark/>
          </w:tcPr>
          <w:p w14:paraId="63A0E7A7" w14:textId="77777777" w:rsidR="00A22605" w:rsidRPr="001E21A1" w:rsidRDefault="00A22605" w:rsidP="00591C91">
            <w:pPr>
              <w:spacing w:line="240" w:lineRule="auto"/>
              <w:ind w:left="720" w:hanging="720"/>
              <w:rPr>
                <w:rFonts w:ascii="Arial" w:hAnsi="Arial" w:cs="Arial"/>
                <w:sz w:val="20"/>
                <w:szCs w:val="20"/>
                <w:vertAlign w:val="superscript"/>
              </w:rPr>
            </w:pPr>
            <w:r w:rsidRPr="001E21A1">
              <w:rPr>
                <w:rFonts w:ascii="Arial" w:hAnsi="Arial" w:cs="Arial"/>
                <w:sz w:val="20"/>
                <w:szCs w:val="20"/>
              </w:rPr>
              <w:t>88.33</w:t>
            </w:r>
            <w:r w:rsidRPr="001E21A1">
              <w:rPr>
                <w:rFonts w:ascii="Arial" w:hAnsi="Arial" w:cs="Arial"/>
                <w:sz w:val="20"/>
                <w:szCs w:val="20"/>
                <w:vertAlign w:val="superscript"/>
              </w:rPr>
              <w:t>a</w:t>
            </w:r>
          </w:p>
        </w:tc>
        <w:tc>
          <w:tcPr>
            <w:tcW w:w="810" w:type="dxa"/>
            <w:tcBorders>
              <w:top w:val="nil"/>
              <w:bottom w:val="nil"/>
            </w:tcBorders>
            <w:hideMark/>
          </w:tcPr>
          <w:p w14:paraId="2EE3E296" w14:textId="77777777" w:rsidR="00A22605" w:rsidRPr="001E21A1" w:rsidRDefault="00A22605" w:rsidP="00591C91">
            <w:pPr>
              <w:spacing w:line="240" w:lineRule="auto"/>
              <w:ind w:left="720" w:hanging="720"/>
              <w:rPr>
                <w:rFonts w:ascii="Arial" w:hAnsi="Arial" w:cs="Arial"/>
                <w:sz w:val="20"/>
                <w:szCs w:val="20"/>
              </w:rPr>
            </w:pPr>
            <w:r w:rsidRPr="001E21A1">
              <w:rPr>
                <w:rFonts w:ascii="Arial" w:hAnsi="Arial" w:cs="Arial"/>
                <w:sz w:val="20"/>
                <w:szCs w:val="20"/>
              </w:rPr>
              <w:t>1.23</w:t>
            </w:r>
          </w:p>
        </w:tc>
        <w:tc>
          <w:tcPr>
            <w:tcW w:w="990" w:type="dxa"/>
            <w:tcBorders>
              <w:top w:val="nil"/>
              <w:bottom w:val="nil"/>
            </w:tcBorders>
            <w:hideMark/>
          </w:tcPr>
          <w:p w14:paraId="77786410" w14:textId="77777777" w:rsidR="00A22605" w:rsidRPr="001E21A1" w:rsidRDefault="00A22605" w:rsidP="00591C91">
            <w:pPr>
              <w:spacing w:line="240" w:lineRule="auto"/>
              <w:ind w:left="720" w:hanging="720"/>
              <w:rPr>
                <w:rFonts w:ascii="Arial" w:hAnsi="Arial" w:cs="Arial"/>
                <w:sz w:val="20"/>
                <w:szCs w:val="20"/>
              </w:rPr>
            </w:pPr>
            <w:r w:rsidRPr="001E21A1">
              <w:rPr>
                <w:rFonts w:ascii="Arial" w:hAnsi="Arial" w:cs="Arial"/>
                <w:sz w:val="20"/>
                <w:szCs w:val="20"/>
              </w:rPr>
              <w:t>0.004</w:t>
            </w:r>
          </w:p>
        </w:tc>
      </w:tr>
      <w:tr w:rsidR="00A22605" w:rsidRPr="001E21A1" w14:paraId="445D5275" w14:textId="77777777" w:rsidTr="00591C91">
        <w:trPr>
          <w:trHeight w:val="701"/>
        </w:trPr>
        <w:tc>
          <w:tcPr>
            <w:tcW w:w="2015" w:type="dxa"/>
            <w:tcBorders>
              <w:top w:val="nil"/>
              <w:bottom w:val="nil"/>
            </w:tcBorders>
            <w:hideMark/>
          </w:tcPr>
          <w:p w14:paraId="039443AC" w14:textId="77777777" w:rsidR="00A22605" w:rsidRPr="001E21A1" w:rsidRDefault="00A22605" w:rsidP="00591C91">
            <w:pPr>
              <w:spacing w:line="240" w:lineRule="auto"/>
              <w:ind w:left="720" w:hanging="720"/>
              <w:rPr>
                <w:rFonts w:ascii="Arial" w:hAnsi="Arial" w:cs="Arial"/>
                <w:b/>
                <w:sz w:val="20"/>
                <w:szCs w:val="20"/>
              </w:rPr>
            </w:pPr>
            <w:r w:rsidRPr="001E21A1">
              <w:rPr>
                <w:rFonts w:ascii="Arial" w:hAnsi="Arial" w:cs="Arial"/>
                <w:b/>
                <w:sz w:val="20"/>
                <w:szCs w:val="20"/>
              </w:rPr>
              <w:t>Non-Progressive</w:t>
            </w:r>
          </w:p>
          <w:p w14:paraId="69F4BF5A" w14:textId="77777777" w:rsidR="00A22605" w:rsidRPr="001E21A1" w:rsidRDefault="00A22605" w:rsidP="00591C91">
            <w:pPr>
              <w:spacing w:line="240" w:lineRule="auto"/>
              <w:ind w:left="720" w:hanging="720"/>
              <w:rPr>
                <w:rFonts w:ascii="Arial" w:hAnsi="Arial" w:cs="Arial"/>
                <w:b/>
                <w:sz w:val="20"/>
                <w:szCs w:val="20"/>
              </w:rPr>
            </w:pPr>
            <w:r w:rsidRPr="001E21A1">
              <w:rPr>
                <w:rFonts w:ascii="Arial" w:hAnsi="Arial" w:cs="Arial"/>
                <w:b/>
                <w:sz w:val="20"/>
                <w:szCs w:val="20"/>
              </w:rPr>
              <w:t>motility (%)</w:t>
            </w:r>
          </w:p>
        </w:tc>
        <w:tc>
          <w:tcPr>
            <w:tcW w:w="990" w:type="dxa"/>
            <w:tcBorders>
              <w:top w:val="nil"/>
              <w:bottom w:val="nil"/>
            </w:tcBorders>
            <w:hideMark/>
          </w:tcPr>
          <w:p w14:paraId="6D5DBD6E" w14:textId="77777777" w:rsidR="00A22605" w:rsidRPr="001E21A1" w:rsidRDefault="00A22605" w:rsidP="00591C91">
            <w:pPr>
              <w:spacing w:line="240" w:lineRule="auto"/>
              <w:ind w:left="720" w:hanging="720"/>
              <w:rPr>
                <w:rFonts w:ascii="Arial" w:hAnsi="Arial" w:cs="Arial"/>
                <w:sz w:val="20"/>
                <w:szCs w:val="20"/>
                <w:vertAlign w:val="superscript"/>
              </w:rPr>
            </w:pPr>
            <w:r w:rsidRPr="001E21A1">
              <w:rPr>
                <w:rFonts w:ascii="Arial" w:hAnsi="Arial" w:cs="Arial"/>
                <w:sz w:val="20"/>
                <w:szCs w:val="20"/>
              </w:rPr>
              <w:t>18.00</w:t>
            </w:r>
            <w:r w:rsidRPr="001E21A1">
              <w:rPr>
                <w:rFonts w:ascii="Arial" w:hAnsi="Arial" w:cs="Arial"/>
                <w:sz w:val="20"/>
                <w:szCs w:val="20"/>
                <w:vertAlign w:val="superscript"/>
              </w:rPr>
              <w:t>a</w:t>
            </w:r>
          </w:p>
        </w:tc>
        <w:tc>
          <w:tcPr>
            <w:tcW w:w="1800" w:type="dxa"/>
            <w:tcBorders>
              <w:top w:val="nil"/>
              <w:bottom w:val="nil"/>
            </w:tcBorders>
            <w:hideMark/>
          </w:tcPr>
          <w:p w14:paraId="403907B7" w14:textId="77777777" w:rsidR="00A22605" w:rsidRPr="001E21A1" w:rsidRDefault="00A22605" w:rsidP="00591C91">
            <w:pPr>
              <w:spacing w:line="240" w:lineRule="auto"/>
              <w:ind w:left="720" w:hanging="720"/>
              <w:rPr>
                <w:rFonts w:ascii="Arial" w:hAnsi="Arial" w:cs="Arial"/>
                <w:sz w:val="20"/>
                <w:szCs w:val="20"/>
                <w:vertAlign w:val="superscript"/>
              </w:rPr>
            </w:pPr>
            <w:r w:rsidRPr="001E21A1">
              <w:rPr>
                <w:rFonts w:ascii="Arial" w:hAnsi="Arial" w:cs="Arial"/>
                <w:sz w:val="20"/>
                <w:szCs w:val="20"/>
              </w:rPr>
              <w:t>18.00</w:t>
            </w:r>
            <w:r w:rsidRPr="001E21A1">
              <w:rPr>
                <w:rFonts w:ascii="Arial" w:hAnsi="Arial" w:cs="Arial"/>
                <w:sz w:val="20"/>
                <w:szCs w:val="20"/>
                <w:vertAlign w:val="superscript"/>
              </w:rPr>
              <w:t>a</w:t>
            </w:r>
          </w:p>
        </w:tc>
        <w:tc>
          <w:tcPr>
            <w:tcW w:w="1890" w:type="dxa"/>
            <w:tcBorders>
              <w:top w:val="nil"/>
              <w:bottom w:val="nil"/>
            </w:tcBorders>
            <w:hideMark/>
          </w:tcPr>
          <w:p w14:paraId="66E9E0E7" w14:textId="77777777" w:rsidR="00A22605" w:rsidRPr="001E21A1" w:rsidRDefault="00A22605" w:rsidP="00591C91">
            <w:pPr>
              <w:spacing w:line="240" w:lineRule="auto"/>
              <w:ind w:left="720" w:hanging="720"/>
              <w:rPr>
                <w:rFonts w:ascii="Arial" w:hAnsi="Arial" w:cs="Arial"/>
                <w:sz w:val="20"/>
                <w:szCs w:val="20"/>
                <w:vertAlign w:val="superscript"/>
              </w:rPr>
            </w:pPr>
            <w:r w:rsidRPr="001E21A1">
              <w:rPr>
                <w:rFonts w:ascii="Arial" w:hAnsi="Arial" w:cs="Arial"/>
                <w:sz w:val="20"/>
                <w:szCs w:val="20"/>
              </w:rPr>
              <w:t>16.33</w:t>
            </w:r>
            <w:r w:rsidRPr="001E21A1">
              <w:rPr>
                <w:rFonts w:ascii="Arial" w:hAnsi="Arial" w:cs="Arial"/>
                <w:sz w:val="20"/>
                <w:szCs w:val="20"/>
                <w:vertAlign w:val="superscript"/>
              </w:rPr>
              <w:t>a</w:t>
            </w:r>
          </w:p>
        </w:tc>
        <w:tc>
          <w:tcPr>
            <w:tcW w:w="1980" w:type="dxa"/>
            <w:tcBorders>
              <w:top w:val="nil"/>
              <w:bottom w:val="nil"/>
            </w:tcBorders>
            <w:hideMark/>
          </w:tcPr>
          <w:p w14:paraId="3565ED90" w14:textId="77777777" w:rsidR="00A22605" w:rsidRPr="001E21A1" w:rsidRDefault="00A22605" w:rsidP="00591C91">
            <w:pPr>
              <w:spacing w:line="240" w:lineRule="auto"/>
              <w:ind w:left="720" w:hanging="720"/>
              <w:rPr>
                <w:rFonts w:ascii="Arial" w:hAnsi="Arial" w:cs="Arial"/>
                <w:sz w:val="20"/>
                <w:szCs w:val="20"/>
                <w:vertAlign w:val="superscript"/>
              </w:rPr>
            </w:pPr>
            <w:r w:rsidRPr="001E21A1">
              <w:rPr>
                <w:rFonts w:ascii="Arial" w:hAnsi="Arial" w:cs="Arial"/>
                <w:sz w:val="20"/>
                <w:szCs w:val="20"/>
              </w:rPr>
              <w:t>13.67</w:t>
            </w:r>
            <w:r w:rsidRPr="001E21A1">
              <w:rPr>
                <w:rFonts w:ascii="Arial" w:hAnsi="Arial" w:cs="Arial"/>
                <w:sz w:val="20"/>
                <w:szCs w:val="20"/>
                <w:vertAlign w:val="superscript"/>
              </w:rPr>
              <w:t>ab</w:t>
            </w:r>
          </w:p>
        </w:tc>
        <w:tc>
          <w:tcPr>
            <w:tcW w:w="1890" w:type="dxa"/>
            <w:tcBorders>
              <w:top w:val="nil"/>
              <w:bottom w:val="nil"/>
            </w:tcBorders>
            <w:hideMark/>
          </w:tcPr>
          <w:p w14:paraId="22577984" w14:textId="77777777" w:rsidR="00A22605" w:rsidRPr="001E21A1" w:rsidRDefault="00A22605" w:rsidP="00591C91">
            <w:pPr>
              <w:spacing w:line="240" w:lineRule="auto"/>
              <w:ind w:left="720" w:hanging="720"/>
              <w:rPr>
                <w:rFonts w:ascii="Arial" w:hAnsi="Arial" w:cs="Arial"/>
                <w:sz w:val="20"/>
                <w:szCs w:val="20"/>
                <w:vertAlign w:val="superscript"/>
              </w:rPr>
            </w:pPr>
            <w:r w:rsidRPr="001E21A1">
              <w:rPr>
                <w:rFonts w:ascii="Arial" w:hAnsi="Arial" w:cs="Arial"/>
                <w:sz w:val="20"/>
                <w:szCs w:val="20"/>
              </w:rPr>
              <w:t>9.67</w:t>
            </w:r>
            <w:r w:rsidRPr="001E21A1">
              <w:rPr>
                <w:rFonts w:ascii="Arial" w:hAnsi="Arial" w:cs="Arial"/>
                <w:sz w:val="20"/>
                <w:szCs w:val="20"/>
                <w:vertAlign w:val="superscript"/>
              </w:rPr>
              <w:t>b</w:t>
            </w:r>
          </w:p>
        </w:tc>
        <w:tc>
          <w:tcPr>
            <w:tcW w:w="810" w:type="dxa"/>
            <w:tcBorders>
              <w:top w:val="nil"/>
              <w:bottom w:val="nil"/>
            </w:tcBorders>
            <w:hideMark/>
          </w:tcPr>
          <w:p w14:paraId="10DD8C61" w14:textId="77777777" w:rsidR="00A22605" w:rsidRPr="001E21A1" w:rsidRDefault="00A22605" w:rsidP="00591C91">
            <w:pPr>
              <w:spacing w:line="240" w:lineRule="auto"/>
              <w:ind w:left="720" w:hanging="720"/>
              <w:rPr>
                <w:rFonts w:ascii="Arial" w:hAnsi="Arial" w:cs="Arial"/>
                <w:sz w:val="20"/>
                <w:szCs w:val="20"/>
              </w:rPr>
            </w:pPr>
            <w:r w:rsidRPr="001E21A1">
              <w:rPr>
                <w:rFonts w:ascii="Arial" w:hAnsi="Arial" w:cs="Arial"/>
                <w:sz w:val="20"/>
                <w:szCs w:val="20"/>
              </w:rPr>
              <w:t>0.99</w:t>
            </w:r>
          </w:p>
        </w:tc>
        <w:tc>
          <w:tcPr>
            <w:tcW w:w="990" w:type="dxa"/>
            <w:tcBorders>
              <w:top w:val="nil"/>
              <w:bottom w:val="nil"/>
            </w:tcBorders>
            <w:hideMark/>
          </w:tcPr>
          <w:p w14:paraId="1E5F2D66" w14:textId="77777777" w:rsidR="00A22605" w:rsidRPr="001E21A1" w:rsidRDefault="00A22605" w:rsidP="00591C91">
            <w:pPr>
              <w:spacing w:line="240" w:lineRule="auto"/>
              <w:ind w:left="720" w:hanging="720"/>
              <w:rPr>
                <w:rFonts w:ascii="Arial" w:hAnsi="Arial" w:cs="Arial"/>
                <w:sz w:val="20"/>
                <w:szCs w:val="20"/>
              </w:rPr>
            </w:pPr>
            <w:r w:rsidRPr="001E21A1">
              <w:rPr>
                <w:rFonts w:ascii="Arial" w:hAnsi="Arial" w:cs="Arial"/>
                <w:sz w:val="20"/>
                <w:szCs w:val="20"/>
              </w:rPr>
              <w:t>0.006</w:t>
            </w:r>
          </w:p>
        </w:tc>
      </w:tr>
      <w:tr w:rsidR="00A22605" w:rsidRPr="001E21A1" w14:paraId="645FC754" w14:textId="77777777" w:rsidTr="00591C91">
        <w:trPr>
          <w:trHeight w:val="719"/>
        </w:trPr>
        <w:tc>
          <w:tcPr>
            <w:tcW w:w="2015" w:type="dxa"/>
            <w:tcBorders>
              <w:top w:val="nil"/>
              <w:bottom w:val="nil"/>
            </w:tcBorders>
            <w:hideMark/>
          </w:tcPr>
          <w:p w14:paraId="4B313961" w14:textId="77777777" w:rsidR="00A22605" w:rsidRPr="001E21A1" w:rsidRDefault="00A22605" w:rsidP="00591C91">
            <w:pPr>
              <w:spacing w:line="240" w:lineRule="auto"/>
              <w:ind w:left="720" w:hanging="720"/>
              <w:rPr>
                <w:rFonts w:ascii="Arial" w:hAnsi="Arial" w:cs="Arial"/>
                <w:b/>
                <w:sz w:val="20"/>
                <w:szCs w:val="20"/>
              </w:rPr>
            </w:pPr>
            <w:proofErr w:type="spellStart"/>
            <w:r w:rsidRPr="001E21A1">
              <w:rPr>
                <w:rFonts w:ascii="Arial" w:hAnsi="Arial" w:cs="Arial"/>
                <w:b/>
                <w:sz w:val="20"/>
                <w:szCs w:val="20"/>
              </w:rPr>
              <w:t>Immotility</w:t>
            </w:r>
            <w:proofErr w:type="spellEnd"/>
            <w:r w:rsidRPr="001E21A1">
              <w:rPr>
                <w:rFonts w:ascii="Arial" w:hAnsi="Arial" w:cs="Arial"/>
                <w:b/>
                <w:sz w:val="20"/>
                <w:szCs w:val="20"/>
              </w:rPr>
              <w:t xml:space="preserve"> (%)</w:t>
            </w:r>
          </w:p>
        </w:tc>
        <w:tc>
          <w:tcPr>
            <w:tcW w:w="990" w:type="dxa"/>
            <w:tcBorders>
              <w:top w:val="nil"/>
              <w:bottom w:val="nil"/>
            </w:tcBorders>
            <w:hideMark/>
          </w:tcPr>
          <w:p w14:paraId="3A732723" w14:textId="77777777" w:rsidR="00A22605" w:rsidRPr="001E21A1" w:rsidRDefault="00A22605" w:rsidP="00591C91">
            <w:pPr>
              <w:spacing w:line="240" w:lineRule="auto"/>
              <w:ind w:left="720" w:hanging="720"/>
              <w:rPr>
                <w:rFonts w:ascii="Arial" w:hAnsi="Arial" w:cs="Arial"/>
                <w:sz w:val="20"/>
                <w:szCs w:val="20"/>
                <w:vertAlign w:val="superscript"/>
              </w:rPr>
            </w:pPr>
            <w:r w:rsidRPr="001E21A1">
              <w:rPr>
                <w:rFonts w:ascii="Arial" w:hAnsi="Arial" w:cs="Arial"/>
                <w:sz w:val="20"/>
                <w:szCs w:val="20"/>
              </w:rPr>
              <w:t>4.67</w:t>
            </w:r>
            <w:r w:rsidRPr="001E21A1">
              <w:rPr>
                <w:rFonts w:ascii="Arial" w:hAnsi="Arial" w:cs="Arial"/>
                <w:sz w:val="20"/>
                <w:szCs w:val="20"/>
                <w:vertAlign w:val="superscript"/>
              </w:rPr>
              <w:t>bc</w:t>
            </w:r>
          </w:p>
        </w:tc>
        <w:tc>
          <w:tcPr>
            <w:tcW w:w="1800" w:type="dxa"/>
            <w:tcBorders>
              <w:top w:val="nil"/>
              <w:bottom w:val="nil"/>
            </w:tcBorders>
            <w:hideMark/>
          </w:tcPr>
          <w:p w14:paraId="6EB14EF1" w14:textId="77777777" w:rsidR="00A22605" w:rsidRPr="001E21A1" w:rsidRDefault="00A22605" w:rsidP="00591C91">
            <w:pPr>
              <w:spacing w:line="240" w:lineRule="auto"/>
              <w:ind w:left="720" w:hanging="720"/>
              <w:rPr>
                <w:rFonts w:ascii="Arial" w:hAnsi="Arial" w:cs="Arial"/>
                <w:sz w:val="20"/>
                <w:szCs w:val="20"/>
                <w:vertAlign w:val="superscript"/>
              </w:rPr>
            </w:pPr>
            <w:r w:rsidRPr="001E21A1">
              <w:rPr>
                <w:rFonts w:ascii="Arial" w:hAnsi="Arial" w:cs="Arial"/>
                <w:sz w:val="20"/>
                <w:szCs w:val="20"/>
              </w:rPr>
              <w:t>6.67</w:t>
            </w:r>
            <w:r w:rsidRPr="001E21A1">
              <w:rPr>
                <w:rFonts w:ascii="Arial" w:hAnsi="Arial" w:cs="Arial"/>
                <w:sz w:val="20"/>
                <w:szCs w:val="20"/>
                <w:vertAlign w:val="superscript"/>
              </w:rPr>
              <w:t>a</w:t>
            </w:r>
          </w:p>
        </w:tc>
        <w:tc>
          <w:tcPr>
            <w:tcW w:w="1890" w:type="dxa"/>
            <w:tcBorders>
              <w:top w:val="nil"/>
              <w:bottom w:val="nil"/>
            </w:tcBorders>
            <w:hideMark/>
          </w:tcPr>
          <w:p w14:paraId="232E5C9A" w14:textId="77777777" w:rsidR="00A22605" w:rsidRPr="001E21A1" w:rsidRDefault="00A22605" w:rsidP="00591C91">
            <w:pPr>
              <w:spacing w:line="240" w:lineRule="auto"/>
              <w:ind w:left="720" w:hanging="720"/>
              <w:rPr>
                <w:rFonts w:ascii="Arial" w:hAnsi="Arial" w:cs="Arial"/>
                <w:sz w:val="20"/>
                <w:szCs w:val="20"/>
                <w:vertAlign w:val="superscript"/>
              </w:rPr>
            </w:pPr>
            <w:r w:rsidRPr="001E21A1">
              <w:rPr>
                <w:rFonts w:ascii="Arial" w:hAnsi="Arial" w:cs="Arial"/>
                <w:sz w:val="20"/>
                <w:szCs w:val="20"/>
              </w:rPr>
              <w:t>5.00</w:t>
            </w:r>
            <w:r w:rsidRPr="001E21A1">
              <w:rPr>
                <w:rFonts w:ascii="Arial" w:hAnsi="Arial" w:cs="Arial"/>
                <w:sz w:val="20"/>
                <w:szCs w:val="20"/>
                <w:vertAlign w:val="superscript"/>
              </w:rPr>
              <w:t>ab</w:t>
            </w:r>
          </w:p>
        </w:tc>
        <w:tc>
          <w:tcPr>
            <w:tcW w:w="1980" w:type="dxa"/>
            <w:tcBorders>
              <w:top w:val="nil"/>
              <w:bottom w:val="nil"/>
            </w:tcBorders>
            <w:hideMark/>
          </w:tcPr>
          <w:p w14:paraId="44A34CE6" w14:textId="77777777" w:rsidR="00A22605" w:rsidRPr="001E21A1" w:rsidRDefault="00A22605" w:rsidP="00591C91">
            <w:pPr>
              <w:spacing w:line="240" w:lineRule="auto"/>
              <w:ind w:left="720" w:hanging="720"/>
              <w:rPr>
                <w:rFonts w:ascii="Arial" w:hAnsi="Arial" w:cs="Arial"/>
                <w:sz w:val="20"/>
                <w:szCs w:val="20"/>
                <w:vertAlign w:val="superscript"/>
              </w:rPr>
            </w:pPr>
            <w:r w:rsidRPr="001E21A1">
              <w:rPr>
                <w:rFonts w:ascii="Arial" w:hAnsi="Arial" w:cs="Arial"/>
                <w:sz w:val="20"/>
                <w:szCs w:val="20"/>
              </w:rPr>
              <w:t>4.00</w:t>
            </w:r>
            <w:r w:rsidRPr="001E21A1">
              <w:rPr>
                <w:rFonts w:ascii="Arial" w:hAnsi="Arial" w:cs="Arial"/>
                <w:sz w:val="20"/>
                <w:szCs w:val="20"/>
                <w:vertAlign w:val="superscript"/>
              </w:rPr>
              <w:t>bc</w:t>
            </w:r>
          </w:p>
        </w:tc>
        <w:tc>
          <w:tcPr>
            <w:tcW w:w="1890" w:type="dxa"/>
            <w:tcBorders>
              <w:top w:val="nil"/>
              <w:bottom w:val="nil"/>
            </w:tcBorders>
            <w:hideMark/>
          </w:tcPr>
          <w:p w14:paraId="47C9DBEF" w14:textId="77777777" w:rsidR="00A22605" w:rsidRPr="001E21A1" w:rsidRDefault="00A22605" w:rsidP="00591C91">
            <w:pPr>
              <w:spacing w:line="240" w:lineRule="auto"/>
              <w:ind w:left="720" w:hanging="720"/>
              <w:rPr>
                <w:rFonts w:ascii="Arial" w:hAnsi="Arial" w:cs="Arial"/>
                <w:sz w:val="20"/>
                <w:szCs w:val="20"/>
                <w:vertAlign w:val="superscript"/>
              </w:rPr>
            </w:pPr>
            <w:r w:rsidRPr="001E21A1">
              <w:rPr>
                <w:rFonts w:ascii="Arial" w:hAnsi="Arial" w:cs="Arial"/>
                <w:sz w:val="20"/>
                <w:szCs w:val="20"/>
              </w:rPr>
              <w:t>3.00</w:t>
            </w:r>
            <w:r w:rsidRPr="001E21A1">
              <w:rPr>
                <w:rFonts w:ascii="Arial" w:hAnsi="Arial" w:cs="Arial"/>
                <w:sz w:val="20"/>
                <w:szCs w:val="20"/>
                <w:vertAlign w:val="superscript"/>
              </w:rPr>
              <w:t>c</w:t>
            </w:r>
          </w:p>
        </w:tc>
        <w:tc>
          <w:tcPr>
            <w:tcW w:w="810" w:type="dxa"/>
            <w:tcBorders>
              <w:top w:val="nil"/>
              <w:bottom w:val="nil"/>
            </w:tcBorders>
            <w:hideMark/>
          </w:tcPr>
          <w:p w14:paraId="26074B80" w14:textId="77777777" w:rsidR="00A22605" w:rsidRPr="001E21A1" w:rsidRDefault="00A22605" w:rsidP="00591C91">
            <w:pPr>
              <w:spacing w:line="240" w:lineRule="auto"/>
              <w:ind w:left="720" w:hanging="720"/>
              <w:rPr>
                <w:rFonts w:ascii="Arial" w:hAnsi="Arial" w:cs="Arial"/>
                <w:sz w:val="20"/>
                <w:szCs w:val="20"/>
              </w:rPr>
            </w:pPr>
            <w:r w:rsidRPr="001E21A1">
              <w:rPr>
                <w:rFonts w:ascii="Arial" w:hAnsi="Arial" w:cs="Arial"/>
                <w:sz w:val="20"/>
                <w:szCs w:val="20"/>
              </w:rPr>
              <w:t>0.36</w:t>
            </w:r>
          </w:p>
        </w:tc>
        <w:tc>
          <w:tcPr>
            <w:tcW w:w="990" w:type="dxa"/>
            <w:tcBorders>
              <w:top w:val="nil"/>
              <w:bottom w:val="nil"/>
            </w:tcBorders>
            <w:hideMark/>
          </w:tcPr>
          <w:p w14:paraId="00E821A7" w14:textId="77777777" w:rsidR="00A22605" w:rsidRPr="001E21A1" w:rsidRDefault="00A22605" w:rsidP="00591C91">
            <w:pPr>
              <w:spacing w:line="240" w:lineRule="auto"/>
              <w:ind w:left="720" w:hanging="720"/>
              <w:rPr>
                <w:rFonts w:ascii="Arial" w:hAnsi="Arial" w:cs="Arial"/>
                <w:sz w:val="20"/>
                <w:szCs w:val="20"/>
              </w:rPr>
            </w:pPr>
            <w:r w:rsidRPr="001E21A1">
              <w:rPr>
                <w:rFonts w:ascii="Arial" w:hAnsi="Arial" w:cs="Arial"/>
                <w:sz w:val="20"/>
                <w:szCs w:val="20"/>
              </w:rPr>
              <w:t>0.001</w:t>
            </w:r>
          </w:p>
        </w:tc>
      </w:tr>
      <w:tr w:rsidR="00A22605" w:rsidRPr="001E21A1" w14:paraId="368DF868" w14:textId="77777777" w:rsidTr="00591C91">
        <w:trPr>
          <w:trHeight w:val="701"/>
        </w:trPr>
        <w:tc>
          <w:tcPr>
            <w:tcW w:w="2015" w:type="dxa"/>
            <w:tcBorders>
              <w:top w:val="nil"/>
              <w:bottom w:val="nil"/>
            </w:tcBorders>
            <w:hideMark/>
          </w:tcPr>
          <w:p w14:paraId="496EBC2E" w14:textId="77777777" w:rsidR="00A22605" w:rsidRPr="001E21A1" w:rsidRDefault="00A22605" w:rsidP="00591C91">
            <w:pPr>
              <w:spacing w:line="240" w:lineRule="auto"/>
              <w:ind w:left="720" w:hanging="720"/>
              <w:rPr>
                <w:rFonts w:ascii="Arial" w:hAnsi="Arial" w:cs="Arial"/>
                <w:b/>
                <w:sz w:val="20"/>
                <w:szCs w:val="20"/>
              </w:rPr>
            </w:pPr>
            <w:r w:rsidRPr="001E21A1">
              <w:rPr>
                <w:rFonts w:ascii="Arial" w:hAnsi="Arial" w:cs="Arial"/>
                <w:b/>
                <w:sz w:val="20"/>
                <w:szCs w:val="20"/>
              </w:rPr>
              <w:t>Normal</w:t>
            </w:r>
          </w:p>
          <w:p w14:paraId="38360DC6" w14:textId="77777777" w:rsidR="00A22605" w:rsidRPr="001E21A1" w:rsidRDefault="00A22605" w:rsidP="00591C91">
            <w:pPr>
              <w:spacing w:line="240" w:lineRule="auto"/>
              <w:ind w:left="720" w:hanging="720"/>
              <w:rPr>
                <w:rFonts w:ascii="Arial" w:hAnsi="Arial" w:cs="Arial"/>
                <w:b/>
                <w:sz w:val="20"/>
                <w:szCs w:val="20"/>
              </w:rPr>
            </w:pPr>
            <w:r w:rsidRPr="001E21A1">
              <w:rPr>
                <w:rFonts w:ascii="Arial" w:hAnsi="Arial" w:cs="Arial"/>
                <w:b/>
                <w:sz w:val="20"/>
                <w:szCs w:val="20"/>
              </w:rPr>
              <w:t>morphology (%)</w:t>
            </w:r>
          </w:p>
        </w:tc>
        <w:tc>
          <w:tcPr>
            <w:tcW w:w="990" w:type="dxa"/>
            <w:tcBorders>
              <w:top w:val="nil"/>
              <w:bottom w:val="nil"/>
            </w:tcBorders>
            <w:hideMark/>
          </w:tcPr>
          <w:p w14:paraId="0CBB2F56" w14:textId="77777777" w:rsidR="00A22605" w:rsidRPr="001E21A1" w:rsidRDefault="00A22605" w:rsidP="00591C91">
            <w:pPr>
              <w:spacing w:line="240" w:lineRule="auto"/>
              <w:ind w:left="720" w:hanging="720"/>
              <w:rPr>
                <w:rFonts w:ascii="Arial" w:hAnsi="Arial" w:cs="Arial"/>
                <w:sz w:val="20"/>
                <w:szCs w:val="20"/>
                <w:vertAlign w:val="superscript"/>
              </w:rPr>
            </w:pPr>
            <w:r w:rsidRPr="001E21A1">
              <w:rPr>
                <w:rFonts w:ascii="Arial" w:hAnsi="Arial" w:cs="Arial"/>
                <w:sz w:val="20"/>
                <w:szCs w:val="20"/>
              </w:rPr>
              <w:t>78.67</w:t>
            </w:r>
            <w:r w:rsidRPr="001E21A1">
              <w:rPr>
                <w:rFonts w:ascii="Arial" w:hAnsi="Arial" w:cs="Arial"/>
                <w:sz w:val="20"/>
                <w:szCs w:val="20"/>
                <w:vertAlign w:val="superscript"/>
              </w:rPr>
              <w:t>b</w:t>
            </w:r>
          </w:p>
        </w:tc>
        <w:tc>
          <w:tcPr>
            <w:tcW w:w="1800" w:type="dxa"/>
            <w:tcBorders>
              <w:top w:val="nil"/>
              <w:bottom w:val="nil"/>
            </w:tcBorders>
            <w:hideMark/>
          </w:tcPr>
          <w:p w14:paraId="0413B7E2" w14:textId="77777777" w:rsidR="00A22605" w:rsidRPr="001E21A1" w:rsidRDefault="00A22605" w:rsidP="00591C91">
            <w:pPr>
              <w:spacing w:line="240" w:lineRule="auto"/>
              <w:ind w:left="720" w:hanging="720"/>
              <w:rPr>
                <w:rFonts w:ascii="Arial" w:hAnsi="Arial" w:cs="Arial"/>
                <w:sz w:val="20"/>
                <w:szCs w:val="20"/>
                <w:vertAlign w:val="superscript"/>
              </w:rPr>
            </w:pPr>
            <w:r w:rsidRPr="001E21A1">
              <w:rPr>
                <w:rFonts w:ascii="Arial" w:hAnsi="Arial" w:cs="Arial"/>
                <w:sz w:val="20"/>
                <w:szCs w:val="20"/>
              </w:rPr>
              <w:t>68.67</w:t>
            </w:r>
            <w:r w:rsidRPr="001E21A1">
              <w:rPr>
                <w:rFonts w:ascii="Arial" w:hAnsi="Arial" w:cs="Arial"/>
                <w:sz w:val="20"/>
                <w:szCs w:val="20"/>
                <w:vertAlign w:val="superscript"/>
              </w:rPr>
              <w:t>b</w:t>
            </w:r>
          </w:p>
        </w:tc>
        <w:tc>
          <w:tcPr>
            <w:tcW w:w="1890" w:type="dxa"/>
            <w:tcBorders>
              <w:top w:val="nil"/>
              <w:bottom w:val="nil"/>
            </w:tcBorders>
            <w:hideMark/>
          </w:tcPr>
          <w:p w14:paraId="03821114" w14:textId="77777777" w:rsidR="00A22605" w:rsidRPr="001E21A1" w:rsidRDefault="00A22605" w:rsidP="00591C91">
            <w:pPr>
              <w:spacing w:line="240" w:lineRule="auto"/>
              <w:ind w:left="720" w:hanging="720"/>
              <w:rPr>
                <w:rFonts w:ascii="Arial" w:hAnsi="Arial" w:cs="Arial"/>
                <w:sz w:val="20"/>
                <w:szCs w:val="20"/>
                <w:vertAlign w:val="superscript"/>
              </w:rPr>
            </w:pPr>
            <w:r w:rsidRPr="001E21A1">
              <w:rPr>
                <w:rFonts w:ascii="Arial" w:hAnsi="Arial" w:cs="Arial"/>
                <w:sz w:val="20"/>
                <w:szCs w:val="20"/>
              </w:rPr>
              <w:t>76.33</w:t>
            </w:r>
            <w:r w:rsidRPr="001E21A1">
              <w:rPr>
                <w:rFonts w:ascii="Arial" w:hAnsi="Arial" w:cs="Arial"/>
                <w:sz w:val="20"/>
                <w:szCs w:val="20"/>
                <w:vertAlign w:val="superscript"/>
              </w:rPr>
              <w:t>ab</w:t>
            </w:r>
          </w:p>
        </w:tc>
        <w:tc>
          <w:tcPr>
            <w:tcW w:w="1980" w:type="dxa"/>
            <w:tcBorders>
              <w:top w:val="nil"/>
              <w:bottom w:val="nil"/>
            </w:tcBorders>
            <w:hideMark/>
          </w:tcPr>
          <w:p w14:paraId="2FD5D3AE" w14:textId="77777777" w:rsidR="00A22605" w:rsidRPr="001E21A1" w:rsidRDefault="00A22605" w:rsidP="00591C91">
            <w:pPr>
              <w:spacing w:line="240" w:lineRule="auto"/>
              <w:ind w:left="720" w:hanging="720"/>
              <w:rPr>
                <w:rFonts w:ascii="Arial" w:hAnsi="Arial" w:cs="Arial"/>
                <w:sz w:val="20"/>
                <w:szCs w:val="20"/>
                <w:vertAlign w:val="superscript"/>
              </w:rPr>
            </w:pPr>
            <w:r w:rsidRPr="001E21A1">
              <w:rPr>
                <w:rFonts w:ascii="Arial" w:hAnsi="Arial" w:cs="Arial"/>
                <w:sz w:val="20"/>
                <w:szCs w:val="20"/>
              </w:rPr>
              <w:t>81.00</w:t>
            </w:r>
            <w:r w:rsidRPr="001E21A1">
              <w:rPr>
                <w:rFonts w:ascii="Arial" w:hAnsi="Arial" w:cs="Arial"/>
                <w:sz w:val="20"/>
                <w:szCs w:val="20"/>
                <w:vertAlign w:val="superscript"/>
              </w:rPr>
              <w:t>a</w:t>
            </w:r>
          </w:p>
        </w:tc>
        <w:tc>
          <w:tcPr>
            <w:tcW w:w="1890" w:type="dxa"/>
            <w:tcBorders>
              <w:top w:val="nil"/>
              <w:bottom w:val="nil"/>
            </w:tcBorders>
            <w:hideMark/>
          </w:tcPr>
          <w:p w14:paraId="39268284" w14:textId="77777777" w:rsidR="00A22605" w:rsidRPr="001E21A1" w:rsidRDefault="00A22605" w:rsidP="00591C91">
            <w:pPr>
              <w:spacing w:line="240" w:lineRule="auto"/>
              <w:ind w:left="720" w:hanging="720"/>
              <w:rPr>
                <w:rFonts w:ascii="Arial" w:hAnsi="Arial" w:cs="Arial"/>
                <w:sz w:val="20"/>
                <w:szCs w:val="20"/>
                <w:vertAlign w:val="superscript"/>
              </w:rPr>
            </w:pPr>
            <w:r w:rsidRPr="001E21A1">
              <w:rPr>
                <w:rFonts w:ascii="Arial" w:hAnsi="Arial" w:cs="Arial"/>
                <w:sz w:val="20"/>
                <w:szCs w:val="20"/>
              </w:rPr>
              <w:t>82.33</w:t>
            </w:r>
            <w:r w:rsidRPr="001E21A1">
              <w:rPr>
                <w:rFonts w:ascii="Arial" w:hAnsi="Arial" w:cs="Arial"/>
                <w:sz w:val="20"/>
                <w:szCs w:val="20"/>
                <w:vertAlign w:val="superscript"/>
              </w:rPr>
              <w:t>a</w:t>
            </w:r>
          </w:p>
        </w:tc>
        <w:tc>
          <w:tcPr>
            <w:tcW w:w="810" w:type="dxa"/>
            <w:tcBorders>
              <w:top w:val="nil"/>
              <w:bottom w:val="nil"/>
            </w:tcBorders>
            <w:hideMark/>
          </w:tcPr>
          <w:p w14:paraId="1569E6A9" w14:textId="77777777" w:rsidR="00A22605" w:rsidRPr="001E21A1" w:rsidRDefault="00A22605" w:rsidP="00591C91">
            <w:pPr>
              <w:spacing w:line="240" w:lineRule="auto"/>
              <w:ind w:left="720" w:hanging="720"/>
              <w:rPr>
                <w:rFonts w:ascii="Arial" w:hAnsi="Arial" w:cs="Arial"/>
                <w:sz w:val="20"/>
                <w:szCs w:val="20"/>
              </w:rPr>
            </w:pPr>
            <w:r w:rsidRPr="001E21A1">
              <w:rPr>
                <w:rFonts w:ascii="Arial" w:hAnsi="Arial" w:cs="Arial"/>
                <w:sz w:val="20"/>
                <w:szCs w:val="20"/>
              </w:rPr>
              <w:t>1.61</w:t>
            </w:r>
          </w:p>
        </w:tc>
        <w:tc>
          <w:tcPr>
            <w:tcW w:w="990" w:type="dxa"/>
            <w:tcBorders>
              <w:top w:val="nil"/>
              <w:bottom w:val="nil"/>
            </w:tcBorders>
            <w:hideMark/>
          </w:tcPr>
          <w:p w14:paraId="1AC299AB" w14:textId="77777777" w:rsidR="00A22605" w:rsidRPr="001E21A1" w:rsidRDefault="00A22605" w:rsidP="00591C91">
            <w:pPr>
              <w:spacing w:line="240" w:lineRule="auto"/>
              <w:ind w:left="720" w:hanging="720"/>
              <w:rPr>
                <w:rFonts w:ascii="Arial" w:hAnsi="Arial" w:cs="Arial"/>
                <w:sz w:val="20"/>
                <w:szCs w:val="20"/>
              </w:rPr>
            </w:pPr>
            <w:r w:rsidRPr="001E21A1">
              <w:rPr>
                <w:rFonts w:ascii="Arial" w:hAnsi="Arial" w:cs="Arial"/>
                <w:sz w:val="20"/>
                <w:szCs w:val="20"/>
              </w:rPr>
              <w:t>0.026</w:t>
            </w:r>
          </w:p>
        </w:tc>
      </w:tr>
      <w:tr w:rsidR="00A22605" w:rsidRPr="001E21A1" w14:paraId="43DE988D" w14:textId="77777777" w:rsidTr="00591C91">
        <w:trPr>
          <w:trHeight w:val="719"/>
        </w:trPr>
        <w:tc>
          <w:tcPr>
            <w:tcW w:w="2015" w:type="dxa"/>
            <w:tcBorders>
              <w:top w:val="nil"/>
            </w:tcBorders>
            <w:hideMark/>
          </w:tcPr>
          <w:p w14:paraId="7F7F8BF6" w14:textId="77777777" w:rsidR="00A22605" w:rsidRPr="001E21A1" w:rsidRDefault="00A22605" w:rsidP="00591C91">
            <w:pPr>
              <w:spacing w:line="240" w:lineRule="auto"/>
              <w:ind w:left="720" w:hanging="720"/>
              <w:rPr>
                <w:rFonts w:ascii="Arial" w:hAnsi="Arial" w:cs="Arial"/>
                <w:b/>
                <w:sz w:val="20"/>
                <w:szCs w:val="20"/>
              </w:rPr>
            </w:pPr>
            <w:r w:rsidRPr="001E21A1">
              <w:rPr>
                <w:rFonts w:ascii="Arial" w:hAnsi="Arial" w:cs="Arial"/>
                <w:b/>
                <w:sz w:val="20"/>
                <w:szCs w:val="20"/>
              </w:rPr>
              <w:t>Abnormal</w:t>
            </w:r>
          </w:p>
          <w:p w14:paraId="5B2968EE" w14:textId="77777777" w:rsidR="00A22605" w:rsidRPr="001E21A1" w:rsidRDefault="00A22605" w:rsidP="00591C91">
            <w:pPr>
              <w:spacing w:line="240" w:lineRule="auto"/>
              <w:ind w:left="720" w:hanging="720"/>
              <w:rPr>
                <w:rFonts w:ascii="Arial" w:hAnsi="Arial" w:cs="Arial"/>
                <w:b/>
                <w:sz w:val="20"/>
                <w:szCs w:val="20"/>
              </w:rPr>
            </w:pPr>
            <w:r w:rsidRPr="001E21A1">
              <w:rPr>
                <w:rFonts w:ascii="Arial" w:hAnsi="Arial" w:cs="Arial"/>
                <w:b/>
                <w:sz w:val="20"/>
                <w:szCs w:val="20"/>
              </w:rPr>
              <w:t>morphology (%)</w:t>
            </w:r>
          </w:p>
        </w:tc>
        <w:tc>
          <w:tcPr>
            <w:tcW w:w="990" w:type="dxa"/>
            <w:tcBorders>
              <w:top w:val="nil"/>
            </w:tcBorders>
            <w:hideMark/>
          </w:tcPr>
          <w:p w14:paraId="5EAB695F" w14:textId="77777777" w:rsidR="00A22605" w:rsidRPr="001E21A1" w:rsidRDefault="00A22605" w:rsidP="00591C91">
            <w:pPr>
              <w:spacing w:line="240" w:lineRule="auto"/>
              <w:ind w:left="720" w:hanging="720"/>
              <w:rPr>
                <w:rFonts w:ascii="Arial" w:hAnsi="Arial" w:cs="Arial"/>
                <w:sz w:val="20"/>
                <w:szCs w:val="20"/>
                <w:vertAlign w:val="superscript"/>
              </w:rPr>
            </w:pPr>
            <w:r w:rsidRPr="001E21A1">
              <w:rPr>
                <w:rFonts w:ascii="Arial" w:hAnsi="Arial" w:cs="Arial"/>
                <w:sz w:val="20"/>
                <w:szCs w:val="20"/>
              </w:rPr>
              <w:t>21.33</w:t>
            </w:r>
            <w:r w:rsidRPr="001E21A1">
              <w:rPr>
                <w:rFonts w:ascii="Arial" w:hAnsi="Arial" w:cs="Arial"/>
                <w:sz w:val="20"/>
                <w:szCs w:val="20"/>
                <w:vertAlign w:val="superscript"/>
              </w:rPr>
              <w:t>a</w:t>
            </w:r>
          </w:p>
        </w:tc>
        <w:tc>
          <w:tcPr>
            <w:tcW w:w="1800" w:type="dxa"/>
            <w:tcBorders>
              <w:top w:val="nil"/>
            </w:tcBorders>
            <w:hideMark/>
          </w:tcPr>
          <w:p w14:paraId="70F64577" w14:textId="77777777" w:rsidR="00A22605" w:rsidRPr="001E21A1" w:rsidRDefault="00A22605" w:rsidP="00591C91">
            <w:pPr>
              <w:spacing w:line="240" w:lineRule="auto"/>
              <w:ind w:left="720" w:hanging="720"/>
              <w:rPr>
                <w:rFonts w:ascii="Arial" w:hAnsi="Arial" w:cs="Arial"/>
                <w:sz w:val="20"/>
                <w:szCs w:val="20"/>
                <w:vertAlign w:val="superscript"/>
              </w:rPr>
            </w:pPr>
            <w:r w:rsidRPr="001E21A1">
              <w:rPr>
                <w:rFonts w:ascii="Arial" w:hAnsi="Arial" w:cs="Arial"/>
                <w:sz w:val="20"/>
                <w:szCs w:val="20"/>
              </w:rPr>
              <w:t>31.67</w:t>
            </w:r>
            <w:r w:rsidRPr="001E21A1">
              <w:rPr>
                <w:rFonts w:ascii="Arial" w:hAnsi="Arial" w:cs="Arial"/>
                <w:sz w:val="20"/>
                <w:szCs w:val="20"/>
                <w:vertAlign w:val="superscript"/>
              </w:rPr>
              <w:t>a</w:t>
            </w:r>
          </w:p>
        </w:tc>
        <w:tc>
          <w:tcPr>
            <w:tcW w:w="1890" w:type="dxa"/>
            <w:tcBorders>
              <w:top w:val="nil"/>
            </w:tcBorders>
            <w:hideMark/>
          </w:tcPr>
          <w:p w14:paraId="32D3CBE9" w14:textId="77777777" w:rsidR="00A22605" w:rsidRPr="001E21A1" w:rsidRDefault="00A22605" w:rsidP="00591C91">
            <w:pPr>
              <w:spacing w:line="240" w:lineRule="auto"/>
              <w:ind w:left="720" w:hanging="720"/>
              <w:rPr>
                <w:rFonts w:ascii="Arial" w:hAnsi="Arial" w:cs="Arial"/>
                <w:sz w:val="20"/>
                <w:szCs w:val="20"/>
                <w:vertAlign w:val="superscript"/>
              </w:rPr>
            </w:pPr>
            <w:r w:rsidRPr="001E21A1">
              <w:rPr>
                <w:rFonts w:ascii="Arial" w:hAnsi="Arial" w:cs="Arial"/>
                <w:sz w:val="20"/>
                <w:szCs w:val="20"/>
              </w:rPr>
              <w:t>23.67</w:t>
            </w:r>
            <w:r w:rsidRPr="001E21A1">
              <w:rPr>
                <w:rFonts w:ascii="Arial" w:hAnsi="Arial" w:cs="Arial"/>
                <w:sz w:val="20"/>
                <w:szCs w:val="20"/>
                <w:vertAlign w:val="superscript"/>
              </w:rPr>
              <w:t>ab</w:t>
            </w:r>
          </w:p>
        </w:tc>
        <w:tc>
          <w:tcPr>
            <w:tcW w:w="1980" w:type="dxa"/>
            <w:tcBorders>
              <w:top w:val="nil"/>
            </w:tcBorders>
            <w:hideMark/>
          </w:tcPr>
          <w:p w14:paraId="02426FDB" w14:textId="77777777" w:rsidR="00A22605" w:rsidRPr="001E21A1" w:rsidRDefault="00A22605" w:rsidP="00591C91">
            <w:pPr>
              <w:spacing w:line="240" w:lineRule="auto"/>
              <w:ind w:left="720" w:hanging="720"/>
              <w:rPr>
                <w:rFonts w:ascii="Arial" w:hAnsi="Arial" w:cs="Arial"/>
                <w:sz w:val="20"/>
                <w:szCs w:val="20"/>
                <w:vertAlign w:val="superscript"/>
              </w:rPr>
            </w:pPr>
            <w:r w:rsidRPr="001E21A1">
              <w:rPr>
                <w:rFonts w:ascii="Arial" w:hAnsi="Arial" w:cs="Arial"/>
                <w:sz w:val="20"/>
                <w:szCs w:val="20"/>
              </w:rPr>
              <w:t>19.00</w:t>
            </w:r>
            <w:r w:rsidRPr="001E21A1">
              <w:rPr>
                <w:rFonts w:ascii="Arial" w:hAnsi="Arial" w:cs="Arial"/>
                <w:sz w:val="20"/>
                <w:szCs w:val="20"/>
                <w:vertAlign w:val="superscript"/>
              </w:rPr>
              <w:t>b</w:t>
            </w:r>
          </w:p>
        </w:tc>
        <w:tc>
          <w:tcPr>
            <w:tcW w:w="1890" w:type="dxa"/>
            <w:tcBorders>
              <w:top w:val="nil"/>
            </w:tcBorders>
            <w:hideMark/>
          </w:tcPr>
          <w:p w14:paraId="49C9DF9A" w14:textId="77777777" w:rsidR="00A22605" w:rsidRPr="001E21A1" w:rsidRDefault="00A22605" w:rsidP="00591C91">
            <w:pPr>
              <w:spacing w:line="240" w:lineRule="auto"/>
              <w:ind w:left="720" w:hanging="720"/>
              <w:rPr>
                <w:rFonts w:ascii="Arial" w:hAnsi="Arial" w:cs="Arial"/>
                <w:sz w:val="20"/>
                <w:szCs w:val="20"/>
                <w:vertAlign w:val="superscript"/>
              </w:rPr>
            </w:pPr>
            <w:r w:rsidRPr="001E21A1">
              <w:rPr>
                <w:rFonts w:ascii="Arial" w:hAnsi="Arial" w:cs="Arial"/>
                <w:sz w:val="20"/>
                <w:szCs w:val="20"/>
              </w:rPr>
              <w:t>17.67</w:t>
            </w:r>
            <w:r w:rsidRPr="001E21A1">
              <w:rPr>
                <w:rFonts w:ascii="Arial" w:hAnsi="Arial" w:cs="Arial"/>
                <w:sz w:val="20"/>
                <w:szCs w:val="20"/>
                <w:vertAlign w:val="superscript"/>
              </w:rPr>
              <w:t>b</w:t>
            </w:r>
          </w:p>
        </w:tc>
        <w:tc>
          <w:tcPr>
            <w:tcW w:w="810" w:type="dxa"/>
            <w:tcBorders>
              <w:top w:val="nil"/>
            </w:tcBorders>
            <w:hideMark/>
          </w:tcPr>
          <w:p w14:paraId="6093F5E1" w14:textId="77777777" w:rsidR="00A22605" w:rsidRPr="001E21A1" w:rsidRDefault="00A22605" w:rsidP="00591C91">
            <w:pPr>
              <w:spacing w:line="240" w:lineRule="auto"/>
              <w:ind w:left="720" w:hanging="720"/>
              <w:rPr>
                <w:rFonts w:ascii="Arial" w:hAnsi="Arial" w:cs="Arial"/>
                <w:sz w:val="20"/>
                <w:szCs w:val="20"/>
              </w:rPr>
            </w:pPr>
            <w:r w:rsidRPr="001E21A1">
              <w:rPr>
                <w:rFonts w:ascii="Arial" w:hAnsi="Arial" w:cs="Arial"/>
                <w:sz w:val="20"/>
                <w:szCs w:val="20"/>
              </w:rPr>
              <w:t>1.63</w:t>
            </w:r>
          </w:p>
        </w:tc>
        <w:tc>
          <w:tcPr>
            <w:tcW w:w="990" w:type="dxa"/>
            <w:tcBorders>
              <w:top w:val="nil"/>
            </w:tcBorders>
            <w:hideMark/>
          </w:tcPr>
          <w:p w14:paraId="274CAEE7" w14:textId="77777777" w:rsidR="00A22605" w:rsidRPr="001E21A1" w:rsidRDefault="00A22605" w:rsidP="00591C91">
            <w:pPr>
              <w:spacing w:line="240" w:lineRule="auto"/>
              <w:ind w:left="720" w:hanging="720"/>
              <w:rPr>
                <w:rFonts w:ascii="Arial" w:hAnsi="Arial" w:cs="Arial"/>
                <w:sz w:val="20"/>
                <w:szCs w:val="20"/>
              </w:rPr>
            </w:pPr>
            <w:r w:rsidRPr="001E21A1">
              <w:rPr>
                <w:rFonts w:ascii="Arial" w:hAnsi="Arial" w:cs="Arial"/>
                <w:sz w:val="20"/>
                <w:szCs w:val="20"/>
              </w:rPr>
              <w:t>0.021</w:t>
            </w:r>
          </w:p>
        </w:tc>
      </w:tr>
    </w:tbl>
    <w:p w14:paraId="4D8F41BF" w14:textId="77777777" w:rsidR="00A22605" w:rsidRPr="007D3BC9" w:rsidRDefault="00A22605" w:rsidP="00A22605">
      <w:pPr>
        <w:spacing w:line="360" w:lineRule="auto"/>
        <w:ind w:left="720" w:hanging="720"/>
        <w:rPr>
          <w:rFonts w:ascii="Arial" w:hAnsi="Arial" w:cs="Arial"/>
          <w:i/>
          <w:sz w:val="18"/>
          <w:szCs w:val="20"/>
        </w:rPr>
      </w:pPr>
      <w:r w:rsidRPr="007D3BC9">
        <w:rPr>
          <w:rFonts w:ascii="Arial" w:hAnsi="Arial" w:cs="Arial"/>
          <w:i/>
          <w:sz w:val="18"/>
          <w:szCs w:val="20"/>
          <w:vertAlign w:val="superscript"/>
        </w:rPr>
        <w:t>abc</w:t>
      </w:r>
      <w:r w:rsidRPr="007D3BC9">
        <w:rPr>
          <w:rFonts w:ascii="Arial" w:hAnsi="Arial" w:cs="Arial"/>
          <w:i/>
          <w:sz w:val="18"/>
          <w:szCs w:val="20"/>
        </w:rPr>
        <w:t xml:space="preserve"> Means in the same row with different superscripts are significantly different (p &lt; 0.05)</w:t>
      </w:r>
    </w:p>
    <w:p w14:paraId="0BDA2524" w14:textId="77777777" w:rsidR="00A22605" w:rsidRPr="007D3BC9" w:rsidRDefault="00A22605" w:rsidP="00A22605">
      <w:pPr>
        <w:spacing w:line="360" w:lineRule="auto"/>
        <w:ind w:left="720" w:hanging="720"/>
        <w:rPr>
          <w:rFonts w:ascii="Arial" w:hAnsi="Arial" w:cs="Arial"/>
          <w:i/>
          <w:iCs/>
          <w:sz w:val="18"/>
          <w:szCs w:val="20"/>
        </w:rPr>
      </w:pPr>
      <w:r w:rsidRPr="007D3BC9">
        <w:rPr>
          <w:rFonts w:ascii="Arial" w:hAnsi="Arial" w:cs="Arial"/>
          <w:i/>
          <w:iCs/>
          <w:sz w:val="18"/>
          <w:szCs w:val="20"/>
        </w:rPr>
        <w:t>MSG (Monosodium glutamate 120 mg/kg BW), AGE (Aqueous garlic extract 500 mg/kg BW, 750 mg/kg BW and 1000 mg/kg BW respectively), BW (Bodyweight)</w:t>
      </w:r>
    </w:p>
    <w:p w14:paraId="0D764421" w14:textId="2E6B0C84" w:rsidR="00A22605" w:rsidRDefault="00A22605" w:rsidP="00146FA4">
      <w:pPr>
        <w:spacing w:line="480" w:lineRule="auto"/>
        <w:rPr>
          <w:rFonts w:ascii="Arial" w:hAnsi="Arial" w:cs="Arial"/>
          <w:sz w:val="20"/>
          <w:szCs w:val="20"/>
        </w:rPr>
      </w:pPr>
    </w:p>
    <w:p w14:paraId="0D206262" w14:textId="77777777" w:rsidR="00A22605" w:rsidRDefault="00A22605" w:rsidP="00146FA4">
      <w:pPr>
        <w:spacing w:line="480" w:lineRule="auto"/>
        <w:rPr>
          <w:rFonts w:ascii="Arial" w:hAnsi="Arial" w:cs="Arial"/>
          <w:sz w:val="20"/>
          <w:szCs w:val="20"/>
        </w:rPr>
      </w:pPr>
    </w:p>
    <w:p w14:paraId="66E872C3" w14:textId="690B9331" w:rsidR="00444AF2" w:rsidRDefault="00444AF2" w:rsidP="00146FA4">
      <w:pPr>
        <w:spacing w:line="480" w:lineRule="auto"/>
        <w:rPr>
          <w:rFonts w:ascii="Arial" w:hAnsi="Arial" w:cs="Arial"/>
          <w:sz w:val="20"/>
          <w:szCs w:val="20"/>
        </w:rPr>
      </w:pPr>
      <w:r w:rsidRPr="00D12BF3">
        <w:rPr>
          <w:rFonts w:ascii="Arial" w:hAnsi="Arial" w:cs="Arial"/>
          <w:sz w:val="20"/>
          <w:szCs w:val="20"/>
        </w:rPr>
        <w:t xml:space="preserve"> </w:t>
      </w:r>
    </w:p>
    <w:p w14:paraId="10FC6624" w14:textId="77777777" w:rsidR="005060B0" w:rsidRDefault="005060B0" w:rsidP="00146FA4">
      <w:pPr>
        <w:spacing w:line="480" w:lineRule="auto"/>
        <w:rPr>
          <w:rFonts w:ascii="Arial" w:hAnsi="Arial" w:cs="Arial"/>
          <w:sz w:val="20"/>
          <w:szCs w:val="20"/>
        </w:rPr>
      </w:pPr>
    </w:p>
    <w:p w14:paraId="397FB3C8" w14:textId="77777777" w:rsidR="005060B0" w:rsidRDefault="005060B0" w:rsidP="005060B0">
      <w:pPr>
        <w:pStyle w:val="Heading2"/>
      </w:pPr>
      <w:r>
        <w:lastRenderedPageBreak/>
        <w:t>3.3 Testicular weight</w:t>
      </w:r>
    </w:p>
    <w:p w14:paraId="7320D7FE" w14:textId="77777777" w:rsidR="005060B0" w:rsidRDefault="005060B0" w:rsidP="005060B0">
      <w:pPr>
        <w:spacing w:line="480" w:lineRule="auto"/>
        <w:rPr>
          <w:rFonts w:ascii="Arial" w:hAnsi="Arial" w:cs="Arial"/>
          <w:sz w:val="20"/>
          <w:szCs w:val="20"/>
        </w:rPr>
      </w:pPr>
      <w:r w:rsidRPr="00D12BF3">
        <w:rPr>
          <w:rFonts w:ascii="Arial" w:hAnsi="Arial" w:cs="Arial"/>
          <w:sz w:val="20"/>
          <w:szCs w:val="20"/>
        </w:rPr>
        <w:t>The statistical analysis revealed a substantial impact of MSG and varying concentrations of AGE on the weight of the reproductive organs (testes)</w:t>
      </w:r>
      <w:r>
        <w:rPr>
          <w:rFonts w:ascii="Arial" w:hAnsi="Arial" w:cs="Arial"/>
          <w:sz w:val="20"/>
          <w:szCs w:val="20"/>
        </w:rPr>
        <w:t xml:space="preserve"> (Table 3)</w:t>
      </w:r>
      <w:r w:rsidRPr="00D12BF3">
        <w:rPr>
          <w:rFonts w:ascii="Arial" w:hAnsi="Arial" w:cs="Arial"/>
          <w:sz w:val="20"/>
          <w:szCs w:val="20"/>
        </w:rPr>
        <w:t xml:space="preserve">. The testicular weight of </w:t>
      </w:r>
      <w:r>
        <w:rPr>
          <w:rFonts w:ascii="Arial" w:hAnsi="Arial" w:cs="Arial"/>
          <w:sz w:val="20"/>
          <w:szCs w:val="20"/>
        </w:rPr>
        <w:t>Albino</w:t>
      </w:r>
      <w:r w:rsidRPr="00D12BF3">
        <w:rPr>
          <w:rFonts w:ascii="Arial" w:hAnsi="Arial" w:cs="Arial"/>
          <w:sz w:val="20"/>
          <w:szCs w:val="20"/>
        </w:rPr>
        <w:t xml:space="preserve"> rats that were administered 120 mg/kg BW of MSG alone, 120 mg/kg BW of MSG along with 500 mg/kg BW of AGE at a low dose, and 120 mg/kg BW of MSG along with 750 mg/kg BW of AGE at a medium dose exhibited no significant differences</w:t>
      </w:r>
      <w:r>
        <w:rPr>
          <w:rFonts w:ascii="Arial" w:hAnsi="Arial" w:cs="Arial"/>
          <w:sz w:val="20"/>
          <w:szCs w:val="20"/>
        </w:rPr>
        <w:t xml:space="preserve"> (</w:t>
      </w:r>
      <w:r w:rsidRPr="00B135B5">
        <w:rPr>
          <w:rFonts w:ascii="Arial" w:hAnsi="Arial" w:cs="Arial"/>
          <w:i/>
          <w:sz w:val="20"/>
          <w:szCs w:val="20"/>
        </w:rPr>
        <w:t>P</w:t>
      </w:r>
      <w:r>
        <w:rPr>
          <w:rFonts w:ascii="Arial" w:hAnsi="Arial" w:cs="Arial"/>
          <w:sz w:val="20"/>
          <w:szCs w:val="20"/>
        </w:rPr>
        <w:t xml:space="preserve"> &gt; .05 )</w:t>
      </w:r>
      <w:r w:rsidRPr="00D12BF3">
        <w:rPr>
          <w:rFonts w:ascii="Arial" w:hAnsi="Arial" w:cs="Arial"/>
          <w:sz w:val="20"/>
          <w:szCs w:val="20"/>
        </w:rPr>
        <w:t xml:space="preserve">. </w:t>
      </w:r>
    </w:p>
    <w:p w14:paraId="1C0ABC9D" w14:textId="3D5D214C" w:rsidR="005060B0" w:rsidRPr="00003104" w:rsidRDefault="005060B0" w:rsidP="005060B0">
      <w:pPr>
        <w:spacing w:line="480" w:lineRule="auto"/>
        <w:rPr>
          <w:rFonts w:ascii="Arial" w:hAnsi="Arial" w:cs="Arial"/>
          <w:b/>
          <w:bCs/>
          <w:sz w:val="20"/>
          <w:szCs w:val="20"/>
        </w:rPr>
      </w:pPr>
      <w:r w:rsidRPr="00003104">
        <w:rPr>
          <w:rFonts w:ascii="Arial" w:hAnsi="Arial" w:cs="Arial"/>
          <w:b/>
          <w:bCs/>
          <w:sz w:val="20"/>
          <w:szCs w:val="20"/>
        </w:rPr>
        <w:t>Table 3: Effects of MSG and Aqueous Garlic Extract on testicles weight of male Albino rats, d 21 of the experiment</w:t>
      </w:r>
    </w:p>
    <w:tbl>
      <w:tblPr>
        <w:tblW w:w="12248" w:type="dxa"/>
        <w:tblBorders>
          <w:top w:val="single" w:sz="4" w:space="0" w:color="auto"/>
          <w:bottom w:val="single" w:sz="4" w:space="0" w:color="auto"/>
          <w:insideH w:val="single" w:sz="4" w:space="0" w:color="auto"/>
        </w:tblBorders>
        <w:tblLook w:val="04A0" w:firstRow="1" w:lastRow="0" w:firstColumn="1" w:lastColumn="0" w:noHBand="0" w:noVBand="1"/>
      </w:tblPr>
      <w:tblGrid>
        <w:gridCol w:w="1590"/>
        <w:gridCol w:w="930"/>
        <w:gridCol w:w="1800"/>
        <w:gridCol w:w="1890"/>
        <w:gridCol w:w="1800"/>
        <w:gridCol w:w="1980"/>
        <w:gridCol w:w="810"/>
        <w:gridCol w:w="1448"/>
      </w:tblGrid>
      <w:tr w:rsidR="005060B0" w:rsidRPr="00003104" w14:paraId="614F9AF2" w14:textId="77777777" w:rsidTr="00591C91">
        <w:trPr>
          <w:trHeight w:val="764"/>
        </w:trPr>
        <w:tc>
          <w:tcPr>
            <w:tcW w:w="1590" w:type="dxa"/>
            <w:tcBorders>
              <w:bottom w:val="single" w:sz="4" w:space="0" w:color="auto"/>
            </w:tcBorders>
            <w:hideMark/>
          </w:tcPr>
          <w:p w14:paraId="62F28E9A" w14:textId="77777777" w:rsidR="005060B0" w:rsidRPr="00003104" w:rsidRDefault="005060B0" w:rsidP="00591C91">
            <w:pPr>
              <w:spacing w:line="240" w:lineRule="auto"/>
              <w:ind w:left="720" w:hanging="720"/>
              <w:rPr>
                <w:rFonts w:ascii="Arial" w:hAnsi="Arial" w:cs="Arial"/>
                <w:b/>
                <w:bCs/>
                <w:sz w:val="20"/>
                <w:szCs w:val="20"/>
              </w:rPr>
            </w:pPr>
            <w:r w:rsidRPr="00003104">
              <w:rPr>
                <w:rFonts w:ascii="Arial" w:hAnsi="Arial" w:cs="Arial"/>
                <w:b/>
                <w:bCs/>
                <w:sz w:val="20"/>
                <w:szCs w:val="20"/>
              </w:rPr>
              <w:t>Testes weight (g)</w:t>
            </w:r>
          </w:p>
        </w:tc>
        <w:tc>
          <w:tcPr>
            <w:tcW w:w="930" w:type="dxa"/>
            <w:tcBorders>
              <w:bottom w:val="single" w:sz="4" w:space="0" w:color="auto"/>
            </w:tcBorders>
            <w:hideMark/>
          </w:tcPr>
          <w:p w14:paraId="0E55934C" w14:textId="77777777" w:rsidR="005060B0" w:rsidRPr="00003104" w:rsidRDefault="005060B0" w:rsidP="00591C91">
            <w:pPr>
              <w:spacing w:line="240" w:lineRule="auto"/>
              <w:ind w:left="720" w:hanging="720"/>
              <w:rPr>
                <w:rFonts w:ascii="Arial" w:hAnsi="Arial" w:cs="Arial"/>
                <w:b/>
                <w:bCs/>
                <w:sz w:val="20"/>
                <w:szCs w:val="20"/>
              </w:rPr>
            </w:pPr>
            <w:r w:rsidRPr="00003104">
              <w:rPr>
                <w:rFonts w:ascii="Arial" w:hAnsi="Arial" w:cs="Arial"/>
                <w:b/>
                <w:bCs/>
                <w:sz w:val="20"/>
                <w:szCs w:val="20"/>
              </w:rPr>
              <w:t>Control</w:t>
            </w:r>
          </w:p>
        </w:tc>
        <w:tc>
          <w:tcPr>
            <w:tcW w:w="1800" w:type="dxa"/>
            <w:tcBorders>
              <w:bottom w:val="single" w:sz="4" w:space="0" w:color="auto"/>
            </w:tcBorders>
            <w:hideMark/>
          </w:tcPr>
          <w:p w14:paraId="04008CED" w14:textId="77777777" w:rsidR="005060B0" w:rsidRPr="00003104" w:rsidRDefault="005060B0" w:rsidP="00591C91">
            <w:pPr>
              <w:spacing w:line="240" w:lineRule="auto"/>
              <w:ind w:left="720" w:hanging="720"/>
              <w:rPr>
                <w:rFonts w:ascii="Arial" w:hAnsi="Arial" w:cs="Arial"/>
                <w:b/>
                <w:bCs/>
                <w:sz w:val="20"/>
                <w:szCs w:val="20"/>
              </w:rPr>
            </w:pPr>
            <w:r w:rsidRPr="00003104">
              <w:rPr>
                <w:rFonts w:ascii="Arial" w:hAnsi="Arial" w:cs="Arial"/>
                <w:b/>
                <w:bCs/>
                <w:sz w:val="20"/>
                <w:szCs w:val="20"/>
              </w:rPr>
              <w:t>MSG</w:t>
            </w:r>
          </w:p>
          <w:p w14:paraId="242B0A0F" w14:textId="77777777" w:rsidR="005060B0" w:rsidRPr="00003104" w:rsidRDefault="005060B0" w:rsidP="00591C91">
            <w:pPr>
              <w:spacing w:line="240" w:lineRule="auto"/>
              <w:ind w:left="720" w:hanging="720"/>
              <w:rPr>
                <w:rFonts w:ascii="Arial" w:hAnsi="Arial" w:cs="Arial"/>
                <w:b/>
                <w:bCs/>
                <w:sz w:val="20"/>
                <w:szCs w:val="20"/>
              </w:rPr>
            </w:pPr>
            <w:r w:rsidRPr="00003104">
              <w:rPr>
                <w:rFonts w:ascii="Arial" w:hAnsi="Arial" w:cs="Arial"/>
                <w:b/>
                <w:bCs/>
                <w:sz w:val="20"/>
                <w:szCs w:val="20"/>
              </w:rPr>
              <w:t>(120 mg/kg BW)</w:t>
            </w:r>
          </w:p>
        </w:tc>
        <w:tc>
          <w:tcPr>
            <w:tcW w:w="1890" w:type="dxa"/>
            <w:tcBorders>
              <w:bottom w:val="single" w:sz="4" w:space="0" w:color="auto"/>
            </w:tcBorders>
            <w:hideMark/>
          </w:tcPr>
          <w:p w14:paraId="222DB080" w14:textId="77777777" w:rsidR="005060B0" w:rsidRPr="00003104" w:rsidRDefault="005060B0" w:rsidP="00591C91">
            <w:pPr>
              <w:spacing w:line="240" w:lineRule="auto"/>
              <w:ind w:left="720" w:hanging="720"/>
              <w:rPr>
                <w:rFonts w:ascii="Arial" w:hAnsi="Arial" w:cs="Arial"/>
                <w:b/>
                <w:bCs/>
                <w:sz w:val="20"/>
                <w:szCs w:val="20"/>
              </w:rPr>
            </w:pPr>
            <w:r w:rsidRPr="00003104">
              <w:rPr>
                <w:rFonts w:ascii="Arial" w:hAnsi="Arial" w:cs="Arial"/>
                <w:b/>
                <w:bCs/>
                <w:sz w:val="20"/>
                <w:szCs w:val="20"/>
              </w:rPr>
              <w:t>MSG + AGE</w:t>
            </w:r>
          </w:p>
          <w:p w14:paraId="4DD8EA2D" w14:textId="77777777" w:rsidR="005060B0" w:rsidRPr="00003104" w:rsidRDefault="005060B0" w:rsidP="00591C91">
            <w:pPr>
              <w:spacing w:line="240" w:lineRule="auto"/>
              <w:ind w:left="720" w:hanging="720"/>
              <w:rPr>
                <w:rFonts w:ascii="Arial" w:hAnsi="Arial" w:cs="Arial"/>
                <w:b/>
                <w:bCs/>
                <w:sz w:val="20"/>
                <w:szCs w:val="20"/>
              </w:rPr>
            </w:pPr>
            <w:r w:rsidRPr="00003104">
              <w:rPr>
                <w:rFonts w:ascii="Arial" w:hAnsi="Arial" w:cs="Arial"/>
                <w:b/>
                <w:bCs/>
                <w:sz w:val="20"/>
                <w:szCs w:val="20"/>
              </w:rPr>
              <w:t>(500 mg/kg BW)</w:t>
            </w:r>
          </w:p>
        </w:tc>
        <w:tc>
          <w:tcPr>
            <w:tcW w:w="1800" w:type="dxa"/>
            <w:tcBorders>
              <w:bottom w:val="single" w:sz="4" w:space="0" w:color="auto"/>
            </w:tcBorders>
            <w:hideMark/>
          </w:tcPr>
          <w:p w14:paraId="159CABB9" w14:textId="77777777" w:rsidR="005060B0" w:rsidRPr="00003104" w:rsidRDefault="005060B0" w:rsidP="00591C91">
            <w:pPr>
              <w:spacing w:line="240" w:lineRule="auto"/>
              <w:ind w:left="720" w:hanging="720"/>
              <w:rPr>
                <w:rFonts w:ascii="Arial" w:hAnsi="Arial" w:cs="Arial"/>
                <w:b/>
                <w:bCs/>
                <w:sz w:val="20"/>
                <w:szCs w:val="20"/>
              </w:rPr>
            </w:pPr>
            <w:r w:rsidRPr="00003104">
              <w:rPr>
                <w:rFonts w:ascii="Arial" w:hAnsi="Arial" w:cs="Arial"/>
                <w:b/>
                <w:bCs/>
                <w:sz w:val="20"/>
                <w:szCs w:val="20"/>
              </w:rPr>
              <w:t>MSG + AGE</w:t>
            </w:r>
          </w:p>
          <w:p w14:paraId="367496D9" w14:textId="77777777" w:rsidR="005060B0" w:rsidRPr="00003104" w:rsidRDefault="005060B0" w:rsidP="00591C91">
            <w:pPr>
              <w:spacing w:line="240" w:lineRule="auto"/>
              <w:ind w:left="720" w:hanging="720"/>
              <w:rPr>
                <w:rFonts w:ascii="Arial" w:hAnsi="Arial" w:cs="Arial"/>
                <w:b/>
                <w:bCs/>
                <w:sz w:val="20"/>
                <w:szCs w:val="20"/>
              </w:rPr>
            </w:pPr>
            <w:r w:rsidRPr="00003104">
              <w:rPr>
                <w:rFonts w:ascii="Arial" w:hAnsi="Arial" w:cs="Arial"/>
                <w:b/>
                <w:bCs/>
                <w:sz w:val="20"/>
                <w:szCs w:val="20"/>
              </w:rPr>
              <w:t>(750 mg/kg BW)</w:t>
            </w:r>
          </w:p>
        </w:tc>
        <w:tc>
          <w:tcPr>
            <w:tcW w:w="1980" w:type="dxa"/>
            <w:tcBorders>
              <w:bottom w:val="single" w:sz="4" w:space="0" w:color="auto"/>
            </w:tcBorders>
            <w:hideMark/>
          </w:tcPr>
          <w:p w14:paraId="31CBD6FA" w14:textId="77777777" w:rsidR="005060B0" w:rsidRPr="00003104" w:rsidRDefault="005060B0" w:rsidP="00591C91">
            <w:pPr>
              <w:spacing w:line="240" w:lineRule="auto"/>
              <w:ind w:left="720" w:hanging="720"/>
              <w:rPr>
                <w:rFonts w:ascii="Arial" w:hAnsi="Arial" w:cs="Arial"/>
                <w:b/>
                <w:bCs/>
                <w:sz w:val="20"/>
                <w:szCs w:val="20"/>
              </w:rPr>
            </w:pPr>
            <w:r w:rsidRPr="00003104">
              <w:rPr>
                <w:rFonts w:ascii="Arial" w:hAnsi="Arial" w:cs="Arial"/>
                <w:b/>
                <w:bCs/>
                <w:sz w:val="20"/>
                <w:szCs w:val="20"/>
              </w:rPr>
              <w:t>MSG) + AGE</w:t>
            </w:r>
          </w:p>
          <w:p w14:paraId="74030DFB" w14:textId="77777777" w:rsidR="005060B0" w:rsidRPr="00003104" w:rsidRDefault="005060B0" w:rsidP="00591C91">
            <w:pPr>
              <w:spacing w:line="240" w:lineRule="auto"/>
              <w:ind w:left="720" w:hanging="720"/>
              <w:rPr>
                <w:rFonts w:ascii="Arial" w:hAnsi="Arial" w:cs="Arial"/>
                <w:b/>
                <w:bCs/>
                <w:sz w:val="20"/>
                <w:szCs w:val="20"/>
              </w:rPr>
            </w:pPr>
            <w:r w:rsidRPr="00003104">
              <w:rPr>
                <w:rFonts w:ascii="Arial" w:hAnsi="Arial" w:cs="Arial"/>
                <w:b/>
                <w:bCs/>
                <w:sz w:val="20"/>
                <w:szCs w:val="20"/>
              </w:rPr>
              <w:t>(1000 mg/kg BW)</w:t>
            </w:r>
          </w:p>
        </w:tc>
        <w:tc>
          <w:tcPr>
            <w:tcW w:w="810" w:type="dxa"/>
            <w:tcBorders>
              <w:bottom w:val="single" w:sz="4" w:space="0" w:color="auto"/>
            </w:tcBorders>
            <w:hideMark/>
          </w:tcPr>
          <w:p w14:paraId="343C5C3B" w14:textId="77777777" w:rsidR="005060B0" w:rsidRPr="00003104" w:rsidRDefault="005060B0" w:rsidP="00591C91">
            <w:pPr>
              <w:spacing w:line="240" w:lineRule="auto"/>
              <w:ind w:left="720" w:hanging="720"/>
              <w:rPr>
                <w:rFonts w:ascii="Arial" w:hAnsi="Arial" w:cs="Arial"/>
                <w:b/>
                <w:bCs/>
                <w:sz w:val="20"/>
                <w:szCs w:val="20"/>
              </w:rPr>
            </w:pPr>
            <w:r w:rsidRPr="00003104">
              <w:rPr>
                <w:rFonts w:ascii="Arial" w:hAnsi="Arial" w:cs="Arial"/>
                <w:b/>
                <w:bCs/>
                <w:sz w:val="20"/>
                <w:szCs w:val="20"/>
              </w:rPr>
              <w:t>SEM</w:t>
            </w:r>
          </w:p>
        </w:tc>
        <w:tc>
          <w:tcPr>
            <w:tcW w:w="1448" w:type="dxa"/>
            <w:tcBorders>
              <w:bottom w:val="single" w:sz="4" w:space="0" w:color="auto"/>
            </w:tcBorders>
            <w:hideMark/>
          </w:tcPr>
          <w:p w14:paraId="0AAB1BA1" w14:textId="77777777" w:rsidR="005060B0" w:rsidRPr="00003104" w:rsidRDefault="005060B0" w:rsidP="00591C91">
            <w:pPr>
              <w:spacing w:line="240" w:lineRule="auto"/>
              <w:ind w:left="720" w:hanging="720"/>
              <w:rPr>
                <w:rFonts w:ascii="Arial" w:hAnsi="Arial" w:cs="Arial"/>
                <w:b/>
                <w:bCs/>
                <w:sz w:val="20"/>
                <w:szCs w:val="20"/>
              </w:rPr>
            </w:pPr>
            <w:r w:rsidRPr="00003104">
              <w:rPr>
                <w:rFonts w:ascii="Arial" w:hAnsi="Arial" w:cs="Arial"/>
                <w:b/>
                <w:bCs/>
                <w:sz w:val="20"/>
                <w:szCs w:val="20"/>
              </w:rPr>
              <w:t>p-value</w:t>
            </w:r>
          </w:p>
        </w:tc>
      </w:tr>
      <w:tr w:rsidR="005060B0" w:rsidRPr="00003104" w14:paraId="36C4F849" w14:textId="77777777" w:rsidTr="00591C91">
        <w:trPr>
          <w:trHeight w:val="530"/>
        </w:trPr>
        <w:tc>
          <w:tcPr>
            <w:tcW w:w="1590" w:type="dxa"/>
            <w:tcBorders>
              <w:bottom w:val="nil"/>
            </w:tcBorders>
            <w:hideMark/>
          </w:tcPr>
          <w:p w14:paraId="45F81D3D" w14:textId="77777777" w:rsidR="005060B0" w:rsidRPr="00003104" w:rsidRDefault="005060B0" w:rsidP="00591C91">
            <w:pPr>
              <w:spacing w:line="240" w:lineRule="auto"/>
              <w:ind w:left="720" w:hanging="720"/>
              <w:rPr>
                <w:rFonts w:ascii="Arial" w:hAnsi="Arial" w:cs="Arial"/>
                <w:b/>
                <w:sz w:val="20"/>
                <w:szCs w:val="20"/>
              </w:rPr>
            </w:pPr>
            <w:r w:rsidRPr="00003104">
              <w:rPr>
                <w:rFonts w:ascii="Arial" w:hAnsi="Arial" w:cs="Arial"/>
                <w:b/>
                <w:sz w:val="20"/>
                <w:szCs w:val="20"/>
              </w:rPr>
              <w:t>Left Testis</w:t>
            </w:r>
          </w:p>
        </w:tc>
        <w:tc>
          <w:tcPr>
            <w:tcW w:w="930" w:type="dxa"/>
            <w:tcBorders>
              <w:bottom w:val="nil"/>
            </w:tcBorders>
            <w:hideMark/>
          </w:tcPr>
          <w:p w14:paraId="5A869981" w14:textId="77777777" w:rsidR="005060B0" w:rsidRPr="00003104" w:rsidRDefault="005060B0" w:rsidP="00591C91">
            <w:pPr>
              <w:spacing w:line="240" w:lineRule="auto"/>
              <w:ind w:left="720" w:hanging="720"/>
              <w:rPr>
                <w:rFonts w:ascii="Arial" w:hAnsi="Arial" w:cs="Arial"/>
                <w:sz w:val="20"/>
                <w:szCs w:val="20"/>
                <w:vertAlign w:val="superscript"/>
              </w:rPr>
            </w:pPr>
            <w:r w:rsidRPr="00003104">
              <w:rPr>
                <w:rFonts w:ascii="Arial" w:hAnsi="Arial" w:cs="Arial"/>
                <w:sz w:val="20"/>
                <w:szCs w:val="20"/>
              </w:rPr>
              <w:t>0.42</w:t>
            </w:r>
            <w:r w:rsidRPr="00003104">
              <w:rPr>
                <w:rFonts w:ascii="Arial" w:hAnsi="Arial" w:cs="Arial"/>
                <w:sz w:val="20"/>
                <w:szCs w:val="20"/>
                <w:vertAlign w:val="superscript"/>
              </w:rPr>
              <w:t>b</w:t>
            </w:r>
          </w:p>
        </w:tc>
        <w:tc>
          <w:tcPr>
            <w:tcW w:w="1800" w:type="dxa"/>
            <w:tcBorders>
              <w:bottom w:val="nil"/>
            </w:tcBorders>
            <w:hideMark/>
          </w:tcPr>
          <w:p w14:paraId="78BBDCBA" w14:textId="77777777" w:rsidR="005060B0" w:rsidRPr="00003104" w:rsidRDefault="005060B0" w:rsidP="00591C91">
            <w:pPr>
              <w:spacing w:line="240" w:lineRule="auto"/>
              <w:ind w:left="720" w:hanging="720"/>
              <w:rPr>
                <w:rFonts w:ascii="Arial" w:hAnsi="Arial" w:cs="Arial"/>
                <w:sz w:val="20"/>
                <w:szCs w:val="20"/>
                <w:vertAlign w:val="superscript"/>
              </w:rPr>
            </w:pPr>
            <w:r w:rsidRPr="00003104">
              <w:rPr>
                <w:rFonts w:ascii="Arial" w:hAnsi="Arial" w:cs="Arial"/>
                <w:sz w:val="20"/>
                <w:szCs w:val="20"/>
              </w:rPr>
              <w:t>0.37</w:t>
            </w:r>
            <w:r w:rsidRPr="00003104">
              <w:rPr>
                <w:rFonts w:ascii="Arial" w:hAnsi="Arial" w:cs="Arial"/>
                <w:sz w:val="20"/>
                <w:szCs w:val="20"/>
                <w:vertAlign w:val="superscript"/>
              </w:rPr>
              <w:t>b</w:t>
            </w:r>
          </w:p>
        </w:tc>
        <w:tc>
          <w:tcPr>
            <w:tcW w:w="1890" w:type="dxa"/>
            <w:tcBorders>
              <w:bottom w:val="nil"/>
            </w:tcBorders>
            <w:hideMark/>
          </w:tcPr>
          <w:p w14:paraId="5A0FB6DE" w14:textId="77777777" w:rsidR="005060B0" w:rsidRPr="00003104" w:rsidRDefault="005060B0" w:rsidP="00591C91">
            <w:pPr>
              <w:spacing w:line="240" w:lineRule="auto"/>
              <w:ind w:left="720" w:hanging="720"/>
              <w:rPr>
                <w:rFonts w:ascii="Arial" w:hAnsi="Arial" w:cs="Arial"/>
                <w:sz w:val="20"/>
                <w:szCs w:val="20"/>
                <w:vertAlign w:val="superscript"/>
              </w:rPr>
            </w:pPr>
            <w:r w:rsidRPr="00003104">
              <w:rPr>
                <w:rFonts w:ascii="Arial" w:hAnsi="Arial" w:cs="Arial"/>
                <w:sz w:val="20"/>
                <w:szCs w:val="20"/>
              </w:rPr>
              <w:t>0.51</w:t>
            </w:r>
            <w:r w:rsidRPr="00003104">
              <w:rPr>
                <w:rFonts w:ascii="Arial" w:hAnsi="Arial" w:cs="Arial"/>
                <w:sz w:val="20"/>
                <w:szCs w:val="20"/>
                <w:vertAlign w:val="superscript"/>
              </w:rPr>
              <w:t>b</w:t>
            </w:r>
          </w:p>
        </w:tc>
        <w:tc>
          <w:tcPr>
            <w:tcW w:w="1800" w:type="dxa"/>
            <w:tcBorders>
              <w:bottom w:val="nil"/>
            </w:tcBorders>
            <w:hideMark/>
          </w:tcPr>
          <w:p w14:paraId="27E740AF" w14:textId="77777777" w:rsidR="005060B0" w:rsidRPr="00003104" w:rsidRDefault="005060B0" w:rsidP="00591C91">
            <w:pPr>
              <w:spacing w:line="240" w:lineRule="auto"/>
              <w:ind w:left="720" w:hanging="720"/>
              <w:rPr>
                <w:rFonts w:ascii="Arial" w:hAnsi="Arial" w:cs="Arial"/>
                <w:sz w:val="20"/>
                <w:szCs w:val="20"/>
                <w:vertAlign w:val="superscript"/>
              </w:rPr>
            </w:pPr>
            <w:r w:rsidRPr="00003104">
              <w:rPr>
                <w:rFonts w:ascii="Arial" w:hAnsi="Arial" w:cs="Arial"/>
                <w:sz w:val="20"/>
                <w:szCs w:val="20"/>
              </w:rPr>
              <w:t>0.43</w:t>
            </w:r>
            <w:r w:rsidRPr="00003104">
              <w:rPr>
                <w:rFonts w:ascii="Arial" w:hAnsi="Arial" w:cs="Arial"/>
                <w:sz w:val="20"/>
                <w:szCs w:val="20"/>
                <w:vertAlign w:val="superscript"/>
              </w:rPr>
              <w:t>b</w:t>
            </w:r>
          </w:p>
        </w:tc>
        <w:tc>
          <w:tcPr>
            <w:tcW w:w="1980" w:type="dxa"/>
            <w:tcBorders>
              <w:bottom w:val="nil"/>
            </w:tcBorders>
            <w:hideMark/>
          </w:tcPr>
          <w:p w14:paraId="6DA951D6" w14:textId="77777777" w:rsidR="005060B0" w:rsidRPr="00003104" w:rsidRDefault="005060B0" w:rsidP="00591C91">
            <w:pPr>
              <w:spacing w:line="240" w:lineRule="auto"/>
              <w:ind w:left="720" w:hanging="720"/>
              <w:rPr>
                <w:rFonts w:ascii="Arial" w:hAnsi="Arial" w:cs="Arial"/>
                <w:sz w:val="20"/>
                <w:szCs w:val="20"/>
                <w:vertAlign w:val="superscript"/>
              </w:rPr>
            </w:pPr>
            <w:r w:rsidRPr="00003104">
              <w:rPr>
                <w:rFonts w:ascii="Arial" w:hAnsi="Arial" w:cs="Arial"/>
                <w:sz w:val="20"/>
                <w:szCs w:val="20"/>
              </w:rPr>
              <w:t>1.00</w:t>
            </w:r>
            <w:r w:rsidRPr="00003104">
              <w:rPr>
                <w:rFonts w:ascii="Arial" w:hAnsi="Arial" w:cs="Arial"/>
                <w:sz w:val="20"/>
                <w:szCs w:val="20"/>
                <w:vertAlign w:val="superscript"/>
              </w:rPr>
              <w:t>a</w:t>
            </w:r>
          </w:p>
        </w:tc>
        <w:tc>
          <w:tcPr>
            <w:tcW w:w="810" w:type="dxa"/>
            <w:tcBorders>
              <w:bottom w:val="nil"/>
            </w:tcBorders>
            <w:hideMark/>
          </w:tcPr>
          <w:p w14:paraId="13B57DE6" w14:textId="77777777" w:rsidR="005060B0" w:rsidRPr="00003104" w:rsidRDefault="005060B0" w:rsidP="00591C91">
            <w:pPr>
              <w:spacing w:line="240" w:lineRule="auto"/>
              <w:ind w:left="720" w:hanging="720"/>
              <w:rPr>
                <w:rFonts w:ascii="Arial" w:hAnsi="Arial" w:cs="Arial"/>
                <w:sz w:val="20"/>
                <w:szCs w:val="20"/>
              </w:rPr>
            </w:pPr>
            <w:r w:rsidRPr="00003104">
              <w:rPr>
                <w:rFonts w:ascii="Arial" w:hAnsi="Arial" w:cs="Arial"/>
                <w:sz w:val="20"/>
                <w:szCs w:val="20"/>
              </w:rPr>
              <w:t>0.07</w:t>
            </w:r>
          </w:p>
        </w:tc>
        <w:tc>
          <w:tcPr>
            <w:tcW w:w="1448" w:type="dxa"/>
            <w:tcBorders>
              <w:bottom w:val="nil"/>
            </w:tcBorders>
            <w:hideMark/>
          </w:tcPr>
          <w:p w14:paraId="34AB9D79" w14:textId="77777777" w:rsidR="005060B0" w:rsidRPr="00003104" w:rsidRDefault="005060B0" w:rsidP="00591C91">
            <w:pPr>
              <w:spacing w:line="240" w:lineRule="auto"/>
              <w:ind w:left="720" w:hanging="720"/>
              <w:rPr>
                <w:rFonts w:ascii="Arial" w:hAnsi="Arial" w:cs="Arial"/>
                <w:sz w:val="20"/>
                <w:szCs w:val="20"/>
              </w:rPr>
            </w:pPr>
            <w:r w:rsidRPr="00003104">
              <w:rPr>
                <w:rFonts w:ascii="Arial" w:hAnsi="Arial" w:cs="Arial"/>
                <w:sz w:val="20"/>
                <w:szCs w:val="20"/>
              </w:rPr>
              <w:t>0.001</w:t>
            </w:r>
          </w:p>
        </w:tc>
      </w:tr>
      <w:tr w:rsidR="005060B0" w:rsidRPr="00003104" w14:paraId="04F2ABCD" w14:textId="77777777" w:rsidTr="00591C91">
        <w:trPr>
          <w:trHeight w:val="530"/>
        </w:trPr>
        <w:tc>
          <w:tcPr>
            <w:tcW w:w="1590" w:type="dxa"/>
            <w:tcBorders>
              <w:top w:val="nil"/>
            </w:tcBorders>
            <w:hideMark/>
          </w:tcPr>
          <w:p w14:paraId="3D75CD61" w14:textId="77777777" w:rsidR="005060B0" w:rsidRPr="00003104" w:rsidRDefault="005060B0" w:rsidP="00591C91">
            <w:pPr>
              <w:spacing w:line="240" w:lineRule="auto"/>
              <w:ind w:left="720" w:hanging="720"/>
              <w:rPr>
                <w:rFonts w:ascii="Arial" w:hAnsi="Arial" w:cs="Arial"/>
                <w:b/>
                <w:sz w:val="20"/>
                <w:szCs w:val="20"/>
              </w:rPr>
            </w:pPr>
            <w:r w:rsidRPr="00003104">
              <w:rPr>
                <w:rFonts w:ascii="Arial" w:hAnsi="Arial" w:cs="Arial"/>
                <w:b/>
                <w:sz w:val="20"/>
                <w:szCs w:val="20"/>
              </w:rPr>
              <w:t>Right Testis</w:t>
            </w:r>
          </w:p>
        </w:tc>
        <w:tc>
          <w:tcPr>
            <w:tcW w:w="930" w:type="dxa"/>
            <w:tcBorders>
              <w:top w:val="nil"/>
            </w:tcBorders>
            <w:hideMark/>
          </w:tcPr>
          <w:p w14:paraId="6B54D94D" w14:textId="77777777" w:rsidR="005060B0" w:rsidRPr="00003104" w:rsidRDefault="005060B0" w:rsidP="00591C91">
            <w:pPr>
              <w:spacing w:line="240" w:lineRule="auto"/>
              <w:ind w:left="720" w:hanging="720"/>
              <w:rPr>
                <w:rFonts w:ascii="Arial" w:hAnsi="Arial" w:cs="Arial"/>
                <w:sz w:val="20"/>
                <w:szCs w:val="20"/>
                <w:vertAlign w:val="superscript"/>
              </w:rPr>
            </w:pPr>
            <w:r w:rsidRPr="00003104">
              <w:rPr>
                <w:rFonts w:ascii="Arial" w:hAnsi="Arial" w:cs="Arial"/>
                <w:sz w:val="20"/>
                <w:szCs w:val="20"/>
              </w:rPr>
              <w:t>0.41</w:t>
            </w:r>
            <w:r w:rsidRPr="00003104">
              <w:rPr>
                <w:rFonts w:ascii="Arial" w:hAnsi="Arial" w:cs="Arial"/>
                <w:sz w:val="20"/>
                <w:szCs w:val="20"/>
                <w:vertAlign w:val="superscript"/>
              </w:rPr>
              <w:t>b</w:t>
            </w:r>
          </w:p>
        </w:tc>
        <w:tc>
          <w:tcPr>
            <w:tcW w:w="1800" w:type="dxa"/>
            <w:tcBorders>
              <w:top w:val="nil"/>
            </w:tcBorders>
            <w:hideMark/>
          </w:tcPr>
          <w:p w14:paraId="312161B9" w14:textId="77777777" w:rsidR="005060B0" w:rsidRPr="00003104" w:rsidRDefault="005060B0" w:rsidP="00591C91">
            <w:pPr>
              <w:spacing w:line="240" w:lineRule="auto"/>
              <w:ind w:left="720" w:hanging="720"/>
              <w:rPr>
                <w:rFonts w:ascii="Arial" w:hAnsi="Arial" w:cs="Arial"/>
                <w:sz w:val="20"/>
                <w:szCs w:val="20"/>
                <w:vertAlign w:val="superscript"/>
              </w:rPr>
            </w:pPr>
            <w:r w:rsidRPr="00003104">
              <w:rPr>
                <w:rFonts w:ascii="Arial" w:hAnsi="Arial" w:cs="Arial"/>
                <w:sz w:val="20"/>
                <w:szCs w:val="20"/>
              </w:rPr>
              <w:t>0.36</w:t>
            </w:r>
            <w:r w:rsidRPr="00003104">
              <w:rPr>
                <w:rFonts w:ascii="Arial" w:hAnsi="Arial" w:cs="Arial"/>
                <w:sz w:val="20"/>
                <w:szCs w:val="20"/>
                <w:vertAlign w:val="superscript"/>
              </w:rPr>
              <w:t>b</w:t>
            </w:r>
          </w:p>
        </w:tc>
        <w:tc>
          <w:tcPr>
            <w:tcW w:w="1890" w:type="dxa"/>
            <w:tcBorders>
              <w:top w:val="nil"/>
            </w:tcBorders>
            <w:hideMark/>
          </w:tcPr>
          <w:p w14:paraId="68AECEB2" w14:textId="77777777" w:rsidR="005060B0" w:rsidRPr="00003104" w:rsidRDefault="005060B0" w:rsidP="00591C91">
            <w:pPr>
              <w:spacing w:line="240" w:lineRule="auto"/>
              <w:ind w:left="720" w:hanging="720"/>
              <w:rPr>
                <w:rFonts w:ascii="Arial" w:hAnsi="Arial" w:cs="Arial"/>
                <w:sz w:val="20"/>
                <w:szCs w:val="20"/>
                <w:vertAlign w:val="superscript"/>
              </w:rPr>
            </w:pPr>
            <w:r w:rsidRPr="00003104">
              <w:rPr>
                <w:rFonts w:ascii="Arial" w:hAnsi="Arial" w:cs="Arial"/>
                <w:sz w:val="20"/>
                <w:szCs w:val="20"/>
              </w:rPr>
              <w:t>0.54</w:t>
            </w:r>
            <w:r w:rsidRPr="00003104">
              <w:rPr>
                <w:rFonts w:ascii="Arial" w:hAnsi="Arial" w:cs="Arial"/>
                <w:sz w:val="20"/>
                <w:szCs w:val="20"/>
                <w:vertAlign w:val="superscript"/>
              </w:rPr>
              <w:t>b</w:t>
            </w:r>
          </w:p>
        </w:tc>
        <w:tc>
          <w:tcPr>
            <w:tcW w:w="1800" w:type="dxa"/>
            <w:tcBorders>
              <w:top w:val="nil"/>
            </w:tcBorders>
            <w:hideMark/>
          </w:tcPr>
          <w:p w14:paraId="153C705D" w14:textId="77777777" w:rsidR="005060B0" w:rsidRPr="00003104" w:rsidRDefault="005060B0" w:rsidP="00591C91">
            <w:pPr>
              <w:spacing w:line="240" w:lineRule="auto"/>
              <w:ind w:left="720" w:hanging="720"/>
              <w:rPr>
                <w:rFonts w:ascii="Arial" w:hAnsi="Arial" w:cs="Arial"/>
                <w:sz w:val="20"/>
                <w:szCs w:val="20"/>
                <w:vertAlign w:val="superscript"/>
              </w:rPr>
            </w:pPr>
            <w:r w:rsidRPr="00003104">
              <w:rPr>
                <w:rFonts w:ascii="Arial" w:hAnsi="Arial" w:cs="Arial"/>
                <w:sz w:val="20"/>
                <w:szCs w:val="20"/>
              </w:rPr>
              <w:t>0.41</w:t>
            </w:r>
            <w:r w:rsidRPr="00003104">
              <w:rPr>
                <w:rFonts w:ascii="Arial" w:hAnsi="Arial" w:cs="Arial"/>
                <w:sz w:val="20"/>
                <w:szCs w:val="20"/>
                <w:vertAlign w:val="superscript"/>
              </w:rPr>
              <w:t>b</w:t>
            </w:r>
          </w:p>
        </w:tc>
        <w:tc>
          <w:tcPr>
            <w:tcW w:w="1980" w:type="dxa"/>
            <w:tcBorders>
              <w:top w:val="nil"/>
            </w:tcBorders>
            <w:hideMark/>
          </w:tcPr>
          <w:p w14:paraId="4AAF5043" w14:textId="77777777" w:rsidR="005060B0" w:rsidRPr="00003104" w:rsidRDefault="005060B0" w:rsidP="00591C91">
            <w:pPr>
              <w:spacing w:line="240" w:lineRule="auto"/>
              <w:ind w:left="720" w:hanging="720"/>
              <w:rPr>
                <w:rFonts w:ascii="Arial" w:hAnsi="Arial" w:cs="Arial"/>
                <w:sz w:val="20"/>
                <w:szCs w:val="20"/>
                <w:vertAlign w:val="superscript"/>
              </w:rPr>
            </w:pPr>
            <w:r w:rsidRPr="00003104">
              <w:rPr>
                <w:rFonts w:ascii="Arial" w:hAnsi="Arial" w:cs="Arial"/>
                <w:sz w:val="20"/>
                <w:szCs w:val="20"/>
              </w:rPr>
              <w:t>1.06</w:t>
            </w:r>
            <w:r w:rsidRPr="00003104">
              <w:rPr>
                <w:rFonts w:ascii="Arial" w:hAnsi="Arial" w:cs="Arial"/>
                <w:sz w:val="20"/>
                <w:szCs w:val="20"/>
                <w:vertAlign w:val="superscript"/>
              </w:rPr>
              <w:t>a</w:t>
            </w:r>
          </w:p>
        </w:tc>
        <w:tc>
          <w:tcPr>
            <w:tcW w:w="810" w:type="dxa"/>
            <w:tcBorders>
              <w:top w:val="nil"/>
            </w:tcBorders>
            <w:hideMark/>
          </w:tcPr>
          <w:p w14:paraId="42A7082F" w14:textId="77777777" w:rsidR="005060B0" w:rsidRPr="00003104" w:rsidRDefault="005060B0" w:rsidP="00591C91">
            <w:pPr>
              <w:spacing w:line="240" w:lineRule="auto"/>
              <w:ind w:left="720" w:hanging="720"/>
              <w:rPr>
                <w:rFonts w:ascii="Arial" w:hAnsi="Arial" w:cs="Arial"/>
                <w:sz w:val="20"/>
                <w:szCs w:val="20"/>
              </w:rPr>
            </w:pPr>
            <w:r w:rsidRPr="00003104">
              <w:rPr>
                <w:rFonts w:ascii="Arial" w:hAnsi="Arial" w:cs="Arial"/>
                <w:sz w:val="20"/>
                <w:szCs w:val="20"/>
              </w:rPr>
              <w:t>0.07</w:t>
            </w:r>
          </w:p>
        </w:tc>
        <w:tc>
          <w:tcPr>
            <w:tcW w:w="1448" w:type="dxa"/>
            <w:tcBorders>
              <w:top w:val="nil"/>
            </w:tcBorders>
            <w:hideMark/>
          </w:tcPr>
          <w:p w14:paraId="1CF1D7DB" w14:textId="77777777" w:rsidR="005060B0" w:rsidRPr="00003104" w:rsidRDefault="005060B0" w:rsidP="00591C91">
            <w:pPr>
              <w:spacing w:line="240" w:lineRule="auto"/>
              <w:ind w:left="720" w:hanging="720"/>
              <w:rPr>
                <w:rFonts w:ascii="Arial" w:hAnsi="Arial" w:cs="Arial"/>
                <w:sz w:val="20"/>
                <w:szCs w:val="20"/>
              </w:rPr>
            </w:pPr>
            <w:r w:rsidRPr="00003104">
              <w:rPr>
                <w:rFonts w:ascii="Arial" w:hAnsi="Arial" w:cs="Arial"/>
                <w:sz w:val="20"/>
                <w:szCs w:val="20"/>
              </w:rPr>
              <w:t>0.001</w:t>
            </w:r>
          </w:p>
        </w:tc>
      </w:tr>
    </w:tbl>
    <w:p w14:paraId="6CB596A3" w14:textId="77777777" w:rsidR="005060B0" w:rsidRPr="00003104" w:rsidRDefault="005060B0" w:rsidP="005060B0">
      <w:pPr>
        <w:spacing w:line="240" w:lineRule="auto"/>
        <w:ind w:left="-142"/>
        <w:rPr>
          <w:rFonts w:ascii="Arial" w:hAnsi="Arial" w:cs="Arial"/>
          <w:i/>
          <w:sz w:val="18"/>
          <w:szCs w:val="20"/>
        </w:rPr>
      </w:pPr>
      <w:r w:rsidRPr="00003104">
        <w:rPr>
          <w:rFonts w:ascii="Arial" w:hAnsi="Arial" w:cs="Arial"/>
          <w:i/>
          <w:sz w:val="18"/>
          <w:szCs w:val="20"/>
          <w:vertAlign w:val="superscript"/>
        </w:rPr>
        <w:t xml:space="preserve">        abc</w:t>
      </w:r>
      <w:r w:rsidRPr="00003104">
        <w:rPr>
          <w:rFonts w:ascii="Arial" w:hAnsi="Arial" w:cs="Arial"/>
          <w:i/>
          <w:sz w:val="18"/>
          <w:szCs w:val="20"/>
        </w:rPr>
        <w:t xml:space="preserve"> Means in the same row with different superscripts are significantly different (p &lt; 0.05)</w:t>
      </w:r>
    </w:p>
    <w:p w14:paraId="0D60C9C7" w14:textId="77777777" w:rsidR="005060B0" w:rsidRPr="00003104" w:rsidRDefault="005060B0" w:rsidP="005060B0">
      <w:pPr>
        <w:spacing w:line="240" w:lineRule="auto"/>
        <w:ind w:left="-142"/>
        <w:rPr>
          <w:rFonts w:ascii="Arial" w:hAnsi="Arial" w:cs="Arial"/>
          <w:i/>
          <w:iCs/>
          <w:sz w:val="20"/>
          <w:szCs w:val="20"/>
        </w:rPr>
      </w:pPr>
      <w:r w:rsidRPr="00003104">
        <w:rPr>
          <w:rFonts w:ascii="Arial" w:hAnsi="Arial" w:cs="Arial"/>
          <w:i/>
          <w:iCs/>
          <w:sz w:val="18"/>
          <w:szCs w:val="20"/>
        </w:rPr>
        <w:t xml:space="preserve">   MSG (Monosodium glutamate 120 mg/kg BW), AGE (Aqueous garlic extract 500 mg/kg BW, 750 mg/kg BW and 1000 mg/kg BW respectively), BW (Bodyweight</w:t>
      </w:r>
      <w:r w:rsidRPr="00003104">
        <w:rPr>
          <w:rFonts w:ascii="Arial" w:hAnsi="Arial" w:cs="Arial"/>
          <w:i/>
          <w:iCs/>
          <w:sz w:val="20"/>
          <w:szCs w:val="20"/>
        </w:rPr>
        <w:t>)</w:t>
      </w:r>
    </w:p>
    <w:p w14:paraId="228C6AA0" w14:textId="77777777" w:rsidR="000C4649" w:rsidRDefault="000C4649" w:rsidP="000C4649">
      <w:pPr>
        <w:spacing w:after="0" w:line="480" w:lineRule="auto"/>
        <w:rPr>
          <w:rFonts w:ascii="Arial" w:hAnsi="Arial" w:cs="Arial"/>
          <w:sz w:val="20"/>
          <w:szCs w:val="20"/>
        </w:rPr>
      </w:pPr>
    </w:p>
    <w:p w14:paraId="0BA4238F" w14:textId="68056594" w:rsidR="005060B0" w:rsidRDefault="005060B0" w:rsidP="000C4649">
      <w:pPr>
        <w:spacing w:before="240" w:after="0" w:line="480" w:lineRule="auto"/>
        <w:rPr>
          <w:rFonts w:ascii="Arial" w:hAnsi="Arial" w:cs="Arial"/>
          <w:sz w:val="20"/>
          <w:szCs w:val="20"/>
        </w:rPr>
        <w:sectPr w:rsidR="005060B0" w:rsidSect="005060B0">
          <w:pgSz w:w="15840" w:h="12240" w:orient="landscape"/>
          <w:pgMar w:top="1440" w:right="1440" w:bottom="1440" w:left="1440" w:header="720" w:footer="720" w:gutter="0"/>
          <w:cols w:space="720"/>
          <w:docGrid w:linePitch="360"/>
        </w:sectPr>
      </w:pPr>
      <w:r w:rsidRPr="00D12BF3">
        <w:rPr>
          <w:rFonts w:ascii="Arial" w:hAnsi="Arial" w:cs="Arial"/>
          <w:sz w:val="20"/>
          <w:szCs w:val="20"/>
        </w:rPr>
        <w:t xml:space="preserve">The findings indicate that an increased dosage of AGE (1000 mg/kg BW) had a notable effect on the weight of the testes. This observation is consistent with the findings of [36]. According to the researchers, the prolonged treatment of AGE increased the testicular weight in rats. The observed increase in testicular weight among rats administered a dosage of 120 mg/kg BW of MSG in combination with a high dose of AGE (1000 mg/kg BW) may be due to the impact of the elevated garlic dosage on the testicular </w:t>
      </w:r>
      <w:proofErr w:type="spellStart"/>
      <w:r w:rsidRPr="00D12BF3">
        <w:rPr>
          <w:rFonts w:ascii="Arial" w:hAnsi="Arial" w:cs="Arial"/>
          <w:sz w:val="20"/>
          <w:szCs w:val="20"/>
        </w:rPr>
        <w:t>interstitium</w:t>
      </w:r>
      <w:proofErr w:type="spellEnd"/>
      <w:r w:rsidRPr="00D12BF3">
        <w:rPr>
          <w:rFonts w:ascii="Arial" w:hAnsi="Arial" w:cs="Arial"/>
          <w:sz w:val="20"/>
          <w:szCs w:val="20"/>
        </w:rPr>
        <w:t>. According to [28], it has been proposed that the administration of a high dosage of garlic may lead to the development of congestions within the interstitial blood vessels, potentially indicating the presence of inflammation</w:t>
      </w:r>
      <w:r w:rsidR="009D5B07">
        <w:rPr>
          <w:rFonts w:ascii="Arial" w:hAnsi="Arial" w:cs="Arial"/>
          <w:sz w:val="20"/>
          <w:szCs w:val="20"/>
        </w:rPr>
        <w:t>.</w:t>
      </w:r>
    </w:p>
    <w:p w14:paraId="71DE2FB0" w14:textId="77777777" w:rsidR="000C4649" w:rsidRDefault="000C4649" w:rsidP="000C4649">
      <w:pPr>
        <w:pStyle w:val="Heading2"/>
      </w:pPr>
      <w:r>
        <w:lastRenderedPageBreak/>
        <w:t xml:space="preserve">3.4 Haematological Analysis </w:t>
      </w:r>
    </w:p>
    <w:p w14:paraId="73D8778F" w14:textId="58971D60" w:rsidR="000C4649" w:rsidRDefault="000C4649" w:rsidP="000C4649">
      <w:pPr>
        <w:spacing w:after="0" w:line="480" w:lineRule="auto"/>
        <w:rPr>
          <w:rFonts w:ascii="Arial" w:hAnsi="Arial" w:cs="Arial"/>
          <w:sz w:val="20"/>
          <w:szCs w:val="20"/>
        </w:rPr>
      </w:pPr>
      <w:r w:rsidRPr="00D12BF3">
        <w:rPr>
          <w:rFonts w:ascii="Arial" w:hAnsi="Arial" w:cs="Arial"/>
          <w:sz w:val="20"/>
          <w:szCs w:val="20"/>
        </w:rPr>
        <w:t>The findings of the current study indicate a statistically significant reduction (</w:t>
      </w:r>
      <w:r w:rsidRPr="00B135B5">
        <w:rPr>
          <w:rFonts w:ascii="Arial" w:hAnsi="Arial" w:cs="Arial"/>
          <w:i/>
          <w:sz w:val="20"/>
          <w:szCs w:val="20"/>
        </w:rPr>
        <w:t>P</w:t>
      </w:r>
      <w:r>
        <w:rPr>
          <w:rFonts w:ascii="Arial" w:hAnsi="Arial" w:cs="Arial"/>
          <w:sz w:val="20"/>
          <w:szCs w:val="20"/>
        </w:rPr>
        <w:t xml:space="preserve"> </w:t>
      </w:r>
      <w:r w:rsidRPr="00D12BF3">
        <w:rPr>
          <w:rFonts w:ascii="Arial" w:hAnsi="Arial" w:cs="Arial"/>
          <w:sz w:val="20"/>
          <w:szCs w:val="20"/>
        </w:rPr>
        <w:t>&lt;</w:t>
      </w:r>
      <w:r>
        <w:rPr>
          <w:rFonts w:ascii="Arial" w:hAnsi="Arial" w:cs="Arial"/>
          <w:sz w:val="20"/>
          <w:szCs w:val="20"/>
        </w:rPr>
        <w:t xml:space="preserve"> </w:t>
      </w:r>
      <w:r w:rsidRPr="00D12BF3">
        <w:rPr>
          <w:rFonts w:ascii="Arial" w:hAnsi="Arial" w:cs="Arial"/>
          <w:sz w:val="20"/>
          <w:szCs w:val="20"/>
        </w:rPr>
        <w:t xml:space="preserve">.05) in WBC, RBC, </w:t>
      </w:r>
      <w:r w:rsidR="00953291">
        <w:rPr>
          <w:rFonts w:ascii="Arial" w:hAnsi="Arial" w:cs="Arial"/>
          <w:sz w:val="20"/>
          <w:szCs w:val="20"/>
        </w:rPr>
        <w:t xml:space="preserve">and </w:t>
      </w:r>
      <w:r w:rsidRPr="00D12BF3">
        <w:rPr>
          <w:rFonts w:ascii="Arial" w:hAnsi="Arial" w:cs="Arial"/>
          <w:sz w:val="20"/>
          <w:szCs w:val="20"/>
        </w:rPr>
        <w:t>P-LCR in rats at a dosage of 120 mg/kg body weight of MSG as compared to the control group</w:t>
      </w:r>
      <w:r>
        <w:rPr>
          <w:rFonts w:ascii="Arial" w:hAnsi="Arial" w:cs="Arial"/>
          <w:sz w:val="20"/>
          <w:szCs w:val="20"/>
        </w:rPr>
        <w:t xml:space="preserve"> (Table 4)</w:t>
      </w:r>
      <w:r w:rsidRPr="00D12BF3">
        <w:rPr>
          <w:rFonts w:ascii="Arial" w:hAnsi="Arial" w:cs="Arial"/>
          <w:sz w:val="20"/>
          <w:szCs w:val="20"/>
        </w:rPr>
        <w:t xml:space="preserve">. </w:t>
      </w:r>
    </w:p>
    <w:p w14:paraId="08B6DE0E" w14:textId="77777777" w:rsidR="000C4649" w:rsidRPr="00E11C8B" w:rsidRDefault="000C4649" w:rsidP="000C4649">
      <w:pPr>
        <w:spacing w:after="0" w:line="360" w:lineRule="auto"/>
        <w:rPr>
          <w:rFonts w:ascii="Arial" w:hAnsi="Arial" w:cs="Arial"/>
          <w:b/>
          <w:bCs/>
          <w:sz w:val="20"/>
          <w:szCs w:val="20"/>
        </w:rPr>
      </w:pPr>
      <w:r w:rsidRPr="00E11C8B">
        <w:rPr>
          <w:rFonts w:ascii="Arial" w:hAnsi="Arial" w:cs="Arial"/>
          <w:b/>
          <w:bCs/>
          <w:sz w:val="20"/>
          <w:szCs w:val="20"/>
        </w:rPr>
        <w:t xml:space="preserve">    Table 4:  Effects of MSG and Varied Doses of AGE on haematological parameters of male Albino rats, d 21 of the experiment</w:t>
      </w:r>
    </w:p>
    <w:tbl>
      <w:tblPr>
        <w:tblW w:w="13415"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075"/>
        <w:gridCol w:w="1260"/>
        <w:gridCol w:w="1890"/>
        <w:gridCol w:w="1890"/>
        <w:gridCol w:w="2070"/>
        <w:gridCol w:w="2070"/>
        <w:gridCol w:w="1080"/>
        <w:gridCol w:w="1080"/>
      </w:tblGrid>
      <w:tr w:rsidR="000C4649" w:rsidRPr="00E11C8B" w14:paraId="56B004EF" w14:textId="77777777" w:rsidTr="00591C91">
        <w:trPr>
          <w:trHeight w:val="674"/>
        </w:trPr>
        <w:tc>
          <w:tcPr>
            <w:tcW w:w="2075" w:type="dxa"/>
            <w:tcBorders>
              <w:bottom w:val="single" w:sz="4" w:space="0" w:color="auto"/>
            </w:tcBorders>
            <w:hideMark/>
          </w:tcPr>
          <w:p w14:paraId="6A7164D9" w14:textId="77777777" w:rsidR="000C4649" w:rsidRPr="00E11C8B" w:rsidRDefault="000C4649" w:rsidP="000C4649">
            <w:pPr>
              <w:spacing w:after="0" w:line="240" w:lineRule="auto"/>
              <w:ind w:left="720" w:hanging="720"/>
              <w:rPr>
                <w:rFonts w:ascii="Arial" w:hAnsi="Arial" w:cs="Arial"/>
                <w:b/>
                <w:bCs/>
                <w:sz w:val="20"/>
                <w:szCs w:val="20"/>
              </w:rPr>
            </w:pPr>
            <w:r w:rsidRPr="00E11C8B">
              <w:rPr>
                <w:rFonts w:ascii="Arial" w:hAnsi="Arial" w:cs="Arial"/>
                <w:b/>
                <w:bCs/>
                <w:sz w:val="20"/>
                <w:szCs w:val="20"/>
              </w:rPr>
              <w:t>Haematological Parameters</w:t>
            </w:r>
          </w:p>
        </w:tc>
        <w:tc>
          <w:tcPr>
            <w:tcW w:w="1260" w:type="dxa"/>
            <w:tcBorders>
              <w:bottom w:val="single" w:sz="4" w:space="0" w:color="auto"/>
            </w:tcBorders>
            <w:hideMark/>
          </w:tcPr>
          <w:p w14:paraId="1B36C7A7" w14:textId="77777777" w:rsidR="000C4649" w:rsidRPr="00E11C8B" w:rsidRDefault="000C4649" w:rsidP="000C4649">
            <w:pPr>
              <w:spacing w:after="0" w:line="240" w:lineRule="auto"/>
              <w:ind w:left="720" w:hanging="720"/>
              <w:rPr>
                <w:rFonts w:ascii="Arial" w:hAnsi="Arial" w:cs="Arial"/>
                <w:b/>
                <w:bCs/>
                <w:sz w:val="20"/>
                <w:szCs w:val="20"/>
              </w:rPr>
            </w:pPr>
            <w:r w:rsidRPr="00E11C8B">
              <w:rPr>
                <w:rFonts w:ascii="Arial" w:hAnsi="Arial" w:cs="Arial"/>
                <w:b/>
                <w:bCs/>
                <w:sz w:val="20"/>
                <w:szCs w:val="20"/>
              </w:rPr>
              <w:t>Control</w:t>
            </w:r>
          </w:p>
        </w:tc>
        <w:tc>
          <w:tcPr>
            <w:tcW w:w="1890" w:type="dxa"/>
            <w:tcBorders>
              <w:bottom w:val="single" w:sz="4" w:space="0" w:color="auto"/>
            </w:tcBorders>
            <w:hideMark/>
          </w:tcPr>
          <w:p w14:paraId="1F961DF3" w14:textId="77777777" w:rsidR="000C4649" w:rsidRPr="00E11C8B" w:rsidRDefault="000C4649" w:rsidP="000C4649">
            <w:pPr>
              <w:spacing w:after="0" w:line="240" w:lineRule="auto"/>
              <w:ind w:left="720" w:hanging="720"/>
              <w:rPr>
                <w:rFonts w:ascii="Arial" w:hAnsi="Arial" w:cs="Arial"/>
                <w:b/>
                <w:bCs/>
                <w:sz w:val="20"/>
                <w:szCs w:val="20"/>
              </w:rPr>
            </w:pPr>
            <w:r w:rsidRPr="00E11C8B">
              <w:rPr>
                <w:rFonts w:ascii="Arial" w:hAnsi="Arial" w:cs="Arial"/>
                <w:b/>
                <w:bCs/>
                <w:sz w:val="20"/>
                <w:szCs w:val="20"/>
              </w:rPr>
              <w:t>MSG</w:t>
            </w:r>
          </w:p>
          <w:p w14:paraId="5D07A34E" w14:textId="77777777" w:rsidR="000C4649" w:rsidRPr="00E11C8B" w:rsidRDefault="000C4649" w:rsidP="000C4649">
            <w:pPr>
              <w:spacing w:after="0" w:line="240" w:lineRule="auto"/>
              <w:ind w:left="720" w:hanging="720"/>
              <w:rPr>
                <w:rFonts w:ascii="Arial" w:hAnsi="Arial" w:cs="Arial"/>
                <w:b/>
                <w:bCs/>
                <w:sz w:val="20"/>
                <w:szCs w:val="20"/>
              </w:rPr>
            </w:pPr>
            <w:r w:rsidRPr="00E11C8B">
              <w:rPr>
                <w:rFonts w:ascii="Arial" w:hAnsi="Arial" w:cs="Arial"/>
                <w:b/>
                <w:bCs/>
                <w:sz w:val="20"/>
                <w:szCs w:val="20"/>
              </w:rPr>
              <w:t>(120 mg/kg BW)</w:t>
            </w:r>
          </w:p>
        </w:tc>
        <w:tc>
          <w:tcPr>
            <w:tcW w:w="1890" w:type="dxa"/>
            <w:tcBorders>
              <w:bottom w:val="single" w:sz="4" w:space="0" w:color="auto"/>
            </w:tcBorders>
            <w:hideMark/>
          </w:tcPr>
          <w:p w14:paraId="0910D1BD" w14:textId="77777777" w:rsidR="000C4649" w:rsidRPr="00E11C8B" w:rsidRDefault="000C4649" w:rsidP="000C4649">
            <w:pPr>
              <w:spacing w:after="0" w:line="240" w:lineRule="auto"/>
              <w:ind w:left="720" w:hanging="720"/>
              <w:rPr>
                <w:rFonts w:ascii="Arial" w:hAnsi="Arial" w:cs="Arial"/>
                <w:b/>
                <w:bCs/>
                <w:sz w:val="20"/>
                <w:szCs w:val="20"/>
              </w:rPr>
            </w:pPr>
            <w:r w:rsidRPr="00E11C8B">
              <w:rPr>
                <w:rFonts w:ascii="Arial" w:hAnsi="Arial" w:cs="Arial"/>
                <w:b/>
                <w:bCs/>
                <w:sz w:val="20"/>
                <w:szCs w:val="20"/>
              </w:rPr>
              <w:t>MSG + AGE</w:t>
            </w:r>
          </w:p>
          <w:p w14:paraId="654AF070" w14:textId="77777777" w:rsidR="000C4649" w:rsidRPr="00E11C8B" w:rsidRDefault="000C4649" w:rsidP="000C4649">
            <w:pPr>
              <w:spacing w:after="0" w:line="240" w:lineRule="auto"/>
              <w:ind w:left="720" w:hanging="720"/>
              <w:rPr>
                <w:rFonts w:ascii="Arial" w:hAnsi="Arial" w:cs="Arial"/>
                <w:b/>
                <w:bCs/>
                <w:sz w:val="20"/>
                <w:szCs w:val="20"/>
              </w:rPr>
            </w:pPr>
            <w:r w:rsidRPr="00E11C8B">
              <w:rPr>
                <w:rFonts w:ascii="Arial" w:hAnsi="Arial" w:cs="Arial"/>
                <w:b/>
                <w:bCs/>
                <w:sz w:val="20"/>
                <w:szCs w:val="20"/>
              </w:rPr>
              <w:t>(500 mg/kg BW)</w:t>
            </w:r>
          </w:p>
        </w:tc>
        <w:tc>
          <w:tcPr>
            <w:tcW w:w="2070" w:type="dxa"/>
            <w:tcBorders>
              <w:bottom w:val="single" w:sz="4" w:space="0" w:color="auto"/>
            </w:tcBorders>
            <w:hideMark/>
          </w:tcPr>
          <w:p w14:paraId="06F6DC0C" w14:textId="77777777" w:rsidR="000C4649" w:rsidRPr="00E11C8B" w:rsidRDefault="000C4649" w:rsidP="000C4649">
            <w:pPr>
              <w:spacing w:after="0" w:line="240" w:lineRule="auto"/>
              <w:ind w:left="720" w:hanging="720"/>
              <w:rPr>
                <w:rFonts w:ascii="Arial" w:hAnsi="Arial" w:cs="Arial"/>
                <w:b/>
                <w:bCs/>
                <w:sz w:val="20"/>
                <w:szCs w:val="20"/>
              </w:rPr>
            </w:pPr>
            <w:r w:rsidRPr="00E11C8B">
              <w:rPr>
                <w:rFonts w:ascii="Arial" w:hAnsi="Arial" w:cs="Arial"/>
                <w:b/>
                <w:bCs/>
                <w:sz w:val="20"/>
                <w:szCs w:val="20"/>
              </w:rPr>
              <w:t>MSG + AGE</w:t>
            </w:r>
          </w:p>
          <w:p w14:paraId="4764664A" w14:textId="77777777" w:rsidR="000C4649" w:rsidRPr="00E11C8B" w:rsidRDefault="000C4649" w:rsidP="000C4649">
            <w:pPr>
              <w:spacing w:after="0" w:line="240" w:lineRule="auto"/>
              <w:ind w:left="720" w:hanging="720"/>
              <w:rPr>
                <w:rFonts w:ascii="Arial" w:hAnsi="Arial" w:cs="Arial"/>
                <w:b/>
                <w:bCs/>
                <w:sz w:val="20"/>
                <w:szCs w:val="20"/>
              </w:rPr>
            </w:pPr>
            <w:r w:rsidRPr="00E11C8B">
              <w:rPr>
                <w:rFonts w:ascii="Arial" w:hAnsi="Arial" w:cs="Arial"/>
                <w:b/>
                <w:bCs/>
                <w:sz w:val="20"/>
                <w:szCs w:val="20"/>
              </w:rPr>
              <w:t>(750 mg/kg BW)</w:t>
            </w:r>
          </w:p>
        </w:tc>
        <w:tc>
          <w:tcPr>
            <w:tcW w:w="2070" w:type="dxa"/>
            <w:tcBorders>
              <w:bottom w:val="single" w:sz="4" w:space="0" w:color="auto"/>
            </w:tcBorders>
            <w:hideMark/>
          </w:tcPr>
          <w:p w14:paraId="71B50BFB" w14:textId="77777777" w:rsidR="000C4649" w:rsidRPr="00E11C8B" w:rsidRDefault="000C4649" w:rsidP="000C4649">
            <w:pPr>
              <w:spacing w:after="0" w:line="240" w:lineRule="auto"/>
              <w:ind w:left="720" w:hanging="720"/>
              <w:rPr>
                <w:rFonts w:ascii="Arial" w:hAnsi="Arial" w:cs="Arial"/>
                <w:b/>
                <w:bCs/>
                <w:sz w:val="20"/>
                <w:szCs w:val="20"/>
              </w:rPr>
            </w:pPr>
            <w:r w:rsidRPr="00E11C8B">
              <w:rPr>
                <w:rFonts w:ascii="Arial" w:hAnsi="Arial" w:cs="Arial"/>
                <w:b/>
                <w:bCs/>
                <w:sz w:val="20"/>
                <w:szCs w:val="20"/>
              </w:rPr>
              <w:t>MSG + AGE</w:t>
            </w:r>
          </w:p>
          <w:p w14:paraId="499999FD" w14:textId="77777777" w:rsidR="000C4649" w:rsidRPr="00E11C8B" w:rsidRDefault="000C4649" w:rsidP="000C4649">
            <w:pPr>
              <w:spacing w:after="0" w:line="240" w:lineRule="auto"/>
              <w:ind w:left="720" w:hanging="720"/>
              <w:rPr>
                <w:rFonts w:ascii="Arial" w:hAnsi="Arial" w:cs="Arial"/>
                <w:b/>
                <w:bCs/>
                <w:sz w:val="20"/>
                <w:szCs w:val="20"/>
              </w:rPr>
            </w:pPr>
            <w:r w:rsidRPr="00E11C8B">
              <w:rPr>
                <w:rFonts w:ascii="Arial" w:hAnsi="Arial" w:cs="Arial"/>
                <w:b/>
                <w:bCs/>
                <w:sz w:val="20"/>
                <w:szCs w:val="20"/>
              </w:rPr>
              <w:t>(1000 mg/kg BW)</w:t>
            </w:r>
          </w:p>
        </w:tc>
        <w:tc>
          <w:tcPr>
            <w:tcW w:w="1080" w:type="dxa"/>
            <w:tcBorders>
              <w:bottom w:val="single" w:sz="4" w:space="0" w:color="auto"/>
            </w:tcBorders>
            <w:hideMark/>
          </w:tcPr>
          <w:p w14:paraId="24B557DA" w14:textId="77777777" w:rsidR="000C4649" w:rsidRPr="00E11C8B" w:rsidRDefault="000C4649" w:rsidP="000C4649">
            <w:pPr>
              <w:spacing w:after="0" w:line="240" w:lineRule="auto"/>
              <w:ind w:left="720" w:hanging="720"/>
              <w:rPr>
                <w:rFonts w:ascii="Arial" w:hAnsi="Arial" w:cs="Arial"/>
                <w:b/>
                <w:bCs/>
                <w:sz w:val="20"/>
                <w:szCs w:val="20"/>
              </w:rPr>
            </w:pPr>
            <w:r w:rsidRPr="00E11C8B">
              <w:rPr>
                <w:rFonts w:ascii="Arial" w:hAnsi="Arial" w:cs="Arial"/>
                <w:b/>
                <w:bCs/>
                <w:sz w:val="20"/>
                <w:szCs w:val="20"/>
              </w:rPr>
              <w:t>SEM</w:t>
            </w:r>
          </w:p>
        </w:tc>
        <w:tc>
          <w:tcPr>
            <w:tcW w:w="1080" w:type="dxa"/>
            <w:tcBorders>
              <w:bottom w:val="single" w:sz="4" w:space="0" w:color="auto"/>
            </w:tcBorders>
            <w:hideMark/>
          </w:tcPr>
          <w:p w14:paraId="5BF810F9" w14:textId="77777777" w:rsidR="000C4649" w:rsidRPr="00E11C8B" w:rsidRDefault="000C4649" w:rsidP="000C4649">
            <w:pPr>
              <w:spacing w:after="0" w:line="240" w:lineRule="auto"/>
              <w:ind w:left="720" w:hanging="720"/>
              <w:rPr>
                <w:rFonts w:ascii="Arial" w:hAnsi="Arial" w:cs="Arial"/>
                <w:b/>
                <w:bCs/>
                <w:sz w:val="20"/>
                <w:szCs w:val="20"/>
              </w:rPr>
            </w:pPr>
            <w:r w:rsidRPr="00E11C8B">
              <w:rPr>
                <w:rFonts w:ascii="Arial" w:hAnsi="Arial" w:cs="Arial"/>
                <w:b/>
                <w:bCs/>
                <w:sz w:val="20"/>
                <w:szCs w:val="20"/>
              </w:rPr>
              <w:t>p-value</w:t>
            </w:r>
          </w:p>
        </w:tc>
      </w:tr>
      <w:tr w:rsidR="000C4649" w:rsidRPr="00E11C8B" w14:paraId="3721610E" w14:textId="77777777" w:rsidTr="00591C91">
        <w:trPr>
          <w:trHeight w:val="431"/>
        </w:trPr>
        <w:tc>
          <w:tcPr>
            <w:tcW w:w="2075" w:type="dxa"/>
            <w:tcBorders>
              <w:bottom w:val="nil"/>
            </w:tcBorders>
            <w:hideMark/>
          </w:tcPr>
          <w:p w14:paraId="39BA34EB" w14:textId="77777777" w:rsidR="000C4649" w:rsidRPr="00E11C8B" w:rsidRDefault="000C4649" w:rsidP="000C4649">
            <w:pPr>
              <w:spacing w:after="0" w:line="240" w:lineRule="auto"/>
              <w:ind w:left="720" w:hanging="720"/>
              <w:rPr>
                <w:rFonts w:ascii="Arial" w:hAnsi="Arial" w:cs="Arial"/>
                <w:b/>
                <w:sz w:val="20"/>
                <w:szCs w:val="20"/>
              </w:rPr>
            </w:pPr>
            <w:r w:rsidRPr="00E11C8B">
              <w:rPr>
                <w:rFonts w:ascii="Arial" w:hAnsi="Arial" w:cs="Arial"/>
                <w:b/>
                <w:sz w:val="20"/>
                <w:szCs w:val="20"/>
              </w:rPr>
              <w:t>WBC 10^9/L</w:t>
            </w:r>
          </w:p>
        </w:tc>
        <w:tc>
          <w:tcPr>
            <w:tcW w:w="1260" w:type="dxa"/>
            <w:tcBorders>
              <w:bottom w:val="nil"/>
            </w:tcBorders>
            <w:hideMark/>
          </w:tcPr>
          <w:p w14:paraId="378CEB05" w14:textId="77777777" w:rsidR="000C4649" w:rsidRPr="00E11C8B" w:rsidRDefault="000C4649" w:rsidP="000C4649">
            <w:pPr>
              <w:spacing w:after="0" w:line="240" w:lineRule="auto"/>
              <w:ind w:left="720" w:hanging="720"/>
              <w:rPr>
                <w:rFonts w:ascii="Arial" w:hAnsi="Arial" w:cs="Arial"/>
                <w:sz w:val="20"/>
                <w:szCs w:val="20"/>
                <w:vertAlign w:val="superscript"/>
              </w:rPr>
            </w:pPr>
            <w:r w:rsidRPr="00E11C8B">
              <w:rPr>
                <w:rFonts w:ascii="Arial" w:hAnsi="Arial" w:cs="Arial"/>
                <w:sz w:val="20"/>
                <w:szCs w:val="20"/>
              </w:rPr>
              <w:t>4.04</w:t>
            </w:r>
            <w:r w:rsidRPr="00E11C8B">
              <w:rPr>
                <w:rFonts w:ascii="Arial" w:hAnsi="Arial" w:cs="Arial"/>
                <w:sz w:val="20"/>
                <w:szCs w:val="20"/>
                <w:vertAlign w:val="superscript"/>
              </w:rPr>
              <w:t>ab</w:t>
            </w:r>
          </w:p>
        </w:tc>
        <w:tc>
          <w:tcPr>
            <w:tcW w:w="1890" w:type="dxa"/>
            <w:tcBorders>
              <w:bottom w:val="nil"/>
            </w:tcBorders>
            <w:hideMark/>
          </w:tcPr>
          <w:p w14:paraId="3420FBE1" w14:textId="77777777" w:rsidR="000C4649" w:rsidRPr="00E11C8B" w:rsidRDefault="000C4649" w:rsidP="000C4649">
            <w:pPr>
              <w:spacing w:after="0" w:line="240" w:lineRule="auto"/>
              <w:ind w:left="720" w:hanging="720"/>
              <w:rPr>
                <w:rFonts w:ascii="Arial" w:hAnsi="Arial" w:cs="Arial"/>
                <w:sz w:val="20"/>
                <w:szCs w:val="20"/>
                <w:vertAlign w:val="superscript"/>
              </w:rPr>
            </w:pPr>
            <w:r w:rsidRPr="00E11C8B">
              <w:rPr>
                <w:rFonts w:ascii="Arial" w:hAnsi="Arial" w:cs="Arial"/>
                <w:sz w:val="20"/>
                <w:szCs w:val="20"/>
              </w:rPr>
              <w:t>2.35</w:t>
            </w:r>
            <w:r w:rsidRPr="00E11C8B">
              <w:rPr>
                <w:rFonts w:ascii="Arial" w:hAnsi="Arial" w:cs="Arial"/>
                <w:sz w:val="20"/>
                <w:szCs w:val="20"/>
                <w:vertAlign w:val="superscript"/>
              </w:rPr>
              <w:t>b</w:t>
            </w:r>
          </w:p>
        </w:tc>
        <w:tc>
          <w:tcPr>
            <w:tcW w:w="1890" w:type="dxa"/>
            <w:tcBorders>
              <w:bottom w:val="nil"/>
            </w:tcBorders>
            <w:hideMark/>
          </w:tcPr>
          <w:p w14:paraId="706BB124" w14:textId="77777777" w:rsidR="000C4649" w:rsidRPr="00E11C8B" w:rsidRDefault="000C4649" w:rsidP="000C4649">
            <w:pPr>
              <w:spacing w:after="0" w:line="240" w:lineRule="auto"/>
              <w:ind w:left="720" w:hanging="720"/>
              <w:rPr>
                <w:rFonts w:ascii="Arial" w:hAnsi="Arial" w:cs="Arial"/>
                <w:sz w:val="20"/>
                <w:szCs w:val="20"/>
                <w:vertAlign w:val="superscript"/>
              </w:rPr>
            </w:pPr>
            <w:r w:rsidRPr="00E11C8B">
              <w:rPr>
                <w:rFonts w:ascii="Arial" w:hAnsi="Arial" w:cs="Arial"/>
                <w:sz w:val="20"/>
                <w:szCs w:val="20"/>
              </w:rPr>
              <w:t>4.41</w:t>
            </w:r>
            <w:r w:rsidRPr="00E11C8B">
              <w:rPr>
                <w:rFonts w:ascii="Arial" w:hAnsi="Arial" w:cs="Arial"/>
                <w:sz w:val="20"/>
                <w:szCs w:val="20"/>
                <w:vertAlign w:val="superscript"/>
              </w:rPr>
              <w:t>a</w:t>
            </w:r>
          </w:p>
        </w:tc>
        <w:tc>
          <w:tcPr>
            <w:tcW w:w="2070" w:type="dxa"/>
            <w:tcBorders>
              <w:bottom w:val="nil"/>
            </w:tcBorders>
            <w:hideMark/>
          </w:tcPr>
          <w:p w14:paraId="6E779A13" w14:textId="77777777" w:rsidR="000C4649" w:rsidRPr="00E11C8B" w:rsidRDefault="000C4649" w:rsidP="000C4649">
            <w:pPr>
              <w:spacing w:after="0" w:line="240" w:lineRule="auto"/>
              <w:ind w:left="720" w:hanging="720"/>
              <w:rPr>
                <w:rFonts w:ascii="Arial" w:hAnsi="Arial" w:cs="Arial"/>
                <w:sz w:val="20"/>
                <w:szCs w:val="20"/>
                <w:vertAlign w:val="superscript"/>
              </w:rPr>
            </w:pPr>
            <w:r w:rsidRPr="00E11C8B">
              <w:rPr>
                <w:rFonts w:ascii="Arial" w:hAnsi="Arial" w:cs="Arial"/>
                <w:sz w:val="20"/>
                <w:szCs w:val="20"/>
              </w:rPr>
              <w:t>4.35</w:t>
            </w:r>
            <w:r w:rsidRPr="00E11C8B">
              <w:rPr>
                <w:rFonts w:ascii="Arial" w:hAnsi="Arial" w:cs="Arial"/>
                <w:sz w:val="20"/>
                <w:szCs w:val="20"/>
                <w:vertAlign w:val="superscript"/>
              </w:rPr>
              <w:t>a</w:t>
            </w:r>
          </w:p>
        </w:tc>
        <w:tc>
          <w:tcPr>
            <w:tcW w:w="2070" w:type="dxa"/>
            <w:tcBorders>
              <w:bottom w:val="nil"/>
            </w:tcBorders>
            <w:hideMark/>
          </w:tcPr>
          <w:p w14:paraId="7D5ECF99" w14:textId="77777777" w:rsidR="000C4649" w:rsidRPr="00E11C8B" w:rsidRDefault="000C4649" w:rsidP="000C4649">
            <w:pPr>
              <w:spacing w:after="0" w:line="240" w:lineRule="auto"/>
              <w:ind w:left="720" w:hanging="720"/>
              <w:rPr>
                <w:rFonts w:ascii="Arial" w:hAnsi="Arial" w:cs="Arial"/>
                <w:sz w:val="20"/>
                <w:szCs w:val="20"/>
                <w:vertAlign w:val="superscript"/>
              </w:rPr>
            </w:pPr>
            <w:r w:rsidRPr="00E11C8B">
              <w:rPr>
                <w:rFonts w:ascii="Arial" w:hAnsi="Arial" w:cs="Arial"/>
                <w:sz w:val="20"/>
                <w:szCs w:val="20"/>
              </w:rPr>
              <w:t>4.71</w:t>
            </w:r>
            <w:r w:rsidRPr="00E11C8B">
              <w:rPr>
                <w:rFonts w:ascii="Arial" w:hAnsi="Arial" w:cs="Arial"/>
                <w:sz w:val="20"/>
                <w:szCs w:val="20"/>
                <w:vertAlign w:val="superscript"/>
              </w:rPr>
              <w:t>a</w:t>
            </w:r>
          </w:p>
        </w:tc>
        <w:tc>
          <w:tcPr>
            <w:tcW w:w="1080" w:type="dxa"/>
            <w:tcBorders>
              <w:bottom w:val="nil"/>
            </w:tcBorders>
            <w:hideMark/>
          </w:tcPr>
          <w:p w14:paraId="394F14CC" w14:textId="77777777" w:rsidR="000C4649" w:rsidRPr="00E11C8B" w:rsidRDefault="000C4649" w:rsidP="000C4649">
            <w:pPr>
              <w:spacing w:after="0" w:line="240" w:lineRule="auto"/>
              <w:ind w:left="720" w:hanging="720"/>
              <w:rPr>
                <w:rFonts w:ascii="Arial" w:hAnsi="Arial" w:cs="Arial"/>
                <w:sz w:val="20"/>
                <w:szCs w:val="20"/>
              </w:rPr>
            </w:pPr>
            <w:r w:rsidRPr="00E11C8B">
              <w:rPr>
                <w:rFonts w:ascii="Arial" w:hAnsi="Arial" w:cs="Arial"/>
                <w:sz w:val="20"/>
                <w:szCs w:val="20"/>
              </w:rPr>
              <w:t>0.26</w:t>
            </w:r>
          </w:p>
        </w:tc>
        <w:tc>
          <w:tcPr>
            <w:tcW w:w="1080" w:type="dxa"/>
            <w:tcBorders>
              <w:bottom w:val="nil"/>
            </w:tcBorders>
            <w:hideMark/>
          </w:tcPr>
          <w:p w14:paraId="29DDA576" w14:textId="77777777" w:rsidR="000C4649" w:rsidRPr="00E11C8B" w:rsidRDefault="000C4649" w:rsidP="000C4649">
            <w:pPr>
              <w:spacing w:after="0" w:line="240" w:lineRule="auto"/>
              <w:ind w:left="720" w:hanging="720"/>
              <w:rPr>
                <w:rFonts w:ascii="Arial" w:hAnsi="Arial" w:cs="Arial"/>
                <w:sz w:val="20"/>
                <w:szCs w:val="20"/>
              </w:rPr>
            </w:pPr>
            <w:r w:rsidRPr="00E11C8B">
              <w:rPr>
                <w:rFonts w:ascii="Arial" w:hAnsi="Arial" w:cs="Arial"/>
                <w:sz w:val="20"/>
                <w:szCs w:val="20"/>
              </w:rPr>
              <w:t>0.008</w:t>
            </w:r>
          </w:p>
        </w:tc>
      </w:tr>
      <w:tr w:rsidR="000C4649" w:rsidRPr="00E11C8B" w14:paraId="7C2DB48C" w14:textId="77777777" w:rsidTr="00591C91">
        <w:trPr>
          <w:trHeight w:val="530"/>
        </w:trPr>
        <w:tc>
          <w:tcPr>
            <w:tcW w:w="2075" w:type="dxa"/>
            <w:tcBorders>
              <w:top w:val="nil"/>
              <w:bottom w:val="nil"/>
            </w:tcBorders>
            <w:hideMark/>
          </w:tcPr>
          <w:p w14:paraId="169530FA" w14:textId="77777777" w:rsidR="000C4649" w:rsidRPr="00E11C8B" w:rsidRDefault="000C4649" w:rsidP="00591C91">
            <w:pPr>
              <w:spacing w:line="240" w:lineRule="auto"/>
              <w:ind w:left="720" w:hanging="720"/>
              <w:rPr>
                <w:rFonts w:ascii="Arial" w:hAnsi="Arial" w:cs="Arial"/>
                <w:b/>
                <w:sz w:val="20"/>
                <w:szCs w:val="20"/>
              </w:rPr>
            </w:pPr>
            <w:r w:rsidRPr="00E11C8B">
              <w:rPr>
                <w:rFonts w:ascii="Arial" w:hAnsi="Arial" w:cs="Arial"/>
                <w:b/>
                <w:sz w:val="20"/>
                <w:szCs w:val="20"/>
              </w:rPr>
              <w:t>GRA 10^9/L</w:t>
            </w:r>
          </w:p>
        </w:tc>
        <w:tc>
          <w:tcPr>
            <w:tcW w:w="1260" w:type="dxa"/>
            <w:tcBorders>
              <w:top w:val="nil"/>
              <w:bottom w:val="nil"/>
            </w:tcBorders>
            <w:hideMark/>
          </w:tcPr>
          <w:p w14:paraId="7484A6F5" w14:textId="77777777" w:rsidR="000C4649" w:rsidRPr="00E11C8B" w:rsidRDefault="000C4649" w:rsidP="00591C91">
            <w:pPr>
              <w:spacing w:line="240" w:lineRule="auto"/>
              <w:ind w:left="720" w:hanging="720"/>
              <w:rPr>
                <w:rFonts w:ascii="Arial" w:hAnsi="Arial" w:cs="Arial"/>
                <w:sz w:val="20"/>
                <w:szCs w:val="20"/>
                <w:vertAlign w:val="superscript"/>
              </w:rPr>
            </w:pPr>
            <w:r w:rsidRPr="00E11C8B">
              <w:rPr>
                <w:rFonts w:ascii="Arial" w:hAnsi="Arial" w:cs="Arial"/>
                <w:sz w:val="20"/>
                <w:szCs w:val="20"/>
              </w:rPr>
              <w:t>2.09</w:t>
            </w:r>
            <w:r w:rsidRPr="00E11C8B">
              <w:rPr>
                <w:rFonts w:ascii="Arial" w:hAnsi="Arial" w:cs="Arial"/>
                <w:sz w:val="20"/>
                <w:szCs w:val="20"/>
                <w:vertAlign w:val="superscript"/>
              </w:rPr>
              <w:t>ab</w:t>
            </w:r>
          </w:p>
        </w:tc>
        <w:tc>
          <w:tcPr>
            <w:tcW w:w="1890" w:type="dxa"/>
            <w:tcBorders>
              <w:top w:val="nil"/>
              <w:bottom w:val="nil"/>
            </w:tcBorders>
            <w:hideMark/>
          </w:tcPr>
          <w:p w14:paraId="2005F16D" w14:textId="77777777" w:rsidR="000C4649" w:rsidRPr="00E11C8B" w:rsidRDefault="000C4649" w:rsidP="00591C91">
            <w:pPr>
              <w:spacing w:line="240" w:lineRule="auto"/>
              <w:ind w:left="720" w:hanging="720"/>
              <w:rPr>
                <w:rFonts w:ascii="Arial" w:hAnsi="Arial" w:cs="Arial"/>
                <w:sz w:val="20"/>
                <w:szCs w:val="20"/>
                <w:vertAlign w:val="superscript"/>
              </w:rPr>
            </w:pPr>
            <w:r w:rsidRPr="00E11C8B">
              <w:rPr>
                <w:rFonts w:ascii="Arial" w:hAnsi="Arial" w:cs="Arial"/>
                <w:sz w:val="20"/>
                <w:szCs w:val="20"/>
              </w:rPr>
              <w:t>2.10</w:t>
            </w:r>
            <w:r w:rsidRPr="00E11C8B">
              <w:rPr>
                <w:rFonts w:ascii="Arial" w:hAnsi="Arial" w:cs="Arial"/>
                <w:sz w:val="20"/>
                <w:szCs w:val="20"/>
                <w:vertAlign w:val="superscript"/>
              </w:rPr>
              <w:t>a</w:t>
            </w:r>
          </w:p>
        </w:tc>
        <w:tc>
          <w:tcPr>
            <w:tcW w:w="1890" w:type="dxa"/>
            <w:tcBorders>
              <w:top w:val="nil"/>
              <w:bottom w:val="nil"/>
            </w:tcBorders>
            <w:hideMark/>
          </w:tcPr>
          <w:p w14:paraId="1F0BB625" w14:textId="77777777" w:rsidR="000C4649" w:rsidRPr="00E11C8B" w:rsidRDefault="000C4649" w:rsidP="00591C91">
            <w:pPr>
              <w:spacing w:line="240" w:lineRule="auto"/>
              <w:ind w:left="720" w:hanging="720"/>
              <w:rPr>
                <w:rFonts w:ascii="Arial" w:hAnsi="Arial" w:cs="Arial"/>
                <w:sz w:val="20"/>
                <w:szCs w:val="20"/>
                <w:vertAlign w:val="superscript"/>
              </w:rPr>
            </w:pPr>
            <w:r w:rsidRPr="00E11C8B">
              <w:rPr>
                <w:rFonts w:ascii="Arial" w:hAnsi="Arial" w:cs="Arial"/>
                <w:sz w:val="20"/>
                <w:szCs w:val="20"/>
              </w:rPr>
              <w:t>2.05</w:t>
            </w:r>
            <w:r w:rsidRPr="00E11C8B">
              <w:rPr>
                <w:rFonts w:ascii="Arial" w:hAnsi="Arial" w:cs="Arial"/>
                <w:sz w:val="20"/>
                <w:szCs w:val="20"/>
                <w:vertAlign w:val="superscript"/>
              </w:rPr>
              <w:t>b</w:t>
            </w:r>
          </w:p>
        </w:tc>
        <w:tc>
          <w:tcPr>
            <w:tcW w:w="2070" w:type="dxa"/>
            <w:tcBorders>
              <w:top w:val="nil"/>
              <w:bottom w:val="nil"/>
            </w:tcBorders>
            <w:hideMark/>
          </w:tcPr>
          <w:p w14:paraId="1F57713A" w14:textId="77777777" w:rsidR="000C4649" w:rsidRPr="00E11C8B" w:rsidRDefault="000C4649" w:rsidP="00591C91">
            <w:pPr>
              <w:spacing w:line="240" w:lineRule="auto"/>
              <w:ind w:left="720" w:hanging="720"/>
              <w:rPr>
                <w:rFonts w:ascii="Arial" w:hAnsi="Arial" w:cs="Arial"/>
                <w:sz w:val="20"/>
                <w:szCs w:val="20"/>
                <w:vertAlign w:val="superscript"/>
              </w:rPr>
            </w:pPr>
            <w:r w:rsidRPr="00E11C8B">
              <w:rPr>
                <w:rFonts w:ascii="Arial" w:hAnsi="Arial" w:cs="Arial"/>
                <w:sz w:val="20"/>
                <w:szCs w:val="20"/>
              </w:rPr>
              <w:t>2.06</w:t>
            </w:r>
            <w:r w:rsidRPr="00E11C8B">
              <w:rPr>
                <w:rFonts w:ascii="Arial" w:hAnsi="Arial" w:cs="Arial"/>
                <w:sz w:val="20"/>
                <w:szCs w:val="20"/>
                <w:vertAlign w:val="superscript"/>
              </w:rPr>
              <w:t>ab</w:t>
            </w:r>
          </w:p>
        </w:tc>
        <w:tc>
          <w:tcPr>
            <w:tcW w:w="2070" w:type="dxa"/>
            <w:tcBorders>
              <w:top w:val="nil"/>
              <w:bottom w:val="nil"/>
            </w:tcBorders>
            <w:hideMark/>
          </w:tcPr>
          <w:p w14:paraId="789F71FE" w14:textId="77777777" w:rsidR="000C4649" w:rsidRPr="00E11C8B" w:rsidRDefault="000C4649" w:rsidP="00591C91">
            <w:pPr>
              <w:spacing w:line="240" w:lineRule="auto"/>
              <w:ind w:left="720" w:hanging="720"/>
              <w:rPr>
                <w:rFonts w:ascii="Arial" w:hAnsi="Arial" w:cs="Arial"/>
                <w:sz w:val="20"/>
                <w:szCs w:val="20"/>
                <w:vertAlign w:val="superscript"/>
              </w:rPr>
            </w:pPr>
            <w:r w:rsidRPr="00E11C8B">
              <w:rPr>
                <w:rFonts w:ascii="Arial" w:hAnsi="Arial" w:cs="Arial"/>
                <w:sz w:val="20"/>
                <w:szCs w:val="20"/>
              </w:rPr>
              <w:t>2.06</w:t>
            </w:r>
            <w:r w:rsidRPr="00E11C8B">
              <w:rPr>
                <w:rFonts w:ascii="Arial" w:hAnsi="Arial" w:cs="Arial"/>
                <w:sz w:val="20"/>
                <w:szCs w:val="20"/>
                <w:vertAlign w:val="superscript"/>
              </w:rPr>
              <w:t>ab</w:t>
            </w:r>
          </w:p>
        </w:tc>
        <w:tc>
          <w:tcPr>
            <w:tcW w:w="1080" w:type="dxa"/>
            <w:tcBorders>
              <w:top w:val="nil"/>
              <w:bottom w:val="nil"/>
            </w:tcBorders>
            <w:hideMark/>
          </w:tcPr>
          <w:p w14:paraId="17E518C2"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0.01</w:t>
            </w:r>
          </w:p>
        </w:tc>
        <w:tc>
          <w:tcPr>
            <w:tcW w:w="1080" w:type="dxa"/>
            <w:tcBorders>
              <w:top w:val="nil"/>
              <w:bottom w:val="nil"/>
            </w:tcBorders>
            <w:hideMark/>
          </w:tcPr>
          <w:p w14:paraId="4AF38B24"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0.029</w:t>
            </w:r>
          </w:p>
        </w:tc>
      </w:tr>
      <w:tr w:rsidR="000C4649" w:rsidRPr="00E11C8B" w14:paraId="2192AEFC" w14:textId="77777777" w:rsidTr="00591C91">
        <w:trPr>
          <w:trHeight w:val="530"/>
        </w:trPr>
        <w:tc>
          <w:tcPr>
            <w:tcW w:w="2075" w:type="dxa"/>
            <w:tcBorders>
              <w:top w:val="nil"/>
              <w:bottom w:val="nil"/>
            </w:tcBorders>
            <w:hideMark/>
          </w:tcPr>
          <w:p w14:paraId="00746236" w14:textId="77777777" w:rsidR="000C4649" w:rsidRPr="00E11C8B" w:rsidRDefault="000C4649" w:rsidP="00591C91">
            <w:pPr>
              <w:spacing w:line="240" w:lineRule="auto"/>
              <w:ind w:left="720" w:hanging="720"/>
              <w:rPr>
                <w:rFonts w:ascii="Arial" w:hAnsi="Arial" w:cs="Arial"/>
                <w:b/>
                <w:sz w:val="20"/>
                <w:szCs w:val="20"/>
              </w:rPr>
            </w:pPr>
            <w:r w:rsidRPr="00E11C8B">
              <w:rPr>
                <w:rFonts w:ascii="Arial" w:hAnsi="Arial" w:cs="Arial"/>
                <w:b/>
                <w:sz w:val="20"/>
                <w:szCs w:val="20"/>
              </w:rPr>
              <w:t>RBC 10^12/L</w:t>
            </w:r>
          </w:p>
        </w:tc>
        <w:tc>
          <w:tcPr>
            <w:tcW w:w="1260" w:type="dxa"/>
            <w:tcBorders>
              <w:top w:val="nil"/>
              <w:bottom w:val="nil"/>
            </w:tcBorders>
            <w:hideMark/>
          </w:tcPr>
          <w:p w14:paraId="0BE87522" w14:textId="77777777" w:rsidR="000C4649" w:rsidRPr="00E11C8B" w:rsidRDefault="000C4649" w:rsidP="00591C91">
            <w:pPr>
              <w:spacing w:line="240" w:lineRule="auto"/>
              <w:ind w:left="720" w:hanging="720"/>
              <w:rPr>
                <w:rFonts w:ascii="Arial" w:hAnsi="Arial" w:cs="Arial"/>
                <w:sz w:val="20"/>
                <w:szCs w:val="20"/>
                <w:vertAlign w:val="superscript"/>
              </w:rPr>
            </w:pPr>
            <w:r w:rsidRPr="00E11C8B">
              <w:rPr>
                <w:rFonts w:ascii="Arial" w:hAnsi="Arial" w:cs="Arial"/>
                <w:sz w:val="20"/>
                <w:szCs w:val="20"/>
              </w:rPr>
              <w:t>7.44</w:t>
            </w:r>
            <w:r w:rsidRPr="00E11C8B">
              <w:rPr>
                <w:rFonts w:ascii="Arial" w:hAnsi="Arial" w:cs="Arial"/>
                <w:sz w:val="20"/>
                <w:szCs w:val="20"/>
                <w:vertAlign w:val="superscript"/>
              </w:rPr>
              <w:t>a</w:t>
            </w:r>
          </w:p>
        </w:tc>
        <w:tc>
          <w:tcPr>
            <w:tcW w:w="1890" w:type="dxa"/>
            <w:tcBorders>
              <w:top w:val="nil"/>
              <w:bottom w:val="nil"/>
            </w:tcBorders>
            <w:hideMark/>
          </w:tcPr>
          <w:p w14:paraId="6FE23FB7" w14:textId="77777777" w:rsidR="000C4649" w:rsidRPr="00E11C8B" w:rsidRDefault="000C4649" w:rsidP="00591C91">
            <w:pPr>
              <w:spacing w:line="240" w:lineRule="auto"/>
              <w:ind w:left="720" w:hanging="720"/>
              <w:rPr>
                <w:rFonts w:ascii="Arial" w:hAnsi="Arial" w:cs="Arial"/>
                <w:sz w:val="20"/>
                <w:szCs w:val="20"/>
                <w:vertAlign w:val="superscript"/>
              </w:rPr>
            </w:pPr>
            <w:r w:rsidRPr="00E11C8B">
              <w:rPr>
                <w:rFonts w:ascii="Arial" w:hAnsi="Arial" w:cs="Arial"/>
                <w:sz w:val="20"/>
                <w:szCs w:val="20"/>
              </w:rPr>
              <w:t>5.94</w:t>
            </w:r>
            <w:r w:rsidRPr="00E11C8B">
              <w:rPr>
                <w:rFonts w:ascii="Arial" w:hAnsi="Arial" w:cs="Arial"/>
                <w:sz w:val="20"/>
                <w:szCs w:val="20"/>
                <w:vertAlign w:val="superscript"/>
              </w:rPr>
              <w:t>b</w:t>
            </w:r>
          </w:p>
        </w:tc>
        <w:tc>
          <w:tcPr>
            <w:tcW w:w="1890" w:type="dxa"/>
            <w:tcBorders>
              <w:top w:val="nil"/>
              <w:bottom w:val="nil"/>
            </w:tcBorders>
            <w:hideMark/>
          </w:tcPr>
          <w:p w14:paraId="55B334D2" w14:textId="77777777" w:rsidR="000C4649" w:rsidRPr="00E11C8B" w:rsidRDefault="000C4649" w:rsidP="00591C91">
            <w:pPr>
              <w:spacing w:line="240" w:lineRule="auto"/>
              <w:ind w:left="720" w:hanging="720"/>
              <w:rPr>
                <w:rFonts w:ascii="Arial" w:hAnsi="Arial" w:cs="Arial"/>
                <w:sz w:val="20"/>
                <w:szCs w:val="20"/>
                <w:vertAlign w:val="superscript"/>
              </w:rPr>
            </w:pPr>
            <w:r w:rsidRPr="00E11C8B">
              <w:rPr>
                <w:rFonts w:ascii="Arial" w:hAnsi="Arial" w:cs="Arial"/>
                <w:sz w:val="20"/>
                <w:szCs w:val="20"/>
              </w:rPr>
              <w:t>8.13</w:t>
            </w:r>
            <w:r w:rsidRPr="00E11C8B">
              <w:rPr>
                <w:rFonts w:ascii="Arial" w:hAnsi="Arial" w:cs="Arial"/>
                <w:sz w:val="20"/>
                <w:szCs w:val="20"/>
                <w:vertAlign w:val="superscript"/>
              </w:rPr>
              <w:t>a</w:t>
            </w:r>
          </w:p>
        </w:tc>
        <w:tc>
          <w:tcPr>
            <w:tcW w:w="2070" w:type="dxa"/>
            <w:tcBorders>
              <w:top w:val="nil"/>
              <w:bottom w:val="nil"/>
            </w:tcBorders>
            <w:hideMark/>
          </w:tcPr>
          <w:p w14:paraId="56FE3CB8" w14:textId="77777777" w:rsidR="000C4649" w:rsidRPr="00E11C8B" w:rsidRDefault="000C4649" w:rsidP="00591C91">
            <w:pPr>
              <w:spacing w:line="240" w:lineRule="auto"/>
              <w:ind w:left="720" w:hanging="720"/>
              <w:rPr>
                <w:rFonts w:ascii="Arial" w:hAnsi="Arial" w:cs="Arial"/>
                <w:sz w:val="20"/>
                <w:szCs w:val="20"/>
                <w:vertAlign w:val="superscript"/>
              </w:rPr>
            </w:pPr>
            <w:r w:rsidRPr="00E11C8B">
              <w:rPr>
                <w:rFonts w:ascii="Arial" w:hAnsi="Arial" w:cs="Arial"/>
                <w:sz w:val="20"/>
                <w:szCs w:val="20"/>
              </w:rPr>
              <w:t>7.44</w:t>
            </w:r>
            <w:r w:rsidRPr="00E11C8B">
              <w:rPr>
                <w:rFonts w:ascii="Arial" w:hAnsi="Arial" w:cs="Arial"/>
                <w:sz w:val="20"/>
                <w:szCs w:val="20"/>
                <w:vertAlign w:val="superscript"/>
              </w:rPr>
              <w:t>a</w:t>
            </w:r>
          </w:p>
        </w:tc>
        <w:tc>
          <w:tcPr>
            <w:tcW w:w="2070" w:type="dxa"/>
            <w:tcBorders>
              <w:top w:val="nil"/>
              <w:bottom w:val="nil"/>
            </w:tcBorders>
            <w:hideMark/>
          </w:tcPr>
          <w:p w14:paraId="726C5647" w14:textId="77777777" w:rsidR="000C4649" w:rsidRPr="00E11C8B" w:rsidRDefault="000C4649" w:rsidP="00591C91">
            <w:pPr>
              <w:spacing w:line="240" w:lineRule="auto"/>
              <w:ind w:left="720" w:hanging="720"/>
              <w:rPr>
                <w:rFonts w:ascii="Arial" w:hAnsi="Arial" w:cs="Arial"/>
                <w:sz w:val="20"/>
                <w:szCs w:val="20"/>
                <w:vertAlign w:val="superscript"/>
              </w:rPr>
            </w:pPr>
            <w:r w:rsidRPr="00E11C8B">
              <w:rPr>
                <w:rFonts w:ascii="Arial" w:hAnsi="Arial" w:cs="Arial"/>
                <w:sz w:val="20"/>
                <w:szCs w:val="20"/>
              </w:rPr>
              <w:t>7.93</w:t>
            </w:r>
            <w:r w:rsidRPr="00E11C8B">
              <w:rPr>
                <w:rFonts w:ascii="Arial" w:hAnsi="Arial" w:cs="Arial"/>
                <w:sz w:val="20"/>
                <w:szCs w:val="20"/>
                <w:vertAlign w:val="superscript"/>
              </w:rPr>
              <w:t>a</w:t>
            </w:r>
          </w:p>
        </w:tc>
        <w:tc>
          <w:tcPr>
            <w:tcW w:w="1080" w:type="dxa"/>
            <w:tcBorders>
              <w:top w:val="nil"/>
              <w:bottom w:val="nil"/>
            </w:tcBorders>
            <w:hideMark/>
          </w:tcPr>
          <w:p w14:paraId="4136D02A"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0.24</w:t>
            </w:r>
          </w:p>
        </w:tc>
        <w:tc>
          <w:tcPr>
            <w:tcW w:w="1080" w:type="dxa"/>
            <w:tcBorders>
              <w:top w:val="nil"/>
              <w:bottom w:val="nil"/>
            </w:tcBorders>
            <w:hideMark/>
          </w:tcPr>
          <w:p w14:paraId="6EDCA429"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0.005</w:t>
            </w:r>
          </w:p>
        </w:tc>
      </w:tr>
      <w:tr w:rsidR="000C4649" w:rsidRPr="00E11C8B" w14:paraId="67F9FC9B" w14:textId="77777777" w:rsidTr="00591C91">
        <w:trPr>
          <w:trHeight w:val="548"/>
        </w:trPr>
        <w:tc>
          <w:tcPr>
            <w:tcW w:w="2075" w:type="dxa"/>
            <w:tcBorders>
              <w:top w:val="nil"/>
              <w:bottom w:val="nil"/>
            </w:tcBorders>
            <w:hideMark/>
          </w:tcPr>
          <w:p w14:paraId="134FB737" w14:textId="77777777" w:rsidR="000C4649" w:rsidRPr="00E11C8B" w:rsidRDefault="000C4649" w:rsidP="00591C91">
            <w:pPr>
              <w:spacing w:line="240" w:lineRule="auto"/>
              <w:ind w:left="720" w:hanging="720"/>
              <w:rPr>
                <w:rFonts w:ascii="Arial" w:hAnsi="Arial" w:cs="Arial"/>
                <w:b/>
                <w:sz w:val="20"/>
                <w:szCs w:val="20"/>
              </w:rPr>
            </w:pPr>
            <w:r w:rsidRPr="00E11C8B">
              <w:rPr>
                <w:rFonts w:ascii="Arial" w:hAnsi="Arial" w:cs="Arial"/>
                <w:b/>
                <w:sz w:val="20"/>
                <w:szCs w:val="20"/>
              </w:rPr>
              <w:t>HCT %</w:t>
            </w:r>
          </w:p>
        </w:tc>
        <w:tc>
          <w:tcPr>
            <w:tcW w:w="1260" w:type="dxa"/>
            <w:tcBorders>
              <w:top w:val="nil"/>
              <w:bottom w:val="nil"/>
            </w:tcBorders>
            <w:hideMark/>
          </w:tcPr>
          <w:p w14:paraId="74347F43"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42.07</w:t>
            </w:r>
          </w:p>
        </w:tc>
        <w:tc>
          <w:tcPr>
            <w:tcW w:w="1890" w:type="dxa"/>
            <w:tcBorders>
              <w:top w:val="nil"/>
              <w:bottom w:val="nil"/>
            </w:tcBorders>
            <w:hideMark/>
          </w:tcPr>
          <w:p w14:paraId="1D0315B8"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40.27</w:t>
            </w:r>
          </w:p>
        </w:tc>
        <w:tc>
          <w:tcPr>
            <w:tcW w:w="1890" w:type="dxa"/>
            <w:tcBorders>
              <w:top w:val="nil"/>
              <w:bottom w:val="nil"/>
            </w:tcBorders>
            <w:hideMark/>
          </w:tcPr>
          <w:p w14:paraId="1A64E85F"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43.50</w:t>
            </w:r>
          </w:p>
        </w:tc>
        <w:tc>
          <w:tcPr>
            <w:tcW w:w="2070" w:type="dxa"/>
            <w:tcBorders>
              <w:top w:val="nil"/>
              <w:bottom w:val="nil"/>
            </w:tcBorders>
            <w:hideMark/>
          </w:tcPr>
          <w:p w14:paraId="2C3344A7"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38.60</w:t>
            </w:r>
          </w:p>
        </w:tc>
        <w:tc>
          <w:tcPr>
            <w:tcW w:w="2070" w:type="dxa"/>
            <w:tcBorders>
              <w:top w:val="nil"/>
              <w:bottom w:val="nil"/>
            </w:tcBorders>
            <w:hideMark/>
          </w:tcPr>
          <w:p w14:paraId="45DD80BA"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41.20</w:t>
            </w:r>
          </w:p>
        </w:tc>
        <w:tc>
          <w:tcPr>
            <w:tcW w:w="1080" w:type="dxa"/>
            <w:tcBorders>
              <w:top w:val="nil"/>
              <w:bottom w:val="nil"/>
            </w:tcBorders>
            <w:hideMark/>
          </w:tcPr>
          <w:p w14:paraId="5DA0330A"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0.81</w:t>
            </w:r>
          </w:p>
        </w:tc>
        <w:tc>
          <w:tcPr>
            <w:tcW w:w="1080" w:type="dxa"/>
            <w:tcBorders>
              <w:top w:val="nil"/>
              <w:bottom w:val="nil"/>
            </w:tcBorders>
            <w:hideMark/>
          </w:tcPr>
          <w:p w14:paraId="65D2EDCF"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0.420</w:t>
            </w:r>
          </w:p>
        </w:tc>
      </w:tr>
      <w:tr w:rsidR="000C4649" w:rsidRPr="00E11C8B" w14:paraId="49E99ADE" w14:textId="77777777" w:rsidTr="00591C91">
        <w:trPr>
          <w:trHeight w:val="548"/>
        </w:trPr>
        <w:tc>
          <w:tcPr>
            <w:tcW w:w="2075" w:type="dxa"/>
            <w:tcBorders>
              <w:top w:val="nil"/>
              <w:bottom w:val="nil"/>
            </w:tcBorders>
            <w:hideMark/>
          </w:tcPr>
          <w:p w14:paraId="7C5CC16A" w14:textId="77777777" w:rsidR="000C4649" w:rsidRPr="00E11C8B" w:rsidRDefault="000C4649" w:rsidP="00591C91">
            <w:pPr>
              <w:spacing w:line="240" w:lineRule="auto"/>
              <w:ind w:left="720" w:hanging="720"/>
              <w:rPr>
                <w:rFonts w:ascii="Arial" w:hAnsi="Arial" w:cs="Arial"/>
                <w:b/>
                <w:sz w:val="20"/>
                <w:szCs w:val="20"/>
              </w:rPr>
            </w:pPr>
            <w:r w:rsidRPr="00E11C8B">
              <w:rPr>
                <w:rFonts w:ascii="Arial" w:hAnsi="Arial" w:cs="Arial"/>
                <w:b/>
                <w:sz w:val="20"/>
                <w:szCs w:val="20"/>
              </w:rPr>
              <w:t xml:space="preserve">MCV </w:t>
            </w:r>
            <w:proofErr w:type="spellStart"/>
            <w:r w:rsidRPr="00E11C8B">
              <w:rPr>
                <w:rFonts w:ascii="Arial" w:hAnsi="Arial" w:cs="Arial"/>
                <w:b/>
                <w:sz w:val="20"/>
                <w:szCs w:val="20"/>
              </w:rPr>
              <w:t>fL</w:t>
            </w:r>
            <w:proofErr w:type="spellEnd"/>
          </w:p>
        </w:tc>
        <w:tc>
          <w:tcPr>
            <w:tcW w:w="1260" w:type="dxa"/>
            <w:tcBorders>
              <w:top w:val="nil"/>
              <w:bottom w:val="nil"/>
            </w:tcBorders>
            <w:hideMark/>
          </w:tcPr>
          <w:p w14:paraId="0D74EA0F"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56.47</w:t>
            </w:r>
          </w:p>
        </w:tc>
        <w:tc>
          <w:tcPr>
            <w:tcW w:w="1890" w:type="dxa"/>
            <w:tcBorders>
              <w:top w:val="nil"/>
              <w:bottom w:val="nil"/>
            </w:tcBorders>
            <w:hideMark/>
          </w:tcPr>
          <w:p w14:paraId="59440050"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52.93</w:t>
            </w:r>
          </w:p>
        </w:tc>
        <w:tc>
          <w:tcPr>
            <w:tcW w:w="1890" w:type="dxa"/>
            <w:tcBorders>
              <w:top w:val="nil"/>
              <w:bottom w:val="nil"/>
            </w:tcBorders>
            <w:hideMark/>
          </w:tcPr>
          <w:p w14:paraId="20CCE61D"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53.60</w:t>
            </w:r>
          </w:p>
        </w:tc>
        <w:tc>
          <w:tcPr>
            <w:tcW w:w="2070" w:type="dxa"/>
            <w:tcBorders>
              <w:top w:val="nil"/>
              <w:bottom w:val="nil"/>
            </w:tcBorders>
            <w:hideMark/>
          </w:tcPr>
          <w:p w14:paraId="6FA4B356"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54.60</w:t>
            </w:r>
          </w:p>
        </w:tc>
        <w:tc>
          <w:tcPr>
            <w:tcW w:w="2070" w:type="dxa"/>
            <w:tcBorders>
              <w:top w:val="nil"/>
              <w:bottom w:val="nil"/>
            </w:tcBorders>
            <w:hideMark/>
          </w:tcPr>
          <w:p w14:paraId="1C80CB0D"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52.00</w:t>
            </w:r>
          </w:p>
        </w:tc>
        <w:tc>
          <w:tcPr>
            <w:tcW w:w="1080" w:type="dxa"/>
            <w:tcBorders>
              <w:top w:val="nil"/>
              <w:bottom w:val="nil"/>
            </w:tcBorders>
            <w:hideMark/>
          </w:tcPr>
          <w:p w14:paraId="13FA7F47"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0.66</w:t>
            </w:r>
          </w:p>
        </w:tc>
        <w:tc>
          <w:tcPr>
            <w:tcW w:w="1080" w:type="dxa"/>
            <w:tcBorders>
              <w:top w:val="nil"/>
              <w:bottom w:val="nil"/>
            </w:tcBorders>
            <w:hideMark/>
          </w:tcPr>
          <w:p w14:paraId="0BF17A33"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0.269</w:t>
            </w:r>
          </w:p>
        </w:tc>
      </w:tr>
      <w:tr w:rsidR="000C4649" w:rsidRPr="00E11C8B" w14:paraId="3E829735" w14:textId="77777777" w:rsidTr="00591C91">
        <w:trPr>
          <w:trHeight w:val="548"/>
        </w:trPr>
        <w:tc>
          <w:tcPr>
            <w:tcW w:w="2075" w:type="dxa"/>
            <w:tcBorders>
              <w:top w:val="nil"/>
              <w:bottom w:val="nil"/>
            </w:tcBorders>
            <w:hideMark/>
          </w:tcPr>
          <w:p w14:paraId="21E71429" w14:textId="77777777" w:rsidR="000C4649" w:rsidRPr="00E11C8B" w:rsidRDefault="000C4649" w:rsidP="00591C91">
            <w:pPr>
              <w:spacing w:line="240" w:lineRule="auto"/>
              <w:ind w:left="720" w:hanging="720"/>
              <w:rPr>
                <w:rFonts w:ascii="Arial" w:hAnsi="Arial" w:cs="Arial"/>
                <w:b/>
                <w:sz w:val="20"/>
                <w:szCs w:val="20"/>
              </w:rPr>
            </w:pPr>
            <w:r w:rsidRPr="00E11C8B">
              <w:rPr>
                <w:rFonts w:ascii="Arial" w:hAnsi="Arial" w:cs="Arial"/>
                <w:b/>
                <w:sz w:val="20"/>
                <w:szCs w:val="20"/>
              </w:rPr>
              <w:t>MCHC g/dL</w:t>
            </w:r>
          </w:p>
        </w:tc>
        <w:tc>
          <w:tcPr>
            <w:tcW w:w="1260" w:type="dxa"/>
            <w:tcBorders>
              <w:top w:val="nil"/>
              <w:bottom w:val="nil"/>
            </w:tcBorders>
            <w:hideMark/>
          </w:tcPr>
          <w:p w14:paraId="38FD36BF"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35.10</w:t>
            </w:r>
          </w:p>
        </w:tc>
        <w:tc>
          <w:tcPr>
            <w:tcW w:w="1890" w:type="dxa"/>
            <w:tcBorders>
              <w:top w:val="nil"/>
              <w:bottom w:val="nil"/>
            </w:tcBorders>
            <w:hideMark/>
          </w:tcPr>
          <w:p w14:paraId="652A0CA9"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35.00</w:t>
            </w:r>
          </w:p>
        </w:tc>
        <w:tc>
          <w:tcPr>
            <w:tcW w:w="1890" w:type="dxa"/>
            <w:tcBorders>
              <w:top w:val="nil"/>
              <w:bottom w:val="nil"/>
            </w:tcBorders>
            <w:hideMark/>
          </w:tcPr>
          <w:p w14:paraId="19348FFB"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35.90</w:t>
            </w:r>
          </w:p>
        </w:tc>
        <w:tc>
          <w:tcPr>
            <w:tcW w:w="2070" w:type="dxa"/>
            <w:tcBorders>
              <w:top w:val="nil"/>
              <w:bottom w:val="nil"/>
            </w:tcBorders>
            <w:hideMark/>
          </w:tcPr>
          <w:p w14:paraId="108448D5"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35.23</w:t>
            </w:r>
          </w:p>
        </w:tc>
        <w:tc>
          <w:tcPr>
            <w:tcW w:w="2070" w:type="dxa"/>
            <w:tcBorders>
              <w:top w:val="nil"/>
              <w:bottom w:val="nil"/>
            </w:tcBorders>
            <w:hideMark/>
          </w:tcPr>
          <w:p w14:paraId="3DEAD325"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35.90</w:t>
            </w:r>
          </w:p>
        </w:tc>
        <w:tc>
          <w:tcPr>
            <w:tcW w:w="1080" w:type="dxa"/>
            <w:tcBorders>
              <w:top w:val="nil"/>
              <w:bottom w:val="nil"/>
            </w:tcBorders>
            <w:hideMark/>
          </w:tcPr>
          <w:p w14:paraId="74B2FC05"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0.27</w:t>
            </w:r>
          </w:p>
        </w:tc>
        <w:tc>
          <w:tcPr>
            <w:tcW w:w="1080" w:type="dxa"/>
            <w:tcBorders>
              <w:top w:val="nil"/>
              <w:bottom w:val="nil"/>
            </w:tcBorders>
            <w:hideMark/>
          </w:tcPr>
          <w:p w14:paraId="117B33E5"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0.770</w:t>
            </w:r>
          </w:p>
        </w:tc>
      </w:tr>
      <w:tr w:rsidR="000C4649" w:rsidRPr="00E11C8B" w14:paraId="1E53DC9A" w14:textId="77777777" w:rsidTr="00591C91">
        <w:trPr>
          <w:trHeight w:val="548"/>
        </w:trPr>
        <w:tc>
          <w:tcPr>
            <w:tcW w:w="2075" w:type="dxa"/>
            <w:tcBorders>
              <w:top w:val="nil"/>
              <w:bottom w:val="nil"/>
            </w:tcBorders>
            <w:hideMark/>
          </w:tcPr>
          <w:p w14:paraId="32EF9CE1" w14:textId="77777777" w:rsidR="000C4649" w:rsidRPr="00E11C8B" w:rsidRDefault="000C4649" w:rsidP="00591C91">
            <w:pPr>
              <w:spacing w:line="240" w:lineRule="auto"/>
              <w:ind w:left="720" w:hanging="720"/>
              <w:rPr>
                <w:rFonts w:ascii="Arial" w:hAnsi="Arial" w:cs="Arial"/>
                <w:b/>
                <w:sz w:val="20"/>
                <w:szCs w:val="20"/>
              </w:rPr>
            </w:pPr>
            <w:r w:rsidRPr="00E11C8B">
              <w:rPr>
                <w:rFonts w:ascii="Arial" w:hAnsi="Arial" w:cs="Arial"/>
                <w:b/>
                <w:sz w:val="20"/>
                <w:szCs w:val="20"/>
              </w:rPr>
              <w:t xml:space="preserve">MCH </w:t>
            </w:r>
            <w:proofErr w:type="spellStart"/>
            <w:r w:rsidRPr="00E11C8B">
              <w:rPr>
                <w:rFonts w:ascii="Arial" w:hAnsi="Arial" w:cs="Arial"/>
                <w:b/>
                <w:sz w:val="20"/>
                <w:szCs w:val="20"/>
              </w:rPr>
              <w:t>pg</w:t>
            </w:r>
            <w:proofErr w:type="spellEnd"/>
          </w:p>
        </w:tc>
        <w:tc>
          <w:tcPr>
            <w:tcW w:w="1260" w:type="dxa"/>
            <w:tcBorders>
              <w:top w:val="nil"/>
              <w:bottom w:val="nil"/>
            </w:tcBorders>
            <w:hideMark/>
          </w:tcPr>
          <w:p w14:paraId="2D62284D"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28.17</w:t>
            </w:r>
          </w:p>
        </w:tc>
        <w:tc>
          <w:tcPr>
            <w:tcW w:w="1890" w:type="dxa"/>
            <w:tcBorders>
              <w:top w:val="nil"/>
              <w:bottom w:val="nil"/>
            </w:tcBorders>
            <w:hideMark/>
          </w:tcPr>
          <w:p w14:paraId="29B0CD2B"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25.97</w:t>
            </w:r>
          </w:p>
        </w:tc>
        <w:tc>
          <w:tcPr>
            <w:tcW w:w="1890" w:type="dxa"/>
            <w:tcBorders>
              <w:top w:val="nil"/>
              <w:bottom w:val="nil"/>
            </w:tcBorders>
            <w:hideMark/>
          </w:tcPr>
          <w:p w14:paraId="7EBBB120"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26.87</w:t>
            </w:r>
          </w:p>
        </w:tc>
        <w:tc>
          <w:tcPr>
            <w:tcW w:w="2070" w:type="dxa"/>
            <w:tcBorders>
              <w:top w:val="nil"/>
              <w:bottom w:val="nil"/>
            </w:tcBorders>
            <w:hideMark/>
          </w:tcPr>
          <w:p w14:paraId="018715E9"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26.87</w:t>
            </w:r>
          </w:p>
        </w:tc>
        <w:tc>
          <w:tcPr>
            <w:tcW w:w="2070" w:type="dxa"/>
            <w:tcBorders>
              <w:top w:val="nil"/>
              <w:bottom w:val="nil"/>
            </w:tcBorders>
            <w:hideMark/>
          </w:tcPr>
          <w:p w14:paraId="366033BB"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26.20</w:t>
            </w:r>
          </w:p>
        </w:tc>
        <w:tc>
          <w:tcPr>
            <w:tcW w:w="1080" w:type="dxa"/>
            <w:tcBorders>
              <w:top w:val="nil"/>
              <w:bottom w:val="nil"/>
            </w:tcBorders>
            <w:hideMark/>
          </w:tcPr>
          <w:p w14:paraId="23AD6D98"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0.32</w:t>
            </w:r>
          </w:p>
        </w:tc>
        <w:tc>
          <w:tcPr>
            <w:tcW w:w="1080" w:type="dxa"/>
            <w:tcBorders>
              <w:top w:val="nil"/>
              <w:bottom w:val="nil"/>
            </w:tcBorders>
            <w:hideMark/>
          </w:tcPr>
          <w:p w14:paraId="4F522B4C"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0.229</w:t>
            </w:r>
          </w:p>
        </w:tc>
      </w:tr>
      <w:tr w:rsidR="000C4649" w:rsidRPr="00E11C8B" w14:paraId="79DDD9DA" w14:textId="77777777" w:rsidTr="00591C91">
        <w:trPr>
          <w:trHeight w:val="548"/>
        </w:trPr>
        <w:tc>
          <w:tcPr>
            <w:tcW w:w="2075" w:type="dxa"/>
            <w:tcBorders>
              <w:top w:val="nil"/>
              <w:bottom w:val="nil"/>
            </w:tcBorders>
            <w:hideMark/>
          </w:tcPr>
          <w:p w14:paraId="1242B932" w14:textId="77777777" w:rsidR="000C4649" w:rsidRPr="00E11C8B" w:rsidRDefault="000C4649" w:rsidP="00591C91">
            <w:pPr>
              <w:spacing w:line="240" w:lineRule="auto"/>
              <w:ind w:left="720" w:hanging="720"/>
              <w:rPr>
                <w:rFonts w:ascii="Arial" w:hAnsi="Arial" w:cs="Arial"/>
                <w:b/>
                <w:sz w:val="20"/>
                <w:szCs w:val="20"/>
              </w:rPr>
            </w:pPr>
            <w:r w:rsidRPr="00E11C8B">
              <w:rPr>
                <w:rFonts w:ascii="Arial" w:hAnsi="Arial" w:cs="Arial"/>
                <w:b/>
                <w:sz w:val="20"/>
                <w:szCs w:val="20"/>
              </w:rPr>
              <w:t>HGB g/dL</w:t>
            </w:r>
          </w:p>
        </w:tc>
        <w:tc>
          <w:tcPr>
            <w:tcW w:w="1260" w:type="dxa"/>
            <w:tcBorders>
              <w:top w:val="nil"/>
              <w:bottom w:val="nil"/>
            </w:tcBorders>
            <w:hideMark/>
          </w:tcPr>
          <w:p w14:paraId="24C75DF3"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16.00</w:t>
            </w:r>
          </w:p>
        </w:tc>
        <w:tc>
          <w:tcPr>
            <w:tcW w:w="1890" w:type="dxa"/>
            <w:tcBorders>
              <w:top w:val="nil"/>
              <w:bottom w:val="nil"/>
            </w:tcBorders>
            <w:hideMark/>
          </w:tcPr>
          <w:p w14:paraId="0F6C0241"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15.20</w:t>
            </w:r>
          </w:p>
        </w:tc>
        <w:tc>
          <w:tcPr>
            <w:tcW w:w="1890" w:type="dxa"/>
            <w:tcBorders>
              <w:top w:val="nil"/>
              <w:bottom w:val="nil"/>
            </w:tcBorders>
            <w:hideMark/>
          </w:tcPr>
          <w:p w14:paraId="3D9F3C53"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16.97</w:t>
            </w:r>
          </w:p>
        </w:tc>
        <w:tc>
          <w:tcPr>
            <w:tcW w:w="2070" w:type="dxa"/>
            <w:tcBorders>
              <w:top w:val="nil"/>
              <w:bottom w:val="nil"/>
            </w:tcBorders>
            <w:hideMark/>
          </w:tcPr>
          <w:p w14:paraId="20DA0549"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14.73</w:t>
            </w:r>
          </w:p>
        </w:tc>
        <w:tc>
          <w:tcPr>
            <w:tcW w:w="2070" w:type="dxa"/>
            <w:tcBorders>
              <w:top w:val="nil"/>
              <w:bottom w:val="nil"/>
            </w:tcBorders>
            <w:hideMark/>
          </w:tcPr>
          <w:p w14:paraId="67097FC8"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16.00</w:t>
            </w:r>
          </w:p>
        </w:tc>
        <w:tc>
          <w:tcPr>
            <w:tcW w:w="1080" w:type="dxa"/>
            <w:tcBorders>
              <w:top w:val="nil"/>
              <w:bottom w:val="nil"/>
            </w:tcBorders>
            <w:hideMark/>
          </w:tcPr>
          <w:p w14:paraId="727819AF"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0.31</w:t>
            </w:r>
          </w:p>
        </w:tc>
        <w:tc>
          <w:tcPr>
            <w:tcW w:w="1080" w:type="dxa"/>
            <w:tcBorders>
              <w:top w:val="nil"/>
              <w:bottom w:val="nil"/>
            </w:tcBorders>
            <w:hideMark/>
          </w:tcPr>
          <w:p w14:paraId="047E3C59"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0.162</w:t>
            </w:r>
          </w:p>
        </w:tc>
      </w:tr>
      <w:tr w:rsidR="000C4649" w:rsidRPr="00E11C8B" w14:paraId="18E4C46D" w14:textId="77777777" w:rsidTr="00591C91">
        <w:trPr>
          <w:trHeight w:val="548"/>
        </w:trPr>
        <w:tc>
          <w:tcPr>
            <w:tcW w:w="2075" w:type="dxa"/>
            <w:tcBorders>
              <w:top w:val="nil"/>
              <w:bottom w:val="nil"/>
            </w:tcBorders>
            <w:hideMark/>
          </w:tcPr>
          <w:p w14:paraId="4EFB70E3" w14:textId="77777777" w:rsidR="000C4649" w:rsidRPr="00E11C8B" w:rsidRDefault="000C4649" w:rsidP="00591C91">
            <w:pPr>
              <w:spacing w:line="240" w:lineRule="auto"/>
              <w:ind w:left="720" w:hanging="720"/>
              <w:rPr>
                <w:rFonts w:ascii="Arial" w:hAnsi="Arial" w:cs="Arial"/>
                <w:b/>
                <w:sz w:val="20"/>
                <w:szCs w:val="20"/>
              </w:rPr>
            </w:pPr>
            <w:r w:rsidRPr="00E11C8B">
              <w:rPr>
                <w:rFonts w:ascii="Arial" w:hAnsi="Arial" w:cs="Arial"/>
                <w:b/>
                <w:sz w:val="20"/>
                <w:szCs w:val="20"/>
              </w:rPr>
              <w:t>LYM 10^9/L</w:t>
            </w:r>
          </w:p>
        </w:tc>
        <w:tc>
          <w:tcPr>
            <w:tcW w:w="1260" w:type="dxa"/>
            <w:tcBorders>
              <w:top w:val="nil"/>
              <w:bottom w:val="nil"/>
            </w:tcBorders>
            <w:hideMark/>
          </w:tcPr>
          <w:p w14:paraId="1F269580"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2.52</w:t>
            </w:r>
          </w:p>
        </w:tc>
        <w:tc>
          <w:tcPr>
            <w:tcW w:w="1890" w:type="dxa"/>
            <w:tcBorders>
              <w:top w:val="nil"/>
              <w:bottom w:val="nil"/>
            </w:tcBorders>
            <w:hideMark/>
          </w:tcPr>
          <w:p w14:paraId="26420B98"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1.16</w:t>
            </w:r>
          </w:p>
        </w:tc>
        <w:tc>
          <w:tcPr>
            <w:tcW w:w="1890" w:type="dxa"/>
            <w:tcBorders>
              <w:top w:val="nil"/>
              <w:bottom w:val="nil"/>
            </w:tcBorders>
            <w:hideMark/>
          </w:tcPr>
          <w:p w14:paraId="4EC3939E"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2.27</w:t>
            </w:r>
          </w:p>
        </w:tc>
        <w:tc>
          <w:tcPr>
            <w:tcW w:w="2070" w:type="dxa"/>
            <w:tcBorders>
              <w:top w:val="nil"/>
              <w:bottom w:val="nil"/>
            </w:tcBorders>
            <w:hideMark/>
          </w:tcPr>
          <w:p w14:paraId="40030697"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2.51</w:t>
            </w:r>
          </w:p>
        </w:tc>
        <w:tc>
          <w:tcPr>
            <w:tcW w:w="2070" w:type="dxa"/>
            <w:tcBorders>
              <w:top w:val="nil"/>
              <w:bottom w:val="nil"/>
            </w:tcBorders>
            <w:hideMark/>
          </w:tcPr>
          <w:p w14:paraId="4F20A1CD"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2.16</w:t>
            </w:r>
          </w:p>
        </w:tc>
        <w:tc>
          <w:tcPr>
            <w:tcW w:w="1080" w:type="dxa"/>
            <w:tcBorders>
              <w:top w:val="nil"/>
              <w:bottom w:val="nil"/>
            </w:tcBorders>
            <w:hideMark/>
          </w:tcPr>
          <w:p w14:paraId="31EC123C"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0.26</w:t>
            </w:r>
          </w:p>
        </w:tc>
        <w:tc>
          <w:tcPr>
            <w:tcW w:w="1080" w:type="dxa"/>
            <w:tcBorders>
              <w:top w:val="nil"/>
              <w:bottom w:val="nil"/>
            </w:tcBorders>
            <w:hideMark/>
          </w:tcPr>
          <w:p w14:paraId="48845CB1"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0.534</w:t>
            </w:r>
          </w:p>
        </w:tc>
      </w:tr>
      <w:tr w:rsidR="000C4649" w:rsidRPr="00E11C8B" w14:paraId="6E8E6031" w14:textId="77777777" w:rsidTr="00591C91">
        <w:trPr>
          <w:trHeight w:val="476"/>
        </w:trPr>
        <w:tc>
          <w:tcPr>
            <w:tcW w:w="2075" w:type="dxa"/>
            <w:tcBorders>
              <w:top w:val="nil"/>
              <w:bottom w:val="nil"/>
            </w:tcBorders>
            <w:hideMark/>
          </w:tcPr>
          <w:p w14:paraId="1B504013" w14:textId="77777777" w:rsidR="000C4649" w:rsidRPr="00E11C8B" w:rsidRDefault="000C4649" w:rsidP="00591C91">
            <w:pPr>
              <w:spacing w:line="240" w:lineRule="auto"/>
              <w:ind w:left="720" w:hanging="720"/>
              <w:rPr>
                <w:rFonts w:ascii="Arial" w:hAnsi="Arial" w:cs="Arial"/>
                <w:b/>
                <w:sz w:val="20"/>
                <w:szCs w:val="20"/>
              </w:rPr>
            </w:pPr>
            <w:r w:rsidRPr="00E11C8B">
              <w:rPr>
                <w:rFonts w:ascii="Arial" w:hAnsi="Arial" w:cs="Arial"/>
                <w:b/>
                <w:sz w:val="20"/>
                <w:szCs w:val="20"/>
              </w:rPr>
              <w:t>PLT 10^9/L</w:t>
            </w:r>
          </w:p>
        </w:tc>
        <w:tc>
          <w:tcPr>
            <w:tcW w:w="1260" w:type="dxa"/>
            <w:tcBorders>
              <w:top w:val="nil"/>
              <w:bottom w:val="nil"/>
            </w:tcBorders>
            <w:hideMark/>
          </w:tcPr>
          <w:p w14:paraId="70B6CE66"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539.00</w:t>
            </w:r>
          </w:p>
        </w:tc>
        <w:tc>
          <w:tcPr>
            <w:tcW w:w="1890" w:type="dxa"/>
            <w:tcBorders>
              <w:top w:val="nil"/>
              <w:bottom w:val="nil"/>
            </w:tcBorders>
            <w:hideMark/>
          </w:tcPr>
          <w:p w14:paraId="3019136B"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456.70</w:t>
            </w:r>
          </w:p>
        </w:tc>
        <w:tc>
          <w:tcPr>
            <w:tcW w:w="1890" w:type="dxa"/>
            <w:tcBorders>
              <w:top w:val="nil"/>
              <w:bottom w:val="nil"/>
            </w:tcBorders>
            <w:hideMark/>
          </w:tcPr>
          <w:p w14:paraId="4D0ACD28"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488.70</w:t>
            </w:r>
          </w:p>
        </w:tc>
        <w:tc>
          <w:tcPr>
            <w:tcW w:w="2070" w:type="dxa"/>
            <w:tcBorders>
              <w:top w:val="nil"/>
              <w:bottom w:val="nil"/>
            </w:tcBorders>
            <w:hideMark/>
          </w:tcPr>
          <w:p w14:paraId="326D56D7"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478.40</w:t>
            </w:r>
          </w:p>
        </w:tc>
        <w:tc>
          <w:tcPr>
            <w:tcW w:w="2070" w:type="dxa"/>
            <w:tcBorders>
              <w:top w:val="nil"/>
              <w:bottom w:val="nil"/>
            </w:tcBorders>
            <w:hideMark/>
          </w:tcPr>
          <w:p w14:paraId="27A951BF"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577.70</w:t>
            </w:r>
          </w:p>
        </w:tc>
        <w:tc>
          <w:tcPr>
            <w:tcW w:w="1080" w:type="dxa"/>
            <w:tcBorders>
              <w:top w:val="nil"/>
              <w:bottom w:val="nil"/>
            </w:tcBorders>
            <w:hideMark/>
          </w:tcPr>
          <w:p w14:paraId="25B1C57C"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25.5</w:t>
            </w:r>
          </w:p>
        </w:tc>
        <w:tc>
          <w:tcPr>
            <w:tcW w:w="1080" w:type="dxa"/>
            <w:tcBorders>
              <w:top w:val="nil"/>
              <w:bottom w:val="nil"/>
            </w:tcBorders>
            <w:hideMark/>
          </w:tcPr>
          <w:p w14:paraId="2FF1E942"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0.630</w:t>
            </w:r>
          </w:p>
        </w:tc>
      </w:tr>
      <w:tr w:rsidR="000C4649" w:rsidRPr="00E11C8B" w14:paraId="0DDAEAD4" w14:textId="77777777" w:rsidTr="00591C91">
        <w:trPr>
          <w:trHeight w:val="350"/>
        </w:trPr>
        <w:tc>
          <w:tcPr>
            <w:tcW w:w="2075" w:type="dxa"/>
            <w:tcBorders>
              <w:top w:val="nil"/>
            </w:tcBorders>
            <w:hideMark/>
          </w:tcPr>
          <w:p w14:paraId="670D221F" w14:textId="77777777" w:rsidR="000C4649" w:rsidRPr="00E11C8B" w:rsidRDefault="000C4649" w:rsidP="00591C91">
            <w:pPr>
              <w:spacing w:line="240" w:lineRule="auto"/>
              <w:ind w:left="720" w:hanging="720"/>
              <w:rPr>
                <w:rFonts w:ascii="Arial" w:hAnsi="Arial" w:cs="Arial"/>
                <w:b/>
                <w:sz w:val="20"/>
                <w:szCs w:val="20"/>
              </w:rPr>
            </w:pPr>
            <w:r w:rsidRPr="00E11C8B">
              <w:rPr>
                <w:rFonts w:ascii="Arial" w:hAnsi="Arial" w:cs="Arial"/>
                <w:b/>
                <w:sz w:val="20"/>
                <w:szCs w:val="20"/>
              </w:rPr>
              <w:t>P-LCR %</w:t>
            </w:r>
          </w:p>
        </w:tc>
        <w:tc>
          <w:tcPr>
            <w:tcW w:w="1260" w:type="dxa"/>
            <w:tcBorders>
              <w:top w:val="nil"/>
            </w:tcBorders>
            <w:hideMark/>
          </w:tcPr>
          <w:p w14:paraId="7DE2F5DF" w14:textId="77777777" w:rsidR="000C4649" w:rsidRPr="00E11C8B" w:rsidRDefault="000C4649" w:rsidP="00591C91">
            <w:pPr>
              <w:spacing w:line="240" w:lineRule="auto"/>
              <w:ind w:left="720" w:hanging="720"/>
              <w:rPr>
                <w:rFonts w:ascii="Arial" w:hAnsi="Arial" w:cs="Arial"/>
                <w:sz w:val="20"/>
                <w:szCs w:val="20"/>
                <w:vertAlign w:val="superscript"/>
              </w:rPr>
            </w:pPr>
            <w:r w:rsidRPr="00E11C8B">
              <w:rPr>
                <w:rFonts w:ascii="Arial" w:hAnsi="Arial" w:cs="Arial"/>
                <w:sz w:val="20"/>
                <w:szCs w:val="20"/>
              </w:rPr>
              <w:t>13.73</w:t>
            </w:r>
            <w:r w:rsidRPr="00E11C8B">
              <w:rPr>
                <w:rFonts w:ascii="Arial" w:hAnsi="Arial" w:cs="Arial"/>
                <w:sz w:val="20"/>
                <w:szCs w:val="20"/>
                <w:vertAlign w:val="superscript"/>
              </w:rPr>
              <w:t>ab</w:t>
            </w:r>
          </w:p>
        </w:tc>
        <w:tc>
          <w:tcPr>
            <w:tcW w:w="1890" w:type="dxa"/>
            <w:tcBorders>
              <w:top w:val="nil"/>
            </w:tcBorders>
            <w:hideMark/>
          </w:tcPr>
          <w:p w14:paraId="06FF5A76" w14:textId="77777777" w:rsidR="000C4649" w:rsidRPr="00E11C8B" w:rsidRDefault="000C4649" w:rsidP="00591C91">
            <w:pPr>
              <w:spacing w:line="240" w:lineRule="auto"/>
              <w:ind w:left="720" w:hanging="720"/>
              <w:rPr>
                <w:rFonts w:ascii="Arial" w:hAnsi="Arial" w:cs="Arial"/>
                <w:sz w:val="20"/>
                <w:szCs w:val="20"/>
                <w:vertAlign w:val="superscript"/>
              </w:rPr>
            </w:pPr>
            <w:r w:rsidRPr="00E11C8B">
              <w:rPr>
                <w:rFonts w:ascii="Arial" w:hAnsi="Arial" w:cs="Arial"/>
                <w:sz w:val="20"/>
                <w:szCs w:val="20"/>
              </w:rPr>
              <w:t>11.63</w:t>
            </w:r>
            <w:r w:rsidRPr="00E11C8B">
              <w:rPr>
                <w:rFonts w:ascii="Arial" w:hAnsi="Arial" w:cs="Arial"/>
                <w:sz w:val="20"/>
                <w:szCs w:val="20"/>
                <w:vertAlign w:val="superscript"/>
              </w:rPr>
              <w:t>c</w:t>
            </w:r>
          </w:p>
        </w:tc>
        <w:tc>
          <w:tcPr>
            <w:tcW w:w="1890" w:type="dxa"/>
            <w:tcBorders>
              <w:top w:val="nil"/>
            </w:tcBorders>
            <w:hideMark/>
          </w:tcPr>
          <w:p w14:paraId="0D3E0A75" w14:textId="77777777" w:rsidR="000C4649" w:rsidRPr="00E11C8B" w:rsidRDefault="000C4649" w:rsidP="00591C91">
            <w:pPr>
              <w:spacing w:line="240" w:lineRule="auto"/>
              <w:ind w:left="720" w:hanging="720"/>
              <w:rPr>
                <w:rFonts w:ascii="Arial" w:hAnsi="Arial" w:cs="Arial"/>
                <w:sz w:val="20"/>
                <w:szCs w:val="20"/>
                <w:vertAlign w:val="superscript"/>
              </w:rPr>
            </w:pPr>
            <w:r w:rsidRPr="00E11C8B">
              <w:rPr>
                <w:rFonts w:ascii="Arial" w:hAnsi="Arial" w:cs="Arial"/>
                <w:sz w:val="20"/>
                <w:szCs w:val="20"/>
              </w:rPr>
              <w:t>12.67</w:t>
            </w:r>
            <w:r w:rsidRPr="00E11C8B">
              <w:rPr>
                <w:rFonts w:ascii="Arial" w:hAnsi="Arial" w:cs="Arial"/>
                <w:sz w:val="20"/>
                <w:szCs w:val="20"/>
                <w:vertAlign w:val="superscript"/>
              </w:rPr>
              <w:t>bc</w:t>
            </w:r>
          </w:p>
        </w:tc>
        <w:tc>
          <w:tcPr>
            <w:tcW w:w="2070" w:type="dxa"/>
            <w:tcBorders>
              <w:top w:val="nil"/>
            </w:tcBorders>
            <w:hideMark/>
          </w:tcPr>
          <w:p w14:paraId="2023D6B7" w14:textId="77777777" w:rsidR="000C4649" w:rsidRPr="00E11C8B" w:rsidRDefault="000C4649" w:rsidP="00591C91">
            <w:pPr>
              <w:spacing w:line="240" w:lineRule="auto"/>
              <w:ind w:left="720" w:hanging="720"/>
              <w:rPr>
                <w:rFonts w:ascii="Arial" w:hAnsi="Arial" w:cs="Arial"/>
                <w:sz w:val="20"/>
                <w:szCs w:val="20"/>
                <w:vertAlign w:val="superscript"/>
              </w:rPr>
            </w:pPr>
            <w:r w:rsidRPr="00E11C8B">
              <w:rPr>
                <w:rFonts w:ascii="Arial" w:hAnsi="Arial" w:cs="Arial"/>
                <w:sz w:val="20"/>
                <w:szCs w:val="20"/>
              </w:rPr>
              <w:t>14.63</w:t>
            </w:r>
            <w:r w:rsidRPr="00E11C8B">
              <w:rPr>
                <w:rFonts w:ascii="Arial" w:hAnsi="Arial" w:cs="Arial"/>
                <w:sz w:val="20"/>
                <w:szCs w:val="20"/>
                <w:vertAlign w:val="superscript"/>
              </w:rPr>
              <w:t>a</w:t>
            </w:r>
          </w:p>
        </w:tc>
        <w:tc>
          <w:tcPr>
            <w:tcW w:w="2070" w:type="dxa"/>
            <w:tcBorders>
              <w:top w:val="nil"/>
            </w:tcBorders>
            <w:hideMark/>
          </w:tcPr>
          <w:p w14:paraId="19F0E467" w14:textId="77777777" w:rsidR="000C4649" w:rsidRPr="00E11C8B" w:rsidRDefault="000C4649" w:rsidP="00591C91">
            <w:pPr>
              <w:spacing w:line="240" w:lineRule="auto"/>
              <w:ind w:left="720" w:hanging="720"/>
              <w:rPr>
                <w:rFonts w:ascii="Arial" w:hAnsi="Arial" w:cs="Arial"/>
                <w:sz w:val="20"/>
                <w:szCs w:val="20"/>
                <w:vertAlign w:val="superscript"/>
              </w:rPr>
            </w:pPr>
            <w:r w:rsidRPr="00E11C8B">
              <w:rPr>
                <w:rFonts w:ascii="Arial" w:hAnsi="Arial" w:cs="Arial"/>
                <w:sz w:val="20"/>
                <w:szCs w:val="20"/>
              </w:rPr>
              <w:t>13.40</w:t>
            </w:r>
            <w:r w:rsidRPr="00E11C8B">
              <w:rPr>
                <w:rFonts w:ascii="Arial" w:hAnsi="Arial" w:cs="Arial"/>
                <w:sz w:val="20"/>
                <w:szCs w:val="20"/>
                <w:vertAlign w:val="superscript"/>
              </w:rPr>
              <w:t>ab</w:t>
            </w:r>
          </w:p>
        </w:tc>
        <w:tc>
          <w:tcPr>
            <w:tcW w:w="1080" w:type="dxa"/>
            <w:tcBorders>
              <w:top w:val="nil"/>
            </w:tcBorders>
            <w:hideMark/>
          </w:tcPr>
          <w:p w14:paraId="4977068E"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0.30</w:t>
            </w:r>
          </w:p>
        </w:tc>
        <w:tc>
          <w:tcPr>
            <w:tcW w:w="1080" w:type="dxa"/>
            <w:tcBorders>
              <w:top w:val="nil"/>
            </w:tcBorders>
            <w:hideMark/>
          </w:tcPr>
          <w:p w14:paraId="764345D5" w14:textId="77777777" w:rsidR="000C4649" w:rsidRPr="00E11C8B" w:rsidRDefault="000C4649" w:rsidP="00591C91">
            <w:pPr>
              <w:spacing w:line="240" w:lineRule="auto"/>
              <w:ind w:left="720" w:hanging="720"/>
              <w:rPr>
                <w:rFonts w:ascii="Arial" w:hAnsi="Arial" w:cs="Arial"/>
                <w:sz w:val="20"/>
                <w:szCs w:val="20"/>
              </w:rPr>
            </w:pPr>
            <w:r w:rsidRPr="00E11C8B">
              <w:rPr>
                <w:rFonts w:ascii="Arial" w:hAnsi="Arial" w:cs="Arial"/>
                <w:sz w:val="20"/>
                <w:szCs w:val="20"/>
              </w:rPr>
              <w:t>0.001</w:t>
            </w:r>
          </w:p>
        </w:tc>
      </w:tr>
    </w:tbl>
    <w:p w14:paraId="226F709A" w14:textId="77777777" w:rsidR="000C4649" w:rsidRPr="00E11C8B" w:rsidRDefault="000C4649" w:rsidP="000C4649">
      <w:pPr>
        <w:spacing w:after="0" w:line="240" w:lineRule="auto"/>
        <w:ind w:left="-709" w:firstLine="1429"/>
        <w:rPr>
          <w:rFonts w:ascii="Arial" w:hAnsi="Arial" w:cs="Arial"/>
          <w:i/>
          <w:sz w:val="18"/>
          <w:szCs w:val="20"/>
        </w:rPr>
      </w:pPr>
      <w:r w:rsidRPr="00E11C8B">
        <w:rPr>
          <w:rFonts w:ascii="Arial" w:hAnsi="Arial" w:cs="Arial"/>
          <w:i/>
          <w:sz w:val="18"/>
          <w:szCs w:val="20"/>
          <w:vertAlign w:val="superscript"/>
        </w:rPr>
        <w:t>abc</w:t>
      </w:r>
      <w:r w:rsidRPr="00E11C8B">
        <w:rPr>
          <w:rFonts w:ascii="Arial" w:hAnsi="Arial" w:cs="Arial"/>
          <w:i/>
          <w:sz w:val="18"/>
          <w:szCs w:val="20"/>
        </w:rPr>
        <w:t xml:space="preserve"> Means in the same row with different superscripts are significantly different (p&lt;0.05)</w:t>
      </w:r>
    </w:p>
    <w:p w14:paraId="448DB54C" w14:textId="23D14EDD" w:rsidR="000C4649" w:rsidRPr="00E11C8B" w:rsidRDefault="000C4649" w:rsidP="00584D7F">
      <w:pPr>
        <w:spacing w:after="0" w:line="240" w:lineRule="auto"/>
        <w:ind w:left="720"/>
        <w:rPr>
          <w:rFonts w:ascii="Arial" w:hAnsi="Arial" w:cs="Arial"/>
          <w:sz w:val="20"/>
          <w:szCs w:val="20"/>
        </w:rPr>
      </w:pPr>
      <w:r w:rsidRPr="00E11C8B">
        <w:rPr>
          <w:rFonts w:ascii="Arial" w:hAnsi="Arial" w:cs="Arial"/>
          <w:i/>
          <w:iCs/>
          <w:sz w:val="18"/>
          <w:szCs w:val="20"/>
        </w:rPr>
        <w:t>MSG (Monosodium glutamate 120 mg/kg BW), AGE (Aqueous garlic extract 500 mg/kg BW, 750 mg/kg BW and 1000 mg/kg BW respectively), BW (Bodyweight), WBC (White blood cell), GRA (Granulocyte), RBC (Red blood cell), HCT (Haematocrit), MCV (Mean corpuscular volume), MCHC (Mean corpuscular haemoglobin concentration), MCH (Mean corpuscular haemoglobin), HGB (Haemoglobin), LYM (Lymphocyte), PLT (Platelet), and P-LCR (Platelet large cell ratio).</w:t>
      </w:r>
    </w:p>
    <w:p w14:paraId="0AA3A3FD" w14:textId="77777777" w:rsidR="009D5B07" w:rsidRDefault="009D5B07" w:rsidP="00146FA4">
      <w:pPr>
        <w:spacing w:line="480" w:lineRule="auto"/>
        <w:rPr>
          <w:rFonts w:ascii="Arial" w:hAnsi="Arial" w:cs="Arial"/>
          <w:sz w:val="20"/>
          <w:szCs w:val="20"/>
        </w:rPr>
        <w:sectPr w:rsidR="009D5B07" w:rsidSect="000C4649">
          <w:pgSz w:w="15840" w:h="12240" w:orient="landscape"/>
          <w:pgMar w:top="1440" w:right="1440" w:bottom="1440" w:left="1440" w:header="720" w:footer="720" w:gutter="0"/>
          <w:cols w:space="720"/>
          <w:docGrid w:linePitch="360"/>
        </w:sectPr>
      </w:pPr>
    </w:p>
    <w:p w14:paraId="1C509464" w14:textId="4ECCFF42" w:rsidR="00584D7F" w:rsidRDefault="00444AF2" w:rsidP="00146FA4">
      <w:pPr>
        <w:spacing w:line="480" w:lineRule="auto"/>
        <w:rPr>
          <w:rFonts w:ascii="Arial" w:hAnsi="Arial" w:cs="Arial"/>
          <w:sz w:val="20"/>
          <w:szCs w:val="20"/>
        </w:rPr>
      </w:pPr>
      <w:r w:rsidRPr="00D12BF3">
        <w:rPr>
          <w:rFonts w:ascii="Arial" w:hAnsi="Arial" w:cs="Arial"/>
          <w:sz w:val="20"/>
          <w:szCs w:val="20"/>
        </w:rPr>
        <w:lastRenderedPageBreak/>
        <w:t>The mean values of the</w:t>
      </w:r>
      <w:r w:rsidR="00584D7F">
        <w:rPr>
          <w:rFonts w:ascii="Arial" w:hAnsi="Arial" w:cs="Arial"/>
          <w:sz w:val="20"/>
          <w:szCs w:val="20"/>
        </w:rPr>
        <w:t xml:space="preserve"> Haematological parameters of the</w:t>
      </w:r>
      <w:r w:rsidRPr="00D12BF3">
        <w:rPr>
          <w:rFonts w:ascii="Arial" w:hAnsi="Arial" w:cs="Arial"/>
          <w:sz w:val="20"/>
          <w:szCs w:val="20"/>
        </w:rPr>
        <w:t xml:space="preserve"> rats that were administered varying doses of AGE exhibited no significant differences</w:t>
      </w:r>
      <w:r w:rsidR="00584D7F">
        <w:rPr>
          <w:rFonts w:ascii="Arial" w:hAnsi="Arial" w:cs="Arial"/>
          <w:sz w:val="20"/>
          <w:szCs w:val="20"/>
        </w:rPr>
        <w:t xml:space="preserve"> (</w:t>
      </w:r>
      <w:r w:rsidR="00584D7F" w:rsidRPr="00584D7F">
        <w:rPr>
          <w:rFonts w:ascii="Arial" w:hAnsi="Arial" w:cs="Arial"/>
          <w:i/>
          <w:sz w:val="20"/>
          <w:szCs w:val="20"/>
        </w:rPr>
        <w:t>P</w:t>
      </w:r>
      <w:r w:rsidR="00584D7F">
        <w:rPr>
          <w:rFonts w:ascii="Arial" w:hAnsi="Arial" w:cs="Arial"/>
          <w:sz w:val="20"/>
          <w:szCs w:val="20"/>
        </w:rPr>
        <w:t xml:space="preserve"> &gt;.05)</w:t>
      </w:r>
      <w:r w:rsidRPr="00D12BF3">
        <w:rPr>
          <w:rFonts w:ascii="Arial" w:hAnsi="Arial" w:cs="Arial"/>
          <w:sz w:val="20"/>
          <w:szCs w:val="20"/>
        </w:rPr>
        <w:t xml:space="preserve">. </w:t>
      </w:r>
    </w:p>
    <w:p w14:paraId="32404B2F" w14:textId="0988BF1E" w:rsidR="00444AF2" w:rsidRPr="00D12BF3" w:rsidRDefault="00444AF2" w:rsidP="00146FA4">
      <w:pPr>
        <w:spacing w:line="480" w:lineRule="auto"/>
        <w:rPr>
          <w:rFonts w:ascii="Arial" w:hAnsi="Arial" w:cs="Arial"/>
          <w:sz w:val="20"/>
          <w:szCs w:val="20"/>
        </w:rPr>
      </w:pPr>
      <w:r w:rsidRPr="00D12BF3">
        <w:rPr>
          <w:rFonts w:ascii="Arial" w:hAnsi="Arial" w:cs="Arial"/>
          <w:sz w:val="20"/>
          <w:szCs w:val="20"/>
        </w:rPr>
        <w:t xml:space="preserve">There was a rise in the GRA observed among the group that exclusively received MSG. </w:t>
      </w:r>
      <w:r w:rsidR="00854CDB" w:rsidRPr="00D12BF3">
        <w:rPr>
          <w:rFonts w:ascii="Arial" w:hAnsi="Arial" w:cs="Arial"/>
          <w:sz w:val="20"/>
          <w:szCs w:val="20"/>
        </w:rPr>
        <w:t>[37]</w:t>
      </w:r>
      <w:r w:rsidRPr="00D12BF3">
        <w:rPr>
          <w:rFonts w:ascii="Arial" w:hAnsi="Arial" w:cs="Arial"/>
          <w:sz w:val="20"/>
          <w:szCs w:val="20"/>
        </w:rPr>
        <w:t xml:space="preserve"> observed an increase in the total counts of RBC and WBC following the administration of garlic. The study conducted by </w:t>
      </w:r>
      <w:r w:rsidR="00854CDB" w:rsidRPr="00D12BF3">
        <w:rPr>
          <w:rFonts w:ascii="Arial" w:hAnsi="Arial" w:cs="Arial"/>
          <w:sz w:val="20"/>
          <w:szCs w:val="20"/>
        </w:rPr>
        <w:t>[38]</w:t>
      </w:r>
      <w:r w:rsidRPr="00D12BF3">
        <w:rPr>
          <w:rFonts w:ascii="Arial" w:hAnsi="Arial" w:cs="Arial"/>
          <w:sz w:val="20"/>
          <w:szCs w:val="20"/>
        </w:rPr>
        <w:t xml:space="preserve"> revealed a stati</w:t>
      </w:r>
      <w:r w:rsidR="009026A9">
        <w:rPr>
          <w:rFonts w:ascii="Arial" w:hAnsi="Arial" w:cs="Arial"/>
          <w:sz w:val="20"/>
          <w:szCs w:val="20"/>
        </w:rPr>
        <w:t>stically significant decrease (</w:t>
      </w:r>
      <w:r w:rsidR="009026A9" w:rsidRPr="009026A9">
        <w:rPr>
          <w:rFonts w:ascii="Arial" w:hAnsi="Arial" w:cs="Arial"/>
          <w:i/>
          <w:sz w:val="20"/>
          <w:szCs w:val="20"/>
        </w:rPr>
        <w:t>P</w:t>
      </w:r>
      <w:r w:rsidR="009026A9">
        <w:rPr>
          <w:rFonts w:ascii="Arial" w:hAnsi="Arial" w:cs="Arial"/>
          <w:i/>
          <w:sz w:val="20"/>
          <w:szCs w:val="20"/>
        </w:rPr>
        <w:t xml:space="preserve"> </w:t>
      </w:r>
      <w:r w:rsidRPr="00D12BF3">
        <w:rPr>
          <w:rFonts w:ascii="Arial" w:hAnsi="Arial" w:cs="Arial"/>
          <w:sz w:val="20"/>
          <w:szCs w:val="20"/>
        </w:rPr>
        <w:t>&lt;</w:t>
      </w:r>
      <w:r w:rsidR="009026A9">
        <w:rPr>
          <w:rFonts w:ascii="Arial" w:hAnsi="Arial" w:cs="Arial"/>
          <w:sz w:val="20"/>
          <w:szCs w:val="20"/>
        </w:rPr>
        <w:t xml:space="preserve"> </w:t>
      </w:r>
      <w:r w:rsidRPr="00D12BF3">
        <w:rPr>
          <w:rFonts w:ascii="Arial" w:hAnsi="Arial" w:cs="Arial"/>
          <w:sz w:val="20"/>
          <w:szCs w:val="20"/>
        </w:rPr>
        <w:t xml:space="preserve">.05) in the count of RBCs and WBCs in rats that were exclusively treated with MSG. </w:t>
      </w:r>
      <w:r w:rsidR="00854CDB" w:rsidRPr="00D12BF3">
        <w:rPr>
          <w:rFonts w:ascii="Arial" w:hAnsi="Arial" w:cs="Arial"/>
          <w:sz w:val="20"/>
          <w:szCs w:val="20"/>
        </w:rPr>
        <w:t>[39]</w:t>
      </w:r>
      <w:r w:rsidRPr="00D12BF3">
        <w:rPr>
          <w:rFonts w:ascii="Arial" w:hAnsi="Arial" w:cs="Arial"/>
          <w:sz w:val="20"/>
          <w:szCs w:val="20"/>
        </w:rPr>
        <w:t xml:space="preserve"> observed a significant increase in WBC content </w:t>
      </w:r>
      <w:r w:rsidR="00953291">
        <w:rPr>
          <w:rFonts w:ascii="Arial" w:hAnsi="Arial" w:cs="Arial"/>
          <w:sz w:val="20"/>
          <w:szCs w:val="20"/>
        </w:rPr>
        <w:t>after</w:t>
      </w:r>
      <w:r w:rsidRPr="00D12BF3">
        <w:rPr>
          <w:rFonts w:ascii="Arial" w:hAnsi="Arial" w:cs="Arial"/>
          <w:sz w:val="20"/>
          <w:szCs w:val="20"/>
        </w:rPr>
        <w:t xml:space="preserve"> the administration of AGE. Nevertheless, the researchers observed no statistically significant alteration in RBC counts. </w:t>
      </w:r>
    </w:p>
    <w:p w14:paraId="679120EA" w14:textId="3014D5B8" w:rsidR="00444AF2" w:rsidRPr="00D12BF3" w:rsidRDefault="00444AF2" w:rsidP="00146FA4">
      <w:pPr>
        <w:spacing w:line="480" w:lineRule="auto"/>
        <w:rPr>
          <w:rFonts w:ascii="Arial" w:hAnsi="Arial" w:cs="Arial"/>
          <w:sz w:val="20"/>
          <w:szCs w:val="20"/>
        </w:rPr>
      </w:pPr>
      <w:r w:rsidRPr="00D12BF3">
        <w:rPr>
          <w:rFonts w:ascii="Arial" w:hAnsi="Arial" w:cs="Arial"/>
          <w:sz w:val="20"/>
          <w:szCs w:val="20"/>
        </w:rPr>
        <w:t>The observed decrease in WBCs and RBCs, as well as the decrease in P-LCR, in rats fed exclusively with 120 MSG</w:t>
      </w:r>
      <w:r w:rsidR="00953291">
        <w:rPr>
          <w:rFonts w:ascii="Arial" w:hAnsi="Arial" w:cs="Arial"/>
          <w:sz w:val="20"/>
          <w:szCs w:val="20"/>
        </w:rPr>
        <w:t>,</w:t>
      </w:r>
      <w:r w:rsidRPr="00D12BF3">
        <w:rPr>
          <w:rFonts w:ascii="Arial" w:hAnsi="Arial" w:cs="Arial"/>
          <w:sz w:val="20"/>
          <w:szCs w:val="20"/>
        </w:rPr>
        <w:t xml:space="preserve"> could be related to the accelerated destruction of these cells by MSG, potentially leading to the </w:t>
      </w:r>
      <w:r w:rsidR="00A7634E" w:rsidRPr="00D12BF3">
        <w:rPr>
          <w:rFonts w:ascii="Arial" w:hAnsi="Arial" w:cs="Arial"/>
          <w:sz w:val="20"/>
          <w:szCs w:val="20"/>
        </w:rPr>
        <w:t>reduction of cell count.</w:t>
      </w:r>
    </w:p>
    <w:p w14:paraId="45A89EDA" w14:textId="67D702F3" w:rsidR="00444AF2" w:rsidRPr="00D12BF3" w:rsidRDefault="00444AF2" w:rsidP="00146FA4">
      <w:pPr>
        <w:spacing w:line="480" w:lineRule="auto"/>
        <w:rPr>
          <w:rFonts w:ascii="Arial" w:hAnsi="Arial" w:cs="Arial"/>
          <w:color w:val="000000" w:themeColor="text1"/>
          <w:sz w:val="20"/>
          <w:szCs w:val="20"/>
        </w:rPr>
      </w:pPr>
      <w:r w:rsidRPr="00D12BF3">
        <w:rPr>
          <w:rFonts w:ascii="Arial" w:hAnsi="Arial" w:cs="Arial"/>
          <w:color w:val="000000" w:themeColor="text1"/>
          <w:sz w:val="20"/>
          <w:szCs w:val="20"/>
        </w:rPr>
        <w:t xml:space="preserve">The decreased quantity of RBCs may also be ascribed to the potential impact of MSG on the shortened lifespan of RBCs. This effect could be attributed to the direct harmful effects of sodium on hematopoietic stem cells located in the bone marrow, as suggested by </w:t>
      </w:r>
      <w:r w:rsidR="00854CDB" w:rsidRPr="00D12BF3">
        <w:rPr>
          <w:rFonts w:ascii="Arial" w:hAnsi="Arial" w:cs="Arial"/>
          <w:color w:val="000000" w:themeColor="text1"/>
          <w:sz w:val="20"/>
          <w:szCs w:val="20"/>
        </w:rPr>
        <w:t>[</w:t>
      </w:r>
      <w:r w:rsidR="00854CDB" w:rsidRPr="00D12BF3">
        <w:rPr>
          <w:rFonts w:ascii="Arial" w:hAnsi="Arial" w:cs="Arial"/>
          <w:sz w:val="20"/>
          <w:szCs w:val="20"/>
        </w:rPr>
        <w:t>40]</w:t>
      </w:r>
      <w:r w:rsidRPr="00D12BF3">
        <w:rPr>
          <w:rFonts w:ascii="Arial" w:hAnsi="Arial" w:cs="Arial"/>
          <w:color w:val="000000" w:themeColor="text1"/>
          <w:sz w:val="20"/>
          <w:szCs w:val="20"/>
        </w:rPr>
        <w:t xml:space="preserve">. According to </w:t>
      </w:r>
      <w:r w:rsidR="00854CDB" w:rsidRPr="00D12BF3">
        <w:rPr>
          <w:rFonts w:ascii="Arial" w:hAnsi="Arial" w:cs="Arial"/>
          <w:color w:val="000000" w:themeColor="text1"/>
          <w:sz w:val="20"/>
          <w:szCs w:val="20"/>
        </w:rPr>
        <w:t>[</w:t>
      </w:r>
      <w:r w:rsidR="00854CDB" w:rsidRPr="00D12BF3">
        <w:rPr>
          <w:rFonts w:ascii="Arial" w:hAnsi="Arial" w:cs="Arial"/>
          <w:sz w:val="20"/>
          <w:szCs w:val="20"/>
        </w:rPr>
        <w:t>38]</w:t>
      </w:r>
      <w:r w:rsidRPr="00D12BF3">
        <w:rPr>
          <w:rFonts w:ascii="Arial" w:hAnsi="Arial" w:cs="Arial"/>
          <w:color w:val="000000" w:themeColor="text1"/>
          <w:sz w:val="20"/>
          <w:szCs w:val="20"/>
        </w:rPr>
        <w:t>, the oxidative actions of MSG have the potential to cause a drop in blood cell counts.</w:t>
      </w:r>
    </w:p>
    <w:p w14:paraId="6C641FFA" w14:textId="38708D5E" w:rsidR="00444AF2" w:rsidRPr="00D12BF3" w:rsidRDefault="00444AF2" w:rsidP="00146FA4">
      <w:pPr>
        <w:spacing w:line="480" w:lineRule="auto"/>
        <w:rPr>
          <w:rFonts w:ascii="Arial" w:hAnsi="Arial" w:cs="Arial"/>
          <w:sz w:val="20"/>
          <w:szCs w:val="20"/>
        </w:rPr>
      </w:pPr>
      <w:r w:rsidRPr="00D12BF3">
        <w:rPr>
          <w:rFonts w:ascii="Arial" w:hAnsi="Arial" w:cs="Arial"/>
          <w:sz w:val="20"/>
          <w:szCs w:val="20"/>
        </w:rPr>
        <w:t>Red blood cells (RBCs) play a crucial role in the movement of oxygen and carbon dioxide within the human body. Therefore, a diminished red blood cell count signifies a decline in the amount of oxygen that can be carried to the tissues and the level of carbon dioxide that can be expelled from the lungs. This situation has the potential to result in the deprivation of nutrients and oxygen to the tissues, leading to the accumulation of carbon dioxide and subsequent induction of toxicity.</w:t>
      </w:r>
    </w:p>
    <w:p w14:paraId="582B9861" w14:textId="16A3A7D1" w:rsidR="00444AF2" w:rsidRPr="00D12BF3" w:rsidRDefault="00444AF2" w:rsidP="00146FA4">
      <w:pPr>
        <w:spacing w:line="480" w:lineRule="auto"/>
        <w:rPr>
          <w:rFonts w:ascii="Arial" w:hAnsi="Arial" w:cs="Arial"/>
          <w:sz w:val="20"/>
          <w:szCs w:val="20"/>
        </w:rPr>
      </w:pPr>
      <w:r w:rsidRPr="00D12BF3">
        <w:rPr>
          <w:rFonts w:ascii="Arial" w:hAnsi="Arial" w:cs="Arial"/>
          <w:sz w:val="20"/>
          <w:szCs w:val="20"/>
        </w:rPr>
        <w:t xml:space="preserve">The measurement of the proportion of large platelets in the bloodstream is conducted using the P-LCR. The parameter known as P-LCR provides insight into the degree of heterogeneity in platelet size, which in turn offers valuable information regarding platelet functionality and overall health </w:t>
      </w:r>
      <w:r w:rsidR="00854CDB" w:rsidRPr="00D12BF3">
        <w:rPr>
          <w:rFonts w:ascii="Arial" w:hAnsi="Arial" w:cs="Arial"/>
          <w:sz w:val="20"/>
          <w:szCs w:val="20"/>
        </w:rPr>
        <w:t>[41]</w:t>
      </w:r>
      <w:r w:rsidRPr="00D12BF3">
        <w:rPr>
          <w:rFonts w:ascii="Arial" w:hAnsi="Arial" w:cs="Arial"/>
          <w:sz w:val="20"/>
          <w:szCs w:val="20"/>
        </w:rPr>
        <w:t>. A decreased P-LCR may be attributed to platelet breakdown, infections, and nutritional deficits. A decreased P-LCR has the potential to affect blood clotting in the event of a cut.</w:t>
      </w:r>
    </w:p>
    <w:p w14:paraId="5780106B" w14:textId="73AF8882" w:rsidR="00444AF2" w:rsidRDefault="00854CDB" w:rsidP="00146FA4">
      <w:pPr>
        <w:spacing w:line="480" w:lineRule="auto"/>
        <w:rPr>
          <w:rFonts w:ascii="Arial" w:hAnsi="Arial" w:cs="Arial"/>
          <w:sz w:val="20"/>
          <w:szCs w:val="20"/>
        </w:rPr>
      </w:pPr>
      <w:r w:rsidRPr="00D12BF3">
        <w:rPr>
          <w:rFonts w:ascii="Arial" w:hAnsi="Arial" w:cs="Arial"/>
          <w:color w:val="000000" w:themeColor="text1"/>
          <w:sz w:val="20"/>
          <w:szCs w:val="20"/>
        </w:rPr>
        <w:lastRenderedPageBreak/>
        <w:t>[42]</w:t>
      </w:r>
      <w:r w:rsidR="00444AF2" w:rsidRPr="00D12BF3">
        <w:rPr>
          <w:rFonts w:ascii="Arial" w:hAnsi="Arial" w:cs="Arial"/>
          <w:color w:val="000000" w:themeColor="text1"/>
          <w:sz w:val="20"/>
          <w:szCs w:val="20"/>
        </w:rPr>
        <w:t xml:space="preserve"> </w:t>
      </w:r>
      <w:r w:rsidR="00444AF2" w:rsidRPr="00D12BF3">
        <w:rPr>
          <w:rFonts w:ascii="Arial" w:hAnsi="Arial" w:cs="Arial"/>
          <w:sz w:val="20"/>
          <w:szCs w:val="20"/>
        </w:rPr>
        <w:t xml:space="preserve">assert that GRA </w:t>
      </w:r>
      <w:r w:rsidR="00953291">
        <w:rPr>
          <w:rFonts w:ascii="Arial" w:hAnsi="Arial" w:cs="Arial"/>
          <w:sz w:val="20"/>
          <w:szCs w:val="20"/>
        </w:rPr>
        <w:t>has</w:t>
      </w:r>
      <w:r w:rsidR="00444AF2" w:rsidRPr="00D12BF3">
        <w:rPr>
          <w:rFonts w:ascii="Arial" w:hAnsi="Arial" w:cs="Arial"/>
          <w:sz w:val="20"/>
          <w:szCs w:val="20"/>
        </w:rPr>
        <w:t xml:space="preserve"> a crucial function in the immune response to invading pathogens, allergens, and other irritants. The group that received only MSG exhibited a statistically significant increase in GRA (p&lt;0.05). However, when supplied at a dosage of 500 mg/kg BW, AGE appeared to mitigate the effect of MSG on GRA by lowering GRA counts. An increase in GRA levels may suggest the presence of infection, allergies, or inflammatory disorders.</w:t>
      </w:r>
    </w:p>
    <w:p w14:paraId="7B6BE702" w14:textId="7714A13E" w:rsidR="00B135B5" w:rsidRDefault="00B135B5" w:rsidP="00B135B5">
      <w:pPr>
        <w:pStyle w:val="Heading2"/>
      </w:pPr>
      <w:r>
        <w:t>3.</w:t>
      </w:r>
      <w:r w:rsidR="009026A9">
        <w:t>5</w:t>
      </w:r>
      <w:r>
        <w:t xml:space="preserve"> Histology of testes</w:t>
      </w:r>
    </w:p>
    <w:p w14:paraId="78425C46" w14:textId="579DE7C3" w:rsidR="00827703" w:rsidRPr="00A752AD" w:rsidRDefault="00827703" w:rsidP="00827703">
      <w:pPr>
        <w:spacing w:line="360" w:lineRule="auto"/>
        <w:ind w:left="720" w:hanging="720"/>
        <w:rPr>
          <w:rFonts w:ascii="Arial" w:hAnsi="Arial" w:cs="Arial"/>
          <w:b/>
          <w:bCs/>
          <w:sz w:val="20"/>
          <w:szCs w:val="20"/>
        </w:rPr>
      </w:pPr>
      <w:r w:rsidRPr="00A752AD">
        <w:rPr>
          <w:rFonts w:ascii="Arial" w:hAnsi="Arial" w:cs="Arial"/>
          <w:b/>
          <w:bCs/>
          <w:sz w:val="20"/>
          <w:szCs w:val="20"/>
        </w:rPr>
        <w:t xml:space="preserve">Figure </w:t>
      </w:r>
      <w:r w:rsidRPr="00A752AD">
        <w:rPr>
          <w:rFonts w:ascii="Arial" w:hAnsi="Arial" w:cs="Arial"/>
          <w:b/>
          <w:bCs/>
          <w:sz w:val="20"/>
          <w:szCs w:val="20"/>
        </w:rPr>
        <w:fldChar w:fldCharType="begin"/>
      </w:r>
      <w:r w:rsidRPr="00A752AD">
        <w:rPr>
          <w:rFonts w:ascii="Arial" w:hAnsi="Arial" w:cs="Arial"/>
          <w:b/>
          <w:bCs/>
          <w:sz w:val="20"/>
          <w:szCs w:val="20"/>
        </w:rPr>
        <w:instrText xml:space="preserve"> SEQ Equation \* ARABIC </w:instrText>
      </w:r>
      <w:r w:rsidRPr="00A752AD">
        <w:rPr>
          <w:rFonts w:ascii="Arial" w:hAnsi="Arial" w:cs="Arial"/>
          <w:b/>
          <w:bCs/>
          <w:sz w:val="20"/>
          <w:szCs w:val="20"/>
        </w:rPr>
        <w:fldChar w:fldCharType="separate"/>
      </w:r>
      <w:r w:rsidRPr="00A752AD">
        <w:rPr>
          <w:rFonts w:ascii="Arial" w:hAnsi="Arial" w:cs="Arial"/>
          <w:b/>
          <w:bCs/>
          <w:sz w:val="20"/>
          <w:szCs w:val="20"/>
        </w:rPr>
        <w:t>1</w:t>
      </w:r>
      <w:r w:rsidRPr="00A752AD">
        <w:rPr>
          <w:rFonts w:ascii="Arial" w:hAnsi="Arial" w:cs="Arial"/>
          <w:sz w:val="20"/>
          <w:szCs w:val="20"/>
        </w:rPr>
        <w:fldChar w:fldCharType="end"/>
      </w:r>
      <w:r w:rsidRPr="00A752AD">
        <w:rPr>
          <w:rFonts w:ascii="Arial" w:hAnsi="Arial" w:cs="Arial"/>
          <w:b/>
          <w:bCs/>
          <w:sz w:val="20"/>
          <w:szCs w:val="20"/>
        </w:rPr>
        <w:t xml:space="preserve">: Representative photomicrographs of the testicular cross-section of male Albino rats, </w:t>
      </w:r>
      <w:r>
        <w:rPr>
          <w:rFonts w:ascii="Arial" w:hAnsi="Arial" w:cs="Arial"/>
          <w:b/>
          <w:bCs/>
          <w:sz w:val="20"/>
          <w:szCs w:val="20"/>
        </w:rPr>
        <w:t xml:space="preserve">after </w:t>
      </w:r>
      <w:r w:rsidRPr="00A752AD">
        <w:rPr>
          <w:rFonts w:ascii="Arial" w:hAnsi="Arial" w:cs="Arial"/>
          <w:b/>
          <w:bCs/>
          <w:sz w:val="20"/>
          <w:szCs w:val="20"/>
        </w:rPr>
        <w:t>d 21 of the experiment</w:t>
      </w:r>
      <w:r>
        <w:rPr>
          <w:rFonts w:ascii="Arial" w:hAnsi="Arial" w:cs="Arial"/>
          <w:b/>
          <w:bCs/>
          <w:sz w:val="20"/>
          <w:szCs w:val="20"/>
        </w:rPr>
        <w:t>.</w:t>
      </w:r>
    </w:p>
    <w:p w14:paraId="24DAD075" w14:textId="77777777" w:rsidR="00827703" w:rsidRPr="00A752AD" w:rsidRDefault="00827703" w:rsidP="00827703">
      <w:pPr>
        <w:spacing w:line="360" w:lineRule="auto"/>
        <w:ind w:left="720" w:hanging="720"/>
        <w:rPr>
          <w:rFonts w:ascii="Arial" w:hAnsi="Arial" w:cs="Arial"/>
          <w:sz w:val="20"/>
          <w:szCs w:val="20"/>
        </w:rPr>
      </w:pPr>
      <w:r w:rsidRPr="00A752AD">
        <w:rPr>
          <w:rFonts w:ascii="Arial" w:hAnsi="Arial" w:cs="Arial"/>
          <w:noProof/>
          <w:sz w:val="20"/>
          <w:szCs w:val="20"/>
        </w:rPr>
        <w:drawing>
          <wp:inline distT="0" distB="0" distL="0" distR="0" wp14:anchorId="579D81AD" wp14:editId="3D861E6F">
            <wp:extent cx="5927403" cy="34300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5469" cy="3440472"/>
                    </a:xfrm>
                    <a:prstGeom prst="rect">
                      <a:avLst/>
                    </a:prstGeom>
                    <a:noFill/>
                  </pic:spPr>
                </pic:pic>
              </a:graphicData>
            </a:graphic>
          </wp:inline>
        </w:drawing>
      </w:r>
    </w:p>
    <w:p w14:paraId="797BE90C" w14:textId="77777777" w:rsidR="00827703" w:rsidRPr="00A752AD" w:rsidRDefault="00827703" w:rsidP="00827703">
      <w:pPr>
        <w:spacing w:line="240" w:lineRule="auto"/>
        <w:rPr>
          <w:rFonts w:ascii="Arial" w:hAnsi="Arial" w:cs="Arial"/>
          <w:i/>
          <w:sz w:val="18"/>
          <w:szCs w:val="20"/>
        </w:rPr>
      </w:pPr>
      <w:r>
        <w:rPr>
          <w:rFonts w:ascii="Arial" w:hAnsi="Arial" w:cs="Arial"/>
          <w:i/>
          <w:sz w:val="18"/>
          <w:szCs w:val="20"/>
        </w:rPr>
        <w:t>T</w:t>
      </w:r>
      <w:r w:rsidRPr="00A752AD">
        <w:rPr>
          <w:rFonts w:ascii="Arial" w:hAnsi="Arial" w:cs="Arial"/>
          <w:i/>
          <w:sz w:val="18"/>
          <w:szCs w:val="20"/>
        </w:rPr>
        <w:t>1 (</w:t>
      </w:r>
      <w:r>
        <w:rPr>
          <w:rFonts w:ascii="Arial" w:hAnsi="Arial" w:cs="Arial"/>
          <w:i/>
          <w:sz w:val="18"/>
          <w:szCs w:val="20"/>
        </w:rPr>
        <w:t xml:space="preserve">Treatment 1/ </w:t>
      </w:r>
      <w:r w:rsidRPr="00A752AD">
        <w:rPr>
          <w:rFonts w:ascii="Arial" w:hAnsi="Arial" w:cs="Arial"/>
          <w:i/>
          <w:sz w:val="18"/>
          <w:szCs w:val="20"/>
        </w:rPr>
        <w:t>Gr</w:t>
      </w:r>
      <w:r>
        <w:rPr>
          <w:rFonts w:ascii="Arial" w:hAnsi="Arial" w:cs="Arial"/>
          <w:i/>
          <w:sz w:val="18"/>
          <w:szCs w:val="20"/>
        </w:rPr>
        <w:t>oup 1/Control): normal saline; T</w:t>
      </w:r>
      <w:r w:rsidRPr="00A752AD">
        <w:rPr>
          <w:rFonts w:ascii="Arial" w:hAnsi="Arial" w:cs="Arial"/>
          <w:i/>
          <w:sz w:val="18"/>
          <w:szCs w:val="20"/>
        </w:rPr>
        <w:t>2 (</w:t>
      </w:r>
      <w:r>
        <w:rPr>
          <w:rFonts w:ascii="Arial" w:hAnsi="Arial" w:cs="Arial"/>
          <w:i/>
          <w:sz w:val="18"/>
          <w:szCs w:val="20"/>
        </w:rPr>
        <w:t xml:space="preserve">Treatment 2 / </w:t>
      </w:r>
      <w:r w:rsidRPr="00A752AD">
        <w:rPr>
          <w:rFonts w:ascii="Arial" w:hAnsi="Arial" w:cs="Arial"/>
          <w:i/>
          <w:sz w:val="18"/>
          <w:szCs w:val="20"/>
        </w:rPr>
        <w:t xml:space="preserve">Group 2): 120 mg/kg BW of MSG only; </w:t>
      </w:r>
      <w:r>
        <w:rPr>
          <w:rFonts w:ascii="Arial" w:hAnsi="Arial" w:cs="Arial"/>
          <w:i/>
          <w:sz w:val="18"/>
          <w:szCs w:val="20"/>
        </w:rPr>
        <w:t>T</w:t>
      </w:r>
      <w:r w:rsidRPr="00A752AD">
        <w:rPr>
          <w:rFonts w:ascii="Arial" w:hAnsi="Arial" w:cs="Arial"/>
          <w:i/>
          <w:sz w:val="18"/>
          <w:szCs w:val="20"/>
        </w:rPr>
        <w:t>3 (</w:t>
      </w:r>
      <w:r>
        <w:rPr>
          <w:rFonts w:ascii="Arial" w:hAnsi="Arial" w:cs="Arial"/>
          <w:i/>
          <w:sz w:val="18"/>
          <w:szCs w:val="20"/>
        </w:rPr>
        <w:t xml:space="preserve">Treatment 3 / </w:t>
      </w:r>
      <w:r w:rsidRPr="00A752AD">
        <w:rPr>
          <w:rFonts w:ascii="Arial" w:hAnsi="Arial" w:cs="Arial"/>
          <w:i/>
          <w:sz w:val="18"/>
          <w:szCs w:val="20"/>
        </w:rPr>
        <w:t>Group 3): 120 mg/kg BW of MSG + 5</w:t>
      </w:r>
      <w:r>
        <w:rPr>
          <w:rFonts w:ascii="Arial" w:hAnsi="Arial" w:cs="Arial"/>
          <w:i/>
          <w:sz w:val="18"/>
          <w:szCs w:val="20"/>
        </w:rPr>
        <w:t>00 mg/kg BW of AGE (low dose); T</w:t>
      </w:r>
      <w:r w:rsidRPr="00A752AD">
        <w:rPr>
          <w:rFonts w:ascii="Arial" w:hAnsi="Arial" w:cs="Arial"/>
          <w:i/>
          <w:sz w:val="18"/>
          <w:szCs w:val="20"/>
        </w:rPr>
        <w:t>4(</w:t>
      </w:r>
      <w:r>
        <w:rPr>
          <w:rFonts w:ascii="Arial" w:hAnsi="Arial" w:cs="Arial"/>
          <w:i/>
          <w:sz w:val="18"/>
          <w:szCs w:val="20"/>
        </w:rPr>
        <w:t xml:space="preserve">Treatment 4 / </w:t>
      </w:r>
      <w:r w:rsidRPr="00A752AD">
        <w:rPr>
          <w:rFonts w:ascii="Arial" w:hAnsi="Arial" w:cs="Arial"/>
          <w:i/>
          <w:sz w:val="18"/>
          <w:szCs w:val="20"/>
        </w:rPr>
        <w:t xml:space="preserve">Group 4): 120 mg/kg BW of MSG + 750 </w:t>
      </w:r>
      <w:r>
        <w:rPr>
          <w:rFonts w:ascii="Arial" w:hAnsi="Arial" w:cs="Arial"/>
          <w:i/>
          <w:sz w:val="18"/>
          <w:szCs w:val="20"/>
        </w:rPr>
        <w:t>mg/kg BW of AGE (medium dose); T</w:t>
      </w:r>
      <w:r w:rsidRPr="00A752AD">
        <w:rPr>
          <w:rFonts w:ascii="Arial" w:hAnsi="Arial" w:cs="Arial"/>
          <w:i/>
          <w:sz w:val="18"/>
          <w:szCs w:val="20"/>
        </w:rPr>
        <w:t>5 (</w:t>
      </w:r>
      <w:r>
        <w:rPr>
          <w:rFonts w:ascii="Arial" w:hAnsi="Arial" w:cs="Arial"/>
          <w:i/>
          <w:sz w:val="18"/>
          <w:szCs w:val="20"/>
        </w:rPr>
        <w:t xml:space="preserve">Treatment / </w:t>
      </w:r>
      <w:r w:rsidRPr="00A752AD">
        <w:rPr>
          <w:rFonts w:ascii="Arial" w:hAnsi="Arial" w:cs="Arial"/>
          <w:i/>
          <w:sz w:val="18"/>
          <w:szCs w:val="20"/>
        </w:rPr>
        <w:t>Group 5): 120 mg/kg BW of MSG + 1000 mg/kg BW of AGE (high dose</w:t>
      </w:r>
    </w:p>
    <w:p w14:paraId="43256A64" w14:textId="01A62F73" w:rsidR="00827703" w:rsidRPr="00125A61" w:rsidRDefault="00827703" w:rsidP="00827703">
      <w:pPr>
        <w:spacing w:before="240" w:line="480" w:lineRule="auto"/>
        <w:rPr>
          <w:rFonts w:ascii="Arial" w:hAnsi="Arial" w:cs="Arial"/>
          <w:sz w:val="20"/>
        </w:rPr>
      </w:pPr>
      <w:r w:rsidRPr="00125A61">
        <w:rPr>
          <w:rFonts w:ascii="Arial" w:hAnsi="Arial" w:cs="Arial"/>
          <w:sz w:val="20"/>
        </w:rPr>
        <w:t xml:space="preserve">Treatment 1 (Control) shows normal testicular seminiferous tubules (black arrow) and </w:t>
      </w:r>
      <w:proofErr w:type="spellStart"/>
      <w:r w:rsidRPr="00125A61">
        <w:rPr>
          <w:rFonts w:ascii="Arial" w:hAnsi="Arial" w:cs="Arial"/>
          <w:sz w:val="20"/>
        </w:rPr>
        <w:t>interstitium</w:t>
      </w:r>
      <w:proofErr w:type="spellEnd"/>
      <w:r w:rsidRPr="00125A61">
        <w:rPr>
          <w:rFonts w:ascii="Arial" w:hAnsi="Arial" w:cs="Arial"/>
          <w:sz w:val="20"/>
        </w:rPr>
        <w:t xml:space="preserve"> (green arrow) with healthy germinal epithelium (red arrow) richly filled with lumen (blue arrow). Treatment 2 shows slightly depleted seminiferous tubules (black arrow) and </w:t>
      </w:r>
      <w:proofErr w:type="spellStart"/>
      <w:r w:rsidRPr="00125A61">
        <w:rPr>
          <w:rFonts w:ascii="Arial" w:hAnsi="Arial" w:cs="Arial"/>
          <w:sz w:val="20"/>
        </w:rPr>
        <w:t>interstitium</w:t>
      </w:r>
      <w:proofErr w:type="spellEnd"/>
      <w:r w:rsidRPr="00125A61">
        <w:rPr>
          <w:rFonts w:ascii="Arial" w:hAnsi="Arial" w:cs="Arial"/>
          <w:sz w:val="20"/>
        </w:rPr>
        <w:t xml:space="preserve"> (green arrow) with scanty germinal epithelium (yellow 58 </w:t>
      </w:r>
      <w:r w:rsidR="00953291">
        <w:rPr>
          <w:rFonts w:ascii="Arial" w:hAnsi="Arial" w:cs="Arial"/>
          <w:sz w:val="20"/>
        </w:rPr>
        <w:t>arrows</w:t>
      </w:r>
      <w:r w:rsidRPr="00125A61">
        <w:rPr>
          <w:rFonts w:ascii="Arial" w:hAnsi="Arial" w:cs="Arial"/>
          <w:sz w:val="20"/>
        </w:rPr>
        <w:t xml:space="preserve">) and slightly disturbed lumen (blue arrow). Treatment 3 shows slightly distorted seminiferous tubules (black arrow) and </w:t>
      </w:r>
      <w:proofErr w:type="spellStart"/>
      <w:r w:rsidRPr="00125A61">
        <w:rPr>
          <w:rFonts w:ascii="Arial" w:hAnsi="Arial" w:cs="Arial"/>
          <w:sz w:val="20"/>
        </w:rPr>
        <w:t>interstitium</w:t>
      </w:r>
      <w:proofErr w:type="spellEnd"/>
      <w:r w:rsidRPr="00125A61">
        <w:rPr>
          <w:rFonts w:ascii="Arial" w:hAnsi="Arial" w:cs="Arial"/>
          <w:sz w:val="20"/>
        </w:rPr>
        <w:t xml:space="preserve"> (green arrow) with moderately rich </w:t>
      </w:r>
      <w:r w:rsidRPr="00125A61">
        <w:rPr>
          <w:rFonts w:ascii="Arial" w:hAnsi="Arial" w:cs="Arial"/>
          <w:sz w:val="20"/>
        </w:rPr>
        <w:lastRenderedPageBreak/>
        <w:t xml:space="preserve">germinal epithelium (yellow arrow) and a filled lumen (blue arrow). Treatment 4 shows improved testicular seminiferous tubules (black arrow) and slightly dispersed </w:t>
      </w:r>
      <w:proofErr w:type="spellStart"/>
      <w:r w:rsidRPr="00125A61">
        <w:rPr>
          <w:rFonts w:ascii="Arial" w:hAnsi="Arial" w:cs="Arial"/>
          <w:sz w:val="20"/>
        </w:rPr>
        <w:t>interstitium</w:t>
      </w:r>
      <w:proofErr w:type="spellEnd"/>
      <w:r w:rsidRPr="00125A61">
        <w:rPr>
          <w:rFonts w:ascii="Arial" w:hAnsi="Arial" w:cs="Arial"/>
          <w:sz w:val="20"/>
        </w:rPr>
        <w:t xml:space="preserve"> (green arrow) with better germinal epithelium (yellow arrow) and richly filled lumen compared to Treatment 3. Treatment 5 shows deformation of the seminiferous tubules (black arrow) and distorted epithelium layer (yellow arrow) with highly depleted </w:t>
      </w:r>
      <w:proofErr w:type="spellStart"/>
      <w:r w:rsidRPr="00125A61">
        <w:rPr>
          <w:rFonts w:ascii="Arial" w:hAnsi="Arial" w:cs="Arial"/>
          <w:sz w:val="20"/>
        </w:rPr>
        <w:t>interstitium</w:t>
      </w:r>
      <w:proofErr w:type="spellEnd"/>
      <w:r w:rsidRPr="00125A61">
        <w:rPr>
          <w:rFonts w:ascii="Arial" w:hAnsi="Arial" w:cs="Arial"/>
          <w:sz w:val="20"/>
        </w:rPr>
        <w:t xml:space="preserve"> (green arrow) and poorly filled lumen (blue arrow) compared to Treatments 1, 2, 3 and 4.</w:t>
      </w:r>
    </w:p>
    <w:p w14:paraId="6E1E7B52" w14:textId="50B55BFF" w:rsidR="00444AF2" w:rsidRPr="00D12BF3" w:rsidRDefault="00827703" w:rsidP="00146FA4">
      <w:pPr>
        <w:spacing w:line="480" w:lineRule="auto"/>
        <w:rPr>
          <w:rFonts w:ascii="Arial" w:hAnsi="Arial" w:cs="Arial"/>
          <w:sz w:val="20"/>
          <w:szCs w:val="20"/>
        </w:rPr>
      </w:pPr>
      <w:r w:rsidRPr="00D12BF3">
        <w:rPr>
          <w:rFonts w:ascii="Arial" w:hAnsi="Arial" w:cs="Arial"/>
          <w:sz w:val="20"/>
          <w:szCs w:val="20"/>
        </w:rPr>
        <w:t>The histological examinations revealed a modest reduction in tissue integrity among the rats subjected just to a dosage of 120 mg/kg body weight of MSG</w:t>
      </w:r>
      <w:r>
        <w:rPr>
          <w:rFonts w:ascii="Arial" w:hAnsi="Arial" w:cs="Arial"/>
          <w:sz w:val="20"/>
          <w:szCs w:val="20"/>
        </w:rPr>
        <w:t xml:space="preserve"> (</w:t>
      </w:r>
      <w:r w:rsidR="00953291">
        <w:rPr>
          <w:rFonts w:ascii="Arial" w:hAnsi="Arial" w:cs="Arial"/>
          <w:sz w:val="20"/>
          <w:szCs w:val="20"/>
        </w:rPr>
        <w:t>Figure 1</w:t>
      </w:r>
      <w:r>
        <w:rPr>
          <w:rFonts w:ascii="Arial" w:hAnsi="Arial" w:cs="Arial"/>
          <w:sz w:val="20"/>
          <w:szCs w:val="20"/>
        </w:rPr>
        <w:t>)</w:t>
      </w:r>
      <w:r w:rsidRPr="00D12BF3">
        <w:rPr>
          <w:rFonts w:ascii="Arial" w:hAnsi="Arial" w:cs="Arial"/>
          <w:sz w:val="20"/>
          <w:szCs w:val="20"/>
        </w:rPr>
        <w:t xml:space="preserve">. </w:t>
      </w:r>
      <w:r w:rsidR="00444AF2" w:rsidRPr="00D12BF3">
        <w:rPr>
          <w:rFonts w:ascii="Arial" w:hAnsi="Arial" w:cs="Arial"/>
          <w:sz w:val="20"/>
          <w:szCs w:val="20"/>
        </w:rPr>
        <w:t xml:space="preserve">This observation is consistent with the findings of </w:t>
      </w:r>
      <w:r w:rsidR="00B264E0" w:rsidRPr="00D12BF3">
        <w:rPr>
          <w:rFonts w:ascii="Arial" w:hAnsi="Arial" w:cs="Arial"/>
          <w:sz w:val="20"/>
          <w:szCs w:val="20"/>
        </w:rPr>
        <w:t>[</w:t>
      </w:r>
      <w:r w:rsidR="00B264E0" w:rsidRPr="00D12BF3">
        <w:rPr>
          <w:rFonts w:ascii="Arial" w:hAnsi="Arial" w:cs="Arial"/>
          <w:color w:val="000000" w:themeColor="text1"/>
          <w:sz w:val="20"/>
          <w:szCs w:val="20"/>
        </w:rPr>
        <w:t>17]</w:t>
      </w:r>
      <w:r w:rsidR="00444AF2" w:rsidRPr="00D12BF3">
        <w:rPr>
          <w:rFonts w:ascii="Arial" w:hAnsi="Arial" w:cs="Arial"/>
          <w:color w:val="000000" w:themeColor="text1"/>
          <w:sz w:val="20"/>
          <w:szCs w:val="20"/>
        </w:rPr>
        <w:t xml:space="preserve">, </w:t>
      </w:r>
      <w:r w:rsidR="00444AF2" w:rsidRPr="00D12BF3">
        <w:rPr>
          <w:rFonts w:ascii="Arial" w:hAnsi="Arial" w:cs="Arial"/>
          <w:sz w:val="20"/>
          <w:szCs w:val="20"/>
        </w:rPr>
        <w:t xml:space="preserve">who documented the absence of spermatids in a majority of the seminiferous tubules in rats that were administered a dosage of 120 mg/kg body weight of MSG. The researchers observed that the germinal epithelial linings were thinner in comparison to the control group. In a similar vein, </w:t>
      </w:r>
      <w:r w:rsidR="00B264E0" w:rsidRPr="00D12BF3">
        <w:rPr>
          <w:rFonts w:ascii="Arial" w:hAnsi="Arial" w:cs="Arial"/>
          <w:sz w:val="20"/>
          <w:szCs w:val="20"/>
        </w:rPr>
        <w:t>[</w:t>
      </w:r>
      <w:r w:rsidR="00B264E0" w:rsidRPr="00D12BF3">
        <w:rPr>
          <w:rFonts w:ascii="Arial" w:hAnsi="Arial" w:cs="Arial"/>
          <w:color w:val="000000" w:themeColor="text1"/>
          <w:sz w:val="20"/>
          <w:szCs w:val="20"/>
        </w:rPr>
        <w:t>43]</w:t>
      </w:r>
      <w:r w:rsidR="00444AF2" w:rsidRPr="00D12BF3">
        <w:rPr>
          <w:rFonts w:ascii="Arial" w:hAnsi="Arial" w:cs="Arial"/>
          <w:color w:val="000000" w:themeColor="text1"/>
          <w:sz w:val="20"/>
          <w:szCs w:val="20"/>
        </w:rPr>
        <w:t xml:space="preserve"> </w:t>
      </w:r>
      <w:r w:rsidR="00444AF2" w:rsidRPr="00D12BF3">
        <w:rPr>
          <w:rFonts w:ascii="Arial" w:hAnsi="Arial" w:cs="Arial"/>
          <w:sz w:val="20"/>
          <w:szCs w:val="20"/>
        </w:rPr>
        <w:t xml:space="preserve">observed a limited occurrence of spermiogenesis within the seminiferous tubules of rats subjected to MSG treatment. </w:t>
      </w:r>
    </w:p>
    <w:p w14:paraId="226DEA4F" w14:textId="62C694EC" w:rsidR="00444AF2" w:rsidRPr="00D12BF3" w:rsidRDefault="00444AF2" w:rsidP="00146FA4">
      <w:pPr>
        <w:spacing w:line="480" w:lineRule="auto"/>
        <w:rPr>
          <w:rFonts w:ascii="Arial" w:hAnsi="Arial" w:cs="Arial"/>
          <w:sz w:val="20"/>
          <w:szCs w:val="20"/>
        </w:rPr>
      </w:pPr>
      <w:r w:rsidRPr="00D12BF3">
        <w:rPr>
          <w:rFonts w:ascii="Arial" w:hAnsi="Arial" w:cs="Arial"/>
          <w:sz w:val="20"/>
          <w:szCs w:val="20"/>
        </w:rPr>
        <w:t xml:space="preserve">Numerous scientific studies have demonstrated the significant cellular protection conferred by the administration of garlic against the detrimental impact of free radicals. The findings of this study indicate that the administration of AGE at specific dosages can have detrimental or beneficial effects on many aspects of male reproductive functioning. The findings of the present investigation demonstrated that AGE had a dose-dependent impact on MSG-induced testicular deformation. The experimental group of animals, which received a dosage of 750 mg/kg body weight of MSG, exhibited enhanced testicular seminiferous tubules characterized by improved germinal epithelium and a lumen that was more densely populated compared to the control group. The administration of a low dosage of AGE at a rate of 500 mg per kilogram of body weight resulted in the observation of mildly altered seminiferous tubules and </w:t>
      </w:r>
      <w:proofErr w:type="spellStart"/>
      <w:r w:rsidRPr="00D12BF3">
        <w:rPr>
          <w:rFonts w:ascii="Arial" w:hAnsi="Arial" w:cs="Arial"/>
          <w:sz w:val="20"/>
          <w:szCs w:val="20"/>
        </w:rPr>
        <w:t>interstitium</w:t>
      </w:r>
      <w:proofErr w:type="spellEnd"/>
      <w:r w:rsidRPr="00D12BF3">
        <w:rPr>
          <w:rFonts w:ascii="Arial" w:hAnsi="Arial" w:cs="Arial"/>
          <w:sz w:val="20"/>
          <w:szCs w:val="20"/>
        </w:rPr>
        <w:t xml:space="preserve">, characterized by a reduced presence of germinal epithelium. The experimental group administered a high dose of AGE (1000 mg/kg BW) had observable abnormalities in the seminiferous tubules, including deformation and distortion of the epithelial layer. Additionally, the </w:t>
      </w:r>
      <w:proofErr w:type="spellStart"/>
      <w:r w:rsidRPr="00D12BF3">
        <w:rPr>
          <w:rFonts w:ascii="Arial" w:hAnsi="Arial" w:cs="Arial"/>
          <w:sz w:val="20"/>
          <w:szCs w:val="20"/>
        </w:rPr>
        <w:t>interstitium</w:t>
      </w:r>
      <w:proofErr w:type="spellEnd"/>
      <w:r w:rsidRPr="00D12BF3">
        <w:rPr>
          <w:rFonts w:ascii="Arial" w:hAnsi="Arial" w:cs="Arial"/>
          <w:sz w:val="20"/>
          <w:szCs w:val="20"/>
        </w:rPr>
        <w:t xml:space="preserve"> seemed significantly depleted, and the lumen was inadequately filled, in comparison with the control group. The findings are consistent with the observations made </w:t>
      </w:r>
      <w:r w:rsidRPr="00D12BF3">
        <w:rPr>
          <w:rFonts w:ascii="Arial" w:hAnsi="Arial" w:cs="Arial"/>
          <w:color w:val="000000" w:themeColor="text1"/>
          <w:sz w:val="20"/>
          <w:szCs w:val="20"/>
        </w:rPr>
        <w:t xml:space="preserve">by </w:t>
      </w:r>
      <w:r w:rsidR="00B264E0" w:rsidRPr="00D12BF3">
        <w:rPr>
          <w:rFonts w:ascii="Arial" w:hAnsi="Arial" w:cs="Arial"/>
          <w:color w:val="000000" w:themeColor="text1"/>
          <w:sz w:val="20"/>
          <w:szCs w:val="20"/>
        </w:rPr>
        <w:t>[28]</w:t>
      </w:r>
      <w:r w:rsidRPr="00D12BF3">
        <w:rPr>
          <w:rFonts w:ascii="Arial" w:hAnsi="Arial" w:cs="Arial"/>
          <w:sz w:val="20"/>
          <w:szCs w:val="20"/>
        </w:rPr>
        <w:t xml:space="preserve">, who documented that administration of 500 </w:t>
      </w:r>
      <w:r w:rsidRPr="00D12BF3">
        <w:rPr>
          <w:rFonts w:ascii="Arial" w:hAnsi="Arial" w:cs="Arial"/>
          <w:sz w:val="20"/>
          <w:szCs w:val="20"/>
        </w:rPr>
        <w:lastRenderedPageBreak/>
        <w:t xml:space="preserve">mg/kg BW of AGE resulted in the presence of circular seminiferous tubules containing Sertoli cells in animals. The investigators observed slight alterations in the histoarchitecture of the rats administered with a dosage of 750 mg/kg body weight of AGE. The study documented that; animals subjected to a dosage of 1000 mg/kg body weight exhibited abnormal seminiferous tubules accompanied by congested interstitial arteries. On the contrary, alternative research outcomes yielded inconsistent findings. In a study conducted by </w:t>
      </w:r>
      <w:r w:rsidR="00B264E0" w:rsidRPr="00D12BF3">
        <w:rPr>
          <w:rFonts w:ascii="Arial" w:hAnsi="Arial" w:cs="Arial"/>
          <w:sz w:val="20"/>
          <w:szCs w:val="20"/>
        </w:rPr>
        <w:t>[</w:t>
      </w:r>
      <w:r w:rsidR="00B264E0" w:rsidRPr="00D12BF3">
        <w:rPr>
          <w:rFonts w:ascii="Arial" w:hAnsi="Arial" w:cs="Arial"/>
          <w:color w:val="000000" w:themeColor="text1"/>
          <w:sz w:val="20"/>
          <w:szCs w:val="20"/>
        </w:rPr>
        <w:t>35]</w:t>
      </w:r>
      <w:r w:rsidRPr="00D12BF3">
        <w:rPr>
          <w:rFonts w:ascii="Arial" w:hAnsi="Arial" w:cs="Arial"/>
          <w:color w:val="000000" w:themeColor="text1"/>
          <w:sz w:val="20"/>
          <w:szCs w:val="20"/>
        </w:rPr>
        <w:t xml:space="preserve">, </w:t>
      </w:r>
      <w:r w:rsidRPr="00D12BF3">
        <w:rPr>
          <w:rFonts w:ascii="Arial" w:hAnsi="Arial" w:cs="Arial"/>
          <w:sz w:val="20"/>
          <w:szCs w:val="20"/>
        </w:rPr>
        <w:t>it was shown that the administration of garlic to rats resulted in an augmentation of spermatogenic activity and the maintenance of normal testicular morphology. In their study</w:t>
      </w:r>
      <w:r w:rsidRPr="00D12BF3">
        <w:rPr>
          <w:rFonts w:ascii="Arial" w:hAnsi="Arial" w:cs="Arial"/>
          <w:color w:val="000000" w:themeColor="text1"/>
          <w:sz w:val="20"/>
          <w:szCs w:val="20"/>
        </w:rPr>
        <w:t xml:space="preserve">, </w:t>
      </w:r>
      <w:r w:rsidR="00B264E0" w:rsidRPr="00D12BF3">
        <w:rPr>
          <w:rFonts w:ascii="Arial" w:hAnsi="Arial" w:cs="Arial"/>
          <w:color w:val="000000" w:themeColor="text1"/>
          <w:sz w:val="20"/>
          <w:szCs w:val="20"/>
        </w:rPr>
        <w:t>[44]</w:t>
      </w:r>
      <w:r w:rsidRPr="00D12BF3">
        <w:rPr>
          <w:rFonts w:ascii="Arial" w:hAnsi="Arial" w:cs="Arial"/>
          <w:sz w:val="20"/>
          <w:szCs w:val="20"/>
        </w:rPr>
        <w:t xml:space="preserve"> observed the presence of intact germinal epithelial layers and a lumen that exhibited a high concentration of sperm cells. The animals exhibited typical histological characteristics in their testicular </w:t>
      </w:r>
      <w:proofErr w:type="spellStart"/>
      <w:r w:rsidRPr="00D12BF3">
        <w:rPr>
          <w:rFonts w:ascii="Arial" w:hAnsi="Arial" w:cs="Arial"/>
          <w:sz w:val="20"/>
          <w:szCs w:val="20"/>
        </w:rPr>
        <w:t>interstitium</w:t>
      </w:r>
      <w:proofErr w:type="spellEnd"/>
      <w:r w:rsidRPr="00D12BF3">
        <w:rPr>
          <w:rFonts w:ascii="Arial" w:hAnsi="Arial" w:cs="Arial"/>
          <w:sz w:val="20"/>
          <w:szCs w:val="20"/>
        </w:rPr>
        <w:t>. The disparity in the results may be ascribed to variations in the dosage and research methodology employed.</w:t>
      </w:r>
    </w:p>
    <w:p w14:paraId="40E52CF0" w14:textId="176551AB" w:rsidR="00BB1DA6" w:rsidRPr="00D12BF3" w:rsidRDefault="00444AF2" w:rsidP="00146FA4">
      <w:pPr>
        <w:spacing w:line="480" w:lineRule="auto"/>
        <w:rPr>
          <w:rFonts w:ascii="Arial" w:hAnsi="Arial" w:cs="Arial"/>
          <w:sz w:val="20"/>
          <w:szCs w:val="20"/>
        </w:rPr>
      </w:pPr>
      <w:r w:rsidRPr="00D12BF3">
        <w:rPr>
          <w:rFonts w:ascii="Arial" w:hAnsi="Arial" w:cs="Arial"/>
          <w:sz w:val="20"/>
          <w:szCs w:val="20"/>
        </w:rPr>
        <w:t xml:space="preserve">The results of the present investigation indicate that the use of MSG plus a high dosage of garlic may have adverse effects on testicular function. The potential causative factor for the reduction in seminiferous tubules could be attributed to the use of a high dosage of garlic, as suggested by </w:t>
      </w:r>
      <w:r w:rsidR="00B264E0" w:rsidRPr="00D12BF3">
        <w:rPr>
          <w:rFonts w:ascii="Arial" w:hAnsi="Arial" w:cs="Arial"/>
          <w:sz w:val="20"/>
          <w:szCs w:val="20"/>
        </w:rPr>
        <w:t>[</w:t>
      </w:r>
      <w:r w:rsidR="00B264E0" w:rsidRPr="00D12BF3">
        <w:rPr>
          <w:rFonts w:ascii="Arial" w:hAnsi="Arial" w:cs="Arial"/>
          <w:color w:val="000000" w:themeColor="text1"/>
          <w:sz w:val="20"/>
          <w:szCs w:val="20"/>
        </w:rPr>
        <w:t>28]</w:t>
      </w:r>
      <w:r w:rsidRPr="00D12BF3">
        <w:rPr>
          <w:rFonts w:ascii="Arial" w:hAnsi="Arial" w:cs="Arial"/>
          <w:sz w:val="20"/>
          <w:szCs w:val="20"/>
        </w:rPr>
        <w:t xml:space="preserve">. According to a prior study conducted by </w:t>
      </w:r>
      <w:r w:rsidR="00B264E0" w:rsidRPr="00D12BF3">
        <w:rPr>
          <w:rFonts w:ascii="Arial" w:hAnsi="Arial" w:cs="Arial"/>
          <w:sz w:val="20"/>
          <w:szCs w:val="20"/>
        </w:rPr>
        <w:t>[</w:t>
      </w:r>
      <w:r w:rsidR="00B264E0" w:rsidRPr="00D12BF3">
        <w:rPr>
          <w:rFonts w:ascii="Arial" w:hAnsi="Arial" w:cs="Arial"/>
          <w:color w:val="000000" w:themeColor="text1"/>
          <w:sz w:val="20"/>
          <w:szCs w:val="20"/>
        </w:rPr>
        <w:t>45]</w:t>
      </w:r>
      <w:r w:rsidRPr="00D12BF3">
        <w:rPr>
          <w:rFonts w:ascii="Arial" w:hAnsi="Arial" w:cs="Arial"/>
          <w:color w:val="000000" w:themeColor="text1"/>
          <w:sz w:val="20"/>
          <w:szCs w:val="20"/>
        </w:rPr>
        <w:t xml:space="preserve">, </w:t>
      </w:r>
      <w:r w:rsidRPr="00D12BF3">
        <w:rPr>
          <w:rFonts w:ascii="Arial" w:hAnsi="Arial" w:cs="Arial"/>
          <w:sz w:val="20"/>
          <w:szCs w:val="20"/>
        </w:rPr>
        <w:t xml:space="preserve">it was found that garlic has the potential to induce congestion in the interstitial blood vessels. </w:t>
      </w:r>
      <w:r w:rsidR="005160B4" w:rsidRPr="00D12BF3">
        <w:rPr>
          <w:rFonts w:ascii="Arial" w:hAnsi="Arial" w:cs="Arial"/>
          <w:sz w:val="20"/>
          <w:szCs w:val="20"/>
        </w:rPr>
        <w:t>I</w:t>
      </w:r>
      <w:r w:rsidRPr="00D12BF3">
        <w:rPr>
          <w:rFonts w:ascii="Arial" w:hAnsi="Arial" w:cs="Arial"/>
          <w:sz w:val="20"/>
          <w:szCs w:val="20"/>
        </w:rPr>
        <w:t xml:space="preserve">t is suggested that garlic may have a direct estrogen-like impact on the testes of adult male rats, </w:t>
      </w:r>
      <w:commentRangeStart w:id="11"/>
      <w:r w:rsidRPr="00D12BF3">
        <w:rPr>
          <w:rFonts w:ascii="Arial" w:hAnsi="Arial" w:cs="Arial"/>
          <w:sz w:val="20"/>
          <w:szCs w:val="20"/>
        </w:rPr>
        <w:t>perhaps leading to disturbances in testes histomorphometry.</w:t>
      </w:r>
      <w:commentRangeEnd w:id="11"/>
      <w:r w:rsidR="00797574">
        <w:rPr>
          <w:rStyle w:val="CommentReference"/>
        </w:rPr>
        <w:commentReference w:id="11"/>
      </w:r>
    </w:p>
    <w:p w14:paraId="29668D12" w14:textId="77777777" w:rsidR="004300EC" w:rsidRPr="00D12BF3" w:rsidRDefault="004300EC" w:rsidP="00146FA4">
      <w:pPr>
        <w:spacing w:line="480" w:lineRule="auto"/>
        <w:rPr>
          <w:rFonts w:ascii="Arial" w:hAnsi="Arial" w:cs="Arial"/>
          <w:b/>
          <w:bCs/>
          <w:sz w:val="20"/>
          <w:szCs w:val="20"/>
        </w:rPr>
      </w:pPr>
    </w:p>
    <w:p w14:paraId="70327B60" w14:textId="430C1000" w:rsidR="00444AF2" w:rsidRPr="00D12BF3" w:rsidRDefault="00591C91" w:rsidP="00FB3E90">
      <w:pPr>
        <w:pStyle w:val="Heading1"/>
      </w:pPr>
      <w:r w:rsidRPr="00D12BF3">
        <w:t>CONCLUSION</w:t>
      </w:r>
    </w:p>
    <w:p w14:paraId="33B62905" w14:textId="79618CF6" w:rsidR="005A6B0F" w:rsidRPr="00D12BF3" w:rsidRDefault="00444AF2" w:rsidP="00146FA4">
      <w:pPr>
        <w:spacing w:line="480" w:lineRule="auto"/>
        <w:rPr>
          <w:rFonts w:ascii="Arial" w:hAnsi="Arial" w:cs="Arial"/>
          <w:b/>
          <w:bCs/>
          <w:sz w:val="20"/>
          <w:szCs w:val="20"/>
        </w:rPr>
      </w:pPr>
      <w:r w:rsidRPr="00D12BF3">
        <w:rPr>
          <w:rFonts w:ascii="Arial" w:hAnsi="Arial" w:cs="Arial"/>
          <w:sz w:val="20"/>
          <w:szCs w:val="20"/>
        </w:rPr>
        <w:t xml:space="preserve">MSG (120 mg/kg BW) and AGE (1000 mg/kg BW), can negatively impact testicular function and haematology. MSG may cause heightened activation of glutamate receptors, causing harm to testicular tissues and disrupting blood cell counts. AGE, on the other hand, may increase progressive sperm motility and improve normal sperm morphology. However, the administration of AGE at higher doses may result in an enlargement of testicular weight, possibly due to inflammation of interstitial tissues. AGE also improved white blood cell (WBC), red blood cell (RBC), and platelet-large cell ratio (P-LCR) </w:t>
      </w:r>
      <w:r w:rsidR="00953291">
        <w:rPr>
          <w:rFonts w:ascii="Arial" w:hAnsi="Arial" w:cs="Arial"/>
          <w:sz w:val="20"/>
          <w:szCs w:val="20"/>
        </w:rPr>
        <w:t>count</w:t>
      </w:r>
      <w:r w:rsidRPr="00D12BF3">
        <w:rPr>
          <w:rFonts w:ascii="Arial" w:hAnsi="Arial" w:cs="Arial"/>
          <w:sz w:val="20"/>
          <w:szCs w:val="20"/>
        </w:rPr>
        <w:t xml:space="preserve">, potentially regulating hematopoiesis. The high dose of garlic (1000 mg/kg BW) had negative implications on testis histomorphometry, suggesting a possible relationship between dosage and response. The study </w:t>
      </w:r>
      <w:r w:rsidRPr="00D12BF3">
        <w:rPr>
          <w:rFonts w:ascii="Arial" w:hAnsi="Arial" w:cs="Arial"/>
          <w:sz w:val="20"/>
          <w:szCs w:val="20"/>
        </w:rPr>
        <w:lastRenderedPageBreak/>
        <w:t>suggests that while lesser dosages may yield positive results, higher doses may cause detrimental changes to testicular tissue structure and reproductive function.</w:t>
      </w:r>
      <w:r w:rsidR="005A6B0F" w:rsidRPr="00D12BF3">
        <w:rPr>
          <w:rFonts w:ascii="Arial" w:hAnsi="Arial" w:cs="Arial"/>
          <w:b/>
          <w:bCs/>
          <w:sz w:val="20"/>
          <w:szCs w:val="20"/>
        </w:rPr>
        <w:t xml:space="preserve"> </w:t>
      </w:r>
    </w:p>
    <w:p w14:paraId="3EC6D27C" w14:textId="7965BB9A" w:rsidR="00591C91" w:rsidRPr="00D12BF3" w:rsidRDefault="00591C91" w:rsidP="00591C91">
      <w:pPr>
        <w:pStyle w:val="Heading1"/>
      </w:pPr>
      <w:r w:rsidRPr="00D12BF3">
        <w:t>ETHIC</w:t>
      </w:r>
      <w:r>
        <w:t>AL APPROVAL</w:t>
      </w:r>
    </w:p>
    <w:p w14:paraId="6C85BFA1" w14:textId="77777777" w:rsidR="00591C91" w:rsidRPr="00D12BF3" w:rsidRDefault="00591C91" w:rsidP="00591C91">
      <w:pPr>
        <w:spacing w:line="480" w:lineRule="auto"/>
        <w:rPr>
          <w:rFonts w:ascii="Arial" w:hAnsi="Arial" w:cs="Arial"/>
          <w:sz w:val="20"/>
          <w:szCs w:val="20"/>
        </w:rPr>
      </w:pPr>
      <w:r w:rsidRPr="00D12BF3">
        <w:rPr>
          <w:rFonts w:ascii="Arial" w:hAnsi="Arial" w:cs="Arial"/>
          <w:sz w:val="20"/>
          <w:szCs w:val="20"/>
        </w:rPr>
        <w:t>All experimental procedures were reviewed and approved by the Institutional Review Board, University of Development Studies, Tamale (ethical clearance number UDS/RB/176/23).</w:t>
      </w:r>
    </w:p>
    <w:p w14:paraId="550BE84F" w14:textId="77777777" w:rsidR="00731423" w:rsidRPr="00D12BF3" w:rsidRDefault="00731423" w:rsidP="00731423">
      <w:pPr>
        <w:pStyle w:val="Heading1"/>
      </w:pPr>
      <w:r w:rsidRPr="00D12BF3">
        <w:t>Abbreviations</w:t>
      </w:r>
    </w:p>
    <w:p w14:paraId="44DC13BD" w14:textId="77777777" w:rsidR="00731423" w:rsidRPr="00D12BF3" w:rsidRDefault="00731423" w:rsidP="00731423">
      <w:pPr>
        <w:spacing w:line="480" w:lineRule="auto"/>
        <w:rPr>
          <w:rFonts w:ascii="Arial" w:hAnsi="Arial" w:cs="Arial"/>
          <w:sz w:val="20"/>
          <w:szCs w:val="20"/>
        </w:rPr>
      </w:pPr>
      <w:r w:rsidRPr="00D12BF3">
        <w:rPr>
          <w:rFonts w:ascii="Arial" w:hAnsi="Arial" w:cs="Arial"/>
          <w:sz w:val="20"/>
          <w:szCs w:val="20"/>
        </w:rPr>
        <w:t>ANOVA</w:t>
      </w:r>
      <w:r w:rsidRPr="00D12BF3">
        <w:rPr>
          <w:rFonts w:ascii="Arial" w:hAnsi="Arial" w:cs="Arial"/>
          <w:sz w:val="20"/>
          <w:szCs w:val="20"/>
        </w:rPr>
        <w:tab/>
      </w:r>
      <w:r>
        <w:rPr>
          <w:rFonts w:ascii="Arial" w:hAnsi="Arial" w:cs="Arial"/>
          <w:sz w:val="20"/>
          <w:szCs w:val="20"/>
        </w:rPr>
        <w:tab/>
      </w:r>
      <w:r w:rsidRPr="00D12BF3">
        <w:rPr>
          <w:rFonts w:ascii="Arial" w:hAnsi="Arial" w:cs="Arial"/>
          <w:sz w:val="20"/>
          <w:szCs w:val="20"/>
        </w:rPr>
        <w:t>Analysis of variance</w:t>
      </w:r>
    </w:p>
    <w:p w14:paraId="49EE08DC" w14:textId="77777777" w:rsidR="00731423" w:rsidRPr="00D12BF3" w:rsidRDefault="00731423" w:rsidP="00731423">
      <w:pPr>
        <w:spacing w:line="480" w:lineRule="auto"/>
        <w:rPr>
          <w:rFonts w:ascii="Arial" w:hAnsi="Arial" w:cs="Arial"/>
          <w:sz w:val="20"/>
          <w:szCs w:val="20"/>
        </w:rPr>
      </w:pPr>
      <w:r w:rsidRPr="00D12BF3">
        <w:rPr>
          <w:rFonts w:ascii="Arial" w:hAnsi="Arial" w:cs="Arial"/>
          <w:sz w:val="20"/>
          <w:szCs w:val="20"/>
        </w:rPr>
        <w:t>SEM</w:t>
      </w:r>
      <w:r w:rsidRPr="00D12BF3">
        <w:rPr>
          <w:rFonts w:ascii="Arial" w:hAnsi="Arial" w:cs="Arial"/>
          <w:sz w:val="20"/>
          <w:szCs w:val="20"/>
        </w:rPr>
        <w:tab/>
      </w:r>
      <w:r w:rsidRPr="00D12BF3">
        <w:rPr>
          <w:rFonts w:ascii="Arial" w:hAnsi="Arial" w:cs="Arial"/>
          <w:sz w:val="20"/>
          <w:szCs w:val="20"/>
        </w:rPr>
        <w:tab/>
        <w:t>Standard Error of Mean</w:t>
      </w:r>
    </w:p>
    <w:p w14:paraId="4BD6B989" w14:textId="77777777" w:rsidR="00731423" w:rsidRPr="00D12BF3" w:rsidRDefault="00731423" w:rsidP="00731423">
      <w:pPr>
        <w:spacing w:line="480" w:lineRule="auto"/>
        <w:rPr>
          <w:rFonts w:ascii="Arial" w:hAnsi="Arial" w:cs="Arial"/>
          <w:sz w:val="20"/>
          <w:szCs w:val="20"/>
        </w:rPr>
      </w:pPr>
      <w:r w:rsidRPr="00D12BF3">
        <w:rPr>
          <w:rFonts w:ascii="Arial" w:hAnsi="Arial" w:cs="Arial"/>
          <w:sz w:val="20"/>
          <w:szCs w:val="20"/>
        </w:rPr>
        <w:t>AGE</w:t>
      </w:r>
      <w:r w:rsidRPr="00D12BF3">
        <w:rPr>
          <w:rFonts w:ascii="Arial" w:hAnsi="Arial" w:cs="Arial"/>
          <w:sz w:val="20"/>
          <w:szCs w:val="20"/>
        </w:rPr>
        <w:tab/>
        <w:t xml:space="preserve"> </w:t>
      </w:r>
      <w:r w:rsidRPr="00D12BF3">
        <w:rPr>
          <w:rFonts w:ascii="Arial" w:hAnsi="Arial" w:cs="Arial"/>
          <w:sz w:val="20"/>
          <w:szCs w:val="20"/>
        </w:rPr>
        <w:tab/>
        <w:t>Aqueous Garlic Extract</w:t>
      </w:r>
    </w:p>
    <w:p w14:paraId="07989FE7" w14:textId="77777777" w:rsidR="00731423" w:rsidRPr="00D12BF3" w:rsidRDefault="00731423" w:rsidP="00731423">
      <w:pPr>
        <w:spacing w:line="480" w:lineRule="auto"/>
        <w:rPr>
          <w:rFonts w:ascii="Arial" w:hAnsi="Arial" w:cs="Arial"/>
          <w:sz w:val="20"/>
          <w:szCs w:val="20"/>
        </w:rPr>
      </w:pPr>
      <w:r w:rsidRPr="00D12BF3">
        <w:rPr>
          <w:rFonts w:ascii="Arial" w:hAnsi="Arial" w:cs="Arial"/>
          <w:sz w:val="20"/>
          <w:szCs w:val="20"/>
        </w:rPr>
        <w:t>BW</w:t>
      </w:r>
      <w:r w:rsidRPr="00D12BF3">
        <w:rPr>
          <w:rFonts w:ascii="Arial" w:hAnsi="Arial" w:cs="Arial"/>
          <w:sz w:val="20"/>
          <w:szCs w:val="20"/>
        </w:rPr>
        <w:tab/>
      </w:r>
      <w:r w:rsidRPr="00D12BF3">
        <w:rPr>
          <w:rFonts w:ascii="Arial" w:hAnsi="Arial" w:cs="Arial"/>
          <w:sz w:val="20"/>
          <w:szCs w:val="20"/>
        </w:rPr>
        <w:tab/>
        <w:t>Bodyweight</w:t>
      </w:r>
    </w:p>
    <w:p w14:paraId="053B2050" w14:textId="77777777" w:rsidR="00731423" w:rsidRPr="00D12BF3" w:rsidRDefault="00731423" w:rsidP="00731423">
      <w:pPr>
        <w:spacing w:line="480" w:lineRule="auto"/>
        <w:rPr>
          <w:rFonts w:ascii="Arial" w:hAnsi="Arial" w:cs="Arial"/>
          <w:sz w:val="20"/>
          <w:szCs w:val="20"/>
        </w:rPr>
      </w:pPr>
      <w:r w:rsidRPr="00D12BF3">
        <w:rPr>
          <w:rFonts w:ascii="Arial" w:hAnsi="Arial" w:cs="Arial"/>
          <w:sz w:val="20"/>
          <w:szCs w:val="20"/>
        </w:rPr>
        <w:t>CRD</w:t>
      </w:r>
      <w:r w:rsidRPr="00D12BF3">
        <w:rPr>
          <w:rFonts w:ascii="Arial" w:hAnsi="Arial" w:cs="Arial"/>
          <w:sz w:val="20"/>
          <w:szCs w:val="20"/>
        </w:rPr>
        <w:tab/>
      </w:r>
      <w:r w:rsidRPr="00D12BF3">
        <w:rPr>
          <w:rFonts w:ascii="Arial" w:hAnsi="Arial" w:cs="Arial"/>
          <w:sz w:val="20"/>
          <w:szCs w:val="20"/>
        </w:rPr>
        <w:tab/>
        <w:t>Complete Randomized Design</w:t>
      </w:r>
    </w:p>
    <w:p w14:paraId="485343CD" w14:textId="77777777" w:rsidR="00731423" w:rsidRPr="00D12BF3" w:rsidRDefault="00731423" w:rsidP="00731423">
      <w:pPr>
        <w:spacing w:line="480" w:lineRule="auto"/>
        <w:rPr>
          <w:rFonts w:ascii="Arial" w:hAnsi="Arial" w:cs="Arial"/>
          <w:sz w:val="20"/>
          <w:szCs w:val="20"/>
        </w:rPr>
      </w:pPr>
      <w:r w:rsidRPr="00D12BF3">
        <w:rPr>
          <w:rFonts w:ascii="Arial" w:hAnsi="Arial" w:cs="Arial"/>
          <w:sz w:val="20"/>
          <w:szCs w:val="20"/>
        </w:rPr>
        <w:t>EDTA</w:t>
      </w:r>
      <w:r w:rsidRPr="00D12BF3">
        <w:rPr>
          <w:rFonts w:ascii="Arial" w:hAnsi="Arial" w:cs="Arial"/>
          <w:sz w:val="20"/>
          <w:szCs w:val="20"/>
        </w:rPr>
        <w:tab/>
      </w:r>
      <w:r w:rsidRPr="00D12BF3">
        <w:rPr>
          <w:rFonts w:ascii="Arial" w:hAnsi="Arial" w:cs="Arial"/>
          <w:sz w:val="20"/>
          <w:szCs w:val="20"/>
        </w:rPr>
        <w:tab/>
        <w:t>Ethylene Diamine Tetra Acetic Acid</w:t>
      </w:r>
    </w:p>
    <w:p w14:paraId="3D5CE5CA" w14:textId="77777777" w:rsidR="00731423" w:rsidRPr="00D12BF3" w:rsidRDefault="00731423" w:rsidP="00731423">
      <w:pPr>
        <w:spacing w:line="480" w:lineRule="auto"/>
        <w:rPr>
          <w:rFonts w:ascii="Arial" w:hAnsi="Arial" w:cs="Arial"/>
          <w:sz w:val="20"/>
          <w:szCs w:val="20"/>
        </w:rPr>
      </w:pPr>
      <w:r w:rsidRPr="00D12BF3">
        <w:rPr>
          <w:rFonts w:ascii="Arial" w:hAnsi="Arial" w:cs="Arial"/>
          <w:sz w:val="20"/>
          <w:szCs w:val="20"/>
        </w:rPr>
        <w:t xml:space="preserve">GRA </w:t>
      </w:r>
      <w:r w:rsidRPr="00D12BF3">
        <w:rPr>
          <w:rFonts w:ascii="Arial" w:hAnsi="Arial" w:cs="Arial"/>
          <w:sz w:val="20"/>
          <w:szCs w:val="20"/>
        </w:rPr>
        <w:tab/>
      </w:r>
      <w:r w:rsidRPr="00D12BF3">
        <w:rPr>
          <w:rFonts w:ascii="Arial" w:hAnsi="Arial" w:cs="Arial"/>
          <w:sz w:val="20"/>
          <w:szCs w:val="20"/>
        </w:rPr>
        <w:tab/>
        <w:t>Granulocytes</w:t>
      </w:r>
    </w:p>
    <w:p w14:paraId="2FE859D0" w14:textId="77777777" w:rsidR="00731423" w:rsidRPr="00D12BF3" w:rsidRDefault="00731423" w:rsidP="00731423">
      <w:pPr>
        <w:spacing w:line="480" w:lineRule="auto"/>
        <w:rPr>
          <w:rFonts w:ascii="Arial" w:hAnsi="Arial" w:cs="Arial"/>
          <w:sz w:val="20"/>
          <w:szCs w:val="20"/>
        </w:rPr>
      </w:pPr>
      <w:r w:rsidRPr="00D12BF3">
        <w:rPr>
          <w:rFonts w:ascii="Arial" w:hAnsi="Arial" w:cs="Arial"/>
          <w:sz w:val="20"/>
          <w:szCs w:val="20"/>
        </w:rPr>
        <w:t>HCT</w:t>
      </w:r>
      <w:r w:rsidRPr="00D12BF3">
        <w:rPr>
          <w:rFonts w:ascii="Arial" w:hAnsi="Arial" w:cs="Arial"/>
          <w:sz w:val="20"/>
          <w:szCs w:val="20"/>
        </w:rPr>
        <w:tab/>
      </w:r>
      <w:r w:rsidRPr="00D12BF3">
        <w:rPr>
          <w:rFonts w:ascii="Arial" w:hAnsi="Arial" w:cs="Arial"/>
          <w:sz w:val="20"/>
          <w:szCs w:val="20"/>
        </w:rPr>
        <w:tab/>
      </w:r>
      <w:proofErr w:type="spellStart"/>
      <w:r w:rsidRPr="00D12BF3">
        <w:rPr>
          <w:rFonts w:ascii="Arial" w:hAnsi="Arial" w:cs="Arial"/>
          <w:sz w:val="20"/>
          <w:szCs w:val="20"/>
        </w:rPr>
        <w:t>Haematocrit</w:t>
      </w:r>
      <w:proofErr w:type="spellEnd"/>
    </w:p>
    <w:p w14:paraId="7FCA5BD2" w14:textId="77777777" w:rsidR="00731423" w:rsidRPr="00D12BF3" w:rsidRDefault="00731423" w:rsidP="00731423">
      <w:pPr>
        <w:spacing w:line="480" w:lineRule="auto"/>
        <w:rPr>
          <w:rFonts w:ascii="Arial" w:hAnsi="Arial" w:cs="Arial"/>
          <w:sz w:val="20"/>
          <w:szCs w:val="20"/>
        </w:rPr>
      </w:pPr>
      <w:r w:rsidRPr="00D12BF3">
        <w:rPr>
          <w:rFonts w:ascii="Arial" w:hAnsi="Arial" w:cs="Arial"/>
          <w:sz w:val="20"/>
          <w:szCs w:val="20"/>
        </w:rPr>
        <w:t>HGB</w:t>
      </w:r>
      <w:r w:rsidRPr="00D12BF3">
        <w:rPr>
          <w:rFonts w:ascii="Arial" w:hAnsi="Arial" w:cs="Arial"/>
          <w:sz w:val="20"/>
          <w:szCs w:val="20"/>
        </w:rPr>
        <w:tab/>
      </w:r>
      <w:r w:rsidRPr="00D12BF3">
        <w:rPr>
          <w:rFonts w:ascii="Arial" w:hAnsi="Arial" w:cs="Arial"/>
          <w:sz w:val="20"/>
          <w:szCs w:val="20"/>
        </w:rPr>
        <w:tab/>
      </w:r>
      <w:proofErr w:type="spellStart"/>
      <w:r w:rsidRPr="00D12BF3">
        <w:rPr>
          <w:rFonts w:ascii="Arial" w:hAnsi="Arial" w:cs="Arial"/>
          <w:sz w:val="20"/>
          <w:szCs w:val="20"/>
        </w:rPr>
        <w:t>Haemoglobin</w:t>
      </w:r>
      <w:proofErr w:type="spellEnd"/>
    </w:p>
    <w:p w14:paraId="113190A3" w14:textId="77777777" w:rsidR="00731423" w:rsidRPr="00D12BF3" w:rsidRDefault="00731423" w:rsidP="00731423">
      <w:pPr>
        <w:spacing w:line="480" w:lineRule="auto"/>
        <w:rPr>
          <w:rFonts w:ascii="Arial" w:hAnsi="Arial" w:cs="Arial"/>
          <w:sz w:val="20"/>
          <w:szCs w:val="20"/>
        </w:rPr>
      </w:pPr>
      <w:r w:rsidRPr="00D12BF3">
        <w:rPr>
          <w:rFonts w:ascii="Arial" w:hAnsi="Arial" w:cs="Arial"/>
          <w:sz w:val="20"/>
          <w:szCs w:val="20"/>
        </w:rPr>
        <w:t>LYM</w:t>
      </w:r>
      <w:r w:rsidRPr="00D12BF3">
        <w:rPr>
          <w:rFonts w:ascii="Arial" w:hAnsi="Arial" w:cs="Arial"/>
          <w:sz w:val="20"/>
          <w:szCs w:val="20"/>
        </w:rPr>
        <w:tab/>
      </w:r>
      <w:r w:rsidRPr="00D12BF3">
        <w:rPr>
          <w:rFonts w:ascii="Arial" w:hAnsi="Arial" w:cs="Arial"/>
          <w:sz w:val="20"/>
          <w:szCs w:val="20"/>
        </w:rPr>
        <w:tab/>
        <w:t>Lymphocytes</w:t>
      </w:r>
    </w:p>
    <w:p w14:paraId="35866EBE" w14:textId="77777777" w:rsidR="00731423" w:rsidRPr="00D12BF3" w:rsidRDefault="00731423" w:rsidP="00731423">
      <w:pPr>
        <w:spacing w:line="480" w:lineRule="auto"/>
        <w:rPr>
          <w:rFonts w:ascii="Arial" w:hAnsi="Arial" w:cs="Arial"/>
          <w:sz w:val="20"/>
          <w:szCs w:val="20"/>
        </w:rPr>
      </w:pPr>
      <w:r w:rsidRPr="00D12BF3">
        <w:rPr>
          <w:rFonts w:ascii="Arial" w:hAnsi="Arial" w:cs="Arial"/>
          <w:sz w:val="20"/>
          <w:szCs w:val="20"/>
        </w:rPr>
        <w:t>MCH</w:t>
      </w:r>
      <w:r w:rsidRPr="00D12BF3">
        <w:rPr>
          <w:rFonts w:ascii="Arial" w:hAnsi="Arial" w:cs="Arial"/>
          <w:sz w:val="20"/>
          <w:szCs w:val="20"/>
        </w:rPr>
        <w:tab/>
        <w:t xml:space="preserve"> </w:t>
      </w:r>
      <w:r w:rsidRPr="00D12BF3">
        <w:rPr>
          <w:rFonts w:ascii="Arial" w:hAnsi="Arial" w:cs="Arial"/>
          <w:sz w:val="20"/>
          <w:szCs w:val="20"/>
        </w:rPr>
        <w:tab/>
        <w:t xml:space="preserve">Mean Corpuscular </w:t>
      </w:r>
      <w:proofErr w:type="spellStart"/>
      <w:r w:rsidRPr="00D12BF3">
        <w:rPr>
          <w:rFonts w:ascii="Arial" w:hAnsi="Arial" w:cs="Arial"/>
          <w:sz w:val="20"/>
          <w:szCs w:val="20"/>
        </w:rPr>
        <w:t>Haemoglobin</w:t>
      </w:r>
      <w:proofErr w:type="spellEnd"/>
    </w:p>
    <w:p w14:paraId="01534B57" w14:textId="77777777" w:rsidR="00731423" w:rsidRPr="00D12BF3" w:rsidRDefault="00731423" w:rsidP="00731423">
      <w:pPr>
        <w:spacing w:line="480" w:lineRule="auto"/>
        <w:rPr>
          <w:rFonts w:ascii="Arial" w:hAnsi="Arial" w:cs="Arial"/>
          <w:sz w:val="20"/>
          <w:szCs w:val="20"/>
        </w:rPr>
      </w:pPr>
      <w:r w:rsidRPr="00D12BF3">
        <w:rPr>
          <w:rFonts w:ascii="Arial" w:hAnsi="Arial" w:cs="Arial"/>
          <w:sz w:val="20"/>
          <w:szCs w:val="20"/>
        </w:rPr>
        <w:t xml:space="preserve">MCHC </w:t>
      </w:r>
      <w:r w:rsidRPr="00D12BF3">
        <w:rPr>
          <w:rFonts w:ascii="Arial" w:hAnsi="Arial" w:cs="Arial"/>
          <w:sz w:val="20"/>
          <w:szCs w:val="20"/>
        </w:rPr>
        <w:tab/>
        <w:t xml:space="preserve">Mean Corpuscular </w:t>
      </w:r>
      <w:proofErr w:type="spellStart"/>
      <w:r w:rsidRPr="00D12BF3">
        <w:rPr>
          <w:rFonts w:ascii="Arial" w:hAnsi="Arial" w:cs="Arial"/>
          <w:sz w:val="20"/>
          <w:szCs w:val="20"/>
        </w:rPr>
        <w:t>Haemoglobin</w:t>
      </w:r>
      <w:proofErr w:type="spellEnd"/>
      <w:r w:rsidRPr="00D12BF3">
        <w:rPr>
          <w:rFonts w:ascii="Arial" w:hAnsi="Arial" w:cs="Arial"/>
          <w:sz w:val="20"/>
          <w:szCs w:val="20"/>
        </w:rPr>
        <w:t xml:space="preserve"> Concentration</w:t>
      </w:r>
    </w:p>
    <w:p w14:paraId="737DF3B0" w14:textId="77777777" w:rsidR="00731423" w:rsidRPr="00D12BF3" w:rsidRDefault="00731423" w:rsidP="00731423">
      <w:pPr>
        <w:spacing w:line="480" w:lineRule="auto"/>
        <w:rPr>
          <w:rFonts w:ascii="Arial" w:hAnsi="Arial" w:cs="Arial"/>
          <w:sz w:val="20"/>
          <w:szCs w:val="20"/>
        </w:rPr>
      </w:pPr>
      <w:r w:rsidRPr="00D12BF3">
        <w:rPr>
          <w:rFonts w:ascii="Arial" w:hAnsi="Arial" w:cs="Arial"/>
          <w:sz w:val="20"/>
          <w:szCs w:val="20"/>
        </w:rPr>
        <w:t>MCV</w:t>
      </w:r>
      <w:r w:rsidRPr="00D12BF3">
        <w:rPr>
          <w:rFonts w:ascii="Arial" w:hAnsi="Arial" w:cs="Arial"/>
          <w:sz w:val="20"/>
          <w:szCs w:val="20"/>
        </w:rPr>
        <w:tab/>
      </w:r>
      <w:r w:rsidRPr="00D12BF3">
        <w:rPr>
          <w:rFonts w:ascii="Arial" w:hAnsi="Arial" w:cs="Arial"/>
          <w:sz w:val="20"/>
          <w:szCs w:val="20"/>
        </w:rPr>
        <w:tab/>
        <w:t>Mean Corpuscular Volume</w:t>
      </w:r>
    </w:p>
    <w:p w14:paraId="41FA91C9" w14:textId="77777777" w:rsidR="00731423" w:rsidRPr="00D12BF3" w:rsidRDefault="00731423" w:rsidP="00731423">
      <w:pPr>
        <w:spacing w:line="480" w:lineRule="auto"/>
        <w:rPr>
          <w:rFonts w:ascii="Arial" w:hAnsi="Arial" w:cs="Arial"/>
          <w:sz w:val="20"/>
          <w:szCs w:val="20"/>
        </w:rPr>
      </w:pPr>
      <w:r w:rsidRPr="00D12BF3">
        <w:rPr>
          <w:rFonts w:ascii="Arial" w:hAnsi="Arial" w:cs="Arial"/>
          <w:sz w:val="20"/>
          <w:szCs w:val="20"/>
        </w:rPr>
        <w:t>MSG</w:t>
      </w:r>
      <w:r w:rsidRPr="00D12BF3">
        <w:rPr>
          <w:rFonts w:ascii="Arial" w:hAnsi="Arial" w:cs="Arial"/>
          <w:sz w:val="20"/>
          <w:szCs w:val="20"/>
        </w:rPr>
        <w:tab/>
      </w:r>
      <w:r w:rsidRPr="00D12BF3">
        <w:rPr>
          <w:rFonts w:ascii="Arial" w:hAnsi="Arial" w:cs="Arial"/>
          <w:sz w:val="20"/>
          <w:szCs w:val="20"/>
        </w:rPr>
        <w:tab/>
        <w:t>Monosodium Glutamate</w:t>
      </w:r>
    </w:p>
    <w:p w14:paraId="44B7B226" w14:textId="77777777" w:rsidR="00731423" w:rsidRPr="00D12BF3" w:rsidRDefault="00731423" w:rsidP="00731423">
      <w:pPr>
        <w:spacing w:line="480" w:lineRule="auto"/>
        <w:rPr>
          <w:rFonts w:ascii="Arial" w:hAnsi="Arial" w:cs="Arial"/>
          <w:sz w:val="20"/>
          <w:szCs w:val="20"/>
        </w:rPr>
      </w:pPr>
      <w:r w:rsidRPr="00D12BF3">
        <w:rPr>
          <w:rFonts w:ascii="Arial" w:hAnsi="Arial" w:cs="Arial"/>
          <w:sz w:val="20"/>
          <w:szCs w:val="20"/>
        </w:rPr>
        <w:t xml:space="preserve">P-LCR </w:t>
      </w:r>
      <w:r w:rsidRPr="00D12BF3">
        <w:rPr>
          <w:rFonts w:ascii="Arial" w:hAnsi="Arial" w:cs="Arial"/>
          <w:sz w:val="20"/>
          <w:szCs w:val="20"/>
        </w:rPr>
        <w:tab/>
        <w:t>Platelet Large Cell Ratio</w:t>
      </w:r>
    </w:p>
    <w:p w14:paraId="563A2562" w14:textId="77777777" w:rsidR="00731423" w:rsidRPr="00D12BF3" w:rsidRDefault="00731423" w:rsidP="00731423">
      <w:pPr>
        <w:spacing w:line="480" w:lineRule="auto"/>
        <w:rPr>
          <w:rFonts w:ascii="Arial" w:hAnsi="Arial" w:cs="Arial"/>
          <w:sz w:val="20"/>
          <w:szCs w:val="20"/>
        </w:rPr>
      </w:pPr>
      <w:r w:rsidRPr="00D12BF3">
        <w:rPr>
          <w:rFonts w:ascii="Arial" w:hAnsi="Arial" w:cs="Arial"/>
          <w:sz w:val="20"/>
          <w:szCs w:val="20"/>
        </w:rPr>
        <w:t>PLT</w:t>
      </w:r>
      <w:r w:rsidRPr="00D12BF3">
        <w:rPr>
          <w:rFonts w:ascii="Arial" w:hAnsi="Arial" w:cs="Arial"/>
          <w:sz w:val="20"/>
          <w:szCs w:val="20"/>
        </w:rPr>
        <w:tab/>
      </w:r>
      <w:r w:rsidRPr="00D12BF3">
        <w:rPr>
          <w:rFonts w:ascii="Arial" w:hAnsi="Arial" w:cs="Arial"/>
          <w:sz w:val="20"/>
          <w:szCs w:val="20"/>
        </w:rPr>
        <w:tab/>
        <w:t>Platelets</w:t>
      </w:r>
    </w:p>
    <w:p w14:paraId="0FB908AE" w14:textId="77777777" w:rsidR="00731423" w:rsidRPr="00D12BF3" w:rsidRDefault="00731423" w:rsidP="00731423">
      <w:pPr>
        <w:spacing w:line="480" w:lineRule="auto"/>
        <w:rPr>
          <w:rFonts w:ascii="Arial" w:hAnsi="Arial" w:cs="Arial"/>
          <w:sz w:val="20"/>
          <w:szCs w:val="20"/>
        </w:rPr>
      </w:pPr>
      <w:r w:rsidRPr="00D12BF3">
        <w:rPr>
          <w:rFonts w:ascii="Arial" w:hAnsi="Arial" w:cs="Arial"/>
          <w:sz w:val="20"/>
          <w:szCs w:val="20"/>
        </w:rPr>
        <w:lastRenderedPageBreak/>
        <w:t>RBC</w:t>
      </w:r>
      <w:r w:rsidRPr="00D12BF3">
        <w:rPr>
          <w:rFonts w:ascii="Arial" w:hAnsi="Arial" w:cs="Arial"/>
          <w:sz w:val="20"/>
          <w:szCs w:val="20"/>
        </w:rPr>
        <w:tab/>
      </w:r>
      <w:r w:rsidRPr="00D12BF3">
        <w:rPr>
          <w:rFonts w:ascii="Arial" w:hAnsi="Arial" w:cs="Arial"/>
          <w:sz w:val="20"/>
          <w:szCs w:val="20"/>
        </w:rPr>
        <w:tab/>
        <w:t>Red Blood Cells</w:t>
      </w:r>
    </w:p>
    <w:p w14:paraId="488EBA27" w14:textId="77777777" w:rsidR="00731423" w:rsidRPr="00D12BF3" w:rsidRDefault="00731423" w:rsidP="00731423">
      <w:pPr>
        <w:spacing w:line="480" w:lineRule="auto"/>
        <w:rPr>
          <w:rFonts w:ascii="Arial" w:hAnsi="Arial" w:cs="Arial"/>
          <w:sz w:val="20"/>
          <w:szCs w:val="20"/>
        </w:rPr>
      </w:pPr>
      <w:r w:rsidRPr="00D12BF3">
        <w:rPr>
          <w:rFonts w:ascii="Arial" w:hAnsi="Arial" w:cs="Arial"/>
          <w:sz w:val="20"/>
          <w:szCs w:val="20"/>
        </w:rPr>
        <w:t>WBC</w:t>
      </w:r>
      <w:r w:rsidRPr="00D12BF3">
        <w:rPr>
          <w:rFonts w:ascii="Arial" w:hAnsi="Arial" w:cs="Arial"/>
          <w:sz w:val="20"/>
          <w:szCs w:val="20"/>
        </w:rPr>
        <w:tab/>
      </w:r>
      <w:r w:rsidRPr="00D12BF3">
        <w:rPr>
          <w:rFonts w:ascii="Arial" w:hAnsi="Arial" w:cs="Arial"/>
          <w:sz w:val="20"/>
          <w:szCs w:val="20"/>
        </w:rPr>
        <w:tab/>
        <w:t>White Blood Cells</w:t>
      </w:r>
    </w:p>
    <w:p w14:paraId="268833D3" w14:textId="77777777" w:rsidR="00731423" w:rsidRPr="00D12BF3" w:rsidRDefault="00731423" w:rsidP="00731423">
      <w:pPr>
        <w:spacing w:line="480" w:lineRule="auto"/>
        <w:rPr>
          <w:rFonts w:ascii="Arial" w:hAnsi="Arial" w:cs="Arial"/>
          <w:b/>
          <w:bCs/>
          <w:sz w:val="20"/>
          <w:szCs w:val="20"/>
        </w:rPr>
      </w:pPr>
      <w:r w:rsidRPr="00D12BF3">
        <w:rPr>
          <w:rFonts w:ascii="Arial" w:hAnsi="Arial" w:cs="Arial"/>
          <w:sz w:val="20"/>
          <w:szCs w:val="20"/>
        </w:rPr>
        <w:t>WHO</w:t>
      </w:r>
      <w:r w:rsidRPr="00D12BF3">
        <w:rPr>
          <w:rFonts w:ascii="Arial" w:hAnsi="Arial" w:cs="Arial"/>
          <w:sz w:val="20"/>
          <w:szCs w:val="20"/>
        </w:rPr>
        <w:tab/>
      </w:r>
      <w:r w:rsidRPr="00D12BF3">
        <w:rPr>
          <w:rFonts w:ascii="Arial" w:hAnsi="Arial" w:cs="Arial"/>
          <w:sz w:val="20"/>
          <w:szCs w:val="20"/>
        </w:rPr>
        <w:tab/>
        <w:t>World Health Organization</w:t>
      </w:r>
    </w:p>
    <w:p w14:paraId="2FAE86EC" w14:textId="77777777" w:rsidR="009446AE" w:rsidRDefault="009446AE" w:rsidP="00591C91">
      <w:pPr>
        <w:spacing w:line="360" w:lineRule="auto"/>
        <w:rPr>
          <w:rFonts w:ascii="Times New Roman" w:hAnsi="Times New Roman" w:cs="Times New Roman"/>
          <w:b/>
          <w:bCs/>
          <w:sz w:val="24"/>
          <w:szCs w:val="24"/>
        </w:rPr>
      </w:pPr>
    </w:p>
    <w:p w14:paraId="557AE2F3" w14:textId="77777777" w:rsidR="009446AE" w:rsidRDefault="009446AE" w:rsidP="00591C91">
      <w:pPr>
        <w:spacing w:line="360" w:lineRule="auto"/>
        <w:rPr>
          <w:rFonts w:ascii="Times New Roman" w:hAnsi="Times New Roman" w:cs="Times New Roman"/>
          <w:b/>
          <w:bCs/>
          <w:sz w:val="24"/>
          <w:szCs w:val="24"/>
        </w:rPr>
      </w:pPr>
    </w:p>
    <w:p w14:paraId="66616E99" w14:textId="77777777" w:rsidR="009446AE" w:rsidRDefault="009446AE" w:rsidP="00591C91">
      <w:pPr>
        <w:spacing w:line="360" w:lineRule="auto"/>
        <w:rPr>
          <w:rFonts w:ascii="Times New Roman" w:hAnsi="Times New Roman" w:cs="Times New Roman"/>
          <w:b/>
          <w:bCs/>
          <w:sz w:val="24"/>
          <w:szCs w:val="24"/>
        </w:rPr>
      </w:pPr>
    </w:p>
    <w:p w14:paraId="4E262CB2" w14:textId="77777777" w:rsidR="009446AE" w:rsidRDefault="009446AE" w:rsidP="00591C91">
      <w:pPr>
        <w:spacing w:line="360" w:lineRule="auto"/>
        <w:rPr>
          <w:rFonts w:ascii="Times New Roman" w:hAnsi="Times New Roman" w:cs="Times New Roman"/>
          <w:b/>
          <w:bCs/>
          <w:sz w:val="24"/>
          <w:szCs w:val="24"/>
        </w:rPr>
      </w:pPr>
    </w:p>
    <w:p w14:paraId="42DCDA1E" w14:textId="77777777" w:rsidR="009446AE" w:rsidRPr="00911219" w:rsidRDefault="009446AE" w:rsidP="00591C91">
      <w:pPr>
        <w:spacing w:line="360" w:lineRule="auto"/>
        <w:rPr>
          <w:rFonts w:ascii="Times New Roman" w:hAnsi="Times New Roman" w:cs="Times New Roman"/>
          <w:b/>
          <w:bCs/>
          <w:sz w:val="24"/>
          <w:szCs w:val="24"/>
        </w:rPr>
      </w:pPr>
    </w:p>
    <w:p w14:paraId="5CB77FC6" w14:textId="77777777" w:rsidR="009446AE" w:rsidRPr="00D12BF3" w:rsidRDefault="009446AE" w:rsidP="005A03BE">
      <w:pPr>
        <w:pStyle w:val="Heading1"/>
        <w:spacing w:after="240"/>
      </w:pPr>
      <w:r w:rsidRPr="00D12BF3">
        <w:t>REFERENCES</w:t>
      </w:r>
    </w:p>
    <w:p w14:paraId="4F69DCA7" w14:textId="77777777" w:rsidR="009446AE" w:rsidRPr="00D12BF3" w:rsidRDefault="009446AE" w:rsidP="009446AE">
      <w:pPr>
        <w:numPr>
          <w:ilvl w:val="0"/>
          <w:numId w:val="2"/>
        </w:numPr>
        <w:spacing w:line="480" w:lineRule="auto"/>
        <w:rPr>
          <w:rFonts w:ascii="Arial" w:hAnsi="Arial" w:cs="Arial"/>
          <w:sz w:val="20"/>
          <w:szCs w:val="20"/>
        </w:rPr>
      </w:pPr>
      <w:proofErr w:type="spellStart"/>
      <w:r w:rsidRPr="00D12BF3">
        <w:rPr>
          <w:rFonts w:ascii="Arial" w:hAnsi="Arial" w:cs="Arial"/>
          <w:sz w:val="20"/>
          <w:szCs w:val="20"/>
        </w:rPr>
        <w:t>Szkodziak</w:t>
      </w:r>
      <w:proofErr w:type="spellEnd"/>
      <w:r w:rsidRPr="00D12BF3">
        <w:rPr>
          <w:rFonts w:ascii="Arial" w:hAnsi="Arial" w:cs="Arial"/>
          <w:sz w:val="20"/>
          <w:szCs w:val="20"/>
        </w:rPr>
        <w:t xml:space="preserve"> F, Krzyżanowski J, </w:t>
      </w:r>
      <w:proofErr w:type="spellStart"/>
      <w:r w:rsidRPr="00D12BF3">
        <w:rPr>
          <w:rFonts w:ascii="Arial" w:hAnsi="Arial" w:cs="Arial"/>
          <w:sz w:val="20"/>
          <w:szCs w:val="20"/>
        </w:rPr>
        <w:t>Szkodziak</w:t>
      </w:r>
      <w:proofErr w:type="spellEnd"/>
      <w:r w:rsidRPr="00D12BF3">
        <w:rPr>
          <w:rFonts w:ascii="Arial" w:hAnsi="Arial" w:cs="Arial"/>
          <w:sz w:val="20"/>
          <w:szCs w:val="20"/>
        </w:rPr>
        <w:t xml:space="preserve"> P. Psychological aspects of infertility. A systematic review. Journal of International Medical Research. 2020 Jun; 48(6):0300060520932403.</w:t>
      </w:r>
    </w:p>
    <w:p w14:paraId="2B42C65D" w14:textId="53E5DBD5" w:rsidR="009446AE" w:rsidRPr="00D12BF3" w:rsidRDefault="009446AE" w:rsidP="009446AE">
      <w:pPr>
        <w:numPr>
          <w:ilvl w:val="0"/>
          <w:numId w:val="2"/>
        </w:numPr>
        <w:spacing w:line="480" w:lineRule="auto"/>
        <w:rPr>
          <w:rFonts w:ascii="Arial" w:hAnsi="Arial" w:cs="Arial"/>
          <w:sz w:val="20"/>
          <w:szCs w:val="20"/>
        </w:rPr>
      </w:pPr>
      <w:r w:rsidRPr="00D12BF3">
        <w:rPr>
          <w:rFonts w:ascii="Arial" w:hAnsi="Arial" w:cs="Arial"/>
          <w:sz w:val="20"/>
          <w:szCs w:val="20"/>
        </w:rPr>
        <w:t>Monika FM, Begum RA, Nahar N, Khan MK. Mental health among the infertile women attending tertiary level hospital in Bangladesh. Mymensingh Med J. 2023 Oct 1</w:t>
      </w:r>
      <w:r w:rsidR="005A03BE" w:rsidRPr="00D12BF3">
        <w:rPr>
          <w:rFonts w:ascii="Arial" w:hAnsi="Arial" w:cs="Arial"/>
          <w:sz w:val="20"/>
          <w:szCs w:val="20"/>
        </w:rPr>
        <w:t>; 32</w:t>
      </w:r>
      <w:r w:rsidRPr="00D12BF3">
        <w:rPr>
          <w:rFonts w:ascii="Arial" w:hAnsi="Arial" w:cs="Arial"/>
          <w:sz w:val="20"/>
          <w:szCs w:val="20"/>
        </w:rPr>
        <w:t>(4):1103-8.</w:t>
      </w:r>
    </w:p>
    <w:p w14:paraId="3BC0B381" w14:textId="459F815B" w:rsidR="009446AE" w:rsidRPr="00D12BF3" w:rsidRDefault="009446AE" w:rsidP="009446AE">
      <w:pPr>
        <w:numPr>
          <w:ilvl w:val="0"/>
          <w:numId w:val="2"/>
        </w:numPr>
        <w:spacing w:line="480" w:lineRule="auto"/>
        <w:rPr>
          <w:rFonts w:ascii="Arial" w:hAnsi="Arial" w:cs="Arial"/>
          <w:sz w:val="20"/>
          <w:szCs w:val="20"/>
        </w:rPr>
      </w:pPr>
      <w:r w:rsidRPr="00D12BF3">
        <w:rPr>
          <w:rFonts w:ascii="Arial" w:hAnsi="Arial" w:cs="Arial"/>
          <w:sz w:val="20"/>
          <w:szCs w:val="20"/>
        </w:rPr>
        <w:t xml:space="preserve">Eisenberg ML, Esteves SC, Lamb DJ, Hotaling JM, </w:t>
      </w:r>
      <w:proofErr w:type="spellStart"/>
      <w:r w:rsidRPr="00D12BF3">
        <w:rPr>
          <w:rFonts w:ascii="Arial" w:hAnsi="Arial" w:cs="Arial"/>
          <w:sz w:val="20"/>
          <w:szCs w:val="20"/>
        </w:rPr>
        <w:t>Giwercman</w:t>
      </w:r>
      <w:proofErr w:type="spellEnd"/>
      <w:r w:rsidRPr="00D12BF3">
        <w:rPr>
          <w:rFonts w:ascii="Arial" w:hAnsi="Arial" w:cs="Arial"/>
          <w:sz w:val="20"/>
          <w:szCs w:val="20"/>
        </w:rPr>
        <w:t xml:space="preserve"> A, Hwang K, Cheng YS. Male infertility. Nature Reviews Disease Primers. 2023 Sep 14</w:t>
      </w:r>
      <w:r w:rsidR="005A03BE" w:rsidRPr="00D12BF3">
        <w:rPr>
          <w:rFonts w:ascii="Arial" w:hAnsi="Arial" w:cs="Arial"/>
          <w:sz w:val="20"/>
          <w:szCs w:val="20"/>
        </w:rPr>
        <w:t>; 9</w:t>
      </w:r>
      <w:r w:rsidRPr="00D12BF3">
        <w:rPr>
          <w:rFonts w:ascii="Arial" w:hAnsi="Arial" w:cs="Arial"/>
          <w:sz w:val="20"/>
          <w:szCs w:val="20"/>
        </w:rPr>
        <w:t>(1):49.</w:t>
      </w:r>
    </w:p>
    <w:p w14:paraId="6AB32DE8" w14:textId="63E60A00" w:rsidR="009446AE" w:rsidRPr="00D12BF3" w:rsidRDefault="009446AE" w:rsidP="009446AE">
      <w:pPr>
        <w:numPr>
          <w:ilvl w:val="0"/>
          <w:numId w:val="2"/>
        </w:numPr>
        <w:spacing w:line="480" w:lineRule="auto"/>
        <w:rPr>
          <w:rFonts w:ascii="Arial" w:hAnsi="Arial" w:cs="Arial"/>
          <w:sz w:val="20"/>
          <w:szCs w:val="20"/>
        </w:rPr>
      </w:pPr>
      <w:proofErr w:type="spellStart"/>
      <w:r w:rsidRPr="00D12BF3">
        <w:rPr>
          <w:rFonts w:ascii="Arial" w:hAnsi="Arial" w:cs="Arial"/>
          <w:sz w:val="20"/>
          <w:szCs w:val="20"/>
        </w:rPr>
        <w:t>Obeagu</w:t>
      </w:r>
      <w:proofErr w:type="spellEnd"/>
      <w:r w:rsidRPr="00D12BF3">
        <w:rPr>
          <w:rFonts w:ascii="Arial" w:hAnsi="Arial" w:cs="Arial"/>
          <w:sz w:val="20"/>
          <w:szCs w:val="20"/>
        </w:rPr>
        <w:t xml:space="preserve"> EI, </w:t>
      </w:r>
      <w:proofErr w:type="spellStart"/>
      <w:r w:rsidRPr="00D12BF3">
        <w:rPr>
          <w:rFonts w:ascii="Arial" w:hAnsi="Arial" w:cs="Arial"/>
          <w:sz w:val="20"/>
          <w:szCs w:val="20"/>
        </w:rPr>
        <w:t>Njar</w:t>
      </w:r>
      <w:proofErr w:type="spellEnd"/>
      <w:r w:rsidRPr="00D12BF3">
        <w:rPr>
          <w:rFonts w:ascii="Arial" w:hAnsi="Arial" w:cs="Arial"/>
          <w:sz w:val="20"/>
          <w:szCs w:val="20"/>
        </w:rPr>
        <w:t xml:space="preserve"> VE, </w:t>
      </w:r>
      <w:proofErr w:type="spellStart"/>
      <w:r w:rsidRPr="00D12BF3">
        <w:rPr>
          <w:rFonts w:ascii="Arial" w:hAnsi="Arial" w:cs="Arial"/>
          <w:sz w:val="20"/>
          <w:szCs w:val="20"/>
        </w:rPr>
        <w:t>Obeagu</w:t>
      </w:r>
      <w:proofErr w:type="spellEnd"/>
      <w:r w:rsidRPr="00D12BF3">
        <w:rPr>
          <w:rFonts w:ascii="Arial" w:hAnsi="Arial" w:cs="Arial"/>
          <w:sz w:val="20"/>
          <w:szCs w:val="20"/>
        </w:rPr>
        <w:t xml:space="preserve"> GU. Infertility: Prevalence and consequences. Int. J. Curr. Res. Chem. Pharm. Sci. 2023</w:t>
      </w:r>
      <w:r w:rsidR="005A03BE" w:rsidRPr="00D12BF3">
        <w:rPr>
          <w:rFonts w:ascii="Arial" w:hAnsi="Arial" w:cs="Arial"/>
          <w:sz w:val="20"/>
          <w:szCs w:val="20"/>
        </w:rPr>
        <w:t>; 10</w:t>
      </w:r>
      <w:r w:rsidRPr="00D12BF3">
        <w:rPr>
          <w:rFonts w:ascii="Arial" w:hAnsi="Arial" w:cs="Arial"/>
          <w:sz w:val="20"/>
          <w:szCs w:val="20"/>
        </w:rPr>
        <w:t>(7):43-50.</w:t>
      </w:r>
    </w:p>
    <w:p w14:paraId="76F51982" w14:textId="0DFD564C" w:rsidR="009446AE" w:rsidRPr="00D12BF3" w:rsidRDefault="009446AE" w:rsidP="009446AE">
      <w:pPr>
        <w:numPr>
          <w:ilvl w:val="0"/>
          <w:numId w:val="2"/>
        </w:numPr>
        <w:spacing w:line="480" w:lineRule="auto"/>
        <w:rPr>
          <w:rFonts w:ascii="Arial" w:hAnsi="Arial" w:cs="Arial"/>
          <w:sz w:val="20"/>
          <w:szCs w:val="20"/>
        </w:rPr>
      </w:pPr>
      <w:proofErr w:type="spellStart"/>
      <w:r w:rsidRPr="00D12BF3">
        <w:rPr>
          <w:rFonts w:ascii="Arial" w:hAnsi="Arial" w:cs="Arial"/>
          <w:sz w:val="20"/>
          <w:szCs w:val="20"/>
        </w:rPr>
        <w:t>Ombelet</w:t>
      </w:r>
      <w:proofErr w:type="spellEnd"/>
      <w:r w:rsidRPr="00D12BF3">
        <w:rPr>
          <w:rFonts w:ascii="Arial" w:hAnsi="Arial" w:cs="Arial"/>
          <w:sz w:val="20"/>
          <w:szCs w:val="20"/>
        </w:rPr>
        <w:t xml:space="preserve"> W, Cooke I, Dyer S, </w:t>
      </w:r>
      <w:proofErr w:type="spellStart"/>
      <w:r w:rsidRPr="00D12BF3">
        <w:rPr>
          <w:rFonts w:ascii="Arial" w:hAnsi="Arial" w:cs="Arial"/>
          <w:sz w:val="20"/>
          <w:szCs w:val="20"/>
        </w:rPr>
        <w:t>Serour</w:t>
      </w:r>
      <w:proofErr w:type="spellEnd"/>
      <w:r w:rsidRPr="00D12BF3">
        <w:rPr>
          <w:rFonts w:ascii="Arial" w:hAnsi="Arial" w:cs="Arial"/>
          <w:sz w:val="20"/>
          <w:szCs w:val="20"/>
        </w:rPr>
        <w:t xml:space="preserve"> G, </w:t>
      </w:r>
      <w:proofErr w:type="spellStart"/>
      <w:r w:rsidRPr="00D12BF3">
        <w:rPr>
          <w:rFonts w:ascii="Arial" w:hAnsi="Arial" w:cs="Arial"/>
          <w:sz w:val="20"/>
          <w:szCs w:val="20"/>
        </w:rPr>
        <w:t>Devroey</w:t>
      </w:r>
      <w:proofErr w:type="spellEnd"/>
      <w:r w:rsidRPr="00D12BF3">
        <w:rPr>
          <w:rFonts w:ascii="Arial" w:hAnsi="Arial" w:cs="Arial"/>
          <w:sz w:val="20"/>
          <w:szCs w:val="20"/>
        </w:rPr>
        <w:t xml:space="preserve"> P. Infertility and the provision of infertility medical services in developing countries. Human reproduction update. 2008 Nov 1</w:t>
      </w:r>
      <w:r w:rsidR="005A03BE" w:rsidRPr="00D12BF3">
        <w:rPr>
          <w:rFonts w:ascii="Arial" w:hAnsi="Arial" w:cs="Arial"/>
          <w:sz w:val="20"/>
          <w:szCs w:val="20"/>
        </w:rPr>
        <w:t>; 14</w:t>
      </w:r>
      <w:r w:rsidRPr="00D12BF3">
        <w:rPr>
          <w:rFonts w:ascii="Arial" w:hAnsi="Arial" w:cs="Arial"/>
          <w:sz w:val="20"/>
          <w:szCs w:val="20"/>
        </w:rPr>
        <w:t>(6):605-21.</w:t>
      </w:r>
    </w:p>
    <w:p w14:paraId="33E09693" w14:textId="02DFA241" w:rsidR="009446AE" w:rsidRPr="00D12BF3" w:rsidRDefault="009446AE" w:rsidP="009446AE">
      <w:pPr>
        <w:numPr>
          <w:ilvl w:val="0"/>
          <w:numId w:val="2"/>
        </w:numPr>
        <w:spacing w:line="480" w:lineRule="auto"/>
        <w:rPr>
          <w:rFonts w:ascii="Arial" w:hAnsi="Arial" w:cs="Arial"/>
          <w:sz w:val="20"/>
          <w:szCs w:val="20"/>
        </w:rPr>
      </w:pPr>
      <w:r w:rsidRPr="00D12BF3">
        <w:rPr>
          <w:rFonts w:ascii="Arial" w:hAnsi="Arial" w:cs="Arial"/>
          <w:sz w:val="20"/>
          <w:szCs w:val="20"/>
        </w:rPr>
        <w:t xml:space="preserve">Ochako R, </w:t>
      </w:r>
      <w:proofErr w:type="spellStart"/>
      <w:r w:rsidRPr="00D12BF3">
        <w:rPr>
          <w:rFonts w:ascii="Arial" w:hAnsi="Arial" w:cs="Arial"/>
          <w:sz w:val="20"/>
          <w:szCs w:val="20"/>
        </w:rPr>
        <w:t>Mbondo</w:t>
      </w:r>
      <w:proofErr w:type="spellEnd"/>
      <w:r w:rsidRPr="00D12BF3">
        <w:rPr>
          <w:rFonts w:ascii="Arial" w:hAnsi="Arial" w:cs="Arial"/>
          <w:sz w:val="20"/>
          <w:szCs w:val="20"/>
        </w:rPr>
        <w:t xml:space="preserve"> M, Aloo S, Kaimenyi S, Thompson R, Temmerman M, Kays M. Barriers to modern contraceptive methods uptake among young women in Kenya: a qualitative study. BMC </w:t>
      </w:r>
      <w:r w:rsidR="00953291">
        <w:rPr>
          <w:rFonts w:ascii="Arial" w:hAnsi="Arial" w:cs="Arial"/>
          <w:sz w:val="20"/>
          <w:szCs w:val="20"/>
        </w:rPr>
        <w:t>Public Health</w:t>
      </w:r>
      <w:r w:rsidRPr="00D12BF3">
        <w:rPr>
          <w:rFonts w:ascii="Arial" w:hAnsi="Arial" w:cs="Arial"/>
          <w:sz w:val="20"/>
          <w:szCs w:val="20"/>
        </w:rPr>
        <w:t>. 2015 Dec</w:t>
      </w:r>
      <w:r w:rsidR="005A03BE" w:rsidRPr="00D12BF3">
        <w:rPr>
          <w:rFonts w:ascii="Arial" w:hAnsi="Arial" w:cs="Arial"/>
          <w:sz w:val="20"/>
          <w:szCs w:val="20"/>
        </w:rPr>
        <w:t>; 15:1</w:t>
      </w:r>
      <w:r w:rsidRPr="00D12BF3">
        <w:rPr>
          <w:rFonts w:ascii="Arial" w:hAnsi="Arial" w:cs="Arial"/>
          <w:sz w:val="20"/>
          <w:szCs w:val="20"/>
        </w:rPr>
        <w:t>-9.</w:t>
      </w:r>
    </w:p>
    <w:p w14:paraId="49FD531A" w14:textId="77777777" w:rsidR="009446AE" w:rsidRPr="00D12BF3" w:rsidRDefault="009446AE" w:rsidP="009446AE">
      <w:pPr>
        <w:numPr>
          <w:ilvl w:val="0"/>
          <w:numId w:val="2"/>
        </w:numPr>
        <w:spacing w:line="480" w:lineRule="auto"/>
        <w:rPr>
          <w:rFonts w:ascii="Arial" w:hAnsi="Arial" w:cs="Arial"/>
          <w:sz w:val="20"/>
          <w:szCs w:val="20"/>
        </w:rPr>
      </w:pPr>
      <w:commentRangeStart w:id="12"/>
      <w:r w:rsidRPr="00D12BF3">
        <w:rPr>
          <w:rFonts w:ascii="Arial" w:hAnsi="Arial" w:cs="Arial"/>
          <w:sz w:val="20"/>
          <w:szCs w:val="20"/>
        </w:rPr>
        <w:lastRenderedPageBreak/>
        <w:t xml:space="preserve">Laryea EM. </w:t>
      </w:r>
      <w:proofErr w:type="spellStart"/>
      <w:r w:rsidRPr="00D12BF3">
        <w:rPr>
          <w:rFonts w:ascii="Arial" w:hAnsi="Arial" w:cs="Arial"/>
          <w:sz w:val="20"/>
          <w:szCs w:val="20"/>
        </w:rPr>
        <w:t>Religio</w:t>
      </w:r>
      <w:proofErr w:type="spellEnd"/>
      <w:r w:rsidRPr="00D12BF3">
        <w:rPr>
          <w:rFonts w:ascii="Arial" w:hAnsi="Arial" w:cs="Arial"/>
          <w:sz w:val="20"/>
          <w:szCs w:val="20"/>
        </w:rPr>
        <w:t>-cultural perspective of infertility and its treatment: A case study of the Ga people of Ghana (Doctoral dissertation).</w:t>
      </w:r>
      <w:commentRangeEnd w:id="12"/>
      <w:r w:rsidR="00797574">
        <w:rPr>
          <w:rStyle w:val="CommentReference"/>
        </w:rPr>
        <w:commentReference w:id="12"/>
      </w:r>
    </w:p>
    <w:p w14:paraId="1669F426" w14:textId="4C2EE25F" w:rsidR="009446AE" w:rsidRPr="00D12BF3" w:rsidRDefault="009446AE" w:rsidP="009446AE">
      <w:pPr>
        <w:numPr>
          <w:ilvl w:val="0"/>
          <w:numId w:val="2"/>
        </w:numPr>
        <w:spacing w:line="480" w:lineRule="auto"/>
        <w:rPr>
          <w:rFonts w:ascii="Arial" w:hAnsi="Arial" w:cs="Arial"/>
          <w:sz w:val="20"/>
          <w:szCs w:val="20"/>
        </w:rPr>
      </w:pPr>
      <w:r w:rsidRPr="00D12BF3">
        <w:rPr>
          <w:rFonts w:ascii="Arial" w:hAnsi="Arial" w:cs="Arial"/>
          <w:sz w:val="20"/>
          <w:szCs w:val="20"/>
        </w:rPr>
        <w:t>Kamel RM. Management of the infertile couple: an evidence-based protocol. Reproductive biology and endocrinology. 2010 Dec</w:t>
      </w:r>
      <w:r w:rsidR="005A03BE" w:rsidRPr="00D12BF3">
        <w:rPr>
          <w:rFonts w:ascii="Arial" w:hAnsi="Arial" w:cs="Arial"/>
          <w:sz w:val="20"/>
          <w:szCs w:val="20"/>
        </w:rPr>
        <w:t>; 8:1</w:t>
      </w:r>
      <w:r w:rsidRPr="00D12BF3">
        <w:rPr>
          <w:rFonts w:ascii="Arial" w:hAnsi="Arial" w:cs="Arial"/>
          <w:sz w:val="20"/>
          <w:szCs w:val="20"/>
        </w:rPr>
        <w:t>-7.</w:t>
      </w:r>
    </w:p>
    <w:p w14:paraId="79C81843" w14:textId="620D2EEE" w:rsidR="009446AE" w:rsidRPr="00D12BF3" w:rsidRDefault="009446AE" w:rsidP="009446AE">
      <w:pPr>
        <w:numPr>
          <w:ilvl w:val="0"/>
          <w:numId w:val="2"/>
        </w:numPr>
        <w:spacing w:line="480" w:lineRule="auto"/>
        <w:rPr>
          <w:rFonts w:ascii="Arial" w:hAnsi="Arial" w:cs="Arial"/>
          <w:sz w:val="20"/>
          <w:szCs w:val="20"/>
        </w:rPr>
      </w:pPr>
      <w:proofErr w:type="spellStart"/>
      <w:r w:rsidRPr="00D12BF3">
        <w:rPr>
          <w:rFonts w:ascii="Arial" w:hAnsi="Arial" w:cs="Arial"/>
          <w:sz w:val="20"/>
          <w:szCs w:val="20"/>
        </w:rPr>
        <w:t>D’Argenio</w:t>
      </w:r>
      <w:proofErr w:type="spellEnd"/>
      <w:r w:rsidRPr="00D12BF3">
        <w:rPr>
          <w:rFonts w:ascii="Arial" w:hAnsi="Arial" w:cs="Arial"/>
          <w:sz w:val="20"/>
          <w:szCs w:val="20"/>
        </w:rPr>
        <w:t xml:space="preserve"> V, Dittfeld L, Lazzeri P, </w:t>
      </w:r>
      <w:proofErr w:type="spellStart"/>
      <w:r w:rsidRPr="00D12BF3">
        <w:rPr>
          <w:rFonts w:ascii="Arial" w:hAnsi="Arial" w:cs="Arial"/>
          <w:sz w:val="20"/>
          <w:szCs w:val="20"/>
        </w:rPr>
        <w:t>Tomaiuolo</w:t>
      </w:r>
      <w:proofErr w:type="spellEnd"/>
      <w:r w:rsidRPr="00D12BF3">
        <w:rPr>
          <w:rFonts w:ascii="Arial" w:hAnsi="Arial" w:cs="Arial"/>
          <w:sz w:val="20"/>
          <w:szCs w:val="20"/>
        </w:rPr>
        <w:t xml:space="preserve"> R, </w:t>
      </w:r>
      <w:proofErr w:type="spellStart"/>
      <w:r w:rsidRPr="00D12BF3">
        <w:rPr>
          <w:rFonts w:ascii="Arial" w:hAnsi="Arial" w:cs="Arial"/>
          <w:sz w:val="20"/>
          <w:szCs w:val="20"/>
        </w:rPr>
        <w:t>Tasciotti</w:t>
      </w:r>
      <w:proofErr w:type="spellEnd"/>
      <w:r w:rsidRPr="00D12BF3">
        <w:rPr>
          <w:rFonts w:ascii="Arial" w:hAnsi="Arial" w:cs="Arial"/>
          <w:sz w:val="20"/>
          <w:szCs w:val="20"/>
        </w:rPr>
        <w:t xml:space="preserve"> E. Unraveling the balance between genes, microbes, lifestyle and the environment to improve healthy reproduction. Genes. 2021 Apr 20</w:t>
      </w:r>
      <w:r w:rsidR="005A03BE" w:rsidRPr="00D12BF3">
        <w:rPr>
          <w:rFonts w:ascii="Arial" w:hAnsi="Arial" w:cs="Arial"/>
          <w:sz w:val="20"/>
          <w:szCs w:val="20"/>
        </w:rPr>
        <w:t>; 12</w:t>
      </w:r>
      <w:r w:rsidRPr="00D12BF3">
        <w:rPr>
          <w:rFonts w:ascii="Arial" w:hAnsi="Arial" w:cs="Arial"/>
          <w:sz w:val="20"/>
          <w:szCs w:val="20"/>
        </w:rPr>
        <w:t>(4):605.</w:t>
      </w:r>
    </w:p>
    <w:p w14:paraId="0C57C6F7" w14:textId="6E14D742" w:rsidR="009446AE" w:rsidRPr="00D12BF3" w:rsidRDefault="009446AE" w:rsidP="009446AE">
      <w:pPr>
        <w:numPr>
          <w:ilvl w:val="0"/>
          <w:numId w:val="2"/>
        </w:numPr>
        <w:spacing w:line="480" w:lineRule="auto"/>
        <w:rPr>
          <w:rFonts w:ascii="Arial" w:hAnsi="Arial" w:cs="Arial"/>
          <w:sz w:val="20"/>
          <w:szCs w:val="20"/>
        </w:rPr>
      </w:pPr>
      <w:r w:rsidRPr="00D12BF3">
        <w:rPr>
          <w:rFonts w:ascii="Arial" w:hAnsi="Arial" w:cs="Arial"/>
          <w:sz w:val="20"/>
          <w:szCs w:val="20"/>
        </w:rPr>
        <w:t xml:space="preserve">Dogra Y, Singh N, Malhotra N, </w:t>
      </w:r>
      <w:proofErr w:type="spellStart"/>
      <w:r w:rsidRPr="00D12BF3">
        <w:rPr>
          <w:rFonts w:ascii="Arial" w:hAnsi="Arial" w:cs="Arial"/>
          <w:sz w:val="20"/>
          <w:szCs w:val="20"/>
        </w:rPr>
        <w:t>Mahey</w:t>
      </w:r>
      <w:proofErr w:type="spellEnd"/>
      <w:r w:rsidRPr="00D12BF3">
        <w:rPr>
          <w:rFonts w:ascii="Arial" w:hAnsi="Arial" w:cs="Arial"/>
          <w:sz w:val="20"/>
          <w:szCs w:val="20"/>
        </w:rPr>
        <w:t xml:space="preserve"> R, Perumal V. Impact of geographical and seasonal temperature on sperm parameters in Indian men who were partners in </w:t>
      </w:r>
      <w:proofErr w:type="spellStart"/>
      <w:r w:rsidRPr="00D12BF3">
        <w:rPr>
          <w:rFonts w:ascii="Arial" w:hAnsi="Arial" w:cs="Arial"/>
          <w:sz w:val="20"/>
          <w:szCs w:val="20"/>
        </w:rPr>
        <w:t>subfertile</w:t>
      </w:r>
      <w:proofErr w:type="spellEnd"/>
      <w:r w:rsidRPr="00D12BF3">
        <w:rPr>
          <w:rFonts w:ascii="Arial" w:hAnsi="Arial" w:cs="Arial"/>
          <w:sz w:val="20"/>
          <w:szCs w:val="20"/>
        </w:rPr>
        <w:t xml:space="preserve"> couples–A retrospective analysis. Asian Pacific Journal of Reproduction. 2022 Jul 1</w:t>
      </w:r>
      <w:r w:rsidR="005A03BE" w:rsidRPr="00D12BF3">
        <w:rPr>
          <w:rFonts w:ascii="Arial" w:hAnsi="Arial" w:cs="Arial"/>
          <w:sz w:val="20"/>
          <w:szCs w:val="20"/>
        </w:rPr>
        <w:t>; 11</w:t>
      </w:r>
      <w:r w:rsidRPr="00D12BF3">
        <w:rPr>
          <w:rFonts w:ascii="Arial" w:hAnsi="Arial" w:cs="Arial"/>
          <w:sz w:val="20"/>
          <w:szCs w:val="20"/>
        </w:rPr>
        <w:t>(4):175-82.</w:t>
      </w:r>
    </w:p>
    <w:p w14:paraId="1E78B8B1" w14:textId="77777777" w:rsidR="009446AE" w:rsidRPr="00D12BF3" w:rsidRDefault="009446AE" w:rsidP="009446AE">
      <w:pPr>
        <w:numPr>
          <w:ilvl w:val="0"/>
          <w:numId w:val="2"/>
        </w:numPr>
        <w:spacing w:line="480" w:lineRule="auto"/>
        <w:rPr>
          <w:rFonts w:ascii="Arial" w:hAnsi="Arial" w:cs="Arial"/>
          <w:sz w:val="20"/>
          <w:szCs w:val="20"/>
        </w:rPr>
      </w:pPr>
      <w:r w:rsidRPr="00D12BF3">
        <w:rPr>
          <w:rFonts w:ascii="Arial" w:hAnsi="Arial" w:cs="Arial"/>
          <w:sz w:val="20"/>
          <w:szCs w:val="20"/>
        </w:rPr>
        <w:t>World Health Organization. WHO laboratory manual for the examination and processing of human semen. World Health Organization; 2021.</w:t>
      </w:r>
    </w:p>
    <w:p w14:paraId="1852124E" w14:textId="586047A4" w:rsidR="009446AE" w:rsidRPr="00D12BF3" w:rsidRDefault="009446AE" w:rsidP="009446AE">
      <w:pPr>
        <w:numPr>
          <w:ilvl w:val="0"/>
          <w:numId w:val="2"/>
        </w:numPr>
        <w:spacing w:line="480" w:lineRule="auto"/>
        <w:rPr>
          <w:rFonts w:ascii="Arial" w:hAnsi="Arial" w:cs="Arial"/>
          <w:sz w:val="20"/>
          <w:szCs w:val="20"/>
        </w:rPr>
      </w:pPr>
      <w:r w:rsidRPr="00D12BF3">
        <w:rPr>
          <w:rFonts w:ascii="Arial" w:hAnsi="Arial" w:cs="Arial"/>
          <w:sz w:val="20"/>
          <w:szCs w:val="20"/>
        </w:rPr>
        <w:t xml:space="preserve">Dong HV, Robbins WA. Ingestion of monosodium glutamate (MSG) in adult male rats reduces sperm count, </w:t>
      </w:r>
      <w:r w:rsidR="00953291">
        <w:rPr>
          <w:rFonts w:ascii="Arial" w:hAnsi="Arial" w:cs="Arial"/>
          <w:sz w:val="20"/>
          <w:szCs w:val="20"/>
        </w:rPr>
        <w:t xml:space="preserve">and </w:t>
      </w:r>
      <w:r w:rsidRPr="00D12BF3">
        <w:rPr>
          <w:rFonts w:ascii="Arial" w:hAnsi="Arial" w:cs="Arial"/>
          <w:sz w:val="20"/>
          <w:szCs w:val="20"/>
        </w:rPr>
        <w:t>testosterone, and disrupts testicular histology. Nutrition Bytes. 2015</w:t>
      </w:r>
      <w:r w:rsidR="005A03BE" w:rsidRPr="00D12BF3">
        <w:rPr>
          <w:rFonts w:ascii="Arial" w:hAnsi="Arial" w:cs="Arial"/>
          <w:sz w:val="20"/>
          <w:szCs w:val="20"/>
        </w:rPr>
        <w:t>; 19</w:t>
      </w:r>
      <w:r w:rsidRPr="00D12BF3">
        <w:rPr>
          <w:rFonts w:ascii="Arial" w:hAnsi="Arial" w:cs="Arial"/>
          <w:sz w:val="20"/>
          <w:szCs w:val="20"/>
        </w:rPr>
        <w:t>(1).</w:t>
      </w:r>
    </w:p>
    <w:p w14:paraId="1F94F010" w14:textId="3EAF0CB5" w:rsidR="009446AE" w:rsidRPr="00D12BF3" w:rsidRDefault="009446AE" w:rsidP="009446AE">
      <w:pPr>
        <w:numPr>
          <w:ilvl w:val="0"/>
          <w:numId w:val="2"/>
        </w:numPr>
        <w:spacing w:line="480" w:lineRule="auto"/>
        <w:rPr>
          <w:rFonts w:ascii="Arial" w:hAnsi="Arial" w:cs="Arial"/>
          <w:sz w:val="20"/>
          <w:szCs w:val="20"/>
        </w:rPr>
      </w:pPr>
      <w:proofErr w:type="spellStart"/>
      <w:r w:rsidRPr="00D12BF3">
        <w:rPr>
          <w:rFonts w:ascii="Arial" w:hAnsi="Arial" w:cs="Arial"/>
          <w:sz w:val="20"/>
          <w:szCs w:val="20"/>
        </w:rPr>
        <w:t>Ezeorba</w:t>
      </w:r>
      <w:proofErr w:type="spellEnd"/>
      <w:r w:rsidRPr="00D12BF3">
        <w:rPr>
          <w:rFonts w:ascii="Arial" w:hAnsi="Arial" w:cs="Arial"/>
          <w:sz w:val="20"/>
          <w:szCs w:val="20"/>
        </w:rPr>
        <w:t xml:space="preserve"> TP, </w:t>
      </w:r>
      <w:proofErr w:type="spellStart"/>
      <w:r w:rsidRPr="00D12BF3">
        <w:rPr>
          <w:rFonts w:ascii="Arial" w:hAnsi="Arial" w:cs="Arial"/>
          <w:sz w:val="20"/>
          <w:szCs w:val="20"/>
        </w:rPr>
        <w:t>Chukwudozie</w:t>
      </w:r>
      <w:proofErr w:type="spellEnd"/>
      <w:r w:rsidRPr="00D12BF3">
        <w:rPr>
          <w:rFonts w:ascii="Arial" w:hAnsi="Arial" w:cs="Arial"/>
          <w:sz w:val="20"/>
          <w:szCs w:val="20"/>
        </w:rPr>
        <w:t xml:space="preserve"> KI, Ezema CA, </w:t>
      </w:r>
      <w:proofErr w:type="spellStart"/>
      <w:r w:rsidRPr="00D12BF3">
        <w:rPr>
          <w:rFonts w:ascii="Arial" w:hAnsi="Arial" w:cs="Arial"/>
          <w:sz w:val="20"/>
          <w:szCs w:val="20"/>
        </w:rPr>
        <w:t>Anaduaka</w:t>
      </w:r>
      <w:proofErr w:type="spellEnd"/>
      <w:r w:rsidRPr="00D12BF3">
        <w:rPr>
          <w:rFonts w:ascii="Arial" w:hAnsi="Arial" w:cs="Arial"/>
          <w:sz w:val="20"/>
          <w:szCs w:val="20"/>
        </w:rPr>
        <w:t xml:space="preserve"> EG, Nweze EJ, Okeke ES. Potentials for health and therapeutic benefits of garlic essential oils: Recent findings and future prospects. Pharmacological Research-Modern Chinese Medicine. 2022 Jun 1</w:t>
      </w:r>
      <w:r w:rsidR="005A03BE" w:rsidRPr="00D12BF3">
        <w:rPr>
          <w:rFonts w:ascii="Arial" w:hAnsi="Arial" w:cs="Arial"/>
          <w:sz w:val="20"/>
          <w:szCs w:val="20"/>
        </w:rPr>
        <w:t>; 3:100075</w:t>
      </w:r>
      <w:r w:rsidRPr="00D12BF3">
        <w:rPr>
          <w:rFonts w:ascii="Arial" w:hAnsi="Arial" w:cs="Arial"/>
          <w:sz w:val="20"/>
          <w:szCs w:val="20"/>
        </w:rPr>
        <w:t>.</w:t>
      </w:r>
    </w:p>
    <w:p w14:paraId="2FCA525B" w14:textId="2B59BB9A" w:rsidR="009446AE" w:rsidRPr="00D12BF3" w:rsidRDefault="009446AE" w:rsidP="009446AE">
      <w:pPr>
        <w:numPr>
          <w:ilvl w:val="0"/>
          <w:numId w:val="2"/>
        </w:numPr>
        <w:spacing w:line="480" w:lineRule="auto"/>
        <w:rPr>
          <w:rFonts w:ascii="Arial" w:hAnsi="Arial" w:cs="Arial"/>
          <w:sz w:val="20"/>
          <w:szCs w:val="20"/>
        </w:rPr>
      </w:pPr>
      <w:r w:rsidRPr="00D12BF3">
        <w:rPr>
          <w:rFonts w:ascii="Arial" w:hAnsi="Arial" w:cs="Arial"/>
          <w:sz w:val="20"/>
          <w:szCs w:val="20"/>
        </w:rPr>
        <w:t>Sahidur MR, Islam S, Jahurul MH. Garlic (Allium sativum) as a natural antidote or a protective agent against diseases and toxicities: a critical review. Food Chemistry Advances. 2023 Dec 1</w:t>
      </w:r>
      <w:r w:rsidR="005A03BE" w:rsidRPr="00D12BF3">
        <w:rPr>
          <w:rFonts w:ascii="Arial" w:hAnsi="Arial" w:cs="Arial"/>
          <w:sz w:val="20"/>
          <w:szCs w:val="20"/>
        </w:rPr>
        <w:t>; 3:100353</w:t>
      </w:r>
      <w:r w:rsidRPr="00D12BF3">
        <w:rPr>
          <w:rFonts w:ascii="Arial" w:hAnsi="Arial" w:cs="Arial"/>
          <w:sz w:val="20"/>
          <w:szCs w:val="20"/>
        </w:rPr>
        <w:t>.</w:t>
      </w:r>
    </w:p>
    <w:p w14:paraId="7FC63DE7" w14:textId="1DBD8A97" w:rsidR="009446AE" w:rsidRPr="00D12BF3" w:rsidRDefault="009446AE" w:rsidP="009446AE">
      <w:pPr>
        <w:numPr>
          <w:ilvl w:val="0"/>
          <w:numId w:val="2"/>
        </w:numPr>
        <w:spacing w:line="480" w:lineRule="auto"/>
        <w:rPr>
          <w:rFonts w:ascii="Arial" w:hAnsi="Arial" w:cs="Arial"/>
          <w:sz w:val="20"/>
          <w:szCs w:val="20"/>
        </w:rPr>
      </w:pPr>
      <w:r w:rsidRPr="00D12BF3">
        <w:rPr>
          <w:rFonts w:ascii="Arial" w:hAnsi="Arial" w:cs="Arial"/>
          <w:sz w:val="20"/>
          <w:szCs w:val="20"/>
        </w:rPr>
        <w:t>Dutta S, Sengupta P. Medicinal herbs in the management of male infertility. Journal of Pregnancy and Reproduction. 2018</w:t>
      </w:r>
      <w:r w:rsidR="005A03BE" w:rsidRPr="00D12BF3">
        <w:rPr>
          <w:rFonts w:ascii="Arial" w:hAnsi="Arial" w:cs="Arial"/>
          <w:sz w:val="20"/>
          <w:szCs w:val="20"/>
        </w:rPr>
        <w:t>; 2</w:t>
      </w:r>
      <w:r w:rsidRPr="00D12BF3">
        <w:rPr>
          <w:rFonts w:ascii="Arial" w:hAnsi="Arial" w:cs="Arial"/>
          <w:sz w:val="20"/>
          <w:szCs w:val="20"/>
        </w:rPr>
        <w:t>(1):1-6.</w:t>
      </w:r>
    </w:p>
    <w:p w14:paraId="7341C6BE" w14:textId="3EC6A52A" w:rsidR="009446AE" w:rsidRPr="00D12BF3" w:rsidRDefault="009446AE" w:rsidP="009446AE">
      <w:pPr>
        <w:numPr>
          <w:ilvl w:val="0"/>
          <w:numId w:val="2"/>
        </w:numPr>
        <w:spacing w:line="480" w:lineRule="auto"/>
        <w:rPr>
          <w:rFonts w:ascii="Arial" w:hAnsi="Arial" w:cs="Arial"/>
          <w:sz w:val="20"/>
          <w:szCs w:val="20"/>
        </w:rPr>
      </w:pPr>
      <w:r w:rsidRPr="00D12BF3">
        <w:rPr>
          <w:rFonts w:ascii="Arial" w:hAnsi="Arial" w:cs="Arial"/>
          <w:sz w:val="20"/>
          <w:szCs w:val="20"/>
        </w:rPr>
        <w:t xml:space="preserve">Musavi H, Tabnak M, </w:t>
      </w:r>
      <w:proofErr w:type="spellStart"/>
      <w:r w:rsidRPr="00D12BF3">
        <w:rPr>
          <w:rFonts w:ascii="Arial" w:hAnsi="Arial" w:cs="Arial"/>
          <w:sz w:val="20"/>
          <w:szCs w:val="20"/>
        </w:rPr>
        <w:t>Sheini</w:t>
      </w:r>
      <w:proofErr w:type="spellEnd"/>
      <w:r w:rsidRPr="00D12BF3">
        <w:rPr>
          <w:rFonts w:ascii="Arial" w:hAnsi="Arial" w:cs="Arial"/>
          <w:sz w:val="20"/>
          <w:szCs w:val="20"/>
        </w:rPr>
        <w:t xml:space="preserve"> FA, </w:t>
      </w:r>
      <w:proofErr w:type="spellStart"/>
      <w:r w:rsidRPr="00D12BF3">
        <w:rPr>
          <w:rFonts w:ascii="Arial" w:hAnsi="Arial" w:cs="Arial"/>
          <w:sz w:val="20"/>
          <w:szCs w:val="20"/>
        </w:rPr>
        <w:t>Bezvan</w:t>
      </w:r>
      <w:proofErr w:type="spellEnd"/>
      <w:r w:rsidRPr="00D12BF3">
        <w:rPr>
          <w:rFonts w:ascii="Arial" w:hAnsi="Arial" w:cs="Arial"/>
          <w:sz w:val="20"/>
          <w:szCs w:val="20"/>
        </w:rPr>
        <w:t xml:space="preserve"> MH, Amidi F, Abbasi M. Effect of garlic (Allium sativum) on male fertility: a systematic review. Journal of </w:t>
      </w:r>
      <w:proofErr w:type="spellStart"/>
      <w:r w:rsidRPr="00D12BF3">
        <w:rPr>
          <w:rFonts w:ascii="Arial" w:hAnsi="Arial" w:cs="Arial"/>
          <w:sz w:val="20"/>
          <w:szCs w:val="20"/>
        </w:rPr>
        <w:t>Herbmed</w:t>
      </w:r>
      <w:proofErr w:type="spellEnd"/>
      <w:r w:rsidRPr="00D12BF3">
        <w:rPr>
          <w:rFonts w:ascii="Arial" w:hAnsi="Arial" w:cs="Arial"/>
          <w:sz w:val="20"/>
          <w:szCs w:val="20"/>
        </w:rPr>
        <w:t xml:space="preserve"> Pharmacology. 2018 Oct 7</w:t>
      </w:r>
      <w:r w:rsidR="005A03BE" w:rsidRPr="00D12BF3">
        <w:rPr>
          <w:rFonts w:ascii="Arial" w:hAnsi="Arial" w:cs="Arial"/>
          <w:sz w:val="20"/>
          <w:szCs w:val="20"/>
        </w:rPr>
        <w:t>; 7</w:t>
      </w:r>
      <w:r w:rsidRPr="00D12BF3">
        <w:rPr>
          <w:rFonts w:ascii="Arial" w:hAnsi="Arial" w:cs="Arial"/>
          <w:sz w:val="20"/>
          <w:szCs w:val="20"/>
        </w:rPr>
        <w:t>(4):306-12.</w:t>
      </w:r>
    </w:p>
    <w:p w14:paraId="3D7262BB" w14:textId="5E188E7B" w:rsidR="009446AE" w:rsidRPr="00D12BF3" w:rsidRDefault="009446AE" w:rsidP="009446AE">
      <w:pPr>
        <w:numPr>
          <w:ilvl w:val="0"/>
          <w:numId w:val="2"/>
        </w:numPr>
        <w:spacing w:line="480" w:lineRule="auto"/>
        <w:rPr>
          <w:rFonts w:ascii="Arial" w:hAnsi="Arial" w:cs="Arial"/>
          <w:sz w:val="20"/>
          <w:szCs w:val="20"/>
        </w:rPr>
      </w:pPr>
      <w:proofErr w:type="spellStart"/>
      <w:r w:rsidRPr="00D12BF3">
        <w:rPr>
          <w:rFonts w:ascii="Arial" w:hAnsi="Arial" w:cs="Arial"/>
          <w:sz w:val="20"/>
          <w:szCs w:val="20"/>
        </w:rPr>
        <w:lastRenderedPageBreak/>
        <w:t>Jubaidi</w:t>
      </w:r>
      <w:proofErr w:type="spellEnd"/>
      <w:r w:rsidRPr="00D12BF3">
        <w:rPr>
          <w:rFonts w:ascii="Arial" w:hAnsi="Arial" w:cs="Arial"/>
          <w:sz w:val="20"/>
          <w:szCs w:val="20"/>
        </w:rPr>
        <w:t xml:space="preserve"> FF, Mathialagan RD, Noor MM, Taib IS, Budin SB. Monosodium glutamate daily oral supplementation: Study of its effects on male reproductive system on </w:t>
      </w:r>
      <w:r w:rsidR="00953291">
        <w:rPr>
          <w:rFonts w:ascii="Arial" w:hAnsi="Arial" w:cs="Arial"/>
          <w:sz w:val="20"/>
          <w:szCs w:val="20"/>
        </w:rPr>
        <w:t xml:space="preserve">a </w:t>
      </w:r>
      <w:r w:rsidRPr="00D12BF3">
        <w:rPr>
          <w:rFonts w:ascii="Arial" w:hAnsi="Arial" w:cs="Arial"/>
          <w:sz w:val="20"/>
          <w:szCs w:val="20"/>
        </w:rPr>
        <w:t>rat model. Systems biology in reproductive medicine. 2019 May 4</w:t>
      </w:r>
      <w:r w:rsidR="005A03BE" w:rsidRPr="00D12BF3">
        <w:rPr>
          <w:rFonts w:ascii="Arial" w:hAnsi="Arial" w:cs="Arial"/>
          <w:sz w:val="20"/>
          <w:szCs w:val="20"/>
        </w:rPr>
        <w:t>; 65</w:t>
      </w:r>
      <w:r w:rsidRPr="00D12BF3">
        <w:rPr>
          <w:rFonts w:ascii="Arial" w:hAnsi="Arial" w:cs="Arial"/>
          <w:sz w:val="20"/>
          <w:szCs w:val="20"/>
        </w:rPr>
        <w:t>(3):194-204.</w:t>
      </w:r>
    </w:p>
    <w:p w14:paraId="68427593" w14:textId="0F82183C" w:rsidR="009446AE" w:rsidRPr="00D12BF3" w:rsidRDefault="009446AE" w:rsidP="009446AE">
      <w:pPr>
        <w:numPr>
          <w:ilvl w:val="0"/>
          <w:numId w:val="2"/>
        </w:numPr>
        <w:spacing w:line="480" w:lineRule="auto"/>
        <w:rPr>
          <w:rFonts w:ascii="Arial" w:hAnsi="Arial" w:cs="Arial"/>
          <w:sz w:val="20"/>
          <w:szCs w:val="20"/>
        </w:rPr>
      </w:pPr>
      <w:proofErr w:type="spellStart"/>
      <w:r w:rsidRPr="00D12BF3">
        <w:rPr>
          <w:rFonts w:ascii="Arial" w:hAnsi="Arial" w:cs="Arial"/>
          <w:sz w:val="20"/>
          <w:szCs w:val="20"/>
        </w:rPr>
        <w:t>Hazzaa</w:t>
      </w:r>
      <w:proofErr w:type="spellEnd"/>
      <w:r w:rsidRPr="00D12BF3">
        <w:rPr>
          <w:rFonts w:ascii="Arial" w:hAnsi="Arial" w:cs="Arial"/>
          <w:sz w:val="20"/>
          <w:szCs w:val="20"/>
        </w:rPr>
        <w:t xml:space="preserve"> SM, Abdelaziz SA, Abd </w:t>
      </w:r>
      <w:proofErr w:type="spellStart"/>
      <w:r w:rsidRPr="00D12BF3">
        <w:rPr>
          <w:rFonts w:ascii="Arial" w:hAnsi="Arial" w:cs="Arial"/>
          <w:sz w:val="20"/>
          <w:szCs w:val="20"/>
        </w:rPr>
        <w:t>Eldaim</w:t>
      </w:r>
      <w:proofErr w:type="spellEnd"/>
      <w:r w:rsidRPr="00D12BF3">
        <w:rPr>
          <w:rFonts w:ascii="Arial" w:hAnsi="Arial" w:cs="Arial"/>
          <w:sz w:val="20"/>
          <w:szCs w:val="20"/>
        </w:rPr>
        <w:t xml:space="preserve"> MA, Abdel-Daim MM, </w:t>
      </w:r>
      <w:proofErr w:type="spellStart"/>
      <w:r w:rsidRPr="00D12BF3">
        <w:rPr>
          <w:rFonts w:ascii="Arial" w:hAnsi="Arial" w:cs="Arial"/>
          <w:sz w:val="20"/>
          <w:szCs w:val="20"/>
        </w:rPr>
        <w:t>Elgarawany</w:t>
      </w:r>
      <w:proofErr w:type="spellEnd"/>
      <w:r w:rsidRPr="00D12BF3">
        <w:rPr>
          <w:rFonts w:ascii="Arial" w:hAnsi="Arial" w:cs="Arial"/>
          <w:sz w:val="20"/>
          <w:szCs w:val="20"/>
        </w:rPr>
        <w:t xml:space="preserve"> GE. Neuroprotective potential of allium sativum against monosodium glutamate-induced excitotoxicity: impact on short-term memory, gliosis, and oxidative stress. Nutrients. 2020 Apr 9</w:t>
      </w:r>
      <w:r w:rsidR="005A03BE" w:rsidRPr="00D12BF3">
        <w:rPr>
          <w:rFonts w:ascii="Arial" w:hAnsi="Arial" w:cs="Arial"/>
          <w:sz w:val="20"/>
          <w:szCs w:val="20"/>
        </w:rPr>
        <w:t>; 12</w:t>
      </w:r>
      <w:r w:rsidRPr="00D12BF3">
        <w:rPr>
          <w:rFonts w:ascii="Arial" w:hAnsi="Arial" w:cs="Arial"/>
          <w:sz w:val="20"/>
          <w:szCs w:val="20"/>
        </w:rPr>
        <w:t>(4):1028.</w:t>
      </w:r>
    </w:p>
    <w:p w14:paraId="58A579D8" w14:textId="5FF2BDA4" w:rsidR="009446AE" w:rsidRPr="00D12BF3" w:rsidRDefault="009446AE" w:rsidP="009446AE">
      <w:pPr>
        <w:numPr>
          <w:ilvl w:val="0"/>
          <w:numId w:val="2"/>
        </w:numPr>
        <w:spacing w:line="480" w:lineRule="auto"/>
        <w:rPr>
          <w:rFonts w:ascii="Arial" w:hAnsi="Arial" w:cs="Arial"/>
          <w:sz w:val="20"/>
          <w:szCs w:val="20"/>
        </w:rPr>
      </w:pPr>
      <w:proofErr w:type="spellStart"/>
      <w:r w:rsidRPr="00D12BF3">
        <w:rPr>
          <w:rFonts w:ascii="Arial" w:hAnsi="Arial" w:cs="Arial"/>
          <w:sz w:val="20"/>
          <w:szCs w:val="20"/>
        </w:rPr>
        <w:t>Subandiyono</w:t>
      </w:r>
      <w:proofErr w:type="spellEnd"/>
      <w:r w:rsidRPr="00D12BF3">
        <w:rPr>
          <w:rFonts w:ascii="Arial" w:hAnsi="Arial" w:cs="Arial"/>
          <w:sz w:val="20"/>
          <w:szCs w:val="20"/>
        </w:rPr>
        <w:t xml:space="preserve"> S, </w:t>
      </w:r>
      <w:proofErr w:type="spellStart"/>
      <w:r w:rsidRPr="00D12BF3">
        <w:rPr>
          <w:rFonts w:ascii="Arial" w:hAnsi="Arial" w:cs="Arial"/>
          <w:sz w:val="20"/>
          <w:szCs w:val="20"/>
        </w:rPr>
        <w:t>Hastuti</w:t>
      </w:r>
      <w:proofErr w:type="spellEnd"/>
      <w:r w:rsidRPr="00D12BF3">
        <w:rPr>
          <w:rFonts w:ascii="Arial" w:hAnsi="Arial" w:cs="Arial"/>
          <w:sz w:val="20"/>
          <w:szCs w:val="20"/>
        </w:rPr>
        <w:t xml:space="preserve"> S. Growth performances, feed utilization and hematological parameters of the carp (Cyprinus carpio), according to the dietary glutamate. Aquaculture, Aquarium, Conservation &amp; Legislation. 2022 Apr 1</w:t>
      </w:r>
      <w:r w:rsidR="005A03BE" w:rsidRPr="00D12BF3">
        <w:rPr>
          <w:rFonts w:ascii="Arial" w:hAnsi="Arial" w:cs="Arial"/>
          <w:sz w:val="20"/>
          <w:szCs w:val="20"/>
        </w:rPr>
        <w:t>; 15</w:t>
      </w:r>
      <w:r w:rsidRPr="00D12BF3">
        <w:rPr>
          <w:rFonts w:ascii="Arial" w:hAnsi="Arial" w:cs="Arial"/>
          <w:sz w:val="20"/>
          <w:szCs w:val="20"/>
        </w:rPr>
        <w:t>(2):830-9.</w:t>
      </w:r>
    </w:p>
    <w:p w14:paraId="5F402D75" w14:textId="0EBBA750" w:rsidR="009446AE" w:rsidRPr="00D12BF3" w:rsidRDefault="009446AE" w:rsidP="009446AE">
      <w:pPr>
        <w:numPr>
          <w:ilvl w:val="0"/>
          <w:numId w:val="2"/>
        </w:numPr>
        <w:spacing w:line="480" w:lineRule="auto"/>
        <w:rPr>
          <w:rFonts w:ascii="Arial" w:hAnsi="Arial" w:cs="Arial"/>
          <w:sz w:val="20"/>
          <w:szCs w:val="20"/>
        </w:rPr>
      </w:pPr>
      <w:r w:rsidRPr="00D12BF3">
        <w:rPr>
          <w:rFonts w:ascii="Arial" w:hAnsi="Arial" w:cs="Arial"/>
          <w:sz w:val="20"/>
          <w:szCs w:val="20"/>
        </w:rPr>
        <w:t xml:space="preserve">Kolawole OT. Assessment of the effects of monosodium glutamate on some biochemical and hematological parameters in adult </w:t>
      </w:r>
      <w:r w:rsidR="00953291">
        <w:rPr>
          <w:rFonts w:ascii="Arial" w:hAnsi="Arial" w:cs="Arial"/>
          <w:sz w:val="20"/>
          <w:szCs w:val="20"/>
        </w:rPr>
        <w:t>Wistar</w:t>
      </w:r>
      <w:r w:rsidRPr="00D12BF3">
        <w:rPr>
          <w:rFonts w:ascii="Arial" w:hAnsi="Arial" w:cs="Arial"/>
          <w:sz w:val="20"/>
          <w:szCs w:val="20"/>
        </w:rPr>
        <w:t xml:space="preserve"> rats. American Journal of </w:t>
      </w:r>
      <w:proofErr w:type="spellStart"/>
      <w:r w:rsidRPr="00D12BF3">
        <w:rPr>
          <w:rFonts w:ascii="Arial" w:hAnsi="Arial" w:cs="Arial"/>
          <w:sz w:val="20"/>
          <w:szCs w:val="20"/>
        </w:rPr>
        <w:t>BioScience</w:t>
      </w:r>
      <w:proofErr w:type="spellEnd"/>
      <w:r w:rsidRPr="00D12BF3">
        <w:rPr>
          <w:rFonts w:ascii="Arial" w:hAnsi="Arial" w:cs="Arial"/>
          <w:sz w:val="20"/>
          <w:szCs w:val="20"/>
        </w:rPr>
        <w:t>. 2013 Jun</w:t>
      </w:r>
      <w:r w:rsidR="005A03BE" w:rsidRPr="00D12BF3">
        <w:rPr>
          <w:rFonts w:ascii="Arial" w:hAnsi="Arial" w:cs="Arial"/>
          <w:sz w:val="20"/>
          <w:szCs w:val="20"/>
        </w:rPr>
        <w:t>; 1</w:t>
      </w:r>
      <w:r w:rsidRPr="00D12BF3">
        <w:rPr>
          <w:rFonts w:ascii="Arial" w:hAnsi="Arial" w:cs="Arial"/>
          <w:sz w:val="20"/>
          <w:szCs w:val="20"/>
        </w:rPr>
        <w:t>(1):11-5.</w:t>
      </w:r>
    </w:p>
    <w:p w14:paraId="3C1CC11D" w14:textId="5D3FF46C" w:rsidR="009446AE" w:rsidRPr="00D12BF3" w:rsidRDefault="009446AE" w:rsidP="009446AE">
      <w:pPr>
        <w:numPr>
          <w:ilvl w:val="0"/>
          <w:numId w:val="2"/>
        </w:numPr>
        <w:spacing w:line="480" w:lineRule="auto"/>
        <w:rPr>
          <w:rFonts w:ascii="Arial" w:hAnsi="Arial" w:cs="Arial"/>
          <w:sz w:val="20"/>
          <w:szCs w:val="20"/>
        </w:rPr>
      </w:pPr>
      <w:r w:rsidRPr="00D12BF3">
        <w:rPr>
          <w:rFonts w:ascii="Arial" w:hAnsi="Arial" w:cs="Arial"/>
          <w:sz w:val="20"/>
          <w:szCs w:val="20"/>
        </w:rPr>
        <w:t>Nasir AS. Adverse effect of monosodium glutamate on hematological and biochemical parameters and the vital role of vitamin C in the male white rats. Biochemical &amp; Cellular Archives. 2019 Apr 2</w:t>
      </w:r>
      <w:r w:rsidR="005A03BE" w:rsidRPr="00D12BF3">
        <w:rPr>
          <w:rFonts w:ascii="Arial" w:hAnsi="Arial" w:cs="Arial"/>
          <w:sz w:val="20"/>
          <w:szCs w:val="20"/>
        </w:rPr>
        <w:t>; 19</w:t>
      </w:r>
      <w:r w:rsidRPr="00D12BF3">
        <w:rPr>
          <w:rFonts w:ascii="Arial" w:hAnsi="Arial" w:cs="Arial"/>
          <w:sz w:val="20"/>
          <w:szCs w:val="20"/>
        </w:rPr>
        <w:t>.</w:t>
      </w:r>
    </w:p>
    <w:p w14:paraId="362946AF" w14:textId="4330FA34" w:rsidR="009446AE" w:rsidRPr="00D12BF3" w:rsidRDefault="009446AE" w:rsidP="009446AE">
      <w:pPr>
        <w:numPr>
          <w:ilvl w:val="0"/>
          <w:numId w:val="2"/>
        </w:numPr>
        <w:spacing w:line="480" w:lineRule="auto"/>
        <w:rPr>
          <w:rFonts w:ascii="Arial" w:hAnsi="Arial" w:cs="Arial"/>
          <w:sz w:val="20"/>
          <w:szCs w:val="20"/>
        </w:rPr>
      </w:pPr>
      <w:r w:rsidRPr="00D12BF3">
        <w:rPr>
          <w:rFonts w:ascii="Arial" w:hAnsi="Arial" w:cs="Arial"/>
          <w:sz w:val="20"/>
          <w:szCs w:val="20"/>
        </w:rPr>
        <w:t>Ahmed HS, Toor RS. Effect of Aqueous Garlic Extract on Monosodium Glutamate Induced Weight Loss in Wistar Rats. Biomedica. 2019 Dec 1</w:t>
      </w:r>
      <w:r w:rsidR="005A03BE" w:rsidRPr="00D12BF3">
        <w:rPr>
          <w:rFonts w:ascii="Arial" w:hAnsi="Arial" w:cs="Arial"/>
          <w:sz w:val="20"/>
          <w:szCs w:val="20"/>
        </w:rPr>
        <w:t>; 35</w:t>
      </w:r>
      <w:r w:rsidRPr="00D12BF3">
        <w:rPr>
          <w:rFonts w:ascii="Arial" w:hAnsi="Arial" w:cs="Arial"/>
          <w:sz w:val="20"/>
          <w:szCs w:val="20"/>
        </w:rPr>
        <w:t>(4).</w:t>
      </w:r>
    </w:p>
    <w:p w14:paraId="6889768C" w14:textId="108FDA8E" w:rsidR="009446AE" w:rsidRPr="00D12BF3" w:rsidRDefault="009446AE" w:rsidP="009446AE">
      <w:pPr>
        <w:numPr>
          <w:ilvl w:val="0"/>
          <w:numId w:val="2"/>
        </w:numPr>
        <w:spacing w:line="480" w:lineRule="auto"/>
        <w:rPr>
          <w:rFonts w:ascii="Arial" w:hAnsi="Arial" w:cs="Arial"/>
          <w:sz w:val="20"/>
          <w:szCs w:val="20"/>
        </w:rPr>
      </w:pPr>
      <w:r w:rsidRPr="00D12BF3">
        <w:rPr>
          <w:rFonts w:ascii="Arial" w:hAnsi="Arial" w:cs="Arial"/>
          <w:sz w:val="20"/>
          <w:szCs w:val="20"/>
        </w:rPr>
        <w:t>Siddique A, Iqbal J, Sheikh MA. Effects of garlic (Allium sativum) on the weights of liver in albino rats. Pak. J. Med. Health Sci. 2015 Jul 1</w:t>
      </w:r>
      <w:r w:rsidR="005A03BE" w:rsidRPr="00D12BF3">
        <w:rPr>
          <w:rFonts w:ascii="Arial" w:hAnsi="Arial" w:cs="Arial"/>
          <w:sz w:val="20"/>
          <w:szCs w:val="20"/>
        </w:rPr>
        <w:t>; 9:1051</w:t>
      </w:r>
      <w:r w:rsidRPr="00D12BF3">
        <w:rPr>
          <w:rFonts w:ascii="Arial" w:hAnsi="Arial" w:cs="Arial"/>
          <w:sz w:val="20"/>
          <w:szCs w:val="20"/>
        </w:rPr>
        <w:t>-4.</w:t>
      </w:r>
    </w:p>
    <w:p w14:paraId="7C95C3EE" w14:textId="45884ED7" w:rsidR="009446AE" w:rsidRPr="00D12BF3" w:rsidRDefault="009446AE" w:rsidP="009446AE">
      <w:pPr>
        <w:numPr>
          <w:ilvl w:val="0"/>
          <w:numId w:val="2"/>
        </w:numPr>
        <w:spacing w:line="480" w:lineRule="auto"/>
        <w:rPr>
          <w:rFonts w:ascii="Arial" w:hAnsi="Arial" w:cs="Arial"/>
          <w:sz w:val="20"/>
          <w:szCs w:val="20"/>
        </w:rPr>
      </w:pPr>
      <w:proofErr w:type="spellStart"/>
      <w:r w:rsidRPr="00D12BF3">
        <w:rPr>
          <w:rFonts w:ascii="Arial" w:hAnsi="Arial" w:cs="Arial"/>
          <w:sz w:val="20"/>
          <w:szCs w:val="20"/>
        </w:rPr>
        <w:t>Djankpa</w:t>
      </w:r>
      <w:proofErr w:type="spellEnd"/>
      <w:r w:rsidRPr="00D12BF3">
        <w:rPr>
          <w:rFonts w:ascii="Arial" w:hAnsi="Arial" w:cs="Arial"/>
          <w:sz w:val="20"/>
          <w:szCs w:val="20"/>
        </w:rPr>
        <w:t xml:space="preserve"> FT, </w:t>
      </w:r>
      <w:proofErr w:type="spellStart"/>
      <w:r w:rsidRPr="00D12BF3">
        <w:rPr>
          <w:rFonts w:ascii="Arial" w:hAnsi="Arial" w:cs="Arial"/>
          <w:sz w:val="20"/>
          <w:szCs w:val="20"/>
        </w:rPr>
        <w:t>Osonuga</w:t>
      </w:r>
      <w:proofErr w:type="spellEnd"/>
      <w:r w:rsidRPr="00D12BF3">
        <w:rPr>
          <w:rFonts w:ascii="Arial" w:hAnsi="Arial" w:cs="Arial"/>
          <w:sz w:val="20"/>
          <w:szCs w:val="20"/>
        </w:rPr>
        <w:t xml:space="preserve"> A, </w:t>
      </w:r>
      <w:proofErr w:type="spellStart"/>
      <w:r w:rsidRPr="00D12BF3">
        <w:rPr>
          <w:rFonts w:ascii="Arial" w:hAnsi="Arial" w:cs="Arial"/>
          <w:sz w:val="20"/>
          <w:szCs w:val="20"/>
        </w:rPr>
        <w:t>Ekpale</w:t>
      </w:r>
      <w:proofErr w:type="spellEnd"/>
      <w:r w:rsidRPr="00D12BF3">
        <w:rPr>
          <w:rFonts w:ascii="Arial" w:hAnsi="Arial" w:cs="Arial"/>
          <w:sz w:val="20"/>
          <w:szCs w:val="20"/>
        </w:rPr>
        <w:t xml:space="preserve"> J, Quaye CE, </w:t>
      </w:r>
      <w:proofErr w:type="spellStart"/>
      <w:r w:rsidRPr="00D12BF3">
        <w:rPr>
          <w:rFonts w:ascii="Arial" w:hAnsi="Arial" w:cs="Arial"/>
          <w:sz w:val="20"/>
          <w:szCs w:val="20"/>
        </w:rPr>
        <w:t>Otoo</w:t>
      </w:r>
      <w:proofErr w:type="spellEnd"/>
      <w:r w:rsidRPr="00D12BF3">
        <w:rPr>
          <w:rFonts w:ascii="Arial" w:hAnsi="Arial" w:cs="Arial"/>
          <w:sz w:val="20"/>
          <w:szCs w:val="20"/>
        </w:rPr>
        <w:t xml:space="preserve"> P, </w:t>
      </w:r>
      <w:proofErr w:type="spellStart"/>
      <w:r w:rsidRPr="00D12BF3">
        <w:rPr>
          <w:rFonts w:ascii="Arial" w:hAnsi="Arial" w:cs="Arial"/>
          <w:sz w:val="20"/>
          <w:szCs w:val="20"/>
        </w:rPr>
        <w:t>Osonuga</w:t>
      </w:r>
      <w:proofErr w:type="spellEnd"/>
      <w:r w:rsidRPr="00D12BF3">
        <w:rPr>
          <w:rFonts w:ascii="Arial" w:hAnsi="Arial" w:cs="Arial"/>
          <w:sz w:val="20"/>
          <w:szCs w:val="20"/>
        </w:rPr>
        <w:t xml:space="preserve"> OA, Amoah SK. Effect of regular garlic ingestion on body weight and blood glucose: a case study in mice. International Journal of Pharmaceutical Sciences and Research. 2012 May 1</w:t>
      </w:r>
      <w:r w:rsidR="005A03BE" w:rsidRPr="00D12BF3">
        <w:rPr>
          <w:rFonts w:ascii="Arial" w:hAnsi="Arial" w:cs="Arial"/>
          <w:sz w:val="20"/>
          <w:szCs w:val="20"/>
        </w:rPr>
        <w:t>; 3</w:t>
      </w:r>
      <w:r w:rsidRPr="00D12BF3">
        <w:rPr>
          <w:rFonts w:ascii="Arial" w:hAnsi="Arial" w:cs="Arial"/>
          <w:sz w:val="20"/>
          <w:szCs w:val="20"/>
        </w:rPr>
        <w:t>(5):1364.</w:t>
      </w:r>
    </w:p>
    <w:p w14:paraId="188A70F5" w14:textId="265BAFC1" w:rsidR="009446AE" w:rsidRPr="00D12BF3" w:rsidRDefault="009446AE" w:rsidP="009446AE">
      <w:pPr>
        <w:numPr>
          <w:ilvl w:val="0"/>
          <w:numId w:val="2"/>
        </w:numPr>
        <w:spacing w:line="480" w:lineRule="auto"/>
        <w:rPr>
          <w:rFonts w:ascii="Arial" w:hAnsi="Arial" w:cs="Arial"/>
          <w:sz w:val="20"/>
          <w:szCs w:val="20"/>
        </w:rPr>
      </w:pPr>
      <w:r w:rsidRPr="00D12BF3">
        <w:rPr>
          <w:rFonts w:ascii="Arial" w:hAnsi="Arial" w:cs="Arial"/>
          <w:sz w:val="20"/>
          <w:szCs w:val="20"/>
        </w:rPr>
        <w:t xml:space="preserve">Kadir RE, Omotoso GO, Balogun TJ, </w:t>
      </w:r>
      <w:proofErr w:type="spellStart"/>
      <w:r w:rsidRPr="00D12BF3">
        <w:rPr>
          <w:rFonts w:ascii="Arial" w:hAnsi="Arial" w:cs="Arial"/>
          <w:sz w:val="20"/>
          <w:szCs w:val="20"/>
        </w:rPr>
        <w:t>Oyewopo</w:t>
      </w:r>
      <w:proofErr w:type="spellEnd"/>
      <w:r w:rsidRPr="00D12BF3">
        <w:rPr>
          <w:rFonts w:ascii="Arial" w:hAnsi="Arial" w:cs="Arial"/>
          <w:sz w:val="20"/>
          <w:szCs w:val="20"/>
        </w:rPr>
        <w:t xml:space="preserve"> AO. Effects of monosodium glutamate on semen quality and the cytoarchitecture of the testis of adult Wistar rats. International Journal of Biochemical and Health Sciences. 2011</w:t>
      </w:r>
      <w:r w:rsidR="005A03BE" w:rsidRPr="00D12BF3">
        <w:rPr>
          <w:rFonts w:ascii="Arial" w:hAnsi="Arial" w:cs="Arial"/>
          <w:sz w:val="20"/>
          <w:szCs w:val="20"/>
        </w:rPr>
        <w:t>; 7</w:t>
      </w:r>
      <w:r w:rsidRPr="00D12BF3">
        <w:rPr>
          <w:rFonts w:ascii="Arial" w:hAnsi="Arial" w:cs="Arial"/>
          <w:sz w:val="20"/>
          <w:szCs w:val="20"/>
        </w:rPr>
        <w:t>(1).</w:t>
      </w:r>
    </w:p>
    <w:p w14:paraId="121C2546" w14:textId="6AE75EAE" w:rsidR="009446AE" w:rsidRPr="00D12BF3" w:rsidRDefault="009446AE" w:rsidP="009446AE">
      <w:pPr>
        <w:numPr>
          <w:ilvl w:val="0"/>
          <w:numId w:val="2"/>
        </w:numPr>
        <w:spacing w:line="480" w:lineRule="auto"/>
        <w:rPr>
          <w:rFonts w:ascii="Arial" w:hAnsi="Arial" w:cs="Arial"/>
          <w:sz w:val="20"/>
          <w:szCs w:val="20"/>
        </w:rPr>
      </w:pPr>
      <w:proofErr w:type="spellStart"/>
      <w:r w:rsidRPr="00D12BF3">
        <w:rPr>
          <w:rFonts w:ascii="Arial" w:hAnsi="Arial" w:cs="Arial"/>
          <w:sz w:val="20"/>
          <w:szCs w:val="20"/>
        </w:rPr>
        <w:lastRenderedPageBreak/>
        <w:t>Ashaolu</w:t>
      </w:r>
      <w:proofErr w:type="spellEnd"/>
      <w:r w:rsidRPr="00D12BF3">
        <w:rPr>
          <w:rFonts w:ascii="Arial" w:hAnsi="Arial" w:cs="Arial"/>
          <w:sz w:val="20"/>
          <w:szCs w:val="20"/>
        </w:rPr>
        <w:t xml:space="preserve"> JO, </w:t>
      </w:r>
      <w:proofErr w:type="spellStart"/>
      <w:r w:rsidRPr="00D12BF3">
        <w:rPr>
          <w:rFonts w:ascii="Arial" w:hAnsi="Arial" w:cs="Arial"/>
          <w:sz w:val="20"/>
          <w:szCs w:val="20"/>
        </w:rPr>
        <w:t>Ukwenya</w:t>
      </w:r>
      <w:proofErr w:type="spellEnd"/>
      <w:r w:rsidRPr="00D12BF3">
        <w:rPr>
          <w:rFonts w:ascii="Arial" w:hAnsi="Arial" w:cs="Arial"/>
          <w:sz w:val="20"/>
          <w:szCs w:val="20"/>
        </w:rPr>
        <w:t xml:space="preserve"> VO, </w:t>
      </w:r>
      <w:proofErr w:type="spellStart"/>
      <w:r w:rsidRPr="00D12BF3">
        <w:rPr>
          <w:rFonts w:ascii="Arial" w:hAnsi="Arial" w:cs="Arial"/>
          <w:sz w:val="20"/>
          <w:szCs w:val="20"/>
        </w:rPr>
        <w:t>Okonoboh</w:t>
      </w:r>
      <w:proofErr w:type="spellEnd"/>
      <w:r w:rsidRPr="00D12BF3">
        <w:rPr>
          <w:rFonts w:ascii="Arial" w:hAnsi="Arial" w:cs="Arial"/>
          <w:sz w:val="20"/>
          <w:szCs w:val="20"/>
        </w:rPr>
        <w:t xml:space="preserve"> AB, Ghazal OK, Jimoh AA. Effect of monosodium glutamate on hematological parameters in Wistar rats. International Journal of Medicine and Medical Sciences. 2011 Jun</w:t>
      </w:r>
      <w:r w:rsidR="005A03BE" w:rsidRPr="00D12BF3">
        <w:rPr>
          <w:rFonts w:ascii="Arial" w:hAnsi="Arial" w:cs="Arial"/>
          <w:sz w:val="20"/>
          <w:szCs w:val="20"/>
        </w:rPr>
        <w:t>; 3</w:t>
      </w:r>
      <w:r w:rsidRPr="00D12BF3">
        <w:rPr>
          <w:rFonts w:ascii="Arial" w:hAnsi="Arial" w:cs="Arial"/>
          <w:sz w:val="20"/>
          <w:szCs w:val="20"/>
        </w:rPr>
        <w:t>(6):219-22.</w:t>
      </w:r>
    </w:p>
    <w:p w14:paraId="5CCE9FBB" w14:textId="1241DD4E" w:rsidR="009446AE" w:rsidRPr="00D12BF3" w:rsidRDefault="009446AE" w:rsidP="009446AE">
      <w:pPr>
        <w:numPr>
          <w:ilvl w:val="0"/>
          <w:numId w:val="2"/>
        </w:numPr>
        <w:spacing w:line="480" w:lineRule="auto"/>
        <w:rPr>
          <w:rFonts w:ascii="Arial" w:hAnsi="Arial" w:cs="Arial"/>
          <w:sz w:val="20"/>
          <w:szCs w:val="20"/>
        </w:rPr>
      </w:pPr>
      <w:proofErr w:type="spellStart"/>
      <w:r w:rsidRPr="00D12BF3">
        <w:rPr>
          <w:rFonts w:ascii="Arial" w:hAnsi="Arial" w:cs="Arial"/>
          <w:sz w:val="20"/>
          <w:szCs w:val="20"/>
        </w:rPr>
        <w:t>Ukamaka</w:t>
      </w:r>
      <w:proofErr w:type="spellEnd"/>
      <w:r w:rsidRPr="00D12BF3">
        <w:rPr>
          <w:rFonts w:ascii="Arial" w:hAnsi="Arial" w:cs="Arial"/>
          <w:sz w:val="20"/>
          <w:szCs w:val="20"/>
        </w:rPr>
        <w:t xml:space="preserve"> Umeh O, Chukwuemeka </w:t>
      </w:r>
      <w:proofErr w:type="spellStart"/>
      <w:r w:rsidRPr="00D12BF3">
        <w:rPr>
          <w:rFonts w:ascii="Arial" w:hAnsi="Arial" w:cs="Arial"/>
          <w:sz w:val="20"/>
          <w:szCs w:val="20"/>
        </w:rPr>
        <w:t>Chinko</w:t>
      </w:r>
      <w:proofErr w:type="spellEnd"/>
      <w:r w:rsidRPr="00D12BF3">
        <w:rPr>
          <w:rFonts w:ascii="Arial" w:hAnsi="Arial" w:cs="Arial"/>
          <w:sz w:val="20"/>
          <w:szCs w:val="20"/>
        </w:rPr>
        <w:t xml:space="preserve"> B. Haematological Alterations in Heat-Stressed Male Wistar Rats. International Journal of Research and Reports in Hematology. 2023 Mar 29</w:t>
      </w:r>
      <w:r w:rsidR="005A03BE" w:rsidRPr="00D12BF3">
        <w:rPr>
          <w:rFonts w:ascii="Arial" w:hAnsi="Arial" w:cs="Arial"/>
          <w:sz w:val="20"/>
          <w:szCs w:val="20"/>
        </w:rPr>
        <w:t>; 6</w:t>
      </w:r>
      <w:r w:rsidRPr="00D12BF3">
        <w:rPr>
          <w:rFonts w:ascii="Arial" w:hAnsi="Arial" w:cs="Arial"/>
          <w:sz w:val="20"/>
          <w:szCs w:val="20"/>
        </w:rPr>
        <w:t>(2):1-8.</w:t>
      </w:r>
    </w:p>
    <w:p w14:paraId="7DD2B6B3" w14:textId="5BD95A27" w:rsidR="009446AE" w:rsidRPr="00D12BF3" w:rsidRDefault="009446AE" w:rsidP="009446AE">
      <w:pPr>
        <w:numPr>
          <w:ilvl w:val="0"/>
          <w:numId w:val="2"/>
        </w:numPr>
        <w:spacing w:line="480" w:lineRule="auto"/>
        <w:rPr>
          <w:rFonts w:ascii="Arial" w:hAnsi="Arial" w:cs="Arial"/>
          <w:sz w:val="20"/>
          <w:szCs w:val="20"/>
        </w:rPr>
      </w:pPr>
      <w:proofErr w:type="spellStart"/>
      <w:r w:rsidRPr="00D12BF3">
        <w:rPr>
          <w:rFonts w:ascii="Arial" w:hAnsi="Arial" w:cs="Arial"/>
          <w:sz w:val="20"/>
          <w:szCs w:val="20"/>
        </w:rPr>
        <w:t>Emokpae</w:t>
      </w:r>
      <w:proofErr w:type="spellEnd"/>
      <w:r w:rsidRPr="00D12BF3">
        <w:rPr>
          <w:rFonts w:ascii="Arial" w:hAnsi="Arial" w:cs="Arial"/>
          <w:sz w:val="20"/>
          <w:szCs w:val="20"/>
        </w:rPr>
        <w:t xml:space="preserve"> MA, </w:t>
      </w:r>
      <w:proofErr w:type="spellStart"/>
      <w:r w:rsidRPr="00D12BF3">
        <w:rPr>
          <w:rFonts w:ascii="Arial" w:hAnsi="Arial" w:cs="Arial"/>
          <w:sz w:val="20"/>
          <w:szCs w:val="20"/>
        </w:rPr>
        <w:t>Olaode</w:t>
      </w:r>
      <w:proofErr w:type="spellEnd"/>
      <w:r w:rsidRPr="00D12BF3">
        <w:rPr>
          <w:rFonts w:ascii="Arial" w:hAnsi="Arial" w:cs="Arial"/>
          <w:sz w:val="20"/>
          <w:szCs w:val="20"/>
        </w:rPr>
        <w:t xml:space="preserve"> O. Dose-dependent effect of garlic (Allium sativum) extract feeding on semen characteristics and testes in Wistar rats. Journal of Infertility and Reproductive Biology. 2021</w:t>
      </w:r>
      <w:r w:rsidR="005A03BE" w:rsidRPr="00D12BF3">
        <w:rPr>
          <w:rFonts w:ascii="Arial" w:hAnsi="Arial" w:cs="Arial"/>
          <w:sz w:val="20"/>
          <w:szCs w:val="20"/>
        </w:rPr>
        <w:t>; 9</w:t>
      </w:r>
      <w:r w:rsidRPr="00D12BF3">
        <w:rPr>
          <w:rFonts w:ascii="Arial" w:hAnsi="Arial" w:cs="Arial"/>
          <w:sz w:val="20"/>
          <w:szCs w:val="20"/>
        </w:rPr>
        <w:t>(3):130-5.</w:t>
      </w:r>
    </w:p>
    <w:p w14:paraId="17B7F534" w14:textId="096AFD41" w:rsidR="009446AE" w:rsidRPr="00D12BF3" w:rsidRDefault="009446AE" w:rsidP="009446AE">
      <w:pPr>
        <w:numPr>
          <w:ilvl w:val="0"/>
          <w:numId w:val="2"/>
        </w:numPr>
        <w:spacing w:line="480" w:lineRule="auto"/>
        <w:rPr>
          <w:rFonts w:ascii="Arial" w:hAnsi="Arial" w:cs="Arial"/>
          <w:sz w:val="20"/>
          <w:szCs w:val="20"/>
        </w:rPr>
      </w:pPr>
      <w:r w:rsidRPr="00D12BF3">
        <w:rPr>
          <w:rFonts w:ascii="Arial" w:hAnsi="Arial" w:cs="Arial"/>
          <w:sz w:val="20"/>
          <w:szCs w:val="20"/>
        </w:rPr>
        <w:t xml:space="preserve">Lotfi F, </w:t>
      </w:r>
      <w:proofErr w:type="spellStart"/>
      <w:r w:rsidRPr="00D12BF3">
        <w:rPr>
          <w:rFonts w:ascii="Arial" w:hAnsi="Arial" w:cs="Arial"/>
          <w:sz w:val="20"/>
          <w:szCs w:val="20"/>
        </w:rPr>
        <w:t>Ziamajidi</w:t>
      </w:r>
      <w:proofErr w:type="spellEnd"/>
      <w:r w:rsidRPr="00D12BF3">
        <w:rPr>
          <w:rFonts w:ascii="Arial" w:hAnsi="Arial" w:cs="Arial"/>
          <w:sz w:val="20"/>
          <w:szCs w:val="20"/>
        </w:rPr>
        <w:t xml:space="preserve"> N, </w:t>
      </w:r>
      <w:proofErr w:type="spellStart"/>
      <w:r w:rsidRPr="00D12BF3">
        <w:rPr>
          <w:rFonts w:ascii="Arial" w:hAnsi="Arial" w:cs="Arial"/>
          <w:sz w:val="20"/>
          <w:szCs w:val="20"/>
        </w:rPr>
        <w:t>Abbasalipourkabir</w:t>
      </w:r>
      <w:proofErr w:type="spellEnd"/>
      <w:r w:rsidRPr="00D12BF3">
        <w:rPr>
          <w:rFonts w:ascii="Arial" w:hAnsi="Arial" w:cs="Arial"/>
          <w:sz w:val="20"/>
          <w:szCs w:val="20"/>
        </w:rPr>
        <w:t xml:space="preserve"> R, Goodarzi MT, Asl SS. Impacts of garlic extract on testicular oxidative stress and sperm characteristics in type 1 and 2 diabetic rats: An experimental study. International Journal of Reproductive </w:t>
      </w:r>
      <w:proofErr w:type="spellStart"/>
      <w:r w:rsidRPr="00D12BF3">
        <w:rPr>
          <w:rFonts w:ascii="Arial" w:hAnsi="Arial" w:cs="Arial"/>
          <w:sz w:val="20"/>
          <w:szCs w:val="20"/>
        </w:rPr>
        <w:t>BioMedicine</w:t>
      </w:r>
      <w:proofErr w:type="spellEnd"/>
      <w:r w:rsidRPr="00D12BF3">
        <w:rPr>
          <w:rFonts w:ascii="Arial" w:hAnsi="Arial" w:cs="Arial"/>
          <w:sz w:val="20"/>
          <w:szCs w:val="20"/>
        </w:rPr>
        <w:t>. 2021 Oct</w:t>
      </w:r>
      <w:r w:rsidR="005A03BE" w:rsidRPr="00D12BF3">
        <w:rPr>
          <w:rFonts w:ascii="Arial" w:hAnsi="Arial" w:cs="Arial"/>
          <w:sz w:val="20"/>
          <w:szCs w:val="20"/>
        </w:rPr>
        <w:t>; 19</w:t>
      </w:r>
      <w:r w:rsidRPr="00D12BF3">
        <w:rPr>
          <w:rFonts w:ascii="Arial" w:hAnsi="Arial" w:cs="Arial"/>
          <w:sz w:val="20"/>
          <w:szCs w:val="20"/>
        </w:rPr>
        <w:t>(10):929.</w:t>
      </w:r>
    </w:p>
    <w:p w14:paraId="07468F41" w14:textId="7DC1CADF" w:rsidR="009446AE" w:rsidRPr="00D12BF3" w:rsidRDefault="009446AE" w:rsidP="009446AE">
      <w:pPr>
        <w:numPr>
          <w:ilvl w:val="0"/>
          <w:numId w:val="2"/>
        </w:numPr>
        <w:spacing w:line="480" w:lineRule="auto"/>
        <w:rPr>
          <w:rFonts w:ascii="Arial" w:hAnsi="Arial" w:cs="Arial"/>
          <w:sz w:val="20"/>
          <w:szCs w:val="20"/>
        </w:rPr>
      </w:pPr>
      <w:proofErr w:type="spellStart"/>
      <w:r w:rsidRPr="00D12BF3">
        <w:rPr>
          <w:rFonts w:ascii="Arial" w:hAnsi="Arial" w:cs="Arial"/>
          <w:sz w:val="20"/>
          <w:szCs w:val="20"/>
        </w:rPr>
        <w:t>Mbegbu</w:t>
      </w:r>
      <w:proofErr w:type="spellEnd"/>
      <w:r w:rsidRPr="00D12BF3">
        <w:rPr>
          <w:rFonts w:ascii="Arial" w:hAnsi="Arial" w:cs="Arial"/>
          <w:sz w:val="20"/>
          <w:szCs w:val="20"/>
        </w:rPr>
        <w:t xml:space="preserve"> EC, Odo RI, </w:t>
      </w:r>
      <w:proofErr w:type="spellStart"/>
      <w:r w:rsidRPr="00D12BF3">
        <w:rPr>
          <w:rFonts w:ascii="Arial" w:hAnsi="Arial" w:cs="Arial"/>
          <w:sz w:val="20"/>
          <w:szCs w:val="20"/>
        </w:rPr>
        <w:t>Ozioko</w:t>
      </w:r>
      <w:proofErr w:type="spellEnd"/>
      <w:r w:rsidRPr="00D12BF3">
        <w:rPr>
          <w:rFonts w:ascii="Arial" w:hAnsi="Arial" w:cs="Arial"/>
          <w:sz w:val="20"/>
          <w:szCs w:val="20"/>
        </w:rPr>
        <w:t xml:space="preserve"> PT, </w:t>
      </w:r>
      <w:proofErr w:type="spellStart"/>
      <w:r w:rsidRPr="00D12BF3">
        <w:rPr>
          <w:rFonts w:ascii="Arial" w:hAnsi="Arial" w:cs="Arial"/>
          <w:sz w:val="20"/>
          <w:szCs w:val="20"/>
        </w:rPr>
        <w:t>Awachie</w:t>
      </w:r>
      <w:proofErr w:type="spellEnd"/>
      <w:r w:rsidRPr="00D12BF3">
        <w:rPr>
          <w:rFonts w:ascii="Arial" w:hAnsi="Arial" w:cs="Arial"/>
          <w:sz w:val="20"/>
          <w:szCs w:val="20"/>
        </w:rPr>
        <w:t xml:space="preserve"> ME, </w:t>
      </w:r>
      <w:proofErr w:type="spellStart"/>
      <w:r w:rsidRPr="00D12BF3">
        <w:rPr>
          <w:rFonts w:ascii="Arial" w:hAnsi="Arial" w:cs="Arial"/>
          <w:sz w:val="20"/>
          <w:szCs w:val="20"/>
        </w:rPr>
        <w:t>Nwobi</w:t>
      </w:r>
      <w:proofErr w:type="spellEnd"/>
      <w:r w:rsidRPr="00D12BF3">
        <w:rPr>
          <w:rFonts w:ascii="Arial" w:hAnsi="Arial" w:cs="Arial"/>
          <w:sz w:val="20"/>
          <w:szCs w:val="20"/>
        </w:rPr>
        <w:t xml:space="preserve"> LG, </w:t>
      </w:r>
      <w:proofErr w:type="spellStart"/>
      <w:r w:rsidRPr="00D12BF3">
        <w:rPr>
          <w:rFonts w:ascii="Arial" w:hAnsi="Arial" w:cs="Arial"/>
          <w:sz w:val="20"/>
          <w:szCs w:val="20"/>
        </w:rPr>
        <w:t>Obidike</w:t>
      </w:r>
      <w:proofErr w:type="spellEnd"/>
      <w:r w:rsidRPr="00D12BF3">
        <w:rPr>
          <w:rFonts w:ascii="Arial" w:hAnsi="Arial" w:cs="Arial"/>
          <w:sz w:val="20"/>
          <w:szCs w:val="20"/>
        </w:rPr>
        <w:t xml:space="preserve"> IR. Aqueous Allium sativum (garlic) extract ameliorated CdCl</w:t>
      </w:r>
      <w:r w:rsidRPr="00D12BF3">
        <w:rPr>
          <w:rFonts w:ascii="Arial" w:hAnsi="Arial" w:cs="Arial"/>
          <w:sz w:val="20"/>
          <w:szCs w:val="20"/>
          <w:vertAlign w:val="subscript"/>
        </w:rPr>
        <w:t>2</w:t>
      </w:r>
      <w:r w:rsidRPr="00D12BF3">
        <w:rPr>
          <w:rFonts w:ascii="Arial" w:hAnsi="Arial" w:cs="Arial"/>
          <w:sz w:val="20"/>
          <w:szCs w:val="20"/>
        </w:rPr>
        <w:t>-induced alterations in blood formation and spermatogenesis in albino rats. Tropical Journal of Pharmaceutical Research. 2021</w:t>
      </w:r>
      <w:r w:rsidR="005A03BE" w:rsidRPr="00D12BF3">
        <w:rPr>
          <w:rFonts w:ascii="Arial" w:hAnsi="Arial" w:cs="Arial"/>
          <w:sz w:val="20"/>
          <w:szCs w:val="20"/>
        </w:rPr>
        <w:t>; 20</w:t>
      </w:r>
      <w:r w:rsidRPr="00D12BF3">
        <w:rPr>
          <w:rFonts w:ascii="Arial" w:hAnsi="Arial" w:cs="Arial"/>
          <w:sz w:val="20"/>
          <w:szCs w:val="20"/>
        </w:rPr>
        <w:t>(2):309-14.</w:t>
      </w:r>
    </w:p>
    <w:p w14:paraId="38F26F67" w14:textId="776E4F76" w:rsidR="009446AE" w:rsidRPr="00D12BF3" w:rsidRDefault="009446AE" w:rsidP="009446AE">
      <w:pPr>
        <w:numPr>
          <w:ilvl w:val="0"/>
          <w:numId w:val="2"/>
        </w:numPr>
        <w:spacing w:line="480" w:lineRule="auto"/>
        <w:rPr>
          <w:rFonts w:ascii="Arial" w:hAnsi="Arial" w:cs="Arial"/>
          <w:sz w:val="20"/>
          <w:szCs w:val="20"/>
        </w:rPr>
      </w:pPr>
      <w:r w:rsidRPr="00D12BF3">
        <w:rPr>
          <w:rFonts w:ascii="Arial" w:hAnsi="Arial" w:cs="Arial"/>
          <w:sz w:val="20"/>
          <w:szCs w:val="20"/>
        </w:rPr>
        <w:t>Farhat F. Monosodium glutamate safety, neurotoxicity and some recent studies. Al-Azhar Journal of Pharmaceutical Sciences. 2021 Sep 1</w:t>
      </w:r>
      <w:r w:rsidR="005A03BE" w:rsidRPr="00D12BF3">
        <w:rPr>
          <w:rFonts w:ascii="Arial" w:hAnsi="Arial" w:cs="Arial"/>
          <w:sz w:val="20"/>
          <w:szCs w:val="20"/>
        </w:rPr>
        <w:t>; 64</w:t>
      </w:r>
      <w:r w:rsidRPr="00D12BF3">
        <w:rPr>
          <w:rFonts w:ascii="Arial" w:hAnsi="Arial" w:cs="Arial"/>
          <w:sz w:val="20"/>
          <w:szCs w:val="20"/>
        </w:rPr>
        <w:t>(2):222-43.</w:t>
      </w:r>
    </w:p>
    <w:p w14:paraId="47A8A480" w14:textId="66ADD77F" w:rsidR="009446AE" w:rsidRPr="00D12BF3" w:rsidRDefault="009446AE" w:rsidP="009446AE">
      <w:pPr>
        <w:numPr>
          <w:ilvl w:val="0"/>
          <w:numId w:val="2"/>
        </w:numPr>
        <w:spacing w:line="480" w:lineRule="auto"/>
        <w:rPr>
          <w:rFonts w:ascii="Arial" w:hAnsi="Arial" w:cs="Arial"/>
          <w:sz w:val="20"/>
          <w:szCs w:val="20"/>
        </w:rPr>
      </w:pPr>
      <w:proofErr w:type="spellStart"/>
      <w:r w:rsidRPr="00D12BF3">
        <w:rPr>
          <w:rFonts w:ascii="Arial" w:hAnsi="Arial" w:cs="Arial"/>
          <w:sz w:val="20"/>
          <w:szCs w:val="20"/>
        </w:rPr>
        <w:t>Nosseir</w:t>
      </w:r>
      <w:proofErr w:type="spellEnd"/>
      <w:r w:rsidRPr="00D12BF3">
        <w:rPr>
          <w:rFonts w:ascii="Arial" w:hAnsi="Arial" w:cs="Arial"/>
          <w:sz w:val="20"/>
          <w:szCs w:val="20"/>
        </w:rPr>
        <w:t xml:space="preserve"> NS, Ali MH, </w:t>
      </w:r>
      <w:proofErr w:type="spellStart"/>
      <w:r w:rsidRPr="00D12BF3">
        <w:rPr>
          <w:rFonts w:ascii="Arial" w:hAnsi="Arial" w:cs="Arial"/>
          <w:sz w:val="20"/>
          <w:szCs w:val="20"/>
        </w:rPr>
        <w:t>Ebaid</w:t>
      </w:r>
      <w:proofErr w:type="spellEnd"/>
      <w:r w:rsidRPr="00D12BF3">
        <w:rPr>
          <w:rFonts w:ascii="Arial" w:hAnsi="Arial" w:cs="Arial"/>
          <w:sz w:val="20"/>
          <w:szCs w:val="20"/>
        </w:rPr>
        <w:t xml:space="preserve"> HM. A histological and morphometric study of monosodium glutamate toxic effect on testicular structure and potentiality of recovery in adult albino rats. Res j biol. 2012</w:t>
      </w:r>
      <w:r w:rsidR="005A03BE" w:rsidRPr="00D12BF3">
        <w:rPr>
          <w:rFonts w:ascii="Arial" w:hAnsi="Arial" w:cs="Arial"/>
          <w:sz w:val="20"/>
          <w:szCs w:val="20"/>
        </w:rPr>
        <w:t>; 2</w:t>
      </w:r>
      <w:r w:rsidRPr="00D12BF3">
        <w:rPr>
          <w:rFonts w:ascii="Arial" w:hAnsi="Arial" w:cs="Arial"/>
          <w:sz w:val="20"/>
          <w:szCs w:val="20"/>
        </w:rPr>
        <w:t>(2):66-78.</w:t>
      </w:r>
    </w:p>
    <w:p w14:paraId="2BBB936D" w14:textId="70701542" w:rsidR="009446AE" w:rsidRPr="00D12BF3" w:rsidRDefault="009446AE" w:rsidP="009446AE">
      <w:pPr>
        <w:numPr>
          <w:ilvl w:val="0"/>
          <w:numId w:val="2"/>
        </w:numPr>
        <w:spacing w:line="480" w:lineRule="auto"/>
        <w:rPr>
          <w:rFonts w:ascii="Arial" w:hAnsi="Arial" w:cs="Arial"/>
          <w:sz w:val="20"/>
          <w:szCs w:val="20"/>
        </w:rPr>
      </w:pPr>
      <w:proofErr w:type="spellStart"/>
      <w:r w:rsidRPr="00D12BF3">
        <w:rPr>
          <w:rFonts w:ascii="Arial" w:hAnsi="Arial" w:cs="Arial"/>
          <w:sz w:val="20"/>
          <w:szCs w:val="20"/>
        </w:rPr>
        <w:t>Iamsaard</w:t>
      </w:r>
      <w:proofErr w:type="spellEnd"/>
      <w:r w:rsidRPr="00D12BF3">
        <w:rPr>
          <w:rFonts w:ascii="Arial" w:hAnsi="Arial" w:cs="Arial"/>
          <w:sz w:val="20"/>
          <w:szCs w:val="20"/>
        </w:rPr>
        <w:t xml:space="preserve"> S, </w:t>
      </w:r>
      <w:proofErr w:type="spellStart"/>
      <w:r w:rsidRPr="00D12BF3">
        <w:rPr>
          <w:rFonts w:ascii="Arial" w:hAnsi="Arial" w:cs="Arial"/>
          <w:sz w:val="20"/>
          <w:szCs w:val="20"/>
        </w:rPr>
        <w:t>Sukhorum</w:t>
      </w:r>
      <w:proofErr w:type="spellEnd"/>
      <w:r w:rsidRPr="00D12BF3">
        <w:rPr>
          <w:rFonts w:ascii="Arial" w:hAnsi="Arial" w:cs="Arial"/>
          <w:sz w:val="20"/>
          <w:szCs w:val="20"/>
        </w:rPr>
        <w:t xml:space="preserve"> W, </w:t>
      </w:r>
      <w:proofErr w:type="spellStart"/>
      <w:r w:rsidRPr="00D12BF3">
        <w:rPr>
          <w:rFonts w:ascii="Arial" w:hAnsi="Arial" w:cs="Arial"/>
          <w:sz w:val="20"/>
          <w:szCs w:val="20"/>
        </w:rPr>
        <w:t>Samrid</w:t>
      </w:r>
      <w:proofErr w:type="spellEnd"/>
      <w:r w:rsidRPr="00D12BF3">
        <w:rPr>
          <w:rFonts w:ascii="Arial" w:hAnsi="Arial" w:cs="Arial"/>
          <w:sz w:val="20"/>
          <w:szCs w:val="20"/>
        </w:rPr>
        <w:t xml:space="preserve"> R, </w:t>
      </w:r>
      <w:proofErr w:type="spellStart"/>
      <w:r w:rsidRPr="00D12BF3">
        <w:rPr>
          <w:rFonts w:ascii="Arial" w:hAnsi="Arial" w:cs="Arial"/>
          <w:sz w:val="20"/>
          <w:szCs w:val="20"/>
        </w:rPr>
        <w:t>Yimdee</w:t>
      </w:r>
      <w:proofErr w:type="spellEnd"/>
      <w:r w:rsidRPr="00D12BF3">
        <w:rPr>
          <w:rFonts w:ascii="Arial" w:hAnsi="Arial" w:cs="Arial"/>
          <w:sz w:val="20"/>
          <w:szCs w:val="20"/>
        </w:rPr>
        <w:t xml:space="preserve"> J, Kanla P, </w:t>
      </w:r>
      <w:proofErr w:type="spellStart"/>
      <w:r w:rsidRPr="00D12BF3">
        <w:rPr>
          <w:rFonts w:ascii="Arial" w:hAnsi="Arial" w:cs="Arial"/>
          <w:sz w:val="20"/>
          <w:szCs w:val="20"/>
        </w:rPr>
        <w:t>Chaisiwamongkol</w:t>
      </w:r>
      <w:proofErr w:type="spellEnd"/>
      <w:r w:rsidRPr="00D12BF3">
        <w:rPr>
          <w:rFonts w:ascii="Arial" w:hAnsi="Arial" w:cs="Arial"/>
          <w:sz w:val="20"/>
          <w:szCs w:val="20"/>
        </w:rPr>
        <w:t xml:space="preserve"> K, </w:t>
      </w:r>
      <w:proofErr w:type="spellStart"/>
      <w:r w:rsidRPr="00D12BF3">
        <w:rPr>
          <w:rFonts w:ascii="Arial" w:hAnsi="Arial" w:cs="Arial"/>
          <w:sz w:val="20"/>
          <w:szCs w:val="20"/>
        </w:rPr>
        <w:t>Hipkaeo</w:t>
      </w:r>
      <w:proofErr w:type="spellEnd"/>
      <w:r w:rsidRPr="00D12BF3">
        <w:rPr>
          <w:rFonts w:ascii="Arial" w:hAnsi="Arial" w:cs="Arial"/>
          <w:sz w:val="20"/>
          <w:szCs w:val="20"/>
        </w:rPr>
        <w:t xml:space="preserve"> W, </w:t>
      </w:r>
      <w:proofErr w:type="spellStart"/>
      <w:r w:rsidRPr="00D12BF3">
        <w:rPr>
          <w:rFonts w:ascii="Arial" w:hAnsi="Arial" w:cs="Arial"/>
          <w:sz w:val="20"/>
          <w:szCs w:val="20"/>
        </w:rPr>
        <w:t>Fongmoon</w:t>
      </w:r>
      <w:proofErr w:type="spellEnd"/>
      <w:r w:rsidRPr="00D12BF3">
        <w:rPr>
          <w:rFonts w:ascii="Arial" w:hAnsi="Arial" w:cs="Arial"/>
          <w:sz w:val="20"/>
          <w:szCs w:val="20"/>
        </w:rPr>
        <w:t xml:space="preserve"> D, Kondo H. The sensitivity of male rat reproductive organs to monosodium glutamate. Acta Med Acad. 2014 May 11</w:t>
      </w:r>
      <w:r w:rsidR="005A03BE" w:rsidRPr="00D12BF3">
        <w:rPr>
          <w:rFonts w:ascii="Arial" w:hAnsi="Arial" w:cs="Arial"/>
          <w:sz w:val="20"/>
          <w:szCs w:val="20"/>
        </w:rPr>
        <w:t>; 43</w:t>
      </w:r>
      <w:r w:rsidRPr="00D12BF3">
        <w:rPr>
          <w:rFonts w:ascii="Arial" w:hAnsi="Arial" w:cs="Arial"/>
          <w:sz w:val="20"/>
          <w:szCs w:val="20"/>
        </w:rPr>
        <w:t>(1):3-9.</w:t>
      </w:r>
    </w:p>
    <w:p w14:paraId="561376AB" w14:textId="34019D24" w:rsidR="009446AE" w:rsidRPr="00D12BF3" w:rsidRDefault="009446AE" w:rsidP="009446AE">
      <w:pPr>
        <w:numPr>
          <w:ilvl w:val="0"/>
          <w:numId w:val="2"/>
        </w:numPr>
        <w:spacing w:line="480" w:lineRule="auto"/>
        <w:rPr>
          <w:rFonts w:ascii="Arial" w:hAnsi="Arial" w:cs="Arial"/>
          <w:sz w:val="20"/>
          <w:szCs w:val="20"/>
        </w:rPr>
      </w:pPr>
      <w:proofErr w:type="spellStart"/>
      <w:r w:rsidRPr="00D12BF3">
        <w:rPr>
          <w:rFonts w:ascii="Arial" w:hAnsi="Arial" w:cs="Arial"/>
          <w:sz w:val="20"/>
          <w:szCs w:val="20"/>
        </w:rPr>
        <w:t>Alalwani</w:t>
      </w:r>
      <w:proofErr w:type="spellEnd"/>
      <w:r w:rsidRPr="00D12BF3">
        <w:rPr>
          <w:rFonts w:ascii="Arial" w:hAnsi="Arial" w:cs="Arial"/>
          <w:sz w:val="20"/>
          <w:szCs w:val="20"/>
        </w:rPr>
        <w:t xml:space="preserve"> AD. Monosodium glutamate induced testicular lesions in rats (histological study). Middle East Fertility Society Journal. 2014 Dec 1</w:t>
      </w:r>
      <w:r w:rsidR="005A03BE" w:rsidRPr="00D12BF3">
        <w:rPr>
          <w:rFonts w:ascii="Arial" w:hAnsi="Arial" w:cs="Arial"/>
          <w:sz w:val="20"/>
          <w:szCs w:val="20"/>
        </w:rPr>
        <w:t>; 19</w:t>
      </w:r>
      <w:r w:rsidRPr="00D12BF3">
        <w:rPr>
          <w:rFonts w:ascii="Arial" w:hAnsi="Arial" w:cs="Arial"/>
          <w:sz w:val="20"/>
          <w:szCs w:val="20"/>
        </w:rPr>
        <w:t>(4):274-80.</w:t>
      </w:r>
    </w:p>
    <w:p w14:paraId="43BC4F32" w14:textId="4210F579" w:rsidR="009446AE" w:rsidRPr="00D12BF3" w:rsidRDefault="009446AE" w:rsidP="009446AE">
      <w:pPr>
        <w:numPr>
          <w:ilvl w:val="0"/>
          <w:numId w:val="2"/>
        </w:numPr>
        <w:spacing w:line="480" w:lineRule="auto"/>
        <w:rPr>
          <w:rFonts w:ascii="Arial" w:hAnsi="Arial" w:cs="Arial"/>
          <w:sz w:val="20"/>
          <w:szCs w:val="20"/>
        </w:rPr>
      </w:pPr>
      <w:proofErr w:type="spellStart"/>
      <w:r w:rsidRPr="00D12BF3">
        <w:rPr>
          <w:rFonts w:ascii="Arial" w:hAnsi="Arial" w:cs="Arial"/>
          <w:sz w:val="20"/>
          <w:szCs w:val="20"/>
        </w:rPr>
        <w:lastRenderedPageBreak/>
        <w:t>Obidike</w:t>
      </w:r>
      <w:proofErr w:type="spellEnd"/>
      <w:r w:rsidRPr="00D12BF3">
        <w:rPr>
          <w:rFonts w:ascii="Arial" w:hAnsi="Arial" w:cs="Arial"/>
          <w:sz w:val="20"/>
          <w:szCs w:val="20"/>
        </w:rPr>
        <w:t xml:space="preserve"> IR, Ezema WS, Aka LO, </w:t>
      </w:r>
      <w:proofErr w:type="spellStart"/>
      <w:r w:rsidRPr="00D12BF3">
        <w:rPr>
          <w:rFonts w:ascii="Arial" w:hAnsi="Arial" w:cs="Arial"/>
          <w:sz w:val="20"/>
          <w:szCs w:val="20"/>
        </w:rPr>
        <w:t>Omoja</w:t>
      </w:r>
      <w:proofErr w:type="spellEnd"/>
      <w:r w:rsidRPr="00D12BF3">
        <w:rPr>
          <w:rFonts w:ascii="Arial" w:hAnsi="Arial" w:cs="Arial"/>
          <w:sz w:val="20"/>
          <w:szCs w:val="20"/>
        </w:rPr>
        <w:t xml:space="preserve"> VU, Odo RI, Onuoha EO, </w:t>
      </w:r>
      <w:proofErr w:type="spellStart"/>
      <w:r w:rsidRPr="00D12BF3">
        <w:rPr>
          <w:rFonts w:ascii="Arial" w:hAnsi="Arial" w:cs="Arial"/>
          <w:sz w:val="20"/>
          <w:szCs w:val="20"/>
        </w:rPr>
        <w:t>Obodoechi</w:t>
      </w:r>
      <w:proofErr w:type="spellEnd"/>
      <w:r w:rsidRPr="00D12BF3">
        <w:rPr>
          <w:rFonts w:ascii="Arial" w:hAnsi="Arial" w:cs="Arial"/>
          <w:sz w:val="20"/>
          <w:szCs w:val="20"/>
        </w:rPr>
        <w:t xml:space="preserve"> LO. Effects of aqueous garlic (Allium sativum) extract on testicular morphology and function in lead nitrate (Pb (NO 3) 2)-treated albino rats. Comparative Clinical Pathology. 2013 Jul</w:t>
      </w:r>
      <w:r w:rsidR="005A03BE" w:rsidRPr="00D12BF3">
        <w:rPr>
          <w:rFonts w:ascii="Arial" w:hAnsi="Arial" w:cs="Arial"/>
          <w:sz w:val="20"/>
          <w:szCs w:val="20"/>
        </w:rPr>
        <w:t>; 22:685</w:t>
      </w:r>
      <w:r w:rsidRPr="00D12BF3">
        <w:rPr>
          <w:rFonts w:ascii="Arial" w:hAnsi="Arial" w:cs="Arial"/>
          <w:sz w:val="20"/>
          <w:szCs w:val="20"/>
        </w:rPr>
        <w:t>-90.</w:t>
      </w:r>
    </w:p>
    <w:p w14:paraId="2A36F92C" w14:textId="16365277" w:rsidR="009446AE" w:rsidRPr="00D12BF3" w:rsidRDefault="009446AE" w:rsidP="009446AE">
      <w:pPr>
        <w:numPr>
          <w:ilvl w:val="0"/>
          <w:numId w:val="2"/>
        </w:numPr>
        <w:spacing w:line="480" w:lineRule="auto"/>
        <w:rPr>
          <w:rFonts w:ascii="Arial" w:hAnsi="Arial" w:cs="Arial"/>
          <w:sz w:val="20"/>
          <w:szCs w:val="20"/>
        </w:rPr>
      </w:pPr>
      <w:proofErr w:type="spellStart"/>
      <w:r w:rsidRPr="00D12BF3">
        <w:rPr>
          <w:rFonts w:ascii="Arial" w:hAnsi="Arial" w:cs="Arial"/>
          <w:sz w:val="20"/>
          <w:szCs w:val="20"/>
        </w:rPr>
        <w:t>Memudu</w:t>
      </w:r>
      <w:proofErr w:type="spellEnd"/>
      <w:r w:rsidRPr="00D12BF3">
        <w:rPr>
          <w:rFonts w:ascii="Arial" w:hAnsi="Arial" w:cs="Arial"/>
          <w:sz w:val="20"/>
          <w:szCs w:val="20"/>
        </w:rPr>
        <w:t xml:space="preserve"> AE, Akinrinade ID, Ogundele OM. Retention of testicular integrity and testosterone levels upon ingestion of garlic cloves (Allium sativum) in the Sprague-Dawley rat. Asian Pacific Journal of Tropical Biomedicine. 2015 Apr 1</w:t>
      </w:r>
      <w:r w:rsidR="005A03BE" w:rsidRPr="00D12BF3">
        <w:rPr>
          <w:rFonts w:ascii="Arial" w:hAnsi="Arial" w:cs="Arial"/>
          <w:sz w:val="20"/>
          <w:szCs w:val="20"/>
        </w:rPr>
        <w:t>; 5</w:t>
      </w:r>
      <w:r w:rsidRPr="00D12BF3">
        <w:rPr>
          <w:rFonts w:ascii="Arial" w:hAnsi="Arial" w:cs="Arial"/>
          <w:sz w:val="20"/>
          <w:szCs w:val="20"/>
        </w:rPr>
        <w:t>(4):319-23.</w:t>
      </w:r>
    </w:p>
    <w:p w14:paraId="1A01D5D1" w14:textId="4E01F40E" w:rsidR="009446AE" w:rsidRPr="00D12BF3" w:rsidRDefault="009446AE" w:rsidP="009446AE">
      <w:pPr>
        <w:numPr>
          <w:ilvl w:val="0"/>
          <w:numId w:val="2"/>
        </w:numPr>
        <w:spacing w:line="480" w:lineRule="auto"/>
        <w:rPr>
          <w:rFonts w:ascii="Arial" w:hAnsi="Arial" w:cs="Arial"/>
          <w:sz w:val="20"/>
          <w:szCs w:val="20"/>
        </w:rPr>
      </w:pPr>
      <w:proofErr w:type="spellStart"/>
      <w:r w:rsidRPr="00D12BF3">
        <w:rPr>
          <w:rFonts w:ascii="Arial" w:hAnsi="Arial" w:cs="Arial"/>
          <w:sz w:val="20"/>
          <w:szCs w:val="20"/>
        </w:rPr>
        <w:t>Elkelawy</w:t>
      </w:r>
      <w:proofErr w:type="spellEnd"/>
      <w:r w:rsidRPr="00D12BF3">
        <w:rPr>
          <w:rFonts w:ascii="Arial" w:hAnsi="Arial" w:cs="Arial"/>
          <w:sz w:val="20"/>
          <w:szCs w:val="20"/>
        </w:rPr>
        <w:t xml:space="preserve"> H, Mansour M, El-Naggar R, </w:t>
      </w:r>
      <w:proofErr w:type="spellStart"/>
      <w:r w:rsidRPr="00D12BF3">
        <w:rPr>
          <w:rFonts w:ascii="Arial" w:hAnsi="Arial" w:cs="Arial"/>
          <w:sz w:val="20"/>
          <w:szCs w:val="20"/>
        </w:rPr>
        <w:t>Elkassas</w:t>
      </w:r>
      <w:proofErr w:type="spellEnd"/>
      <w:r w:rsidRPr="00D12BF3">
        <w:rPr>
          <w:rFonts w:ascii="Arial" w:hAnsi="Arial" w:cs="Arial"/>
          <w:sz w:val="20"/>
          <w:szCs w:val="20"/>
        </w:rPr>
        <w:t xml:space="preserve"> N. Effect of garlic (Allium sativum) on hematological, biochemical, hormonal and fertility parameters of male </w:t>
      </w:r>
      <w:proofErr w:type="spellStart"/>
      <w:r w:rsidRPr="00D12BF3">
        <w:rPr>
          <w:rFonts w:ascii="Arial" w:hAnsi="Arial" w:cs="Arial"/>
          <w:sz w:val="20"/>
          <w:szCs w:val="20"/>
        </w:rPr>
        <w:t>bouscat</w:t>
      </w:r>
      <w:proofErr w:type="spellEnd"/>
      <w:r w:rsidRPr="00D12BF3">
        <w:rPr>
          <w:rFonts w:ascii="Arial" w:hAnsi="Arial" w:cs="Arial"/>
          <w:sz w:val="20"/>
          <w:szCs w:val="20"/>
        </w:rPr>
        <w:t xml:space="preserve"> rabbits. Egyptian Journal of Rabbit Science. 2020 Jan 1</w:t>
      </w:r>
      <w:r w:rsidR="005A03BE" w:rsidRPr="00D12BF3">
        <w:rPr>
          <w:rFonts w:ascii="Arial" w:hAnsi="Arial" w:cs="Arial"/>
          <w:sz w:val="20"/>
          <w:szCs w:val="20"/>
        </w:rPr>
        <w:t>; 30</w:t>
      </w:r>
      <w:r w:rsidRPr="00D12BF3">
        <w:rPr>
          <w:rFonts w:ascii="Arial" w:hAnsi="Arial" w:cs="Arial"/>
          <w:sz w:val="20"/>
          <w:szCs w:val="20"/>
        </w:rPr>
        <w:t>(1):43-60.</w:t>
      </w:r>
    </w:p>
    <w:p w14:paraId="53747BAE" w14:textId="0E7C4F3B" w:rsidR="009446AE" w:rsidRPr="00D12BF3" w:rsidRDefault="009446AE" w:rsidP="009446AE">
      <w:pPr>
        <w:numPr>
          <w:ilvl w:val="0"/>
          <w:numId w:val="2"/>
        </w:numPr>
        <w:spacing w:line="480" w:lineRule="auto"/>
        <w:rPr>
          <w:rFonts w:ascii="Arial" w:hAnsi="Arial" w:cs="Arial"/>
          <w:sz w:val="20"/>
          <w:szCs w:val="20"/>
        </w:rPr>
      </w:pPr>
      <w:proofErr w:type="spellStart"/>
      <w:r w:rsidRPr="00D12BF3">
        <w:rPr>
          <w:rFonts w:ascii="Arial" w:hAnsi="Arial" w:cs="Arial"/>
          <w:sz w:val="20"/>
          <w:szCs w:val="20"/>
        </w:rPr>
        <w:t>Uroko</w:t>
      </w:r>
      <w:proofErr w:type="spellEnd"/>
      <w:r w:rsidRPr="00D12BF3">
        <w:rPr>
          <w:rFonts w:ascii="Arial" w:hAnsi="Arial" w:cs="Arial"/>
          <w:sz w:val="20"/>
          <w:szCs w:val="20"/>
        </w:rPr>
        <w:t xml:space="preserve"> R, </w:t>
      </w:r>
      <w:proofErr w:type="spellStart"/>
      <w:r w:rsidRPr="00D12BF3">
        <w:rPr>
          <w:rFonts w:ascii="Arial" w:hAnsi="Arial" w:cs="Arial"/>
          <w:sz w:val="20"/>
          <w:szCs w:val="20"/>
        </w:rPr>
        <w:t>Agbafor</w:t>
      </w:r>
      <w:proofErr w:type="spellEnd"/>
      <w:r w:rsidRPr="00D12BF3">
        <w:rPr>
          <w:rFonts w:ascii="Arial" w:hAnsi="Arial" w:cs="Arial"/>
          <w:sz w:val="20"/>
          <w:szCs w:val="20"/>
        </w:rPr>
        <w:t xml:space="preserve"> A, Egba S, </w:t>
      </w:r>
      <w:proofErr w:type="spellStart"/>
      <w:r w:rsidRPr="00D12BF3">
        <w:rPr>
          <w:rFonts w:ascii="Arial" w:hAnsi="Arial" w:cs="Arial"/>
          <w:sz w:val="20"/>
          <w:szCs w:val="20"/>
        </w:rPr>
        <w:t>Nwuke</w:t>
      </w:r>
      <w:proofErr w:type="spellEnd"/>
      <w:r w:rsidRPr="00D12BF3">
        <w:rPr>
          <w:rFonts w:ascii="Arial" w:hAnsi="Arial" w:cs="Arial"/>
          <w:sz w:val="20"/>
          <w:szCs w:val="20"/>
        </w:rPr>
        <w:t xml:space="preserve"> C, Kalu-Kalu S. Evaluation of antioxidant activities and </w:t>
      </w:r>
      <w:proofErr w:type="spellStart"/>
      <w:r w:rsidRPr="00D12BF3">
        <w:rPr>
          <w:rFonts w:ascii="Arial" w:hAnsi="Arial" w:cs="Arial"/>
          <w:sz w:val="20"/>
          <w:szCs w:val="20"/>
        </w:rPr>
        <w:t>haematological</w:t>
      </w:r>
      <w:proofErr w:type="spellEnd"/>
      <w:r w:rsidRPr="00D12BF3">
        <w:rPr>
          <w:rFonts w:ascii="Arial" w:hAnsi="Arial" w:cs="Arial"/>
          <w:sz w:val="20"/>
          <w:szCs w:val="20"/>
        </w:rPr>
        <w:t xml:space="preserve"> effects of </w:t>
      </w:r>
      <w:proofErr w:type="spellStart"/>
      <w:r w:rsidRPr="00D12BF3">
        <w:rPr>
          <w:rFonts w:ascii="Arial" w:hAnsi="Arial" w:cs="Arial"/>
          <w:sz w:val="20"/>
          <w:szCs w:val="20"/>
        </w:rPr>
        <w:t>Asystasia</w:t>
      </w:r>
      <w:proofErr w:type="spellEnd"/>
      <w:r w:rsidRPr="00D12BF3">
        <w:rPr>
          <w:rFonts w:ascii="Arial" w:hAnsi="Arial" w:cs="Arial"/>
          <w:sz w:val="20"/>
          <w:szCs w:val="20"/>
        </w:rPr>
        <w:t xml:space="preserve"> </w:t>
      </w:r>
      <w:proofErr w:type="spellStart"/>
      <w:r w:rsidRPr="00D12BF3">
        <w:rPr>
          <w:rFonts w:ascii="Arial" w:hAnsi="Arial" w:cs="Arial"/>
          <w:sz w:val="20"/>
          <w:szCs w:val="20"/>
        </w:rPr>
        <w:t>gangetica</w:t>
      </w:r>
      <w:proofErr w:type="spellEnd"/>
      <w:r w:rsidRPr="00D12BF3">
        <w:rPr>
          <w:rFonts w:ascii="Arial" w:hAnsi="Arial" w:cs="Arial"/>
          <w:sz w:val="20"/>
          <w:szCs w:val="20"/>
        </w:rPr>
        <w:t xml:space="preserve"> leaf extract in monosodium glutamate-treated rats. </w:t>
      </w:r>
      <w:proofErr w:type="spellStart"/>
      <w:r w:rsidRPr="00D12BF3">
        <w:rPr>
          <w:rFonts w:ascii="Arial" w:hAnsi="Arial" w:cs="Arial"/>
          <w:sz w:val="20"/>
          <w:szCs w:val="20"/>
        </w:rPr>
        <w:t>Lekovite</w:t>
      </w:r>
      <w:proofErr w:type="spellEnd"/>
      <w:r w:rsidRPr="00D12BF3">
        <w:rPr>
          <w:rFonts w:ascii="Arial" w:hAnsi="Arial" w:cs="Arial"/>
          <w:sz w:val="20"/>
          <w:szCs w:val="20"/>
        </w:rPr>
        <w:t xml:space="preserve"> </w:t>
      </w:r>
      <w:proofErr w:type="spellStart"/>
      <w:r w:rsidRPr="00D12BF3">
        <w:rPr>
          <w:rFonts w:ascii="Arial" w:hAnsi="Arial" w:cs="Arial"/>
          <w:sz w:val="20"/>
          <w:szCs w:val="20"/>
        </w:rPr>
        <w:t>sirovine</w:t>
      </w:r>
      <w:proofErr w:type="spellEnd"/>
      <w:r w:rsidRPr="00D12BF3">
        <w:rPr>
          <w:rFonts w:ascii="Arial" w:hAnsi="Arial" w:cs="Arial"/>
          <w:sz w:val="20"/>
          <w:szCs w:val="20"/>
        </w:rPr>
        <w:t>. 2021 Dec 25</w:t>
      </w:r>
      <w:r w:rsidR="005A03BE" w:rsidRPr="00D12BF3">
        <w:rPr>
          <w:rFonts w:ascii="Arial" w:hAnsi="Arial" w:cs="Arial"/>
          <w:sz w:val="20"/>
          <w:szCs w:val="20"/>
        </w:rPr>
        <w:t>; 41</w:t>
      </w:r>
      <w:r w:rsidRPr="00D12BF3">
        <w:rPr>
          <w:rFonts w:ascii="Arial" w:hAnsi="Arial" w:cs="Arial"/>
          <w:sz w:val="20"/>
          <w:szCs w:val="20"/>
        </w:rPr>
        <w:t>(1):5-11.</w:t>
      </w:r>
    </w:p>
    <w:p w14:paraId="36B9AA5D" w14:textId="6C3DB719" w:rsidR="009446AE" w:rsidRPr="00D12BF3" w:rsidRDefault="009446AE" w:rsidP="009446AE">
      <w:pPr>
        <w:numPr>
          <w:ilvl w:val="0"/>
          <w:numId w:val="2"/>
        </w:numPr>
        <w:spacing w:line="480" w:lineRule="auto"/>
        <w:rPr>
          <w:rFonts w:ascii="Arial" w:hAnsi="Arial" w:cs="Arial"/>
          <w:sz w:val="20"/>
          <w:szCs w:val="20"/>
        </w:rPr>
      </w:pPr>
      <w:r w:rsidRPr="00D12BF3">
        <w:rPr>
          <w:rFonts w:ascii="Arial" w:hAnsi="Arial" w:cs="Arial"/>
          <w:sz w:val="20"/>
          <w:szCs w:val="20"/>
        </w:rPr>
        <w:t>Ahmad B, Yousafzai AM, Ali W, Ilahi I, Ullah F, Ahmad S, Khan AA, Ahmad U, Maria H. Regulatory effects of garlic extract (Allium sativum L.) on hematobiochemical markers in rabbits intoxicated with paracetamol. Sarhad Journal of Agriculture. 2023 Mar 1</w:t>
      </w:r>
      <w:r w:rsidR="005A03BE" w:rsidRPr="00D12BF3">
        <w:rPr>
          <w:rFonts w:ascii="Arial" w:hAnsi="Arial" w:cs="Arial"/>
          <w:sz w:val="20"/>
          <w:szCs w:val="20"/>
        </w:rPr>
        <w:t>; 39</w:t>
      </w:r>
      <w:r w:rsidRPr="00D12BF3">
        <w:rPr>
          <w:rFonts w:ascii="Arial" w:hAnsi="Arial" w:cs="Arial"/>
          <w:sz w:val="20"/>
          <w:szCs w:val="20"/>
        </w:rPr>
        <w:t>(1):50-7.</w:t>
      </w:r>
    </w:p>
    <w:p w14:paraId="0BC977B2" w14:textId="022DBE4A" w:rsidR="009446AE" w:rsidRPr="00D12BF3" w:rsidRDefault="009446AE" w:rsidP="009446AE">
      <w:pPr>
        <w:numPr>
          <w:ilvl w:val="0"/>
          <w:numId w:val="2"/>
        </w:numPr>
        <w:spacing w:line="480" w:lineRule="auto"/>
        <w:rPr>
          <w:rFonts w:ascii="Arial" w:hAnsi="Arial" w:cs="Arial"/>
          <w:sz w:val="20"/>
          <w:szCs w:val="20"/>
        </w:rPr>
      </w:pPr>
      <w:r w:rsidRPr="00D12BF3">
        <w:rPr>
          <w:rFonts w:ascii="Arial" w:hAnsi="Arial" w:cs="Arial"/>
          <w:sz w:val="20"/>
          <w:szCs w:val="20"/>
        </w:rPr>
        <w:t xml:space="preserve">Al-Mousawi NH. Study on effect of glutamate monosodium exposure on some blood and biochemical parameters in adult albino rats. J. </w:t>
      </w:r>
      <w:proofErr w:type="spellStart"/>
      <w:r w:rsidRPr="00D12BF3">
        <w:rPr>
          <w:rFonts w:ascii="Arial" w:hAnsi="Arial" w:cs="Arial"/>
          <w:sz w:val="20"/>
          <w:szCs w:val="20"/>
        </w:rPr>
        <w:t>Entomol</w:t>
      </w:r>
      <w:proofErr w:type="spellEnd"/>
      <w:r w:rsidRPr="00D12BF3">
        <w:rPr>
          <w:rFonts w:ascii="Arial" w:hAnsi="Arial" w:cs="Arial"/>
          <w:sz w:val="20"/>
          <w:szCs w:val="20"/>
        </w:rPr>
        <w:t>. Zool. Stud. 2017</w:t>
      </w:r>
      <w:r w:rsidR="005A03BE" w:rsidRPr="00D12BF3">
        <w:rPr>
          <w:rFonts w:ascii="Arial" w:hAnsi="Arial" w:cs="Arial"/>
          <w:sz w:val="20"/>
          <w:szCs w:val="20"/>
        </w:rPr>
        <w:t>; 5</w:t>
      </w:r>
      <w:r w:rsidRPr="00D12BF3">
        <w:rPr>
          <w:rFonts w:ascii="Arial" w:hAnsi="Arial" w:cs="Arial"/>
          <w:sz w:val="20"/>
          <w:szCs w:val="20"/>
        </w:rPr>
        <w:t>(6):1029-31.</w:t>
      </w:r>
    </w:p>
    <w:p w14:paraId="4B01AD32" w14:textId="77777777" w:rsidR="009446AE" w:rsidRPr="00D12BF3" w:rsidRDefault="009446AE" w:rsidP="009446AE">
      <w:pPr>
        <w:numPr>
          <w:ilvl w:val="0"/>
          <w:numId w:val="2"/>
        </w:numPr>
        <w:spacing w:line="480" w:lineRule="auto"/>
        <w:rPr>
          <w:rFonts w:ascii="Arial" w:hAnsi="Arial" w:cs="Arial"/>
          <w:sz w:val="20"/>
          <w:szCs w:val="20"/>
        </w:rPr>
      </w:pPr>
      <w:r w:rsidRPr="00D12BF3">
        <w:rPr>
          <w:rFonts w:ascii="Arial" w:hAnsi="Arial" w:cs="Arial"/>
          <w:sz w:val="20"/>
          <w:szCs w:val="20"/>
        </w:rPr>
        <w:t xml:space="preserve">Daniels S, Wei H, Denning DW. Platelet size as a predictor for severity and mortality in COVID-19 patients: a systematic review and meta-analysis. </w:t>
      </w:r>
      <w:proofErr w:type="spellStart"/>
      <w:r w:rsidRPr="00D12BF3">
        <w:rPr>
          <w:rFonts w:ascii="Arial" w:hAnsi="Arial" w:cs="Arial"/>
          <w:sz w:val="20"/>
          <w:szCs w:val="20"/>
        </w:rPr>
        <w:t>MedRxiv</w:t>
      </w:r>
      <w:proofErr w:type="spellEnd"/>
      <w:r w:rsidRPr="00D12BF3">
        <w:rPr>
          <w:rFonts w:ascii="Arial" w:hAnsi="Arial" w:cs="Arial"/>
          <w:sz w:val="20"/>
          <w:szCs w:val="20"/>
        </w:rPr>
        <w:t>. 2021 Jul 19:2021-07.</w:t>
      </w:r>
    </w:p>
    <w:p w14:paraId="1A5E4696" w14:textId="0F606714" w:rsidR="009446AE" w:rsidRPr="00D12BF3" w:rsidRDefault="009446AE" w:rsidP="009446AE">
      <w:pPr>
        <w:numPr>
          <w:ilvl w:val="0"/>
          <w:numId w:val="2"/>
        </w:numPr>
        <w:spacing w:line="480" w:lineRule="auto"/>
        <w:rPr>
          <w:rFonts w:ascii="Arial" w:hAnsi="Arial" w:cs="Arial"/>
          <w:sz w:val="20"/>
          <w:szCs w:val="20"/>
        </w:rPr>
      </w:pPr>
      <w:proofErr w:type="spellStart"/>
      <w:r w:rsidRPr="00D12BF3">
        <w:rPr>
          <w:rFonts w:ascii="Arial" w:hAnsi="Arial" w:cs="Arial"/>
          <w:sz w:val="20"/>
          <w:szCs w:val="20"/>
        </w:rPr>
        <w:t>Ayivi</w:t>
      </w:r>
      <w:proofErr w:type="spellEnd"/>
      <w:r w:rsidRPr="00D12BF3">
        <w:rPr>
          <w:rFonts w:ascii="Arial" w:hAnsi="Arial" w:cs="Arial"/>
          <w:sz w:val="20"/>
          <w:szCs w:val="20"/>
        </w:rPr>
        <w:t xml:space="preserve"> R, Ibrahim SA, Colleran H, Silva R, Williams L, Galanakis C, Fidan H, Tomovska J, Siddiqui SA. COVID-19: human immune response and the influence of food ingredients and active compounds. Bioactive Compounds in Health and Disease-Online ISSN: 2574-0334; Print ISSN: 2769-2426. 2021 Jun 29</w:t>
      </w:r>
      <w:r w:rsidR="005A03BE" w:rsidRPr="00D12BF3">
        <w:rPr>
          <w:rFonts w:ascii="Arial" w:hAnsi="Arial" w:cs="Arial"/>
          <w:sz w:val="20"/>
          <w:szCs w:val="20"/>
        </w:rPr>
        <w:t>; 4</w:t>
      </w:r>
      <w:r w:rsidRPr="00D12BF3">
        <w:rPr>
          <w:rFonts w:ascii="Arial" w:hAnsi="Arial" w:cs="Arial"/>
          <w:sz w:val="20"/>
          <w:szCs w:val="20"/>
        </w:rPr>
        <w:t>(6):100-48.</w:t>
      </w:r>
    </w:p>
    <w:p w14:paraId="2DC69FCA" w14:textId="70DE789C" w:rsidR="009446AE" w:rsidRPr="00D12BF3" w:rsidRDefault="009446AE" w:rsidP="009446AE">
      <w:pPr>
        <w:numPr>
          <w:ilvl w:val="0"/>
          <w:numId w:val="2"/>
        </w:numPr>
        <w:spacing w:line="480" w:lineRule="auto"/>
        <w:rPr>
          <w:rFonts w:ascii="Arial" w:hAnsi="Arial" w:cs="Arial"/>
          <w:sz w:val="20"/>
          <w:szCs w:val="20"/>
        </w:rPr>
      </w:pPr>
      <w:proofErr w:type="spellStart"/>
      <w:r w:rsidRPr="00D12BF3">
        <w:rPr>
          <w:rFonts w:ascii="Arial" w:hAnsi="Arial" w:cs="Arial"/>
          <w:sz w:val="20"/>
          <w:szCs w:val="20"/>
        </w:rPr>
        <w:lastRenderedPageBreak/>
        <w:t>Anbarkeh</w:t>
      </w:r>
      <w:proofErr w:type="spellEnd"/>
      <w:r w:rsidRPr="00D12BF3">
        <w:rPr>
          <w:rFonts w:ascii="Arial" w:hAnsi="Arial" w:cs="Arial"/>
          <w:sz w:val="20"/>
          <w:szCs w:val="20"/>
        </w:rPr>
        <w:t xml:space="preserve"> FR, Baradaran R, </w:t>
      </w:r>
      <w:proofErr w:type="spellStart"/>
      <w:r w:rsidRPr="00D12BF3">
        <w:rPr>
          <w:rFonts w:ascii="Arial" w:hAnsi="Arial" w:cs="Arial"/>
          <w:sz w:val="20"/>
          <w:szCs w:val="20"/>
        </w:rPr>
        <w:t>Ghandy</w:t>
      </w:r>
      <w:proofErr w:type="spellEnd"/>
      <w:r w:rsidRPr="00D12BF3">
        <w:rPr>
          <w:rFonts w:ascii="Arial" w:hAnsi="Arial" w:cs="Arial"/>
          <w:sz w:val="20"/>
          <w:szCs w:val="20"/>
        </w:rPr>
        <w:t xml:space="preserve"> N, Jalali M, </w:t>
      </w:r>
      <w:proofErr w:type="spellStart"/>
      <w:r w:rsidRPr="00D12BF3">
        <w:rPr>
          <w:rFonts w:ascii="Arial" w:hAnsi="Arial" w:cs="Arial"/>
          <w:sz w:val="20"/>
          <w:szCs w:val="20"/>
        </w:rPr>
        <w:t>Nikravesh</w:t>
      </w:r>
      <w:proofErr w:type="spellEnd"/>
      <w:r w:rsidRPr="00D12BF3">
        <w:rPr>
          <w:rFonts w:ascii="Arial" w:hAnsi="Arial" w:cs="Arial"/>
          <w:sz w:val="20"/>
          <w:szCs w:val="20"/>
        </w:rPr>
        <w:t xml:space="preserve"> MR, </w:t>
      </w:r>
      <w:proofErr w:type="spellStart"/>
      <w:r w:rsidRPr="00D12BF3">
        <w:rPr>
          <w:rFonts w:ascii="Arial" w:hAnsi="Arial" w:cs="Arial"/>
          <w:sz w:val="20"/>
          <w:szCs w:val="20"/>
        </w:rPr>
        <w:t>Soukhtanloo</w:t>
      </w:r>
      <w:proofErr w:type="spellEnd"/>
      <w:r w:rsidRPr="00D12BF3">
        <w:rPr>
          <w:rFonts w:ascii="Arial" w:hAnsi="Arial" w:cs="Arial"/>
          <w:sz w:val="20"/>
          <w:szCs w:val="20"/>
        </w:rPr>
        <w:t xml:space="preserve"> M. Effects of monosodium glutamate on apoptosis of germ cells in testicular tissue of adult rat: An experimental study. International journal of reproductive biomedicine. 2019 Apr</w:t>
      </w:r>
      <w:r w:rsidR="005A03BE" w:rsidRPr="00D12BF3">
        <w:rPr>
          <w:rFonts w:ascii="Arial" w:hAnsi="Arial" w:cs="Arial"/>
          <w:sz w:val="20"/>
          <w:szCs w:val="20"/>
        </w:rPr>
        <w:t>; 17</w:t>
      </w:r>
      <w:r w:rsidRPr="00D12BF3">
        <w:rPr>
          <w:rFonts w:ascii="Arial" w:hAnsi="Arial" w:cs="Arial"/>
          <w:sz w:val="20"/>
          <w:szCs w:val="20"/>
        </w:rPr>
        <w:t>(4):261.</w:t>
      </w:r>
    </w:p>
    <w:p w14:paraId="37ECE42C" w14:textId="4F0CA44F" w:rsidR="009446AE" w:rsidRPr="00D12BF3" w:rsidRDefault="009446AE" w:rsidP="009446AE">
      <w:pPr>
        <w:numPr>
          <w:ilvl w:val="0"/>
          <w:numId w:val="2"/>
        </w:numPr>
        <w:spacing w:line="480" w:lineRule="auto"/>
        <w:rPr>
          <w:rFonts w:ascii="Arial" w:hAnsi="Arial" w:cs="Arial"/>
          <w:sz w:val="20"/>
          <w:szCs w:val="20"/>
        </w:rPr>
      </w:pPr>
      <w:proofErr w:type="spellStart"/>
      <w:r w:rsidRPr="00D12BF3">
        <w:rPr>
          <w:rFonts w:ascii="Arial" w:hAnsi="Arial" w:cs="Arial"/>
          <w:sz w:val="20"/>
          <w:szCs w:val="20"/>
        </w:rPr>
        <w:t>Mbegbu</w:t>
      </w:r>
      <w:proofErr w:type="spellEnd"/>
      <w:r w:rsidRPr="00D12BF3">
        <w:rPr>
          <w:rFonts w:ascii="Arial" w:hAnsi="Arial" w:cs="Arial"/>
          <w:sz w:val="20"/>
          <w:szCs w:val="20"/>
        </w:rPr>
        <w:t xml:space="preserve"> EC, Odo RI, </w:t>
      </w:r>
      <w:proofErr w:type="spellStart"/>
      <w:r w:rsidRPr="00D12BF3">
        <w:rPr>
          <w:rFonts w:ascii="Arial" w:hAnsi="Arial" w:cs="Arial"/>
          <w:sz w:val="20"/>
          <w:szCs w:val="20"/>
        </w:rPr>
        <w:t>Ozioko</w:t>
      </w:r>
      <w:proofErr w:type="spellEnd"/>
      <w:r w:rsidRPr="00D12BF3">
        <w:rPr>
          <w:rFonts w:ascii="Arial" w:hAnsi="Arial" w:cs="Arial"/>
          <w:sz w:val="20"/>
          <w:szCs w:val="20"/>
        </w:rPr>
        <w:t xml:space="preserve"> PT, </w:t>
      </w:r>
      <w:proofErr w:type="spellStart"/>
      <w:r w:rsidRPr="00D12BF3">
        <w:rPr>
          <w:rFonts w:ascii="Arial" w:hAnsi="Arial" w:cs="Arial"/>
          <w:sz w:val="20"/>
          <w:szCs w:val="20"/>
        </w:rPr>
        <w:t>Awachie</w:t>
      </w:r>
      <w:proofErr w:type="spellEnd"/>
      <w:r w:rsidRPr="00D12BF3">
        <w:rPr>
          <w:rFonts w:ascii="Arial" w:hAnsi="Arial" w:cs="Arial"/>
          <w:sz w:val="20"/>
          <w:szCs w:val="20"/>
        </w:rPr>
        <w:t xml:space="preserve"> ME, </w:t>
      </w:r>
      <w:proofErr w:type="spellStart"/>
      <w:r w:rsidRPr="00D12BF3">
        <w:rPr>
          <w:rFonts w:ascii="Arial" w:hAnsi="Arial" w:cs="Arial"/>
          <w:sz w:val="20"/>
          <w:szCs w:val="20"/>
        </w:rPr>
        <w:t>Nwobi</w:t>
      </w:r>
      <w:proofErr w:type="spellEnd"/>
      <w:r w:rsidRPr="00D12BF3">
        <w:rPr>
          <w:rFonts w:ascii="Arial" w:hAnsi="Arial" w:cs="Arial"/>
          <w:sz w:val="20"/>
          <w:szCs w:val="20"/>
        </w:rPr>
        <w:t xml:space="preserve"> LG, </w:t>
      </w:r>
      <w:proofErr w:type="spellStart"/>
      <w:r w:rsidRPr="00D12BF3">
        <w:rPr>
          <w:rFonts w:ascii="Arial" w:hAnsi="Arial" w:cs="Arial"/>
          <w:sz w:val="20"/>
          <w:szCs w:val="20"/>
        </w:rPr>
        <w:t>Obidike</w:t>
      </w:r>
      <w:proofErr w:type="spellEnd"/>
      <w:r w:rsidRPr="00D12BF3">
        <w:rPr>
          <w:rFonts w:ascii="Arial" w:hAnsi="Arial" w:cs="Arial"/>
          <w:sz w:val="20"/>
          <w:szCs w:val="20"/>
        </w:rPr>
        <w:t xml:space="preserve"> IR. Aqueous Allium sativum (garlic) extract ameliorated CdCl2-induced alterations in blood formation and spermatogenesis in albino rats. Tropical Journal of Pharmaceutical Research. 2021</w:t>
      </w:r>
      <w:r w:rsidR="005A03BE" w:rsidRPr="00D12BF3">
        <w:rPr>
          <w:rFonts w:ascii="Arial" w:hAnsi="Arial" w:cs="Arial"/>
          <w:sz w:val="20"/>
          <w:szCs w:val="20"/>
        </w:rPr>
        <w:t>; 20</w:t>
      </w:r>
      <w:r w:rsidRPr="00D12BF3">
        <w:rPr>
          <w:rFonts w:ascii="Arial" w:hAnsi="Arial" w:cs="Arial"/>
          <w:sz w:val="20"/>
          <w:szCs w:val="20"/>
        </w:rPr>
        <w:t>(2):309-14.</w:t>
      </w:r>
    </w:p>
    <w:p w14:paraId="15FA3305" w14:textId="11A490A4" w:rsidR="009446AE" w:rsidRPr="00D12BF3" w:rsidRDefault="009446AE" w:rsidP="009446AE">
      <w:pPr>
        <w:numPr>
          <w:ilvl w:val="0"/>
          <w:numId w:val="2"/>
        </w:numPr>
        <w:spacing w:line="480" w:lineRule="auto"/>
        <w:rPr>
          <w:rFonts w:ascii="Arial" w:hAnsi="Arial" w:cs="Arial"/>
          <w:sz w:val="20"/>
          <w:szCs w:val="20"/>
        </w:rPr>
      </w:pPr>
      <w:r w:rsidRPr="00D12BF3">
        <w:rPr>
          <w:rFonts w:ascii="Arial" w:hAnsi="Arial" w:cs="Arial"/>
          <w:sz w:val="20"/>
          <w:szCs w:val="20"/>
        </w:rPr>
        <w:t>Abdelmalik SW. Histological and ultrastructural changes in the adult male albino rat testes following chronic crude garlic consumption. Annals of Anatomy-</w:t>
      </w:r>
      <w:proofErr w:type="spellStart"/>
      <w:r w:rsidRPr="00D12BF3">
        <w:rPr>
          <w:rFonts w:ascii="Arial" w:hAnsi="Arial" w:cs="Arial"/>
          <w:sz w:val="20"/>
          <w:szCs w:val="20"/>
        </w:rPr>
        <w:t>Anatomischer</w:t>
      </w:r>
      <w:proofErr w:type="spellEnd"/>
      <w:r w:rsidRPr="00D12BF3">
        <w:rPr>
          <w:rFonts w:ascii="Arial" w:hAnsi="Arial" w:cs="Arial"/>
          <w:sz w:val="20"/>
          <w:szCs w:val="20"/>
        </w:rPr>
        <w:t xml:space="preserve"> Anzeiger. 2011 Mar 1</w:t>
      </w:r>
      <w:r w:rsidR="005A03BE" w:rsidRPr="00D12BF3">
        <w:rPr>
          <w:rFonts w:ascii="Arial" w:hAnsi="Arial" w:cs="Arial"/>
          <w:sz w:val="20"/>
          <w:szCs w:val="20"/>
        </w:rPr>
        <w:t>; 193</w:t>
      </w:r>
      <w:r w:rsidRPr="00D12BF3">
        <w:rPr>
          <w:rFonts w:ascii="Arial" w:hAnsi="Arial" w:cs="Arial"/>
          <w:sz w:val="20"/>
          <w:szCs w:val="20"/>
        </w:rPr>
        <w:t>(2):134-41.</w:t>
      </w:r>
    </w:p>
    <w:p w14:paraId="3A8401C9" w14:textId="77777777" w:rsidR="009446AE" w:rsidRPr="00D12BF3" w:rsidRDefault="009446AE" w:rsidP="009446AE">
      <w:pPr>
        <w:spacing w:line="480" w:lineRule="auto"/>
        <w:jc w:val="both"/>
        <w:rPr>
          <w:rFonts w:ascii="Arial" w:hAnsi="Arial" w:cs="Arial"/>
          <w:sz w:val="20"/>
          <w:szCs w:val="20"/>
        </w:rPr>
      </w:pPr>
    </w:p>
    <w:p w14:paraId="754553FB" w14:textId="77777777" w:rsidR="009446AE" w:rsidRPr="00D12BF3" w:rsidRDefault="009446AE" w:rsidP="009446AE">
      <w:pPr>
        <w:spacing w:line="480" w:lineRule="auto"/>
        <w:jc w:val="both"/>
        <w:rPr>
          <w:rFonts w:ascii="Arial" w:hAnsi="Arial" w:cs="Arial"/>
          <w:sz w:val="20"/>
          <w:szCs w:val="20"/>
        </w:rPr>
        <w:sectPr w:rsidR="009446AE" w:rsidRPr="00D12BF3" w:rsidSect="00964E3F">
          <w:pgSz w:w="12240" w:h="15840"/>
          <w:pgMar w:top="1440" w:right="1440" w:bottom="1440" w:left="1440" w:header="720" w:footer="720" w:gutter="0"/>
          <w:cols w:space="720"/>
          <w:docGrid w:linePitch="360"/>
        </w:sectPr>
      </w:pPr>
    </w:p>
    <w:p w14:paraId="53E148A6" w14:textId="77777777" w:rsidR="008D3C07" w:rsidRPr="00D12BF3" w:rsidRDefault="008D3C07" w:rsidP="00146FA4">
      <w:pPr>
        <w:spacing w:line="480" w:lineRule="auto"/>
        <w:rPr>
          <w:rFonts w:ascii="Arial" w:hAnsi="Arial" w:cs="Arial"/>
          <w:b/>
          <w:bCs/>
          <w:sz w:val="20"/>
          <w:szCs w:val="20"/>
        </w:rPr>
      </w:pPr>
    </w:p>
    <w:sectPr w:rsidR="008D3C07" w:rsidRPr="00D12BF3" w:rsidSect="009446AE">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UMEDH JOSHI" w:date="2025-04-18T15:41:00Z" w:initials="SJ">
    <w:p w14:paraId="25DA59B7" w14:textId="77777777" w:rsidR="004E152C" w:rsidRDefault="004E152C" w:rsidP="004E152C">
      <w:r>
        <w:rPr>
          <w:rStyle w:val="CommentReference"/>
        </w:rPr>
        <w:annotationRef/>
      </w:r>
      <w:r>
        <w:rPr>
          <w:color w:val="000000"/>
          <w:sz w:val="20"/>
          <w:szCs w:val="20"/>
        </w:rPr>
        <w:t>Abstract should contain background and/or introduction in brief.</w:t>
      </w:r>
    </w:p>
  </w:comment>
  <w:comment w:id="1" w:author="SUMEDH JOSHI" w:date="2025-04-18T15:41:00Z" w:initials="SJ">
    <w:p w14:paraId="6FF65D1F" w14:textId="77777777" w:rsidR="004E152C" w:rsidRDefault="004E152C" w:rsidP="004E152C">
      <w:r>
        <w:rPr>
          <w:rStyle w:val="CommentReference"/>
        </w:rPr>
        <w:annotationRef/>
      </w:r>
      <w:r>
        <w:rPr>
          <w:color w:val="000000"/>
          <w:sz w:val="20"/>
          <w:szCs w:val="20"/>
        </w:rPr>
        <w:t>What type of design is this?</w:t>
      </w:r>
    </w:p>
  </w:comment>
  <w:comment w:id="2" w:author="SUMEDH JOSHI" w:date="2025-04-18T15:43:00Z" w:initials="SJ">
    <w:p w14:paraId="5FEBFBF8" w14:textId="77777777" w:rsidR="004E152C" w:rsidRDefault="004E152C" w:rsidP="004E152C">
      <w:r>
        <w:rPr>
          <w:rStyle w:val="CommentReference"/>
        </w:rPr>
        <w:annotationRef/>
      </w:r>
      <w:r>
        <w:rPr>
          <w:color w:val="000000"/>
          <w:sz w:val="20"/>
          <w:szCs w:val="20"/>
        </w:rPr>
        <w:t>Keywords should not contain the words from the title.</w:t>
      </w:r>
    </w:p>
  </w:comment>
  <w:comment w:id="4" w:author="SUMEDH JOSHI" w:date="2025-04-18T15:48:00Z" w:initials="SJ">
    <w:p w14:paraId="7F2E935F" w14:textId="77777777" w:rsidR="004E152C" w:rsidRDefault="004E152C" w:rsidP="004E152C">
      <w:r>
        <w:rPr>
          <w:rStyle w:val="CommentReference"/>
        </w:rPr>
        <w:annotationRef/>
      </w:r>
      <w:r>
        <w:rPr>
          <w:color w:val="000000"/>
          <w:sz w:val="20"/>
          <w:szCs w:val="20"/>
        </w:rPr>
        <w:t>??What do you mean by drug use?</w:t>
      </w:r>
    </w:p>
  </w:comment>
  <w:comment w:id="5" w:author="SUMEDH JOSHI" w:date="2025-04-18T15:52:00Z" w:initials="SJ">
    <w:p w14:paraId="007E0E56" w14:textId="77777777" w:rsidR="00774669" w:rsidRDefault="00774669" w:rsidP="00774669">
      <w:r>
        <w:rPr>
          <w:rStyle w:val="CommentReference"/>
        </w:rPr>
        <w:annotationRef/>
      </w:r>
      <w:r>
        <w:rPr>
          <w:color w:val="000000"/>
          <w:sz w:val="20"/>
          <w:szCs w:val="20"/>
        </w:rPr>
        <w:t xml:space="preserve">It should well explained in understandable language </w:t>
      </w:r>
    </w:p>
  </w:comment>
  <w:comment w:id="6" w:author="SUMEDH JOSHI" w:date="2025-04-18T15:51:00Z" w:initials="SJ">
    <w:p w14:paraId="5C969997" w14:textId="75256392" w:rsidR="00774669" w:rsidRDefault="00774669" w:rsidP="00774669">
      <w:r>
        <w:rPr>
          <w:rStyle w:val="CommentReference"/>
        </w:rPr>
        <w:annotationRef/>
      </w:r>
      <w:r>
        <w:rPr>
          <w:color w:val="000000"/>
          <w:sz w:val="20"/>
          <w:szCs w:val="20"/>
        </w:rPr>
        <w:t>Confusing language</w:t>
      </w:r>
    </w:p>
  </w:comment>
  <w:comment w:id="7" w:author="SUMEDH JOSHI" w:date="2025-04-18T15:53:00Z" w:initials="SJ">
    <w:p w14:paraId="3669C1D7" w14:textId="77777777" w:rsidR="00774669" w:rsidRDefault="00774669" w:rsidP="00774669">
      <w:r>
        <w:rPr>
          <w:rStyle w:val="CommentReference"/>
        </w:rPr>
        <w:annotationRef/>
      </w:r>
      <w:r>
        <w:rPr>
          <w:color w:val="000000"/>
          <w:sz w:val="20"/>
          <w:szCs w:val="20"/>
        </w:rPr>
        <w:t>Garlic extract preparation should be explained in detail including the method of extraction and the dilution factor.</w:t>
      </w:r>
    </w:p>
  </w:comment>
  <w:comment w:id="8" w:author="SUMEDH JOSHI" w:date="2025-04-18T15:58:00Z" w:initials="SJ">
    <w:p w14:paraId="7DB2C15E" w14:textId="77777777" w:rsidR="00774669" w:rsidRDefault="00774669" w:rsidP="00774669">
      <w:r>
        <w:rPr>
          <w:rStyle w:val="CommentReference"/>
        </w:rPr>
        <w:annotationRef/>
      </w:r>
      <w:r>
        <w:rPr>
          <w:color w:val="000000"/>
          <w:sz w:val="20"/>
          <w:szCs w:val="20"/>
        </w:rPr>
        <w:t>Look for page setup.</w:t>
      </w:r>
    </w:p>
  </w:comment>
  <w:comment w:id="9" w:author="SUMEDH JOSHI" w:date="2025-04-18T16:14:00Z" w:initials="SJ">
    <w:p w14:paraId="2ADEEBD7" w14:textId="77777777" w:rsidR="00797574" w:rsidRDefault="00797574" w:rsidP="00797574">
      <w:r>
        <w:rPr>
          <w:rStyle w:val="CommentReference"/>
        </w:rPr>
        <w:annotationRef/>
      </w:r>
      <w:r>
        <w:rPr>
          <w:color w:val="000000"/>
          <w:sz w:val="20"/>
          <w:szCs w:val="20"/>
        </w:rPr>
        <w:t>This should be re-written in scientific and understandable language.</w:t>
      </w:r>
    </w:p>
  </w:comment>
  <w:comment w:id="11" w:author="SUMEDH JOSHI" w:date="2025-04-18T16:21:00Z" w:initials="SJ">
    <w:p w14:paraId="35DFABA1" w14:textId="77777777" w:rsidR="00797574" w:rsidRDefault="00797574" w:rsidP="00797574">
      <w:r>
        <w:rPr>
          <w:rStyle w:val="CommentReference"/>
        </w:rPr>
        <w:annotationRef/>
      </w:r>
      <w:r>
        <w:rPr>
          <w:color w:val="000000"/>
          <w:sz w:val="20"/>
          <w:szCs w:val="20"/>
        </w:rPr>
        <w:t>Discussion is well drafted, giving ample number of references to support the observations, but is is difficult to read and understand. So it is a kind suggestion to redraft it to increase the readability.</w:t>
      </w:r>
    </w:p>
  </w:comment>
  <w:comment w:id="12" w:author="SUMEDH JOSHI" w:date="2025-04-18T16:22:00Z" w:initials="SJ">
    <w:p w14:paraId="4BB46D6A" w14:textId="77777777" w:rsidR="00797574" w:rsidRDefault="00797574" w:rsidP="00797574">
      <w:r>
        <w:rPr>
          <w:rStyle w:val="CommentReference"/>
        </w:rPr>
        <w:annotationRef/>
      </w:r>
      <w:r>
        <w:rPr>
          <w:color w:val="000000"/>
          <w:sz w:val="20"/>
          <w:szCs w:val="20"/>
        </w:rPr>
        <w:t>Grey literature can not be considered as reference.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5DA59B7" w15:done="0"/>
  <w15:commentEx w15:paraId="6FF65D1F" w15:done="0"/>
  <w15:commentEx w15:paraId="5FEBFBF8" w15:done="0"/>
  <w15:commentEx w15:paraId="7F2E935F" w15:done="0"/>
  <w15:commentEx w15:paraId="007E0E56" w15:done="0"/>
  <w15:commentEx w15:paraId="5C969997" w15:done="0"/>
  <w15:commentEx w15:paraId="3669C1D7" w15:done="0"/>
  <w15:commentEx w15:paraId="7DB2C15E" w15:done="0"/>
  <w15:commentEx w15:paraId="2ADEEBD7" w15:done="0"/>
  <w15:commentEx w15:paraId="35DFABA1" w15:done="0"/>
  <w15:commentEx w15:paraId="4BB46D6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3C72908" w16cex:dateUtc="2025-04-18T10:11:00Z"/>
  <w16cex:commentExtensible w16cex:durableId="5ED5193C" w16cex:dateUtc="2025-04-18T10:11:00Z"/>
  <w16cex:commentExtensible w16cex:durableId="04421005" w16cex:dateUtc="2025-04-18T10:13:00Z"/>
  <w16cex:commentExtensible w16cex:durableId="73DA72A7" w16cex:dateUtc="2025-04-18T10:18:00Z"/>
  <w16cex:commentExtensible w16cex:durableId="019F686D" w16cex:dateUtc="2025-04-18T10:22:00Z"/>
  <w16cex:commentExtensible w16cex:durableId="358A2783" w16cex:dateUtc="2025-04-18T10:21:00Z"/>
  <w16cex:commentExtensible w16cex:durableId="79200512" w16cex:dateUtc="2025-04-18T10:23:00Z"/>
  <w16cex:commentExtensible w16cex:durableId="15ED056F" w16cex:dateUtc="2025-04-18T10:28:00Z"/>
  <w16cex:commentExtensible w16cex:durableId="2ACB6CC2" w16cex:dateUtc="2025-04-18T10:44:00Z"/>
  <w16cex:commentExtensible w16cex:durableId="6AC51690" w16cex:dateUtc="2025-04-18T10:51:00Z"/>
  <w16cex:commentExtensible w16cex:durableId="0518484E" w16cex:dateUtc="2025-04-18T10: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5DA59B7" w16cid:durableId="23C72908"/>
  <w16cid:commentId w16cid:paraId="6FF65D1F" w16cid:durableId="5ED5193C"/>
  <w16cid:commentId w16cid:paraId="5FEBFBF8" w16cid:durableId="04421005"/>
  <w16cid:commentId w16cid:paraId="7F2E935F" w16cid:durableId="73DA72A7"/>
  <w16cid:commentId w16cid:paraId="007E0E56" w16cid:durableId="019F686D"/>
  <w16cid:commentId w16cid:paraId="5C969997" w16cid:durableId="358A2783"/>
  <w16cid:commentId w16cid:paraId="3669C1D7" w16cid:durableId="79200512"/>
  <w16cid:commentId w16cid:paraId="7DB2C15E" w16cid:durableId="15ED056F"/>
  <w16cid:commentId w16cid:paraId="2ADEEBD7" w16cid:durableId="2ACB6CC2"/>
  <w16cid:commentId w16cid:paraId="35DFABA1" w16cid:durableId="6AC51690"/>
  <w16cid:commentId w16cid:paraId="4BB46D6A" w16cid:durableId="0518484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4F300E" w14:textId="77777777" w:rsidR="00B47340" w:rsidRDefault="00B47340" w:rsidP="00D51565">
      <w:pPr>
        <w:spacing w:after="0" w:line="240" w:lineRule="auto"/>
      </w:pPr>
      <w:r>
        <w:separator/>
      </w:r>
    </w:p>
  </w:endnote>
  <w:endnote w:type="continuationSeparator" w:id="0">
    <w:p w14:paraId="217C26E8" w14:textId="77777777" w:rsidR="00B47340" w:rsidRDefault="00B47340" w:rsidP="00D515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C000ACFF" w:usb2="00000009" w:usb3="00000000" w:csb0="000001FF" w:csb1="00000000"/>
  </w:font>
  <w:font w:name="Mangal">
    <w:panose1 w:val="02040503050203030202"/>
    <w:charset w:val="01"/>
    <w:family w:val="roman"/>
    <w:pitch w:val="variable"/>
    <w:sig w:usb0="0000A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4B42B" w14:textId="77777777" w:rsidR="00924C6D" w:rsidRDefault="00924C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4290104"/>
      <w:docPartObj>
        <w:docPartGallery w:val="Page Numbers (Bottom of Page)"/>
        <w:docPartUnique/>
      </w:docPartObj>
    </w:sdtPr>
    <w:sdtEndPr>
      <w:rPr>
        <w:noProof/>
      </w:rPr>
    </w:sdtEndPr>
    <w:sdtContent>
      <w:p w14:paraId="74D046A3" w14:textId="38D0E3CC" w:rsidR="00591C91" w:rsidRDefault="00591C91">
        <w:pPr>
          <w:pStyle w:val="Footer"/>
          <w:jc w:val="center"/>
        </w:pPr>
        <w:r>
          <w:fldChar w:fldCharType="begin"/>
        </w:r>
        <w:r>
          <w:instrText xml:space="preserve"> PAGE   \* MERGEFORMAT </w:instrText>
        </w:r>
        <w:r>
          <w:fldChar w:fldCharType="separate"/>
        </w:r>
        <w:r w:rsidR="00953291">
          <w:rPr>
            <w:noProof/>
          </w:rPr>
          <w:t>14</w:t>
        </w:r>
        <w:r>
          <w:rPr>
            <w:noProof/>
          </w:rPr>
          <w:fldChar w:fldCharType="end"/>
        </w:r>
      </w:p>
    </w:sdtContent>
  </w:sdt>
  <w:p w14:paraId="7B294875" w14:textId="77777777" w:rsidR="00591C91" w:rsidRDefault="00591C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15B35" w14:textId="77777777" w:rsidR="00924C6D" w:rsidRDefault="00924C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F963DA" w14:textId="77777777" w:rsidR="00B47340" w:rsidRDefault="00B47340" w:rsidP="00D51565">
      <w:pPr>
        <w:spacing w:after="0" w:line="240" w:lineRule="auto"/>
      </w:pPr>
      <w:r>
        <w:separator/>
      </w:r>
    </w:p>
  </w:footnote>
  <w:footnote w:type="continuationSeparator" w:id="0">
    <w:p w14:paraId="7A1E596C" w14:textId="77777777" w:rsidR="00B47340" w:rsidRDefault="00B47340" w:rsidP="00D515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3F4A1" w14:textId="2EAE7994" w:rsidR="00924C6D" w:rsidRDefault="00B47340">
    <w:pPr>
      <w:pStyle w:val="Header"/>
    </w:pPr>
    <w:r>
      <w:rPr>
        <w:noProof/>
      </w:rPr>
      <w:pict w14:anchorId="79E3AE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997532" o:spid="_x0000_s1027" type="#_x0000_t136" alt="" style="position:absolute;margin-left:0;margin-top:0;width:555.6pt;height:104.1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4793C" w14:textId="0E86E0F2" w:rsidR="00924C6D" w:rsidRDefault="00B47340">
    <w:pPr>
      <w:pStyle w:val="Header"/>
    </w:pPr>
    <w:r>
      <w:rPr>
        <w:noProof/>
      </w:rPr>
      <w:pict w14:anchorId="23AF13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997533" o:spid="_x0000_s1026" type="#_x0000_t136" alt="" style="position:absolute;margin-left:0;margin-top:0;width:555.6pt;height:104.1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4F981" w14:textId="0CD558B6" w:rsidR="00924C6D" w:rsidRDefault="00B47340">
    <w:pPr>
      <w:pStyle w:val="Header"/>
    </w:pPr>
    <w:r>
      <w:rPr>
        <w:noProof/>
      </w:rPr>
      <w:pict w14:anchorId="62E52B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997531" o:spid="_x0000_s1025" type="#_x0000_t136" alt="" style="position:absolute;margin-left:0;margin-top:0;width:555.6pt;height:104.1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5161A8"/>
    <w:multiLevelType w:val="hybridMultilevel"/>
    <w:tmpl w:val="6F3CB9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5077B48"/>
    <w:multiLevelType w:val="hybridMultilevel"/>
    <w:tmpl w:val="8D5CA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8285941">
    <w:abstractNumId w:val="1"/>
  </w:num>
  <w:num w:numId="2" w16cid:durableId="110901342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UMEDH JOSHI">
    <w15:presenceInfo w15:providerId="Windows Live" w15:userId="e9dca92068949c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B0F"/>
    <w:rsid w:val="000368C9"/>
    <w:rsid w:val="00081DF7"/>
    <w:rsid w:val="000842E8"/>
    <w:rsid w:val="000A2127"/>
    <w:rsid w:val="000C1C4A"/>
    <w:rsid w:val="000C4649"/>
    <w:rsid w:val="000D1C8B"/>
    <w:rsid w:val="000E0DEE"/>
    <w:rsid w:val="00125508"/>
    <w:rsid w:val="00131833"/>
    <w:rsid w:val="0013340D"/>
    <w:rsid w:val="00145DF5"/>
    <w:rsid w:val="00146FA4"/>
    <w:rsid w:val="00157DF6"/>
    <w:rsid w:val="00170406"/>
    <w:rsid w:val="001C6067"/>
    <w:rsid w:val="001C7026"/>
    <w:rsid w:val="001D3847"/>
    <w:rsid w:val="001E093B"/>
    <w:rsid w:val="0021140B"/>
    <w:rsid w:val="00281839"/>
    <w:rsid w:val="002A0FDD"/>
    <w:rsid w:val="002C6E7B"/>
    <w:rsid w:val="002F1EA2"/>
    <w:rsid w:val="002F3035"/>
    <w:rsid w:val="002F774C"/>
    <w:rsid w:val="00302618"/>
    <w:rsid w:val="003059D3"/>
    <w:rsid w:val="0031517E"/>
    <w:rsid w:val="00367D7D"/>
    <w:rsid w:val="003B7128"/>
    <w:rsid w:val="003D56B1"/>
    <w:rsid w:val="003E586E"/>
    <w:rsid w:val="00415297"/>
    <w:rsid w:val="00420C71"/>
    <w:rsid w:val="004300EC"/>
    <w:rsid w:val="00432EC4"/>
    <w:rsid w:val="00444AF2"/>
    <w:rsid w:val="0046438F"/>
    <w:rsid w:val="00474822"/>
    <w:rsid w:val="00487DF7"/>
    <w:rsid w:val="004A612F"/>
    <w:rsid w:val="004E152C"/>
    <w:rsid w:val="00500D78"/>
    <w:rsid w:val="005060B0"/>
    <w:rsid w:val="005160B4"/>
    <w:rsid w:val="00525190"/>
    <w:rsid w:val="00527D24"/>
    <w:rsid w:val="00531D0F"/>
    <w:rsid w:val="00536057"/>
    <w:rsid w:val="00536269"/>
    <w:rsid w:val="00540E66"/>
    <w:rsid w:val="00564DCD"/>
    <w:rsid w:val="00565D87"/>
    <w:rsid w:val="00584D7F"/>
    <w:rsid w:val="00591C91"/>
    <w:rsid w:val="00593D8E"/>
    <w:rsid w:val="005A03BE"/>
    <w:rsid w:val="005A6B0F"/>
    <w:rsid w:val="005B3B9E"/>
    <w:rsid w:val="005C080E"/>
    <w:rsid w:val="005D0067"/>
    <w:rsid w:val="005E406C"/>
    <w:rsid w:val="00606A0E"/>
    <w:rsid w:val="00687929"/>
    <w:rsid w:val="00695298"/>
    <w:rsid w:val="006D3A69"/>
    <w:rsid w:val="006D47B8"/>
    <w:rsid w:val="006E60C7"/>
    <w:rsid w:val="006E6422"/>
    <w:rsid w:val="00731423"/>
    <w:rsid w:val="00752742"/>
    <w:rsid w:val="00757CAF"/>
    <w:rsid w:val="00774669"/>
    <w:rsid w:val="007914E2"/>
    <w:rsid w:val="00797574"/>
    <w:rsid w:val="007A27CC"/>
    <w:rsid w:val="007C0503"/>
    <w:rsid w:val="007C32DE"/>
    <w:rsid w:val="007E0143"/>
    <w:rsid w:val="007E2338"/>
    <w:rsid w:val="008144BA"/>
    <w:rsid w:val="00827703"/>
    <w:rsid w:val="008470D9"/>
    <w:rsid w:val="00854CDB"/>
    <w:rsid w:val="00865DF7"/>
    <w:rsid w:val="00880CE8"/>
    <w:rsid w:val="008A7B1C"/>
    <w:rsid w:val="008C51BD"/>
    <w:rsid w:val="008D3C07"/>
    <w:rsid w:val="008E4EC3"/>
    <w:rsid w:val="009026A9"/>
    <w:rsid w:val="00903B83"/>
    <w:rsid w:val="0090561E"/>
    <w:rsid w:val="00924C6D"/>
    <w:rsid w:val="009419C6"/>
    <w:rsid w:val="009446AE"/>
    <w:rsid w:val="00953291"/>
    <w:rsid w:val="00964E3F"/>
    <w:rsid w:val="009652A6"/>
    <w:rsid w:val="00967423"/>
    <w:rsid w:val="00974D29"/>
    <w:rsid w:val="009A3375"/>
    <w:rsid w:val="009A6D93"/>
    <w:rsid w:val="009B305E"/>
    <w:rsid w:val="009C2AA2"/>
    <w:rsid w:val="009C7A10"/>
    <w:rsid w:val="009D0308"/>
    <w:rsid w:val="009D5B07"/>
    <w:rsid w:val="009F449D"/>
    <w:rsid w:val="009F4A7A"/>
    <w:rsid w:val="00A10A3C"/>
    <w:rsid w:val="00A1293A"/>
    <w:rsid w:val="00A22605"/>
    <w:rsid w:val="00A36F9C"/>
    <w:rsid w:val="00A44D11"/>
    <w:rsid w:val="00A5367B"/>
    <w:rsid w:val="00A720FB"/>
    <w:rsid w:val="00A7634E"/>
    <w:rsid w:val="00A844A3"/>
    <w:rsid w:val="00AB1145"/>
    <w:rsid w:val="00B135B5"/>
    <w:rsid w:val="00B202FF"/>
    <w:rsid w:val="00B25430"/>
    <w:rsid w:val="00B264E0"/>
    <w:rsid w:val="00B374DA"/>
    <w:rsid w:val="00B47340"/>
    <w:rsid w:val="00B80406"/>
    <w:rsid w:val="00B85A33"/>
    <w:rsid w:val="00BB1DA6"/>
    <w:rsid w:val="00BB7B72"/>
    <w:rsid w:val="00BF2B7F"/>
    <w:rsid w:val="00C032C8"/>
    <w:rsid w:val="00C40702"/>
    <w:rsid w:val="00C90DCC"/>
    <w:rsid w:val="00CA04BB"/>
    <w:rsid w:val="00D11E38"/>
    <w:rsid w:val="00D12BF3"/>
    <w:rsid w:val="00D161AD"/>
    <w:rsid w:val="00D33BBD"/>
    <w:rsid w:val="00D51565"/>
    <w:rsid w:val="00D55BAE"/>
    <w:rsid w:val="00D66B98"/>
    <w:rsid w:val="00D82411"/>
    <w:rsid w:val="00D83E0E"/>
    <w:rsid w:val="00DA1E9F"/>
    <w:rsid w:val="00E06486"/>
    <w:rsid w:val="00E17434"/>
    <w:rsid w:val="00E35F82"/>
    <w:rsid w:val="00E40227"/>
    <w:rsid w:val="00E41B69"/>
    <w:rsid w:val="00EB1660"/>
    <w:rsid w:val="00EE3360"/>
    <w:rsid w:val="00EF6129"/>
    <w:rsid w:val="00F04CB3"/>
    <w:rsid w:val="00F061F2"/>
    <w:rsid w:val="00F066DF"/>
    <w:rsid w:val="00F34545"/>
    <w:rsid w:val="00F35FAA"/>
    <w:rsid w:val="00F4552E"/>
    <w:rsid w:val="00F455E5"/>
    <w:rsid w:val="00F833FD"/>
    <w:rsid w:val="00FB3E90"/>
    <w:rsid w:val="00FD164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98077D"/>
  <w15:chartTrackingRefBased/>
  <w15:docId w15:val="{DA69F06D-9F3D-456E-8BD6-AA737463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0B0"/>
  </w:style>
  <w:style w:type="paragraph" w:styleId="Heading1">
    <w:name w:val="heading 1"/>
    <w:basedOn w:val="Normal"/>
    <w:next w:val="Normal"/>
    <w:link w:val="Heading1Char"/>
    <w:autoRedefine/>
    <w:uiPriority w:val="9"/>
    <w:qFormat/>
    <w:rsid w:val="00FB3E90"/>
    <w:pPr>
      <w:keepNext/>
      <w:keepLines/>
      <w:spacing w:before="240" w:after="0" w:line="480" w:lineRule="auto"/>
      <w:outlineLvl w:val="0"/>
    </w:pPr>
    <w:rPr>
      <w:rFonts w:ascii="Arial" w:eastAsiaTheme="majorEastAsia" w:hAnsi="Arial" w:cstheme="majorBidi"/>
      <w:b/>
      <w:color w:val="000000" w:themeColor="text1"/>
      <w:szCs w:val="32"/>
    </w:rPr>
  </w:style>
  <w:style w:type="paragraph" w:styleId="Heading2">
    <w:name w:val="heading 2"/>
    <w:basedOn w:val="Normal"/>
    <w:next w:val="Normal"/>
    <w:link w:val="Heading2Char"/>
    <w:uiPriority w:val="9"/>
    <w:unhideWhenUsed/>
    <w:qFormat/>
    <w:rsid w:val="00F34545"/>
    <w:pPr>
      <w:keepNext/>
      <w:keepLines/>
      <w:spacing w:before="40" w:after="240"/>
      <w:outlineLvl w:val="1"/>
    </w:pPr>
    <w:rPr>
      <w:rFonts w:ascii="Arial" w:eastAsiaTheme="majorEastAsia" w:hAnsi="Arial" w:cstheme="majorBidi"/>
      <w:b/>
      <w:szCs w:val="26"/>
    </w:rPr>
  </w:style>
  <w:style w:type="paragraph" w:styleId="Heading3">
    <w:name w:val="heading 3"/>
    <w:basedOn w:val="Normal"/>
    <w:next w:val="Normal"/>
    <w:link w:val="Heading3Char"/>
    <w:autoRedefine/>
    <w:uiPriority w:val="9"/>
    <w:unhideWhenUsed/>
    <w:qFormat/>
    <w:rsid w:val="00D83E0E"/>
    <w:pPr>
      <w:keepNext/>
      <w:keepLines/>
      <w:spacing w:before="240" w:after="0" w:line="480" w:lineRule="auto"/>
      <w:ind w:left="-567" w:firstLine="567"/>
      <w:jc w:val="right"/>
      <w:outlineLvl w:val="2"/>
    </w:pPr>
    <w:rPr>
      <w:rFonts w:ascii="Arial" w:eastAsiaTheme="majorEastAsia" w:hAnsi="Arial" w:cs="Arial"/>
      <w:b/>
      <w:iCs/>
      <w:kern w:val="0"/>
      <w:sz w:val="20"/>
      <w:szCs w:val="20"/>
      <w:u w:val="single"/>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15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1565"/>
  </w:style>
  <w:style w:type="paragraph" w:styleId="Footer">
    <w:name w:val="footer"/>
    <w:basedOn w:val="Normal"/>
    <w:link w:val="FooterChar"/>
    <w:uiPriority w:val="99"/>
    <w:unhideWhenUsed/>
    <w:rsid w:val="00D515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1565"/>
  </w:style>
  <w:style w:type="character" w:styleId="Hyperlink">
    <w:name w:val="Hyperlink"/>
    <w:basedOn w:val="DefaultParagraphFont"/>
    <w:uiPriority w:val="99"/>
    <w:unhideWhenUsed/>
    <w:rsid w:val="00EB1660"/>
    <w:rPr>
      <w:color w:val="0563C1" w:themeColor="hyperlink"/>
      <w:u w:val="single"/>
    </w:rPr>
  </w:style>
  <w:style w:type="character" w:customStyle="1" w:styleId="UnresolvedMention1">
    <w:name w:val="Unresolved Mention1"/>
    <w:basedOn w:val="DefaultParagraphFont"/>
    <w:uiPriority w:val="99"/>
    <w:semiHidden/>
    <w:unhideWhenUsed/>
    <w:rsid w:val="00EB1660"/>
    <w:rPr>
      <w:color w:val="605E5C"/>
      <w:shd w:val="clear" w:color="auto" w:fill="E1DFDD"/>
    </w:rPr>
  </w:style>
  <w:style w:type="paragraph" w:styleId="Revision">
    <w:name w:val="Revision"/>
    <w:hidden/>
    <w:uiPriority w:val="99"/>
    <w:semiHidden/>
    <w:rsid w:val="00E06486"/>
    <w:pPr>
      <w:spacing w:after="0" w:line="240" w:lineRule="auto"/>
    </w:pPr>
  </w:style>
  <w:style w:type="character" w:styleId="CommentReference">
    <w:name w:val="annotation reference"/>
    <w:basedOn w:val="DefaultParagraphFont"/>
    <w:uiPriority w:val="99"/>
    <w:semiHidden/>
    <w:unhideWhenUsed/>
    <w:rsid w:val="00E06486"/>
    <w:rPr>
      <w:sz w:val="16"/>
      <w:szCs w:val="16"/>
    </w:rPr>
  </w:style>
  <w:style w:type="paragraph" w:styleId="CommentText">
    <w:name w:val="annotation text"/>
    <w:basedOn w:val="Normal"/>
    <w:link w:val="CommentTextChar"/>
    <w:uiPriority w:val="99"/>
    <w:semiHidden/>
    <w:unhideWhenUsed/>
    <w:rsid w:val="00E06486"/>
    <w:pPr>
      <w:spacing w:line="240" w:lineRule="auto"/>
    </w:pPr>
    <w:rPr>
      <w:sz w:val="20"/>
      <w:szCs w:val="20"/>
    </w:rPr>
  </w:style>
  <w:style w:type="character" w:customStyle="1" w:styleId="CommentTextChar">
    <w:name w:val="Comment Text Char"/>
    <w:basedOn w:val="DefaultParagraphFont"/>
    <w:link w:val="CommentText"/>
    <w:uiPriority w:val="99"/>
    <w:semiHidden/>
    <w:rsid w:val="00E06486"/>
    <w:rPr>
      <w:sz w:val="20"/>
      <w:szCs w:val="20"/>
    </w:rPr>
  </w:style>
  <w:style w:type="paragraph" w:styleId="CommentSubject">
    <w:name w:val="annotation subject"/>
    <w:basedOn w:val="CommentText"/>
    <w:next w:val="CommentText"/>
    <w:link w:val="CommentSubjectChar"/>
    <w:uiPriority w:val="99"/>
    <w:semiHidden/>
    <w:unhideWhenUsed/>
    <w:rsid w:val="00E06486"/>
    <w:rPr>
      <w:b/>
      <w:bCs/>
    </w:rPr>
  </w:style>
  <w:style w:type="character" w:customStyle="1" w:styleId="CommentSubjectChar">
    <w:name w:val="Comment Subject Char"/>
    <w:basedOn w:val="CommentTextChar"/>
    <w:link w:val="CommentSubject"/>
    <w:uiPriority w:val="99"/>
    <w:semiHidden/>
    <w:rsid w:val="00E06486"/>
    <w:rPr>
      <w:b/>
      <w:bCs/>
      <w:sz w:val="20"/>
      <w:szCs w:val="20"/>
    </w:rPr>
  </w:style>
  <w:style w:type="character" w:customStyle="1" w:styleId="Heading3Char">
    <w:name w:val="Heading 3 Char"/>
    <w:basedOn w:val="DefaultParagraphFont"/>
    <w:link w:val="Heading3"/>
    <w:uiPriority w:val="9"/>
    <w:rsid w:val="00D83E0E"/>
    <w:rPr>
      <w:rFonts w:ascii="Arial" w:eastAsiaTheme="majorEastAsia" w:hAnsi="Arial" w:cs="Arial"/>
      <w:b/>
      <w:iCs/>
      <w:kern w:val="0"/>
      <w:sz w:val="20"/>
      <w:szCs w:val="20"/>
      <w:u w:val="single"/>
      <w14:ligatures w14:val="none"/>
    </w:rPr>
  </w:style>
  <w:style w:type="character" w:styleId="Strong">
    <w:name w:val="Strong"/>
    <w:basedOn w:val="DefaultParagraphFont"/>
    <w:uiPriority w:val="22"/>
    <w:qFormat/>
    <w:rsid w:val="00BB7B72"/>
    <w:rPr>
      <w:b/>
      <w:bCs/>
    </w:rPr>
  </w:style>
  <w:style w:type="character" w:customStyle="1" w:styleId="Heading1Char">
    <w:name w:val="Heading 1 Char"/>
    <w:basedOn w:val="DefaultParagraphFont"/>
    <w:link w:val="Heading1"/>
    <w:uiPriority w:val="9"/>
    <w:rsid w:val="00FB3E90"/>
    <w:rPr>
      <w:rFonts w:ascii="Arial" w:eastAsiaTheme="majorEastAsia" w:hAnsi="Arial" w:cstheme="majorBidi"/>
      <w:b/>
      <w:color w:val="000000" w:themeColor="text1"/>
      <w:szCs w:val="32"/>
    </w:rPr>
  </w:style>
  <w:style w:type="character" w:customStyle="1" w:styleId="Heading2Char">
    <w:name w:val="Heading 2 Char"/>
    <w:basedOn w:val="DefaultParagraphFont"/>
    <w:link w:val="Heading2"/>
    <w:uiPriority w:val="9"/>
    <w:rsid w:val="00F34545"/>
    <w:rPr>
      <w:rFonts w:ascii="Arial" w:eastAsiaTheme="majorEastAsia" w:hAnsi="Arial" w:cstheme="majorBidi"/>
      <w:b/>
      <w:szCs w:val="26"/>
    </w:rPr>
  </w:style>
  <w:style w:type="paragraph" w:styleId="NoSpacing">
    <w:name w:val="No Spacing"/>
    <w:uiPriority w:val="1"/>
    <w:qFormat/>
    <w:rsid w:val="00FB3E9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8594114">
      <w:bodyDiv w:val="1"/>
      <w:marLeft w:val="0"/>
      <w:marRight w:val="0"/>
      <w:marTop w:val="0"/>
      <w:marBottom w:val="0"/>
      <w:divBdr>
        <w:top w:val="none" w:sz="0" w:space="0" w:color="auto"/>
        <w:left w:val="none" w:sz="0" w:space="0" w:color="auto"/>
        <w:bottom w:val="none" w:sz="0" w:space="0" w:color="auto"/>
        <w:right w:val="none" w:sz="0" w:space="0" w:color="auto"/>
      </w:divBdr>
    </w:div>
    <w:div w:id="310135190">
      <w:bodyDiv w:val="1"/>
      <w:marLeft w:val="0"/>
      <w:marRight w:val="0"/>
      <w:marTop w:val="0"/>
      <w:marBottom w:val="0"/>
      <w:divBdr>
        <w:top w:val="none" w:sz="0" w:space="0" w:color="auto"/>
        <w:left w:val="none" w:sz="0" w:space="0" w:color="auto"/>
        <w:bottom w:val="none" w:sz="0" w:space="0" w:color="auto"/>
        <w:right w:val="none" w:sz="0" w:space="0" w:color="auto"/>
      </w:divBdr>
    </w:div>
    <w:div w:id="772821672">
      <w:bodyDiv w:val="1"/>
      <w:marLeft w:val="0"/>
      <w:marRight w:val="0"/>
      <w:marTop w:val="0"/>
      <w:marBottom w:val="0"/>
      <w:divBdr>
        <w:top w:val="none" w:sz="0" w:space="0" w:color="auto"/>
        <w:left w:val="none" w:sz="0" w:space="0" w:color="auto"/>
        <w:bottom w:val="none" w:sz="0" w:space="0" w:color="auto"/>
        <w:right w:val="none" w:sz="0" w:space="0" w:color="auto"/>
      </w:divBdr>
    </w:div>
    <w:div w:id="789586673">
      <w:bodyDiv w:val="1"/>
      <w:marLeft w:val="0"/>
      <w:marRight w:val="0"/>
      <w:marTop w:val="0"/>
      <w:marBottom w:val="0"/>
      <w:divBdr>
        <w:top w:val="none" w:sz="0" w:space="0" w:color="auto"/>
        <w:left w:val="none" w:sz="0" w:space="0" w:color="auto"/>
        <w:bottom w:val="none" w:sz="0" w:space="0" w:color="auto"/>
        <w:right w:val="none" w:sz="0" w:space="0" w:color="auto"/>
      </w:divBdr>
    </w:div>
    <w:div w:id="1070082321">
      <w:bodyDiv w:val="1"/>
      <w:marLeft w:val="0"/>
      <w:marRight w:val="0"/>
      <w:marTop w:val="0"/>
      <w:marBottom w:val="0"/>
      <w:divBdr>
        <w:top w:val="none" w:sz="0" w:space="0" w:color="auto"/>
        <w:left w:val="none" w:sz="0" w:space="0" w:color="auto"/>
        <w:bottom w:val="none" w:sz="0" w:space="0" w:color="auto"/>
        <w:right w:val="none" w:sz="0" w:space="0" w:color="auto"/>
      </w:divBdr>
    </w:div>
    <w:div w:id="1137188347">
      <w:bodyDiv w:val="1"/>
      <w:marLeft w:val="0"/>
      <w:marRight w:val="0"/>
      <w:marTop w:val="0"/>
      <w:marBottom w:val="0"/>
      <w:divBdr>
        <w:top w:val="none" w:sz="0" w:space="0" w:color="auto"/>
        <w:left w:val="none" w:sz="0" w:space="0" w:color="auto"/>
        <w:bottom w:val="none" w:sz="0" w:space="0" w:color="auto"/>
        <w:right w:val="none" w:sz="0" w:space="0" w:color="auto"/>
      </w:divBdr>
    </w:div>
    <w:div w:id="1278297096">
      <w:bodyDiv w:val="1"/>
      <w:marLeft w:val="0"/>
      <w:marRight w:val="0"/>
      <w:marTop w:val="0"/>
      <w:marBottom w:val="0"/>
      <w:divBdr>
        <w:top w:val="none" w:sz="0" w:space="0" w:color="auto"/>
        <w:left w:val="none" w:sz="0" w:space="0" w:color="auto"/>
        <w:bottom w:val="none" w:sz="0" w:space="0" w:color="auto"/>
        <w:right w:val="none" w:sz="0" w:space="0" w:color="auto"/>
      </w:divBdr>
    </w:div>
    <w:div w:id="1398432217">
      <w:bodyDiv w:val="1"/>
      <w:marLeft w:val="0"/>
      <w:marRight w:val="0"/>
      <w:marTop w:val="0"/>
      <w:marBottom w:val="0"/>
      <w:divBdr>
        <w:top w:val="none" w:sz="0" w:space="0" w:color="auto"/>
        <w:left w:val="none" w:sz="0" w:space="0" w:color="auto"/>
        <w:bottom w:val="none" w:sz="0" w:space="0" w:color="auto"/>
        <w:right w:val="none" w:sz="0" w:space="0" w:color="auto"/>
      </w:divBdr>
    </w:div>
    <w:div w:id="1522161002">
      <w:bodyDiv w:val="1"/>
      <w:marLeft w:val="0"/>
      <w:marRight w:val="0"/>
      <w:marTop w:val="0"/>
      <w:marBottom w:val="0"/>
      <w:divBdr>
        <w:top w:val="none" w:sz="0" w:space="0" w:color="auto"/>
        <w:left w:val="none" w:sz="0" w:space="0" w:color="auto"/>
        <w:bottom w:val="none" w:sz="0" w:space="0" w:color="auto"/>
        <w:right w:val="none" w:sz="0" w:space="0" w:color="auto"/>
      </w:divBdr>
    </w:div>
    <w:div w:id="1524393025">
      <w:bodyDiv w:val="1"/>
      <w:marLeft w:val="0"/>
      <w:marRight w:val="0"/>
      <w:marTop w:val="0"/>
      <w:marBottom w:val="0"/>
      <w:divBdr>
        <w:top w:val="none" w:sz="0" w:space="0" w:color="auto"/>
        <w:left w:val="none" w:sz="0" w:space="0" w:color="auto"/>
        <w:bottom w:val="none" w:sz="0" w:space="0" w:color="auto"/>
        <w:right w:val="none" w:sz="0" w:space="0" w:color="auto"/>
      </w:divBdr>
    </w:div>
    <w:div w:id="1573656229">
      <w:bodyDiv w:val="1"/>
      <w:marLeft w:val="0"/>
      <w:marRight w:val="0"/>
      <w:marTop w:val="0"/>
      <w:marBottom w:val="0"/>
      <w:divBdr>
        <w:top w:val="none" w:sz="0" w:space="0" w:color="auto"/>
        <w:left w:val="none" w:sz="0" w:space="0" w:color="auto"/>
        <w:bottom w:val="none" w:sz="0" w:space="0" w:color="auto"/>
        <w:right w:val="none" w:sz="0" w:space="0" w:color="auto"/>
      </w:divBdr>
    </w:div>
    <w:div w:id="2137989125">
      <w:bodyDiv w:val="1"/>
      <w:marLeft w:val="0"/>
      <w:marRight w:val="0"/>
      <w:marTop w:val="0"/>
      <w:marBottom w:val="0"/>
      <w:divBdr>
        <w:top w:val="none" w:sz="0" w:space="0" w:color="auto"/>
        <w:left w:val="none" w:sz="0" w:space="0" w:color="auto"/>
        <w:bottom w:val="none" w:sz="0" w:space="0" w:color="auto"/>
        <w:right w:val="none" w:sz="0" w:space="0" w:color="auto"/>
      </w:divBdr>
    </w:div>
    <w:div w:id="2147163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microsoft.com/office/2018/08/relationships/commentsExtensible" Target="commentsExtensible.xml"/><Relationship Id="rId2" Type="http://schemas.openxmlformats.org/officeDocument/2006/relationships/numbering" Target="numbering.xml"/><Relationship Id="rId16" Type="http://schemas.microsoft.com/office/2016/09/relationships/commentsIds" Target="commentsIds.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11/relationships/commentsExtended" Target="commentsExtended.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8EA870DC-DB70-400E-928B-F6B01F8E1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6167</Words>
  <Characters>35155</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oseinyarkocalcious@gmail.com</dc:creator>
  <cp:keywords/>
  <dc:description/>
  <cp:lastModifiedBy>SUMEDH JOSHI</cp:lastModifiedBy>
  <cp:revision>2</cp:revision>
  <dcterms:created xsi:type="dcterms:W3CDTF">2025-04-18T10:55:00Z</dcterms:created>
  <dcterms:modified xsi:type="dcterms:W3CDTF">2025-04-18T10:55:00Z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dfba78d1b3a01bbb8cfc07226c0a810db1ca4ede285beb42c1b01d0a4847f659</vt:lpwstr>
  </property>
</Properties>
</file>