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DEC8B" w14:textId="6884428D" w:rsidR="005C49FB" w:rsidRPr="003672DD" w:rsidRDefault="005C49FB" w:rsidP="00191377">
      <w:pPr>
        <w:spacing w:after="0" w:line="240" w:lineRule="auto"/>
        <w:jc w:val="center"/>
        <w:rPr>
          <w:rFonts w:ascii="Times New Roman" w:hAnsi="Times New Roman" w:cs="Times New Roman"/>
          <w:b/>
          <w:color w:val="000000" w:themeColor="text1"/>
        </w:rPr>
      </w:pPr>
      <w:bookmarkStart w:id="0" w:name="_Hlk102050610"/>
      <w:r w:rsidRPr="003672DD">
        <w:rPr>
          <w:rFonts w:ascii="Times New Roman" w:hAnsi="Times New Roman" w:cs="Times New Roman"/>
          <w:b/>
          <w:color w:val="000000" w:themeColor="text1"/>
        </w:rPr>
        <w:t>Residual Effects of Long-Term Application of Rice Straw and Cow-Dung Compost on Soil Fertility and Growth</w:t>
      </w:r>
      <w:bookmarkEnd w:id="0"/>
      <w:r w:rsidRPr="003672DD">
        <w:rPr>
          <w:rFonts w:ascii="Times New Roman" w:hAnsi="Times New Roman" w:cs="Times New Roman"/>
          <w:b/>
          <w:color w:val="000000" w:themeColor="text1"/>
        </w:rPr>
        <w:t xml:space="preserve"> of Rice (</w:t>
      </w:r>
      <w:r w:rsidRPr="003672DD">
        <w:rPr>
          <w:rFonts w:ascii="Times New Roman" w:hAnsi="Times New Roman" w:cs="Times New Roman"/>
          <w:b/>
          <w:i/>
          <w:color w:val="000000" w:themeColor="text1"/>
        </w:rPr>
        <w:t>Oryza sativa</w:t>
      </w:r>
      <w:r w:rsidRPr="003672DD">
        <w:rPr>
          <w:rFonts w:ascii="Times New Roman" w:hAnsi="Times New Roman" w:cs="Times New Roman"/>
          <w:b/>
          <w:color w:val="000000" w:themeColor="text1"/>
        </w:rPr>
        <w:t>) Plants</w:t>
      </w:r>
    </w:p>
    <w:p w14:paraId="34F9FAD5" w14:textId="77777777" w:rsidR="0041159A" w:rsidRDefault="0041159A" w:rsidP="00191377">
      <w:pPr>
        <w:spacing w:after="0" w:line="240" w:lineRule="auto"/>
        <w:jc w:val="center"/>
        <w:rPr>
          <w:rFonts w:ascii="Times New Roman" w:hAnsi="Times New Roman" w:cs="Times New Roman"/>
          <w:b/>
          <w:color w:val="000000" w:themeColor="text1"/>
        </w:rPr>
      </w:pPr>
    </w:p>
    <w:p w14:paraId="11D4F948" w14:textId="77777777" w:rsidR="00022AD1" w:rsidRDefault="00022AD1" w:rsidP="00191377">
      <w:pPr>
        <w:spacing w:after="0" w:line="240" w:lineRule="auto"/>
        <w:jc w:val="center"/>
        <w:rPr>
          <w:rFonts w:ascii="Times New Roman" w:hAnsi="Times New Roman" w:cs="Times New Roman"/>
          <w:b/>
          <w:color w:val="000000" w:themeColor="text1"/>
        </w:rPr>
      </w:pPr>
    </w:p>
    <w:p w14:paraId="74394C26" w14:textId="77777777" w:rsidR="00022AD1" w:rsidRPr="003672DD" w:rsidRDefault="00022AD1" w:rsidP="00191377">
      <w:pPr>
        <w:spacing w:after="0" w:line="240" w:lineRule="auto"/>
        <w:jc w:val="center"/>
        <w:rPr>
          <w:rFonts w:ascii="Times New Roman" w:hAnsi="Times New Roman" w:cs="Times New Roman"/>
          <w:b/>
          <w:color w:val="000000" w:themeColor="text1"/>
        </w:rPr>
      </w:pPr>
    </w:p>
    <w:p w14:paraId="482E6BA3" w14:textId="144C2373" w:rsidR="00022AD1" w:rsidRPr="00022AD1" w:rsidRDefault="00022AD1" w:rsidP="00022AD1">
      <w:pPr>
        <w:spacing w:after="0" w:line="240" w:lineRule="auto"/>
        <w:rPr>
          <w:rFonts w:ascii="Times New Roman" w:hAnsi="Times New Roman" w:cs="Times New Roman"/>
          <w:color w:val="000000" w:themeColor="text1"/>
        </w:rPr>
      </w:pPr>
    </w:p>
    <w:p w14:paraId="3586CC11" w14:textId="3E75C5BC" w:rsidR="007A7FB1" w:rsidRPr="003672DD" w:rsidRDefault="007A7FB1" w:rsidP="00191377">
      <w:pPr>
        <w:spacing w:after="0" w:line="240" w:lineRule="auto"/>
        <w:jc w:val="center"/>
        <w:rPr>
          <w:rFonts w:ascii="Times New Roman" w:hAnsi="Times New Roman" w:cs="Times New Roman"/>
          <w:b/>
          <w:color w:val="000000" w:themeColor="text1"/>
        </w:rPr>
      </w:pPr>
    </w:p>
    <w:p w14:paraId="0F4F8757" w14:textId="77777777" w:rsidR="000204FA" w:rsidRPr="003672DD" w:rsidRDefault="000204FA" w:rsidP="00191377">
      <w:pPr>
        <w:spacing w:after="0" w:line="240" w:lineRule="auto"/>
        <w:jc w:val="center"/>
        <w:rPr>
          <w:rFonts w:ascii="Times New Roman" w:hAnsi="Times New Roman" w:cs="Times New Roman"/>
          <w:b/>
          <w:color w:val="000000" w:themeColor="text1"/>
        </w:rPr>
      </w:pPr>
      <w:r w:rsidRPr="003672DD">
        <w:rPr>
          <w:rFonts w:ascii="Times New Roman" w:hAnsi="Times New Roman" w:cs="Times New Roman"/>
          <w:b/>
          <w:color w:val="000000" w:themeColor="text1"/>
        </w:rPr>
        <w:t>Abstract</w:t>
      </w:r>
    </w:p>
    <w:p w14:paraId="7907BBF1" w14:textId="6306BDF6"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Organic amendments like rice straw and cow-dung compost offer a sustainable solution to boost soil fertility and rice yields, particularly for small-scale Zambian farmers facing high fertilizer costs. While Zambia's rice production has grown, yields remain low (1.2 MT/</w:t>
      </w:r>
      <w:commentRangeStart w:id="1"/>
      <w:r w:rsidRPr="003672DD">
        <w:rPr>
          <w:i/>
          <w:color w:val="000000" w:themeColor="text1"/>
          <w:sz w:val="22"/>
          <w:szCs w:val="22"/>
        </w:rPr>
        <w:t>Ha</w:t>
      </w:r>
      <w:commentRangeEnd w:id="1"/>
      <w:r w:rsidR="00016E3C">
        <w:rPr>
          <w:rStyle w:val="CommentReference"/>
          <w:rFonts w:asciiTheme="minorHAnsi" w:eastAsiaTheme="minorEastAsia" w:hAnsiTheme="minorHAnsi" w:cstheme="minorBidi"/>
        </w:rPr>
        <w:commentReference w:id="1"/>
      </w:r>
      <w:r w:rsidRPr="003672DD">
        <w:rPr>
          <w:i/>
          <w:color w:val="000000" w:themeColor="text1"/>
          <w:sz w:val="22"/>
          <w:szCs w:val="22"/>
        </w:rPr>
        <w:t xml:space="preserve">) due to limited fertilizer use. Our study at </w:t>
      </w:r>
      <w:proofErr w:type="spellStart"/>
      <w:r w:rsidRPr="003672DD">
        <w:rPr>
          <w:i/>
          <w:color w:val="000000" w:themeColor="text1"/>
          <w:sz w:val="22"/>
          <w:szCs w:val="22"/>
        </w:rPr>
        <w:t>Takasaka</w:t>
      </w:r>
      <w:proofErr w:type="spellEnd"/>
      <w:r w:rsidRPr="003672DD">
        <w:rPr>
          <w:i/>
          <w:color w:val="000000" w:themeColor="text1"/>
          <w:sz w:val="22"/>
          <w:szCs w:val="22"/>
        </w:rPr>
        <w:t xml:space="preserve"> University Farm (2021-2022) inves</w:t>
      </w:r>
      <w:r w:rsidR="00130F2E" w:rsidRPr="003672DD">
        <w:rPr>
          <w:i/>
          <w:color w:val="000000" w:themeColor="text1"/>
          <w:sz w:val="22"/>
          <w:szCs w:val="22"/>
        </w:rPr>
        <w:t xml:space="preserve">tigated how </w:t>
      </w:r>
      <w:r w:rsidRPr="003672DD">
        <w:rPr>
          <w:i/>
          <w:color w:val="000000" w:themeColor="text1"/>
          <w:sz w:val="22"/>
          <w:szCs w:val="22"/>
        </w:rPr>
        <w:t>long-term organic a</w:t>
      </w:r>
      <w:r w:rsidR="00130F2E" w:rsidRPr="003672DD">
        <w:rPr>
          <w:i/>
          <w:color w:val="000000" w:themeColor="text1"/>
          <w:sz w:val="22"/>
          <w:szCs w:val="22"/>
        </w:rPr>
        <w:t>pplications affect paddy fields as well as rice plants growing in fields applied with Rice straw (RS)</w:t>
      </w:r>
      <w:r w:rsidR="00982FBC" w:rsidRPr="003672DD">
        <w:rPr>
          <w:i/>
          <w:color w:val="000000" w:themeColor="text1"/>
          <w:sz w:val="22"/>
          <w:szCs w:val="22"/>
        </w:rPr>
        <w:t xml:space="preserve"> and/</w:t>
      </w:r>
      <w:r w:rsidR="00B970C1" w:rsidRPr="003672DD">
        <w:rPr>
          <w:i/>
          <w:color w:val="000000" w:themeColor="text1"/>
          <w:sz w:val="22"/>
          <w:szCs w:val="22"/>
        </w:rPr>
        <w:t>or Cow</w:t>
      </w:r>
      <w:r w:rsidR="00130F2E" w:rsidRPr="003672DD">
        <w:rPr>
          <w:i/>
          <w:color w:val="000000" w:themeColor="text1"/>
          <w:sz w:val="22"/>
          <w:szCs w:val="22"/>
        </w:rPr>
        <w:t>-dung</w:t>
      </w:r>
      <w:r w:rsidR="00982FBC" w:rsidRPr="003672DD">
        <w:rPr>
          <w:rFonts w:eastAsiaTheme="minorEastAsia"/>
          <w:i/>
          <w:color w:val="000000" w:themeColor="text1"/>
          <w:sz w:val="22"/>
          <w:szCs w:val="22"/>
          <w:lang w:eastAsia="zh-CN"/>
        </w:rPr>
        <w:t xml:space="preserve"> compost (CP)</w:t>
      </w:r>
      <w:r w:rsidR="00982FBC" w:rsidRPr="003672DD">
        <w:rPr>
          <w:i/>
          <w:color w:val="000000" w:themeColor="text1"/>
          <w:sz w:val="22"/>
          <w:szCs w:val="22"/>
        </w:rPr>
        <w:t>.</w:t>
      </w:r>
    </w:p>
    <w:p w14:paraId="38C1F441" w14:textId="306BCA83"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 xml:space="preserve">The research revealed </w:t>
      </w:r>
      <w:r w:rsidR="00050E87" w:rsidRPr="003672DD">
        <w:rPr>
          <w:rFonts w:eastAsiaTheme="minorEastAsia"/>
          <w:i/>
          <w:color w:val="000000" w:themeColor="text1"/>
          <w:sz w:val="22"/>
          <w:szCs w:val="22"/>
          <w:lang w:eastAsia="zh-CN"/>
        </w:rPr>
        <w:t>two</w:t>
      </w:r>
      <w:r w:rsidRPr="003672DD">
        <w:rPr>
          <w:i/>
          <w:color w:val="000000" w:themeColor="text1"/>
          <w:sz w:val="22"/>
          <w:szCs w:val="22"/>
        </w:rPr>
        <w:t xml:space="preserve"> key findings:</w:t>
      </w:r>
    </w:p>
    <w:p w14:paraId="03C42414" w14:textId="77777777" w:rsidR="000204FA" w:rsidRPr="003672DD" w:rsidRDefault="000204FA" w:rsidP="00191377">
      <w:pPr>
        <w:pStyle w:val="NormalWeb"/>
        <w:numPr>
          <w:ilvl w:val="0"/>
          <w:numId w:val="14"/>
        </w:numPr>
        <w:spacing w:before="0" w:beforeAutospacing="0" w:after="0" w:afterAutospacing="0"/>
        <w:rPr>
          <w:i/>
          <w:color w:val="000000" w:themeColor="text1"/>
          <w:sz w:val="22"/>
          <w:szCs w:val="22"/>
        </w:rPr>
      </w:pPr>
      <w:r w:rsidRPr="003672DD">
        <w:rPr>
          <w:rStyle w:val="Strong"/>
          <w:i/>
          <w:color w:val="000000" w:themeColor="text1"/>
          <w:sz w:val="22"/>
          <w:szCs w:val="22"/>
        </w:rPr>
        <w:t>Residual Benefits:</w:t>
      </w:r>
      <w:r w:rsidRPr="003672DD">
        <w:rPr>
          <w:i/>
          <w:color w:val="000000" w:themeColor="text1"/>
          <w:sz w:val="22"/>
          <w:szCs w:val="22"/>
        </w:rPr>
        <w:t xml:space="preserve"> Long-term use of rice straw combined with cow-dung compost (RS+CP) significantly improved soil nutrients (N, P, K), organic matter, and </w:t>
      </w:r>
      <w:proofErr w:type="spellStart"/>
      <w:r w:rsidRPr="003672DD">
        <w:rPr>
          <w:i/>
          <w:color w:val="000000" w:themeColor="text1"/>
          <w:sz w:val="22"/>
          <w:szCs w:val="22"/>
        </w:rPr>
        <w:t>pH.</w:t>
      </w:r>
      <w:proofErr w:type="spellEnd"/>
      <w:r w:rsidRPr="003672DD">
        <w:rPr>
          <w:i/>
          <w:color w:val="000000" w:themeColor="text1"/>
          <w:sz w:val="22"/>
          <w:szCs w:val="22"/>
        </w:rPr>
        <w:t xml:space="preserve"> This translated to 21% higher yields compared to control plots, demonstrating how organic matter builds lasting fertility.</w:t>
      </w:r>
    </w:p>
    <w:p w14:paraId="16A8CB2A" w14:textId="77777777" w:rsidR="000204FA" w:rsidRPr="003672DD" w:rsidRDefault="000204FA" w:rsidP="00191377">
      <w:pPr>
        <w:pStyle w:val="NormalWeb"/>
        <w:numPr>
          <w:ilvl w:val="0"/>
          <w:numId w:val="14"/>
        </w:numPr>
        <w:spacing w:before="0" w:beforeAutospacing="0" w:after="0" w:afterAutospacing="0"/>
        <w:rPr>
          <w:i/>
          <w:color w:val="000000" w:themeColor="text1"/>
          <w:sz w:val="22"/>
          <w:szCs w:val="22"/>
        </w:rPr>
      </w:pPr>
      <w:r w:rsidRPr="003672DD">
        <w:rPr>
          <w:rStyle w:val="Strong"/>
          <w:i/>
          <w:color w:val="000000" w:themeColor="text1"/>
          <w:sz w:val="22"/>
          <w:szCs w:val="22"/>
        </w:rPr>
        <w:t>Time Matters:</w:t>
      </w:r>
      <w:r w:rsidRPr="003672DD">
        <w:rPr>
          <w:i/>
          <w:color w:val="000000" w:themeColor="text1"/>
          <w:sz w:val="22"/>
          <w:szCs w:val="22"/>
        </w:rPr>
        <w:t> While both approaches helped, long-term application proved superior - yielding 7% more grain on average and creating more balanced soil nutrition. The combination treatment (RS+CP) performed best overall, increasing yields by 28% after sustained use.</w:t>
      </w:r>
    </w:p>
    <w:p w14:paraId="6486D110" w14:textId="77777777" w:rsidR="000204FA" w:rsidRPr="003672DD" w:rsidRDefault="000204FA" w:rsidP="00191377">
      <w:pPr>
        <w:pStyle w:val="NormalWeb"/>
        <w:spacing w:after="0" w:afterAutospacing="0"/>
        <w:rPr>
          <w:i/>
          <w:color w:val="000000" w:themeColor="text1"/>
          <w:sz w:val="22"/>
          <w:szCs w:val="22"/>
        </w:rPr>
      </w:pPr>
      <w:commentRangeStart w:id="2"/>
      <w:r w:rsidRPr="003672DD">
        <w:rPr>
          <w:i/>
          <w:color w:val="000000" w:themeColor="text1"/>
          <w:sz w:val="22"/>
          <w:szCs w:val="22"/>
        </w:rPr>
        <w:t>The study highlights a practical opportunity for Zambian farmers. Currently, most discard rice straw after harvest, wasting a valuable resource. By simply retaining straw and adding readily available cow dung, farmers could significantly boost yields while reducing dependence on expensive fertilizers. The approach is particularly effective when maintained over seasons, as the organic matter accumulates benefits in the soil.</w:t>
      </w:r>
    </w:p>
    <w:p w14:paraId="230F459B" w14:textId="59778204"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These findings challenge the either-or debate about organic versus chemical fertilizers. The most effective strategy combines both - using organics to build long-term soil health while supplementing with targeted mineral fertilizers for immediate crop needs. For smallholders, this balanced approach could be transformative, offering a pathway to higher productivity without prohibitive costs.</w:t>
      </w:r>
      <w:commentRangeEnd w:id="2"/>
      <w:r w:rsidR="00016E3C">
        <w:rPr>
          <w:rStyle w:val="CommentReference"/>
          <w:rFonts w:asciiTheme="minorHAnsi" w:eastAsiaTheme="minorEastAsia" w:hAnsiTheme="minorHAnsi" w:cstheme="minorBidi"/>
        </w:rPr>
        <w:commentReference w:id="2"/>
      </w:r>
    </w:p>
    <w:p w14:paraId="58C3A799" w14:textId="5AB4E169" w:rsidR="005B7D75" w:rsidRPr="003672DD" w:rsidRDefault="005B7D75" w:rsidP="00191377">
      <w:pPr>
        <w:pStyle w:val="NormalWeb"/>
        <w:spacing w:after="0" w:afterAutospacing="0"/>
        <w:rPr>
          <w:i/>
          <w:color w:val="000000" w:themeColor="text1"/>
          <w:sz w:val="22"/>
          <w:szCs w:val="22"/>
        </w:rPr>
      </w:pPr>
      <w:r w:rsidRPr="003672DD">
        <w:rPr>
          <w:i/>
          <w:color w:val="000000" w:themeColor="text1"/>
          <w:sz w:val="22"/>
          <w:szCs w:val="22"/>
        </w:rPr>
        <w:t>(Key words: Organic amendments, Rice straw, Residual benefits)</w:t>
      </w:r>
    </w:p>
    <w:p w14:paraId="1BEE0947" w14:textId="77777777" w:rsidR="000204FA" w:rsidRPr="003672DD" w:rsidRDefault="000204FA" w:rsidP="00191377">
      <w:pPr>
        <w:spacing w:after="0" w:line="240" w:lineRule="auto"/>
        <w:jc w:val="center"/>
        <w:rPr>
          <w:rFonts w:ascii="Times New Roman" w:hAnsi="Times New Roman" w:cs="Times New Roman"/>
          <w:b/>
          <w:color w:val="000000" w:themeColor="text1"/>
        </w:rPr>
      </w:pPr>
    </w:p>
    <w:p w14:paraId="15E6A497" w14:textId="77777777" w:rsidR="00952183" w:rsidRPr="003672DD" w:rsidRDefault="00952183" w:rsidP="00191377">
      <w:pPr>
        <w:spacing w:after="0" w:line="240" w:lineRule="auto"/>
        <w:rPr>
          <w:rFonts w:ascii="Times New Roman" w:hAnsi="Times New Roman" w:cs="Times New Roman"/>
          <w:b/>
          <w:color w:val="000000" w:themeColor="text1"/>
        </w:rPr>
      </w:pPr>
      <w:r w:rsidRPr="003672DD">
        <w:rPr>
          <w:rFonts w:ascii="Times New Roman" w:hAnsi="Times New Roman" w:cs="Times New Roman"/>
          <w:b/>
          <w:color w:val="000000" w:themeColor="text1"/>
        </w:rPr>
        <w:t>Introduction</w:t>
      </w:r>
    </w:p>
    <w:p w14:paraId="48F50BC9" w14:textId="77777777" w:rsidR="004C4AA8" w:rsidRPr="003672DD" w:rsidRDefault="004C4AA8" w:rsidP="004C4AA8">
      <w:pPr>
        <w:pStyle w:val="NormalWeb"/>
        <w:jc w:val="both"/>
        <w:rPr>
          <w:sz w:val="22"/>
          <w:szCs w:val="22"/>
        </w:rPr>
      </w:pPr>
      <w:bookmarkStart w:id="3" w:name="_Toc127307213"/>
      <w:r w:rsidRPr="003672DD">
        <w:rPr>
          <w:sz w:val="22"/>
          <w:szCs w:val="22"/>
        </w:rPr>
        <w:t xml:space="preserve">Organic amendments are known to </w:t>
      </w:r>
      <w:commentRangeStart w:id="4"/>
      <w:r w:rsidRPr="003672DD">
        <w:rPr>
          <w:sz w:val="22"/>
          <w:szCs w:val="22"/>
        </w:rPr>
        <w:t>improve</w:t>
      </w:r>
      <w:commentRangeEnd w:id="4"/>
      <w:r w:rsidR="00016E3C">
        <w:rPr>
          <w:rStyle w:val="CommentReference"/>
          <w:rFonts w:asciiTheme="minorHAnsi" w:eastAsiaTheme="minorEastAsia" w:hAnsiTheme="minorHAnsi" w:cstheme="minorBidi"/>
        </w:rPr>
        <w:commentReference w:id="4"/>
      </w:r>
      <w:r w:rsidRPr="003672DD">
        <w:rPr>
          <w:sz w:val="22"/>
          <w:szCs w:val="22"/>
        </w:rPr>
        <w:t xml:space="preserve"> soil fertility and crop productivity by influencing nutrient availability and yield (Haque et al., 2021). Given the high cost of chemical fertilizers, the use of organic materials to enhance soil fertility significantly reduces production costs for small-scale rice farmers. Notably, many Asian rice farmers have increasingly adopted the combined use of rice straw and compost with chemical fertilizers in rice cultivation to improve and maintain soil fertility, leading to higher rice yields (Ali et al., 2021). Several studies have demonstrated that the long-term application of rice straw and cow-dung compost improves both soil fertility and rice yield. For instance, a study by Nguyen et al. (2020) observed similar long-term effects of rice straw and cow-dung compost on soil fertility in paddy fields. The application of organic materials has residual effects on soil fertility and productivity by positively influencing the chemical, physical, and biological properties of the soil (Bai et al., 2023; Jiang et al., 2014). Liza et al. (2014) further showed that the residual effects of organic manure combined with inorganic fertilizers significantly increased yield attributes, as well as grain and straw yields of rice.</w:t>
      </w:r>
    </w:p>
    <w:p w14:paraId="44408083" w14:textId="23F8A3BF" w:rsidR="004C4AA8" w:rsidRPr="003672DD" w:rsidRDefault="004C4AA8" w:rsidP="004C4AA8">
      <w:pPr>
        <w:pStyle w:val="NormalWeb"/>
        <w:jc w:val="both"/>
        <w:rPr>
          <w:sz w:val="22"/>
          <w:szCs w:val="22"/>
        </w:rPr>
      </w:pPr>
      <w:r w:rsidRPr="003672DD">
        <w:rPr>
          <w:sz w:val="22"/>
          <w:szCs w:val="22"/>
        </w:rPr>
        <w:lastRenderedPageBreak/>
        <w:t>However, there is limited information on how the long-term application of rice straw plus cow-dung compost specifically affects soil fertility and rice yields. This is particularly relevant in the context of Zambia, where the government has implemented strategies like the Second National Rice Development Strategy (SNRDS 2016-2020</w:t>
      </w:r>
      <w:r w:rsidR="00BC0A08" w:rsidRPr="003672DD">
        <w:rPr>
          <w:sz w:val="22"/>
          <w:szCs w:val="22"/>
        </w:rPr>
        <w:t xml:space="preserve">: </w:t>
      </w:r>
      <w:proofErr w:type="spellStart"/>
      <w:r w:rsidR="00BC0A08" w:rsidRPr="003672DD">
        <w:rPr>
          <w:sz w:val="22"/>
          <w:szCs w:val="22"/>
        </w:rPr>
        <w:t>Makungwe</w:t>
      </w:r>
      <w:proofErr w:type="spellEnd"/>
      <w:r w:rsidR="00BC0A08" w:rsidRPr="003672DD">
        <w:rPr>
          <w:sz w:val="22"/>
          <w:szCs w:val="22"/>
        </w:rPr>
        <w:t xml:space="preserve"> et al, 2021</w:t>
      </w:r>
      <w:r w:rsidRPr="003672DD">
        <w:rPr>
          <w:sz w:val="22"/>
          <w:szCs w:val="22"/>
        </w:rPr>
        <w:t>) to enhance rice production and productivity, recognizing rice as an increasingly important alternative staple to maize (Ministry of Agriculture, 2020). Despite a growing demand for rice that surpasses current production levels (approximately 44,500 MT of paddy rice annually with an average yield of 1.2 MT/Ha), the deficit is met through imports (Zambia Statistics Agency, 2022; Ministry of Agriculture, 2020). Several factors contribute to this low productivity among small-scale farmers in Zambia, including traditional farming methods, limited mechanization, use of traditional varieties, insufficient fertilizer application, inadequate weeding and water management, and limited access to credit, extension services, and markets (Ministry of Ag</w:t>
      </w:r>
      <w:r w:rsidR="00BC0A08" w:rsidRPr="003672DD">
        <w:rPr>
          <w:sz w:val="22"/>
          <w:szCs w:val="22"/>
        </w:rPr>
        <w:t>riculture, 2016)</w:t>
      </w:r>
      <w:r w:rsidRPr="003672DD">
        <w:rPr>
          <w:sz w:val="22"/>
          <w:szCs w:val="22"/>
        </w:rPr>
        <w:t xml:space="preserve">. The high cost of fertilizer is a significant constraint, limiting its use and consequently hindering increased rice production among these farmers. Therefore, this research was carried out with the aim of evaluating the long-term effects of soil organic amendments on soil fertility as well as the growth dynamics of rice </w:t>
      </w:r>
      <w:commentRangeStart w:id="5"/>
      <w:r w:rsidRPr="003672DD">
        <w:rPr>
          <w:sz w:val="22"/>
          <w:szCs w:val="22"/>
        </w:rPr>
        <w:t>plants</w:t>
      </w:r>
      <w:commentRangeEnd w:id="5"/>
      <w:r w:rsidR="00016E3C">
        <w:rPr>
          <w:rStyle w:val="CommentReference"/>
          <w:rFonts w:asciiTheme="minorHAnsi" w:eastAsiaTheme="minorEastAsia" w:hAnsiTheme="minorHAnsi" w:cstheme="minorBidi"/>
        </w:rPr>
        <w:commentReference w:id="5"/>
      </w:r>
      <w:r w:rsidRPr="003672DD">
        <w:rPr>
          <w:sz w:val="22"/>
          <w:szCs w:val="22"/>
        </w:rPr>
        <w:t>.</w:t>
      </w:r>
    </w:p>
    <w:p w14:paraId="0879323B" w14:textId="77777777" w:rsidR="000355B9" w:rsidRPr="003672DD" w:rsidRDefault="000355B9" w:rsidP="00191377">
      <w:pPr>
        <w:spacing w:after="0" w:line="240" w:lineRule="auto"/>
        <w:rPr>
          <w:rFonts w:ascii="Times New Roman" w:hAnsi="Times New Roman" w:cs="Times New Roman"/>
          <w:b/>
          <w:bCs/>
          <w:color w:val="000000" w:themeColor="text1"/>
        </w:rPr>
      </w:pPr>
    </w:p>
    <w:p w14:paraId="64B9F774" w14:textId="60250D39" w:rsidR="00C72868" w:rsidRPr="003672DD" w:rsidRDefault="00C72868" w:rsidP="00191377">
      <w:pPr>
        <w:spacing w:after="0" w:line="240" w:lineRule="auto"/>
        <w:rPr>
          <w:rFonts w:ascii="Times New Roman" w:hAnsi="Times New Roman" w:cs="Times New Roman"/>
          <w:color w:val="000000" w:themeColor="text1"/>
        </w:rPr>
      </w:pPr>
      <w:r w:rsidRPr="003672DD">
        <w:rPr>
          <w:rFonts w:ascii="Times New Roman" w:hAnsi="Times New Roman" w:cs="Times New Roman"/>
          <w:b/>
          <w:bCs/>
          <w:color w:val="000000" w:themeColor="text1"/>
        </w:rPr>
        <w:t>Materials and Methods</w:t>
      </w:r>
      <w:bookmarkEnd w:id="3"/>
      <w:r w:rsidRPr="003672DD">
        <w:rPr>
          <w:rFonts w:ascii="Times New Roman" w:hAnsi="Times New Roman" w:cs="Times New Roman"/>
          <w:b/>
          <w:bCs/>
          <w:color w:val="000000" w:themeColor="text1"/>
        </w:rPr>
        <w:t xml:space="preserve"> </w:t>
      </w:r>
      <w:bookmarkStart w:id="6" w:name="_Toc127307214"/>
    </w:p>
    <w:p w14:paraId="4D5707FD" w14:textId="77777777" w:rsidR="00C72868" w:rsidRPr="003672DD" w:rsidRDefault="00C72868" w:rsidP="00191377">
      <w:pPr>
        <w:spacing w:after="0" w:line="240" w:lineRule="auto"/>
        <w:rPr>
          <w:rFonts w:ascii="Times New Roman" w:hAnsi="Times New Roman" w:cs="Times New Roman"/>
          <w:color w:val="000000" w:themeColor="text1"/>
        </w:rPr>
      </w:pPr>
      <w:r w:rsidRPr="003672DD">
        <w:rPr>
          <w:rFonts w:ascii="Times New Roman" w:hAnsi="Times New Roman" w:cs="Times New Roman"/>
          <w:b/>
          <w:bCs/>
          <w:color w:val="000000" w:themeColor="text1"/>
        </w:rPr>
        <w:t>Experiment Site Description and Management</w:t>
      </w:r>
      <w:bookmarkEnd w:id="6"/>
    </w:p>
    <w:p w14:paraId="1EDA4F80" w14:textId="1B8F8E9E" w:rsidR="00BA3B2E" w:rsidRPr="003672DD" w:rsidRDefault="00C72868" w:rsidP="00191377">
      <w:pPr>
        <w:spacing w:after="0" w:line="240" w:lineRule="auto"/>
        <w:jc w:val="both"/>
        <w:rPr>
          <w:rFonts w:ascii="Times New Roman" w:hAnsi="Times New Roman" w:cs="Times New Roman"/>
          <w:color w:val="000000" w:themeColor="text1"/>
        </w:rPr>
      </w:pPr>
      <w:bookmarkStart w:id="7" w:name="_Hlk103513617"/>
      <w:r w:rsidRPr="003672DD">
        <w:rPr>
          <w:rFonts w:ascii="Times New Roman" w:hAnsi="Times New Roman" w:cs="Times New Roman"/>
          <w:color w:val="000000" w:themeColor="text1"/>
        </w:rPr>
        <w:t xml:space="preserve">The research was conducted at </w:t>
      </w:r>
      <w:r w:rsidR="00281D57" w:rsidRPr="003672DD">
        <w:rPr>
          <w:rFonts w:ascii="Times New Roman" w:hAnsi="Times New Roman" w:cs="Times New Roman"/>
          <w:color w:val="000000" w:themeColor="text1"/>
        </w:rPr>
        <w:t xml:space="preserve">Japan’s </w:t>
      </w:r>
      <w:r w:rsidRPr="003672DD">
        <w:rPr>
          <w:rFonts w:ascii="Times New Roman" w:hAnsi="Times New Roman" w:cs="Times New Roman"/>
          <w:color w:val="000000" w:themeColor="text1"/>
        </w:rPr>
        <w:t>Yamagata University farm located at longitude 139°49'11"E, latitude 38°41'47"N from 2021 to 2022.</w:t>
      </w:r>
      <w:r w:rsidRPr="003672DD">
        <w:rPr>
          <w:rFonts w:ascii="Times New Roman" w:hAnsi="Times New Roman" w:cs="Times New Roman"/>
          <w:color w:val="000000" w:themeColor="text1"/>
          <w:shd w:val="clear" w:color="auto" w:fill="FFFFFF"/>
        </w:rPr>
        <w:t xml:space="preserve"> The soil type was </w:t>
      </w:r>
      <w:proofErr w:type="spellStart"/>
      <w:r w:rsidRPr="003672DD">
        <w:rPr>
          <w:rFonts w:ascii="Times New Roman" w:hAnsi="Times New Roman" w:cs="Times New Roman"/>
          <w:color w:val="000000" w:themeColor="text1"/>
          <w:shd w:val="clear" w:color="auto" w:fill="FFFFFF"/>
        </w:rPr>
        <w:t>Gley</w:t>
      </w:r>
      <w:proofErr w:type="spellEnd"/>
      <w:r w:rsidRPr="003672DD">
        <w:rPr>
          <w:rFonts w:ascii="Times New Roman" w:hAnsi="Times New Roman" w:cs="Times New Roman"/>
          <w:color w:val="000000" w:themeColor="text1"/>
          <w:shd w:val="clear" w:color="auto" w:fill="FFFFFF"/>
        </w:rPr>
        <w:t xml:space="preserve"> Lowland soil (National Agriculture and Food Research Organization 2021)</w:t>
      </w:r>
      <w:bookmarkEnd w:id="7"/>
      <w:r w:rsidRPr="003672DD">
        <w:rPr>
          <w:rFonts w:ascii="Times New Roman" w:hAnsi="Times New Roman" w:cs="Times New Roman"/>
          <w:color w:val="000000" w:themeColor="text1"/>
          <w:shd w:val="clear" w:color="auto" w:fill="FFFFFF"/>
        </w:rPr>
        <w:t>. The average annual precipitation (1991 to 2020) in the study area was 2191.4 mm and the mean annual temperature was 12.9°C, with mean monthly temperatures ranging from 1.7°C in January to 25.3°C in August (JMA, 2021).</w:t>
      </w:r>
      <w:r w:rsidRPr="003672DD">
        <w:rPr>
          <w:rFonts w:ascii="Times New Roman" w:hAnsi="Times New Roman" w:cs="Times New Roman"/>
          <w:color w:val="000000" w:themeColor="text1"/>
          <w:lang w:eastAsia="ja-JP"/>
        </w:rPr>
        <w:t xml:space="preserve"> From November to March, land is covered by snow with the average annual snow fall being 211 cm (JMA,2021).</w:t>
      </w:r>
      <w:bookmarkStart w:id="8" w:name="_Hlk103513984"/>
      <w:r w:rsidR="00BA3B2E" w:rsidRPr="003672DD">
        <w:rPr>
          <w:rFonts w:ascii="Times New Roman" w:hAnsi="Times New Roman" w:cs="Times New Roman"/>
          <w:color w:val="000000" w:themeColor="text1"/>
        </w:rPr>
        <w:t xml:space="preserve"> The university conducted a long-term fertilization program from 2015 which involved combined continuous application of chemical fertilizers and organic materials as treatments in order to improve paddy soil fertility</w:t>
      </w:r>
      <w:r w:rsidR="009369C8" w:rsidRPr="003672DD">
        <w:rPr>
          <w:rFonts w:ascii="Times New Roman" w:hAnsi="Times New Roman" w:cs="Times New Roman"/>
          <w:color w:val="000000" w:themeColor="text1"/>
        </w:rPr>
        <w:t xml:space="preserve"> in four fields </w:t>
      </w:r>
      <w:r w:rsidR="005C7E64" w:rsidRPr="003672DD">
        <w:rPr>
          <w:rFonts w:ascii="Times New Roman" w:hAnsi="Times New Roman" w:cs="Times New Roman"/>
          <w:color w:val="000000" w:themeColor="text1"/>
        </w:rPr>
        <w:t xml:space="preserve">labelled 25A, 25B, 26A and 26B </w:t>
      </w:r>
      <w:r w:rsidR="009369C8" w:rsidRPr="003672DD">
        <w:rPr>
          <w:rFonts w:ascii="Times New Roman" w:hAnsi="Times New Roman" w:cs="Times New Roman"/>
          <w:color w:val="000000" w:themeColor="text1"/>
        </w:rPr>
        <w:t>as shown in fig.</w:t>
      </w:r>
      <w:r w:rsidR="005C1147" w:rsidRPr="003672DD">
        <w:rPr>
          <w:rFonts w:ascii="Times New Roman" w:hAnsi="Times New Roman" w:cs="Times New Roman"/>
          <w:color w:val="000000" w:themeColor="text1"/>
        </w:rPr>
        <w:t>1</w:t>
      </w:r>
      <w:r w:rsidR="009369C8" w:rsidRPr="003672DD">
        <w:rPr>
          <w:rFonts w:ascii="Times New Roman" w:hAnsi="Times New Roman" w:cs="Times New Roman"/>
          <w:color w:val="000000" w:themeColor="text1"/>
        </w:rPr>
        <w:t>.</w:t>
      </w:r>
      <w:r w:rsidR="00BA3B2E" w:rsidRPr="003672DD">
        <w:rPr>
          <w:rFonts w:ascii="Times New Roman" w:hAnsi="Times New Roman" w:cs="Times New Roman"/>
          <w:color w:val="000000" w:themeColor="text1"/>
        </w:rPr>
        <w:t xml:space="preserve"> The fields were cropped with irrigated rice every year, seeded in April, planted in May, and harvested in late September or early October depending on the rice cultivar used and weather conditions. The organic materials applied were rice straw and cow dung</w:t>
      </w:r>
      <w:r w:rsidR="009369C8" w:rsidRPr="003672DD">
        <w:rPr>
          <w:rFonts w:ascii="Times New Roman" w:hAnsi="Times New Roman" w:cs="Times New Roman"/>
          <w:color w:val="000000" w:themeColor="text1"/>
        </w:rPr>
        <w:t xml:space="preserve"> compost</w:t>
      </w:r>
      <w:r w:rsidR="00BA3B2E" w:rsidRPr="003672DD">
        <w:rPr>
          <w:rFonts w:ascii="Times New Roman" w:hAnsi="Times New Roman" w:cs="Times New Roman"/>
          <w:color w:val="000000" w:themeColor="text1"/>
        </w:rPr>
        <w:t xml:space="preserve">. The rice straw </w:t>
      </w:r>
      <w:bookmarkStart w:id="9" w:name="_GoBack"/>
      <w:bookmarkEnd w:id="9"/>
      <w:r w:rsidR="00BA3B2E" w:rsidRPr="003672DD">
        <w:rPr>
          <w:rFonts w:ascii="Times New Roman" w:hAnsi="Times New Roman" w:cs="Times New Roman"/>
          <w:color w:val="000000" w:themeColor="text1"/>
        </w:rPr>
        <w:t>was returned in the fields by cutting into pieces of about 10 cm in length and spread on the field at harvest at the rate of 514 g m</w:t>
      </w:r>
      <w:r w:rsidR="00BA3B2E" w:rsidRPr="003672DD">
        <w:rPr>
          <w:rFonts w:ascii="Times New Roman" w:hAnsi="Times New Roman" w:cs="Times New Roman"/>
          <w:color w:val="000000" w:themeColor="text1"/>
          <w:vertAlign w:val="superscript"/>
        </w:rPr>
        <w:t>-2</w:t>
      </w:r>
      <w:r w:rsidR="00BA3B2E" w:rsidRPr="003672DD">
        <w:rPr>
          <w:rFonts w:ascii="Times New Roman" w:hAnsi="Times New Roman" w:cs="Times New Roman"/>
          <w:color w:val="000000" w:themeColor="text1"/>
        </w:rPr>
        <w:t xml:space="preserve"> and incorporated into soil at plowing for the next cropping season. The cow dung compost was made from beef cattle manure and rice husk after a complete composting process for about one year and applied at the rate of 10 tons’ hectare</w:t>
      </w:r>
      <w:r w:rsidR="00BA3B2E" w:rsidRPr="003672DD">
        <w:rPr>
          <w:rFonts w:ascii="Times New Roman" w:hAnsi="Times New Roman" w:cs="Times New Roman"/>
          <w:color w:val="000000" w:themeColor="text1"/>
          <w:vertAlign w:val="superscript"/>
        </w:rPr>
        <w:t>-1</w:t>
      </w:r>
      <w:r w:rsidR="00BA3B2E" w:rsidRPr="003672DD">
        <w:rPr>
          <w:rFonts w:ascii="Times New Roman" w:hAnsi="Times New Roman" w:cs="Times New Roman"/>
          <w:color w:val="000000" w:themeColor="text1"/>
        </w:rPr>
        <w:t xml:space="preserve"> on fresh weight basis before plowing for the cropping season. </w:t>
      </w:r>
      <w:r w:rsidR="009369C8" w:rsidRPr="003672DD">
        <w:rPr>
          <w:rFonts w:ascii="Times New Roman" w:hAnsi="Times New Roman" w:cs="Times New Roman"/>
          <w:color w:val="000000" w:themeColor="text1"/>
        </w:rPr>
        <w:t>Additionally,</w:t>
      </w:r>
      <w:r w:rsidR="00BA3B2E" w:rsidRPr="003672DD">
        <w:rPr>
          <w:rFonts w:ascii="Times New Roman" w:hAnsi="Times New Roman" w:cs="Times New Roman"/>
          <w:color w:val="000000" w:themeColor="text1"/>
        </w:rPr>
        <w:t xml:space="preserve"> </w:t>
      </w:r>
      <w:r w:rsidR="00F37657" w:rsidRPr="003672DD">
        <w:rPr>
          <w:rFonts w:ascii="Times New Roman" w:hAnsi="Times New Roman" w:cs="Times New Roman"/>
          <w:color w:val="000000" w:themeColor="text1"/>
        </w:rPr>
        <w:t>fields were</w:t>
      </w:r>
      <w:r w:rsidR="00BA3B2E" w:rsidRPr="003672DD">
        <w:rPr>
          <w:rFonts w:ascii="Times New Roman" w:hAnsi="Times New Roman" w:cs="Times New Roman"/>
          <w:color w:val="000000" w:themeColor="text1"/>
        </w:rPr>
        <w:t xml:space="preserve"> subjected to different fertilizer treatment every cropping season (Table 1).</w:t>
      </w:r>
      <w:bookmarkEnd w:id="8"/>
      <w:r w:rsidR="00BA3B2E" w:rsidRPr="003672DD">
        <w:rPr>
          <w:rFonts w:ascii="Times New Roman" w:hAnsi="Times New Roman" w:cs="Times New Roman"/>
          <w:color w:val="000000" w:themeColor="text1"/>
        </w:rPr>
        <w:t xml:space="preserve"> The application rate of the chemical fertilizer treatment and time of application was as indicated in Table 2</w:t>
      </w:r>
      <w:r w:rsidR="00E041DC" w:rsidRPr="003672DD">
        <w:rPr>
          <w:rFonts w:ascii="Times New Roman" w:hAnsi="Times New Roman" w:cs="Times New Roman"/>
          <w:color w:val="000000" w:themeColor="text1"/>
          <w:lang w:eastAsia="zh-CN"/>
        </w:rPr>
        <w:t xml:space="preserve"> (supplementary information)</w:t>
      </w:r>
      <w:r w:rsidR="00BA3B2E" w:rsidRPr="003672DD">
        <w:rPr>
          <w:rFonts w:ascii="Times New Roman" w:hAnsi="Times New Roman" w:cs="Times New Roman"/>
          <w:color w:val="000000" w:themeColor="text1"/>
        </w:rPr>
        <w:t xml:space="preserve">. </w:t>
      </w:r>
    </w:p>
    <w:p w14:paraId="686301CF" w14:textId="77777777" w:rsidR="005C7E64" w:rsidRPr="003672DD" w:rsidRDefault="005C7E64" w:rsidP="00191377">
      <w:pPr>
        <w:spacing w:after="0" w:line="240" w:lineRule="auto"/>
        <w:jc w:val="both"/>
        <w:rPr>
          <w:rFonts w:ascii="Times New Roman" w:hAnsi="Times New Roman" w:cs="Times New Roman"/>
          <w:color w:val="000000" w:themeColor="text1"/>
        </w:rPr>
      </w:pPr>
    </w:p>
    <w:tbl>
      <w:tblPr>
        <w:tblStyle w:val="TableGrid"/>
        <w:tblW w:w="8080" w:type="dxa"/>
        <w:jc w:val="center"/>
        <w:tblLook w:val="04A0" w:firstRow="1" w:lastRow="0" w:firstColumn="1" w:lastColumn="0" w:noHBand="0" w:noVBand="1"/>
      </w:tblPr>
      <w:tblGrid>
        <w:gridCol w:w="2020"/>
        <w:gridCol w:w="2020"/>
        <w:gridCol w:w="2020"/>
        <w:gridCol w:w="2020"/>
      </w:tblGrid>
      <w:tr w:rsidR="00191377" w:rsidRPr="003672DD" w14:paraId="59CA79D1" w14:textId="77777777" w:rsidTr="00022AD1">
        <w:trPr>
          <w:trHeight w:val="1907"/>
          <w:jc w:val="center"/>
        </w:trPr>
        <w:tc>
          <w:tcPr>
            <w:tcW w:w="2020" w:type="dxa"/>
            <w:vAlign w:val="center"/>
          </w:tcPr>
          <w:p w14:paraId="3828AC21" w14:textId="77777777" w:rsidR="004E52D1" w:rsidRPr="003672DD" w:rsidRDefault="004E52D1" w:rsidP="00191377">
            <w:pPr>
              <w:jc w:val="center"/>
              <w:rPr>
                <w:rFonts w:ascii="Times New Roman" w:hAnsi="Times New Roman" w:cs="Times New Roman"/>
                <w:color w:val="000000" w:themeColor="text1"/>
              </w:rPr>
            </w:pPr>
            <w:commentRangeStart w:id="10"/>
            <w:r w:rsidRPr="003672DD">
              <w:rPr>
                <w:rFonts w:ascii="Times New Roman" w:hAnsi="Times New Roman" w:cs="Times New Roman"/>
                <w:color w:val="000000" w:themeColor="text1"/>
              </w:rPr>
              <w:t>25A</w:t>
            </w:r>
          </w:p>
        </w:tc>
        <w:tc>
          <w:tcPr>
            <w:tcW w:w="2020" w:type="dxa"/>
            <w:vAlign w:val="center"/>
          </w:tcPr>
          <w:p w14:paraId="0B604489"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25B</w:t>
            </w:r>
          </w:p>
        </w:tc>
        <w:tc>
          <w:tcPr>
            <w:tcW w:w="2020" w:type="dxa"/>
            <w:vAlign w:val="center"/>
          </w:tcPr>
          <w:p w14:paraId="0731E762"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26A</w:t>
            </w:r>
          </w:p>
        </w:tc>
        <w:tc>
          <w:tcPr>
            <w:tcW w:w="2020" w:type="dxa"/>
            <w:vAlign w:val="center"/>
          </w:tcPr>
          <w:p w14:paraId="20864324"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26B</w:t>
            </w:r>
            <w:commentRangeEnd w:id="10"/>
            <w:r w:rsidR="00016E3C">
              <w:rPr>
                <w:rStyle w:val="CommentReference"/>
              </w:rPr>
              <w:commentReference w:id="10"/>
            </w:r>
          </w:p>
        </w:tc>
      </w:tr>
    </w:tbl>
    <w:p w14:paraId="47B03A8A" w14:textId="59C0A186" w:rsidR="004E52D1" w:rsidRPr="003672DD" w:rsidRDefault="004E52D1" w:rsidP="00191377">
      <w:pPr>
        <w:spacing w:after="0" w:line="240" w:lineRule="auto"/>
        <w:jc w:val="center"/>
        <w:rPr>
          <w:rFonts w:ascii="Times New Roman" w:hAnsi="Times New Roman" w:cs="Times New Roman"/>
          <w:color w:val="000000" w:themeColor="text1"/>
        </w:rPr>
      </w:pPr>
      <w:r w:rsidRPr="003672DD">
        <w:rPr>
          <w:rFonts w:ascii="Times New Roman" w:hAnsi="Times New Roman" w:cs="Times New Roman"/>
          <w:color w:val="000000" w:themeColor="text1"/>
        </w:rPr>
        <w:t xml:space="preserve">Fig </w:t>
      </w:r>
      <w:r w:rsidR="005C1147" w:rsidRPr="003672DD">
        <w:rPr>
          <w:rFonts w:ascii="Times New Roman" w:hAnsi="Times New Roman" w:cs="Times New Roman"/>
          <w:color w:val="000000" w:themeColor="text1"/>
        </w:rPr>
        <w:t>1</w:t>
      </w:r>
      <w:r w:rsidRPr="003672DD">
        <w:rPr>
          <w:rFonts w:ascii="Times New Roman" w:hAnsi="Times New Roman" w:cs="Times New Roman"/>
          <w:color w:val="000000" w:themeColor="text1"/>
        </w:rPr>
        <w:t>: Field map</w:t>
      </w:r>
    </w:p>
    <w:p w14:paraId="4EC2A463" w14:textId="70067779" w:rsidR="00BA3B2E" w:rsidRPr="003672DD" w:rsidRDefault="00BA3B2E" w:rsidP="00191377">
      <w:pPr>
        <w:pStyle w:val="Caption"/>
        <w:spacing w:after="0"/>
        <w:rPr>
          <w:rFonts w:cs="Times New Roman"/>
          <w:color w:val="000000" w:themeColor="text1"/>
          <w:sz w:val="22"/>
          <w:szCs w:val="22"/>
        </w:rPr>
      </w:pPr>
      <w:bookmarkStart w:id="11" w:name="_Toc125055382"/>
      <w:bookmarkStart w:id="12" w:name="_Toc127306794"/>
      <w:r w:rsidRPr="003672DD">
        <w:rPr>
          <w:rFonts w:cs="Times New Roman"/>
          <w:color w:val="000000" w:themeColor="text1"/>
          <w:sz w:val="22"/>
          <w:szCs w:val="22"/>
        </w:rPr>
        <w:t>Table 1: Description of treatment details</w:t>
      </w:r>
      <w:bookmarkEnd w:id="11"/>
      <w:bookmarkEnd w:id="1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5781"/>
        <w:gridCol w:w="1800"/>
      </w:tblGrid>
      <w:tr w:rsidR="00191377" w:rsidRPr="003672DD" w14:paraId="661C2259" w14:textId="77777777" w:rsidTr="002509AF">
        <w:tc>
          <w:tcPr>
            <w:tcW w:w="694" w:type="dxa"/>
            <w:tcBorders>
              <w:top w:val="single" w:sz="4" w:space="0" w:color="auto"/>
              <w:bottom w:val="single" w:sz="4" w:space="0" w:color="auto"/>
            </w:tcBorders>
          </w:tcPr>
          <w:p w14:paraId="1C294528"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S/N</w:t>
            </w:r>
          </w:p>
        </w:tc>
        <w:tc>
          <w:tcPr>
            <w:tcW w:w="5781" w:type="dxa"/>
            <w:tcBorders>
              <w:top w:val="single" w:sz="4" w:space="0" w:color="auto"/>
              <w:bottom w:val="single" w:sz="4" w:space="0" w:color="auto"/>
            </w:tcBorders>
          </w:tcPr>
          <w:p w14:paraId="764EC52D"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Details of Treatment Application</w:t>
            </w:r>
          </w:p>
        </w:tc>
        <w:tc>
          <w:tcPr>
            <w:tcW w:w="1800" w:type="dxa"/>
            <w:tcBorders>
              <w:top w:val="single" w:sz="4" w:space="0" w:color="auto"/>
              <w:bottom w:val="single" w:sz="4" w:space="0" w:color="auto"/>
            </w:tcBorders>
          </w:tcPr>
          <w:p w14:paraId="46EF51A6"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Field Number</w:t>
            </w:r>
          </w:p>
        </w:tc>
      </w:tr>
      <w:tr w:rsidR="00191377" w:rsidRPr="003672DD" w14:paraId="17FA4F4B" w14:textId="77777777" w:rsidTr="002509AF">
        <w:tc>
          <w:tcPr>
            <w:tcW w:w="694" w:type="dxa"/>
            <w:tcBorders>
              <w:top w:val="single" w:sz="4" w:space="0" w:color="auto"/>
            </w:tcBorders>
          </w:tcPr>
          <w:p w14:paraId="605E9063"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w:t>
            </w:r>
          </w:p>
        </w:tc>
        <w:tc>
          <w:tcPr>
            <w:tcW w:w="5781" w:type="dxa"/>
            <w:tcBorders>
              <w:top w:val="single" w:sz="4" w:space="0" w:color="auto"/>
            </w:tcBorders>
          </w:tcPr>
          <w:p w14:paraId="26D620ED"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Chemical fertilizer application (Control/CT)</w:t>
            </w:r>
          </w:p>
        </w:tc>
        <w:tc>
          <w:tcPr>
            <w:tcW w:w="1800" w:type="dxa"/>
            <w:tcBorders>
              <w:top w:val="single" w:sz="4" w:space="0" w:color="auto"/>
            </w:tcBorders>
          </w:tcPr>
          <w:p w14:paraId="7FB9DA58"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26B</w:t>
            </w:r>
          </w:p>
        </w:tc>
      </w:tr>
      <w:tr w:rsidR="00191377" w:rsidRPr="003672DD" w14:paraId="69BC3793" w14:textId="77777777" w:rsidTr="002509AF">
        <w:tc>
          <w:tcPr>
            <w:tcW w:w="694" w:type="dxa"/>
          </w:tcPr>
          <w:p w14:paraId="78C0A451"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w:t>
            </w:r>
          </w:p>
        </w:tc>
        <w:tc>
          <w:tcPr>
            <w:tcW w:w="5781" w:type="dxa"/>
          </w:tcPr>
          <w:p w14:paraId="116CC0D9"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Rice straw and chemical fertilizer application (RS)</w:t>
            </w:r>
          </w:p>
        </w:tc>
        <w:tc>
          <w:tcPr>
            <w:tcW w:w="1800" w:type="dxa"/>
          </w:tcPr>
          <w:p w14:paraId="142EFD68"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25A</w:t>
            </w:r>
          </w:p>
        </w:tc>
      </w:tr>
      <w:tr w:rsidR="00191377" w:rsidRPr="003672DD" w14:paraId="1B0D9FC8" w14:textId="77777777" w:rsidTr="002509AF">
        <w:tc>
          <w:tcPr>
            <w:tcW w:w="694" w:type="dxa"/>
          </w:tcPr>
          <w:p w14:paraId="74ACF677"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3</w:t>
            </w:r>
          </w:p>
        </w:tc>
        <w:tc>
          <w:tcPr>
            <w:tcW w:w="5781" w:type="dxa"/>
          </w:tcPr>
          <w:p w14:paraId="2A781AEF"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Cow dung compost and chemical fertilizer application (CP)</w:t>
            </w:r>
          </w:p>
        </w:tc>
        <w:tc>
          <w:tcPr>
            <w:tcW w:w="1800" w:type="dxa"/>
          </w:tcPr>
          <w:p w14:paraId="5CAE0549"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26A</w:t>
            </w:r>
          </w:p>
        </w:tc>
      </w:tr>
      <w:tr w:rsidR="00191377" w:rsidRPr="003672DD" w14:paraId="7083CB93" w14:textId="77777777" w:rsidTr="002509AF">
        <w:tc>
          <w:tcPr>
            <w:tcW w:w="694" w:type="dxa"/>
          </w:tcPr>
          <w:p w14:paraId="74B78276"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4</w:t>
            </w:r>
          </w:p>
        </w:tc>
        <w:tc>
          <w:tcPr>
            <w:tcW w:w="5781" w:type="dxa"/>
          </w:tcPr>
          <w:p w14:paraId="3F14DBA8"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Rice straw, cow dung compost, and chemical fertilizer application (RS+CP)</w:t>
            </w:r>
          </w:p>
        </w:tc>
        <w:tc>
          <w:tcPr>
            <w:tcW w:w="1800" w:type="dxa"/>
          </w:tcPr>
          <w:p w14:paraId="1E3BA05D"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25B</w:t>
            </w:r>
          </w:p>
        </w:tc>
      </w:tr>
    </w:tbl>
    <w:p w14:paraId="0B25C4A9" w14:textId="77777777" w:rsidR="00761409" w:rsidRPr="003672DD" w:rsidRDefault="00D1111D" w:rsidP="00191377">
      <w:pPr>
        <w:pBdr>
          <w:between w:val="single" w:sz="4" w:space="1" w:color="auto"/>
        </w:pBdr>
        <w:spacing w:after="0" w:line="240" w:lineRule="auto"/>
        <w:jc w:val="both"/>
        <w:rPr>
          <w:rFonts w:ascii="Times New Roman" w:hAnsi="Times New Roman" w:cs="Times New Roman"/>
          <w:color w:val="000000" w:themeColor="text1"/>
          <w:lang w:eastAsia="ja-JP"/>
        </w:rPr>
      </w:pPr>
      <w:r w:rsidRPr="003672DD">
        <w:rPr>
          <w:rFonts w:ascii="Times New Roman" w:hAnsi="Times New Roman" w:cs="Times New Roman"/>
          <w:color w:val="000000" w:themeColor="text1"/>
        </w:rPr>
        <w:t xml:space="preserve">    </w:t>
      </w:r>
      <w:bookmarkStart w:id="13" w:name="_Toc127307215"/>
      <w:r w:rsidR="006628C0" w:rsidRPr="003672DD">
        <w:rPr>
          <w:rFonts w:ascii="Times New Roman" w:hAnsi="Times New Roman" w:cs="Times New Roman"/>
          <w:b/>
          <w:bCs/>
          <w:color w:val="000000" w:themeColor="text1"/>
        </w:rPr>
        <w:t>Pot Experimental Design and Managemen</w:t>
      </w:r>
      <w:bookmarkEnd w:id="13"/>
      <w:r w:rsidR="006628C0" w:rsidRPr="003672DD">
        <w:rPr>
          <w:rFonts w:ascii="Times New Roman" w:hAnsi="Times New Roman" w:cs="Times New Roman"/>
          <w:b/>
          <w:bCs/>
          <w:color w:val="000000" w:themeColor="text1"/>
        </w:rPr>
        <w:t>t</w:t>
      </w:r>
    </w:p>
    <w:p w14:paraId="42F63D6B" w14:textId="77777777" w:rsidR="00646861" w:rsidRPr="003672DD" w:rsidRDefault="00646861" w:rsidP="00191377">
      <w:pPr>
        <w:spacing w:after="0" w:line="240" w:lineRule="auto"/>
        <w:jc w:val="both"/>
        <w:rPr>
          <w:rFonts w:ascii="Times New Roman" w:hAnsi="Times New Roman" w:cs="Times New Roman"/>
          <w:color w:val="000000" w:themeColor="text1"/>
          <w:lang w:eastAsia="ja-JP"/>
        </w:rPr>
      </w:pPr>
      <w:r w:rsidRPr="003672DD">
        <w:rPr>
          <w:rFonts w:ascii="Times New Roman" w:eastAsia="Times New Roman" w:hAnsi="Times New Roman" w:cs="Times New Roman"/>
          <w:color w:val="000000" w:themeColor="text1"/>
        </w:rPr>
        <w:lastRenderedPageBreak/>
        <w:t>Soil was collected from four fields (25A, 25B, 26A, 26B) in April 2021 and 2022, air-dried, sieved (8 mm), and portioned into 3 kg samples per pot. Moisture content was determined (105°C, 24 h), and subsamples were retained for chemical analysis.</w:t>
      </w:r>
    </w:p>
    <w:p w14:paraId="7B9F0A48" w14:textId="77777777" w:rsidR="00646861" w:rsidRPr="003672DD"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In </w:t>
      </w:r>
      <w:r w:rsidRPr="003672DD">
        <w:rPr>
          <w:rFonts w:ascii="Times New Roman" w:eastAsia="Times New Roman" w:hAnsi="Times New Roman" w:cs="Times New Roman"/>
          <w:bCs/>
          <w:color w:val="000000" w:themeColor="text1"/>
        </w:rPr>
        <w:t>2021</w:t>
      </w:r>
      <w:r w:rsidRPr="003672DD">
        <w:rPr>
          <w:rFonts w:ascii="Times New Roman" w:eastAsia="Times New Roman" w:hAnsi="Times New Roman" w:cs="Times New Roman"/>
          <w:color w:val="000000" w:themeColor="text1"/>
        </w:rPr>
        <w:t>, pots were puddled with 1.5 L groundwater, and 26-day-old </w:t>
      </w:r>
      <w:proofErr w:type="spellStart"/>
      <w:r w:rsidRPr="003672DD">
        <w:rPr>
          <w:rFonts w:ascii="Times New Roman" w:eastAsia="Times New Roman" w:hAnsi="Times New Roman" w:cs="Times New Roman"/>
          <w:i/>
          <w:iCs/>
          <w:color w:val="000000" w:themeColor="text1"/>
        </w:rPr>
        <w:t>Haenuki</w:t>
      </w:r>
      <w:proofErr w:type="spellEnd"/>
      <w:r w:rsidRPr="003672DD">
        <w:rPr>
          <w:rFonts w:ascii="Times New Roman" w:eastAsia="Times New Roman" w:hAnsi="Times New Roman" w:cs="Times New Roman"/>
          <w:color w:val="000000" w:themeColor="text1"/>
        </w:rPr>
        <w:t> rice seedlings (4/hill, standardized: 3.9 leaves, 10.2 cm height, 1.71 g/100 seedlings DW) were transplanted on May 12. Four treatments—</w:t>
      </w:r>
      <w:r w:rsidRPr="003672DD">
        <w:rPr>
          <w:rFonts w:ascii="Times New Roman" w:eastAsia="Times New Roman" w:hAnsi="Times New Roman" w:cs="Times New Roman"/>
          <w:bCs/>
          <w:color w:val="000000" w:themeColor="text1"/>
        </w:rPr>
        <w:t>RS</w:t>
      </w:r>
      <w:r w:rsidRPr="003672DD">
        <w:rPr>
          <w:rFonts w:ascii="Times New Roman" w:eastAsia="Times New Roman" w:hAnsi="Times New Roman" w:cs="Times New Roman"/>
          <w:color w:val="000000" w:themeColor="text1"/>
        </w:rPr>
        <w:t> (rice straw), </w:t>
      </w:r>
      <w:r w:rsidRPr="003672DD">
        <w:rPr>
          <w:rFonts w:ascii="Times New Roman" w:eastAsia="Times New Roman" w:hAnsi="Times New Roman" w:cs="Times New Roman"/>
          <w:bCs/>
          <w:color w:val="000000" w:themeColor="text1"/>
        </w:rPr>
        <w:t>RS+CP</w:t>
      </w:r>
      <w:r w:rsidRPr="003672DD">
        <w:rPr>
          <w:rFonts w:ascii="Times New Roman" w:eastAsia="Times New Roman" w:hAnsi="Times New Roman" w:cs="Times New Roman"/>
          <w:color w:val="000000" w:themeColor="text1"/>
        </w:rPr>
        <w:t> (rice straw + compost), </w:t>
      </w:r>
      <w:r w:rsidRPr="003672DD">
        <w:rPr>
          <w:rFonts w:ascii="Times New Roman" w:eastAsia="Times New Roman" w:hAnsi="Times New Roman" w:cs="Times New Roman"/>
          <w:bCs/>
          <w:color w:val="000000" w:themeColor="text1"/>
        </w:rPr>
        <w:t>CP</w:t>
      </w:r>
      <w:r w:rsidRPr="003672DD">
        <w:rPr>
          <w:rFonts w:ascii="Times New Roman" w:eastAsia="Times New Roman" w:hAnsi="Times New Roman" w:cs="Times New Roman"/>
          <w:color w:val="000000" w:themeColor="text1"/>
        </w:rPr>
        <w:t> (compost), and </w:t>
      </w:r>
      <w:r w:rsidRPr="003672DD">
        <w:rPr>
          <w:rFonts w:ascii="Times New Roman" w:eastAsia="Times New Roman" w:hAnsi="Times New Roman" w:cs="Times New Roman"/>
          <w:bCs/>
          <w:color w:val="000000" w:themeColor="text1"/>
        </w:rPr>
        <w:t>CT</w:t>
      </w:r>
      <w:r w:rsidRPr="003672DD">
        <w:rPr>
          <w:rFonts w:ascii="Times New Roman" w:eastAsia="Times New Roman" w:hAnsi="Times New Roman" w:cs="Times New Roman"/>
          <w:color w:val="000000" w:themeColor="text1"/>
        </w:rPr>
        <w:t> (control)—were arranged in a completely randomized design (5 replicates). Flooding was maintained, and herbicide (Benkei granular) was applied on May 26 for weed control.</w:t>
      </w:r>
    </w:p>
    <w:p w14:paraId="1F5A7940" w14:textId="77777777" w:rsidR="00646861" w:rsidRPr="003672DD"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In </w:t>
      </w:r>
      <w:r w:rsidRPr="003672DD">
        <w:rPr>
          <w:rFonts w:ascii="Times New Roman" w:eastAsia="Times New Roman" w:hAnsi="Times New Roman" w:cs="Times New Roman"/>
          <w:bCs/>
          <w:color w:val="000000" w:themeColor="text1"/>
        </w:rPr>
        <w:t>2022</w:t>
      </w:r>
      <w:r w:rsidRPr="003672DD">
        <w:rPr>
          <w:rFonts w:ascii="Times New Roman" w:eastAsia="Times New Roman" w:hAnsi="Times New Roman" w:cs="Times New Roman"/>
          <w:color w:val="000000" w:themeColor="text1"/>
        </w:rPr>
        <w:t>, the same treatments were applied in a randomized complete block design (5 replicates). Soils were pre</w:t>
      </w:r>
      <w:r w:rsidR="00BF5B28" w:rsidRPr="003672DD">
        <w:rPr>
          <w:rFonts w:ascii="Times New Roman" w:eastAsia="Times New Roman" w:hAnsi="Times New Roman" w:cs="Times New Roman"/>
          <w:color w:val="000000" w:themeColor="text1"/>
        </w:rPr>
        <w:t>-</w:t>
      </w:r>
      <w:r w:rsidRPr="003672DD">
        <w:rPr>
          <w:rFonts w:ascii="Times New Roman" w:eastAsia="Times New Roman" w:hAnsi="Times New Roman" w:cs="Times New Roman"/>
          <w:color w:val="000000" w:themeColor="text1"/>
        </w:rPr>
        <w:t>incubated for 2 weeks (May 13–27) at 60% water-holding capacity (adjusted every 2 days) under perforated plastic covers. After puddling (1.5 L total water), 35-day-old seedlings were transplanted, and flooding (2 cm water depth) was maintained with manual weeding.</w:t>
      </w:r>
    </w:p>
    <w:p w14:paraId="6CEA40EC" w14:textId="77777777" w:rsidR="00646861" w:rsidRPr="003672DD"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Both trials used standardized seedling metrics and 20 total pots (5 replicates/treatment). Key differences included pre</w:t>
      </w:r>
      <w:r w:rsidR="00BF5B28" w:rsidRPr="003672DD">
        <w:rPr>
          <w:rFonts w:ascii="Times New Roman" w:eastAsia="Times New Roman" w:hAnsi="Times New Roman" w:cs="Times New Roman"/>
          <w:color w:val="000000" w:themeColor="text1"/>
        </w:rPr>
        <w:t>-</w:t>
      </w:r>
      <w:r w:rsidRPr="003672DD">
        <w:rPr>
          <w:rFonts w:ascii="Times New Roman" w:eastAsia="Times New Roman" w:hAnsi="Times New Roman" w:cs="Times New Roman"/>
          <w:color w:val="000000" w:themeColor="text1"/>
        </w:rPr>
        <w:t>incubation in 2022 and herbicide (2021) vs. manual weeding (2022).</w:t>
      </w:r>
    </w:p>
    <w:p w14:paraId="71C9922C" w14:textId="77777777" w:rsidR="006878C6" w:rsidRPr="003672DD" w:rsidRDefault="006878C6" w:rsidP="00191377">
      <w:pPr>
        <w:pStyle w:val="Heading3"/>
        <w:spacing w:line="240" w:lineRule="auto"/>
        <w:jc w:val="both"/>
        <w:rPr>
          <w:rStyle w:val="Strong"/>
          <w:rFonts w:ascii="Times New Roman" w:hAnsi="Times New Roman" w:cs="Times New Roman"/>
          <w:bCs w:val="0"/>
          <w:color w:val="000000" w:themeColor="text1"/>
          <w:sz w:val="22"/>
          <w:szCs w:val="22"/>
        </w:rPr>
      </w:pPr>
      <w:commentRangeStart w:id="14"/>
      <w:r w:rsidRPr="003672DD">
        <w:rPr>
          <w:rStyle w:val="Strong"/>
          <w:rFonts w:ascii="Times New Roman" w:hAnsi="Times New Roman" w:cs="Times New Roman"/>
          <w:bCs w:val="0"/>
          <w:color w:val="000000" w:themeColor="text1"/>
          <w:sz w:val="22"/>
          <w:szCs w:val="22"/>
        </w:rPr>
        <w:t>Data Collection and Analysis</w:t>
      </w:r>
    </w:p>
    <w:p w14:paraId="5CF98650"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Cs w:val="0"/>
          <w:color w:val="000000" w:themeColor="text1"/>
          <w:sz w:val="22"/>
          <w:szCs w:val="22"/>
        </w:rPr>
        <w:t>Pot Experiment Measurements</w:t>
      </w:r>
      <w:commentRangeEnd w:id="14"/>
      <w:r w:rsidR="00016E3C">
        <w:rPr>
          <w:rStyle w:val="CommentReference"/>
          <w:rFonts w:asciiTheme="minorHAnsi" w:eastAsiaTheme="minorEastAsia" w:hAnsiTheme="minorHAnsi" w:cstheme="minorBidi"/>
          <w:color w:val="auto"/>
        </w:rPr>
        <w:commentReference w:id="14"/>
      </w:r>
    </w:p>
    <w:p w14:paraId="6BA28D4B"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Growth parameters (plant height, tiller count, SPAD chlorophyll values) were recorded at 7 intervals in both years (2021: 20–79 DAT; 2022: 21–83 DAT). Plant height was measured from soil to tallest leaf tip; tillers were counted per pot (≥1 visible leaf). Chlorophyll was assessed using a SPAD-502 Plus meter on the second leaf of the dominant tiller. Heading time was determined by tracking productive tillers at key intervals (2021: 75–80 DAT; 2022: 70–75 DAT). Grain yield (g/hill) was calculated as:</w:t>
      </w:r>
      <w:r w:rsidRPr="003672DD">
        <w:rPr>
          <w:color w:val="000000" w:themeColor="text1"/>
          <w:sz w:val="22"/>
          <w:szCs w:val="22"/>
        </w:rPr>
        <w:br/>
      </w:r>
      <w:r w:rsidRPr="003672DD">
        <w:rPr>
          <w:rStyle w:val="Strong"/>
          <w:b w:val="0"/>
          <w:color w:val="000000" w:themeColor="text1"/>
          <w:sz w:val="22"/>
          <w:szCs w:val="22"/>
        </w:rPr>
        <w:t>Panicles/hill × grains/panicle × 1000-grain weight (g) × 10⁻³</w:t>
      </w:r>
    </w:p>
    <w:p w14:paraId="5613551B"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 w:val="0"/>
          <w:bCs w:val="0"/>
          <w:color w:val="000000" w:themeColor="text1"/>
          <w:sz w:val="22"/>
          <w:szCs w:val="22"/>
        </w:rPr>
        <w:t xml:space="preserve">b. </w:t>
      </w:r>
      <w:r w:rsidRPr="003672DD">
        <w:rPr>
          <w:rStyle w:val="Strong"/>
          <w:rFonts w:ascii="Times New Roman" w:hAnsi="Times New Roman" w:cs="Times New Roman"/>
          <w:bCs w:val="0"/>
          <w:color w:val="000000" w:themeColor="text1"/>
          <w:sz w:val="22"/>
          <w:szCs w:val="22"/>
        </w:rPr>
        <w:t>Soil Analysis</w:t>
      </w:r>
    </w:p>
    <w:p w14:paraId="3EB4C526"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Initial/post-harvest soils were sieved (2 mm), with subsamples finely ground (TI-100 grinder) for </w:t>
      </w:r>
      <w:r w:rsidRPr="003672DD">
        <w:rPr>
          <w:rStyle w:val="Strong"/>
          <w:b w:val="0"/>
          <w:color w:val="000000" w:themeColor="text1"/>
          <w:sz w:val="22"/>
          <w:szCs w:val="22"/>
        </w:rPr>
        <w:t>TC/TN</w:t>
      </w:r>
      <w:r w:rsidRPr="003672DD">
        <w:rPr>
          <w:color w:val="000000" w:themeColor="text1"/>
          <w:sz w:val="22"/>
          <w:szCs w:val="22"/>
        </w:rPr>
        <w:t> (NC-200-F Analyzer). </w:t>
      </w:r>
      <w:r w:rsidRPr="003672DD">
        <w:rPr>
          <w:rStyle w:val="Strong"/>
          <w:b w:val="0"/>
          <w:color w:val="000000" w:themeColor="text1"/>
          <w:sz w:val="22"/>
          <w:szCs w:val="22"/>
        </w:rPr>
        <w:t>Inorganic N</w:t>
      </w:r>
      <w:r w:rsidRPr="003672DD">
        <w:rPr>
          <w:color w:val="000000" w:themeColor="text1"/>
          <w:sz w:val="22"/>
          <w:szCs w:val="22"/>
        </w:rPr>
        <w:t xml:space="preserve"> (NH₄⁺-N) was extracted via 2M </w:t>
      </w:r>
      <w:proofErr w:type="spellStart"/>
      <w:r w:rsidRPr="003672DD">
        <w:rPr>
          <w:color w:val="000000" w:themeColor="text1"/>
          <w:sz w:val="22"/>
          <w:szCs w:val="22"/>
        </w:rPr>
        <w:t>KCl</w:t>
      </w:r>
      <w:proofErr w:type="spellEnd"/>
      <w:r w:rsidRPr="003672DD">
        <w:rPr>
          <w:color w:val="000000" w:themeColor="text1"/>
          <w:sz w:val="22"/>
          <w:szCs w:val="22"/>
        </w:rPr>
        <w:t xml:space="preserve"> after 4-week anaerobic incubation and quantified by steam distillation. </w:t>
      </w:r>
      <w:r w:rsidRPr="003672DD">
        <w:rPr>
          <w:rStyle w:val="Strong"/>
          <w:b w:val="0"/>
          <w:color w:val="000000" w:themeColor="text1"/>
          <w:sz w:val="22"/>
          <w:szCs w:val="22"/>
        </w:rPr>
        <w:t>Available P</w:t>
      </w:r>
      <w:r w:rsidRPr="003672DD">
        <w:rPr>
          <w:color w:val="000000" w:themeColor="text1"/>
          <w:sz w:val="22"/>
          <w:szCs w:val="22"/>
        </w:rPr>
        <w:t> (</w:t>
      </w:r>
      <w:proofErr w:type="spellStart"/>
      <w:r w:rsidRPr="003672DD">
        <w:rPr>
          <w:color w:val="000000" w:themeColor="text1"/>
          <w:sz w:val="22"/>
          <w:szCs w:val="22"/>
        </w:rPr>
        <w:t>Troug’s</w:t>
      </w:r>
      <w:proofErr w:type="spellEnd"/>
      <w:r w:rsidRPr="003672DD">
        <w:rPr>
          <w:color w:val="000000" w:themeColor="text1"/>
          <w:sz w:val="22"/>
          <w:szCs w:val="22"/>
        </w:rPr>
        <w:t xml:space="preserve"> method) and </w:t>
      </w:r>
      <w:r w:rsidRPr="003672DD">
        <w:rPr>
          <w:rStyle w:val="Strong"/>
          <w:b w:val="0"/>
          <w:color w:val="000000" w:themeColor="text1"/>
          <w:sz w:val="22"/>
          <w:szCs w:val="22"/>
        </w:rPr>
        <w:t>exchangeable K</w:t>
      </w:r>
      <w:r w:rsidRPr="003672DD">
        <w:rPr>
          <w:color w:val="000000" w:themeColor="text1"/>
          <w:sz w:val="22"/>
          <w:szCs w:val="22"/>
        </w:rPr>
        <w:t> (flame AAS) were measured. Soil pH was determined in a 1:2.5 soil-water suspension.</w:t>
      </w:r>
    </w:p>
    <w:p w14:paraId="37FC2290"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 w:val="0"/>
          <w:bCs w:val="0"/>
          <w:color w:val="000000" w:themeColor="text1"/>
          <w:sz w:val="22"/>
          <w:szCs w:val="22"/>
        </w:rPr>
        <w:t xml:space="preserve">c. </w:t>
      </w:r>
      <w:r w:rsidRPr="003672DD">
        <w:rPr>
          <w:rStyle w:val="Strong"/>
          <w:rFonts w:ascii="Times New Roman" w:hAnsi="Times New Roman" w:cs="Times New Roman"/>
          <w:bCs w:val="0"/>
          <w:color w:val="000000" w:themeColor="text1"/>
          <w:sz w:val="22"/>
          <w:szCs w:val="22"/>
        </w:rPr>
        <w:t>Plant Analysis</w:t>
      </w:r>
    </w:p>
    <w:p w14:paraId="5EC6CD65"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 xml:space="preserve">Stems/leaves were oven-dried (80°C, 48 </w:t>
      </w:r>
      <w:proofErr w:type="spellStart"/>
      <w:r w:rsidRPr="003672DD">
        <w:rPr>
          <w:color w:val="000000" w:themeColor="text1"/>
          <w:sz w:val="22"/>
          <w:szCs w:val="22"/>
        </w:rPr>
        <w:t>hr</w:t>
      </w:r>
      <w:proofErr w:type="spellEnd"/>
      <w:r w:rsidRPr="003672DD">
        <w:rPr>
          <w:color w:val="000000" w:themeColor="text1"/>
          <w:sz w:val="22"/>
          <w:szCs w:val="22"/>
        </w:rPr>
        <w:t>), ground (ZM200 mill), and digested (H₂SO₄-H₂O₂) for:</w:t>
      </w:r>
    </w:p>
    <w:p w14:paraId="0BC288CA" w14:textId="77777777" w:rsidR="006878C6" w:rsidRPr="003672DD" w:rsidRDefault="006878C6" w:rsidP="00191377">
      <w:pPr>
        <w:pStyle w:val="NormalWeb"/>
        <w:numPr>
          <w:ilvl w:val="0"/>
          <w:numId w:val="8"/>
        </w:numPr>
        <w:spacing w:before="0" w:beforeAutospacing="0" w:after="0" w:afterAutospacing="0"/>
        <w:jc w:val="both"/>
        <w:rPr>
          <w:color w:val="000000" w:themeColor="text1"/>
          <w:sz w:val="22"/>
          <w:szCs w:val="22"/>
        </w:rPr>
      </w:pPr>
      <w:r w:rsidRPr="003672DD">
        <w:rPr>
          <w:rStyle w:val="Strong"/>
          <w:b w:val="0"/>
          <w:color w:val="000000" w:themeColor="text1"/>
          <w:sz w:val="22"/>
          <w:szCs w:val="22"/>
        </w:rPr>
        <w:t>Total N</w:t>
      </w:r>
      <w:r w:rsidRPr="003672DD">
        <w:rPr>
          <w:color w:val="000000" w:themeColor="text1"/>
          <w:sz w:val="22"/>
          <w:szCs w:val="22"/>
        </w:rPr>
        <w:t>: Steam distillation + titration</w:t>
      </w:r>
    </w:p>
    <w:p w14:paraId="410672D7" w14:textId="77777777" w:rsidR="006878C6" w:rsidRPr="003672DD" w:rsidRDefault="006878C6" w:rsidP="00191377">
      <w:pPr>
        <w:pStyle w:val="NormalWeb"/>
        <w:numPr>
          <w:ilvl w:val="0"/>
          <w:numId w:val="8"/>
        </w:numPr>
        <w:spacing w:before="0" w:beforeAutospacing="0" w:after="0" w:afterAutospacing="0"/>
        <w:jc w:val="both"/>
        <w:rPr>
          <w:color w:val="000000" w:themeColor="text1"/>
          <w:sz w:val="22"/>
          <w:szCs w:val="22"/>
        </w:rPr>
      </w:pPr>
      <w:r w:rsidRPr="003672DD">
        <w:rPr>
          <w:rStyle w:val="Strong"/>
          <w:b w:val="0"/>
          <w:color w:val="000000" w:themeColor="text1"/>
          <w:sz w:val="22"/>
          <w:szCs w:val="22"/>
        </w:rPr>
        <w:t>P</w:t>
      </w:r>
      <w:r w:rsidRPr="003672DD">
        <w:rPr>
          <w:color w:val="000000" w:themeColor="text1"/>
          <w:sz w:val="22"/>
          <w:szCs w:val="22"/>
        </w:rPr>
        <w:t xml:space="preserve">: </w:t>
      </w:r>
      <w:proofErr w:type="spellStart"/>
      <w:r w:rsidRPr="003672DD">
        <w:rPr>
          <w:color w:val="000000" w:themeColor="text1"/>
          <w:sz w:val="22"/>
          <w:szCs w:val="22"/>
        </w:rPr>
        <w:t>Vanadomolybdo</w:t>
      </w:r>
      <w:proofErr w:type="spellEnd"/>
      <w:r w:rsidRPr="003672DD">
        <w:rPr>
          <w:color w:val="000000" w:themeColor="text1"/>
          <w:sz w:val="22"/>
          <w:szCs w:val="22"/>
        </w:rPr>
        <w:t>-phosphoric acid method</w:t>
      </w:r>
    </w:p>
    <w:p w14:paraId="2F708A8F" w14:textId="77777777" w:rsidR="006878C6" w:rsidRPr="003672DD" w:rsidRDefault="006878C6" w:rsidP="00784D52">
      <w:pPr>
        <w:pStyle w:val="NormalWeb"/>
        <w:numPr>
          <w:ilvl w:val="0"/>
          <w:numId w:val="8"/>
        </w:numPr>
        <w:spacing w:before="0" w:beforeAutospacing="0" w:after="0" w:afterAutospacing="0"/>
        <w:rPr>
          <w:color w:val="000000" w:themeColor="text1"/>
          <w:sz w:val="22"/>
          <w:szCs w:val="22"/>
        </w:rPr>
      </w:pPr>
      <w:r w:rsidRPr="003672DD">
        <w:rPr>
          <w:rStyle w:val="Strong"/>
          <w:b w:val="0"/>
          <w:color w:val="000000" w:themeColor="text1"/>
          <w:sz w:val="22"/>
          <w:szCs w:val="22"/>
        </w:rPr>
        <w:t>K</w:t>
      </w:r>
      <w:r w:rsidRPr="003672DD">
        <w:rPr>
          <w:color w:val="000000" w:themeColor="text1"/>
          <w:sz w:val="22"/>
          <w:szCs w:val="22"/>
        </w:rPr>
        <w:t>: Flame AAS</w:t>
      </w:r>
      <w:r w:rsidRPr="003672DD">
        <w:rPr>
          <w:color w:val="000000" w:themeColor="text1"/>
          <w:sz w:val="22"/>
          <w:szCs w:val="22"/>
        </w:rPr>
        <w:br/>
        <w:t>Panicles were air-dried (15% moisture), separated into grains/rachises, and counted (grain counter). Brown rice 1000-grain weight was adjusted to 15% moisture + 20% husk. Nutrient uptake (mg/pot) was calculated as:</w:t>
      </w:r>
      <w:r w:rsidRPr="003672DD">
        <w:rPr>
          <w:color w:val="000000" w:themeColor="text1"/>
          <w:sz w:val="22"/>
          <w:szCs w:val="22"/>
        </w:rPr>
        <w:br/>
      </w:r>
      <w:r w:rsidRPr="003672DD">
        <w:rPr>
          <w:rStyle w:val="Strong"/>
          <w:b w:val="0"/>
          <w:color w:val="000000" w:themeColor="text1"/>
          <w:sz w:val="22"/>
          <w:szCs w:val="22"/>
        </w:rPr>
        <w:t>Nutrient content (%) × dry weight (mg/pot)</w:t>
      </w:r>
    </w:p>
    <w:p w14:paraId="0B804B5F"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Cs w:val="0"/>
          <w:color w:val="000000" w:themeColor="text1"/>
          <w:sz w:val="22"/>
          <w:szCs w:val="22"/>
        </w:rPr>
        <w:t>Statistical Analysis</w:t>
      </w:r>
    </w:p>
    <w:p w14:paraId="53D8308F"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Data were analyzed via one-way ANOVA (XLSTAT 2021) with Tukey’s HSD test (</w:t>
      </w:r>
      <w:r w:rsidRPr="003672DD">
        <w:rPr>
          <w:rStyle w:val="Emphasis"/>
          <w:color w:val="000000" w:themeColor="text1"/>
          <w:sz w:val="22"/>
          <w:szCs w:val="22"/>
        </w:rPr>
        <w:t>p</w:t>
      </w:r>
      <w:r w:rsidRPr="003672DD">
        <w:rPr>
          <w:color w:val="000000" w:themeColor="text1"/>
          <w:sz w:val="22"/>
          <w:szCs w:val="22"/>
        </w:rPr>
        <w:t> &lt; 0.05) for treatment comparisons.</w:t>
      </w:r>
    </w:p>
    <w:p w14:paraId="27CBCEDE" w14:textId="77777777" w:rsidR="00D94262" w:rsidRPr="003672DD" w:rsidRDefault="00D94262" w:rsidP="00191377">
      <w:pPr>
        <w:pStyle w:val="NormalWeb"/>
        <w:spacing w:after="0" w:afterAutospacing="0"/>
        <w:jc w:val="both"/>
        <w:rPr>
          <w:b/>
          <w:color w:val="000000" w:themeColor="text1"/>
          <w:sz w:val="22"/>
          <w:szCs w:val="22"/>
        </w:rPr>
      </w:pPr>
      <w:r w:rsidRPr="003672DD">
        <w:rPr>
          <w:b/>
          <w:color w:val="000000" w:themeColor="text1"/>
          <w:sz w:val="22"/>
          <w:szCs w:val="22"/>
        </w:rPr>
        <w:t>Results</w:t>
      </w:r>
    </w:p>
    <w:p w14:paraId="50CBEA39" w14:textId="77777777" w:rsidR="000811B8" w:rsidRPr="003672DD" w:rsidRDefault="000811B8" w:rsidP="00191377">
      <w:pPr>
        <w:spacing w:after="0" w:line="240" w:lineRule="auto"/>
        <w:jc w:val="center"/>
        <w:outlineLvl w:val="2"/>
        <w:rPr>
          <w:rFonts w:ascii="Times New Roman" w:hAnsi="Times New Roman" w:cs="Times New Roman"/>
          <w:b/>
          <w:bCs/>
          <w:color w:val="000000" w:themeColor="text1"/>
        </w:rPr>
      </w:pPr>
      <w:bookmarkStart w:id="15" w:name="_Toc127307222"/>
      <w:commentRangeStart w:id="16"/>
      <w:r w:rsidRPr="003672DD">
        <w:rPr>
          <w:rFonts w:ascii="Times New Roman" w:hAnsi="Times New Roman" w:cs="Times New Roman"/>
          <w:b/>
          <w:bCs/>
          <w:color w:val="000000" w:themeColor="text1"/>
        </w:rPr>
        <w:t>Residual effects of long-term application of organic materials treatments on soil chemical propertie</w:t>
      </w:r>
      <w:bookmarkEnd w:id="15"/>
      <w:r w:rsidRPr="003672DD">
        <w:rPr>
          <w:rFonts w:ascii="Times New Roman" w:hAnsi="Times New Roman" w:cs="Times New Roman"/>
          <w:b/>
          <w:bCs/>
          <w:color w:val="000000" w:themeColor="text1"/>
        </w:rPr>
        <w:t>s</w:t>
      </w:r>
      <w:commentRangeEnd w:id="16"/>
      <w:r w:rsidR="00016E3C">
        <w:rPr>
          <w:rStyle w:val="CommentReference"/>
        </w:rPr>
        <w:commentReference w:id="16"/>
      </w:r>
    </w:p>
    <w:p w14:paraId="39E562CD" w14:textId="63A8C358" w:rsidR="00D94262" w:rsidRPr="003672DD" w:rsidRDefault="00D94262"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The long-term application of organic amendments demonstrated significant and lasting impacts on soil chemical properties across both study years. When examining the residual effects, the combined rice straw </w:t>
      </w:r>
      <w:r w:rsidRPr="003672DD">
        <w:rPr>
          <w:rFonts w:ascii="Times New Roman" w:eastAsia="Times New Roman" w:hAnsi="Times New Roman" w:cs="Times New Roman"/>
          <w:color w:val="000000" w:themeColor="text1"/>
        </w:rPr>
        <w:lastRenderedPageBreak/>
        <w:t>and cow-dung compost (RS+CP) treatment emerged as particularly beneficial, consistently enhancing multiple soil parameters. In 2021</w:t>
      </w:r>
      <w:r w:rsidR="00050E87" w:rsidRPr="003672DD">
        <w:rPr>
          <w:rFonts w:ascii="Times New Roman" w:eastAsia="Times New Roman" w:hAnsi="Times New Roman" w:cs="Times New Roman"/>
          <w:color w:val="000000" w:themeColor="text1"/>
        </w:rPr>
        <w:t xml:space="preserve"> (Table 3)</w:t>
      </w:r>
      <w:r w:rsidRPr="003672DD">
        <w:rPr>
          <w:rFonts w:ascii="Times New Roman" w:eastAsia="Times New Roman" w:hAnsi="Times New Roman" w:cs="Times New Roman"/>
          <w:color w:val="000000" w:themeColor="text1"/>
        </w:rPr>
        <w:t>, this combination increased available nitrogen by 25.7% while also boosting phosphorus (36.7%) and potassium (133.4%) levels compared to the control. The benefits persisted into 2022</w:t>
      </w:r>
      <w:r w:rsidR="00050E87" w:rsidRPr="003672DD">
        <w:rPr>
          <w:rFonts w:ascii="Times New Roman" w:eastAsia="Times New Roman" w:hAnsi="Times New Roman" w:cs="Times New Roman"/>
          <w:color w:val="000000" w:themeColor="text1"/>
        </w:rPr>
        <w:t xml:space="preserve"> (Table 4)</w:t>
      </w:r>
      <w:r w:rsidRPr="003672DD">
        <w:rPr>
          <w:rFonts w:ascii="Times New Roman" w:eastAsia="Times New Roman" w:hAnsi="Times New Roman" w:cs="Times New Roman"/>
          <w:color w:val="000000" w:themeColor="text1"/>
        </w:rPr>
        <w:t>, with RS+CP maintaining nitrogen (19.3%), phosphorus (31.0%), and potassium (179.3%) advantages.</w:t>
      </w:r>
      <w:r w:rsidR="00161272" w:rsidRPr="003672DD">
        <w:rPr>
          <w:rFonts w:ascii="Times New Roman" w:eastAsia="Times New Roman" w:hAnsi="Times New Roman" w:cs="Times New Roman"/>
          <w:color w:val="000000" w:themeColor="text1"/>
        </w:rPr>
        <w:t xml:space="preserve"> </w:t>
      </w:r>
      <w:r w:rsidRPr="003672DD">
        <w:rPr>
          <w:rFonts w:ascii="Times New Roman" w:eastAsia="Times New Roman" w:hAnsi="Times New Roman" w:cs="Times New Roman"/>
          <w:color w:val="000000" w:themeColor="text1"/>
        </w:rPr>
        <w:t>Organic amendments substantially improved the soil's organic matter content. Total carbon showed notable increases, particularly under RS+CP (25.4% in 2021, 15.9% in 2022, while total nitrogen followed similar patterns. Interestingly, the carbon-to-nitrogen ratio generally increased across treatments, except for rice straw alone in the first year. Soil pH responses varied by treatment, with RS+CP showing consistent positive effects (increasing pH by 2.6% in 2021 and 0.8% in 2022), whereas rice straw alone initially acidified the soil before showing a slight pH increase in the second year.</w:t>
      </w:r>
      <w:r w:rsidR="00161272" w:rsidRPr="003672DD">
        <w:rPr>
          <w:rFonts w:ascii="Times New Roman" w:eastAsia="Times New Roman" w:hAnsi="Times New Roman" w:cs="Times New Roman"/>
          <w:color w:val="000000" w:themeColor="text1"/>
        </w:rPr>
        <w:t xml:space="preserve"> </w:t>
      </w:r>
      <w:r w:rsidRPr="003672DD">
        <w:rPr>
          <w:rFonts w:ascii="Times New Roman" w:eastAsia="Times New Roman" w:hAnsi="Times New Roman" w:cs="Times New Roman"/>
          <w:color w:val="000000" w:themeColor="text1"/>
        </w:rPr>
        <w:t xml:space="preserve">The cow-dung compost (CP) treatment demonstrated more moderate but consistent benefits across both years, particularly for potassium levels (79.4-108.3% increases) and phosphorus availability. </w:t>
      </w:r>
    </w:p>
    <w:p w14:paraId="300C2100" w14:textId="2A126176" w:rsidR="00EF2644" w:rsidRPr="003672DD" w:rsidRDefault="00050E87" w:rsidP="00191377">
      <w:pPr>
        <w:spacing w:before="100" w:beforeAutospacing="1" w:after="0" w:line="240" w:lineRule="auto"/>
        <w:jc w:val="center"/>
        <w:rPr>
          <w:rFonts w:ascii="Times New Roman" w:eastAsia="Times New Roman" w:hAnsi="Times New Roman" w:cs="Times New Roman"/>
          <w:b/>
          <w:color w:val="000000" w:themeColor="text1"/>
        </w:rPr>
      </w:pPr>
      <w:r w:rsidRPr="003672DD">
        <w:rPr>
          <w:rFonts w:ascii="Times New Roman" w:hAnsi="Times New Roman" w:cs="Times New Roman"/>
          <w:b/>
          <w:color w:val="000000" w:themeColor="text1"/>
        </w:rPr>
        <w:t xml:space="preserve">Table </w:t>
      </w:r>
      <w:r w:rsidR="002113E2" w:rsidRPr="003672DD">
        <w:rPr>
          <w:rFonts w:ascii="Times New Roman" w:hAnsi="Times New Roman" w:cs="Times New Roman"/>
          <w:b/>
          <w:color w:val="000000" w:themeColor="text1"/>
        </w:rPr>
        <w:t>3: Residual</w:t>
      </w:r>
      <w:r w:rsidR="00EF2644" w:rsidRPr="003672DD">
        <w:rPr>
          <w:rFonts w:ascii="Times New Roman" w:hAnsi="Times New Roman" w:cs="Times New Roman"/>
          <w:b/>
          <w:color w:val="000000" w:themeColor="text1"/>
        </w:rPr>
        <w:t xml:space="preserve"> effects of long-term application of organic materials treatments on soil chemical properties in 2021</w:t>
      </w:r>
    </w:p>
    <w:tbl>
      <w:tblPr>
        <w:tblStyle w:val="TableGrid"/>
        <w:tblW w:w="4472" w:type="pct"/>
        <w:jc w:val="center"/>
        <w:tblBorders>
          <w:insideV w:val="none" w:sz="0" w:space="0" w:color="auto"/>
        </w:tblBorders>
        <w:tblLook w:val="04A0" w:firstRow="1" w:lastRow="0" w:firstColumn="1" w:lastColumn="0" w:noHBand="0" w:noVBand="1"/>
      </w:tblPr>
      <w:tblGrid>
        <w:gridCol w:w="1205"/>
        <w:gridCol w:w="803"/>
        <w:gridCol w:w="983"/>
        <w:gridCol w:w="983"/>
        <w:gridCol w:w="764"/>
        <w:gridCol w:w="1206"/>
        <w:gridCol w:w="1258"/>
        <w:gridCol w:w="1161"/>
      </w:tblGrid>
      <w:tr w:rsidR="00191377" w:rsidRPr="003672DD" w14:paraId="7BD9BEAD" w14:textId="77777777" w:rsidTr="00FB7951">
        <w:trPr>
          <w:trHeight w:val="980"/>
          <w:jc w:val="center"/>
        </w:trPr>
        <w:tc>
          <w:tcPr>
            <w:tcW w:w="720" w:type="pct"/>
            <w:tcBorders>
              <w:bottom w:val="single" w:sz="4" w:space="0" w:color="auto"/>
            </w:tcBorders>
          </w:tcPr>
          <w:p w14:paraId="5C5ABE4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480" w:type="pct"/>
            <w:tcBorders>
              <w:bottom w:val="single" w:sz="4" w:space="0" w:color="auto"/>
            </w:tcBorders>
          </w:tcPr>
          <w:p w14:paraId="2041F2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pH (H</w:t>
            </w:r>
            <w:r w:rsidRPr="003672DD">
              <w:rPr>
                <w:rFonts w:ascii="Times New Roman" w:hAnsi="Times New Roman" w:cs="Times New Roman"/>
                <w:color w:val="000000" w:themeColor="text1"/>
                <w:vertAlign w:val="subscript"/>
              </w:rPr>
              <w:t>2</w:t>
            </w:r>
            <w:r w:rsidRPr="003672DD">
              <w:rPr>
                <w:rFonts w:ascii="Times New Roman" w:hAnsi="Times New Roman" w:cs="Times New Roman"/>
                <w:color w:val="000000" w:themeColor="text1"/>
              </w:rPr>
              <w:t>O)</w:t>
            </w:r>
          </w:p>
        </w:tc>
        <w:tc>
          <w:tcPr>
            <w:tcW w:w="588" w:type="pct"/>
            <w:tcBorders>
              <w:bottom w:val="single" w:sz="4" w:space="0" w:color="auto"/>
            </w:tcBorders>
          </w:tcPr>
          <w:p w14:paraId="1CF54A8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TC</w:t>
            </w:r>
          </w:p>
          <w:p w14:paraId="0939A34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88" w:type="pct"/>
            <w:tcBorders>
              <w:bottom w:val="single" w:sz="4" w:space="0" w:color="auto"/>
            </w:tcBorders>
          </w:tcPr>
          <w:p w14:paraId="033A44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 N</w:t>
            </w:r>
          </w:p>
          <w:p w14:paraId="6D5704B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457" w:type="pct"/>
            <w:tcBorders>
              <w:bottom w:val="single" w:sz="4" w:space="0" w:color="auto"/>
            </w:tcBorders>
          </w:tcPr>
          <w:p w14:paraId="3E5D8095" w14:textId="77777777" w:rsidR="00EF2644" w:rsidRPr="003672DD" w:rsidRDefault="00EF2644" w:rsidP="00191377">
            <w:pPr>
              <w:jc w:val="both"/>
              <w:rPr>
                <w:rFonts w:ascii="Times New Roman" w:hAnsi="Times New Roman" w:cs="Times New Roman"/>
                <w:color w:val="000000" w:themeColor="text1"/>
              </w:rPr>
            </w:pPr>
          </w:p>
          <w:p w14:paraId="241AAE45"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C/N</w:t>
            </w:r>
          </w:p>
          <w:p w14:paraId="2E9C5440" w14:textId="77777777" w:rsidR="00EF2644" w:rsidRPr="003672DD" w:rsidRDefault="00EF2644" w:rsidP="00191377">
            <w:pPr>
              <w:jc w:val="both"/>
              <w:rPr>
                <w:rFonts w:ascii="Times New Roman" w:hAnsi="Times New Roman" w:cs="Times New Roman"/>
                <w:color w:val="000000" w:themeColor="text1"/>
              </w:rPr>
            </w:pPr>
          </w:p>
        </w:tc>
        <w:tc>
          <w:tcPr>
            <w:tcW w:w="721" w:type="pct"/>
            <w:tcBorders>
              <w:bottom w:val="single" w:sz="4" w:space="0" w:color="auto"/>
            </w:tcBorders>
          </w:tcPr>
          <w:p w14:paraId="3E58E428"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AN</w:t>
            </w:r>
          </w:p>
          <w:p w14:paraId="7335A24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752" w:type="pct"/>
            <w:tcBorders>
              <w:bottom w:val="single" w:sz="4" w:space="0" w:color="auto"/>
            </w:tcBorders>
          </w:tcPr>
          <w:p w14:paraId="6B9E7BA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AP</w:t>
            </w:r>
          </w:p>
          <w:p w14:paraId="39FA2F4D"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695" w:type="pct"/>
            <w:tcBorders>
              <w:bottom w:val="single" w:sz="4" w:space="0" w:color="auto"/>
            </w:tcBorders>
          </w:tcPr>
          <w:p w14:paraId="4DF56607"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Ex. K</w:t>
            </w:r>
          </w:p>
          <w:p w14:paraId="5A57F83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67376875" w14:textId="77777777" w:rsidTr="00FB7951">
        <w:trPr>
          <w:jc w:val="center"/>
        </w:trPr>
        <w:tc>
          <w:tcPr>
            <w:tcW w:w="720" w:type="pct"/>
            <w:tcBorders>
              <w:bottom w:val="nil"/>
            </w:tcBorders>
          </w:tcPr>
          <w:p w14:paraId="6B74E03E"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480" w:type="pct"/>
            <w:tcBorders>
              <w:bottom w:val="nil"/>
            </w:tcBorders>
          </w:tcPr>
          <w:p w14:paraId="7DCB8BD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5.37</w:t>
            </w:r>
          </w:p>
        </w:tc>
        <w:tc>
          <w:tcPr>
            <w:tcW w:w="588" w:type="pct"/>
            <w:tcBorders>
              <w:bottom w:val="nil"/>
            </w:tcBorders>
          </w:tcPr>
          <w:p w14:paraId="04C1289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17.33</w:t>
            </w:r>
          </w:p>
        </w:tc>
        <w:tc>
          <w:tcPr>
            <w:tcW w:w="588" w:type="pct"/>
            <w:tcBorders>
              <w:bottom w:val="nil"/>
            </w:tcBorders>
          </w:tcPr>
          <w:p w14:paraId="013F5FE9"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1.56</w:t>
            </w:r>
          </w:p>
        </w:tc>
        <w:tc>
          <w:tcPr>
            <w:tcW w:w="457" w:type="pct"/>
            <w:tcBorders>
              <w:bottom w:val="nil"/>
            </w:tcBorders>
          </w:tcPr>
          <w:p w14:paraId="774F177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10.67</w:t>
            </w:r>
          </w:p>
        </w:tc>
        <w:tc>
          <w:tcPr>
            <w:tcW w:w="721" w:type="pct"/>
            <w:tcBorders>
              <w:bottom w:val="nil"/>
            </w:tcBorders>
          </w:tcPr>
          <w:p w14:paraId="3043A49E"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127.67</w:t>
            </w:r>
          </w:p>
        </w:tc>
        <w:tc>
          <w:tcPr>
            <w:tcW w:w="752" w:type="pct"/>
            <w:tcBorders>
              <w:bottom w:val="nil"/>
            </w:tcBorders>
          </w:tcPr>
          <w:p w14:paraId="2E0F20EF"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127.30</w:t>
            </w:r>
          </w:p>
        </w:tc>
        <w:tc>
          <w:tcPr>
            <w:tcW w:w="695" w:type="pct"/>
            <w:tcBorders>
              <w:bottom w:val="nil"/>
            </w:tcBorders>
          </w:tcPr>
          <w:p w14:paraId="156F3B02"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64.34</w:t>
            </w:r>
          </w:p>
        </w:tc>
      </w:tr>
      <w:tr w:rsidR="00191377" w:rsidRPr="003672DD" w14:paraId="13730853" w14:textId="77777777" w:rsidTr="00FB7951">
        <w:trPr>
          <w:jc w:val="center"/>
        </w:trPr>
        <w:tc>
          <w:tcPr>
            <w:tcW w:w="720" w:type="pct"/>
            <w:tcBorders>
              <w:top w:val="nil"/>
              <w:bottom w:val="nil"/>
            </w:tcBorders>
          </w:tcPr>
          <w:p w14:paraId="53AF3B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480" w:type="pct"/>
            <w:tcBorders>
              <w:top w:val="nil"/>
              <w:bottom w:val="nil"/>
            </w:tcBorders>
          </w:tcPr>
          <w:p w14:paraId="047F068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5.10</w:t>
            </w:r>
          </w:p>
        </w:tc>
        <w:tc>
          <w:tcPr>
            <w:tcW w:w="588" w:type="pct"/>
            <w:tcBorders>
              <w:top w:val="nil"/>
              <w:bottom w:val="nil"/>
            </w:tcBorders>
          </w:tcPr>
          <w:p w14:paraId="182AD55F"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19.02</w:t>
            </w:r>
          </w:p>
        </w:tc>
        <w:tc>
          <w:tcPr>
            <w:tcW w:w="588" w:type="pct"/>
            <w:tcBorders>
              <w:top w:val="nil"/>
              <w:bottom w:val="nil"/>
            </w:tcBorders>
          </w:tcPr>
          <w:p w14:paraId="3E484CF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1.78</w:t>
            </w:r>
          </w:p>
        </w:tc>
        <w:tc>
          <w:tcPr>
            <w:tcW w:w="457" w:type="pct"/>
            <w:tcBorders>
              <w:top w:val="nil"/>
              <w:bottom w:val="nil"/>
            </w:tcBorders>
          </w:tcPr>
          <w:p w14:paraId="76BC9290"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11.32</w:t>
            </w:r>
          </w:p>
        </w:tc>
        <w:tc>
          <w:tcPr>
            <w:tcW w:w="721" w:type="pct"/>
            <w:tcBorders>
              <w:top w:val="nil"/>
              <w:bottom w:val="nil"/>
            </w:tcBorders>
          </w:tcPr>
          <w:p w14:paraId="3B4F966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54.11</w:t>
            </w:r>
          </w:p>
        </w:tc>
        <w:tc>
          <w:tcPr>
            <w:tcW w:w="752" w:type="pct"/>
            <w:tcBorders>
              <w:top w:val="nil"/>
              <w:bottom w:val="nil"/>
            </w:tcBorders>
          </w:tcPr>
          <w:p w14:paraId="774A8DA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140.02</w:t>
            </w:r>
          </w:p>
        </w:tc>
        <w:tc>
          <w:tcPr>
            <w:tcW w:w="695" w:type="pct"/>
            <w:tcBorders>
              <w:top w:val="nil"/>
              <w:bottom w:val="nil"/>
            </w:tcBorders>
          </w:tcPr>
          <w:p w14:paraId="0229AA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86.93</w:t>
            </w:r>
          </w:p>
        </w:tc>
      </w:tr>
      <w:tr w:rsidR="00191377" w:rsidRPr="003672DD" w14:paraId="51B97E5C" w14:textId="77777777" w:rsidTr="00FB7951">
        <w:trPr>
          <w:jc w:val="center"/>
        </w:trPr>
        <w:tc>
          <w:tcPr>
            <w:tcW w:w="720" w:type="pct"/>
            <w:tcBorders>
              <w:top w:val="nil"/>
              <w:bottom w:val="nil"/>
            </w:tcBorders>
          </w:tcPr>
          <w:p w14:paraId="3F13088F"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480" w:type="pct"/>
            <w:tcBorders>
              <w:top w:val="nil"/>
              <w:bottom w:val="nil"/>
            </w:tcBorders>
          </w:tcPr>
          <w:p w14:paraId="583C2D77"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5.33</w:t>
            </w:r>
          </w:p>
        </w:tc>
        <w:tc>
          <w:tcPr>
            <w:tcW w:w="588" w:type="pct"/>
            <w:tcBorders>
              <w:top w:val="nil"/>
              <w:bottom w:val="nil"/>
            </w:tcBorders>
          </w:tcPr>
          <w:p w14:paraId="17A90E1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18.78</w:t>
            </w:r>
          </w:p>
        </w:tc>
        <w:tc>
          <w:tcPr>
            <w:tcW w:w="588" w:type="pct"/>
            <w:tcBorders>
              <w:top w:val="nil"/>
              <w:bottom w:val="nil"/>
            </w:tcBorders>
          </w:tcPr>
          <w:p w14:paraId="4B8D61DD"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1.68</w:t>
            </w:r>
          </w:p>
        </w:tc>
        <w:tc>
          <w:tcPr>
            <w:tcW w:w="457" w:type="pct"/>
            <w:tcBorders>
              <w:top w:val="nil"/>
              <w:bottom w:val="nil"/>
            </w:tcBorders>
          </w:tcPr>
          <w:p w14:paraId="09F0444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11.20</w:t>
            </w:r>
          </w:p>
        </w:tc>
        <w:tc>
          <w:tcPr>
            <w:tcW w:w="721" w:type="pct"/>
            <w:tcBorders>
              <w:top w:val="nil"/>
              <w:bottom w:val="nil"/>
            </w:tcBorders>
          </w:tcPr>
          <w:p w14:paraId="6177842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140.82</w:t>
            </w:r>
          </w:p>
        </w:tc>
        <w:tc>
          <w:tcPr>
            <w:tcW w:w="752" w:type="pct"/>
            <w:tcBorders>
              <w:top w:val="nil"/>
              <w:bottom w:val="nil"/>
            </w:tcBorders>
          </w:tcPr>
          <w:p w14:paraId="411670E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165.71</w:t>
            </w:r>
          </w:p>
        </w:tc>
        <w:tc>
          <w:tcPr>
            <w:tcW w:w="695" w:type="pct"/>
            <w:tcBorders>
              <w:top w:val="nil"/>
              <w:bottom w:val="nil"/>
            </w:tcBorders>
          </w:tcPr>
          <w:p w14:paraId="14F68E30"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115.42</w:t>
            </w:r>
          </w:p>
        </w:tc>
      </w:tr>
      <w:tr w:rsidR="00191377" w:rsidRPr="003672DD" w14:paraId="39B706CE" w14:textId="77777777" w:rsidTr="00FB7951">
        <w:trPr>
          <w:jc w:val="center"/>
        </w:trPr>
        <w:tc>
          <w:tcPr>
            <w:tcW w:w="720" w:type="pct"/>
            <w:tcBorders>
              <w:top w:val="nil"/>
            </w:tcBorders>
          </w:tcPr>
          <w:p w14:paraId="54316EBB"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480" w:type="pct"/>
            <w:tcBorders>
              <w:top w:val="nil"/>
            </w:tcBorders>
          </w:tcPr>
          <w:p w14:paraId="0771D79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5.51</w:t>
            </w:r>
          </w:p>
        </w:tc>
        <w:tc>
          <w:tcPr>
            <w:tcW w:w="588" w:type="pct"/>
            <w:tcBorders>
              <w:top w:val="nil"/>
            </w:tcBorders>
          </w:tcPr>
          <w:p w14:paraId="3567DB80"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21.74</w:t>
            </w:r>
          </w:p>
        </w:tc>
        <w:tc>
          <w:tcPr>
            <w:tcW w:w="588" w:type="pct"/>
            <w:tcBorders>
              <w:top w:val="nil"/>
            </w:tcBorders>
          </w:tcPr>
          <w:p w14:paraId="6C5C80B5"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1.92</w:t>
            </w:r>
          </w:p>
        </w:tc>
        <w:tc>
          <w:tcPr>
            <w:tcW w:w="457" w:type="pct"/>
            <w:tcBorders>
              <w:top w:val="nil"/>
            </w:tcBorders>
          </w:tcPr>
          <w:p w14:paraId="33C29D56"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11.12</w:t>
            </w:r>
          </w:p>
        </w:tc>
        <w:tc>
          <w:tcPr>
            <w:tcW w:w="721" w:type="pct"/>
            <w:tcBorders>
              <w:top w:val="nil"/>
            </w:tcBorders>
          </w:tcPr>
          <w:p w14:paraId="4C1AB03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153.38</w:t>
            </w:r>
          </w:p>
        </w:tc>
        <w:tc>
          <w:tcPr>
            <w:tcW w:w="752" w:type="pct"/>
            <w:tcBorders>
              <w:top w:val="nil"/>
            </w:tcBorders>
          </w:tcPr>
          <w:p w14:paraId="36E68B1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174.02</w:t>
            </w:r>
          </w:p>
        </w:tc>
        <w:tc>
          <w:tcPr>
            <w:tcW w:w="695" w:type="pct"/>
            <w:tcBorders>
              <w:top w:val="nil"/>
            </w:tcBorders>
          </w:tcPr>
          <w:p w14:paraId="4571CC4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150.14</w:t>
            </w:r>
          </w:p>
        </w:tc>
      </w:tr>
    </w:tbl>
    <w:p w14:paraId="1C9F4333" w14:textId="2048189B" w:rsidR="009B2D78" w:rsidRPr="003672DD" w:rsidRDefault="00F770F5" w:rsidP="00191377">
      <w:pPr>
        <w:spacing w:after="0" w:line="240" w:lineRule="auto"/>
        <w:jc w:val="both"/>
        <w:rPr>
          <w:rFonts w:ascii="Times New Roman" w:hAnsi="Times New Roman" w:cs="Times New Roman"/>
          <w:i/>
          <w:iCs/>
          <w:color w:val="000000" w:themeColor="text1"/>
        </w:rPr>
      </w:pPr>
      <w:r w:rsidRPr="003672DD">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24E1AA96" w14:textId="77777777" w:rsidR="009B2D78" w:rsidRPr="003672DD" w:rsidRDefault="009B2D78" w:rsidP="00191377">
      <w:pPr>
        <w:spacing w:after="0" w:line="240" w:lineRule="auto"/>
        <w:jc w:val="both"/>
        <w:rPr>
          <w:rFonts w:ascii="Times New Roman" w:hAnsi="Times New Roman" w:cs="Times New Roman"/>
          <w:i/>
          <w:iCs/>
          <w:color w:val="000000" w:themeColor="text1"/>
        </w:rPr>
      </w:pPr>
    </w:p>
    <w:p w14:paraId="0059F2AB" w14:textId="744FBB62" w:rsidR="00161272" w:rsidRPr="003672DD" w:rsidRDefault="00161272" w:rsidP="00191377">
      <w:pPr>
        <w:pStyle w:val="Caption"/>
        <w:spacing w:after="0"/>
        <w:rPr>
          <w:rFonts w:cs="Times New Roman"/>
          <w:color w:val="000000" w:themeColor="text1"/>
          <w:sz w:val="22"/>
          <w:szCs w:val="22"/>
        </w:rPr>
      </w:pPr>
      <w:bookmarkStart w:id="17" w:name="_Toc127306801"/>
      <w:r w:rsidRPr="003672DD">
        <w:rPr>
          <w:rFonts w:cs="Times New Roman"/>
          <w:color w:val="000000" w:themeColor="text1"/>
          <w:sz w:val="22"/>
          <w:szCs w:val="22"/>
        </w:rPr>
        <w:t xml:space="preserve">Table </w:t>
      </w:r>
      <w:r w:rsidR="00050E87" w:rsidRPr="003672DD">
        <w:rPr>
          <w:rFonts w:cs="Times New Roman"/>
          <w:color w:val="000000" w:themeColor="text1"/>
          <w:sz w:val="22"/>
          <w:szCs w:val="22"/>
        </w:rPr>
        <w:t>4</w:t>
      </w:r>
      <w:r w:rsidRPr="003672DD">
        <w:rPr>
          <w:rFonts w:cs="Times New Roman"/>
          <w:color w:val="000000" w:themeColor="text1"/>
          <w:sz w:val="22"/>
          <w:szCs w:val="22"/>
        </w:rPr>
        <w:t>: Residual effects of long-term application of organic materials treatments on soil chemical properties in 2022</w:t>
      </w:r>
      <w:bookmarkEnd w:id="17"/>
    </w:p>
    <w:tbl>
      <w:tblPr>
        <w:tblStyle w:val="TableGrid"/>
        <w:tblW w:w="4472" w:type="pct"/>
        <w:jc w:val="center"/>
        <w:tblBorders>
          <w:insideV w:val="none" w:sz="0" w:space="0" w:color="auto"/>
        </w:tblBorders>
        <w:tblLook w:val="04A0" w:firstRow="1" w:lastRow="0" w:firstColumn="1" w:lastColumn="0" w:noHBand="0" w:noVBand="1"/>
      </w:tblPr>
      <w:tblGrid>
        <w:gridCol w:w="1204"/>
        <w:gridCol w:w="803"/>
        <w:gridCol w:w="957"/>
        <w:gridCol w:w="992"/>
        <w:gridCol w:w="808"/>
        <w:gridCol w:w="1171"/>
        <w:gridCol w:w="1259"/>
        <w:gridCol w:w="1169"/>
      </w:tblGrid>
      <w:tr w:rsidR="00191377" w:rsidRPr="003672DD" w14:paraId="3FD8C009" w14:textId="77777777" w:rsidTr="00FB7951">
        <w:trPr>
          <w:trHeight w:val="917"/>
          <w:jc w:val="center"/>
        </w:trPr>
        <w:tc>
          <w:tcPr>
            <w:tcW w:w="720" w:type="pct"/>
            <w:tcBorders>
              <w:bottom w:val="single" w:sz="4" w:space="0" w:color="auto"/>
            </w:tcBorders>
          </w:tcPr>
          <w:p w14:paraId="15BF4A1D"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480" w:type="pct"/>
            <w:tcBorders>
              <w:bottom w:val="single" w:sz="4" w:space="0" w:color="auto"/>
            </w:tcBorders>
          </w:tcPr>
          <w:p w14:paraId="668AF2A8"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pH (H</w:t>
            </w:r>
            <w:r w:rsidRPr="003672DD">
              <w:rPr>
                <w:rFonts w:ascii="Times New Roman" w:hAnsi="Times New Roman" w:cs="Times New Roman"/>
                <w:color w:val="000000" w:themeColor="text1"/>
                <w:vertAlign w:val="subscript"/>
              </w:rPr>
              <w:t>2</w:t>
            </w:r>
            <w:r w:rsidRPr="003672DD">
              <w:rPr>
                <w:rFonts w:ascii="Times New Roman" w:hAnsi="Times New Roman" w:cs="Times New Roman"/>
                <w:color w:val="000000" w:themeColor="text1"/>
              </w:rPr>
              <w:t>O)</w:t>
            </w:r>
          </w:p>
        </w:tc>
        <w:tc>
          <w:tcPr>
            <w:tcW w:w="572" w:type="pct"/>
            <w:tcBorders>
              <w:bottom w:val="single" w:sz="4" w:space="0" w:color="auto"/>
            </w:tcBorders>
          </w:tcPr>
          <w:p w14:paraId="7B8C011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TC</w:t>
            </w:r>
          </w:p>
          <w:p w14:paraId="451378A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93" w:type="pct"/>
            <w:tcBorders>
              <w:bottom w:val="single" w:sz="4" w:space="0" w:color="auto"/>
            </w:tcBorders>
          </w:tcPr>
          <w:p w14:paraId="17092EB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 N</w:t>
            </w:r>
          </w:p>
          <w:p w14:paraId="5652AA6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483" w:type="pct"/>
            <w:tcBorders>
              <w:bottom w:val="single" w:sz="4" w:space="0" w:color="auto"/>
            </w:tcBorders>
          </w:tcPr>
          <w:p w14:paraId="3C5F1B0A" w14:textId="77777777" w:rsidR="00161272" w:rsidRPr="003672DD" w:rsidRDefault="00161272" w:rsidP="00191377">
            <w:pPr>
              <w:jc w:val="both"/>
              <w:rPr>
                <w:rFonts w:ascii="Times New Roman" w:hAnsi="Times New Roman" w:cs="Times New Roman"/>
                <w:color w:val="000000" w:themeColor="text1"/>
              </w:rPr>
            </w:pPr>
          </w:p>
          <w:p w14:paraId="279D134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C/N</w:t>
            </w:r>
          </w:p>
          <w:p w14:paraId="4FF9003A" w14:textId="77777777" w:rsidR="00161272" w:rsidRPr="003672DD" w:rsidRDefault="00161272" w:rsidP="00191377">
            <w:pPr>
              <w:jc w:val="both"/>
              <w:rPr>
                <w:rFonts w:ascii="Times New Roman" w:hAnsi="Times New Roman" w:cs="Times New Roman"/>
                <w:color w:val="000000" w:themeColor="text1"/>
              </w:rPr>
            </w:pPr>
          </w:p>
        </w:tc>
        <w:tc>
          <w:tcPr>
            <w:tcW w:w="700" w:type="pct"/>
            <w:tcBorders>
              <w:bottom w:val="single" w:sz="4" w:space="0" w:color="auto"/>
            </w:tcBorders>
          </w:tcPr>
          <w:p w14:paraId="1E8A99D3"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AN</w:t>
            </w:r>
          </w:p>
          <w:p w14:paraId="463BE49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753" w:type="pct"/>
            <w:tcBorders>
              <w:bottom w:val="single" w:sz="4" w:space="0" w:color="auto"/>
            </w:tcBorders>
          </w:tcPr>
          <w:p w14:paraId="02BCF31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AP</w:t>
            </w:r>
          </w:p>
          <w:p w14:paraId="25C5528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699" w:type="pct"/>
            <w:tcBorders>
              <w:bottom w:val="single" w:sz="4" w:space="0" w:color="auto"/>
            </w:tcBorders>
          </w:tcPr>
          <w:p w14:paraId="1DFAE05B"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Ex. K</w:t>
            </w:r>
          </w:p>
          <w:p w14:paraId="3C7DC41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4B982533" w14:textId="77777777" w:rsidTr="00FB7951">
        <w:trPr>
          <w:jc w:val="center"/>
        </w:trPr>
        <w:tc>
          <w:tcPr>
            <w:tcW w:w="720" w:type="pct"/>
            <w:tcBorders>
              <w:bottom w:val="nil"/>
            </w:tcBorders>
          </w:tcPr>
          <w:p w14:paraId="794BE1A6"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480" w:type="pct"/>
            <w:tcBorders>
              <w:bottom w:val="nil"/>
            </w:tcBorders>
          </w:tcPr>
          <w:p w14:paraId="6F1C88F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5.33</w:t>
            </w:r>
          </w:p>
        </w:tc>
        <w:tc>
          <w:tcPr>
            <w:tcW w:w="572" w:type="pct"/>
            <w:tcBorders>
              <w:bottom w:val="nil"/>
            </w:tcBorders>
          </w:tcPr>
          <w:p w14:paraId="34BFB96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18.36</w:t>
            </w:r>
          </w:p>
        </w:tc>
        <w:tc>
          <w:tcPr>
            <w:tcW w:w="593" w:type="pct"/>
            <w:tcBorders>
              <w:bottom w:val="nil"/>
            </w:tcBorders>
          </w:tcPr>
          <w:p w14:paraId="3A38BBD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1.68</w:t>
            </w:r>
          </w:p>
        </w:tc>
        <w:tc>
          <w:tcPr>
            <w:tcW w:w="483" w:type="pct"/>
            <w:tcBorders>
              <w:bottom w:val="nil"/>
            </w:tcBorders>
          </w:tcPr>
          <w:p w14:paraId="2D8B5158"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10.95</w:t>
            </w:r>
          </w:p>
        </w:tc>
        <w:tc>
          <w:tcPr>
            <w:tcW w:w="700" w:type="pct"/>
            <w:tcBorders>
              <w:bottom w:val="nil"/>
            </w:tcBorders>
          </w:tcPr>
          <w:p w14:paraId="54BC6AD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134.37</w:t>
            </w:r>
          </w:p>
        </w:tc>
        <w:tc>
          <w:tcPr>
            <w:tcW w:w="753" w:type="pct"/>
            <w:tcBorders>
              <w:bottom w:val="nil"/>
            </w:tcBorders>
          </w:tcPr>
          <w:p w14:paraId="5B5AC99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133.81</w:t>
            </w:r>
          </w:p>
        </w:tc>
        <w:tc>
          <w:tcPr>
            <w:tcW w:w="699" w:type="pct"/>
            <w:tcBorders>
              <w:bottom w:val="nil"/>
            </w:tcBorders>
          </w:tcPr>
          <w:p w14:paraId="44F379E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52.24</w:t>
            </w:r>
          </w:p>
        </w:tc>
      </w:tr>
      <w:tr w:rsidR="00191377" w:rsidRPr="003672DD" w14:paraId="4300D563" w14:textId="77777777" w:rsidTr="00FB7951">
        <w:trPr>
          <w:jc w:val="center"/>
        </w:trPr>
        <w:tc>
          <w:tcPr>
            <w:tcW w:w="720" w:type="pct"/>
            <w:tcBorders>
              <w:top w:val="nil"/>
              <w:bottom w:val="nil"/>
            </w:tcBorders>
          </w:tcPr>
          <w:p w14:paraId="26D7FBA8"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480" w:type="pct"/>
            <w:tcBorders>
              <w:top w:val="nil"/>
              <w:bottom w:val="nil"/>
            </w:tcBorders>
          </w:tcPr>
          <w:p w14:paraId="46DE259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5.43</w:t>
            </w:r>
          </w:p>
        </w:tc>
        <w:tc>
          <w:tcPr>
            <w:tcW w:w="572" w:type="pct"/>
            <w:tcBorders>
              <w:top w:val="nil"/>
              <w:bottom w:val="nil"/>
            </w:tcBorders>
          </w:tcPr>
          <w:p w14:paraId="5355B9B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20.51</w:t>
            </w:r>
          </w:p>
        </w:tc>
        <w:tc>
          <w:tcPr>
            <w:tcW w:w="593" w:type="pct"/>
            <w:tcBorders>
              <w:top w:val="nil"/>
              <w:bottom w:val="nil"/>
            </w:tcBorders>
          </w:tcPr>
          <w:p w14:paraId="1AC3B9B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1.83</w:t>
            </w:r>
          </w:p>
        </w:tc>
        <w:tc>
          <w:tcPr>
            <w:tcW w:w="483" w:type="pct"/>
            <w:tcBorders>
              <w:top w:val="nil"/>
              <w:bottom w:val="nil"/>
            </w:tcBorders>
          </w:tcPr>
          <w:p w14:paraId="61B784F4"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11.19</w:t>
            </w:r>
          </w:p>
        </w:tc>
        <w:tc>
          <w:tcPr>
            <w:tcW w:w="700" w:type="pct"/>
            <w:tcBorders>
              <w:top w:val="nil"/>
              <w:bottom w:val="nil"/>
            </w:tcBorders>
          </w:tcPr>
          <w:p w14:paraId="587473A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157.21</w:t>
            </w:r>
          </w:p>
        </w:tc>
        <w:tc>
          <w:tcPr>
            <w:tcW w:w="753" w:type="pct"/>
            <w:tcBorders>
              <w:top w:val="nil"/>
              <w:bottom w:val="nil"/>
            </w:tcBorders>
          </w:tcPr>
          <w:p w14:paraId="0686E1C3"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150.56</w:t>
            </w:r>
          </w:p>
        </w:tc>
        <w:tc>
          <w:tcPr>
            <w:tcW w:w="699" w:type="pct"/>
            <w:tcBorders>
              <w:top w:val="nil"/>
              <w:bottom w:val="nil"/>
            </w:tcBorders>
          </w:tcPr>
          <w:p w14:paraId="7F8F998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77.76</w:t>
            </w:r>
          </w:p>
        </w:tc>
      </w:tr>
      <w:tr w:rsidR="00191377" w:rsidRPr="003672DD" w14:paraId="35FCE3CE" w14:textId="77777777" w:rsidTr="00FB7951">
        <w:trPr>
          <w:jc w:val="center"/>
        </w:trPr>
        <w:tc>
          <w:tcPr>
            <w:tcW w:w="720" w:type="pct"/>
            <w:tcBorders>
              <w:top w:val="nil"/>
              <w:bottom w:val="nil"/>
            </w:tcBorders>
          </w:tcPr>
          <w:p w14:paraId="1207039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480" w:type="pct"/>
            <w:tcBorders>
              <w:top w:val="nil"/>
              <w:bottom w:val="nil"/>
            </w:tcBorders>
          </w:tcPr>
          <w:p w14:paraId="3222974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5.32</w:t>
            </w:r>
          </w:p>
        </w:tc>
        <w:tc>
          <w:tcPr>
            <w:tcW w:w="572" w:type="pct"/>
            <w:tcBorders>
              <w:top w:val="nil"/>
              <w:bottom w:val="nil"/>
            </w:tcBorders>
          </w:tcPr>
          <w:p w14:paraId="741207DB"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20.39</w:t>
            </w:r>
          </w:p>
        </w:tc>
        <w:tc>
          <w:tcPr>
            <w:tcW w:w="593" w:type="pct"/>
            <w:tcBorders>
              <w:top w:val="nil"/>
              <w:bottom w:val="nil"/>
            </w:tcBorders>
          </w:tcPr>
          <w:p w14:paraId="72C45BE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1.83</w:t>
            </w:r>
          </w:p>
        </w:tc>
        <w:tc>
          <w:tcPr>
            <w:tcW w:w="483" w:type="pct"/>
            <w:tcBorders>
              <w:top w:val="nil"/>
              <w:bottom w:val="nil"/>
            </w:tcBorders>
          </w:tcPr>
          <w:p w14:paraId="7207D7EE"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11.14</w:t>
            </w:r>
          </w:p>
        </w:tc>
        <w:tc>
          <w:tcPr>
            <w:tcW w:w="700" w:type="pct"/>
            <w:tcBorders>
              <w:top w:val="nil"/>
              <w:bottom w:val="nil"/>
            </w:tcBorders>
          </w:tcPr>
          <w:p w14:paraId="31F3CC42"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141.96</w:t>
            </w:r>
          </w:p>
        </w:tc>
        <w:tc>
          <w:tcPr>
            <w:tcW w:w="753" w:type="pct"/>
            <w:tcBorders>
              <w:top w:val="nil"/>
              <w:bottom w:val="nil"/>
            </w:tcBorders>
          </w:tcPr>
          <w:p w14:paraId="70EFD11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189.62</w:t>
            </w:r>
          </w:p>
        </w:tc>
        <w:tc>
          <w:tcPr>
            <w:tcW w:w="699" w:type="pct"/>
            <w:tcBorders>
              <w:top w:val="nil"/>
              <w:bottom w:val="nil"/>
            </w:tcBorders>
          </w:tcPr>
          <w:p w14:paraId="3B36879A"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108.83</w:t>
            </w:r>
          </w:p>
        </w:tc>
      </w:tr>
      <w:tr w:rsidR="00191377" w:rsidRPr="003672DD" w14:paraId="0E5681B5" w14:textId="77777777" w:rsidTr="00FB7951">
        <w:trPr>
          <w:trHeight w:val="314"/>
          <w:jc w:val="center"/>
        </w:trPr>
        <w:tc>
          <w:tcPr>
            <w:tcW w:w="720" w:type="pct"/>
            <w:tcBorders>
              <w:top w:val="nil"/>
            </w:tcBorders>
          </w:tcPr>
          <w:p w14:paraId="41BC2CE7"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480" w:type="pct"/>
            <w:tcBorders>
              <w:top w:val="nil"/>
            </w:tcBorders>
          </w:tcPr>
          <w:p w14:paraId="6B13764D"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5.37</w:t>
            </w:r>
          </w:p>
        </w:tc>
        <w:tc>
          <w:tcPr>
            <w:tcW w:w="572" w:type="pct"/>
            <w:tcBorders>
              <w:top w:val="nil"/>
            </w:tcBorders>
          </w:tcPr>
          <w:p w14:paraId="64AE66C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21.28</w:t>
            </w:r>
          </w:p>
        </w:tc>
        <w:tc>
          <w:tcPr>
            <w:tcW w:w="593" w:type="pct"/>
            <w:tcBorders>
              <w:top w:val="nil"/>
            </w:tcBorders>
          </w:tcPr>
          <w:p w14:paraId="11A8BA7B"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1.92</w:t>
            </w:r>
          </w:p>
        </w:tc>
        <w:tc>
          <w:tcPr>
            <w:tcW w:w="483" w:type="pct"/>
            <w:tcBorders>
              <w:top w:val="nil"/>
            </w:tcBorders>
          </w:tcPr>
          <w:p w14:paraId="1106B54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11.06</w:t>
            </w:r>
          </w:p>
        </w:tc>
        <w:tc>
          <w:tcPr>
            <w:tcW w:w="700" w:type="pct"/>
            <w:tcBorders>
              <w:top w:val="nil"/>
            </w:tcBorders>
          </w:tcPr>
          <w:p w14:paraId="496578A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160.24</w:t>
            </w:r>
          </w:p>
        </w:tc>
        <w:tc>
          <w:tcPr>
            <w:tcW w:w="753" w:type="pct"/>
            <w:tcBorders>
              <w:top w:val="nil"/>
            </w:tcBorders>
          </w:tcPr>
          <w:p w14:paraId="54D17A6D"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175.30</w:t>
            </w:r>
          </w:p>
        </w:tc>
        <w:tc>
          <w:tcPr>
            <w:tcW w:w="699" w:type="pct"/>
            <w:tcBorders>
              <w:top w:val="nil"/>
            </w:tcBorders>
          </w:tcPr>
          <w:p w14:paraId="03527B72"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145.89</w:t>
            </w:r>
          </w:p>
        </w:tc>
      </w:tr>
    </w:tbl>
    <w:p w14:paraId="27BAC690" w14:textId="77777777" w:rsidR="00161272" w:rsidRPr="003672DD" w:rsidRDefault="00161272" w:rsidP="00191377">
      <w:pPr>
        <w:spacing w:after="0" w:line="240" w:lineRule="auto"/>
        <w:jc w:val="both"/>
        <w:rPr>
          <w:rFonts w:ascii="Times New Roman" w:hAnsi="Times New Roman" w:cs="Times New Roman"/>
          <w:i/>
          <w:iCs/>
          <w:color w:val="000000" w:themeColor="text1"/>
        </w:rPr>
      </w:pPr>
      <w:r w:rsidRPr="003672DD">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43604992" w14:textId="77777777" w:rsidR="009B2D78" w:rsidRPr="003672DD" w:rsidRDefault="009B2D78" w:rsidP="00191377">
      <w:pPr>
        <w:spacing w:after="0" w:line="240" w:lineRule="auto"/>
        <w:jc w:val="both"/>
        <w:rPr>
          <w:rFonts w:ascii="Times New Roman" w:hAnsi="Times New Roman" w:cs="Times New Roman"/>
          <w:i/>
          <w:iCs/>
          <w:color w:val="000000" w:themeColor="text1"/>
        </w:rPr>
      </w:pPr>
    </w:p>
    <w:p w14:paraId="5FF335E9" w14:textId="43420900" w:rsidR="00161272" w:rsidRPr="003672DD" w:rsidRDefault="00161272" w:rsidP="00191377">
      <w:pPr>
        <w:pStyle w:val="Caption"/>
        <w:spacing w:after="0"/>
        <w:jc w:val="both"/>
        <w:rPr>
          <w:rFonts w:cs="Times New Roman"/>
          <w:b w:val="0"/>
          <w:bCs/>
          <w:color w:val="000000" w:themeColor="text1"/>
          <w:sz w:val="22"/>
          <w:szCs w:val="22"/>
        </w:rPr>
      </w:pPr>
      <w:r w:rsidRPr="003672DD">
        <w:rPr>
          <w:rFonts w:cs="Times New Roman"/>
          <w:b w:val="0"/>
          <w:bCs/>
          <w:color w:val="000000" w:themeColor="text1"/>
          <w:sz w:val="22"/>
          <w:szCs w:val="22"/>
        </w:rPr>
        <w:t xml:space="preserve">Table </w:t>
      </w:r>
      <w:r w:rsidR="00050E87" w:rsidRPr="003672DD">
        <w:rPr>
          <w:rFonts w:cs="Times New Roman"/>
          <w:b w:val="0"/>
          <w:bCs/>
          <w:color w:val="000000" w:themeColor="text1"/>
          <w:sz w:val="22"/>
          <w:szCs w:val="22"/>
        </w:rPr>
        <w:t>5</w:t>
      </w:r>
      <w:r w:rsidRPr="003672DD">
        <w:rPr>
          <w:rFonts w:cs="Times New Roman"/>
          <w:b w:val="0"/>
          <w:bCs/>
          <w:color w:val="000000" w:themeColor="text1"/>
          <w:sz w:val="22"/>
          <w:szCs w:val="22"/>
        </w:rPr>
        <w:t>, shows the post-harvest analysis of soil chemical properties in 2022. The residual effect of long-term application of RS+CP, RS and CP significantly increased available N over the control by 31.1%, 25.5% and 18.8%. Available P also increased significantly over the control by 22.8 % and 15.8 % in RS+CP and CP treatments whereas RS increased by 4.9% but identical to the control. Also, exchangeable K in RS+CP, CP and RS over CT by 225.1%, 148.9% and 0.82% respectively. However, RS treatment was similar with the control in exchangeable K. The soil total C increased among the organic treatments over the control by 22.0% (RS+CP), 17.8% (CP) and 11.7% (RS) in the respective order. Soil total N also increased among the organic treatments over the control by 23.85% (RS+CP), 18.3% (RS) and 11.9% (CP). The soil pH and C/N ratio was not significant among the treatments.</w:t>
      </w:r>
    </w:p>
    <w:p w14:paraId="5FEA72B5" w14:textId="1F8E78A1" w:rsidR="00F770DF" w:rsidRPr="003672DD" w:rsidRDefault="002509AF" w:rsidP="003672DD">
      <w:pPr>
        <w:pStyle w:val="Caption"/>
        <w:spacing w:after="0"/>
        <w:rPr>
          <w:rFonts w:cs="Times New Roman"/>
          <w:color w:val="000000" w:themeColor="text1"/>
          <w:sz w:val="22"/>
          <w:szCs w:val="22"/>
        </w:rPr>
      </w:pPr>
      <w:bookmarkStart w:id="18" w:name="_Toc127306802"/>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5</w:t>
      </w:r>
      <w:r w:rsidRPr="003672DD">
        <w:rPr>
          <w:rFonts w:cs="Times New Roman"/>
          <w:color w:val="000000" w:themeColor="text1"/>
          <w:sz w:val="22"/>
          <w:szCs w:val="22"/>
        </w:rPr>
        <w:t>: Residual effects of long-term application of organic materials treatments post-harvest soil chemical properties in 2022</w:t>
      </w:r>
      <w:bookmarkEnd w:id="18"/>
      <w:r w:rsidR="004317FD" w:rsidRPr="003672DD">
        <w:rPr>
          <w:rFonts w:cs="Times New Roman"/>
          <w:b w:val="0"/>
          <w:bCs/>
          <w:color w:val="000000" w:themeColor="text1"/>
          <w:sz w:val="22"/>
          <w:szCs w:val="22"/>
        </w:rPr>
        <w:t xml:space="preserve"> respectively</w:t>
      </w:r>
      <w:r w:rsidR="003672DD" w:rsidRPr="003672DD">
        <w:rPr>
          <w:rFonts w:cs="Times New Roman"/>
          <w:b w:val="0"/>
          <w:bCs/>
          <w:color w:val="000000" w:themeColor="text1"/>
          <w:sz w:val="22"/>
          <w:szCs w:val="22"/>
        </w:rPr>
        <w:t>.</w:t>
      </w:r>
    </w:p>
    <w:tbl>
      <w:tblPr>
        <w:tblStyle w:val="TableGrid"/>
        <w:tblpPr w:leftFromText="180" w:rightFromText="180" w:vertAnchor="text" w:horzAnchor="margin" w:tblpY="821"/>
        <w:tblW w:w="5304" w:type="pct"/>
        <w:tblLook w:val="04A0" w:firstRow="1" w:lastRow="0" w:firstColumn="1" w:lastColumn="0" w:noHBand="0" w:noVBand="1"/>
      </w:tblPr>
      <w:tblGrid>
        <w:gridCol w:w="1202"/>
        <w:gridCol w:w="1004"/>
        <w:gridCol w:w="1190"/>
        <w:gridCol w:w="1158"/>
        <w:gridCol w:w="1107"/>
        <w:gridCol w:w="1188"/>
        <w:gridCol w:w="1369"/>
        <w:gridCol w:w="1700"/>
      </w:tblGrid>
      <w:tr w:rsidR="00F770DF" w:rsidRPr="003672DD" w14:paraId="491E862A" w14:textId="77777777" w:rsidTr="00D635C9">
        <w:trPr>
          <w:trHeight w:val="917"/>
        </w:trPr>
        <w:tc>
          <w:tcPr>
            <w:tcW w:w="606" w:type="pct"/>
          </w:tcPr>
          <w:p w14:paraId="18E72157" w14:textId="77777777" w:rsidR="00F770DF" w:rsidRPr="003672DD" w:rsidRDefault="00F770DF" w:rsidP="00D635C9">
            <w:pPr>
              <w:jc w:val="both"/>
              <w:rPr>
                <w:rFonts w:ascii="Times New Roman" w:hAnsi="Times New Roman" w:cs="Times New Roman"/>
                <w:color w:val="000000" w:themeColor="text1"/>
              </w:rPr>
            </w:pPr>
            <w:commentRangeStart w:id="19"/>
            <w:r w:rsidRPr="003672DD">
              <w:rPr>
                <w:rFonts w:ascii="Times New Roman" w:hAnsi="Times New Roman" w:cs="Times New Roman"/>
                <w:color w:val="000000" w:themeColor="text1"/>
              </w:rPr>
              <w:lastRenderedPageBreak/>
              <w:t>Treatment</w:t>
            </w:r>
          </w:p>
        </w:tc>
        <w:tc>
          <w:tcPr>
            <w:tcW w:w="506" w:type="pct"/>
          </w:tcPr>
          <w:p w14:paraId="75F6C5EB"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pH (H</w:t>
            </w:r>
            <w:r w:rsidRPr="003672DD">
              <w:rPr>
                <w:rFonts w:ascii="Times New Roman" w:hAnsi="Times New Roman" w:cs="Times New Roman"/>
                <w:color w:val="000000" w:themeColor="text1"/>
                <w:vertAlign w:val="subscript"/>
              </w:rPr>
              <w:t>2</w:t>
            </w:r>
            <w:r w:rsidRPr="003672DD">
              <w:rPr>
                <w:rFonts w:ascii="Times New Roman" w:hAnsi="Times New Roman" w:cs="Times New Roman"/>
                <w:color w:val="000000" w:themeColor="text1"/>
              </w:rPr>
              <w:t>O)</w:t>
            </w:r>
          </w:p>
        </w:tc>
        <w:tc>
          <w:tcPr>
            <w:tcW w:w="600" w:type="pct"/>
          </w:tcPr>
          <w:p w14:paraId="1713B4DF"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TC</w:t>
            </w:r>
          </w:p>
          <w:p w14:paraId="6A0E8316"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84" w:type="pct"/>
          </w:tcPr>
          <w:p w14:paraId="49C7C60C"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 N</w:t>
            </w:r>
          </w:p>
          <w:p w14:paraId="10059926"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58" w:type="pct"/>
          </w:tcPr>
          <w:p w14:paraId="41D0F1AA" w14:textId="77777777" w:rsidR="00F770DF" w:rsidRPr="003672DD" w:rsidRDefault="00F770DF" w:rsidP="00D635C9">
            <w:pPr>
              <w:jc w:val="center"/>
              <w:rPr>
                <w:rFonts w:ascii="Times New Roman" w:hAnsi="Times New Roman" w:cs="Times New Roman"/>
                <w:color w:val="000000" w:themeColor="text1"/>
              </w:rPr>
            </w:pPr>
          </w:p>
          <w:p w14:paraId="07D3DCB4"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C/N</w:t>
            </w:r>
          </w:p>
          <w:p w14:paraId="65C6A5FA" w14:textId="77777777" w:rsidR="00F770DF" w:rsidRPr="003672DD" w:rsidRDefault="00F770DF" w:rsidP="00D635C9">
            <w:pPr>
              <w:jc w:val="center"/>
              <w:rPr>
                <w:rFonts w:ascii="Times New Roman" w:hAnsi="Times New Roman" w:cs="Times New Roman"/>
                <w:color w:val="000000" w:themeColor="text1"/>
              </w:rPr>
            </w:pPr>
          </w:p>
        </w:tc>
        <w:tc>
          <w:tcPr>
            <w:tcW w:w="599" w:type="pct"/>
          </w:tcPr>
          <w:p w14:paraId="10DA57B1"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AN</w:t>
            </w:r>
          </w:p>
          <w:p w14:paraId="2362DC0C"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690" w:type="pct"/>
          </w:tcPr>
          <w:p w14:paraId="22A07B6C"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AP</w:t>
            </w:r>
          </w:p>
          <w:p w14:paraId="01ABA785"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857" w:type="pct"/>
          </w:tcPr>
          <w:p w14:paraId="31463F28"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Ex. K</w:t>
            </w:r>
          </w:p>
          <w:p w14:paraId="6EF1B0F4"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F770DF" w:rsidRPr="003672DD" w14:paraId="6632CBB5" w14:textId="77777777" w:rsidTr="00D635C9">
        <w:tc>
          <w:tcPr>
            <w:tcW w:w="606" w:type="pct"/>
          </w:tcPr>
          <w:p w14:paraId="330DC71C"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506" w:type="pct"/>
          </w:tcPr>
          <w:p w14:paraId="329C4C72"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5.43 ± 0.09</w:t>
            </w:r>
          </w:p>
        </w:tc>
        <w:tc>
          <w:tcPr>
            <w:tcW w:w="600" w:type="pct"/>
          </w:tcPr>
          <w:p w14:paraId="312D91FF"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16.45 ± 0.15</w:t>
            </w:r>
            <w:r w:rsidRPr="003672DD">
              <w:rPr>
                <w:rFonts w:ascii="Times New Roman" w:hAnsi="Times New Roman" w:cs="Times New Roman"/>
                <w:color w:val="000000" w:themeColor="text1"/>
                <w:vertAlign w:val="superscript"/>
              </w:rPr>
              <w:t>d</w:t>
            </w:r>
          </w:p>
        </w:tc>
        <w:tc>
          <w:tcPr>
            <w:tcW w:w="584" w:type="pct"/>
          </w:tcPr>
          <w:p w14:paraId="3C46C2A5"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1.09 ± 0.19</w:t>
            </w:r>
            <w:r w:rsidRPr="003672DD">
              <w:rPr>
                <w:rFonts w:ascii="Times New Roman" w:hAnsi="Times New Roman" w:cs="Times New Roman"/>
                <w:color w:val="000000" w:themeColor="text1"/>
                <w:vertAlign w:val="superscript"/>
              </w:rPr>
              <w:t>d</w:t>
            </w:r>
          </w:p>
        </w:tc>
        <w:tc>
          <w:tcPr>
            <w:tcW w:w="558" w:type="pct"/>
          </w:tcPr>
          <w:p w14:paraId="01A61A13"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15.47 ± 2.47</w:t>
            </w:r>
          </w:p>
        </w:tc>
        <w:tc>
          <w:tcPr>
            <w:tcW w:w="599" w:type="pct"/>
          </w:tcPr>
          <w:p w14:paraId="5C42EE1E"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51.62 ± 3.43</w:t>
            </w:r>
            <w:r w:rsidRPr="003672DD">
              <w:rPr>
                <w:rFonts w:ascii="Times New Roman" w:hAnsi="Times New Roman" w:cs="Times New Roman"/>
                <w:color w:val="000000" w:themeColor="text1"/>
                <w:vertAlign w:val="superscript"/>
              </w:rPr>
              <w:t>c</w:t>
            </w:r>
          </w:p>
        </w:tc>
        <w:tc>
          <w:tcPr>
            <w:tcW w:w="690" w:type="pct"/>
          </w:tcPr>
          <w:p w14:paraId="0EB5DCFA"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143.43 ± 4.07</w:t>
            </w:r>
            <w:r w:rsidRPr="003672DD">
              <w:rPr>
                <w:rFonts w:ascii="Times New Roman" w:hAnsi="Times New Roman" w:cs="Times New Roman"/>
                <w:color w:val="000000" w:themeColor="text1"/>
                <w:vertAlign w:val="superscript"/>
              </w:rPr>
              <w:t>b</w:t>
            </w:r>
          </w:p>
        </w:tc>
        <w:tc>
          <w:tcPr>
            <w:tcW w:w="857" w:type="pct"/>
          </w:tcPr>
          <w:p w14:paraId="71EB2D39"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19.59 ± 3.74</w:t>
            </w:r>
            <w:r w:rsidRPr="003672DD">
              <w:rPr>
                <w:rFonts w:ascii="Times New Roman" w:hAnsi="Times New Roman" w:cs="Times New Roman"/>
                <w:color w:val="000000" w:themeColor="text1"/>
                <w:vertAlign w:val="superscript"/>
              </w:rPr>
              <w:t>c</w:t>
            </w:r>
          </w:p>
        </w:tc>
      </w:tr>
      <w:tr w:rsidR="00F770DF" w:rsidRPr="003672DD" w14:paraId="2C064818" w14:textId="77777777" w:rsidTr="00D635C9">
        <w:tc>
          <w:tcPr>
            <w:tcW w:w="606" w:type="pct"/>
          </w:tcPr>
          <w:p w14:paraId="45BDBD17"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506" w:type="pct"/>
          </w:tcPr>
          <w:p w14:paraId="1B0BE922"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5.54 ± 0.13</w:t>
            </w:r>
          </w:p>
        </w:tc>
        <w:tc>
          <w:tcPr>
            <w:tcW w:w="600" w:type="pct"/>
          </w:tcPr>
          <w:p w14:paraId="32FB85A9"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18.38 ± 0.15</w:t>
            </w:r>
            <w:r w:rsidRPr="003672DD">
              <w:rPr>
                <w:rFonts w:ascii="Times New Roman" w:hAnsi="Times New Roman" w:cs="Times New Roman"/>
                <w:color w:val="000000" w:themeColor="text1"/>
                <w:vertAlign w:val="superscript"/>
              </w:rPr>
              <w:t>c</w:t>
            </w:r>
          </w:p>
        </w:tc>
        <w:tc>
          <w:tcPr>
            <w:tcW w:w="584" w:type="pct"/>
          </w:tcPr>
          <w:p w14:paraId="764362BB"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1.22 ± 0.20</w:t>
            </w:r>
            <w:r w:rsidRPr="003672DD">
              <w:rPr>
                <w:rFonts w:ascii="Times New Roman" w:hAnsi="Times New Roman" w:cs="Times New Roman"/>
                <w:color w:val="000000" w:themeColor="text1"/>
                <w:vertAlign w:val="superscript"/>
              </w:rPr>
              <w:t>c</w:t>
            </w:r>
          </w:p>
        </w:tc>
        <w:tc>
          <w:tcPr>
            <w:tcW w:w="558" w:type="pct"/>
          </w:tcPr>
          <w:p w14:paraId="122FA4EF"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15.31 ± 2.30</w:t>
            </w:r>
          </w:p>
        </w:tc>
        <w:tc>
          <w:tcPr>
            <w:tcW w:w="599" w:type="pct"/>
          </w:tcPr>
          <w:p w14:paraId="48D7282F"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64.80 ± 2.24</w:t>
            </w:r>
            <w:r w:rsidRPr="003672DD">
              <w:rPr>
                <w:rFonts w:ascii="Times New Roman" w:hAnsi="Times New Roman" w:cs="Times New Roman"/>
                <w:color w:val="000000" w:themeColor="text1"/>
                <w:vertAlign w:val="superscript"/>
              </w:rPr>
              <w:t>ab</w:t>
            </w:r>
          </w:p>
        </w:tc>
        <w:tc>
          <w:tcPr>
            <w:tcW w:w="690" w:type="pct"/>
          </w:tcPr>
          <w:p w14:paraId="012D783B"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150.53 ± 5.00</w:t>
            </w:r>
            <w:r w:rsidRPr="003672DD">
              <w:rPr>
                <w:rFonts w:ascii="Times New Roman" w:hAnsi="Times New Roman" w:cs="Times New Roman"/>
                <w:color w:val="000000" w:themeColor="text1"/>
                <w:vertAlign w:val="superscript"/>
              </w:rPr>
              <w:t>b</w:t>
            </w:r>
          </w:p>
        </w:tc>
        <w:tc>
          <w:tcPr>
            <w:tcW w:w="857" w:type="pct"/>
          </w:tcPr>
          <w:p w14:paraId="486A2B27"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19.75 ± 4.25</w:t>
            </w:r>
            <w:r w:rsidRPr="003672DD">
              <w:rPr>
                <w:rFonts w:ascii="Times New Roman" w:hAnsi="Times New Roman" w:cs="Times New Roman"/>
                <w:color w:val="000000" w:themeColor="text1"/>
                <w:vertAlign w:val="superscript"/>
              </w:rPr>
              <w:t>c</w:t>
            </w:r>
          </w:p>
        </w:tc>
      </w:tr>
      <w:tr w:rsidR="00F770DF" w:rsidRPr="003672DD" w14:paraId="003C5D27" w14:textId="77777777" w:rsidTr="00D635C9">
        <w:tc>
          <w:tcPr>
            <w:tcW w:w="606" w:type="pct"/>
          </w:tcPr>
          <w:p w14:paraId="08088642"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506" w:type="pct"/>
          </w:tcPr>
          <w:p w14:paraId="4A1334AB"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5.58 ± 0.10</w:t>
            </w:r>
          </w:p>
        </w:tc>
        <w:tc>
          <w:tcPr>
            <w:tcW w:w="600" w:type="pct"/>
          </w:tcPr>
          <w:p w14:paraId="5DD861C8"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19.37 ± 0.34</w:t>
            </w:r>
            <w:r w:rsidRPr="003672DD">
              <w:rPr>
                <w:rFonts w:ascii="Times New Roman" w:hAnsi="Times New Roman" w:cs="Times New Roman"/>
                <w:color w:val="000000" w:themeColor="text1"/>
                <w:vertAlign w:val="superscript"/>
              </w:rPr>
              <w:t>b</w:t>
            </w:r>
          </w:p>
        </w:tc>
        <w:tc>
          <w:tcPr>
            <w:tcW w:w="584" w:type="pct"/>
          </w:tcPr>
          <w:p w14:paraId="512C1171"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1.29 ± 0.18</w:t>
            </w:r>
            <w:r w:rsidRPr="003672DD">
              <w:rPr>
                <w:rFonts w:ascii="Times New Roman" w:hAnsi="Times New Roman" w:cs="Times New Roman"/>
                <w:color w:val="000000" w:themeColor="text1"/>
                <w:vertAlign w:val="superscript"/>
              </w:rPr>
              <w:t>b</w:t>
            </w:r>
          </w:p>
        </w:tc>
        <w:tc>
          <w:tcPr>
            <w:tcW w:w="558" w:type="pct"/>
          </w:tcPr>
          <w:p w14:paraId="22A60973"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15.22 ± 2.14</w:t>
            </w:r>
          </w:p>
        </w:tc>
        <w:tc>
          <w:tcPr>
            <w:tcW w:w="599" w:type="pct"/>
          </w:tcPr>
          <w:p w14:paraId="56C53BBF"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61.31 ± 5.37</w:t>
            </w:r>
            <w:r w:rsidRPr="003672DD">
              <w:rPr>
                <w:rFonts w:ascii="Times New Roman" w:hAnsi="Times New Roman" w:cs="Times New Roman"/>
                <w:color w:val="000000" w:themeColor="text1"/>
                <w:vertAlign w:val="superscript"/>
              </w:rPr>
              <w:t>b</w:t>
            </w:r>
          </w:p>
        </w:tc>
        <w:tc>
          <w:tcPr>
            <w:tcW w:w="690" w:type="pct"/>
          </w:tcPr>
          <w:p w14:paraId="6791E65A"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166.16 ± 5.28</w:t>
            </w:r>
            <w:r w:rsidRPr="003672DD">
              <w:rPr>
                <w:rFonts w:ascii="Times New Roman" w:hAnsi="Times New Roman" w:cs="Times New Roman"/>
                <w:color w:val="000000" w:themeColor="text1"/>
                <w:vertAlign w:val="superscript"/>
              </w:rPr>
              <w:t>a</w:t>
            </w:r>
          </w:p>
        </w:tc>
        <w:tc>
          <w:tcPr>
            <w:tcW w:w="857" w:type="pct"/>
          </w:tcPr>
          <w:p w14:paraId="633EEDF9"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48.76 ± 3.27</w:t>
            </w:r>
            <w:r w:rsidRPr="003672DD">
              <w:rPr>
                <w:rFonts w:ascii="Times New Roman" w:hAnsi="Times New Roman" w:cs="Times New Roman"/>
                <w:color w:val="000000" w:themeColor="text1"/>
                <w:vertAlign w:val="superscript"/>
              </w:rPr>
              <w:t>b</w:t>
            </w:r>
          </w:p>
        </w:tc>
      </w:tr>
      <w:tr w:rsidR="00F770DF" w:rsidRPr="003672DD" w14:paraId="7F8AFE74" w14:textId="77777777" w:rsidTr="00D635C9">
        <w:tc>
          <w:tcPr>
            <w:tcW w:w="606" w:type="pct"/>
          </w:tcPr>
          <w:p w14:paraId="26CE3FAA"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506" w:type="pct"/>
          </w:tcPr>
          <w:p w14:paraId="516D33D3"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5.59 ± 0.07</w:t>
            </w:r>
          </w:p>
        </w:tc>
        <w:tc>
          <w:tcPr>
            <w:tcW w:w="600" w:type="pct"/>
          </w:tcPr>
          <w:p w14:paraId="656A106C"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20.07 ± 0.22</w:t>
            </w:r>
            <w:r w:rsidRPr="003672DD">
              <w:rPr>
                <w:rFonts w:ascii="Times New Roman" w:hAnsi="Times New Roman" w:cs="Times New Roman"/>
                <w:color w:val="000000" w:themeColor="text1"/>
                <w:vertAlign w:val="superscript"/>
              </w:rPr>
              <w:t>a</w:t>
            </w:r>
          </w:p>
        </w:tc>
        <w:tc>
          <w:tcPr>
            <w:tcW w:w="584" w:type="pct"/>
          </w:tcPr>
          <w:p w14:paraId="3104F938"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1.35 ± 0.18</w:t>
            </w:r>
            <w:r w:rsidRPr="003672DD">
              <w:rPr>
                <w:rFonts w:ascii="Times New Roman" w:hAnsi="Times New Roman" w:cs="Times New Roman"/>
                <w:color w:val="000000" w:themeColor="text1"/>
                <w:vertAlign w:val="superscript"/>
              </w:rPr>
              <w:t>a</w:t>
            </w:r>
          </w:p>
        </w:tc>
        <w:tc>
          <w:tcPr>
            <w:tcW w:w="558" w:type="pct"/>
          </w:tcPr>
          <w:p w14:paraId="26D9A818"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15.05 ± 1.98</w:t>
            </w:r>
          </w:p>
        </w:tc>
        <w:tc>
          <w:tcPr>
            <w:tcW w:w="599" w:type="pct"/>
          </w:tcPr>
          <w:p w14:paraId="071276E4"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67.65 ± 0.71</w:t>
            </w:r>
            <w:r w:rsidRPr="003672DD">
              <w:rPr>
                <w:rFonts w:ascii="Times New Roman" w:hAnsi="Times New Roman" w:cs="Times New Roman"/>
                <w:color w:val="000000" w:themeColor="text1"/>
                <w:vertAlign w:val="superscript"/>
              </w:rPr>
              <w:t>a</w:t>
            </w:r>
          </w:p>
        </w:tc>
        <w:tc>
          <w:tcPr>
            <w:tcW w:w="690" w:type="pct"/>
          </w:tcPr>
          <w:p w14:paraId="6A67B7F5"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176.17 ± 7.99</w:t>
            </w:r>
            <w:r w:rsidRPr="003672DD">
              <w:rPr>
                <w:rFonts w:ascii="Times New Roman" w:hAnsi="Times New Roman" w:cs="Times New Roman"/>
                <w:color w:val="000000" w:themeColor="text1"/>
                <w:vertAlign w:val="superscript"/>
              </w:rPr>
              <w:t>a</w:t>
            </w:r>
          </w:p>
        </w:tc>
        <w:tc>
          <w:tcPr>
            <w:tcW w:w="857" w:type="pct"/>
          </w:tcPr>
          <w:p w14:paraId="28091583"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63.69 ± 6.81</w:t>
            </w:r>
            <w:r w:rsidRPr="003672DD">
              <w:rPr>
                <w:rFonts w:ascii="Times New Roman" w:hAnsi="Times New Roman" w:cs="Times New Roman"/>
                <w:color w:val="000000" w:themeColor="text1"/>
                <w:vertAlign w:val="superscript"/>
              </w:rPr>
              <w:t>a</w:t>
            </w:r>
          </w:p>
        </w:tc>
      </w:tr>
      <w:tr w:rsidR="00F770DF" w:rsidRPr="003672DD" w14:paraId="2C773970" w14:textId="77777777" w:rsidTr="00D635C9">
        <w:tc>
          <w:tcPr>
            <w:tcW w:w="606" w:type="pct"/>
          </w:tcPr>
          <w:p w14:paraId="1250AD5E"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506" w:type="pct"/>
          </w:tcPr>
          <w:p w14:paraId="3C17A120"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0.0507</w:t>
            </w:r>
          </w:p>
        </w:tc>
        <w:tc>
          <w:tcPr>
            <w:tcW w:w="600" w:type="pct"/>
          </w:tcPr>
          <w:p w14:paraId="718D2861"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584" w:type="pct"/>
          </w:tcPr>
          <w:p w14:paraId="4F5316AF"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558" w:type="pct"/>
          </w:tcPr>
          <w:p w14:paraId="419A24BF"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0.1851</w:t>
            </w:r>
          </w:p>
        </w:tc>
        <w:tc>
          <w:tcPr>
            <w:tcW w:w="599" w:type="pct"/>
          </w:tcPr>
          <w:p w14:paraId="51807FD0"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690" w:type="pct"/>
          </w:tcPr>
          <w:p w14:paraId="49B432E4"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857" w:type="pct"/>
          </w:tcPr>
          <w:p w14:paraId="211136FD"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commentRangeEnd w:id="19"/>
            <w:r w:rsidR="00016E3C">
              <w:rPr>
                <w:rStyle w:val="CommentReference"/>
              </w:rPr>
              <w:commentReference w:id="19"/>
            </w:r>
          </w:p>
        </w:tc>
      </w:tr>
    </w:tbl>
    <w:p w14:paraId="648835ED" w14:textId="77777777" w:rsidR="00F770DF" w:rsidRPr="003672DD" w:rsidRDefault="00F770DF" w:rsidP="00F770DF">
      <w:pPr>
        <w:rPr>
          <w:rFonts w:ascii="Times New Roman" w:hAnsi="Times New Roman" w:cs="Times New Roman"/>
        </w:rPr>
      </w:pPr>
    </w:p>
    <w:p w14:paraId="30B88D16" w14:textId="77777777" w:rsidR="00F770DF" w:rsidRPr="003672DD" w:rsidRDefault="00F770DF" w:rsidP="00EC7B82">
      <w:pPr>
        <w:rPr>
          <w:rFonts w:ascii="Times New Roman" w:hAnsi="Times New Roman" w:cs="Times New Roman"/>
        </w:rPr>
      </w:pPr>
    </w:p>
    <w:p w14:paraId="7C8D9161" w14:textId="77777777" w:rsidR="00161272" w:rsidRPr="003672DD" w:rsidRDefault="00161272"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Note: TC-Total Carbon, TN-Total Nitrogen, C/N-Carbon/Nitrogen ratio, Inorganic N- Inorganic Nitrogen after 4 weeks of incubation at 30℃, AP-Available Phosphorus, Ex. K-Exchangeable Potassium. 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which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5E0F36AA" w14:textId="77777777" w:rsidR="00AA4DE2" w:rsidRPr="003672DD" w:rsidRDefault="00AA4DE2" w:rsidP="00191377">
      <w:pPr>
        <w:pStyle w:val="Heading3"/>
        <w:spacing w:line="240" w:lineRule="auto"/>
        <w:jc w:val="center"/>
        <w:rPr>
          <w:rFonts w:ascii="Times New Roman" w:hAnsi="Times New Roman" w:cs="Times New Roman"/>
          <w:color w:val="000000" w:themeColor="text1"/>
          <w:sz w:val="22"/>
          <w:szCs w:val="22"/>
        </w:rPr>
      </w:pPr>
      <w:bookmarkStart w:id="20" w:name="_Toc127307223"/>
      <w:r w:rsidRPr="003672DD">
        <w:rPr>
          <w:rFonts w:ascii="Times New Roman" w:hAnsi="Times New Roman" w:cs="Times New Roman"/>
          <w:color w:val="000000" w:themeColor="text1"/>
          <w:sz w:val="22"/>
          <w:szCs w:val="22"/>
        </w:rPr>
        <w:t xml:space="preserve">1.3.2 </w:t>
      </w:r>
      <w:r w:rsidRPr="003672DD">
        <w:rPr>
          <w:rFonts w:ascii="Times New Roman" w:hAnsi="Times New Roman" w:cs="Times New Roman"/>
          <w:b/>
          <w:color w:val="000000" w:themeColor="text1"/>
          <w:sz w:val="22"/>
          <w:szCs w:val="22"/>
        </w:rPr>
        <w:t>Residual effects of long-term application of organic materials treatments on Rice growth parameters</w:t>
      </w:r>
      <w:bookmarkEnd w:id="20"/>
    </w:p>
    <w:p w14:paraId="08B0FE7D" w14:textId="73A2E2FD" w:rsidR="00AA4DE2" w:rsidRPr="003672DD" w:rsidRDefault="00AA4DE2"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results obtained show the residual effects of long-term application of rice straw and</w:t>
      </w:r>
      <w:r w:rsidR="005C1147" w:rsidRPr="003672DD">
        <w:rPr>
          <w:rFonts w:ascii="Times New Roman" w:hAnsi="Times New Roman" w:cs="Times New Roman"/>
          <w:color w:val="000000" w:themeColor="text1"/>
        </w:rPr>
        <w:t>/or</w:t>
      </w:r>
      <w:r w:rsidRPr="003672DD">
        <w:rPr>
          <w:rFonts w:ascii="Times New Roman" w:hAnsi="Times New Roman" w:cs="Times New Roman"/>
          <w:color w:val="000000" w:themeColor="text1"/>
        </w:rPr>
        <w:t xml:space="preserve"> cow dung compost combined with chemical fertilizer on growth parameters and yield. </w:t>
      </w:r>
    </w:p>
    <w:p w14:paraId="091FB603" w14:textId="77777777" w:rsidR="00AA4DE2" w:rsidRPr="003672DD" w:rsidRDefault="00AA4DE2" w:rsidP="00191377">
      <w:pPr>
        <w:pStyle w:val="ListParagraph"/>
        <w:numPr>
          <w:ilvl w:val="1"/>
          <w:numId w:val="9"/>
        </w:numPr>
        <w:spacing w:after="0" w:line="240" w:lineRule="auto"/>
        <w:ind w:left="720"/>
        <w:jc w:val="both"/>
        <w:outlineLvl w:val="3"/>
        <w:rPr>
          <w:rFonts w:ascii="Times New Roman" w:hAnsi="Times New Roman" w:cs="Times New Roman"/>
          <w:b/>
          <w:bCs/>
          <w:color w:val="000000" w:themeColor="text1"/>
        </w:rPr>
      </w:pPr>
      <w:bookmarkStart w:id="21" w:name="_Toc127307224"/>
      <w:r w:rsidRPr="003672DD">
        <w:rPr>
          <w:rFonts w:ascii="Times New Roman" w:hAnsi="Times New Roman" w:cs="Times New Roman"/>
          <w:b/>
          <w:bCs/>
          <w:color w:val="000000" w:themeColor="text1"/>
        </w:rPr>
        <w:t>Number of Tillers</w:t>
      </w:r>
      <w:bookmarkEnd w:id="21"/>
    </w:p>
    <w:p w14:paraId="20965833" w14:textId="414FE986" w:rsidR="00AA4DE2" w:rsidRPr="003672DD" w:rsidRDefault="00AA4DE2"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Tiller number per hill is an important parameter which influences grain yield and yield per unit area. The treatments are being evaluated against the tiller number as this is directly dependent on the fertility of the soil. Below, table </w:t>
      </w:r>
      <w:r w:rsidR="005C1147" w:rsidRPr="003672DD">
        <w:rPr>
          <w:rFonts w:ascii="Times New Roman" w:hAnsi="Times New Roman" w:cs="Times New Roman"/>
          <w:color w:val="000000" w:themeColor="text1"/>
        </w:rPr>
        <w:t>6</w:t>
      </w:r>
      <w:r w:rsidRPr="003672DD">
        <w:rPr>
          <w:rFonts w:ascii="Times New Roman" w:hAnsi="Times New Roman" w:cs="Times New Roman"/>
          <w:color w:val="000000" w:themeColor="text1"/>
        </w:rPr>
        <w:t xml:space="preserve"> shows the average tiller number per hill against the 4 treatments: Control (CT), Straw (RS), Compost (CP), and Straw + Compost (RS+CP</w:t>
      </w:r>
      <w:r w:rsidR="0014172E" w:rsidRPr="003672DD">
        <w:rPr>
          <w:rFonts w:ascii="Times New Roman" w:hAnsi="Times New Roman" w:cs="Times New Roman"/>
          <w:color w:val="000000" w:themeColor="text1"/>
        </w:rPr>
        <w:t>). With</w:t>
      </w:r>
      <w:r w:rsidRPr="003672DD">
        <w:rPr>
          <w:rFonts w:ascii="Times New Roman" w:hAnsi="Times New Roman" w:cs="Times New Roman"/>
          <w:color w:val="000000" w:themeColor="text1"/>
        </w:rPr>
        <w:t xml:space="preserve"> respect to Table </w:t>
      </w:r>
      <w:r w:rsidR="005C1147" w:rsidRPr="003672DD">
        <w:rPr>
          <w:rFonts w:ascii="Times New Roman" w:hAnsi="Times New Roman" w:cs="Times New Roman"/>
          <w:color w:val="000000" w:themeColor="text1"/>
        </w:rPr>
        <w:t>6</w:t>
      </w:r>
      <w:r w:rsidRPr="003672DD">
        <w:rPr>
          <w:rFonts w:ascii="Times New Roman" w:hAnsi="Times New Roman" w:cs="Times New Roman"/>
          <w:color w:val="000000" w:themeColor="text1"/>
        </w:rPr>
        <w:t xml:space="preserve"> and </w:t>
      </w:r>
      <w:r w:rsidR="005C1147" w:rsidRPr="003672DD">
        <w:rPr>
          <w:rFonts w:ascii="Times New Roman" w:hAnsi="Times New Roman" w:cs="Times New Roman"/>
          <w:color w:val="000000" w:themeColor="text1"/>
        </w:rPr>
        <w:t>7</w:t>
      </w:r>
      <w:r w:rsidRPr="003672DD">
        <w:rPr>
          <w:rFonts w:ascii="Times New Roman" w:hAnsi="Times New Roman" w:cs="Times New Roman"/>
          <w:color w:val="000000" w:themeColor="text1"/>
        </w:rPr>
        <w:t xml:space="preserve"> below, Maximum tiller number was observed at 49 DAT, with treatment RS+CP and CP were significantly higher than the control (CT) by 22.5% respectively in 2021 season. In 2022 season (Table </w:t>
      </w:r>
      <w:r w:rsidR="005C1147" w:rsidRPr="003672DD">
        <w:rPr>
          <w:rFonts w:ascii="Times New Roman" w:hAnsi="Times New Roman" w:cs="Times New Roman"/>
          <w:color w:val="000000" w:themeColor="text1"/>
        </w:rPr>
        <w:t>7</w:t>
      </w:r>
      <w:r w:rsidRPr="003672DD">
        <w:rPr>
          <w:rFonts w:ascii="Times New Roman" w:hAnsi="Times New Roman" w:cs="Times New Roman"/>
          <w:color w:val="000000" w:themeColor="text1"/>
        </w:rPr>
        <w:t xml:space="preserve">), maximum tiller number was observed on 41 DAT, where all organic treatment was higher than the control by 19.4% (RS), 7.6%(RS+CP) and 2.1% (CP) respectively. Effective tiller number was observed on 79 DAT and 73 DAT in 2021 and 2022 respectively. In 2021 (Table </w:t>
      </w:r>
      <w:r w:rsidR="005C1147" w:rsidRPr="003672DD">
        <w:rPr>
          <w:rFonts w:ascii="Times New Roman" w:hAnsi="Times New Roman" w:cs="Times New Roman"/>
          <w:color w:val="000000" w:themeColor="text1"/>
        </w:rPr>
        <w:t>6</w:t>
      </w:r>
      <w:r w:rsidRPr="003672DD">
        <w:rPr>
          <w:rFonts w:ascii="Times New Roman" w:hAnsi="Times New Roman" w:cs="Times New Roman"/>
          <w:color w:val="000000" w:themeColor="text1"/>
        </w:rPr>
        <w:t>), CP and RS+CP were significantly higher in effective tiller number by 15.6% and 12.5% than the CT, while RS treatment was lower by -12.5%. In 2022 season, the effective tiller number among the treatment were not significantly different.</w:t>
      </w:r>
    </w:p>
    <w:p w14:paraId="42C25E77" w14:textId="7941EF0F" w:rsidR="00AA4DE2" w:rsidRPr="003672DD" w:rsidRDefault="00AA4DE2" w:rsidP="00191377">
      <w:pPr>
        <w:pStyle w:val="Caption"/>
        <w:spacing w:after="0"/>
        <w:rPr>
          <w:rFonts w:cs="Times New Roman"/>
          <w:color w:val="000000" w:themeColor="text1"/>
          <w:sz w:val="22"/>
          <w:szCs w:val="22"/>
        </w:rPr>
      </w:pPr>
      <w:bookmarkStart w:id="22" w:name="_Toc127306803"/>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6</w:t>
      </w:r>
      <w:r w:rsidRPr="003672DD">
        <w:rPr>
          <w:rFonts w:cs="Times New Roman"/>
          <w:color w:val="000000" w:themeColor="text1"/>
          <w:sz w:val="22"/>
          <w:szCs w:val="22"/>
        </w:rPr>
        <w:t>: Residual effects of long-term application of organic material treatments</w:t>
      </w:r>
      <w:r w:rsidR="00D26BC5" w:rsidRPr="003672DD">
        <w:rPr>
          <w:rFonts w:cs="Times New Roman"/>
          <w:color w:val="000000" w:themeColor="text1"/>
          <w:sz w:val="22"/>
          <w:szCs w:val="22"/>
        </w:rPr>
        <w:t xml:space="preserve"> on average number of tillers</w:t>
      </w:r>
      <w:r w:rsidRPr="003672DD">
        <w:rPr>
          <w:rFonts w:cs="Times New Roman"/>
          <w:color w:val="000000" w:themeColor="text1"/>
          <w:sz w:val="22"/>
          <w:szCs w:val="22"/>
        </w:rPr>
        <w:t xml:space="preserve"> per hill in 2021</w:t>
      </w:r>
      <w:bookmarkEnd w:id="22"/>
    </w:p>
    <w:tbl>
      <w:tblPr>
        <w:tblW w:w="9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8"/>
        <w:gridCol w:w="1122"/>
        <w:gridCol w:w="1080"/>
        <w:gridCol w:w="1260"/>
        <w:gridCol w:w="1260"/>
        <w:gridCol w:w="1260"/>
        <w:gridCol w:w="1175"/>
        <w:gridCol w:w="1260"/>
      </w:tblGrid>
      <w:tr w:rsidR="00191377" w:rsidRPr="003672DD" w14:paraId="590024EB"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hideMark/>
          </w:tcPr>
          <w:p w14:paraId="35AECF1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1122" w:type="dxa"/>
            <w:tcBorders>
              <w:top w:val="single" w:sz="4" w:space="0" w:color="auto"/>
              <w:bottom w:val="single" w:sz="4" w:space="0" w:color="auto"/>
            </w:tcBorders>
            <w:shd w:val="clear" w:color="auto" w:fill="auto"/>
            <w:noWrap/>
            <w:vAlign w:val="center"/>
            <w:hideMark/>
          </w:tcPr>
          <w:p w14:paraId="0E4AEF8F"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 DAT</w:t>
            </w:r>
          </w:p>
        </w:tc>
        <w:tc>
          <w:tcPr>
            <w:tcW w:w="1080" w:type="dxa"/>
            <w:tcBorders>
              <w:top w:val="single" w:sz="4" w:space="0" w:color="auto"/>
              <w:bottom w:val="single" w:sz="4" w:space="0" w:color="auto"/>
            </w:tcBorders>
            <w:shd w:val="clear" w:color="auto" w:fill="auto"/>
            <w:noWrap/>
            <w:vAlign w:val="center"/>
            <w:hideMark/>
          </w:tcPr>
          <w:p w14:paraId="6BD50AC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670A64B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14C732E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 DAT</w:t>
            </w:r>
          </w:p>
        </w:tc>
        <w:tc>
          <w:tcPr>
            <w:tcW w:w="1260" w:type="dxa"/>
            <w:tcBorders>
              <w:top w:val="single" w:sz="4" w:space="0" w:color="auto"/>
              <w:bottom w:val="single" w:sz="4" w:space="0" w:color="auto"/>
            </w:tcBorders>
            <w:shd w:val="clear" w:color="auto" w:fill="auto"/>
            <w:noWrap/>
            <w:vAlign w:val="center"/>
            <w:hideMark/>
          </w:tcPr>
          <w:p w14:paraId="38F78627"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57 DAT</w:t>
            </w:r>
          </w:p>
        </w:tc>
        <w:tc>
          <w:tcPr>
            <w:tcW w:w="1175" w:type="dxa"/>
            <w:tcBorders>
              <w:top w:val="single" w:sz="4" w:space="0" w:color="auto"/>
              <w:bottom w:val="single" w:sz="4" w:space="0" w:color="auto"/>
            </w:tcBorders>
            <w:shd w:val="clear" w:color="auto" w:fill="auto"/>
            <w:noWrap/>
            <w:vAlign w:val="center"/>
            <w:hideMark/>
          </w:tcPr>
          <w:p w14:paraId="0AE26AA6"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2B222C0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DAT</w:t>
            </w:r>
          </w:p>
        </w:tc>
      </w:tr>
      <w:tr w:rsidR="00191377" w:rsidRPr="003672DD" w14:paraId="7B5EC1A4" w14:textId="77777777" w:rsidTr="002509AF">
        <w:trPr>
          <w:trHeight w:val="305"/>
          <w:jc w:val="center"/>
        </w:trPr>
        <w:tc>
          <w:tcPr>
            <w:tcW w:w="1128" w:type="dxa"/>
            <w:tcBorders>
              <w:top w:val="single" w:sz="4" w:space="0" w:color="auto"/>
              <w:left w:val="nil"/>
              <w:bottom w:val="nil"/>
            </w:tcBorders>
            <w:shd w:val="clear" w:color="auto" w:fill="auto"/>
            <w:noWrap/>
            <w:vAlign w:val="center"/>
            <w:hideMark/>
          </w:tcPr>
          <w:p w14:paraId="7595286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1122" w:type="dxa"/>
            <w:tcBorders>
              <w:top w:val="single" w:sz="4" w:space="0" w:color="auto"/>
            </w:tcBorders>
            <w:shd w:val="clear" w:color="auto" w:fill="auto"/>
            <w:noWrap/>
            <w:vAlign w:val="center"/>
            <w:hideMark/>
          </w:tcPr>
          <w:p w14:paraId="763CF4B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9.8 ± 1.5</w:t>
            </w:r>
          </w:p>
        </w:tc>
        <w:tc>
          <w:tcPr>
            <w:tcW w:w="1080" w:type="dxa"/>
            <w:tcBorders>
              <w:top w:val="single" w:sz="4" w:space="0" w:color="auto"/>
            </w:tcBorders>
            <w:shd w:val="clear" w:color="auto" w:fill="auto"/>
            <w:noWrap/>
            <w:vAlign w:val="center"/>
            <w:hideMark/>
          </w:tcPr>
          <w:p w14:paraId="1B856BA6"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vertAlign w:val="superscript"/>
              </w:rPr>
            </w:pPr>
            <w:r w:rsidRPr="003672DD">
              <w:rPr>
                <w:rFonts w:ascii="Times New Roman" w:eastAsia="Times New Roman" w:hAnsi="Times New Roman" w:cs="Times New Roman"/>
                <w:color w:val="000000" w:themeColor="text1"/>
              </w:rPr>
              <w:t>19.0 ± 3.8</w:t>
            </w:r>
          </w:p>
        </w:tc>
        <w:tc>
          <w:tcPr>
            <w:tcW w:w="1260" w:type="dxa"/>
            <w:tcBorders>
              <w:top w:val="single" w:sz="4" w:space="0" w:color="auto"/>
            </w:tcBorders>
            <w:shd w:val="clear" w:color="auto" w:fill="auto"/>
            <w:noWrap/>
            <w:vAlign w:val="center"/>
            <w:hideMark/>
          </w:tcPr>
          <w:p w14:paraId="687F7E5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39.0 ± 5.8</w:t>
            </w:r>
            <w:r w:rsidRPr="003672DD">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hideMark/>
          </w:tcPr>
          <w:p w14:paraId="7E1DE06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40.0 ± 5.2</w:t>
            </w:r>
            <w:r w:rsidRPr="003672DD">
              <w:rPr>
                <w:rFonts w:ascii="Times New Roman" w:eastAsia="Times New Roman" w:hAnsi="Times New Roman" w:cs="Times New Roman"/>
                <w:color w:val="000000" w:themeColor="text1"/>
                <w:vertAlign w:val="superscript"/>
              </w:rPr>
              <w:t>b</w:t>
            </w:r>
          </w:p>
        </w:tc>
        <w:tc>
          <w:tcPr>
            <w:tcW w:w="1260" w:type="dxa"/>
            <w:tcBorders>
              <w:top w:val="single" w:sz="4" w:space="0" w:color="auto"/>
            </w:tcBorders>
            <w:shd w:val="clear" w:color="auto" w:fill="auto"/>
            <w:noWrap/>
            <w:vAlign w:val="center"/>
            <w:hideMark/>
          </w:tcPr>
          <w:p w14:paraId="5B37071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39.8 ± 5.7</w:t>
            </w:r>
            <w:r w:rsidRPr="003672DD">
              <w:rPr>
                <w:rFonts w:ascii="Times New Roman" w:eastAsia="Times New Roman" w:hAnsi="Times New Roman" w:cs="Times New Roman"/>
                <w:color w:val="000000" w:themeColor="text1"/>
                <w:vertAlign w:val="superscript"/>
              </w:rPr>
              <w:t>ab</w:t>
            </w:r>
          </w:p>
        </w:tc>
        <w:tc>
          <w:tcPr>
            <w:tcW w:w="1175" w:type="dxa"/>
            <w:tcBorders>
              <w:top w:val="single" w:sz="4" w:space="0" w:color="auto"/>
            </w:tcBorders>
            <w:shd w:val="clear" w:color="auto" w:fill="auto"/>
            <w:noWrap/>
            <w:vAlign w:val="center"/>
            <w:hideMark/>
          </w:tcPr>
          <w:p w14:paraId="6916F8C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32.6 ± 4.9</w:t>
            </w:r>
            <w:r w:rsidRPr="003672DD">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hideMark/>
          </w:tcPr>
          <w:p w14:paraId="3153EAAD"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32.0 ± 4.9</w:t>
            </w:r>
            <w:r w:rsidRPr="003672DD">
              <w:rPr>
                <w:rFonts w:ascii="Times New Roman" w:eastAsia="Times New Roman" w:hAnsi="Times New Roman" w:cs="Times New Roman"/>
                <w:color w:val="000000" w:themeColor="text1"/>
                <w:vertAlign w:val="superscript"/>
              </w:rPr>
              <w:t>ab</w:t>
            </w:r>
          </w:p>
        </w:tc>
      </w:tr>
      <w:tr w:rsidR="00191377" w:rsidRPr="003672DD" w14:paraId="59CACE48" w14:textId="77777777" w:rsidTr="002509AF">
        <w:trPr>
          <w:trHeight w:val="305"/>
          <w:jc w:val="center"/>
        </w:trPr>
        <w:tc>
          <w:tcPr>
            <w:tcW w:w="1128" w:type="dxa"/>
            <w:tcBorders>
              <w:top w:val="nil"/>
              <w:left w:val="nil"/>
              <w:bottom w:val="nil"/>
            </w:tcBorders>
            <w:shd w:val="clear" w:color="auto" w:fill="auto"/>
            <w:noWrap/>
            <w:vAlign w:val="center"/>
          </w:tcPr>
          <w:p w14:paraId="7D37A5C3"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1122" w:type="dxa"/>
            <w:shd w:val="clear" w:color="auto" w:fill="auto"/>
            <w:noWrap/>
            <w:vAlign w:val="center"/>
          </w:tcPr>
          <w:p w14:paraId="5ADF2D56"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11.0 ± 1.9</w:t>
            </w:r>
          </w:p>
        </w:tc>
        <w:tc>
          <w:tcPr>
            <w:tcW w:w="1080" w:type="dxa"/>
            <w:shd w:val="clear" w:color="auto" w:fill="auto"/>
            <w:noWrap/>
            <w:vAlign w:val="center"/>
          </w:tcPr>
          <w:p w14:paraId="3EDB340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17.6 ± 2.9</w:t>
            </w:r>
          </w:p>
        </w:tc>
        <w:tc>
          <w:tcPr>
            <w:tcW w:w="1260" w:type="dxa"/>
            <w:shd w:val="clear" w:color="auto" w:fill="auto"/>
            <w:noWrap/>
            <w:vAlign w:val="center"/>
          </w:tcPr>
          <w:p w14:paraId="7A68C19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35.2 ± 4.0</w:t>
            </w:r>
            <w:r w:rsidRPr="003672DD">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FD6D8A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36.4 ± 3.8</w:t>
            </w:r>
            <w:r w:rsidRPr="003672DD">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0416332"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33.4 ± 1.1</w:t>
            </w:r>
            <w:r w:rsidRPr="003672DD">
              <w:rPr>
                <w:rFonts w:ascii="Times New Roman" w:eastAsia="Times New Roman" w:hAnsi="Times New Roman" w:cs="Times New Roman"/>
                <w:color w:val="000000" w:themeColor="text1"/>
                <w:vertAlign w:val="superscript"/>
              </w:rPr>
              <w:t>b</w:t>
            </w:r>
          </w:p>
        </w:tc>
        <w:tc>
          <w:tcPr>
            <w:tcW w:w="1175" w:type="dxa"/>
            <w:shd w:val="clear" w:color="auto" w:fill="auto"/>
            <w:noWrap/>
            <w:vAlign w:val="center"/>
          </w:tcPr>
          <w:p w14:paraId="37872C5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28.6 ± 1.1</w:t>
            </w:r>
            <w:r w:rsidRPr="003672DD">
              <w:rPr>
                <w:rFonts w:ascii="Times New Roman" w:eastAsia="Times New Roman" w:hAnsi="Times New Roman" w:cs="Times New Roman"/>
                <w:color w:val="000000" w:themeColor="text1"/>
                <w:vertAlign w:val="superscript"/>
              </w:rPr>
              <w:t>b</w:t>
            </w:r>
          </w:p>
        </w:tc>
        <w:tc>
          <w:tcPr>
            <w:tcW w:w="1260" w:type="dxa"/>
            <w:tcBorders>
              <w:top w:val="nil"/>
              <w:bottom w:val="nil"/>
              <w:right w:val="nil"/>
            </w:tcBorders>
            <w:shd w:val="clear" w:color="auto" w:fill="auto"/>
            <w:noWrap/>
            <w:vAlign w:val="center"/>
          </w:tcPr>
          <w:p w14:paraId="57BBC6E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27.8 ± 2.3</w:t>
            </w:r>
            <w:r w:rsidRPr="003672DD">
              <w:rPr>
                <w:rFonts w:ascii="Times New Roman" w:eastAsia="Times New Roman" w:hAnsi="Times New Roman" w:cs="Times New Roman"/>
                <w:color w:val="000000" w:themeColor="text1"/>
                <w:vertAlign w:val="superscript"/>
              </w:rPr>
              <w:t>b</w:t>
            </w:r>
          </w:p>
        </w:tc>
      </w:tr>
      <w:tr w:rsidR="00191377" w:rsidRPr="003672DD" w14:paraId="7BEE6F99" w14:textId="77777777" w:rsidTr="002509AF">
        <w:trPr>
          <w:trHeight w:val="305"/>
          <w:jc w:val="center"/>
        </w:trPr>
        <w:tc>
          <w:tcPr>
            <w:tcW w:w="1128" w:type="dxa"/>
            <w:tcBorders>
              <w:top w:val="nil"/>
              <w:left w:val="nil"/>
              <w:bottom w:val="nil"/>
            </w:tcBorders>
            <w:shd w:val="clear" w:color="auto" w:fill="auto"/>
            <w:noWrap/>
            <w:vAlign w:val="center"/>
          </w:tcPr>
          <w:p w14:paraId="545880BD"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1122" w:type="dxa"/>
            <w:tcBorders>
              <w:bottom w:val="nil"/>
            </w:tcBorders>
            <w:shd w:val="clear" w:color="auto" w:fill="auto"/>
            <w:noWrap/>
            <w:vAlign w:val="center"/>
          </w:tcPr>
          <w:p w14:paraId="624FB1AB"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10.8 ± 1.3</w:t>
            </w:r>
          </w:p>
        </w:tc>
        <w:tc>
          <w:tcPr>
            <w:tcW w:w="1080" w:type="dxa"/>
            <w:tcBorders>
              <w:bottom w:val="nil"/>
            </w:tcBorders>
            <w:shd w:val="clear" w:color="auto" w:fill="auto"/>
            <w:noWrap/>
            <w:vAlign w:val="center"/>
          </w:tcPr>
          <w:p w14:paraId="265FD34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20.0 ± 2.4</w:t>
            </w:r>
          </w:p>
        </w:tc>
        <w:tc>
          <w:tcPr>
            <w:tcW w:w="1260" w:type="dxa"/>
            <w:tcBorders>
              <w:bottom w:val="nil"/>
            </w:tcBorders>
            <w:shd w:val="clear" w:color="auto" w:fill="auto"/>
            <w:noWrap/>
            <w:vAlign w:val="center"/>
          </w:tcPr>
          <w:p w14:paraId="453807D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42.0 ± 5.3</w:t>
            </w:r>
            <w:r w:rsidRPr="003672DD">
              <w:rPr>
                <w:rFonts w:ascii="Times New Roman" w:eastAsia="Times New Roman" w:hAnsi="Times New Roman" w:cs="Times New Roman"/>
                <w:color w:val="000000" w:themeColor="text1"/>
                <w:vertAlign w:val="superscript"/>
              </w:rPr>
              <w:t>ab</w:t>
            </w:r>
          </w:p>
        </w:tc>
        <w:tc>
          <w:tcPr>
            <w:tcW w:w="1260" w:type="dxa"/>
            <w:tcBorders>
              <w:bottom w:val="nil"/>
            </w:tcBorders>
            <w:shd w:val="clear" w:color="auto" w:fill="auto"/>
            <w:noWrap/>
            <w:vAlign w:val="center"/>
          </w:tcPr>
          <w:p w14:paraId="11913818"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5.1</w:t>
            </w:r>
            <w:r w:rsidRPr="003672DD">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0B21AFA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48.2 ± 6.2</w:t>
            </w:r>
            <w:r w:rsidRPr="003672DD">
              <w:rPr>
                <w:rFonts w:ascii="Times New Roman" w:eastAsia="Times New Roman" w:hAnsi="Times New Roman" w:cs="Times New Roman"/>
                <w:color w:val="000000" w:themeColor="text1"/>
                <w:vertAlign w:val="superscript"/>
              </w:rPr>
              <w:t>a</w:t>
            </w:r>
          </w:p>
        </w:tc>
        <w:tc>
          <w:tcPr>
            <w:tcW w:w="1175" w:type="dxa"/>
            <w:tcBorders>
              <w:bottom w:val="nil"/>
            </w:tcBorders>
            <w:shd w:val="clear" w:color="auto" w:fill="auto"/>
            <w:noWrap/>
            <w:vAlign w:val="center"/>
          </w:tcPr>
          <w:p w14:paraId="265CB00D"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40.6 ± 3.6</w:t>
            </w:r>
            <w:r w:rsidRPr="003672DD">
              <w:rPr>
                <w:rFonts w:ascii="Times New Roman" w:eastAsia="Times New Roman" w:hAnsi="Times New Roman" w:cs="Times New Roman"/>
                <w:color w:val="000000" w:themeColor="text1"/>
                <w:vertAlign w:val="superscript"/>
              </w:rPr>
              <w:t>a</w:t>
            </w:r>
          </w:p>
        </w:tc>
        <w:tc>
          <w:tcPr>
            <w:tcW w:w="1260" w:type="dxa"/>
            <w:tcBorders>
              <w:top w:val="nil"/>
              <w:bottom w:val="nil"/>
              <w:right w:val="nil"/>
            </w:tcBorders>
            <w:shd w:val="clear" w:color="auto" w:fill="auto"/>
            <w:noWrap/>
            <w:vAlign w:val="center"/>
          </w:tcPr>
          <w:p w14:paraId="4CDAAB67"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37.0 ± 1.4</w:t>
            </w:r>
            <w:r w:rsidRPr="003672DD">
              <w:rPr>
                <w:rFonts w:ascii="Times New Roman" w:eastAsia="Times New Roman" w:hAnsi="Times New Roman" w:cs="Times New Roman"/>
                <w:color w:val="000000" w:themeColor="text1"/>
                <w:vertAlign w:val="superscript"/>
              </w:rPr>
              <w:t>a</w:t>
            </w:r>
          </w:p>
        </w:tc>
      </w:tr>
      <w:tr w:rsidR="00191377" w:rsidRPr="003672DD" w14:paraId="68B5394E" w14:textId="77777777" w:rsidTr="002509AF">
        <w:trPr>
          <w:trHeight w:val="305"/>
          <w:jc w:val="center"/>
        </w:trPr>
        <w:tc>
          <w:tcPr>
            <w:tcW w:w="1128" w:type="dxa"/>
            <w:tcBorders>
              <w:top w:val="nil"/>
              <w:left w:val="nil"/>
              <w:bottom w:val="single" w:sz="4" w:space="0" w:color="auto"/>
            </w:tcBorders>
            <w:shd w:val="clear" w:color="auto" w:fill="auto"/>
            <w:noWrap/>
            <w:vAlign w:val="center"/>
          </w:tcPr>
          <w:p w14:paraId="053C30F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1122" w:type="dxa"/>
            <w:tcBorders>
              <w:top w:val="nil"/>
              <w:bottom w:val="single" w:sz="4" w:space="0" w:color="auto"/>
            </w:tcBorders>
            <w:shd w:val="clear" w:color="auto" w:fill="auto"/>
            <w:noWrap/>
            <w:vAlign w:val="center"/>
          </w:tcPr>
          <w:p w14:paraId="712FABF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11.8 ± 1.5</w:t>
            </w:r>
          </w:p>
        </w:tc>
        <w:tc>
          <w:tcPr>
            <w:tcW w:w="1080" w:type="dxa"/>
            <w:tcBorders>
              <w:top w:val="nil"/>
              <w:bottom w:val="single" w:sz="4" w:space="0" w:color="auto"/>
            </w:tcBorders>
            <w:shd w:val="clear" w:color="auto" w:fill="auto"/>
            <w:noWrap/>
            <w:vAlign w:val="center"/>
          </w:tcPr>
          <w:p w14:paraId="4CE588C3"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23.8 ± 4.4</w:t>
            </w:r>
          </w:p>
        </w:tc>
        <w:tc>
          <w:tcPr>
            <w:tcW w:w="1260" w:type="dxa"/>
            <w:tcBorders>
              <w:top w:val="nil"/>
              <w:bottom w:val="single" w:sz="4" w:space="0" w:color="auto"/>
            </w:tcBorders>
            <w:shd w:val="clear" w:color="auto" w:fill="auto"/>
            <w:noWrap/>
            <w:vAlign w:val="center"/>
          </w:tcPr>
          <w:p w14:paraId="1CBC6CE5"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45.8 ± 4.3</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03AA4EAF"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3.9</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3799399C"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46.2 ± 4.6</w:t>
            </w:r>
            <w:r w:rsidRPr="003672DD">
              <w:rPr>
                <w:rFonts w:ascii="Times New Roman" w:eastAsia="Times New Roman" w:hAnsi="Times New Roman" w:cs="Times New Roman"/>
                <w:color w:val="000000" w:themeColor="text1"/>
                <w:vertAlign w:val="superscript"/>
              </w:rPr>
              <w:t>a</w:t>
            </w:r>
          </w:p>
        </w:tc>
        <w:tc>
          <w:tcPr>
            <w:tcW w:w="1175" w:type="dxa"/>
            <w:tcBorders>
              <w:top w:val="nil"/>
              <w:bottom w:val="single" w:sz="4" w:space="0" w:color="auto"/>
            </w:tcBorders>
            <w:shd w:val="clear" w:color="auto" w:fill="auto"/>
            <w:noWrap/>
            <w:vAlign w:val="center"/>
          </w:tcPr>
          <w:p w14:paraId="0C43EBB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40.8 ± 3.6</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tcPr>
          <w:p w14:paraId="24B5ACDC"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36.2 ± 3.3</w:t>
            </w:r>
            <w:r w:rsidRPr="003672DD">
              <w:rPr>
                <w:rFonts w:ascii="Times New Roman" w:eastAsia="Times New Roman" w:hAnsi="Times New Roman" w:cs="Times New Roman"/>
                <w:color w:val="000000" w:themeColor="text1"/>
                <w:vertAlign w:val="superscript"/>
              </w:rPr>
              <w:t>a</w:t>
            </w:r>
          </w:p>
        </w:tc>
      </w:tr>
      <w:tr w:rsidR="00191377" w:rsidRPr="003672DD" w14:paraId="4C0D0741"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tcPr>
          <w:p w14:paraId="0B6446D2"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122" w:type="dxa"/>
            <w:tcBorders>
              <w:top w:val="single" w:sz="4" w:space="0" w:color="auto"/>
            </w:tcBorders>
            <w:shd w:val="clear" w:color="auto" w:fill="auto"/>
            <w:noWrap/>
            <w:vAlign w:val="center"/>
          </w:tcPr>
          <w:p w14:paraId="20FDA5D5"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0.276</w:t>
            </w:r>
          </w:p>
        </w:tc>
        <w:tc>
          <w:tcPr>
            <w:tcW w:w="1080" w:type="dxa"/>
            <w:tcBorders>
              <w:top w:val="single" w:sz="4" w:space="0" w:color="auto"/>
            </w:tcBorders>
            <w:shd w:val="clear" w:color="auto" w:fill="auto"/>
            <w:noWrap/>
            <w:vAlign w:val="center"/>
          </w:tcPr>
          <w:p w14:paraId="3DCF910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0.067</w:t>
            </w:r>
          </w:p>
        </w:tc>
        <w:tc>
          <w:tcPr>
            <w:tcW w:w="1260" w:type="dxa"/>
            <w:tcBorders>
              <w:top w:val="single" w:sz="4" w:space="0" w:color="auto"/>
            </w:tcBorders>
            <w:shd w:val="clear" w:color="auto" w:fill="auto"/>
            <w:noWrap/>
            <w:vAlign w:val="center"/>
          </w:tcPr>
          <w:p w14:paraId="5EFC942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0.023</w:t>
            </w:r>
          </w:p>
        </w:tc>
        <w:tc>
          <w:tcPr>
            <w:tcW w:w="1260" w:type="dxa"/>
            <w:tcBorders>
              <w:top w:val="single" w:sz="4" w:space="0" w:color="auto"/>
            </w:tcBorders>
            <w:shd w:val="clear" w:color="auto" w:fill="auto"/>
            <w:noWrap/>
            <w:vAlign w:val="center"/>
          </w:tcPr>
          <w:p w14:paraId="1ACCCD1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0.001</w:t>
            </w:r>
          </w:p>
        </w:tc>
        <w:tc>
          <w:tcPr>
            <w:tcW w:w="1260" w:type="dxa"/>
            <w:tcBorders>
              <w:top w:val="single" w:sz="4" w:space="0" w:color="auto"/>
            </w:tcBorders>
            <w:shd w:val="clear" w:color="auto" w:fill="auto"/>
            <w:noWrap/>
            <w:vAlign w:val="center"/>
          </w:tcPr>
          <w:p w14:paraId="3DE4261F"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0.001</w:t>
            </w:r>
          </w:p>
        </w:tc>
        <w:tc>
          <w:tcPr>
            <w:tcW w:w="1175" w:type="dxa"/>
            <w:tcBorders>
              <w:top w:val="single" w:sz="4" w:space="0" w:color="auto"/>
            </w:tcBorders>
            <w:shd w:val="clear" w:color="auto" w:fill="auto"/>
            <w:noWrap/>
            <w:vAlign w:val="center"/>
          </w:tcPr>
          <w:p w14:paraId="7497536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0.0001</w:t>
            </w:r>
          </w:p>
        </w:tc>
        <w:tc>
          <w:tcPr>
            <w:tcW w:w="1260" w:type="dxa"/>
            <w:tcBorders>
              <w:top w:val="single" w:sz="4" w:space="0" w:color="auto"/>
              <w:bottom w:val="single" w:sz="4" w:space="0" w:color="auto"/>
              <w:right w:val="nil"/>
            </w:tcBorders>
            <w:shd w:val="clear" w:color="auto" w:fill="auto"/>
            <w:noWrap/>
            <w:vAlign w:val="center"/>
          </w:tcPr>
          <w:p w14:paraId="6C67254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0.001</w:t>
            </w:r>
          </w:p>
        </w:tc>
      </w:tr>
    </w:tbl>
    <w:p w14:paraId="2ADC1DF5" w14:textId="77777777" w:rsidR="00AA4DE2" w:rsidRPr="003672DD" w:rsidRDefault="00AA4DE2"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 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59761592" w14:textId="77777777" w:rsidR="00B417CD" w:rsidRPr="003672DD" w:rsidRDefault="00B417CD" w:rsidP="00191377">
      <w:pPr>
        <w:spacing w:after="0" w:line="240" w:lineRule="auto"/>
        <w:jc w:val="both"/>
        <w:rPr>
          <w:rFonts w:ascii="Times New Roman" w:eastAsia="Times New Roman" w:hAnsi="Times New Roman" w:cs="Times New Roman"/>
          <w:i/>
          <w:iCs/>
          <w:color w:val="000000" w:themeColor="text1"/>
        </w:rPr>
      </w:pPr>
    </w:p>
    <w:p w14:paraId="22266C84" w14:textId="66EAFADB" w:rsidR="002509AF" w:rsidRPr="003672DD" w:rsidRDefault="002509AF" w:rsidP="00191377">
      <w:pPr>
        <w:pStyle w:val="Caption"/>
        <w:spacing w:after="0"/>
        <w:rPr>
          <w:rFonts w:eastAsia="Times New Roman" w:cs="Times New Roman"/>
          <w:color w:val="000000" w:themeColor="text1"/>
          <w:sz w:val="22"/>
          <w:szCs w:val="22"/>
        </w:rPr>
      </w:pPr>
      <w:bookmarkStart w:id="23" w:name="_Toc127306804"/>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7</w:t>
      </w:r>
      <w:r w:rsidRPr="003672DD">
        <w:rPr>
          <w:rFonts w:eastAsia="Times New Roman" w:cs="Times New Roman"/>
          <w:color w:val="000000" w:themeColor="text1"/>
          <w:sz w:val="22"/>
          <w:szCs w:val="22"/>
        </w:rPr>
        <w:t>: Residual e</w:t>
      </w:r>
      <w:r w:rsidRPr="003672DD">
        <w:rPr>
          <w:rFonts w:cs="Times New Roman"/>
          <w:color w:val="000000" w:themeColor="text1"/>
          <w:sz w:val="22"/>
          <w:szCs w:val="22"/>
        </w:rPr>
        <w:t>ffects of long-term application of organic materials treatments on average tiller number per hill in 2022</w:t>
      </w:r>
      <w:bookmarkEnd w:id="23"/>
    </w:p>
    <w:tbl>
      <w:tblPr>
        <w:tblStyle w:val="TableGrid"/>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260"/>
        <w:gridCol w:w="1260"/>
        <w:gridCol w:w="1440"/>
        <w:gridCol w:w="1530"/>
        <w:gridCol w:w="1440"/>
        <w:gridCol w:w="1170"/>
      </w:tblGrid>
      <w:tr w:rsidR="00191377" w:rsidRPr="003672DD" w14:paraId="1678C320" w14:textId="77777777" w:rsidTr="002509AF">
        <w:trPr>
          <w:trHeight w:val="402"/>
        </w:trPr>
        <w:tc>
          <w:tcPr>
            <w:tcW w:w="1260" w:type="dxa"/>
            <w:tcBorders>
              <w:top w:val="single" w:sz="4" w:space="0" w:color="auto"/>
              <w:bottom w:val="single" w:sz="4" w:space="0" w:color="auto"/>
            </w:tcBorders>
          </w:tcPr>
          <w:p w14:paraId="371DBBB3"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Treatment </w:t>
            </w:r>
          </w:p>
        </w:tc>
        <w:tc>
          <w:tcPr>
            <w:tcW w:w="1260" w:type="dxa"/>
            <w:tcBorders>
              <w:top w:val="single" w:sz="4" w:space="0" w:color="auto"/>
              <w:bottom w:val="single" w:sz="4" w:space="0" w:color="auto"/>
            </w:tcBorders>
          </w:tcPr>
          <w:p w14:paraId="0AB6A144"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 DAT</w:t>
            </w:r>
          </w:p>
        </w:tc>
        <w:tc>
          <w:tcPr>
            <w:tcW w:w="1260" w:type="dxa"/>
            <w:tcBorders>
              <w:top w:val="single" w:sz="4" w:space="0" w:color="auto"/>
              <w:bottom w:val="single" w:sz="4" w:space="0" w:color="auto"/>
            </w:tcBorders>
          </w:tcPr>
          <w:p w14:paraId="1B555C03"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 DAT</w:t>
            </w:r>
          </w:p>
        </w:tc>
        <w:tc>
          <w:tcPr>
            <w:tcW w:w="1440" w:type="dxa"/>
            <w:tcBorders>
              <w:top w:val="single" w:sz="4" w:space="0" w:color="auto"/>
              <w:bottom w:val="single" w:sz="4" w:space="0" w:color="auto"/>
            </w:tcBorders>
          </w:tcPr>
          <w:p w14:paraId="34B79C4F"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41 DAT</w:t>
            </w:r>
          </w:p>
        </w:tc>
        <w:tc>
          <w:tcPr>
            <w:tcW w:w="1530" w:type="dxa"/>
            <w:tcBorders>
              <w:top w:val="single" w:sz="4" w:space="0" w:color="auto"/>
              <w:bottom w:val="single" w:sz="4" w:space="0" w:color="auto"/>
            </w:tcBorders>
          </w:tcPr>
          <w:p w14:paraId="02F4458A"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 DAT</w:t>
            </w:r>
          </w:p>
        </w:tc>
        <w:tc>
          <w:tcPr>
            <w:tcW w:w="1440" w:type="dxa"/>
            <w:tcBorders>
              <w:top w:val="single" w:sz="4" w:space="0" w:color="auto"/>
              <w:bottom w:val="single" w:sz="4" w:space="0" w:color="auto"/>
            </w:tcBorders>
          </w:tcPr>
          <w:p w14:paraId="701C7381"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 DAT</w:t>
            </w:r>
          </w:p>
        </w:tc>
        <w:tc>
          <w:tcPr>
            <w:tcW w:w="1170" w:type="dxa"/>
            <w:tcBorders>
              <w:top w:val="single" w:sz="4" w:space="0" w:color="auto"/>
              <w:bottom w:val="single" w:sz="4" w:space="0" w:color="auto"/>
            </w:tcBorders>
          </w:tcPr>
          <w:p w14:paraId="0E881AC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 DAT</w:t>
            </w:r>
          </w:p>
        </w:tc>
      </w:tr>
      <w:tr w:rsidR="00191377" w:rsidRPr="003672DD" w14:paraId="0FE506A1" w14:textId="77777777" w:rsidTr="002509AF">
        <w:trPr>
          <w:trHeight w:val="402"/>
        </w:trPr>
        <w:tc>
          <w:tcPr>
            <w:tcW w:w="1260" w:type="dxa"/>
            <w:tcBorders>
              <w:top w:val="single" w:sz="4" w:space="0" w:color="auto"/>
            </w:tcBorders>
          </w:tcPr>
          <w:p w14:paraId="31E27340"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lastRenderedPageBreak/>
              <w:t>CT</w:t>
            </w:r>
          </w:p>
        </w:tc>
        <w:tc>
          <w:tcPr>
            <w:tcW w:w="1260" w:type="dxa"/>
            <w:tcBorders>
              <w:top w:val="single" w:sz="4" w:space="0" w:color="auto"/>
            </w:tcBorders>
          </w:tcPr>
          <w:p w14:paraId="576C22CF"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8.8 ± 0.8</w:t>
            </w:r>
          </w:p>
        </w:tc>
        <w:tc>
          <w:tcPr>
            <w:tcW w:w="1260" w:type="dxa"/>
            <w:tcBorders>
              <w:top w:val="single" w:sz="4" w:space="0" w:color="auto"/>
            </w:tcBorders>
          </w:tcPr>
          <w:p w14:paraId="6A8040C1"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24.2 ± 2.5</w:t>
            </w:r>
          </w:p>
        </w:tc>
        <w:tc>
          <w:tcPr>
            <w:tcW w:w="1440" w:type="dxa"/>
            <w:tcBorders>
              <w:top w:val="single" w:sz="4" w:space="0" w:color="auto"/>
            </w:tcBorders>
          </w:tcPr>
          <w:p w14:paraId="554118FC"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28.8 ± 1.8</w:t>
            </w:r>
            <w:r w:rsidRPr="003672DD">
              <w:rPr>
                <w:rFonts w:ascii="Times New Roman" w:hAnsi="Times New Roman" w:cs="Times New Roman"/>
                <w:color w:val="000000" w:themeColor="text1"/>
                <w:vertAlign w:val="superscript"/>
              </w:rPr>
              <w:t>b</w:t>
            </w:r>
          </w:p>
        </w:tc>
        <w:tc>
          <w:tcPr>
            <w:tcW w:w="1530" w:type="dxa"/>
            <w:tcBorders>
              <w:top w:val="single" w:sz="4" w:space="0" w:color="auto"/>
            </w:tcBorders>
          </w:tcPr>
          <w:p w14:paraId="3D685277"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28.6 ± 1.1</w:t>
            </w:r>
            <w:r w:rsidRPr="003672DD">
              <w:rPr>
                <w:rFonts w:ascii="Times New Roman" w:hAnsi="Times New Roman" w:cs="Times New Roman"/>
                <w:color w:val="000000" w:themeColor="text1"/>
                <w:vertAlign w:val="superscript"/>
              </w:rPr>
              <w:t>b</w:t>
            </w:r>
          </w:p>
        </w:tc>
        <w:tc>
          <w:tcPr>
            <w:tcW w:w="1440" w:type="dxa"/>
            <w:tcBorders>
              <w:top w:val="single" w:sz="4" w:space="0" w:color="auto"/>
            </w:tcBorders>
          </w:tcPr>
          <w:p w14:paraId="66306DA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25.0 ± 1.6</w:t>
            </w:r>
            <w:r w:rsidRPr="003672DD">
              <w:rPr>
                <w:rFonts w:ascii="Times New Roman" w:hAnsi="Times New Roman" w:cs="Times New Roman"/>
                <w:color w:val="000000" w:themeColor="text1"/>
                <w:vertAlign w:val="superscript"/>
              </w:rPr>
              <w:t>b</w:t>
            </w:r>
          </w:p>
        </w:tc>
        <w:tc>
          <w:tcPr>
            <w:tcW w:w="1170" w:type="dxa"/>
            <w:tcBorders>
              <w:top w:val="single" w:sz="4" w:space="0" w:color="auto"/>
            </w:tcBorders>
          </w:tcPr>
          <w:p w14:paraId="6AEC8CD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22.0 ± 1.9 </w:t>
            </w:r>
          </w:p>
        </w:tc>
      </w:tr>
      <w:tr w:rsidR="00191377" w:rsidRPr="003672DD" w14:paraId="1554B495" w14:textId="77777777" w:rsidTr="002509AF">
        <w:trPr>
          <w:trHeight w:val="419"/>
        </w:trPr>
        <w:tc>
          <w:tcPr>
            <w:tcW w:w="1260" w:type="dxa"/>
          </w:tcPr>
          <w:p w14:paraId="603C0A34"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260" w:type="dxa"/>
          </w:tcPr>
          <w:p w14:paraId="7A60642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10.0 ± 1.4</w:t>
            </w:r>
          </w:p>
        </w:tc>
        <w:tc>
          <w:tcPr>
            <w:tcW w:w="1260" w:type="dxa"/>
          </w:tcPr>
          <w:p w14:paraId="5EEFF2C7"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26.6 ± 3.0</w:t>
            </w:r>
          </w:p>
        </w:tc>
        <w:tc>
          <w:tcPr>
            <w:tcW w:w="1440" w:type="dxa"/>
          </w:tcPr>
          <w:p w14:paraId="3641B3CE"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34.4 ± 3.4</w:t>
            </w:r>
            <w:r w:rsidRPr="003672DD">
              <w:rPr>
                <w:rFonts w:ascii="Times New Roman" w:hAnsi="Times New Roman" w:cs="Times New Roman"/>
                <w:color w:val="000000" w:themeColor="text1"/>
                <w:vertAlign w:val="superscript"/>
              </w:rPr>
              <w:t>a</w:t>
            </w:r>
          </w:p>
        </w:tc>
        <w:tc>
          <w:tcPr>
            <w:tcW w:w="1530" w:type="dxa"/>
          </w:tcPr>
          <w:p w14:paraId="119BB4D0"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33.2 ± 3.3</w:t>
            </w:r>
            <w:r w:rsidRPr="003672DD">
              <w:rPr>
                <w:rFonts w:ascii="Times New Roman" w:hAnsi="Times New Roman" w:cs="Times New Roman"/>
                <w:color w:val="000000" w:themeColor="text1"/>
                <w:vertAlign w:val="superscript"/>
              </w:rPr>
              <w:t>a</w:t>
            </w:r>
          </w:p>
        </w:tc>
        <w:tc>
          <w:tcPr>
            <w:tcW w:w="1440" w:type="dxa"/>
          </w:tcPr>
          <w:p w14:paraId="1D745446"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29.4 ± 2.1</w:t>
            </w:r>
            <w:r w:rsidRPr="003672DD">
              <w:rPr>
                <w:rFonts w:ascii="Times New Roman" w:hAnsi="Times New Roman" w:cs="Times New Roman"/>
                <w:color w:val="000000" w:themeColor="text1"/>
                <w:vertAlign w:val="superscript"/>
              </w:rPr>
              <w:t>a</w:t>
            </w:r>
          </w:p>
        </w:tc>
        <w:tc>
          <w:tcPr>
            <w:tcW w:w="1170" w:type="dxa"/>
          </w:tcPr>
          <w:p w14:paraId="12D1CA90"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23.4 ± 0.5 </w:t>
            </w:r>
          </w:p>
        </w:tc>
      </w:tr>
      <w:tr w:rsidR="00191377" w:rsidRPr="003672DD" w14:paraId="416D8255" w14:textId="77777777" w:rsidTr="002509AF">
        <w:trPr>
          <w:trHeight w:val="419"/>
        </w:trPr>
        <w:tc>
          <w:tcPr>
            <w:tcW w:w="1260" w:type="dxa"/>
          </w:tcPr>
          <w:p w14:paraId="6DA0696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260" w:type="dxa"/>
          </w:tcPr>
          <w:p w14:paraId="3DF98EBB"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10.4 ± 1.3</w:t>
            </w:r>
          </w:p>
        </w:tc>
        <w:tc>
          <w:tcPr>
            <w:tcW w:w="1260" w:type="dxa"/>
          </w:tcPr>
          <w:p w14:paraId="29E579D2"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27.2 ± 4.0</w:t>
            </w:r>
          </w:p>
        </w:tc>
        <w:tc>
          <w:tcPr>
            <w:tcW w:w="1440" w:type="dxa"/>
          </w:tcPr>
          <w:p w14:paraId="637F379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29.4 ± 2.5</w:t>
            </w:r>
            <w:r w:rsidRPr="003672DD">
              <w:rPr>
                <w:rFonts w:ascii="Times New Roman" w:hAnsi="Times New Roman" w:cs="Times New Roman"/>
                <w:color w:val="000000" w:themeColor="text1"/>
                <w:vertAlign w:val="superscript"/>
              </w:rPr>
              <w:t>b</w:t>
            </w:r>
          </w:p>
        </w:tc>
        <w:tc>
          <w:tcPr>
            <w:tcW w:w="1530" w:type="dxa"/>
          </w:tcPr>
          <w:p w14:paraId="2285896F"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29.2 ± 2.5</w:t>
            </w:r>
            <w:r w:rsidRPr="003672DD">
              <w:rPr>
                <w:rFonts w:ascii="Times New Roman" w:hAnsi="Times New Roman" w:cs="Times New Roman"/>
                <w:color w:val="000000" w:themeColor="text1"/>
                <w:vertAlign w:val="superscript"/>
              </w:rPr>
              <w:t>b</w:t>
            </w:r>
          </w:p>
        </w:tc>
        <w:tc>
          <w:tcPr>
            <w:tcW w:w="1440" w:type="dxa"/>
          </w:tcPr>
          <w:p w14:paraId="77F6236A"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25.8 ± 2.4</w:t>
            </w:r>
            <w:r w:rsidRPr="003672DD">
              <w:rPr>
                <w:rFonts w:ascii="Times New Roman" w:hAnsi="Times New Roman" w:cs="Times New Roman"/>
                <w:color w:val="000000" w:themeColor="text1"/>
                <w:vertAlign w:val="superscript"/>
              </w:rPr>
              <w:t>b</w:t>
            </w:r>
          </w:p>
        </w:tc>
        <w:tc>
          <w:tcPr>
            <w:tcW w:w="1170" w:type="dxa"/>
          </w:tcPr>
          <w:p w14:paraId="38B98D46"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23.2 ± 3.5 </w:t>
            </w:r>
          </w:p>
        </w:tc>
      </w:tr>
      <w:tr w:rsidR="00191377" w:rsidRPr="003672DD" w14:paraId="53FF2A67" w14:textId="77777777" w:rsidTr="002509AF">
        <w:trPr>
          <w:trHeight w:val="402"/>
        </w:trPr>
        <w:tc>
          <w:tcPr>
            <w:tcW w:w="1260" w:type="dxa"/>
          </w:tcPr>
          <w:p w14:paraId="212DD0C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260" w:type="dxa"/>
          </w:tcPr>
          <w:p w14:paraId="75AFD462"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10.8 ± 1.3</w:t>
            </w:r>
          </w:p>
        </w:tc>
        <w:tc>
          <w:tcPr>
            <w:tcW w:w="1260" w:type="dxa"/>
          </w:tcPr>
          <w:p w14:paraId="7573AF3B"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27.0 ± 2.1</w:t>
            </w:r>
          </w:p>
        </w:tc>
        <w:tc>
          <w:tcPr>
            <w:tcW w:w="1440" w:type="dxa"/>
          </w:tcPr>
          <w:p w14:paraId="72165F8B"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31.0 ± 3.1</w:t>
            </w:r>
            <w:r w:rsidRPr="003672DD">
              <w:rPr>
                <w:rFonts w:ascii="Times New Roman" w:hAnsi="Times New Roman" w:cs="Times New Roman"/>
                <w:color w:val="000000" w:themeColor="text1"/>
                <w:vertAlign w:val="superscript"/>
              </w:rPr>
              <w:t>ab</w:t>
            </w:r>
          </w:p>
        </w:tc>
        <w:tc>
          <w:tcPr>
            <w:tcW w:w="1530" w:type="dxa"/>
          </w:tcPr>
          <w:p w14:paraId="5F5C541A"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31.6 ± 3.2</w:t>
            </w:r>
            <w:r w:rsidRPr="003672DD">
              <w:rPr>
                <w:rFonts w:ascii="Times New Roman" w:hAnsi="Times New Roman" w:cs="Times New Roman"/>
                <w:color w:val="000000" w:themeColor="text1"/>
                <w:vertAlign w:val="superscript"/>
              </w:rPr>
              <w:t>ab</w:t>
            </w:r>
          </w:p>
        </w:tc>
        <w:tc>
          <w:tcPr>
            <w:tcW w:w="1440" w:type="dxa"/>
          </w:tcPr>
          <w:p w14:paraId="741345FB"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26.8 ± 1.9</w:t>
            </w:r>
            <w:r w:rsidRPr="003672DD">
              <w:rPr>
                <w:rFonts w:ascii="Times New Roman" w:hAnsi="Times New Roman" w:cs="Times New Roman"/>
                <w:color w:val="000000" w:themeColor="text1"/>
                <w:vertAlign w:val="superscript"/>
              </w:rPr>
              <w:t>b</w:t>
            </w:r>
          </w:p>
        </w:tc>
        <w:tc>
          <w:tcPr>
            <w:tcW w:w="1170" w:type="dxa"/>
          </w:tcPr>
          <w:p w14:paraId="2270948A"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22.2 ± 1.9 </w:t>
            </w:r>
          </w:p>
        </w:tc>
      </w:tr>
      <w:tr w:rsidR="00191377" w:rsidRPr="003672DD" w14:paraId="6018C180" w14:textId="77777777" w:rsidTr="002509AF">
        <w:trPr>
          <w:trHeight w:val="402"/>
        </w:trPr>
        <w:tc>
          <w:tcPr>
            <w:tcW w:w="1260" w:type="dxa"/>
          </w:tcPr>
          <w:p w14:paraId="7F0A9B10"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260" w:type="dxa"/>
          </w:tcPr>
          <w:p w14:paraId="54EBB95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0.1400</w:t>
            </w:r>
          </w:p>
        </w:tc>
        <w:tc>
          <w:tcPr>
            <w:tcW w:w="1260" w:type="dxa"/>
          </w:tcPr>
          <w:p w14:paraId="7232E4B2"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0.3205</w:t>
            </w:r>
          </w:p>
        </w:tc>
        <w:tc>
          <w:tcPr>
            <w:tcW w:w="1440" w:type="dxa"/>
          </w:tcPr>
          <w:p w14:paraId="257C7E8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0.0018</w:t>
            </w:r>
          </w:p>
        </w:tc>
        <w:tc>
          <w:tcPr>
            <w:tcW w:w="1530" w:type="dxa"/>
          </w:tcPr>
          <w:p w14:paraId="340F7A55"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0.0030</w:t>
            </w:r>
          </w:p>
        </w:tc>
        <w:tc>
          <w:tcPr>
            <w:tcW w:w="1440" w:type="dxa"/>
          </w:tcPr>
          <w:p w14:paraId="50D4CE91"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0.0015</w:t>
            </w:r>
          </w:p>
        </w:tc>
        <w:tc>
          <w:tcPr>
            <w:tcW w:w="1170" w:type="dxa"/>
          </w:tcPr>
          <w:p w14:paraId="0F0579A7"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0.3251</w:t>
            </w:r>
          </w:p>
        </w:tc>
      </w:tr>
    </w:tbl>
    <w:p w14:paraId="30C4306E" w14:textId="77777777" w:rsidR="002509AF" w:rsidRPr="003672DD" w:rsidRDefault="002509AF"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7182B922" w14:textId="77777777" w:rsidR="00B417CD" w:rsidRPr="003672DD" w:rsidRDefault="00B417CD" w:rsidP="00191377">
      <w:pPr>
        <w:spacing w:after="0" w:line="240" w:lineRule="auto"/>
        <w:jc w:val="both"/>
        <w:rPr>
          <w:rFonts w:ascii="Times New Roman" w:eastAsia="Times New Roman" w:hAnsi="Times New Roman" w:cs="Times New Roman"/>
          <w:i/>
          <w:iCs/>
          <w:color w:val="000000" w:themeColor="text1"/>
        </w:rPr>
      </w:pPr>
    </w:p>
    <w:p w14:paraId="3F055100" w14:textId="77777777" w:rsidR="009F6853" w:rsidRPr="003672DD" w:rsidRDefault="009F6853" w:rsidP="00191377">
      <w:pPr>
        <w:pStyle w:val="ListParagraph"/>
        <w:numPr>
          <w:ilvl w:val="0"/>
          <w:numId w:val="10"/>
        </w:numPr>
        <w:spacing w:after="0" w:line="240" w:lineRule="auto"/>
        <w:jc w:val="both"/>
        <w:outlineLvl w:val="3"/>
        <w:rPr>
          <w:rFonts w:ascii="Times New Roman" w:hAnsi="Times New Roman" w:cs="Times New Roman"/>
          <w:b/>
          <w:bCs/>
          <w:color w:val="000000" w:themeColor="text1"/>
        </w:rPr>
      </w:pPr>
      <w:bookmarkStart w:id="24" w:name="_Toc127307225"/>
      <w:r w:rsidRPr="003672DD">
        <w:rPr>
          <w:rFonts w:ascii="Times New Roman" w:hAnsi="Times New Roman" w:cs="Times New Roman"/>
          <w:b/>
          <w:bCs/>
          <w:color w:val="000000" w:themeColor="text1"/>
        </w:rPr>
        <w:t>Plant height</w:t>
      </w:r>
      <w:bookmarkEnd w:id="24"/>
    </w:p>
    <w:p w14:paraId="4A014C62" w14:textId="142230CA" w:rsidR="009F6853" w:rsidRPr="003672DD" w:rsidRDefault="009F6853"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Plant height is an important parameter in growth check as it collates with nutrient uptake, growth, biomass and time to maturity. Plant height increased exponentially among the treatment in 2021(Table </w:t>
      </w:r>
      <w:r w:rsidR="005C1147" w:rsidRPr="003672DD">
        <w:rPr>
          <w:rFonts w:ascii="Times New Roman" w:hAnsi="Times New Roman" w:cs="Times New Roman"/>
          <w:color w:val="000000" w:themeColor="text1"/>
        </w:rPr>
        <w:t>8</w:t>
      </w:r>
      <w:r w:rsidRPr="003672DD">
        <w:rPr>
          <w:rFonts w:ascii="Times New Roman" w:hAnsi="Times New Roman" w:cs="Times New Roman"/>
          <w:color w:val="000000" w:themeColor="text1"/>
        </w:rPr>
        <w:t xml:space="preserve">) and 2022 (Table </w:t>
      </w:r>
      <w:r w:rsidR="005C1147" w:rsidRPr="003672DD">
        <w:rPr>
          <w:rFonts w:ascii="Times New Roman" w:hAnsi="Times New Roman" w:cs="Times New Roman"/>
          <w:color w:val="000000" w:themeColor="text1"/>
        </w:rPr>
        <w:t>9</w:t>
      </w:r>
      <w:r w:rsidRPr="003672DD">
        <w:rPr>
          <w:rFonts w:ascii="Times New Roman" w:hAnsi="Times New Roman" w:cs="Times New Roman"/>
          <w:color w:val="000000" w:themeColor="text1"/>
        </w:rPr>
        <w:t xml:space="preserve">) seasons respectively. In 2021(Table </w:t>
      </w:r>
      <w:r w:rsidR="005C1147" w:rsidRPr="003672DD">
        <w:rPr>
          <w:rFonts w:ascii="Times New Roman" w:hAnsi="Times New Roman" w:cs="Times New Roman"/>
          <w:color w:val="000000" w:themeColor="text1"/>
        </w:rPr>
        <w:t>8</w:t>
      </w:r>
      <w:r w:rsidRPr="003672DD">
        <w:rPr>
          <w:rFonts w:ascii="Times New Roman" w:hAnsi="Times New Roman" w:cs="Times New Roman"/>
          <w:color w:val="000000" w:themeColor="text1"/>
        </w:rPr>
        <w:t xml:space="preserve">), the plant height was significant from 29 DAT to 79 DAT. The maximum plant height was recorded on 79 DAT and organic material treatment were superior in plant height by 6.7%(RS+CP), 5.0% (CP) and 4.3% (RS) as compared to the CT treatment. With regards to 2022 season (Table </w:t>
      </w:r>
      <w:r w:rsidR="005C1147" w:rsidRPr="003672DD">
        <w:rPr>
          <w:rFonts w:ascii="Times New Roman" w:hAnsi="Times New Roman" w:cs="Times New Roman"/>
          <w:color w:val="000000" w:themeColor="text1"/>
        </w:rPr>
        <w:t>9</w:t>
      </w:r>
      <w:r w:rsidRPr="003672DD">
        <w:rPr>
          <w:rFonts w:ascii="Times New Roman" w:hAnsi="Times New Roman" w:cs="Times New Roman"/>
          <w:color w:val="000000" w:themeColor="text1"/>
        </w:rPr>
        <w:t xml:space="preserve">), the plant height was significant among the treatments from 41 to 83 DAT. </w:t>
      </w:r>
    </w:p>
    <w:p w14:paraId="2EDC2E35" w14:textId="393776B2" w:rsidR="009F6853" w:rsidRPr="003672DD" w:rsidRDefault="009F6853" w:rsidP="00191377">
      <w:pPr>
        <w:pStyle w:val="Caption"/>
        <w:spacing w:after="0"/>
        <w:rPr>
          <w:rFonts w:cs="Times New Roman"/>
          <w:color w:val="000000" w:themeColor="text1"/>
          <w:sz w:val="22"/>
          <w:szCs w:val="22"/>
        </w:rPr>
      </w:pPr>
      <w:bookmarkStart w:id="25" w:name="_Toc127306805"/>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8</w:t>
      </w:r>
      <w:r w:rsidRPr="003672DD">
        <w:rPr>
          <w:rFonts w:cs="Times New Roman"/>
          <w:color w:val="000000" w:themeColor="text1"/>
          <w:sz w:val="22"/>
          <w:szCs w:val="22"/>
        </w:rPr>
        <w:t>: Residual effects of long-term application of organic materials treatments on average plant height (cm) in 2021</w:t>
      </w:r>
      <w:bookmarkEnd w:id="25"/>
    </w:p>
    <w:tbl>
      <w:tblPr>
        <w:tblW w:w="9900" w:type="dxa"/>
        <w:tblInd w:w="-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0"/>
        <w:gridCol w:w="1170"/>
        <w:gridCol w:w="1220"/>
        <w:gridCol w:w="1260"/>
        <w:gridCol w:w="1260"/>
        <w:gridCol w:w="1390"/>
        <w:gridCol w:w="1220"/>
        <w:gridCol w:w="1260"/>
      </w:tblGrid>
      <w:tr w:rsidR="00191377" w:rsidRPr="003672DD" w14:paraId="063378AE" w14:textId="77777777" w:rsidTr="00761409">
        <w:trPr>
          <w:trHeight w:val="305"/>
        </w:trPr>
        <w:tc>
          <w:tcPr>
            <w:tcW w:w="1120" w:type="dxa"/>
            <w:tcBorders>
              <w:top w:val="single" w:sz="4" w:space="0" w:color="auto"/>
              <w:left w:val="nil"/>
              <w:bottom w:val="single" w:sz="4" w:space="0" w:color="auto"/>
            </w:tcBorders>
            <w:shd w:val="clear" w:color="auto" w:fill="auto"/>
            <w:noWrap/>
            <w:vAlign w:val="center"/>
            <w:hideMark/>
          </w:tcPr>
          <w:p w14:paraId="4FE5829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1170" w:type="dxa"/>
            <w:tcBorders>
              <w:top w:val="single" w:sz="4" w:space="0" w:color="auto"/>
              <w:bottom w:val="single" w:sz="4" w:space="0" w:color="auto"/>
            </w:tcBorders>
            <w:shd w:val="clear" w:color="auto" w:fill="auto"/>
            <w:noWrap/>
            <w:vAlign w:val="center"/>
            <w:hideMark/>
          </w:tcPr>
          <w:p w14:paraId="32CFC4C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 DAT</w:t>
            </w:r>
          </w:p>
        </w:tc>
        <w:tc>
          <w:tcPr>
            <w:tcW w:w="1220" w:type="dxa"/>
            <w:tcBorders>
              <w:top w:val="single" w:sz="4" w:space="0" w:color="auto"/>
              <w:bottom w:val="single" w:sz="4" w:space="0" w:color="auto"/>
            </w:tcBorders>
            <w:shd w:val="clear" w:color="auto" w:fill="auto"/>
            <w:noWrap/>
            <w:vAlign w:val="center"/>
            <w:hideMark/>
          </w:tcPr>
          <w:p w14:paraId="67BDE68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7B41C51F"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25342EA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 DAT</w:t>
            </w:r>
          </w:p>
        </w:tc>
        <w:tc>
          <w:tcPr>
            <w:tcW w:w="1390" w:type="dxa"/>
            <w:tcBorders>
              <w:top w:val="single" w:sz="4" w:space="0" w:color="auto"/>
              <w:bottom w:val="single" w:sz="4" w:space="0" w:color="auto"/>
            </w:tcBorders>
            <w:shd w:val="clear" w:color="auto" w:fill="auto"/>
            <w:noWrap/>
            <w:vAlign w:val="center"/>
            <w:hideMark/>
          </w:tcPr>
          <w:p w14:paraId="5DEF526D"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57 DAT</w:t>
            </w:r>
          </w:p>
        </w:tc>
        <w:tc>
          <w:tcPr>
            <w:tcW w:w="1220" w:type="dxa"/>
            <w:tcBorders>
              <w:top w:val="single" w:sz="4" w:space="0" w:color="auto"/>
              <w:bottom w:val="single" w:sz="4" w:space="0" w:color="auto"/>
            </w:tcBorders>
            <w:shd w:val="clear" w:color="auto" w:fill="auto"/>
            <w:noWrap/>
            <w:vAlign w:val="center"/>
            <w:hideMark/>
          </w:tcPr>
          <w:p w14:paraId="413A068D"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6A1A18BA"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DAT</w:t>
            </w:r>
          </w:p>
        </w:tc>
      </w:tr>
      <w:tr w:rsidR="00191377" w:rsidRPr="003672DD" w14:paraId="1C48075F" w14:textId="77777777" w:rsidTr="00761409">
        <w:trPr>
          <w:trHeight w:val="305"/>
        </w:trPr>
        <w:tc>
          <w:tcPr>
            <w:tcW w:w="1120" w:type="dxa"/>
            <w:tcBorders>
              <w:top w:val="single" w:sz="4" w:space="0" w:color="auto"/>
              <w:left w:val="nil"/>
              <w:bottom w:val="nil"/>
            </w:tcBorders>
            <w:shd w:val="clear" w:color="auto" w:fill="auto"/>
            <w:noWrap/>
            <w:vAlign w:val="center"/>
          </w:tcPr>
          <w:p w14:paraId="7FA96E4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1170" w:type="dxa"/>
            <w:tcBorders>
              <w:top w:val="single" w:sz="4" w:space="0" w:color="auto"/>
            </w:tcBorders>
            <w:shd w:val="clear" w:color="auto" w:fill="auto"/>
            <w:noWrap/>
            <w:vAlign w:val="center"/>
          </w:tcPr>
          <w:p w14:paraId="21F83CB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23.3 ± 1.7</w:t>
            </w:r>
          </w:p>
        </w:tc>
        <w:tc>
          <w:tcPr>
            <w:tcW w:w="1220" w:type="dxa"/>
            <w:tcBorders>
              <w:top w:val="single" w:sz="4" w:space="0" w:color="auto"/>
            </w:tcBorders>
            <w:shd w:val="clear" w:color="auto" w:fill="auto"/>
            <w:noWrap/>
            <w:vAlign w:val="center"/>
          </w:tcPr>
          <w:p w14:paraId="4B3DDE78"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25.3 ± 1.3</w:t>
            </w:r>
            <w:r w:rsidRPr="003672DD">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1F8C7EF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33.2 ± 1.5</w:t>
            </w:r>
            <w:r w:rsidRPr="003672DD">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6BEF3CEA"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39.5 ± 0.9</w:t>
            </w:r>
            <w:r w:rsidRPr="003672DD">
              <w:rPr>
                <w:rFonts w:ascii="Times New Roman" w:eastAsia="Times New Roman" w:hAnsi="Times New Roman" w:cs="Times New Roman"/>
                <w:color w:val="000000" w:themeColor="text1"/>
                <w:vertAlign w:val="superscript"/>
              </w:rPr>
              <w:t>c</w:t>
            </w:r>
          </w:p>
        </w:tc>
        <w:tc>
          <w:tcPr>
            <w:tcW w:w="1390" w:type="dxa"/>
            <w:tcBorders>
              <w:top w:val="single" w:sz="4" w:space="0" w:color="auto"/>
            </w:tcBorders>
            <w:shd w:val="clear" w:color="auto" w:fill="auto"/>
            <w:noWrap/>
            <w:vAlign w:val="center"/>
          </w:tcPr>
          <w:p w14:paraId="5400DAE3"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44.4 ± 0.9</w:t>
            </w:r>
            <w:r w:rsidRPr="003672DD">
              <w:rPr>
                <w:rFonts w:ascii="Times New Roman" w:eastAsia="Times New Roman" w:hAnsi="Times New Roman" w:cs="Times New Roman"/>
                <w:color w:val="000000" w:themeColor="text1"/>
                <w:vertAlign w:val="superscript"/>
              </w:rPr>
              <w:t>b</w:t>
            </w:r>
          </w:p>
        </w:tc>
        <w:tc>
          <w:tcPr>
            <w:tcW w:w="1220" w:type="dxa"/>
            <w:tcBorders>
              <w:top w:val="single" w:sz="4" w:space="0" w:color="auto"/>
            </w:tcBorders>
            <w:shd w:val="clear" w:color="auto" w:fill="auto"/>
            <w:noWrap/>
            <w:vAlign w:val="center"/>
          </w:tcPr>
          <w:p w14:paraId="3FDA164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52.0 ± 1.0</w:t>
            </w:r>
            <w:r w:rsidRPr="003672DD">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tcPr>
          <w:p w14:paraId="2C9647AA"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60.0 ± 1.4</w:t>
            </w:r>
            <w:r w:rsidRPr="003672DD">
              <w:rPr>
                <w:rFonts w:ascii="Times New Roman" w:eastAsia="Times New Roman" w:hAnsi="Times New Roman" w:cs="Times New Roman"/>
                <w:color w:val="000000" w:themeColor="text1"/>
                <w:vertAlign w:val="superscript"/>
              </w:rPr>
              <w:t>b</w:t>
            </w:r>
          </w:p>
        </w:tc>
      </w:tr>
      <w:tr w:rsidR="00191377" w:rsidRPr="003672DD" w14:paraId="25EFEBE6" w14:textId="77777777" w:rsidTr="00761409">
        <w:trPr>
          <w:trHeight w:val="305"/>
        </w:trPr>
        <w:tc>
          <w:tcPr>
            <w:tcW w:w="1120" w:type="dxa"/>
            <w:tcBorders>
              <w:top w:val="nil"/>
              <w:left w:val="nil"/>
              <w:bottom w:val="nil"/>
            </w:tcBorders>
            <w:shd w:val="clear" w:color="auto" w:fill="auto"/>
            <w:noWrap/>
            <w:vAlign w:val="center"/>
            <w:hideMark/>
          </w:tcPr>
          <w:p w14:paraId="124F8D59"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1170" w:type="dxa"/>
            <w:shd w:val="clear" w:color="auto" w:fill="auto"/>
            <w:noWrap/>
            <w:vAlign w:val="center"/>
            <w:hideMark/>
          </w:tcPr>
          <w:p w14:paraId="10EE4DE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23.8 ± 0.8</w:t>
            </w:r>
          </w:p>
        </w:tc>
        <w:tc>
          <w:tcPr>
            <w:tcW w:w="1220" w:type="dxa"/>
            <w:shd w:val="clear" w:color="auto" w:fill="auto"/>
            <w:noWrap/>
            <w:vAlign w:val="center"/>
            <w:hideMark/>
          </w:tcPr>
          <w:p w14:paraId="212F3DB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26.4 ± 0.4</w:t>
            </w:r>
            <w:r w:rsidRPr="003672DD">
              <w:rPr>
                <w:rFonts w:ascii="Times New Roman" w:eastAsia="Times New Roman" w:hAnsi="Times New Roman" w:cs="Times New Roman"/>
                <w:color w:val="000000" w:themeColor="text1"/>
                <w:vertAlign w:val="superscript"/>
              </w:rPr>
              <w:t>a</w:t>
            </w:r>
          </w:p>
        </w:tc>
        <w:tc>
          <w:tcPr>
            <w:tcW w:w="1260" w:type="dxa"/>
            <w:shd w:val="clear" w:color="auto" w:fill="auto"/>
            <w:noWrap/>
            <w:vAlign w:val="center"/>
            <w:hideMark/>
          </w:tcPr>
          <w:p w14:paraId="2C600C39"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32.8 ±1.0 </w:t>
            </w:r>
            <w:r w:rsidRPr="003672DD">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hideMark/>
          </w:tcPr>
          <w:p w14:paraId="7BC19FA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40.3 ± 1.2</w:t>
            </w:r>
            <w:r w:rsidRPr="003672DD">
              <w:rPr>
                <w:rFonts w:ascii="Times New Roman" w:eastAsia="Times New Roman" w:hAnsi="Times New Roman" w:cs="Times New Roman"/>
                <w:color w:val="000000" w:themeColor="text1"/>
                <w:vertAlign w:val="superscript"/>
              </w:rPr>
              <w:t>bc</w:t>
            </w:r>
          </w:p>
        </w:tc>
        <w:tc>
          <w:tcPr>
            <w:tcW w:w="1390" w:type="dxa"/>
            <w:shd w:val="clear" w:color="auto" w:fill="auto"/>
            <w:noWrap/>
            <w:vAlign w:val="center"/>
            <w:hideMark/>
          </w:tcPr>
          <w:p w14:paraId="4E16A54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46.6 ± 1.8</w:t>
            </w:r>
            <w:r w:rsidRPr="003672DD">
              <w:rPr>
                <w:rFonts w:ascii="Times New Roman" w:eastAsia="Times New Roman" w:hAnsi="Times New Roman" w:cs="Times New Roman"/>
                <w:color w:val="000000" w:themeColor="text1"/>
                <w:vertAlign w:val="superscript"/>
              </w:rPr>
              <w:t>ab</w:t>
            </w:r>
          </w:p>
        </w:tc>
        <w:tc>
          <w:tcPr>
            <w:tcW w:w="1220" w:type="dxa"/>
            <w:shd w:val="clear" w:color="auto" w:fill="auto"/>
            <w:noWrap/>
            <w:vAlign w:val="center"/>
            <w:hideMark/>
          </w:tcPr>
          <w:p w14:paraId="55D080D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54.6 ± 1.1</w:t>
            </w:r>
            <w:r w:rsidRPr="003672DD">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hideMark/>
          </w:tcPr>
          <w:p w14:paraId="3AECB531"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62.6 ± 1.1</w:t>
            </w:r>
            <w:r w:rsidRPr="003672DD">
              <w:rPr>
                <w:rFonts w:ascii="Times New Roman" w:eastAsia="Times New Roman" w:hAnsi="Times New Roman" w:cs="Times New Roman"/>
                <w:color w:val="000000" w:themeColor="text1"/>
                <w:vertAlign w:val="superscript"/>
              </w:rPr>
              <w:t>ab</w:t>
            </w:r>
          </w:p>
        </w:tc>
      </w:tr>
      <w:tr w:rsidR="00191377" w:rsidRPr="003672DD" w14:paraId="49D17A01" w14:textId="77777777" w:rsidTr="00761409">
        <w:trPr>
          <w:trHeight w:val="305"/>
        </w:trPr>
        <w:tc>
          <w:tcPr>
            <w:tcW w:w="1120" w:type="dxa"/>
            <w:tcBorders>
              <w:top w:val="nil"/>
              <w:left w:val="nil"/>
              <w:bottom w:val="nil"/>
            </w:tcBorders>
            <w:shd w:val="clear" w:color="auto" w:fill="auto"/>
            <w:noWrap/>
            <w:vAlign w:val="center"/>
          </w:tcPr>
          <w:p w14:paraId="00399AE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1170" w:type="dxa"/>
            <w:tcBorders>
              <w:bottom w:val="nil"/>
            </w:tcBorders>
            <w:shd w:val="clear" w:color="auto" w:fill="auto"/>
            <w:noWrap/>
            <w:vAlign w:val="center"/>
          </w:tcPr>
          <w:p w14:paraId="3CF7E97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22.5 ± 0.5</w:t>
            </w:r>
          </w:p>
        </w:tc>
        <w:tc>
          <w:tcPr>
            <w:tcW w:w="1220" w:type="dxa"/>
            <w:tcBorders>
              <w:bottom w:val="nil"/>
            </w:tcBorders>
            <w:shd w:val="clear" w:color="auto" w:fill="auto"/>
            <w:noWrap/>
            <w:vAlign w:val="center"/>
          </w:tcPr>
          <w:p w14:paraId="0DC4E68F"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24.1 ± 1.0</w:t>
            </w:r>
            <w:r w:rsidRPr="003672DD">
              <w:rPr>
                <w:rFonts w:ascii="Times New Roman" w:eastAsia="Times New Roman" w:hAnsi="Times New Roman" w:cs="Times New Roman"/>
                <w:color w:val="000000" w:themeColor="text1"/>
                <w:vertAlign w:val="superscript"/>
              </w:rPr>
              <w:t>b</w:t>
            </w:r>
          </w:p>
        </w:tc>
        <w:tc>
          <w:tcPr>
            <w:tcW w:w="1260" w:type="dxa"/>
            <w:tcBorders>
              <w:bottom w:val="nil"/>
            </w:tcBorders>
            <w:shd w:val="clear" w:color="auto" w:fill="auto"/>
            <w:noWrap/>
            <w:vAlign w:val="center"/>
          </w:tcPr>
          <w:p w14:paraId="55CDB9C4"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35.1 ± 1.0 </w:t>
            </w:r>
            <w:r w:rsidRPr="003672DD">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505C686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42.6 ± 2.2</w:t>
            </w:r>
            <w:r w:rsidRPr="003672DD">
              <w:rPr>
                <w:rFonts w:ascii="Times New Roman" w:eastAsia="Times New Roman" w:hAnsi="Times New Roman" w:cs="Times New Roman"/>
                <w:color w:val="000000" w:themeColor="text1"/>
                <w:vertAlign w:val="superscript"/>
              </w:rPr>
              <w:t>ab</w:t>
            </w:r>
          </w:p>
        </w:tc>
        <w:tc>
          <w:tcPr>
            <w:tcW w:w="1390" w:type="dxa"/>
            <w:tcBorders>
              <w:bottom w:val="nil"/>
            </w:tcBorders>
            <w:shd w:val="clear" w:color="auto" w:fill="auto"/>
            <w:noWrap/>
            <w:vAlign w:val="center"/>
          </w:tcPr>
          <w:p w14:paraId="041ED75F"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2.3</w:t>
            </w:r>
            <w:r w:rsidRPr="003672DD">
              <w:rPr>
                <w:rFonts w:ascii="Times New Roman" w:eastAsia="Times New Roman" w:hAnsi="Times New Roman" w:cs="Times New Roman"/>
                <w:color w:val="000000" w:themeColor="text1"/>
                <w:vertAlign w:val="superscript"/>
              </w:rPr>
              <w:t>a</w:t>
            </w:r>
          </w:p>
        </w:tc>
        <w:tc>
          <w:tcPr>
            <w:tcW w:w="1220" w:type="dxa"/>
            <w:tcBorders>
              <w:bottom w:val="nil"/>
            </w:tcBorders>
            <w:shd w:val="clear" w:color="auto" w:fill="auto"/>
            <w:noWrap/>
            <w:vAlign w:val="center"/>
          </w:tcPr>
          <w:p w14:paraId="2E390CB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55.2 ± 2.8</w:t>
            </w:r>
            <w:r w:rsidRPr="003672DD">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tcPr>
          <w:p w14:paraId="5DA97A9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63.0 ± 1.2</w:t>
            </w:r>
            <w:r w:rsidRPr="003672DD">
              <w:rPr>
                <w:rFonts w:ascii="Times New Roman" w:eastAsia="Times New Roman" w:hAnsi="Times New Roman" w:cs="Times New Roman"/>
                <w:color w:val="000000" w:themeColor="text1"/>
                <w:vertAlign w:val="superscript"/>
              </w:rPr>
              <w:t>a</w:t>
            </w:r>
          </w:p>
        </w:tc>
      </w:tr>
      <w:tr w:rsidR="00191377" w:rsidRPr="003672DD" w14:paraId="6CCBEE4E" w14:textId="77777777" w:rsidTr="00761409">
        <w:trPr>
          <w:trHeight w:val="305"/>
        </w:trPr>
        <w:tc>
          <w:tcPr>
            <w:tcW w:w="1120" w:type="dxa"/>
            <w:tcBorders>
              <w:top w:val="nil"/>
              <w:left w:val="nil"/>
              <w:bottom w:val="single" w:sz="4" w:space="0" w:color="auto"/>
            </w:tcBorders>
            <w:shd w:val="clear" w:color="auto" w:fill="auto"/>
            <w:noWrap/>
            <w:vAlign w:val="center"/>
            <w:hideMark/>
          </w:tcPr>
          <w:p w14:paraId="04424F3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1170" w:type="dxa"/>
            <w:tcBorders>
              <w:top w:val="nil"/>
              <w:bottom w:val="single" w:sz="4" w:space="0" w:color="auto"/>
            </w:tcBorders>
            <w:shd w:val="clear" w:color="auto" w:fill="auto"/>
            <w:noWrap/>
            <w:vAlign w:val="center"/>
            <w:hideMark/>
          </w:tcPr>
          <w:p w14:paraId="7EE56BB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23.3 ± 0.8</w:t>
            </w:r>
          </w:p>
        </w:tc>
        <w:tc>
          <w:tcPr>
            <w:tcW w:w="1220" w:type="dxa"/>
            <w:tcBorders>
              <w:top w:val="nil"/>
              <w:bottom w:val="single" w:sz="4" w:space="0" w:color="auto"/>
            </w:tcBorders>
            <w:shd w:val="clear" w:color="auto" w:fill="auto"/>
            <w:noWrap/>
            <w:vAlign w:val="center"/>
            <w:hideMark/>
          </w:tcPr>
          <w:p w14:paraId="4262F013"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25.2 ± 1.4</w:t>
            </w:r>
            <w:r w:rsidRPr="003672DD">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68A0EE94"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34.6 ± 0.7</w:t>
            </w:r>
            <w:r w:rsidRPr="003672DD">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00ED9044"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43.2 ± 0.8</w:t>
            </w:r>
            <w:r w:rsidRPr="003672DD">
              <w:rPr>
                <w:rFonts w:ascii="Times New Roman" w:eastAsia="Times New Roman" w:hAnsi="Times New Roman" w:cs="Times New Roman"/>
                <w:color w:val="000000" w:themeColor="text1"/>
                <w:vertAlign w:val="superscript"/>
              </w:rPr>
              <w:t>a</w:t>
            </w:r>
          </w:p>
        </w:tc>
        <w:tc>
          <w:tcPr>
            <w:tcW w:w="1390" w:type="dxa"/>
            <w:tcBorders>
              <w:top w:val="nil"/>
              <w:bottom w:val="single" w:sz="4" w:space="0" w:color="auto"/>
            </w:tcBorders>
            <w:shd w:val="clear" w:color="auto" w:fill="auto"/>
            <w:noWrap/>
            <w:vAlign w:val="center"/>
            <w:hideMark/>
          </w:tcPr>
          <w:p w14:paraId="34C434C8"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1.9</w:t>
            </w:r>
            <w:r w:rsidRPr="003672DD">
              <w:rPr>
                <w:rFonts w:ascii="Times New Roman" w:eastAsia="Times New Roman" w:hAnsi="Times New Roman" w:cs="Times New Roman"/>
                <w:color w:val="000000" w:themeColor="text1"/>
                <w:vertAlign w:val="superscript"/>
              </w:rPr>
              <w:t>a</w:t>
            </w:r>
          </w:p>
        </w:tc>
        <w:tc>
          <w:tcPr>
            <w:tcW w:w="1220" w:type="dxa"/>
            <w:tcBorders>
              <w:top w:val="nil"/>
              <w:bottom w:val="single" w:sz="4" w:space="0" w:color="auto"/>
            </w:tcBorders>
            <w:shd w:val="clear" w:color="auto" w:fill="auto"/>
            <w:noWrap/>
            <w:vAlign w:val="center"/>
            <w:hideMark/>
          </w:tcPr>
          <w:p w14:paraId="66299959"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56.0 ± 1.9</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hideMark/>
          </w:tcPr>
          <w:p w14:paraId="64ECD59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64.0 ± 2.0</w:t>
            </w:r>
            <w:r w:rsidRPr="003672DD">
              <w:rPr>
                <w:rFonts w:ascii="Times New Roman" w:eastAsia="Times New Roman" w:hAnsi="Times New Roman" w:cs="Times New Roman"/>
                <w:color w:val="000000" w:themeColor="text1"/>
                <w:vertAlign w:val="superscript"/>
              </w:rPr>
              <w:t>a</w:t>
            </w:r>
          </w:p>
        </w:tc>
      </w:tr>
      <w:tr w:rsidR="00191377" w:rsidRPr="003672DD" w14:paraId="408D51E5" w14:textId="77777777" w:rsidTr="00761409">
        <w:trPr>
          <w:trHeight w:val="305"/>
        </w:trPr>
        <w:tc>
          <w:tcPr>
            <w:tcW w:w="1120" w:type="dxa"/>
            <w:tcBorders>
              <w:top w:val="single" w:sz="4" w:space="0" w:color="auto"/>
              <w:left w:val="nil"/>
              <w:bottom w:val="single" w:sz="4" w:space="0" w:color="auto"/>
            </w:tcBorders>
            <w:shd w:val="clear" w:color="auto" w:fill="auto"/>
            <w:noWrap/>
            <w:vAlign w:val="center"/>
          </w:tcPr>
          <w:p w14:paraId="6682135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170" w:type="dxa"/>
            <w:tcBorders>
              <w:top w:val="single" w:sz="4" w:space="0" w:color="auto"/>
            </w:tcBorders>
            <w:shd w:val="clear" w:color="auto" w:fill="auto"/>
            <w:noWrap/>
            <w:vAlign w:val="center"/>
          </w:tcPr>
          <w:p w14:paraId="272D6EFD"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0.322</w:t>
            </w:r>
          </w:p>
        </w:tc>
        <w:tc>
          <w:tcPr>
            <w:tcW w:w="1220" w:type="dxa"/>
            <w:tcBorders>
              <w:top w:val="single" w:sz="4" w:space="0" w:color="auto"/>
            </w:tcBorders>
            <w:shd w:val="clear" w:color="auto" w:fill="auto"/>
            <w:noWrap/>
            <w:vAlign w:val="center"/>
          </w:tcPr>
          <w:p w14:paraId="1507AD1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0.031</w:t>
            </w:r>
          </w:p>
        </w:tc>
        <w:tc>
          <w:tcPr>
            <w:tcW w:w="1260" w:type="dxa"/>
            <w:tcBorders>
              <w:top w:val="single" w:sz="4" w:space="0" w:color="auto"/>
            </w:tcBorders>
            <w:shd w:val="clear" w:color="auto" w:fill="auto"/>
            <w:noWrap/>
            <w:vAlign w:val="center"/>
          </w:tcPr>
          <w:p w14:paraId="6288024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0.014</w:t>
            </w:r>
          </w:p>
        </w:tc>
        <w:tc>
          <w:tcPr>
            <w:tcW w:w="1260" w:type="dxa"/>
            <w:tcBorders>
              <w:top w:val="single" w:sz="4" w:space="0" w:color="auto"/>
            </w:tcBorders>
            <w:shd w:val="clear" w:color="auto" w:fill="auto"/>
            <w:noWrap/>
            <w:vAlign w:val="center"/>
          </w:tcPr>
          <w:p w14:paraId="16CC3D1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0.002</w:t>
            </w:r>
          </w:p>
        </w:tc>
        <w:tc>
          <w:tcPr>
            <w:tcW w:w="1390" w:type="dxa"/>
            <w:tcBorders>
              <w:top w:val="single" w:sz="4" w:space="0" w:color="auto"/>
            </w:tcBorders>
            <w:shd w:val="clear" w:color="auto" w:fill="auto"/>
            <w:noWrap/>
            <w:vAlign w:val="center"/>
          </w:tcPr>
          <w:p w14:paraId="3450EA1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w:t>
            </w:r>
          </w:p>
        </w:tc>
        <w:tc>
          <w:tcPr>
            <w:tcW w:w="1220" w:type="dxa"/>
            <w:tcBorders>
              <w:top w:val="single" w:sz="4" w:space="0" w:color="auto"/>
            </w:tcBorders>
            <w:shd w:val="clear" w:color="auto" w:fill="auto"/>
            <w:noWrap/>
            <w:vAlign w:val="center"/>
          </w:tcPr>
          <w:p w14:paraId="1F31071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0.019</w:t>
            </w:r>
          </w:p>
        </w:tc>
        <w:tc>
          <w:tcPr>
            <w:tcW w:w="1260" w:type="dxa"/>
            <w:tcBorders>
              <w:top w:val="single" w:sz="4" w:space="0" w:color="auto"/>
              <w:bottom w:val="single" w:sz="4" w:space="0" w:color="auto"/>
              <w:right w:val="nil"/>
            </w:tcBorders>
            <w:shd w:val="clear" w:color="auto" w:fill="auto"/>
            <w:noWrap/>
            <w:vAlign w:val="center"/>
          </w:tcPr>
          <w:p w14:paraId="36E9C091"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0.004</w:t>
            </w:r>
          </w:p>
        </w:tc>
      </w:tr>
    </w:tbl>
    <w:p w14:paraId="088B8228" w14:textId="77777777" w:rsidR="009F6853" w:rsidRPr="003672DD" w:rsidRDefault="009F6853"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6B0CE257"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68540B14" w14:textId="70E814C5" w:rsidR="009F6853" w:rsidRPr="003672DD" w:rsidRDefault="009F6853"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In 2022 season (1.</w:t>
      </w:r>
      <w:r w:rsidR="005C1147" w:rsidRPr="003672DD">
        <w:rPr>
          <w:rFonts w:ascii="Times New Roman" w:hAnsi="Times New Roman" w:cs="Times New Roman"/>
          <w:color w:val="000000" w:themeColor="text1"/>
        </w:rPr>
        <w:t>9</w:t>
      </w:r>
      <w:r w:rsidRPr="003672DD">
        <w:rPr>
          <w:rFonts w:ascii="Times New Roman" w:hAnsi="Times New Roman" w:cs="Times New Roman"/>
          <w:color w:val="000000" w:themeColor="text1"/>
        </w:rPr>
        <w:t>), the maximum plant height was recorded on 83 DAT and similar trend was observed as in 2021. The organic treatments were superior in maximum plant height than CT by 3.4% (CP), 2.9% (RS) and 2.2%(RS+CP) in the respective order.</w:t>
      </w:r>
    </w:p>
    <w:p w14:paraId="7B39F89F" w14:textId="3FC83A17" w:rsidR="009F6853" w:rsidRPr="003672DD" w:rsidRDefault="009F6853" w:rsidP="00191377">
      <w:pPr>
        <w:pStyle w:val="Caption"/>
        <w:spacing w:after="0"/>
        <w:rPr>
          <w:rFonts w:cs="Times New Roman"/>
          <w:color w:val="000000" w:themeColor="text1"/>
          <w:sz w:val="22"/>
          <w:szCs w:val="22"/>
        </w:rPr>
      </w:pPr>
      <w:bookmarkStart w:id="26" w:name="_Toc127306806"/>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9</w:t>
      </w:r>
      <w:r w:rsidRPr="003672DD">
        <w:rPr>
          <w:rFonts w:eastAsia="Times New Roman" w:cs="Times New Roman"/>
          <w:color w:val="000000" w:themeColor="text1"/>
          <w:sz w:val="22"/>
          <w:szCs w:val="22"/>
        </w:rPr>
        <w:t>: Residual e</w:t>
      </w:r>
      <w:r w:rsidRPr="003672DD">
        <w:rPr>
          <w:rFonts w:cs="Times New Roman"/>
          <w:color w:val="000000" w:themeColor="text1"/>
          <w:sz w:val="22"/>
          <w:szCs w:val="22"/>
        </w:rPr>
        <w:t>ffects of long-term application of organic materials treatments on average plant height (cm) in 2022</w:t>
      </w:r>
      <w:bookmarkEnd w:id="26"/>
    </w:p>
    <w:tbl>
      <w:tblPr>
        <w:tblStyle w:val="TableGrid"/>
        <w:tblW w:w="9900" w:type="dxa"/>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1201"/>
        <w:gridCol w:w="1181"/>
        <w:gridCol w:w="1350"/>
        <w:gridCol w:w="1260"/>
        <w:gridCol w:w="1350"/>
        <w:gridCol w:w="1260"/>
        <w:gridCol w:w="1170"/>
      </w:tblGrid>
      <w:tr w:rsidR="00191377" w:rsidRPr="003672DD" w14:paraId="4DEBFFCC" w14:textId="77777777" w:rsidTr="00761409">
        <w:tc>
          <w:tcPr>
            <w:tcW w:w="1128" w:type="dxa"/>
            <w:tcBorders>
              <w:top w:val="single" w:sz="4" w:space="0" w:color="auto"/>
              <w:bottom w:val="single" w:sz="4" w:space="0" w:color="auto"/>
            </w:tcBorders>
          </w:tcPr>
          <w:p w14:paraId="7A03DD5A"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Treatment </w:t>
            </w:r>
          </w:p>
        </w:tc>
        <w:tc>
          <w:tcPr>
            <w:tcW w:w="1201" w:type="dxa"/>
            <w:tcBorders>
              <w:top w:val="single" w:sz="4" w:space="0" w:color="auto"/>
              <w:bottom w:val="single" w:sz="4" w:space="0" w:color="auto"/>
            </w:tcBorders>
          </w:tcPr>
          <w:p w14:paraId="014FADA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 DAT</w:t>
            </w:r>
          </w:p>
        </w:tc>
        <w:tc>
          <w:tcPr>
            <w:tcW w:w="1181" w:type="dxa"/>
            <w:tcBorders>
              <w:top w:val="single" w:sz="4" w:space="0" w:color="auto"/>
              <w:bottom w:val="single" w:sz="4" w:space="0" w:color="auto"/>
            </w:tcBorders>
          </w:tcPr>
          <w:p w14:paraId="68C48433"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 DAT</w:t>
            </w:r>
          </w:p>
        </w:tc>
        <w:tc>
          <w:tcPr>
            <w:tcW w:w="1350" w:type="dxa"/>
            <w:tcBorders>
              <w:top w:val="single" w:sz="4" w:space="0" w:color="auto"/>
              <w:bottom w:val="single" w:sz="4" w:space="0" w:color="auto"/>
            </w:tcBorders>
          </w:tcPr>
          <w:p w14:paraId="561097C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41 DAT</w:t>
            </w:r>
          </w:p>
        </w:tc>
        <w:tc>
          <w:tcPr>
            <w:tcW w:w="1260" w:type="dxa"/>
            <w:tcBorders>
              <w:top w:val="single" w:sz="4" w:space="0" w:color="auto"/>
              <w:bottom w:val="single" w:sz="4" w:space="0" w:color="auto"/>
            </w:tcBorders>
          </w:tcPr>
          <w:p w14:paraId="559ABCC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 DAT</w:t>
            </w:r>
          </w:p>
        </w:tc>
        <w:tc>
          <w:tcPr>
            <w:tcW w:w="1350" w:type="dxa"/>
            <w:tcBorders>
              <w:top w:val="single" w:sz="4" w:space="0" w:color="auto"/>
              <w:bottom w:val="single" w:sz="4" w:space="0" w:color="auto"/>
            </w:tcBorders>
          </w:tcPr>
          <w:p w14:paraId="2C47F256"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 DAT</w:t>
            </w:r>
          </w:p>
        </w:tc>
        <w:tc>
          <w:tcPr>
            <w:tcW w:w="1260" w:type="dxa"/>
            <w:tcBorders>
              <w:top w:val="single" w:sz="4" w:space="0" w:color="auto"/>
              <w:bottom w:val="single" w:sz="4" w:space="0" w:color="auto"/>
            </w:tcBorders>
          </w:tcPr>
          <w:p w14:paraId="5F2885E3"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 DAT</w:t>
            </w:r>
          </w:p>
        </w:tc>
        <w:tc>
          <w:tcPr>
            <w:tcW w:w="1170" w:type="dxa"/>
            <w:tcBorders>
              <w:top w:val="single" w:sz="4" w:space="0" w:color="auto"/>
              <w:bottom w:val="single" w:sz="4" w:space="0" w:color="auto"/>
            </w:tcBorders>
          </w:tcPr>
          <w:p w14:paraId="30A53B98"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83 DAT</w:t>
            </w:r>
          </w:p>
        </w:tc>
      </w:tr>
      <w:tr w:rsidR="00191377" w:rsidRPr="003672DD" w14:paraId="1EC16F94" w14:textId="77777777" w:rsidTr="00761409">
        <w:tc>
          <w:tcPr>
            <w:tcW w:w="1128" w:type="dxa"/>
            <w:tcBorders>
              <w:top w:val="single" w:sz="4" w:space="0" w:color="auto"/>
              <w:bottom w:val="nil"/>
            </w:tcBorders>
          </w:tcPr>
          <w:p w14:paraId="71C11D2F"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201" w:type="dxa"/>
            <w:tcBorders>
              <w:top w:val="single" w:sz="4" w:space="0" w:color="auto"/>
              <w:bottom w:val="nil"/>
            </w:tcBorders>
          </w:tcPr>
          <w:p w14:paraId="1889796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22.1 ± 0.7</w:t>
            </w:r>
          </w:p>
        </w:tc>
        <w:tc>
          <w:tcPr>
            <w:tcW w:w="1181" w:type="dxa"/>
            <w:tcBorders>
              <w:top w:val="single" w:sz="4" w:space="0" w:color="auto"/>
              <w:bottom w:val="nil"/>
            </w:tcBorders>
          </w:tcPr>
          <w:p w14:paraId="6D0247E4"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34.1 ± 0.7 </w:t>
            </w:r>
          </w:p>
        </w:tc>
        <w:tc>
          <w:tcPr>
            <w:tcW w:w="1350" w:type="dxa"/>
            <w:tcBorders>
              <w:top w:val="single" w:sz="4" w:space="0" w:color="auto"/>
              <w:bottom w:val="nil"/>
            </w:tcBorders>
          </w:tcPr>
          <w:p w14:paraId="0B8CE4E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42.5 ± 1.2 </w:t>
            </w:r>
            <w:r w:rsidRPr="003672DD">
              <w:rPr>
                <w:rFonts w:ascii="Times New Roman" w:hAnsi="Times New Roman" w:cs="Times New Roman"/>
                <w:color w:val="000000" w:themeColor="text1"/>
                <w:vertAlign w:val="superscript"/>
              </w:rPr>
              <w:t>b</w:t>
            </w:r>
            <w:r w:rsidRPr="003672DD">
              <w:rPr>
                <w:rFonts w:ascii="Times New Roman" w:hAnsi="Times New Roman" w:cs="Times New Roman"/>
                <w:color w:val="000000" w:themeColor="text1"/>
              </w:rPr>
              <w:t xml:space="preserve"> </w:t>
            </w:r>
          </w:p>
        </w:tc>
        <w:tc>
          <w:tcPr>
            <w:tcW w:w="1260" w:type="dxa"/>
            <w:tcBorders>
              <w:top w:val="single" w:sz="4" w:space="0" w:color="auto"/>
              <w:bottom w:val="nil"/>
            </w:tcBorders>
          </w:tcPr>
          <w:p w14:paraId="37352058"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45.0 ± 1.2 b</w:t>
            </w:r>
          </w:p>
        </w:tc>
        <w:tc>
          <w:tcPr>
            <w:tcW w:w="1350" w:type="dxa"/>
            <w:tcBorders>
              <w:top w:val="single" w:sz="4" w:space="0" w:color="auto"/>
              <w:bottom w:val="nil"/>
            </w:tcBorders>
          </w:tcPr>
          <w:p w14:paraId="0C26A7F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52.0 ± 1.0</w:t>
            </w:r>
            <w:r w:rsidRPr="003672DD">
              <w:rPr>
                <w:rFonts w:ascii="Times New Roman" w:hAnsi="Times New Roman" w:cs="Times New Roman"/>
                <w:color w:val="000000" w:themeColor="text1"/>
                <w:vertAlign w:val="superscript"/>
              </w:rPr>
              <w:t>b</w:t>
            </w:r>
          </w:p>
        </w:tc>
        <w:tc>
          <w:tcPr>
            <w:tcW w:w="1260" w:type="dxa"/>
            <w:tcBorders>
              <w:top w:val="single" w:sz="4" w:space="0" w:color="auto"/>
              <w:bottom w:val="nil"/>
            </w:tcBorders>
          </w:tcPr>
          <w:p w14:paraId="42055F1B"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59.3 ± 1.8</w:t>
            </w:r>
            <w:r w:rsidRPr="003672DD">
              <w:rPr>
                <w:rFonts w:ascii="Times New Roman" w:hAnsi="Times New Roman" w:cs="Times New Roman"/>
                <w:color w:val="000000" w:themeColor="text1"/>
                <w:vertAlign w:val="superscript"/>
              </w:rPr>
              <w:t>b</w:t>
            </w:r>
          </w:p>
        </w:tc>
        <w:tc>
          <w:tcPr>
            <w:tcW w:w="1170" w:type="dxa"/>
            <w:tcBorders>
              <w:top w:val="single" w:sz="4" w:space="0" w:color="auto"/>
              <w:bottom w:val="nil"/>
            </w:tcBorders>
          </w:tcPr>
          <w:p w14:paraId="631E5C22"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71.6± 2.2</w:t>
            </w:r>
          </w:p>
        </w:tc>
      </w:tr>
      <w:tr w:rsidR="00191377" w:rsidRPr="003672DD" w14:paraId="7EACC252" w14:textId="77777777" w:rsidTr="00761409">
        <w:tc>
          <w:tcPr>
            <w:tcW w:w="1128" w:type="dxa"/>
            <w:tcBorders>
              <w:top w:val="nil"/>
              <w:bottom w:val="nil"/>
            </w:tcBorders>
          </w:tcPr>
          <w:p w14:paraId="7DE23177"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201" w:type="dxa"/>
            <w:tcBorders>
              <w:top w:val="nil"/>
              <w:bottom w:val="nil"/>
            </w:tcBorders>
          </w:tcPr>
          <w:p w14:paraId="6990A4FA"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22.8 ± 0.6</w:t>
            </w:r>
          </w:p>
        </w:tc>
        <w:tc>
          <w:tcPr>
            <w:tcW w:w="1181" w:type="dxa"/>
            <w:tcBorders>
              <w:top w:val="nil"/>
              <w:bottom w:val="nil"/>
            </w:tcBorders>
          </w:tcPr>
          <w:p w14:paraId="6D1609AC"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34.5 ± 1.2 </w:t>
            </w:r>
          </w:p>
        </w:tc>
        <w:tc>
          <w:tcPr>
            <w:tcW w:w="1350" w:type="dxa"/>
            <w:tcBorders>
              <w:top w:val="nil"/>
              <w:bottom w:val="nil"/>
            </w:tcBorders>
          </w:tcPr>
          <w:p w14:paraId="017DF92F"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45.2 ± 1.9 </w:t>
            </w:r>
            <w:r w:rsidRPr="003672DD">
              <w:rPr>
                <w:rFonts w:ascii="Times New Roman" w:hAnsi="Times New Roman" w:cs="Times New Roman"/>
                <w:color w:val="000000" w:themeColor="text1"/>
                <w:vertAlign w:val="superscript"/>
              </w:rPr>
              <w:t>a</w:t>
            </w:r>
          </w:p>
        </w:tc>
        <w:tc>
          <w:tcPr>
            <w:tcW w:w="1260" w:type="dxa"/>
            <w:tcBorders>
              <w:top w:val="nil"/>
              <w:bottom w:val="nil"/>
            </w:tcBorders>
          </w:tcPr>
          <w:p w14:paraId="58CD308D"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48.2 ± 1.1 </w:t>
            </w:r>
            <w:r w:rsidRPr="003672DD">
              <w:rPr>
                <w:rFonts w:ascii="Times New Roman" w:hAnsi="Times New Roman" w:cs="Times New Roman"/>
                <w:color w:val="000000" w:themeColor="text1"/>
                <w:vertAlign w:val="superscript"/>
              </w:rPr>
              <w:t>a</w:t>
            </w:r>
          </w:p>
        </w:tc>
        <w:tc>
          <w:tcPr>
            <w:tcW w:w="1350" w:type="dxa"/>
            <w:tcBorders>
              <w:top w:val="nil"/>
              <w:bottom w:val="nil"/>
            </w:tcBorders>
          </w:tcPr>
          <w:p w14:paraId="52CC7F1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53.8 ±1.8</w:t>
            </w:r>
            <w:r w:rsidRPr="003672DD">
              <w:rPr>
                <w:rFonts w:ascii="Times New Roman" w:hAnsi="Times New Roman" w:cs="Times New Roman"/>
                <w:color w:val="000000" w:themeColor="text1"/>
                <w:vertAlign w:val="superscript"/>
              </w:rPr>
              <w:t>ab</w:t>
            </w:r>
          </w:p>
        </w:tc>
        <w:tc>
          <w:tcPr>
            <w:tcW w:w="1260" w:type="dxa"/>
            <w:tcBorders>
              <w:top w:val="nil"/>
              <w:bottom w:val="nil"/>
            </w:tcBorders>
          </w:tcPr>
          <w:p w14:paraId="0A339F6C"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62.4 ± 2.6</w:t>
            </w:r>
            <w:r w:rsidRPr="003672DD">
              <w:rPr>
                <w:rFonts w:ascii="Times New Roman" w:hAnsi="Times New Roman" w:cs="Times New Roman"/>
                <w:color w:val="000000" w:themeColor="text1"/>
                <w:vertAlign w:val="superscript"/>
              </w:rPr>
              <w:t>b</w:t>
            </w:r>
          </w:p>
        </w:tc>
        <w:tc>
          <w:tcPr>
            <w:tcW w:w="1170" w:type="dxa"/>
            <w:tcBorders>
              <w:top w:val="nil"/>
              <w:bottom w:val="nil"/>
            </w:tcBorders>
          </w:tcPr>
          <w:p w14:paraId="7977A974"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73.7 ± 1.3</w:t>
            </w:r>
          </w:p>
        </w:tc>
      </w:tr>
      <w:tr w:rsidR="00191377" w:rsidRPr="003672DD" w14:paraId="313C036C" w14:textId="77777777" w:rsidTr="00761409">
        <w:tc>
          <w:tcPr>
            <w:tcW w:w="1128" w:type="dxa"/>
            <w:tcBorders>
              <w:top w:val="nil"/>
              <w:bottom w:val="nil"/>
            </w:tcBorders>
          </w:tcPr>
          <w:p w14:paraId="44A7B54E"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201" w:type="dxa"/>
            <w:tcBorders>
              <w:top w:val="nil"/>
              <w:bottom w:val="nil"/>
            </w:tcBorders>
          </w:tcPr>
          <w:p w14:paraId="70E3525E"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22.7 ± 1.2</w:t>
            </w:r>
          </w:p>
        </w:tc>
        <w:tc>
          <w:tcPr>
            <w:tcW w:w="1181" w:type="dxa"/>
            <w:tcBorders>
              <w:top w:val="nil"/>
              <w:bottom w:val="nil"/>
            </w:tcBorders>
          </w:tcPr>
          <w:p w14:paraId="5BDBC29A"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34.6 ± 1.3 </w:t>
            </w:r>
          </w:p>
        </w:tc>
        <w:tc>
          <w:tcPr>
            <w:tcW w:w="1350" w:type="dxa"/>
            <w:tcBorders>
              <w:top w:val="nil"/>
              <w:bottom w:val="nil"/>
            </w:tcBorders>
          </w:tcPr>
          <w:p w14:paraId="18C581DD"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44.8 ± 1.3 </w:t>
            </w:r>
            <w:r w:rsidRPr="003672DD">
              <w:rPr>
                <w:rFonts w:ascii="Times New Roman" w:hAnsi="Times New Roman" w:cs="Times New Roman"/>
                <w:color w:val="000000" w:themeColor="text1"/>
                <w:vertAlign w:val="superscript"/>
              </w:rPr>
              <w:t>ab</w:t>
            </w:r>
          </w:p>
        </w:tc>
        <w:tc>
          <w:tcPr>
            <w:tcW w:w="1260" w:type="dxa"/>
            <w:tcBorders>
              <w:top w:val="nil"/>
              <w:bottom w:val="nil"/>
            </w:tcBorders>
          </w:tcPr>
          <w:p w14:paraId="6C13AEAF"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49.6 ± 0.5 </w:t>
            </w:r>
            <w:r w:rsidRPr="003672DD">
              <w:rPr>
                <w:rFonts w:ascii="Times New Roman" w:hAnsi="Times New Roman" w:cs="Times New Roman"/>
                <w:color w:val="000000" w:themeColor="text1"/>
                <w:vertAlign w:val="superscript"/>
              </w:rPr>
              <w:t>a</w:t>
            </w:r>
          </w:p>
        </w:tc>
        <w:tc>
          <w:tcPr>
            <w:tcW w:w="1350" w:type="dxa"/>
            <w:tcBorders>
              <w:top w:val="nil"/>
              <w:bottom w:val="nil"/>
            </w:tcBorders>
          </w:tcPr>
          <w:p w14:paraId="4A2160A4"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55.2 ± 1.8</w:t>
            </w:r>
            <w:r w:rsidRPr="003672DD">
              <w:rPr>
                <w:rFonts w:ascii="Times New Roman" w:hAnsi="Times New Roman" w:cs="Times New Roman"/>
                <w:color w:val="000000" w:themeColor="text1"/>
                <w:vertAlign w:val="superscript"/>
              </w:rPr>
              <w:t>a</w:t>
            </w:r>
          </w:p>
        </w:tc>
        <w:tc>
          <w:tcPr>
            <w:tcW w:w="1260" w:type="dxa"/>
            <w:tcBorders>
              <w:top w:val="nil"/>
              <w:bottom w:val="nil"/>
            </w:tcBorders>
          </w:tcPr>
          <w:p w14:paraId="7D855129"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62.6 ± 1.4</w:t>
            </w:r>
            <w:r w:rsidRPr="003672DD">
              <w:rPr>
                <w:rFonts w:ascii="Times New Roman" w:hAnsi="Times New Roman" w:cs="Times New Roman"/>
                <w:color w:val="000000" w:themeColor="text1"/>
                <w:vertAlign w:val="superscript"/>
              </w:rPr>
              <w:t>b</w:t>
            </w:r>
          </w:p>
        </w:tc>
        <w:tc>
          <w:tcPr>
            <w:tcW w:w="1170" w:type="dxa"/>
            <w:tcBorders>
              <w:top w:val="nil"/>
              <w:bottom w:val="nil"/>
            </w:tcBorders>
          </w:tcPr>
          <w:p w14:paraId="7E878D13"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74.0 ± 1.0</w:t>
            </w:r>
          </w:p>
        </w:tc>
      </w:tr>
      <w:tr w:rsidR="00191377" w:rsidRPr="003672DD" w14:paraId="2E16CF62" w14:textId="77777777" w:rsidTr="00761409">
        <w:tc>
          <w:tcPr>
            <w:tcW w:w="1128" w:type="dxa"/>
            <w:tcBorders>
              <w:top w:val="nil"/>
              <w:bottom w:val="single" w:sz="4" w:space="0" w:color="auto"/>
            </w:tcBorders>
          </w:tcPr>
          <w:p w14:paraId="665C00E7"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201" w:type="dxa"/>
            <w:tcBorders>
              <w:top w:val="nil"/>
              <w:bottom w:val="single" w:sz="4" w:space="0" w:color="auto"/>
            </w:tcBorders>
          </w:tcPr>
          <w:p w14:paraId="729B805F"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23.4 ± 0.8</w:t>
            </w:r>
          </w:p>
        </w:tc>
        <w:tc>
          <w:tcPr>
            <w:tcW w:w="1181" w:type="dxa"/>
            <w:tcBorders>
              <w:top w:val="nil"/>
              <w:bottom w:val="single" w:sz="4" w:space="0" w:color="auto"/>
            </w:tcBorders>
          </w:tcPr>
          <w:p w14:paraId="5298B046"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34.4 ± 0.9 </w:t>
            </w:r>
          </w:p>
        </w:tc>
        <w:tc>
          <w:tcPr>
            <w:tcW w:w="1350" w:type="dxa"/>
            <w:tcBorders>
              <w:top w:val="nil"/>
              <w:bottom w:val="single" w:sz="4" w:space="0" w:color="auto"/>
            </w:tcBorders>
          </w:tcPr>
          <w:p w14:paraId="46AF5FB2"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45.4 ± 2.3 </w:t>
            </w:r>
            <w:r w:rsidRPr="003672DD">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0F70994"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49.6 ± 1.1 </w:t>
            </w:r>
            <w:r w:rsidRPr="003672DD">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0374B68"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56.3 ± 1.0</w:t>
            </w:r>
            <w:r w:rsidRPr="003672DD">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454AA0C"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62.5 ± 2.0</w:t>
            </w:r>
            <w:r w:rsidRPr="003672DD">
              <w:rPr>
                <w:rFonts w:ascii="Times New Roman" w:hAnsi="Times New Roman" w:cs="Times New Roman"/>
                <w:color w:val="000000" w:themeColor="text1"/>
                <w:vertAlign w:val="superscript"/>
              </w:rPr>
              <w:t>b</w:t>
            </w:r>
          </w:p>
        </w:tc>
        <w:tc>
          <w:tcPr>
            <w:tcW w:w="1170" w:type="dxa"/>
            <w:tcBorders>
              <w:top w:val="nil"/>
              <w:bottom w:val="single" w:sz="4" w:space="0" w:color="auto"/>
            </w:tcBorders>
          </w:tcPr>
          <w:p w14:paraId="4F0C8352"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73.2 ± 0.8</w:t>
            </w:r>
          </w:p>
        </w:tc>
      </w:tr>
      <w:tr w:rsidR="00191377" w:rsidRPr="003672DD" w14:paraId="4B096AA1" w14:textId="77777777" w:rsidTr="00761409">
        <w:tc>
          <w:tcPr>
            <w:tcW w:w="1128" w:type="dxa"/>
            <w:tcBorders>
              <w:top w:val="single" w:sz="4" w:space="0" w:color="auto"/>
            </w:tcBorders>
          </w:tcPr>
          <w:p w14:paraId="3C1EC056"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201" w:type="dxa"/>
            <w:tcBorders>
              <w:top w:val="single" w:sz="4" w:space="0" w:color="auto"/>
            </w:tcBorders>
          </w:tcPr>
          <w:p w14:paraId="02C5860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0.2070</w:t>
            </w:r>
          </w:p>
        </w:tc>
        <w:tc>
          <w:tcPr>
            <w:tcW w:w="1181" w:type="dxa"/>
            <w:tcBorders>
              <w:top w:val="single" w:sz="4" w:space="0" w:color="auto"/>
            </w:tcBorders>
          </w:tcPr>
          <w:p w14:paraId="6EB270E9"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0.9049</w:t>
            </w:r>
          </w:p>
        </w:tc>
        <w:tc>
          <w:tcPr>
            <w:tcW w:w="1350" w:type="dxa"/>
            <w:tcBorders>
              <w:top w:val="single" w:sz="4" w:space="0" w:color="auto"/>
            </w:tcBorders>
          </w:tcPr>
          <w:p w14:paraId="4EA27C5A"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0.0164</w:t>
            </w:r>
          </w:p>
        </w:tc>
        <w:tc>
          <w:tcPr>
            <w:tcW w:w="1260" w:type="dxa"/>
            <w:tcBorders>
              <w:top w:val="single" w:sz="4" w:space="0" w:color="auto"/>
            </w:tcBorders>
          </w:tcPr>
          <w:p w14:paraId="4A897438"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350" w:type="dxa"/>
            <w:tcBorders>
              <w:top w:val="single" w:sz="4" w:space="0" w:color="auto"/>
            </w:tcBorders>
          </w:tcPr>
          <w:p w14:paraId="163C54EC"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0.0038</w:t>
            </w:r>
          </w:p>
        </w:tc>
        <w:tc>
          <w:tcPr>
            <w:tcW w:w="1260" w:type="dxa"/>
            <w:tcBorders>
              <w:top w:val="single" w:sz="4" w:space="0" w:color="auto"/>
            </w:tcBorders>
          </w:tcPr>
          <w:p w14:paraId="2392ADA4"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0.0889</w:t>
            </w:r>
          </w:p>
        </w:tc>
        <w:tc>
          <w:tcPr>
            <w:tcW w:w="1170" w:type="dxa"/>
            <w:tcBorders>
              <w:top w:val="single" w:sz="4" w:space="0" w:color="auto"/>
            </w:tcBorders>
          </w:tcPr>
          <w:p w14:paraId="4D1C202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0.0859</w:t>
            </w:r>
          </w:p>
        </w:tc>
      </w:tr>
    </w:tbl>
    <w:p w14:paraId="434C77C2" w14:textId="77777777" w:rsidR="009F6853" w:rsidRPr="003672DD" w:rsidRDefault="009F6853"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679B1C13"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4490F37F" w14:textId="77777777" w:rsidR="00280D7E" w:rsidRPr="003672DD" w:rsidRDefault="00280D7E" w:rsidP="00191377">
      <w:pPr>
        <w:pStyle w:val="ListParagraph"/>
        <w:numPr>
          <w:ilvl w:val="0"/>
          <w:numId w:val="11"/>
        </w:numPr>
        <w:spacing w:after="0" w:line="240" w:lineRule="auto"/>
        <w:jc w:val="both"/>
        <w:outlineLvl w:val="3"/>
        <w:rPr>
          <w:rFonts w:ascii="Times New Roman" w:hAnsi="Times New Roman" w:cs="Times New Roman"/>
          <w:b/>
          <w:bCs/>
          <w:color w:val="000000" w:themeColor="text1"/>
        </w:rPr>
      </w:pPr>
      <w:bookmarkStart w:id="27" w:name="_Toc127307227"/>
      <w:r w:rsidRPr="003672DD">
        <w:rPr>
          <w:rFonts w:ascii="Times New Roman" w:hAnsi="Times New Roman" w:cs="Times New Roman"/>
          <w:b/>
          <w:bCs/>
          <w:color w:val="000000" w:themeColor="text1"/>
        </w:rPr>
        <w:t>Residual effects of long-term application of organic materials treatments on heading time of rice</w:t>
      </w:r>
      <w:bookmarkEnd w:id="27"/>
    </w:p>
    <w:p w14:paraId="07DA2CE0" w14:textId="10254440" w:rsidR="00280D7E" w:rsidRPr="003672DD" w:rsidRDefault="00280D7E"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First heading time (Figure 2) in 2021 was observed at 74 DAT when 10-20% of the plants had started heading in the pot experiment while in 2022 (Figure 3) was on 71 DAT. The heading time was observed at 77 DAT and 74 DAT in 2021 and 2022 respectively when 40-50% of the plants had headed. Similarly, the full heading time was observed at 81 DAT and 76 DAT when 90% of the plants had headed respectively in 2021 and 2022 </w:t>
      </w:r>
      <w:r w:rsidR="006746A4" w:rsidRPr="003672DD">
        <w:rPr>
          <w:rFonts w:ascii="Times New Roman" w:hAnsi="Times New Roman" w:cs="Times New Roman"/>
          <w:color w:val="000000" w:themeColor="text1"/>
        </w:rPr>
        <w:t>seasons. The</w:t>
      </w:r>
      <w:r w:rsidRPr="003672DD">
        <w:rPr>
          <w:rFonts w:ascii="Times New Roman" w:hAnsi="Times New Roman" w:cs="Times New Roman"/>
          <w:color w:val="000000" w:themeColor="text1"/>
        </w:rPr>
        <w:t xml:space="preserve"> heading percentage (2021) is represented by a linear equation Y= 10.207x – </w:t>
      </w:r>
      <w:r w:rsidRPr="003672DD">
        <w:rPr>
          <w:rFonts w:ascii="Times New Roman" w:hAnsi="Times New Roman" w:cs="Times New Roman"/>
          <w:color w:val="000000" w:themeColor="text1"/>
        </w:rPr>
        <w:lastRenderedPageBreak/>
        <w:t xml:space="preserve">736.83 where (x) is the DAT as shown in the Figure </w:t>
      </w:r>
      <w:r w:rsidR="00B47159" w:rsidRPr="003672DD">
        <w:rPr>
          <w:rFonts w:ascii="Times New Roman" w:hAnsi="Times New Roman" w:cs="Times New Roman"/>
          <w:color w:val="000000" w:themeColor="text1"/>
        </w:rPr>
        <w:t>2</w:t>
      </w:r>
      <w:r w:rsidRPr="003672DD">
        <w:rPr>
          <w:rFonts w:ascii="Times New Roman" w:hAnsi="Times New Roman" w:cs="Times New Roman"/>
          <w:color w:val="000000" w:themeColor="text1"/>
        </w:rPr>
        <w:t xml:space="preserve"> below. The R</w:t>
      </w:r>
      <w:r w:rsidRPr="003672DD">
        <w:rPr>
          <w:rFonts w:ascii="Times New Roman" w:hAnsi="Times New Roman" w:cs="Times New Roman"/>
          <w:color w:val="000000" w:themeColor="text1"/>
          <w:vertAlign w:val="superscript"/>
        </w:rPr>
        <w:t>2</w:t>
      </w:r>
      <w:r w:rsidRPr="003672DD">
        <w:rPr>
          <w:rFonts w:ascii="Times New Roman" w:hAnsi="Times New Roman" w:cs="Times New Roman"/>
          <w:color w:val="000000" w:themeColor="text1"/>
        </w:rPr>
        <w:t xml:space="preserve"> of value of 0.98, predicts that 98% of the variability in the heading percentage is dependent on the days after transplant. Where as in 2022, the heading percentage is represented by an exponential equation;</w:t>
      </w:r>
    </w:p>
    <w:p w14:paraId="57F849C4" w14:textId="77777777" w:rsidR="00280D7E" w:rsidRPr="003672DD" w:rsidRDefault="00280D7E"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Y= 5*10^ (-10) *EXP (0.3418*x)</w:t>
      </w:r>
    </w:p>
    <w:p w14:paraId="6B32CD7A" w14:textId="2EA28C82" w:rsidR="00280D7E" w:rsidRPr="003672DD" w:rsidRDefault="00280D7E"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where (x) is the DAT as shown in the Figure 3 below. The R</w:t>
      </w:r>
      <w:r w:rsidRPr="003672DD">
        <w:rPr>
          <w:rFonts w:ascii="Times New Roman" w:hAnsi="Times New Roman" w:cs="Times New Roman"/>
          <w:color w:val="000000" w:themeColor="text1"/>
          <w:vertAlign w:val="superscript"/>
        </w:rPr>
        <w:t>2</w:t>
      </w:r>
      <w:r w:rsidRPr="003672DD">
        <w:rPr>
          <w:rFonts w:ascii="Times New Roman" w:hAnsi="Times New Roman" w:cs="Times New Roman"/>
          <w:color w:val="000000" w:themeColor="text1"/>
        </w:rPr>
        <w:t xml:space="preserve"> of value of 0.998, predicts that 99% of the variability in the heading percentage is dependent on the days after transplant.</w:t>
      </w:r>
    </w:p>
    <w:p w14:paraId="1701A308" w14:textId="77777777" w:rsidR="00280D7E" w:rsidRPr="003672DD" w:rsidRDefault="00280D7E" w:rsidP="00191377">
      <w:pPr>
        <w:spacing w:after="0" w:line="240" w:lineRule="auto"/>
        <w:jc w:val="both"/>
        <w:rPr>
          <w:rFonts w:ascii="Times New Roman" w:hAnsi="Times New Roman" w:cs="Times New Roman"/>
          <w:color w:val="000000" w:themeColor="text1"/>
        </w:rPr>
      </w:pPr>
    </w:p>
    <w:p w14:paraId="34D817FD" w14:textId="77777777" w:rsidR="009F6853" w:rsidRPr="003672DD" w:rsidRDefault="009F6853"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eastAsia="Times New Roman" w:hAnsi="Times New Roman" w:cs="Times New Roman"/>
          <w:i/>
          <w:iCs/>
          <w:color w:val="000000" w:themeColor="text1"/>
        </w:rPr>
        <w:t>.</w:t>
      </w:r>
      <w:r w:rsidR="00FB7951" w:rsidRPr="003672DD">
        <w:rPr>
          <w:rFonts w:ascii="Times New Roman" w:hAnsi="Times New Roman" w:cs="Times New Roman"/>
          <w:color w:val="000000" w:themeColor="text1"/>
          <w:bdr w:val="none" w:sz="0" w:space="0" w:color="auto" w:frame="1"/>
        </w:rPr>
        <w:t xml:space="preserve"> </w:t>
      </w:r>
      <w:commentRangeStart w:id="28"/>
      <w:r w:rsidR="00FB7951" w:rsidRPr="003672DD">
        <w:rPr>
          <w:rFonts w:ascii="Times New Roman" w:hAnsi="Times New Roman" w:cs="Times New Roman"/>
          <w:noProof/>
          <w:color w:val="000000" w:themeColor="text1"/>
          <w:bdr w:val="none" w:sz="0" w:space="0" w:color="auto" w:frame="1"/>
          <w:lang w:val="en-IN" w:eastAsia="en-IN"/>
        </w:rPr>
        <w:drawing>
          <wp:inline distT="0" distB="0" distL="0" distR="0" wp14:anchorId="5D71CA3E" wp14:editId="716881B7">
            <wp:extent cx="4057650" cy="2628900"/>
            <wp:effectExtent l="0" t="0" r="0" b="0"/>
            <wp:docPr id="1" name="Picture 1" descr="https://lh7-rt.googleusercontent.com/docsz/AD_4nXeMRTaE17g7RfrcbhmPgQBfL2TRUeRTBfLmmTsT0r3yBMtPibAstggvfOEHBWetbmxx21MUYkDFNcAMVpyowgU6qLJ0n6ILT5KPnlmrAUAfLhbCuuqUQjDx238x545PgAupMiFrDh0b1FNz5j7smfI?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MRTaE17g7RfrcbhmPgQBfL2TRUeRTBfLmmTsT0r3yBMtPibAstggvfOEHBWetbmxx21MUYkDFNcAMVpyowgU6qLJ0n6ILT5KPnlmrAUAfLhbCuuqUQjDx238x545PgAupMiFrDh0b1FNz5j7smfI?key=H5pAVx2x9Cdq7KdoLsha_CSJ"/>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2628900"/>
                    </a:xfrm>
                    <a:prstGeom prst="rect">
                      <a:avLst/>
                    </a:prstGeom>
                    <a:noFill/>
                    <a:ln>
                      <a:noFill/>
                    </a:ln>
                  </pic:spPr>
                </pic:pic>
              </a:graphicData>
            </a:graphic>
          </wp:inline>
        </w:drawing>
      </w:r>
      <w:commentRangeEnd w:id="28"/>
      <w:r w:rsidR="00016E3C">
        <w:rPr>
          <w:rStyle w:val="CommentReference"/>
        </w:rPr>
        <w:commentReference w:id="28"/>
      </w:r>
    </w:p>
    <w:p w14:paraId="611D1395" w14:textId="09EDE76A" w:rsidR="00FB7951" w:rsidRPr="003672DD" w:rsidRDefault="00FB7951" w:rsidP="00191377">
      <w:pPr>
        <w:pStyle w:val="NormalWeb"/>
        <w:spacing w:before="0" w:beforeAutospacing="0" w:after="0" w:afterAutospacing="0"/>
        <w:jc w:val="center"/>
        <w:rPr>
          <w:color w:val="000000" w:themeColor="text1"/>
          <w:sz w:val="22"/>
          <w:szCs w:val="22"/>
        </w:rPr>
      </w:pPr>
      <w:r w:rsidRPr="003672DD">
        <w:rPr>
          <w:b/>
          <w:bCs/>
          <w:color w:val="000000" w:themeColor="text1"/>
          <w:sz w:val="22"/>
          <w:szCs w:val="22"/>
        </w:rPr>
        <w:t>Figure 2: Residual effects of long-term application of organic materials treatments on heading percent (%) in 2021</w:t>
      </w:r>
    </w:p>
    <w:p w14:paraId="338530B1" w14:textId="77777777"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Where as in 2022, the heading percentage is represented by an exponential equation;</w:t>
      </w:r>
    </w:p>
    <w:p w14:paraId="17A9CFEB" w14:textId="77777777"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Y= 5*10^ (-10) *EXP (0.3418*x)</w:t>
      </w:r>
    </w:p>
    <w:p w14:paraId="689A2723" w14:textId="77777777"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where (x) is the DAT as shown in the Figure 3 below. The R</w:t>
      </w:r>
      <w:r w:rsidRPr="003672DD">
        <w:rPr>
          <w:color w:val="000000" w:themeColor="text1"/>
          <w:sz w:val="22"/>
          <w:szCs w:val="22"/>
          <w:vertAlign w:val="superscript"/>
        </w:rPr>
        <w:t>2</w:t>
      </w:r>
      <w:r w:rsidRPr="003672DD">
        <w:rPr>
          <w:color w:val="000000" w:themeColor="text1"/>
          <w:sz w:val="22"/>
          <w:szCs w:val="22"/>
        </w:rPr>
        <w:t xml:space="preserve"> of value of 0.998, predicts that 99% of the variability in the heading percentage is dependent on the days after transplant.</w:t>
      </w:r>
    </w:p>
    <w:p w14:paraId="7CDC4F77" w14:textId="77777777" w:rsidR="002509AF" w:rsidRPr="003672DD" w:rsidRDefault="0076140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noProof/>
          <w:color w:val="000000" w:themeColor="text1"/>
          <w:bdr w:val="none" w:sz="0" w:space="0" w:color="auto" w:frame="1"/>
          <w:lang w:val="en-IN" w:eastAsia="en-IN"/>
        </w:rPr>
        <w:drawing>
          <wp:inline distT="0" distB="0" distL="0" distR="0" wp14:anchorId="51453779" wp14:editId="676E0FAC">
            <wp:extent cx="4648200" cy="2895600"/>
            <wp:effectExtent l="0" t="0" r="0" b="0"/>
            <wp:docPr id="3" name="Picture 3" descr="https://lh7-rt.googleusercontent.com/docsz/AD_4nXeYjQoHMDteL94Njz4gkLfaxZHHNLXCUEyAOSFbnfStNCERC1LtyNQqbdPc1gjBHjqThT1dQjy21fRNFR0h_BH4goc6MdYIUzf9tNsZOwJQHD1KS8d6WzuBspMEiOSYYwcRV3wWP-jH1rvyMFyLSd4?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eYjQoHMDteL94Njz4gkLfaxZHHNLXCUEyAOSFbnfStNCERC1LtyNQqbdPc1gjBHjqThT1dQjy21fRNFR0h_BH4goc6MdYIUzf9tNsZOwJQHD1KS8d6WzuBspMEiOSYYwcRV3wWP-jH1rvyMFyLSd4?key=H5pAVx2x9Cdq7KdoLsha_CSJ"/>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2895600"/>
                    </a:xfrm>
                    <a:prstGeom prst="rect">
                      <a:avLst/>
                    </a:prstGeom>
                    <a:noFill/>
                    <a:ln>
                      <a:noFill/>
                    </a:ln>
                  </pic:spPr>
                </pic:pic>
              </a:graphicData>
            </a:graphic>
          </wp:inline>
        </w:drawing>
      </w:r>
    </w:p>
    <w:p w14:paraId="2AE17BB2" w14:textId="7B3BD2E3" w:rsidR="00761409" w:rsidRPr="003672DD" w:rsidRDefault="00761409" w:rsidP="00191377">
      <w:pPr>
        <w:pStyle w:val="NormalWeb"/>
        <w:spacing w:before="0" w:beforeAutospacing="0" w:after="0" w:afterAutospacing="0"/>
        <w:jc w:val="center"/>
        <w:rPr>
          <w:color w:val="000000" w:themeColor="text1"/>
          <w:sz w:val="22"/>
          <w:szCs w:val="22"/>
        </w:rPr>
      </w:pPr>
      <w:r w:rsidRPr="003672DD">
        <w:rPr>
          <w:b/>
          <w:bCs/>
          <w:color w:val="000000" w:themeColor="text1"/>
          <w:sz w:val="22"/>
          <w:szCs w:val="22"/>
        </w:rPr>
        <w:t>Figure 3: Residual effects of long-term application of organic materials treatments on heading percent (%) in 2022</w:t>
      </w:r>
    </w:p>
    <w:p w14:paraId="2753320F" w14:textId="37BF8BE8"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First heading (Table 1</w:t>
      </w:r>
      <w:r w:rsidR="00B47159" w:rsidRPr="003672DD">
        <w:rPr>
          <w:color w:val="000000" w:themeColor="text1"/>
          <w:sz w:val="22"/>
          <w:szCs w:val="22"/>
        </w:rPr>
        <w:t>0</w:t>
      </w:r>
      <w:r w:rsidRPr="003672DD">
        <w:rPr>
          <w:color w:val="000000" w:themeColor="text1"/>
          <w:sz w:val="22"/>
          <w:szCs w:val="22"/>
        </w:rPr>
        <w:t>) was first observed in treatment CT earlier than the organic material treatments which were significantly lower than the control by -60.0 % (CP), -50.0 % (RS+CP), and -10.0% (RS) respectively in 2021 at 75 DAT. Similarly, heading was first observed in treatment CT where, the organic treatments were lower in heading time by -45.2 % (CP</w:t>
      </w:r>
      <w:proofErr w:type="gramStart"/>
      <w:r w:rsidRPr="003672DD">
        <w:rPr>
          <w:color w:val="000000" w:themeColor="text1"/>
          <w:sz w:val="22"/>
          <w:szCs w:val="22"/>
        </w:rPr>
        <w:t>) ,</w:t>
      </w:r>
      <w:proofErr w:type="gramEnd"/>
      <w:r w:rsidRPr="003672DD">
        <w:rPr>
          <w:color w:val="000000" w:themeColor="text1"/>
          <w:sz w:val="22"/>
          <w:szCs w:val="22"/>
        </w:rPr>
        <w:t xml:space="preserve"> -22.6% (RS+CP) and -3.2% (RS)  in respective order at 77 DAT. Full heading was first observed in RS treatment higher than the control by 1.3%, while </w:t>
      </w:r>
      <w:r w:rsidRPr="003672DD">
        <w:rPr>
          <w:color w:val="000000" w:themeColor="text1"/>
          <w:sz w:val="22"/>
          <w:szCs w:val="22"/>
        </w:rPr>
        <w:lastRenderedPageBreak/>
        <w:t>CP and RS+CP were lower by -21.0% and -14.5% respectively at 80 DAT. In 2022 (Table 1</w:t>
      </w:r>
      <w:r w:rsidR="00B47159" w:rsidRPr="003672DD">
        <w:rPr>
          <w:color w:val="000000" w:themeColor="text1"/>
          <w:sz w:val="22"/>
          <w:szCs w:val="22"/>
        </w:rPr>
        <w:t>1</w:t>
      </w:r>
      <w:r w:rsidRPr="003672DD">
        <w:rPr>
          <w:color w:val="000000" w:themeColor="text1"/>
          <w:sz w:val="22"/>
          <w:szCs w:val="22"/>
        </w:rPr>
        <w:t>), the first heading, heading time and full heading were not significantly different among the treatments.</w:t>
      </w:r>
    </w:p>
    <w:p w14:paraId="3DB42D7C" w14:textId="6D70E6FD" w:rsidR="00761409" w:rsidRPr="003672DD" w:rsidRDefault="00761409" w:rsidP="00191377">
      <w:pPr>
        <w:spacing w:after="0" w:line="240" w:lineRule="auto"/>
        <w:rPr>
          <w:rFonts w:ascii="Times New Roman" w:eastAsia="Times New Roman" w:hAnsi="Times New Roman" w:cs="Times New Roman"/>
          <w:color w:val="000000" w:themeColor="text1"/>
        </w:rPr>
      </w:pPr>
      <w:r w:rsidRPr="003672DD">
        <w:rPr>
          <w:rFonts w:ascii="Times New Roman" w:eastAsia="Times New Roman" w:hAnsi="Times New Roman" w:cs="Times New Roman"/>
          <w:b/>
          <w:bCs/>
          <w:color w:val="000000" w:themeColor="text1"/>
        </w:rPr>
        <w:t>Table 1</w:t>
      </w:r>
      <w:r w:rsidR="00B47159" w:rsidRPr="003672DD">
        <w:rPr>
          <w:rFonts w:ascii="Times New Roman" w:eastAsia="Times New Roman" w:hAnsi="Times New Roman" w:cs="Times New Roman"/>
          <w:b/>
          <w:bCs/>
          <w:color w:val="000000" w:themeColor="text1"/>
        </w:rPr>
        <w:t>0</w:t>
      </w:r>
      <w:r w:rsidRPr="003672DD">
        <w:rPr>
          <w:rFonts w:ascii="Times New Roman" w:eastAsia="Times New Roman" w:hAnsi="Times New Roman" w:cs="Times New Roman"/>
          <w:b/>
          <w:bCs/>
          <w:color w:val="000000" w:themeColor="text1"/>
        </w:rPr>
        <w:t>: Residual effects of long- term application of organic material treatments on Heading time in 2021</w:t>
      </w:r>
    </w:p>
    <w:tbl>
      <w:tblPr>
        <w:tblW w:w="0" w:type="auto"/>
        <w:tblCellMar>
          <w:top w:w="15" w:type="dxa"/>
          <w:left w:w="15" w:type="dxa"/>
          <w:bottom w:w="15" w:type="dxa"/>
          <w:right w:w="15" w:type="dxa"/>
        </w:tblCellMar>
        <w:tblLook w:val="04A0" w:firstRow="1" w:lastRow="0" w:firstColumn="1" w:lastColumn="0" w:noHBand="0" w:noVBand="1"/>
      </w:tblPr>
      <w:tblGrid>
        <w:gridCol w:w="1134"/>
        <w:gridCol w:w="1033"/>
        <w:gridCol w:w="1033"/>
        <w:gridCol w:w="1033"/>
        <w:gridCol w:w="958"/>
        <w:gridCol w:w="958"/>
      </w:tblGrid>
      <w:tr w:rsidR="00191377" w:rsidRPr="003672DD" w14:paraId="36AED7BA"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441C530"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A36A5C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D83310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76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CFD33B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77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18B68ABE"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DF54D9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80 DAT</w:t>
            </w:r>
          </w:p>
        </w:tc>
      </w:tr>
      <w:tr w:rsidR="00191377" w:rsidRPr="003672DD" w14:paraId="78FEADA0" w14:textId="77777777" w:rsidTr="00761409">
        <w:trPr>
          <w:trHeight w:val="300"/>
        </w:trPr>
        <w:tc>
          <w:tcPr>
            <w:tcW w:w="0" w:type="auto"/>
            <w:tcBorders>
              <w:top w:val="single" w:sz="4" w:space="0" w:color="000000"/>
            </w:tcBorders>
            <w:tcMar>
              <w:top w:w="0" w:type="dxa"/>
              <w:left w:w="115" w:type="dxa"/>
              <w:bottom w:w="0" w:type="dxa"/>
              <w:right w:w="115" w:type="dxa"/>
            </w:tcMar>
            <w:vAlign w:val="center"/>
            <w:hideMark/>
          </w:tcPr>
          <w:p w14:paraId="6C96B8AF"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15" w:type="dxa"/>
              <w:bottom w:w="0" w:type="dxa"/>
              <w:right w:w="115" w:type="dxa"/>
            </w:tcMar>
            <w:vAlign w:val="center"/>
            <w:hideMark/>
          </w:tcPr>
          <w:p w14:paraId="6D3801A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 ± 16</w:t>
            </w:r>
            <w:r w:rsidRPr="003672DD">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18A4CCC6"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52 ± 18 </w:t>
            </w:r>
            <w:r w:rsidRPr="003672DD">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05507EB5"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62 ± 15</w:t>
            </w:r>
            <w:r w:rsidRPr="003672DD">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7C1990C2"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63 ±10</w:t>
            </w:r>
          </w:p>
        </w:tc>
        <w:tc>
          <w:tcPr>
            <w:tcW w:w="0" w:type="auto"/>
            <w:tcBorders>
              <w:top w:val="single" w:sz="4" w:space="0" w:color="000000"/>
            </w:tcBorders>
            <w:tcMar>
              <w:top w:w="0" w:type="dxa"/>
              <w:left w:w="115" w:type="dxa"/>
              <w:bottom w:w="0" w:type="dxa"/>
              <w:right w:w="115" w:type="dxa"/>
            </w:tcMar>
            <w:vAlign w:val="center"/>
            <w:hideMark/>
          </w:tcPr>
          <w:p w14:paraId="7BD36CB7"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88 ± 6</w:t>
            </w:r>
            <w:r w:rsidRPr="003672DD">
              <w:rPr>
                <w:rFonts w:ascii="Times New Roman" w:eastAsia="Times New Roman" w:hAnsi="Times New Roman" w:cs="Times New Roman"/>
                <w:color w:val="000000" w:themeColor="text1"/>
                <w:vertAlign w:val="superscript"/>
              </w:rPr>
              <w:t>ab</w:t>
            </w:r>
          </w:p>
        </w:tc>
      </w:tr>
      <w:tr w:rsidR="00191377" w:rsidRPr="003672DD" w14:paraId="58E79CBF" w14:textId="77777777" w:rsidTr="00761409">
        <w:trPr>
          <w:trHeight w:val="300"/>
        </w:trPr>
        <w:tc>
          <w:tcPr>
            <w:tcW w:w="0" w:type="auto"/>
            <w:tcMar>
              <w:top w:w="0" w:type="dxa"/>
              <w:left w:w="115" w:type="dxa"/>
              <w:bottom w:w="0" w:type="dxa"/>
              <w:right w:w="115" w:type="dxa"/>
            </w:tcMar>
            <w:vAlign w:val="center"/>
            <w:hideMark/>
          </w:tcPr>
          <w:p w14:paraId="5D57CAC9"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0" w:type="auto"/>
            <w:tcMar>
              <w:top w:w="0" w:type="dxa"/>
              <w:left w:w="115" w:type="dxa"/>
              <w:bottom w:w="0" w:type="dxa"/>
              <w:right w:w="115" w:type="dxa"/>
            </w:tcMar>
            <w:vAlign w:val="center"/>
            <w:hideMark/>
          </w:tcPr>
          <w:p w14:paraId="0C0B5E02"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36 ± 14</w:t>
            </w:r>
            <w:r w:rsidRPr="003672DD">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2B22362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48 ± 14</w:t>
            </w:r>
            <w:r w:rsidRPr="003672DD">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5A84AF0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60 ± 15</w:t>
            </w:r>
            <w:r w:rsidRPr="003672DD">
              <w:rPr>
                <w:rFonts w:ascii="Times New Roman" w:eastAsia="Times New Roman" w:hAnsi="Times New Roman" w:cs="Times New Roman"/>
                <w:color w:val="000000" w:themeColor="text1"/>
                <w:vertAlign w:val="superscript"/>
              </w:rPr>
              <w:t>a</w:t>
            </w:r>
          </w:p>
        </w:tc>
        <w:tc>
          <w:tcPr>
            <w:tcW w:w="0" w:type="auto"/>
            <w:tcMar>
              <w:top w:w="0" w:type="dxa"/>
              <w:left w:w="115" w:type="dxa"/>
              <w:bottom w:w="0" w:type="dxa"/>
              <w:right w:w="115" w:type="dxa"/>
            </w:tcMar>
            <w:vAlign w:val="center"/>
            <w:hideMark/>
          </w:tcPr>
          <w:p w14:paraId="2F3B0A6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74 ±13</w:t>
            </w:r>
          </w:p>
        </w:tc>
        <w:tc>
          <w:tcPr>
            <w:tcW w:w="0" w:type="auto"/>
            <w:tcMar>
              <w:top w:w="0" w:type="dxa"/>
              <w:left w:w="115" w:type="dxa"/>
              <w:bottom w:w="0" w:type="dxa"/>
              <w:right w:w="115" w:type="dxa"/>
            </w:tcMar>
            <w:vAlign w:val="center"/>
            <w:hideMark/>
          </w:tcPr>
          <w:p w14:paraId="070B55CF"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89 ± 5</w:t>
            </w:r>
            <w:r w:rsidRPr="003672DD">
              <w:rPr>
                <w:rFonts w:ascii="Times New Roman" w:eastAsia="Times New Roman" w:hAnsi="Times New Roman" w:cs="Times New Roman"/>
                <w:color w:val="000000" w:themeColor="text1"/>
                <w:vertAlign w:val="superscript"/>
              </w:rPr>
              <w:t>a</w:t>
            </w:r>
          </w:p>
        </w:tc>
      </w:tr>
      <w:tr w:rsidR="00191377" w:rsidRPr="003672DD" w14:paraId="2E5EDD72" w14:textId="77777777" w:rsidTr="00761409">
        <w:trPr>
          <w:trHeight w:val="300"/>
        </w:trPr>
        <w:tc>
          <w:tcPr>
            <w:tcW w:w="0" w:type="auto"/>
            <w:tcMar>
              <w:top w:w="0" w:type="dxa"/>
              <w:left w:w="115" w:type="dxa"/>
              <w:bottom w:w="0" w:type="dxa"/>
              <w:right w:w="115" w:type="dxa"/>
            </w:tcMar>
            <w:vAlign w:val="center"/>
            <w:hideMark/>
          </w:tcPr>
          <w:p w14:paraId="48752E38"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0" w:type="auto"/>
            <w:tcMar>
              <w:top w:w="0" w:type="dxa"/>
              <w:left w:w="115" w:type="dxa"/>
              <w:bottom w:w="0" w:type="dxa"/>
              <w:right w:w="115" w:type="dxa"/>
            </w:tcMar>
            <w:vAlign w:val="center"/>
            <w:hideMark/>
          </w:tcPr>
          <w:p w14:paraId="527AE439"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16 ± 8</w:t>
            </w:r>
            <w:r w:rsidRPr="003672DD">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4F923C4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24 ± 9 </w:t>
            </w:r>
            <w:r w:rsidRPr="003672DD">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81FDE11"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34 ± 7</w:t>
            </w:r>
            <w:r w:rsidRPr="003672DD">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996FD5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55 ±11</w:t>
            </w:r>
          </w:p>
        </w:tc>
        <w:tc>
          <w:tcPr>
            <w:tcW w:w="0" w:type="auto"/>
            <w:tcMar>
              <w:top w:w="0" w:type="dxa"/>
              <w:left w:w="115" w:type="dxa"/>
              <w:bottom w:w="0" w:type="dxa"/>
              <w:right w:w="115" w:type="dxa"/>
            </w:tcMar>
            <w:vAlign w:val="center"/>
            <w:hideMark/>
          </w:tcPr>
          <w:p w14:paraId="70816078"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 ± 5</w:t>
            </w:r>
            <w:r w:rsidRPr="003672DD">
              <w:rPr>
                <w:rFonts w:ascii="Times New Roman" w:eastAsia="Times New Roman" w:hAnsi="Times New Roman" w:cs="Times New Roman"/>
                <w:color w:val="000000" w:themeColor="text1"/>
                <w:vertAlign w:val="superscript"/>
              </w:rPr>
              <w:t>c</w:t>
            </w:r>
          </w:p>
        </w:tc>
      </w:tr>
      <w:tr w:rsidR="00191377" w:rsidRPr="003672DD" w14:paraId="6DF9C59A" w14:textId="77777777" w:rsidTr="00761409">
        <w:trPr>
          <w:trHeight w:val="300"/>
        </w:trPr>
        <w:tc>
          <w:tcPr>
            <w:tcW w:w="0" w:type="auto"/>
            <w:tcBorders>
              <w:bottom w:val="single" w:sz="4" w:space="0" w:color="000000"/>
            </w:tcBorders>
            <w:tcMar>
              <w:top w:w="0" w:type="dxa"/>
              <w:left w:w="115" w:type="dxa"/>
              <w:bottom w:w="0" w:type="dxa"/>
              <w:right w:w="115" w:type="dxa"/>
            </w:tcMar>
            <w:vAlign w:val="center"/>
            <w:hideMark/>
          </w:tcPr>
          <w:p w14:paraId="0862300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0" w:type="auto"/>
            <w:tcBorders>
              <w:bottom w:val="single" w:sz="4" w:space="0" w:color="000000"/>
            </w:tcBorders>
            <w:tcMar>
              <w:top w:w="0" w:type="dxa"/>
              <w:left w:w="115" w:type="dxa"/>
              <w:bottom w:w="0" w:type="dxa"/>
              <w:right w:w="115" w:type="dxa"/>
            </w:tcMar>
            <w:vAlign w:val="center"/>
            <w:hideMark/>
          </w:tcPr>
          <w:p w14:paraId="39D8B583"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 ± 11</w:t>
            </w:r>
            <w:r w:rsidRPr="003672DD">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49B834F0"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34 ± 15</w:t>
            </w:r>
            <w:r w:rsidRPr="003672DD">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3AD3A691"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48 ± 14</w:t>
            </w:r>
            <w:r w:rsidRPr="003672DD">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64A9D82C"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67 ±11</w:t>
            </w:r>
          </w:p>
        </w:tc>
        <w:tc>
          <w:tcPr>
            <w:tcW w:w="0" w:type="auto"/>
            <w:tcBorders>
              <w:bottom w:val="single" w:sz="4" w:space="0" w:color="000000"/>
            </w:tcBorders>
            <w:tcMar>
              <w:top w:w="0" w:type="dxa"/>
              <w:left w:w="115" w:type="dxa"/>
              <w:bottom w:w="0" w:type="dxa"/>
              <w:right w:w="115" w:type="dxa"/>
            </w:tcMar>
            <w:vAlign w:val="center"/>
            <w:hideMark/>
          </w:tcPr>
          <w:p w14:paraId="62D70578"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 6</w:t>
            </w:r>
            <w:r w:rsidRPr="003672DD">
              <w:rPr>
                <w:rFonts w:ascii="Times New Roman" w:eastAsia="Times New Roman" w:hAnsi="Times New Roman" w:cs="Times New Roman"/>
                <w:color w:val="000000" w:themeColor="text1"/>
                <w:vertAlign w:val="superscript"/>
              </w:rPr>
              <w:t>bc</w:t>
            </w:r>
          </w:p>
        </w:tc>
      </w:tr>
      <w:tr w:rsidR="00191377" w:rsidRPr="003672DD" w14:paraId="728C9B68"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21E8C33"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8F53FB2"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0.022</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39947DC"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0.029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A66A59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0.013</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EEBE73F"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0.110</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B13681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0.002</w:t>
            </w:r>
          </w:p>
        </w:tc>
      </w:tr>
    </w:tbl>
    <w:p w14:paraId="1732E450" w14:textId="77777777" w:rsidR="00761409" w:rsidRPr="003672DD" w:rsidRDefault="0076140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eastAsia="Times New Roman" w:hAnsi="Times New Roman" w:cs="Times New Roman"/>
          <w:color w:val="000000" w:themeColor="text1"/>
        </w:rPr>
        <w:t xml:space="preserve"> </w:t>
      </w:r>
      <w:r w:rsidRPr="003672DD">
        <w:rPr>
          <w:rFonts w:ascii="Times New Roman" w:eastAsia="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eastAsia="Times New Roman" w:hAnsi="Times New Roman" w:cs="Times New Roman"/>
          <w:i/>
          <w:iCs/>
          <w:color w:val="000000" w:themeColor="text1"/>
        </w:rPr>
        <w:t>Tukeys</w:t>
      </w:r>
      <w:proofErr w:type="spellEnd"/>
      <w:r w:rsidRPr="003672DD">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166D8A89" w14:textId="77777777" w:rsidR="007A7FB1" w:rsidRPr="003672DD" w:rsidRDefault="007A7FB1" w:rsidP="00191377">
      <w:pPr>
        <w:spacing w:after="0" w:line="240" w:lineRule="auto"/>
        <w:jc w:val="both"/>
        <w:rPr>
          <w:rFonts w:ascii="Times New Roman" w:eastAsia="Times New Roman" w:hAnsi="Times New Roman" w:cs="Times New Roman"/>
          <w:color w:val="000000" w:themeColor="text1"/>
        </w:rPr>
      </w:pPr>
    </w:p>
    <w:p w14:paraId="03686976" w14:textId="6977680B" w:rsidR="00761409" w:rsidRPr="003672DD" w:rsidRDefault="00761409" w:rsidP="00191377">
      <w:pPr>
        <w:spacing w:after="0" w:line="240" w:lineRule="auto"/>
        <w:rPr>
          <w:rFonts w:ascii="Times New Roman" w:eastAsia="Times New Roman" w:hAnsi="Times New Roman" w:cs="Times New Roman"/>
          <w:color w:val="000000" w:themeColor="text1"/>
        </w:rPr>
      </w:pPr>
      <w:r w:rsidRPr="003672DD">
        <w:rPr>
          <w:rFonts w:ascii="Times New Roman" w:eastAsia="Times New Roman" w:hAnsi="Times New Roman" w:cs="Times New Roman"/>
          <w:b/>
          <w:bCs/>
          <w:color w:val="000000" w:themeColor="text1"/>
        </w:rPr>
        <w:t>Table 1</w:t>
      </w:r>
      <w:r w:rsidR="00B47159" w:rsidRPr="003672DD">
        <w:rPr>
          <w:rFonts w:ascii="Times New Roman" w:eastAsia="Times New Roman" w:hAnsi="Times New Roman" w:cs="Times New Roman"/>
          <w:b/>
          <w:bCs/>
          <w:color w:val="000000" w:themeColor="text1"/>
        </w:rPr>
        <w:t>1</w:t>
      </w:r>
      <w:r w:rsidRPr="003672DD">
        <w:rPr>
          <w:rFonts w:ascii="Times New Roman" w:eastAsia="Times New Roman" w:hAnsi="Times New Roman" w:cs="Times New Roman"/>
          <w:b/>
          <w:bCs/>
          <w:color w:val="000000" w:themeColor="text1"/>
        </w:rPr>
        <w:t>: Residual effects of long- term application of organic material treatments on Heading time in 2022</w:t>
      </w:r>
    </w:p>
    <w:tbl>
      <w:tblPr>
        <w:tblW w:w="0" w:type="auto"/>
        <w:tblCellMar>
          <w:top w:w="15" w:type="dxa"/>
          <w:left w:w="15" w:type="dxa"/>
          <w:bottom w:w="15" w:type="dxa"/>
          <w:right w:w="15" w:type="dxa"/>
        </w:tblCellMar>
        <w:tblLook w:val="04A0" w:firstRow="1" w:lastRow="0" w:firstColumn="1" w:lastColumn="0" w:noHBand="0" w:noVBand="1"/>
      </w:tblPr>
      <w:tblGrid>
        <w:gridCol w:w="1120"/>
        <w:gridCol w:w="1107"/>
        <w:gridCol w:w="1217"/>
        <w:gridCol w:w="1217"/>
      </w:tblGrid>
      <w:tr w:rsidR="00191377" w:rsidRPr="003672DD" w14:paraId="22632615"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57A2967A"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08" w:type="dxa"/>
              <w:bottom w:w="0" w:type="dxa"/>
              <w:right w:w="108" w:type="dxa"/>
            </w:tcMar>
            <w:hideMark/>
          </w:tcPr>
          <w:p w14:paraId="1373B285"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70 DAT</w:t>
            </w:r>
          </w:p>
        </w:tc>
        <w:tc>
          <w:tcPr>
            <w:tcW w:w="0" w:type="auto"/>
            <w:tcBorders>
              <w:top w:val="single" w:sz="4" w:space="0" w:color="000000"/>
              <w:bottom w:val="single" w:sz="4" w:space="0" w:color="000000"/>
            </w:tcBorders>
            <w:tcMar>
              <w:top w:w="0" w:type="dxa"/>
              <w:left w:w="108" w:type="dxa"/>
              <w:bottom w:w="0" w:type="dxa"/>
              <w:right w:w="108" w:type="dxa"/>
            </w:tcMar>
            <w:hideMark/>
          </w:tcPr>
          <w:p w14:paraId="589456E1"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73 DAT</w:t>
            </w:r>
          </w:p>
        </w:tc>
        <w:tc>
          <w:tcPr>
            <w:tcW w:w="0" w:type="auto"/>
            <w:tcBorders>
              <w:top w:val="single" w:sz="4" w:space="0" w:color="000000"/>
              <w:bottom w:val="single" w:sz="4" w:space="0" w:color="000000"/>
            </w:tcBorders>
            <w:tcMar>
              <w:top w:w="0" w:type="dxa"/>
              <w:left w:w="108" w:type="dxa"/>
              <w:bottom w:w="0" w:type="dxa"/>
              <w:right w:w="108" w:type="dxa"/>
            </w:tcMar>
            <w:hideMark/>
          </w:tcPr>
          <w:p w14:paraId="4DD5E947"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 DAT</w:t>
            </w:r>
          </w:p>
        </w:tc>
      </w:tr>
      <w:tr w:rsidR="00191377" w:rsidRPr="003672DD" w14:paraId="2F0E02AE" w14:textId="77777777" w:rsidTr="00761409">
        <w:trPr>
          <w:trHeight w:val="402"/>
        </w:trPr>
        <w:tc>
          <w:tcPr>
            <w:tcW w:w="0" w:type="auto"/>
            <w:tcBorders>
              <w:top w:val="single" w:sz="4" w:space="0" w:color="000000"/>
            </w:tcBorders>
            <w:tcMar>
              <w:top w:w="0" w:type="dxa"/>
              <w:left w:w="108" w:type="dxa"/>
              <w:bottom w:w="0" w:type="dxa"/>
              <w:right w:w="108" w:type="dxa"/>
            </w:tcMar>
            <w:hideMark/>
          </w:tcPr>
          <w:p w14:paraId="50B8AC93"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08" w:type="dxa"/>
              <w:bottom w:w="0" w:type="dxa"/>
              <w:right w:w="108" w:type="dxa"/>
            </w:tcMar>
            <w:hideMark/>
          </w:tcPr>
          <w:p w14:paraId="57C15F0A"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12.9 ± 5.5</w:t>
            </w:r>
          </w:p>
        </w:tc>
        <w:tc>
          <w:tcPr>
            <w:tcW w:w="0" w:type="auto"/>
            <w:tcBorders>
              <w:top w:val="single" w:sz="4" w:space="0" w:color="000000"/>
            </w:tcBorders>
            <w:tcMar>
              <w:top w:w="0" w:type="dxa"/>
              <w:left w:w="108" w:type="dxa"/>
              <w:bottom w:w="0" w:type="dxa"/>
              <w:right w:w="108" w:type="dxa"/>
            </w:tcMar>
            <w:hideMark/>
          </w:tcPr>
          <w:p w14:paraId="3067E218"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37.0 ± 6.2</w:t>
            </w:r>
          </w:p>
        </w:tc>
        <w:tc>
          <w:tcPr>
            <w:tcW w:w="0" w:type="auto"/>
            <w:tcBorders>
              <w:top w:val="single" w:sz="4" w:space="0" w:color="000000"/>
            </w:tcBorders>
            <w:tcMar>
              <w:top w:w="0" w:type="dxa"/>
              <w:left w:w="108" w:type="dxa"/>
              <w:bottom w:w="0" w:type="dxa"/>
              <w:right w:w="108" w:type="dxa"/>
            </w:tcMar>
            <w:hideMark/>
          </w:tcPr>
          <w:p w14:paraId="1C5975EF"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75.9 ± 8.5</w:t>
            </w:r>
          </w:p>
        </w:tc>
      </w:tr>
      <w:tr w:rsidR="00191377" w:rsidRPr="003672DD" w14:paraId="7A964390" w14:textId="77777777" w:rsidTr="00761409">
        <w:trPr>
          <w:trHeight w:val="419"/>
        </w:trPr>
        <w:tc>
          <w:tcPr>
            <w:tcW w:w="0" w:type="auto"/>
            <w:tcMar>
              <w:top w:w="0" w:type="dxa"/>
              <w:left w:w="108" w:type="dxa"/>
              <w:bottom w:w="0" w:type="dxa"/>
              <w:right w:w="108" w:type="dxa"/>
            </w:tcMar>
            <w:hideMark/>
          </w:tcPr>
          <w:p w14:paraId="4789912C"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0" w:type="auto"/>
            <w:tcMar>
              <w:top w:w="0" w:type="dxa"/>
              <w:left w:w="108" w:type="dxa"/>
              <w:bottom w:w="0" w:type="dxa"/>
              <w:right w:w="108" w:type="dxa"/>
            </w:tcMar>
            <w:hideMark/>
          </w:tcPr>
          <w:p w14:paraId="03931529"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11.2 ± 5.0</w:t>
            </w:r>
          </w:p>
        </w:tc>
        <w:tc>
          <w:tcPr>
            <w:tcW w:w="0" w:type="auto"/>
            <w:tcMar>
              <w:top w:w="0" w:type="dxa"/>
              <w:left w:w="108" w:type="dxa"/>
              <w:bottom w:w="0" w:type="dxa"/>
              <w:right w:w="108" w:type="dxa"/>
            </w:tcMar>
            <w:hideMark/>
          </w:tcPr>
          <w:p w14:paraId="3C9F8702"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35.8 ± 18.0</w:t>
            </w:r>
          </w:p>
        </w:tc>
        <w:tc>
          <w:tcPr>
            <w:tcW w:w="0" w:type="auto"/>
            <w:tcMar>
              <w:top w:w="0" w:type="dxa"/>
              <w:left w:w="108" w:type="dxa"/>
              <w:bottom w:w="0" w:type="dxa"/>
              <w:right w:w="108" w:type="dxa"/>
            </w:tcMar>
            <w:hideMark/>
          </w:tcPr>
          <w:p w14:paraId="4F0B2BA5"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66.6 ± 11.6</w:t>
            </w:r>
          </w:p>
        </w:tc>
      </w:tr>
      <w:tr w:rsidR="00191377" w:rsidRPr="003672DD" w14:paraId="41FD6D80" w14:textId="77777777" w:rsidTr="00761409">
        <w:trPr>
          <w:trHeight w:val="419"/>
        </w:trPr>
        <w:tc>
          <w:tcPr>
            <w:tcW w:w="0" w:type="auto"/>
            <w:tcMar>
              <w:top w:w="0" w:type="dxa"/>
              <w:left w:w="108" w:type="dxa"/>
              <w:bottom w:w="0" w:type="dxa"/>
              <w:right w:w="108" w:type="dxa"/>
            </w:tcMar>
            <w:hideMark/>
          </w:tcPr>
          <w:p w14:paraId="71AAD75B"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0" w:type="auto"/>
            <w:tcMar>
              <w:top w:w="0" w:type="dxa"/>
              <w:left w:w="108" w:type="dxa"/>
              <w:bottom w:w="0" w:type="dxa"/>
              <w:right w:w="108" w:type="dxa"/>
            </w:tcMar>
            <w:hideMark/>
          </w:tcPr>
          <w:p w14:paraId="4214BB90"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9.2 ± 7.9</w:t>
            </w:r>
          </w:p>
        </w:tc>
        <w:tc>
          <w:tcPr>
            <w:tcW w:w="0" w:type="auto"/>
            <w:tcMar>
              <w:top w:w="0" w:type="dxa"/>
              <w:left w:w="108" w:type="dxa"/>
              <w:bottom w:w="0" w:type="dxa"/>
              <w:right w:w="108" w:type="dxa"/>
            </w:tcMar>
            <w:hideMark/>
          </w:tcPr>
          <w:p w14:paraId="306C66BE"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33.0 ± 13.3</w:t>
            </w:r>
          </w:p>
        </w:tc>
        <w:tc>
          <w:tcPr>
            <w:tcW w:w="0" w:type="auto"/>
            <w:tcMar>
              <w:top w:w="0" w:type="dxa"/>
              <w:left w:w="108" w:type="dxa"/>
              <w:bottom w:w="0" w:type="dxa"/>
              <w:right w:w="108" w:type="dxa"/>
            </w:tcMar>
            <w:hideMark/>
          </w:tcPr>
          <w:p w14:paraId="49AE6249"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55.6 ± 12.2</w:t>
            </w:r>
          </w:p>
        </w:tc>
      </w:tr>
      <w:tr w:rsidR="00191377" w:rsidRPr="003672DD" w14:paraId="1DEF1082" w14:textId="77777777" w:rsidTr="00761409">
        <w:trPr>
          <w:trHeight w:val="402"/>
        </w:trPr>
        <w:tc>
          <w:tcPr>
            <w:tcW w:w="0" w:type="auto"/>
            <w:tcBorders>
              <w:bottom w:val="single" w:sz="4" w:space="0" w:color="000000"/>
            </w:tcBorders>
            <w:tcMar>
              <w:top w:w="0" w:type="dxa"/>
              <w:left w:w="108" w:type="dxa"/>
              <w:bottom w:w="0" w:type="dxa"/>
              <w:right w:w="108" w:type="dxa"/>
            </w:tcMar>
            <w:hideMark/>
          </w:tcPr>
          <w:p w14:paraId="325E9F51"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0" w:type="auto"/>
            <w:tcBorders>
              <w:bottom w:val="single" w:sz="4" w:space="0" w:color="000000"/>
            </w:tcBorders>
            <w:tcMar>
              <w:top w:w="0" w:type="dxa"/>
              <w:left w:w="108" w:type="dxa"/>
              <w:bottom w:w="0" w:type="dxa"/>
              <w:right w:w="108" w:type="dxa"/>
            </w:tcMar>
            <w:hideMark/>
          </w:tcPr>
          <w:p w14:paraId="7312BBC4"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10.6 ± 4.6</w:t>
            </w:r>
          </w:p>
        </w:tc>
        <w:tc>
          <w:tcPr>
            <w:tcW w:w="0" w:type="auto"/>
            <w:tcBorders>
              <w:bottom w:val="single" w:sz="4" w:space="0" w:color="000000"/>
            </w:tcBorders>
            <w:tcMar>
              <w:top w:w="0" w:type="dxa"/>
              <w:left w:w="108" w:type="dxa"/>
              <w:bottom w:w="0" w:type="dxa"/>
              <w:right w:w="108" w:type="dxa"/>
            </w:tcMar>
            <w:hideMark/>
          </w:tcPr>
          <w:p w14:paraId="30BA4A23"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33.9 ± 13.7</w:t>
            </w:r>
          </w:p>
        </w:tc>
        <w:tc>
          <w:tcPr>
            <w:tcW w:w="0" w:type="auto"/>
            <w:tcBorders>
              <w:bottom w:val="single" w:sz="4" w:space="0" w:color="000000"/>
            </w:tcBorders>
            <w:tcMar>
              <w:top w:w="0" w:type="dxa"/>
              <w:left w:w="108" w:type="dxa"/>
              <w:bottom w:w="0" w:type="dxa"/>
              <w:right w:w="108" w:type="dxa"/>
            </w:tcMar>
            <w:hideMark/>
          </w:tcPr>
          <w:p w14:paraId="75BAE4F9"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64.0 ± 12.2</w:t>
            </w:r>
          </w:p>
        </w:tc>
      </w:tr>
      <w:tr w:rsidR="00191377" w:rsidRPr="003672DD" w14:paraId="5CE53626"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7758FC00"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2BC895B8"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0.8419</w:t>
            </w:r>
          </w:p>
        </w:tc>
        <w:tc>
          <w:tcPr>
            <w:tcW w:w="0" w:type="auto"/>
            <w:tcBorders>
              <w:top w:val="single" w:sz="4" w:space="0" w:color="000000"/>
              <w:bottom w:val="single" w:sz="4" w:space="0" w:color="000000"/>
            </w:tcBorders>
            <w:tcMar>
              <w:top w:w="0" w:type="dxa"/>
              <w:left w:w="108" w:type="dxa"/>
              <w:bottom w:w="0" w:type="dxa"/>
              <w:right w:w="108" w:type="dxa"/>
            </w:tcMar>
            <w:hideMark/>
          </w:tcPr>
          <w:p w14:paraId="4924884A"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0.5309</w:t>
            </w:r>
          </w:p>
        </w:tc>
        <w:tc>
          <w:tcPr>
            <w:tcW w:w="0" w:type="auto"/>
            <w:tcBorders>
              <w:top w:val="single" w:sz="4" w:space="0" w:color="000000"/>
              <w:bottom w:val="single" w:sz="4" w:space="0" w:color="000000"/>
            </w:tcBorders>
            <w:tcMar>
              <w:top w:w="0" w:type="dxa"/>
              <w:left w:w="108" w:type="dxa"/>
              <w:bottom w:w="0" w:type="dxa"/>
              <w:right w:w="108" w:type="dxa"/>
            </w:tcMar>
            <w:hideMark/>
          </w:tcPr>
          <w:p w14:paraId="198D4D8F"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0.0506</w:t>
            </w:r>
          </w:p>
        </w:tc>
      </w:tr>
    </w:tbl>
    <w:p w14:paraId="605B296B" w14:textId="77777777" w:rsidR="00761409" w:rsidRPr="003672DD" w:rsidRDefault="0076140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eastAsia="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eastAsia="Times New Roman" w:hAnsi="Times New Roman" w:cs="Times New Roman"/>
          <w:i/>
          <w:iCs/>
          <w:color w:val="000000" w:themeColor="text1"/>
        </w:rPr>
        <w:t>Tukeys</w:t>
      </w:r>
      <w:proofErr w:type="spellEnd"/>
      <w:r w:rsidRPr="003672DD">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2450D101" w14:textId="77777777" w:rsidR="007A7FB1" w:rsidRPr="003672DD" w:rsidRDefault="007A7FB1" w:rsidP="00191377">
      <w:pPr>
        <w:spacing w:after="0" w:line="240" w:lineRule="auto"/>
        <w:jc w:val="both"/>
        <w:rPr>
          <w:rFonts w:ascii="Times New Roman" w:eastAsia="Times New Roman" w:hAnsi="Times New Roman" w:cs="Times New Roman"/>
          <w:color w:val="000000" w:themeColor="text1"/>
        </w:rPr>
      </w:pPr>
    </w:p>
    <w:p w14:paraId="4B6ED2C1" w14:textId="77777777" w:rsidR="00700AE9" w:rsidRPr="003672DD" w:rsidRDefault="00700AE9" w:rsidP="00191377">
      <w:pPr>
        <w:pStyle w:val="ListParagraph"/>
        <w:numPr>
          <w:ilvl w:val="0"/>
          <w:numId w:val="12"/>
        </w:numPr>
        <w:spacing w:after="0" w:line="240" w:lineRule="auto"/>
        <w:jc w:val="both"/>
        <w:outlineLvl w:val="3"/>
        <w:rPr>
          <w:rFonts w:ascii="Times New Roman" w:hAnsi="Times New Roman" w:cs="Times New Roman"/>
          <w:b/>
          <w:bCs/>
          <w:color w:val="000000" w:themeColor="text1"/>
        </w:rPr>
      </w:pPr>
      <w:bookmarkStart w:id="29" w:name="_Toc127307228"/>
      <w:r w:rsidRPr="003672DD">
        <w:rPr>
          <w:rFonts w:ascii="Times New Roman" w:hAnsi="Times New Roman" w:cs="Times New Roman"/>
          <w:b/>
          <w:bCs/>
          <w:color w:val="000000" w:themeColor="text1"/>
        </w:rPr>
        <w:t>Residual effects of long- term application of organic material treatments on dry weight</w:t>
      </w:r>
      <w:bookmarkEnd w:id="29"/>
      <w:r w:rsidRPr="003672DD">
        <w:rPr>
          <w:rFonts w:ascii="Times New Roman" w:hAnsi="Times New Roman" w:cs="Times New Roman"/>
          <w:b/>
          <w:bCs/>
          <w:color w:val="000000" w:themeColor="text1"/>
        </w:rPr>
        <w:t xml:space="preserve"> </w:t>
      </w:r>
    </w:p>
    <w:p w14:paraId="75980336" w14:textId="27EA2ADA" w:rsidR="00700AE9" w:rsidRPr="003672DD" w:rsidRDefault="00700AE9"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treatments had significant effect on dry weight of rice in 2021 (Table 1</w:t>
      </w:r>
      <w:r w:rsidR="00B47159" w:rsidRPr="003672DD">
        <w:rPr>
          <w:rFonts w:ascii="Times New Roman" w:hAnsi="Times New Roman" w:cs="Times New Roman"/>
          <w:color w:val="000000" w:themeColor="text1"/>
        </w:rPr>
        <w:t>2</w:t>
      </w:r>
      <w:r w:rsidRPr="003672DD">
        <w:rPr>
          <w:rFonts w:ascii="Times New Roman" w:hAnsi="Times New Roman" w:cs="Times New Roman"/>
          <w:color w:val="000000" w:themeColor="text1"/>
        </w:rPr>
        <w:t xml:space="preserve">). RS+CP and CP treatments had more stem dry weight compared to CT by 28.2% and 23.8% with RS treatment lower by -2.9%. similarly, the leaf dry weight was higher in CP and RS+CP by 16.2% and 10.8% than the control with RS lower by -2.7%. The panicle dry weight was highest in RS+CP and followed CP by 31.0% and 18 % in reference to the control. RS treatment was slightly lower than the control by -0.5%. The total plant dry </w:t>
      </w:r>
      <w:r w:rsidR="00617592" w:rsidRPr="003672DD">
        <w:rPr>
          <w:rFonts w:ascii="Times New Roman" w:hAnsi="Times New Roman" w:cs="Times New Roman"/>
          <w:color w:val="000000" w:themeColor="text1"/>
        </w:rPr>
        <w:t>weight</w:t>
      </w:r>
      <w:r w:rsidRPr="003672DD">
        <w:rPr>
          <w:rFonts w:ascii="Times New Roman" w:hAnsi="Times New Roman" w:cs="Times New Roman"/>
          <w:color w:val="000000" w:themeColor="text1"/>
        </w:rPr>
        <w:t xml:space="preserve"> was significantly higher in RS+CP and CP treatments than the control by 28.1% and 21.1% respectively. RS treatment was lower than CT in total plant dry weight by -3.4%. </w:t>
      </w:r>
    </w:p>
    <w:p w14:paraId="63C02B4C" w14:textId="4704FA8A" w:rsidR="00700AE9" w:rsidRPr="003672DD" w:rsidRDefault="00700AE9" w:rsidP="00191377">
      <w:pPr>
        <w:pStyle w:val="Caption"/>
        <w:spacing w:after="0"/>
        <w:rPr>
          <w:rFonts w:cs="Times New Roman"/>
          <w:color w:val="000000" w:themeColor="text1"/>
          <w:sz w:val="22"/>
          <w:szCs w:val="22"/>
        </w:rPr>
      </w:pPr>
      <w:bookmarkStart w:id="30" w:name="_Toc127306811"/>
      <w:r w:rsidRPr="003672DD">
        <w:rPr>
          <w:rFonts w:cs="Times New Roman"/>
          <w:color w:val="000000" w:themeColor="text1"/>
          <w:sz w:val="22"/>
          <w:szCs w:val="22"/>
        </w:rPr>
        <w:t xml:space="preserve">Table </w:t>
      </w:r>
      <w:r w:rsidR="006334FD" w:rsidRPr="003672DD">
        <w:rPr>
          <w:rFonts w:cs="Times New Roman"/>
          <w:color w:val="000000" w:themeColor="text1"/>
          <w:sz w:val="22"/>
          <w:szCs w:val="22"/>
        </w:rPr>
        <w:t>12</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plant dry weight in 2021</w:t>
      </w:r>
      <w:bookmarkEnd w:id="30"/>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3672DD" w14:paraId="6B2A7DAE" w14:textId="77777777" w:rsidTr="00D635C9">
        <w:trPr>
          <w:trHeight w:val="845"/>
        </w:trPr>
        <w:tc>
          <w:tcPr>
            <w:tcW w:w="1710" w:type="dxa"/>
            <w:tcBorders>
              <w:top w:val="single" w:sz="4" w:space="0" w:color="auto"/>
              <w:bottom w:val="single" w:sz="4" w:space="0" w:color="auto"/>
            </w:tcBorders>
          </w:tcPr>
          <w:p w14:paraId="5E49E60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 name</w:t>
            </w:r>
          </w:p>
        </w:tc>
        <w:tc>
          <w:tcPr>
            <w:tcW w:w="1620" w:type="dxa"/>
            <w:tcBorders>
              <w:top w:val="single" w:sz="4" w:space="0" w:color="auto"/>
              <w:bottom w:val="single" w:sz="4" w:space="0" w:color="auto"/>
            </w:tcBorders>
          </w:tcPr>
          <w:p w14:paraId="540AE8E5"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Stem dry weight</w:t>
            </w:r>
          </w:p>
          <w:p w14:paraId="41957C2C"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EC97BC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Leaf dry weight</w:t>
            </w:r>
          </w:p>
          <w:p w14:paraId="329F3CD1"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21ECF37F"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Panicle dry weight</w:t>
            </w:r>
          </w:p>
          <w:p w14:paraId="1A461340"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0D5D3600"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Total plant dry weight</w:t>
            </w:r>
          </w:p>
          <w:p w14:paraId="4BED56DF"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3A95FC3F" w14:textId="77777777" w:rsidTr="00D635C9">
        <w:trPr>
          <w:trHeight w:val="402"/>
        </w:trPr>
        <w:tc>
          <w:tcPr>
            <w:tcW w:w="1710" w:type="dxa"/>
            <w:tcBorders>
              <w:top w:val="single" w:sz="4" w:space="0" w:color="auto"/>
            </w:tcBorders>
          </w:tcPr>
          <w:p w14:paraId="58245FC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620" w:type="dxa"/>
            <w:tcBorders>
              <w:top w:val="single" w:sz="4" w:space="0" w:color="auto"/>
            </w:tcBorders>
          </w:tcPr>
          <w:p w14:paraId="067BB1A9"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27.7 ± 2.4 </w:t>
            </w:r>
            <w:r w:rsidRPr="003672DD">
              <w:rPr>
                <w:rFonts w:ascii="Times New Roman" w:hAnsi="Times New Roman" w:cs="Times New Roman"/>
                <w:color w:val="000000" w:themeColor="text1"/>
                <w:vertAlign w:val="superscript"/>
              </w:rPr>
              <w:t>b</w:t>
            </w:r>
          </w:p>
        </w:tc>
        <w:tc>
          <w:tcPr>
            <w:tcW w:w="1350" w:type="dxa"/>
            <w:tcBorders>
              <w:top w:val="single" w:sz="4" w:space="0" w:color="auto"/>
            </w:tcBorders>
          </w:tcPr>
          <w:p w14:paraId="525B5BBD"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3.7 ± 0.4 </w:t>
            </w:r>
            <w:r w:rsidRPr="003672DD">
              <w:rPr>
                <w:rFonts w:ascii="Times New Roman" w:hAnsi="Times New Roman" w:cs="Times New Roman"/>
                <w:color w:val="000000" w:themeColor="text1"/>
                <w:vertAlign w:val="superscript"/>
              </w:rPr>
              <w:t>ab</w:t>
            </w:r>
          </w:p>
        </w:tc>
        <w:tc>
          <w:tcPr>
            <w:tcW w:w="1530" w:type="dxa"/>
            <w:tcBorders>
              <w:top w:val="single" w:sz="4" w:space="0" w:color="auto"/>
            </w:tcBorders>
          </w:tcPr>
          <w:p w14:paraId="15DB361B"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21.6 ± 1.0 </w:t>
            </w:r>
            <w:r w:rsidRPr="003672DD">
              <w:rPr>
                <w:rFonts w:ascii="Times New Roman" w:hAnsi="Times New Roman" w:cs="Times New Roman"/>
                <w:color w:val="000000" w:themeColor="text1"/>
                <w:vertAlign w:val="superscript"/>
              </w:rPr>
              <w:t>c</w:t>
            </w:r>
          </w:p>
        </w:tc>
        <w:tc>
          <w:tcPr>
            <w:tcW w:w="1620" w:type="dxa"/>
            <w:tcBorders>
              <w:top w:val="single" w:sz="4" w:space="0" w:color="auto"/>
            </w:tcBorders>
          </w:tcPr>
          <w:p w14:paraId="15B7787C"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53.0 ± 3.3 </w:t>
            </w:r>
            <w:r w:rsidRPr="003672DD">
              <w:rPr>
                <w:rFonts w:ascii="Times New Roman" w:hAnsi="Times New Roman" w:cs="Times New Roman"/>
                <w:color w:val="000000" w:themeColor="text1"/>
                <w:vertAlign w:val="superscript"/>
              </w:rPr>
              <w:t>b</w:t>
            </w:r>
          </w:p>
        </w:tc>
      </w:tr>
      <w:tr w:rsidR="00191377" w:rsidRPr="003672DD" w14:paraId="7E90E6A7" w14:textId="77777777" w:rsidTr="00D635C9">
        <w:trPr>
          <w:trHeight w:val="419"/>
        </w:trPr>
        <w:tc>
          <w:tcPr>
            <w:tcW w:w="1710" w:type="dxa"/>
          </w:tcPr>
          <w:p w14:paraId="26FAD681"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620" w:type="dxa"/>
          </w:tcPr>
          <w:p w14:paraId="0003CFA2"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 xml:space="preserve">26.9 ± 1.2 </w:t>
            </w:r>
            <w:r w:rsidRPr="003672DD">
              <w:rPr>
                <w:rFonts w:ascii="Times New Roman" w:hAnsi="Times New Roman" w:cs="Times New Roman"/>
                <w:color w:val="000000" w:themeColor="text1"/>
                <w:vertAlign w:val="superscript"/>
              </w:rPr>
              <w:t>b</w:t>
            </w:r>
          </w:p>
        </w:tc>
        <w:tc>
          <w:tcPr>
            <w:tcW w:w="1350" w:type="dxa"/>
          </w:tcPr>
          <w:p w14:paraId="2D41393E"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3.6 ± 0.2 </w:t>
            </w:r>
            <w:r w:rsidRPr="003672DD">
              <w:rPr>
                <w:rFonts w:ascii="Times New Roman" w:hAnsi="Times New Roman" w:cs="Times New Roman"/>
                <w:color w:val="000000" w:themeColor="text1"/>
                <w:vertAlign w:val="superscript"/>
              </w:rPr>
              <w:t>b</w:t>
            </w:r>
          </w:p>
        </w:tc>
        <w:tc>
          <w:tcPr>
            <w:tcW w:w="1530" w:type="dxa"/>
          </w:tcPr>
          <w:p w14:paraId="3A3DCCA0"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20.7 ± 1.2 </w:t>
            </w:r>
            <w:r w:rsidRPr="003672DD">
              <w:rPr>
                <w:rFonts w:ascii="Times New Roman" w:hAnsi="Times New Roman" w:cs="Times New Roman"/>
                <w:color w:val="000000" w:themeColor="text1"/>
                <w:vertAlign w:val="superscript"/>
              </w:rPr>
              <w:t>c</w:t>
            </w:r>
          </w:p>
        </w:tc>
        <w:tc>
          <w:tcPr>
            <w:tcW w:w="1620" w:type="dxa"/>
          </w:tcPr>
          <w:p w14:paraId="6FDFFA44"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51.2 ± 0.9 </w:t>
            </w:r>
            <w:r w:rsidRPr="003672DD">
              <w:rPr>
                <w:rFonts w:ascii="Times New Roman" w:hAnsi="Times New Roman" w:cs="Times New Roman"/>
                <w:color w:val="000000" w:themeColor="text1"/>
                <w:vertAlign w:val="superscript"/>
              </w:rPr>
              <w:t>b</w:t>
            </w:r>
          </w:p>
        </w:tc>
      </w:tr>
      <w:tr w:rsidR="00191377" w:rsidRPr="003672DD" w14:paraId="12BF33DB" w14:textId="77777777" w:rsidTr="00D635C9">
        <w:trPr>
          <w:trHeight w:val="419"/>
        </w:trPr>
        <w:tc>
          <w:tcPr>
            <w:tcW w:w="1710" w:type="dxa"/>
            <w:tcBorders>
              <w:bottom w:val="nil"/>
            </w:tcBorders>
          </w:tcPr>
          <w:p w14:paraId="17EDA0D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620" w:type="dxa"/>
            <w:tcBorders>
              <w:bottom w:val="nil"/>
            </w:tcBorders>
          </w:tcPr>
          <w:p w14:paraId="1240EC12"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34.3 ± 1.6 </w:t>
            </w:r>
            <w:r w:rsidRPr="003672DD">
              <w:rPr>
                <w:rFonts w:ascii="Times New Roman" w:hAnsi="Times New Roman" w:cs="Times New Roman"/>
                <w:color w:val="000000" w:themeColor="text1"/>
                <w:vertAlign w:val="superscript"/>
              </w:rPr>
              <w:t>a</w:t>
            </w:r>
          </w:p>
        </w:tc>
        <w:tc>
          <w:tcPr>
            <w:tcW w:w="1350" w:type="dxa"/>
            <w:tcBorders>
              <w:bottom w:val="nil"/>
            </w:tcBorders>
          </w:tcPr>
          <w:p w14:paraId="5FAD2157"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4.3 ± 0.5 </w:t>
            </w:r>
            <w:r w:rsidRPr="003672DD">
              <w:rPr>
                <w:rFonts w:ascii="Times New Roman" w:hAnsi="Times New Roman" w:cs="Times New Roman"/>
                <w:color w:val="000000" w:themeColor="text1"/>
                <w:vertAlign w:val="superscript"/>
              </w:rPr>
              <w:t>a</w:t>
            </w:r>
          </w:p>
        </w:tc>
        <w:tc>
          <w:tcPr>
            <w:tcW w:w="1530" w:type="dxa"/>
            <w:tcBorders>
              <w:bottom w:val="nil"/>
            </w:tcBorders>
          </w:tcPr>
          <w:p w14:paraId="0FE4E64B"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25.5 ± 1.1 </w:t>
            </w:r>
            <w:r w:rsidRPr="003672DD">
              <w:rPr>
                <w:rFonts w:ascii="Times New Roman" w:hAnsi="Times New Roman" w:cs="Times New Roman"/>
                <w:color w:val="000000" w:themeColor="text1"/>
                <w:vertAlign w:val="superscript"/>
              </w:rPr>
              <w:t>b</w:t>
            </w:r>
          </w:p>
        </w:tc>
        <w:tc>
          <w:tcPr>
            <w:tcW w:w="1620" w:type="dxa"/>
            <w:tcBorders>
              <w:bottom w:val="nil"/>
            </w:tcBorders>
          </w:tcPr>
          <w:p w14:paraId="5B637CFF"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64.2 ± 1.3 </w:t>
            </w:r>
            <w:r w:rsidRPr="003672DD">
              <w:rPr>
                <w:rFonts w:ascii="Times New Roman" w:hAnsi="Times New Roman" w:cs="Times New Roman"/>
                <w:color w:val="000000" w:themeColor="text1"/>
                <w:vertAlign w:val="superscript"/>
              </w:rPr>
              <w:t>a</w:t>
            </w:r>
          </w:p>
        </w:tc>
      </w:tr>
      <w:tr w:rsidR="00191377" w:rsidRPr="003672DD" w14:paraId="4C4C205A" w14:textId="77777777" w:rsidTr="00D635C9">
        <w:trPr>
          <w:trHeight w:val="402"/>
        </w:trPr>
        <w:tc>
          <w:tcPr>
            <w:tcW w:w="1710" w:type="dxa"/>
            <w:tcBorders>
              <w:top w:val="nil"/>
              <w:bottom w:val="single" w:sz="4" w:space="0" w:color="auto"/>
            </w:tcBorders>
          </w:tcPr>
          <w:p w14:paraId="4C351DA4"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620" w:type="dxa"/>
            <w:tcBorders>
              <w:top w:val="nil"/>
              <w:bottom w:val="single" w:sz="4" w:space="0" w:color="auto"/>
            </w:tcBorders>
          </w:tcPr>
          <w:p w14:paraId="2CBF088D"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35.5 ± 2.1 </w:t>
            </w:r>
            <w:r w:rsidRPr="003672DD">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7B7D93F"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4.1 ± 0.2 </w:t>
            </w:r>
            <w:r w:rsidRPr="003672DD">
              <w:rPr>
                <w:rFonts w:ascii="Times New Roman" w:hAnsi="Times New Roman" w:cs="Times New Roman"/>
                <w:color w:val="000000" w:themeColor="text1"/>
                <w:vertAlign w:val="superscript"/>
              </w:rPr>
              <w:t>ab</w:t>
            </w:r>
          </w:p>
        </w:tc>
        <w:tc>
          <w:tcPr>
            <w:tcW w:w="1530" w:type="dxa"/>
            <w:tcBorders>
              <w:top w:val="nil"/>
              <w:bottom w:val="single" w:sz="4" w:space="0" w:color="auto"/>
            </w:tcBorders>
          </w:tcPr>
          <w:p w14:paraId="23161F6E"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28.3 ± 1.6 </w:t>
            </w:r>
            <w:r w:rsidRPr="003672DD">
              <w:rPr>
                <w:rFonts w:ascii="Times New Roman" w:hAnsi="Times New Roman" w:cs="Times New Roman"/>
                <w:color w:val="000000" w:themeColor="text1"/>
                <w:vertAlign w:val="superscript"/>
              </w:rPr>
              <w:t>a</w:t>
            </w:r>
          </w:p>
        </w:tc>
        <w:tc>
          <w:tcPr>
            <w:tcW w:w="1620" w:type="dxa"/>
            <w:tcBorders>
              <w:top w:val="nil"/>
              <w:bottom w:val="single" w:sz="4" w:space="0" w:color="auto"/>
            </w:tcBorders>
          </w:tcPr>
          <w:p w14:paraId="22C074C3"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67.9 ± 3.6 </w:t>
            </w:r>
            <w:r w:rsidRPr="003672DD">
              <w:rPr>
                <w:rFonts w:ascii="Times New Roman" w:hAnsi="Times New Roman" w:cs="Times New Roman"/>
                <w:color w:val="000000" w:themeColor="text1"/>
                <w:vertAlign w:val="superscript"/>
              </w:rPr>
              <w:t>a</w:t>
            </w:r>
          </w:p>
        </w:tc>
      </w:tr>
      <w:tr w:rsidR="00191377" w:rsidRPr="003672DD" w14:paraId="55F01135" w14:textId="77777777" w:rsidTr="00D635C9">
        <w:trPr>
          <w:trHeight w:val="402"/>
        </w:trPr>
        <w:tc>
          <w:tcPr>
            <w:tcW w:w="1710" w:type="dxa"/>
            <w:tcBorders>
              <w:top w:val="single" w:sz="4" w:space="0" w:color="auto"/>
            </w:tcBorders>
          </w:tcPr>
          <w:p w14:paraId="1F81E96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55E4AE13"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350" w:type="dxa"/>
            <w:tcBorders>
              <w:top w:val="single" w:sz="4" w:space="0" w:color="auto"/>
            </w:tcBorders>
          </w:tcPr>
          <w:p w14:paraId="40F6E093"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0.016</w:t>
            </w:r>
          </w:p>
        </w:tc>
        <w:tc>
          <w:tcPr>
            <w:tcW w:w="1530" w:type="dxa"/>
            <w:tcBorders>
              <w:top w:val="single" w:sz="4" w:space="0" w:color="auto"/>
            </w:tcBorders>
          </w:tcPr>
          <w:p w14:paraId="5A1240C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620" w:type="dxa"/>
            <w:tcBorders>
              <w:top w:val="single" w:sz="4" w:space="0" w:color="auto"/>
            </w:tcBorders>
          </w:tcPr>
          <w:p w14:paraId="094C79F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r>
    </w:tbl>
    <w:p w14:paraId="75D11097" w14:textId="77777777" w:rsidR="00700AE9" w:rsidRPr="003672DD" w:rsidRDefault="00700AE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lastRenderedPageBreak/>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70767819"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0BEA520B" w14:textId="68207D64" w:rsidR="00700AE9" w:rsidRPr="003672DD" w:rsidRDefault="00700AE9"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In 2022 (Table 1</w:t>
      </w:r>
      <w:r w:rsidR="00B47159" w:rsidRPr="003672DD">
        <w:rPr>
          <w:rFonts w:ascii="Times New Roman" w:hAnsi="Times New Roman" w:cs="Times New Roman"/>
          <w:color w:val="000000" w:themeColor="text1"/>
        </w:rPr>
        <w:t>3</w:t>
      </w:r>
      <w:r w:rsidRPr="003672DD">
        <w:rPr>
          <w:rFonts w:ascii="Times New Roman" w:hAnsi="Times New Roman" w:cs="Times New Roman"/>
          <w:color w:val="000000" w:themeColor="text1"/>
        </w:rPr>
        <w:t>), the stem and panicle dry weights among the treatments were significant. The stem dry weight in organic treatments were higher than the control by 13.5% (RS), 7.3%(RS+CP), and 1.8% (CP) in the respective order. Leaf dry weight among the treatment was insignificant. Panicle dry weight was similarly higher in organic treatments by 20.3 % (RS), 17.3% (RS+CP) and 7.4% (CP) than the control (CT). The total plant dry weight among the treatments was not significant.</w:t>
      </w:r>
    </w:p>
    <w:p w14:paraId="375A2652" w14:textId="1A42DDD1" w:rsidR="00700AE9" w:rsidRPr="003672DD" w:rsidRDefault="00700AE9" w:rsidP="00191377">
      <w:pPr>
        <w:pStyle w:val="Caption"/>
        <w:spacing w:after="0"/>
        <w:rPr>
          <w:rFonts w:cs="Times New Roman"/>
          <w:color w:val="000000" w:themeColor="text1"/>
          <w:sz w:val="22"/>
          <w:szCs w:val="22"/>
        </w:rPr>
      </w:pPr>
      <w:bookmarkStart w:id="31" w:name="_Toc127306812"/>
      <w:r w:rsidRPr="003672DD">
        <w:rPr>
          <w:rFonts w:cs="Times New Roman"/>
          <w:color w:val="000000" w:themeColor="text1"/>
          <w:sz w:val="22"/>
          <w:szCs w:val="22"/>
        </w:rPr>
        <w:t xml:space="preserve">Table </w:t>
      </w:r>
      <w:r w:rsidR="006334FD" w:rsidRPr="003672DD">
        <w:rPr>
          <w:rFonts w:cs="Times New Roman"/>
          <w:color w:val="000000" w:themeColor="text1"/>
          <w:sz w:val="22"/>
          <w:szCs w:val="22"/>
        </w:rPr>
        <w:t>13</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plant dry weight in 2022</w:t>
      </w:r>
      <w:bookmarkEnd w:id="31"/>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3672DD" w14:paraId="5D4E9C59" w14:textId="77777777" w:rsidTr="00D635C9">
        <w:trPr>
          <w:trHeight w:val="845"/>
        </w:trPr>
        <w:tc>
          <w:tcPr>
            <w:tcW w:w="1710" w:type="dxa"/>
            <w:tcBorders>
              <w:top w:val="single" w:sz="4" w:space="0" w:color="auto"/>
              <w:bottom w:val="single" w:sz="4" w:space="0" w:color="auto"/>
            </w:tcBorders>
          </w:tcPr>
          <w:p w14:paraId="187CE5B8"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 name</w:t>
            </w:r>
          </w:p>
        </w:tc>
        <w:tc>
          <w:tcPr>
            <w:tcW w:w="1620" w:type="dxa"/>
            <w:tcBorders>
              <w:top w:val="single" w:sz="4" w:space="0" w:color="auto"/>
              <w:bottom w:val="single" w:sz="4" w:space="0" w:color="auto"/>
            </w:tcBorders>
          </w:tcPr>
          <w:p w14:paraId="0A8573B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Stem dry weight</w:t>
            </w:r>
          </w:p>
          <w:p w14:paraId="3CB55CAB"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4B0EB82"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Leaf dry weight</w:t>
            </w:r>
          </w:p>
          <w:p w14:paraId="62479678"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6F6454EE"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Panicle dry weight</w:t>
            </w:r>
          </w:p>
          <w:p w14:paraId="771B1868"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58447F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Total plant dry weight</w:t>
            </w:r>
          </w:p>
          <w:p w14:paraId="1ECA98A4"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36B04D02" w14:textId="77777777" w:rsidTr="00D635C9">
        <w:trPr>
          <w:trHeight w:val="402"/>
        </w:trPr>
        <w:tc>
          <w:tcPr>
            <w:tcW w:w="1710" w:type="dxa"/>
            <w:tcBorders>
              <w:top w:val="single" w:sz="4" w:space="0" w:color="auto"/>
            </w:tcBorders>
          </w:tcPr>
          <w:p w14:paraId="2BD0FB31"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620" w:type="dxa"/>
            <w:tcBorders>
              <w:top w:val="single" w:sz="4" w:space="0" w:color="auto"/>
            </w:tcBorders>
          </w:tcPr>
          <w:p w14:paraId="0B41601E"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27.3 ± 0.8 </w:t>
            </w:r>
            <w:r w:rsidRPr="003672DD">
              <w:rPr>
                <w:rFonts w:ascii="Times New Roman" w:hAnsi="Times New Roman" w:cs="Times New Roman"/>
                <w:color w:val="000000" w:themeColor="text1"/>
                <w:vertAlign w:val="superscript"/>
              </w:rPr>
              <w:t>c</w:t>
            </w:r>
          </w:p>
        </w:tc>
        <w:tc>
          <w:tcPr>
            <w:tcW w:w="1350" w:type="dxa"/>
            <w:tcBorders>
              <w:top w:val="single" w:sz="4" w:space="0" w:color="auto"/>
            </w:tcBorders>
          </w:tcPr>
          <w:p w14:paraId="66112627"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3.2 ± 0.5 </w:t>
            </w:r>
          </w:p>
        </w:tc>
        <w:tc>
          <w:tcPr>
            <w:tcW w:w="1530" w:type="dxa"/>
            <w:tcBorders>
              <w:top w:val="single" w:sz="4" w:space="0" w:color="auto"/>
            </w:tcBorders>
          </w:tcPr>
          <w:p w14:paraId="3AF19C68"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20.2 ± 2.0 </w:t>
            </w:r>
            <w:r w:rsidRPr="003672DD">
              <w:rPr>
                <w:rFonts w:ascii="Times New Roman" w:hAnsi="Times New Roman" w:cs="Times New Roman"/>
                <w:color w:val="000000" w:themeColor="text1"/>
                <w:vertAlign w:val="superscript"/>
              </w:rPr>
              <w:t>c</w:t>
            </w:r>
          </w:p>
        </w:tc>
        <w:tc>
          <w:tcPr>
            <w:tcW w:w="1620" w:type="dxa"/>
            <w:tcBorders>
              <w:top w:val="single" w:sz="4" w:space="0" w:color="auto"/>
            </w:tcBorders>
          </w:tcPr>
          <w:p w14:paraId="620A0D62"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50.7 ± 1.6 </w:t>
            </w:r>
          </w:p>
        </w:tc>
      </w:tr>
      <w:tr w:rsidR="00191377" w:rsidRPr="003672DD" w14:paraId="027174E6" w14:textId="77777777" w:rsidTr="00D635C9">
        <w:trPr>
          <w:trHeight w:val="419"/>
        </w:trPr>
        <w:tc>
          <w:tcPr>
            <w:tcW w:w="1710" w:type="dxa"/>
          </w:tcPr>
          <w:p w14:paraId="2487087D"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620" w:type="dxa"/>
          </w:tcPr>
          <w:p w14:paraId="6B5D772D"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31.0 ± 0.4 </w:t>
            </w:r>
            <w:r w:rsidRPr="003672DD">
              <w:rPr>
                <w:rFonts w:ascii="Times New Roman" w:hAnsi="Times New Roman" w:cs="Times New Roman"/>
                <w:color w:val="000000" w:themeColor="text1"/>
                <w:vertAlign w:val="superscript"/>
              </w:rPr>
              <w:t>a</w:t>
            </w:r>
          </w:p>
        </w:tc>
        <w:tc>
          <w:tcPr>
            <w:tcW w:w="1350" w:type="dxa"/>
          </w:tcPr>
          <w:p w14:paraId="7BB1FC65"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3.1 ± 0.5 </w:t>
            </w:r>
          </w:p>
        </w:tc>
        <w:tc>
          <w:tcPr>
            <w:tcW w:w="1530" w:type="dxa"/>
          </w:tcPr>
          <w:p w14:paraId="762CA30D"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24.3 ± 1.1 </w:t>
            </w:r>
            <w:r w:rsidRPr="003672DD">
              <w:rPr>
                <w:rFonts w:ascii="Times New Roman" w:hAnsi="Times New Roman" w:cs="Times New Roman"/>
                <w:color w:val="000000" w:themeColor="text1"/>
                <w:vertAlign w:val="superscript"/>
              </w:rPr>
              <w:t>a</w:t>
            </w:r>
          </w:p>
        </w:tc>
        <w:tc>
          <w:tcPr>
            <w:tcW w:w="1620" w:type="dxa"/>
          </w:tcPr>
          <w:p w14:paraId="29782D60"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58.4 ± 1.0 </w:t>
            </w:r>
          </w:p>
        </w:tc>
      </w:tr>
      <w:tr w:rsidR="00191377" w:rsidRPr="003672DD" w14:paraId="2DA5C1B7" w14:textId="77777777" w:rsidTr="00D635C9">
        <w:trPr>
          <w:trHeight w:val="419"/>
        </w:trPr>
        <w:tc>
          <w:tcPr>
            <w:tcW w:w="1710" w:type="dxa"/>
            <w:tcBorders>
              <w:bottom w:val="nil"/>
            </w:tcBorders>
          </w:tcPr>
          <w:p w14:paraId="559E57CC"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620" w:type="dxa"/>
            <w:tcBorders>
              <w:bottom w:val="nil"/>
            </w:tcBorders>
          </w:tcPr>
          <w:p w14:paraId="369B0873"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27.8 ± 1.3 </w:t>
            </w:r>
            <w:proofErr w:type="spellStart"/>
            <w:r w:rsidRPr="003672DD">
              <w:rPr>
                <w:rFonts w:ascii="Times New Roman" w:hAnsi="Times New Roman" w:cs="Times New Roman"/>
                <w:color w:val="000000" w:themeColor="text1"/>
                <w:vertAlign w:val="superscript"/>
              </w:rPr>
              <w:t>bc</w:t>
            </w:r>
            <w:proofErr w:type="spellEnd"/>
          </w:p>
        </w:tc>
        <w:tc>
          <w:tcPr>
            <w:tcW w:w="1350" w:type="dxa"/>
            <w:tcBorders>
              <w:bottom w:val="nil"/>
            </w:tcBorders>
          </w:tcPr>
          <w:p w14:paraId="749FFE5D"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3.3 ± 0.3 </w:t>
            </w:r>
          </w:p>
        </w:tc>
        <w:tc>
          <w:tcPr>
            <w:tcW w:w="1530" w:type="dxa"/>
            <w:tcBorders>
              <w:bottom w:val="nil"/>
            </w:tcBorders>
          </w:tcPr>
          <w:p w14:paraId="38EE26C7"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21.7 ± 0.6 </w:t>
            </w:r>
            <w:proofErr w:type="spellStart"/>
            <w:r w:rsidRPr="003672DD">
              <w:rPr>
                <w:rFonts w:ascii="Times New Roman" w:hAnsi="Times New Roman" w:cs="Times New Roman"/>
                <w:color w:val="000000" w:themeColor="text1"/>
                <w:vertAlign w:val="superscript"/>
              </w:rPr>
              <w:t>bc</w:t>
            </w:r>
            <w:proofErr w:type="spellEnd"/>
          </w:p>
        </w:tc>
        <w:tc>
          <w:tcPr>
            <w:tcW w:w="1620" w:type="dxa"/>
            <w:tcBorders>
              <w:bottom w:val="nil"/>
            </w:tcBorders>
          </w:tcPr>
          <w:p w14:paraId="235276D6"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52.7 ± 0.9</w:t>
            </w:r>
          </w:p>
        </w:tc>
      </w:tr>
      <w:tr w:rsidR="00191377" w:rsidRPr="003672DD" w14:paraId="4FB2F794" w14:textId="77777777" w:rsidTr="00D635C9">
        <w:trPr>
          <w:trHeight w:val="402"/>
        </w:trPr>
        <w:tc>
          <w:tcPr>
            <w:tcW w:w="1710" w:type="dxa"/>
            <w:tcBorders>
              <w:top w:val="nil"/>
              <w:bottom w:val="single" w:sz="4" w:space="0" w:color="auto"/>
            </w:tcBorders>
          </w:tcPr>
          <w:p w14:paraId="4B055861"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620" w:type="dxa"/>
            <w:tcBorders>
              <w:top w:val="nil"/>
              <w:bottom w:val="single" w:sz="4" w:space="0" w:color="auto"/>
            </w:tcBorders>
          </w:tcPr>
          <w:p w14:paraId="271C6558"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29.3 ± 1.6 </w:t>
            </w:r>
            <w:r w:rsidRPr="003672DD">
              <w:rPr>
                <w:rFonts w:ascii="Times New Roman" w:hAnsi="Times New Roman" w:cs="Times New Roman"/>
                <w:color w:val="000000" w:themeColor="text1"/>
                <w:vertAlign w:val="superscript"/>
              </w:rPr>
              <w:t>ab</w:t>
            </w:r>
          </w:p>
        </w:tc>
        <w:tc>
          <w:tcPr>
            <w:tcW w:w="1350" w:type="dxa"/>
            <w:tcBorders>
              <w:top w:val="nil"/>
              <w:bottom w:val="single" w:sz="4" w:space="0" w:color="auto"/>
            </w:tcBorders>
          </w:tcPr>
          <w:p w14:paraId="0768AE39"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3.0 ± 0.4 </w:t>
            </w:r>
          </w:p>
        </w:tc>
        <w:tc>
          <w:tcPr>
            <w:tcW w:w="1530" w:type="dxa"/>
            <w:tcBorders>
              <w:top w:val="nil"/>
              <w:bottom w:val="single" w:sz="4" w:space="0" w:color="auto"/>
            </w:tcBorders>
          </w:tcPr>
          <w:p w14:paraId="55F07E99"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23.7 ± 0.3 </w:t>
            </w:r>
            <w:r w:rsidRPr="003672DD">
              <w:rPr>
                <w:rFonts w:ascii="Times New Roman" w:hAnsi="Times New Roman" w:cs="Times New Roman"/>
                <w:color w:val="000000" w:themeColor="text1"/>
                <w:vertAlign w:val="superscript"/>
              </w:rPr>
              <w:t>ab</w:t>
            </w:r>
          </w:p>
        </w:tc>
        <w:tc>
          <w:tcPr>
            <w:tcW w:w="1620" w:type="dxa"/>
            <w:tcBorders>
              <w:top w:val="nil"/>
              <w:bottom w:val="single" w:sz="4" w:space="0" w:color="auto"/>
            </w:tcBorders>
          </w:tcPr>
          <w:p w14:paraId="06358EC6"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55.9 ± 1.8 </w:t>
            </w:r>
          </w:p>
        </w:tc>
      </w:tr>
      <w:tr w:rsidR="00191377" w:rsidRPr="003672DD" w14:paraId="2C1343E2" w14:textId="77777777" w:rsidTr="00D635C9">
        <w:trPr>
          <w:trHeight w:val="402"/>
        </w:trPr>
        <w:tc>
          <w:tcPr>
            <w:tcW w:w="1710" w:type="dxa"/>
            <w:tcBorders>
              <w:top w:val="single" w:sz="4" w:space="0" w:color="auto"/>
            </w:tcBorders>
          </w:tcPr>
          <w:p w14:paraId="1FD0C4B4"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2717025C"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0.0002</w:t>
            </w:r>
          </w:p>
        </w:tc>
        <w:tc>
          <w:tcPr>
            <w:tcW w:w="1350" w:type="dxa"/>
            <w:tcBorders>
              <w:top w:val="single" w:sz="4" w:space="0" w:color="auto"/>
            </w:tcBorders>
          </w:tcPr>
          <w:p w14:paraId="38C25C83"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0.7919</w:t>
            </w:r>
          </w:p>
        </w:tc>
        <w:tc>
          <w:tcPr>
            <w:tcW w:w="1530" w:type="dxa"/>
            <w:tcBorders>
              <w:top w:val="single" w:sz="4" w:space="0" w:color="auto"/>
            </w:tcBorders>
          </w:tcPr>
          <w:p w14:paraId="1363E64F"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0.0007</w:t>
            </w:r>
          </w:p>
        </w:tc>
        <w:tc>
          <w:tcPr>
            <w:tcW w:w="1620" w:type="dxa"/>
            <w:tcBorders>
              <w:top w:val="single" w:sz="4" w:space="0" w:color="auto"/>
            </w:tcBorders>
          </w:tcPr>
          <w:p w14:paraId="7A871A92"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0.9830</w:t>
            </w:r>
          </w:p>
        </w:tc>
      </w:tr>
    </w:tbl>
    <w:p w14:paraId="7A1FFDDB" w14:textId="77777777" w:rsidR="00700AE9" w:rsidRPr="003672DD" w:rsidRDefault="00700AE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385AA2B6"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0820E62E" w14:textId="77777777" w:rsidR="0081091B" w:rsidRPr="003672DD" w:rsidRDefault="0081091B" w:rsidP="00191377">
      <w:pPr>
        <w:pStyle w:val="ListParagraph"/>
        <w:numPr>
          <w:ilvl w:val="0"/>
          <w:numId w:val="13"/>
        </w:numPr>
        <w:spacing w:after="0" w:line="240" w:lineRule="auto"/>
        <w:jc w:val="center"/>
        <w:outlineLvl w:val="3"/>
        <w:rPr>
          <w:rFonts w:ascii="Times New Roman" w:hAnsi="Times New Roman" w:cs="Times New Roman"/>
          <w:b/>
          <w:bCs/>
          <w:color w:val="000000" w:themeColor="text1"/>
        </w:rPr>
      </w:pPr>
      <w:bookmarkStart w:id="32" w:name="_Toc127307229"/>
      <w:r w:rsidRPr="003672DD">
        <w:rPr>
          <w:rFonts w:ascii="Times New Roman" w:hAnsi="Times New Roman" w:cs="Times New Roman"/>
          <w:b/>
          <w:bCs/>
          <w:color w:val="000000" w:themeColor="text1"/>
        </w:rPr>
        <w:t>Residual effects of long-term application of organic materials treatments on yield and yield components</w:t>
      </w:r>
      <w:bookmarkEnd w:id="32"/>
    </w:p>
    <w:p w14:paraId="712B1FD1" w14:textId="77777777" w:rsidR="0081091B" w:rsidRPr="003672DD" w:rsidRDefault="0081091B" w:rsidP="00191377">
      <w:pPr>
        <w:spacing w:after="0" w:line="240" w:lineRule="auto"/>
        <w:jc w:val="both"/>
        <w:rPr>
          <w:rFonts w:ascii="Times New Roman" w:hAnsi="Times New Roman" w:cs="Times New Roman"/>
          <w:color w:val="000000" w:themeColor="text1"/>
        </w:rPr>
      </w:pPr>
      <w:bookmarkStart w:id="33" w:name="_Hlk123564011"/>
      <w:r w:rsidRPr="003672DD">
        <w:rPr>
          <w:rFonts w:ascii="Times New Roman" w:hAnsi="Times New Roman" w:cs="Times New Roman"/>
          <w:color w:val="000000" w:themeColor="text1"/>
        </w:rPr>
        <w:t>The following results on yield and yield components show the residual effect of different organic materials combined with chemical fertilizer after a long-term application to improve soil fertility.</w:t>
      </w:r>
    </w:p>
    <w:p w14:paraId="1E707C1B" w14:textId="639A1EE7" w:rsidR="0081091B" w:rsidRPr="003672DD" w:rsidRDefault="0081091B"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The yield components and yield in 2021(Table </w:t>
      </w:r>
      <w:r w:rsidR="004317FD" w:rsidRPr="003672DD">
        <w:rPr>
          <w:rFonts w:ascii="Times New Roman" w:hAnsi="Times New Roman" w:cs="Times New Roman"/>
          <w:color w:val="000000" w:themeColor="text1"/>
        </w:rPr>
        <w:t>14</w:t>
      </w:r>
      <w:r w:rsidRPr="003672DD">
        <w:rPr>
          <w:rFonts w:ascii="Times New Roman" w:hAnsi="Times New Roman" w:cs="Times New Roman"/>
          <w:color w:val="000000" w:themeColor="text1"/>
        </w:rPr>
        <w:t xml:space="preserve">) were significant among the treatments. Treatments RS+CP and CP had a higher panicle number than control by 17.9% and 10.4% with RS treatment being lower -9.0%. The number of grains per panicle was higher slightly in CP and RS than the control by 8.0% and 5.1% respectively. RS+CP was significantly lower than CT by -18.8%. The 1000 grain weight was significantly higher in RS+CP treatment than the control by 37.1%. RS and CP were similar in 1000 grain weight as compared to the control. </w:t>
      </w:r>
    </w:p>
    <w:p w14:paraId="5C55CFEE" w14:textId="77777777" w:rsidR="0081091B" w:rsidRPr="003672DD" w:rsidRDefault="0081091B"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grain yield was significantly higher in RS+CP followed by CP treatment than the control by 30.7% and 18.1% respectively. Grain yield per hill in RS treatment was slightly lower than control by -0.42%.</w:t>
      </w:r>
      <w:bookmarkEnd w:id="33"/>
    </w:p>
    <w:p w14:paraId="6316B92C" w14:textId="77777777" w:rsidR="007A7FB1" w:rsidRPr="003672DD" w:rsidRDefault="007A7FB1" w:rsidP="00191377">
      <w:pPr>
        <w:spacing w:after="0" w:line="240" w:lineRule="auto"/>
        <w:jc w:val="both"/>
        <w:rPr>
          <w:rFonts w:ascii="Times New Roman" w:hAnsi="Times New Roman" w:cs="Times New Roman"/>
          <w:color w:val="000000" w:themeColor="text1"/>
        </w:rPr>
      </w:pPr>
    </w:p>
    <w:p w14:paraId="79CAB368" w14:textId="6A66D187" w:rsidR="0081091B" w:rsidRPr="003672DD" w:rsidRDefault="0081091B" w:rsidP="00191377">
      <w:pPr>
        <w:pStyle w:val="Caption"/>
        <w:spacing w:after="0"/>
        <w:rPr>
          <w:rFonts w:cs="Times New Roman"/>
          <w:color w:val="000000" w:themeColor="text1"/>
          <w:sz w:val="22"/>
          <w:szCs w:val="22"/>
        </w:rPr>
      </w:pPr>
      <w:bookmarkStart w:id="34" w:name="_Toc127306813"/>
      <w:r w:rsidRPr="003672DD">
        <w:rPr>
          <w:rFonts w:cs="Times New Roman"/>
          <w:color w:val="000000" w:themeColor="text1"/>
          <w:sz w:val="22"/>
          <w:szCs w:val="22"/>
        </w:rPr>
        <w:t xml:space="preserve">Table </w:t>
      </w:r>
      <w:r w:rsidR="004317FD" w:rsidRPr="003672DD">
        <w:rPr>
          <w:rFonts w:cs="Times New Roman"/>
          <w:color w:val="000000" w:themeColor="text1"/>
          <w:sz w:val="22"/>
          <w:szCs w:val="22"/>
        </w:rPr>
        <w:t>14</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yield components and yield in 2021</w:t>
      </w:r>
      <w:bookmarkEnd w:id="34"/>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3672DD" w14:paraId="56E25BB9" w14:textId="77777777" w:rsidTr="00D635C9">
        <w:trPr>
          <w:trHeight w:val="845"/>
        </w:trPr>
        <w:tc>
          <w:tcPr>
            <w:tcW w:w="1710" w:type="dxa"/>
            <w:tcBorders>
              <w:top w:val="single" w:sz="4" w:space="0" w:color="auto"/>
              <w:bottom w:val="single" w:sz="4" w:space="0" w:color="auto"/>
            </w:tcBorders>
          </w:tcPr>
          <w:p w14:paraId="7051A898"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07BDCD5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panicles</w:t>
            </w:r>
          </w:p>
          <w:p w14:paraId="177AB79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hill</w:t>
            </w:r>
            <w:r w:rsidRPr="003672DD">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9E26F9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grains panicle</w:t>
            </w:r>
            <w:r w:rsidRPr="003672DD">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EE04CEC"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1000 grain weight</w:t>
            </w:r>
          </w:p>
          <w:p w14:paraId="5DF3DBBD"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F41D1F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Grain yield</w:t>
            </w:r>
          </w:p>
          <w:p w14:paraId="4B214860"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0F1F5B75" w14:textId="77777777" w:rsidTr="00D635C9">
        <w:trPr>
          <w:trHeight w:val="402"/>
        </w:trPr>
        <w:tc>
          <w:tcPr>
            <w:tcW w:w="1710" w:type="dxa"/>
            <w:tcBorders>
              <w:top w:val="single" w:sz="4" w:space="0" w:color="auto"/>
            </w:tcBorders>
          </w:tcPr>
          <w:p w14:paraId="44E5A1AC"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530" w:type="dxa"/>
            <w:tcBorders>
              <w:top w:val="single" w:sz="4" w:space="0" w:color="auto"/>
            </w:tcBorders>
          </w:tcPr>
          <w:p w14:paraId="387818AE"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26.8 ± 1.7 </w:t>
            </w:r>
            <w:proofErr w:type="spellStart"/>
            <w:r w:rsidRPr="003672DD">
              <w:rPr>
                <w:rFonts w:ascii="Times New Roman" w:hAnsi="Times New Roman" w:cs="Times New Roman"/>
                <w:color w:val="000000" w:themeColor="text1"/>
                <w:vertAlign w:val="superscript"/>
              </w:rPr>
              <w:t>bc</w:t>
            </w:r>
            <w:proofErr w:type="spellEnd"/>
          </w:p>
        </w:tc>
        <w:tc>
          <w:tcPr>
            <w:tcW w:w="1440" w:type="dxa"/>
            <w:tcBorders>
              <w:top w:val="single" w:sz="4" w:space="0" w:color="auto"/>
            </w:tcBorders>
          </w:tcPr>
          <w:p w14:paraId="725792D7"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37.1 ± 1.6 </w:t>
            </w:r>
            <w:r w:rsidRPr="003672DD">
              <w:rPr>
                <w:rFonts w:ascii="Times New Roman" w:hAnsi="Times New Roman" w:cs="Times New Roman"/>
                <w:color w:val="000000" w:themeColor="text1"/>
                <w:vertAlign w:val="superscript"/>
              </w:rPr>
              <w:t>a</w:t>
            </w:r>
          </w:p>
        </w:tc>
        <w:tc>
          <w:tcPr>
            <w:tcW w:w="1530" w:type="dxa"/>
            <w:tcBorders>
              <w:top w:val="single" w:sz="4" w:space="0" w:color="auto"/>
            </w:tcBorders>
          </w:tcPr>
          <w:p w14:paraId="24A934D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23.9 ± 0.5 </w:t>
            </w:r>
            <w:r w:rsidRPr="003672DD">
              <w:rPr>
                <w:rFonts w:ascii="Times New Roman" w:hAnsi="Times New Roman" w:cs="Times New Roman"/>
                <w:color w:val="000000" w:themeColor="text1"/>
                <w:vertAlign w:val="superscript"/>
              </w:rPr>
              <w:t>b</w:t>
            </w:r>
          </w:p>
        </w:tc>
        <w:tc>
          <w:tcPr>
            <w:tcW w:w="1620" w:type="dxa"/>
            <w:tcBorders>
              <w:top w:val="single" w:sz="4" w:space="0" w:color="auto"/>
            </w:tcBorders>
          </w:tcPr>
          <w:p w14:paraId="0A5C39B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23.8 ± 1.1 </w:t>
            </w:r>
            <w:r w:rsidRPr="003672DD">
              <w:rPr>
                <w:rFonts w:ascii="Times New Roman" w:hAnsi="Times New Roman" w:cs="Times New Roman"/>
                <w:color w:val="000000" w:themeColor="text1"/>
                <w:vertAlign w:val="superscript"/>
              </w:rPr>
              <w:t>c</w:t>
            </w:r>
          </w:p>
        </w:tc>
      </w:tr>
      <w:tr w:rsidR="00191377" w:rsidRPr="003672DD" w14:paraId="14A53980" w14:textId="77777777" w:rsidTr="00D635C9">
        <w:trPr>
          <w:trHeight w:val="419"/>
        </w:trPr>
        <w:tc>
          <w:tcPr>
            <w:tcW w:w="1710" w:type="dxa"/>
          </w:tcPr>
          <w:p w14:paraId="4104448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530" w:type="dxa"/>
          </w:tcPr>
          <w:p w14:paraId="5BC61BF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24.4 ± 0.5 </w:t>
            </w:r>
            <w:r w:rsidRPr="003672DD">
              <w:rPr>
                <w:rFonts w:ascii="Times New Roman" w:hAnsi="Times New Roman" w:cs="Times New Roman"/>
                <w:color w:val="000000" w:themeColor="text1"/>
                <w:vertAlign w:val="superscript"/>
              </w:rPr>
              <w:t>c</w:t>
            </w:r>
          </w:p>
        </w:tc>
        <w:tc>
          <w:tcPr>
            <w:tcW w:w="1440" w:type="dxa"/>
          </w:tcPr>
          <w:p w14:paraId="5A2C285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39.0 ± 3.7 </w:t>
            </w:r>
            <w:r w:rsidRPr="003672DD">
              <w:rPr>
                <w:rFonts w:ascii="Times New Roman" w:hAnsi="Times New Roman" w:cs="Times New Roman"/>
                <w:color w:val="000000" w:themeColor="text1"/>
                <w:vertAlign w:val="superscript"/>
              </w:rPr>
              <w:t>a</w:t>
            </w:r>
          </w:p>
        </w:tc>
        <w:tc>
          <w:tcPr>
            <w:tcW w:w="1530" w:type="dxa"/>
          </w:tcPr>
          <w:p w14:paraId="6B14D910"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23.9 ± 0.5 </w:t>
            </w:r>
            <w:r w:rsidRPr="003672DD">
              <w:rPr>
                <w:rFonts w:ascii="Times New Roman" w:hAnsi="Times New Roman" w:cs="Times New Roman"/>
                <w:color w:val="000000" w:themeColor="text1"/>
                <w:vertAlign w:val="superscript"/>
              </w:rPr>
              <w:t>b</w:t>
            </w:r>
          </w:p>
        </w:tc>
        <w:tc>
          <w:tcPr>
            <w:tcW w:w="1620" w:type="dxa"/>
          </w:tcPr>
          <w:p w14:paraId="19D828E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22.7 ± 1.3 </w:t>
            </w:r>
            <w:r w:rsidRPr="003672DD">
              <w:rPr>
                <w:rFonts w:ascii="Times New Roman" w:hAnsi="Times New Roman" w:cs="Times New Roman"/>
                <w:color w:val="000000" w:themeColor="text1"/>
                <w:vertAlign w:val="superscript"/>
              </w:rPr>
              <w:t>c</w:t>
            </w:r>
          </w:p>
        </w:tc>
      </w:tr>
      <w:tr w:rsidR="00191377" w:rsidRPr="003672DD" w14:paraId="5F26897F" w14:textId="77777777" w:rsidTr="00D635C9">
        <w:trPr>
          <w:trHeight w:val="419"/>
        </w:trPr>
        <w:tc>
          <w:tcPr>
            <w:tcW w:w="1710" w:type="dxa"/>
          </w:tcPr>
          <w:p w14:paraId="219B9D5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530" w:type="dxa"/>
          </w:tcPr>
          <w:p w14:paraId="69F01B7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29.6 ± 2.1 </w:t>
            </w:r>
            <w:r w:rsidRPr="003672DD">
              <w:rPr>
                <w:rFonts w:ascii="Times New Roman" w:hAnsi="Times New Roman" w:cs="Times New Roman"/>
                <w:color w:val="000000" w:themeColor="text1"/>
                <w:vertAlign w:val="superscript"/>
              </w:rPr>
              <w:t>ab</w:t>
            </w:r>
          </w:p>
        </w:tc>
        <w:tc>
          <w:tcPr>
            <w:tcW w:w="1440" w:type="dxa"/>
          </w:tcPr>
          <w:p w14:paraId="3B5BD1D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40.1 ± 1.9 </w:t>
            </w:r>
            <w:r w:rsidRPr="003672DD">
              <w:rPr>
                <w:rFonts w:ascii="Times New Roman" w:hAnsi="Times New Roman" w:cs="Times New Roman"/>
                <w:color w:val="000000" w:themeColor="text1"/>
                <w:vertAlign w:val="superscript"/>
              </w:rPr>
              <w:t>a</w:t>
            </w:r>
          </w:p>
        </w:tc>
        <w:tc>
          <w:tcPr>
            <w:tcW w:w="1530" w:type="dxa"/>
          </w:tcPr>
          <w:p w14:paraId="4C8F1FB8"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23.7 ± 0.3 </w:t>
            </w:r>
            <w:r w:rsidRPr="003672DD">
              <w:rPr>
                <w:rFonts w:ascii="Times New Roman" w:hAnsi="Times New Roman" w:cs="Times New Roman"/>
                <w:color w:val="000000" w:themeColor="text1"/>
                <w:vertAlign w:val="superscript"/>
              </w:rPr>
              <w:t>b</w:t>
            </w:r>
          </w:p>
        </w:tc>
        <w:tc>
          <w:tcPr>
            <w:tcW w:w="1620" w:type="dxa"/>
          </w:tcPr>
          <w:p w14:paraId="29C0A92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28.1 ± 1.2 </w:t>
            </w:r>
            <w:r w:rsidRPr="003672DD">
              <w:rPr>
                <w:rFonts w:ascii="Times New Roman" w:hAnsi="Times New Roman" w:cs="Times New Roman"/>
                <w:color w:val="000000" w:themeColor="text1"/>
                <w:vertAlign w:val="superscript"/>
              </w:rPr>
              <w:t>b</w:t>
            </w:r>
          </w:p>
        </w:tc>
      </w:tr>
      <w:tr w:rsidR="00191377" w:rsidRPr="003672DD" w14:paraId="1921D374" w14:textId="77777777" w:rsidTr="00D635C9">
        <w:trPr>
          <w:trHeight w:val="402"/>
        </w:trPr>
        <w:tc>
          <w:tcPr>
            <w:tcW w:w="1710" w:type="dxa"/>
          </w:tcPr>
          <w:p w14:paraId="6475B3C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530" w:type="dxa"/>
          </w:tcPr>
          <w:p w14:paraId="127F2061"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31.6 ± 2.3 </w:t>
            </w:r>
            <w:r w:rsidRPr="003672DD">
              <w:rPr>
                <w:rFonts w:ascii="Times New Roman" w:hAnsi="Times New Roman" w:cs="Times New Roman"/>
                <w:color w:val="000000" w:themeColor="text1"/>
                <w:vertAlign w:val="superscript"/>
              </w:rPr>
              <w:t>a</w:t>
            </w:r>
          </w:p>
        </w:tc>
        <w:tc>
          <w:tcPr>
            <w:tcW w:w="1440" w:type="dxa"/>
          </w:tcPr>
          <w:p w14:paraId="3209F478"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30.1 ± 3.0 </w:t>
            </w:r>
            <w:r w:rsidRPr="003672DD">
              <w:rPr>
                <w:rFonts w:ascii="Times New Roman" w:hAnsi="Times New Roman" w:cs="Times New Roman"/>
                <w:color w:val="000000" w:themeColor="text1"/>
                <w:vertAlign w:val="superscript"/>
              </w:rPr>
              <w:t>b</w:t>
            </w:r>
          </w:p>
        </w:tc>
        <w:tc>
          <w:tcPr>
            <w:tcW w:w="1530" w:type="dxa"/>
          </w:tcPr>
          <w:p w14:paraId="42F46128"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32.9 ± 0.5</w:t>
            </w:r>
            <w:r w:rsidRPr="003672DD">
              <w:rPr>
                <w:rFonts w:ascii="Times New Roman" w:hAnsi="Times New Roman" w:cs="Times New Roman"/>
                <w:color w:val="000000" w:themeColor="text1"/>
                <w:vertAlign w:val="superscript"/>
              </w:rPr>
              <w:t xml:space="preserve"> a</w:t>
            </w:r>
          </w:p>
        </w:tc>
        <w:tc>
          <w:tcPr>
            <w:tcW w:w="1620" w:type="dxa"/>
          </w:tcPr>
          <w:p w14:paraId="344012E6"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31.1 ± 1.8 </w:t>
            </w:r>
            <w:r w:rsidRPr="003672DD">
              <w:rPr>
                <w:rFonts w:ascii="Times New Roman" w:hAnsi="Times New Roman" w:cs="Times New Roman"/>
                <w:color w:val="000000" w:themeColor="text1"/>
                <w:vertAlign w:val="superscript"/>
              </w:rPr>
              <w:t>a</w:t>
            </w:r>
          </w:p>
        </w:tc>
      </w:tr>
      <w:tr w:rsidR="00191377" w:rsidRPr="003672DD" w14:paraId="2347D49C" w14:textId="77777777" w:rsidTr="00D635C9">
        <w:trPr>
          <w:trHeight w:val="402"/>
        </w:trPr>
        <w:tc>
          <w:tcPr>
            <w:tcW w:w="1710" w:type="dxa"/>
          </w:tcPr>
          <w:p w14:paraId="41B9D112"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530" w:type="dxa"/>
          </w:tcPr>
          <w:p w14:paraId="109687C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440" w:type="dxa"/>
          </w:tcPr>
          <w:p w14:paraId="79E3371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530" w:type="dxa"/>
          </w:tcPr>
          <w:p w14:paraId="1CC4E20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620" w:type="dxa"/>
          </w:tcPr>
          <w:p w14:paraId="48208980"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r>
    </w:tbl>
    <w:p w14:paraId="15B427BC" w14:textId="77777777" w:rsidR="0081091B" w:rsidRPr="003672DD" w:rsidRDefault="0081091B"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lastRenderedPageBreak/>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3B652094" w14:textId="74AFB579" w:rsidR="0081091B" w:rsidRPr="003672DD" w:rsidRDefault="0081091B"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yield components in 2022 (Table</w:t>
      </w:r>
      <w:r w:rsidR="00022AD1">
        <w:rPr>
          <w:rFonts w:ascii="Times New Roman" w:hAnsi="Times New Roman" w:cs="Times New Roman"/>
          <w:color w:val="000000" w:themeColor="text1"/>
        </w:rPr>
        <w:t xml:space="preserve"> </w:t>
      </w:r>
      <w:r w:rsidR="004317FD" w:rsidRPr="003672DD">
        <w:rPr>
          <w:rFonts w:ascii="Times New Roman" w:hAnsi="Times New Roman" w:cs="Times New Roman"/>
          <w:color w:val="000000" w:themeColor="text1"/>
        </w:rPr>
        <w:t>15</w:t>
      </w:r>
      <w:r w:rsidRPr="003672DD">
        <w:rPr>
          <w:rFonts w:ascii="Times New Roman" w:hAnsi="Times New Roman" w:cs="Times New Roman"/>
          <w:color w:val="000000" w:themeColor="text1"/>
        </w:rPr>
        <w:t>), were not significantly different among the treatments. The grain yield per hill was however significant among the treatments. The grain yield per hill was high in organic treatments than the control by 21.1% (RS), 17.7% (RS+CP) and 8.0% (CP) in the respective order.</w:t>
      </w:r>
    </w:p>
    <w:p w14:paraId="319F99F8" w14:textId="77777777" w:rsidR="007A7FB1" w:rsidRPr="003672DD" w:rsidRDefault="007A7FB1" w:rsidP="00191377">
      <w:pPr>
        <w:spacing w:after="0" w:line="240" w:lineRule="auto"/>
        <w:jc w:val="both"/>
        <w:rPr>
          <w:rFonts w:ascii="Times New Roman" w:hAnsi="Times New Roman" w:cs="Times New Roman"/>
          <w:color w:val="000000" w:themeColor="text1"/>
        </w:rPr>
      </w:pPr>
    </w:p>
    <w:p w14:paraId="52E28E84" w14:textId="74412204" w:rsidR="0081091B" w:rsidRPr="003672DD" w:rsidRDefault="0081091B" w:rsidP="00191377">
      <w:pPr>
        <w:pStyle w:val="Caption"/>
        <w:spacing w:after="0"/>
        <w:rPr>
          <w:rFonts w:cs="Times New Roman"/>
          <w:color w:val="000000" w:themeColor="text1"/>
          <w:sz w:val="22"/>
          <w:szCs w:val="22"/>
        </w:rPr>
      </w:pPr>
      <w:bookmarkStart w:id="35" w:name="_Toc127306814"/>
      <w:r w:rsidRPr="003672DD">
        <w:rPr>
          <w:rFonts w:cs="Times New Roman"/>
          <w:color w:val="000000" w:themeColor="text1"/>
          <w:sz w:val="22"/>
          <w:szCs w:val="22"/>
        </w:rPr>
        <w:t xml:space="preserve">Table </w:t>
      </w:r>
      <w:r w:rsidR="004317FD" w:rsidRPr="003672DD">
        <w:rPr>
          <w:rFonts w:cs="Times New Roman"/>
          <w:color w:val="000000" w:themeColor="text1"/>
          <w:sz w:val="22"/>
          <w:szCs w:val="22"/>
        </w:rPr>
        <w:t>15</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yield components and yield in 2022</w:t>
      </w:r>
      <w:bookmarkEnd w:id="35"/>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3672DD" w14:paraId="35C0C32A" w14:textId="77777777" w:rsidTr="00D635C9">
        <w:trPr>
          <w:trHeight w:val="845"/>
        </w:trPr>
        <w:tc>
          <w:tcPr>
            <w:tcW w:w="1710" w:type="dxa"/>
            <w:tcBorders>
              <w:top w:val="single" w:sz="4" w:space="0" w:color="auto"/>
              <w:bottom w:val="single" w:sz="4" w:space="0" w:color="auto"/>
            </w:tcBorders>
          </w:tcPr>
          <w:p w14:paraId="58824C7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19BC94B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panicles</w:t>
            </w:r>
          </w:p>
          <w:p w14:paraId="72A26415"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hill</w:t>
            </w:r>
            <w:r w:rsidRPr="003672DD">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AE66287"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grains panicle</w:t>
            </w:r>
            <w:r w:rsidRPr="003672DD">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35EBA45"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1000 grain weight</w:t>
            </w:r>
          </w:p>
          <w:p w14:paraId="741CD21D"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10B595B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Grain yield</w:t>
            </w:r>
          </w:p>
          <w:p w14:paraId="213CD4E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64361163" w14:textId="77777777" w:rsidTr="00D635C9">
        <w:trPr>
          <w:trHeight w:val="402"/>
        </w:trPr>
        <w:tc>
          <w:tcPr>
            <w:tcW w:w="1710" w:type="dxa"/>
            <w:tcBorders>
              <w:top w:val="single" w:sz="4" w:space="0" w:color="auto"/>
            </w:tcBorders>
          </w:tcPr>
          <w:p w14:paraId="3F0BF7E7"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530" w:type="dxa"/>
            <w:tcBorders>
              <w:top w:val="single" w:sz="4" w:space="0" w:color="auto"/>
            </w:tcBorders>
          </w:tcPr>
          <w:p w14:paraId="493223F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21.6 ± 1.9</w:t>
            </w:r>
          </w:p>
        </w:tc>
        <w:tc>
          <w:tcPr>
            <w:tcW w:w="1440" w:type="dxa"/>
            <w:tcBorders>
              <w:top w:val="single" w:sz="4" w:space="0" w:color="auto"/>
            </w:tcBorders>
          </w:tcPr>
          <w:p w14:paraId="239BC7A1"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41.2 ± 2.6</w:t>
            </w:r>
          </w:p>
        </w:tc>
        <w:tc>
          <w:tcPr>
            <w:tcW w:w="1530" w:type="dxa"/>
            <w:tcBorders>
              <w:top w:val="single" w:sz="4" w:space="0" w:color="auto"/>
            </w:tcBorders>
          </w:tcPr>
          <w:p w14:paraId="2A4624BC"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19.5 ± 1.3</w:t>
            </w:r>
          </w:p>
        </w:tc>
        <w:tc>
          <w:tcPr>
            <w:tcW w:w="1620" w:type="dxa"/>
            <w:tcBorders>
              <w:top w:val="single" w:sz="4" w:space="0" w:color="auto"/>
            </w:tcBorders>
          </w:tcPr>
          <w:p w14:paraId="5FFC1171"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17.5 ± 1.7 </w:t>
            </w:r>
            <w:r w:rsidRPr="003672DD">
              <w:rPr>
                <w:rFonts w:ascii="Times New Roman" w:hAnsi="Times New Roman" w:cs="Times New Roman"/>
                <w:color w:val="000000" w:themeColor="text1"/>
                <w:vertAlign w:val="superscript"/>
              </w:rPr>
              <w:t>c</w:t>
            </w:r>
          </w:p>
        </w:tc>
      </w:tr>
      <w:tr w:rsidR="00191377" w:rsidRPr="003672DD" w14:paraId="2F14C433" w14:textId="77777777" w:rsidTr="00D635C9">
        <w:trPr>
          <w:trHeight w:val="419"/>
        </w:trPr>
        <w:tc>
          <w:tcPr>
            <w:tcW w:w="1710" w:type="dxa"/>
          </w:tcPr>
          <w:p w14:paraId="0945EE0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530" w:type="dxa"/>
          </w:tcPr>
          <w:p w14:paraId="5AC9BEC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23.4 ± 0.5</w:t>
            </w:r>
          </w:p>
        </w:tc>
        <w:tc>
          <w:tcPr>
            <w:tcW w:w="1440" w:type="dxa"/>
          </w:tcPr>
          <w:p w14:paraId="08A82379"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43.4 ± 2.0</w:t>
            </w:r>
          </w:p>
        </w:tc>
        <w:tc>
          <w:tcPr>
            <w:tcW w:w="1530" w:type="dxa"/>
          </w:tcPr>
          <w:p w14:paraId="35658A4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20.8 ± 0.5</w:t>
            </w:r>
          </w:p>
        </w:tc>
        <w:tc>
          <w:tcPr>
            <w:tcW w:w="1620" w:type="dxa"/>
          </w:tcPr>
          <w:p w14:paraId="1375F3C0"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21.2 ± 1.0 </w:t>
            </w:r>
            <w:r w:rsidRPr="003672DD">
              <w:rPr>
                <w:rFonts w:ascii="Times New Roman" w:hAnsi="Times New Roman" w:cs="Times New Roman"/>
                <w:color w:val="000000" w:themeColor="text1"/>
                <w:vertAlign w:val="superscript"/>
              </w:rPr>
              <w:t>a</w:t>
            </w:r>
          </w:p>
        </w:tc>
      </w:tr>
      <w:tr w:rsidR="00191377" w:rsidRPr="003672DD" w14:paraId="342E824F" w14:textId="77777777" w:rsidTr="00D635C9">
        <w:trPr>
          <w:trHeight w:val="419"/>
        </w:trPr>
        <w:tc>
          <w:tcPr>
            <w:tcW w:w="1710" w:type="dxa"/>
          </w:tcPr>
          <w:p w14:paraId="4AB79BE3"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530" w:type="dxa"/>
          </w:tcPr>
          <w:p w14:paraId="00E4389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21.2 ± 1.8</w:t>
            </w:r>
          </w:p>
        </w:tc>
        <w:tc>
          <w:tcPr>
            <w:tcW w:w="1440" w:type="dxa"/>
          </w:tcPr>
          <w:p w14:paraId="4E5CE77B"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43.8 ± 3.3</w:t>
            </w:r>
          </w:p>
        </w:tc>
        <w:tc>
          <w:tcPr>
            <w:tcW w:w="1530" w:type="dxa"/>
          </w:tcPr>
          <w:p w14:paraId="5D292A9B"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20.4 ± 0.3</w:t>
            </w:r>
          </w:p>
        </w:tc>
        <w:tc>
          <w:tcPr>
            <w:tcW w:w="1620" w:type="dxa"/>
          </w:tcPr>
          <w:p w14:paraId="0F546835"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18.9 ± 0.5 </w:t>
            </w:r>
            <w:proofErr w:type="spellStart"/>
            <w:r w:rsidRPr="003672DD">
              <w:rPr>
                <w:rFonts w:ascii="Times New Roman" w:hAnsi="Times New Roman" w:cs="Times New Roman"/>
                <w:color w:val="000000" w:themeColor="text1"/>
                <w:vertAlign w:val="superscript"/>
              </w:rPr>
              <w:t>bc</w:t>
            </w:r>
            <w:proofErr w:type="spellEnd"/>
          </w:p>
        </w:tc>
      </w:tr>
      <w:tr w:rsidR="00191377" w:rsidRPr="003672DD" w14:paraId="787F1331" w14:textId="77777777" w:rsidTr="00D635C9">
        <w:trPr>
          <w:trHeight w:val="402"/>
        </w:trPr>
        <w:tc>
          <w:tcPr>
            <w:tcW w:w="1710" w:type="dxa"/>
          </w:tcPr>
          <w:p w14:paraId="7749EE5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530" w:type="dxa"/>
          </w:tcPr>
          <w:p w14:paraId="6A4A1B35"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22.2 ± 1.9</w:t>
            </w:r>
          </w:p>
        </w:tc>
        <w:tc>
          <w:tcPr>
            <w:tcW w:w="1440" w:type="dxa"/>
          </w:tcPr>
          <w:p w14:paraId="3802ADB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45.6 ± 2.9</w:t>
            </w:r>
          </w:p>
        </w:tc>
        <w:tc>
          <w:tcPr>
            <w:tcW w:w="1530" w:type="dxa"/>
          </w:tcPr>
          <w:p w14:paraId="59CF7A82"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20.6 ± 0.5</w:t>
            </w:r>
          </w:p>
        </w:tc>
        <w:tc>
          <w:tcPr>
            <w:tcW w:w="1620" w:type="dxa"/>
          </w:tcPr>
          <w:p w14:paraId="079BA11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20.6 ± 0.3 </w:t>
            </w:r>
            <w:r w:rsidRPr="003672DD">
              <w:rPr>
                <w:rFonts w:ascii="Times New Roman" w:hAnsi="Times New Roman" w:cs="Times New Roman"/>
                <w:color w:val="000000" w:themeColor="text1"/>
                <w:vertAlign w:val="superscript"/>
              </w:rPr>
              <w:t>ab</w:t>
            </w:r>
          </w:p>
        </w:tc>
      </w:tr>
      <w:tr w:rsidR="00191377" w:rsidRPr="003672DD" w14:paraId="557DEE52" w14:textId="77777777" w:rsidTr="00D635C9">
        <w:trPr>
          <w:trHeight w:val="402"/>
        </w:trPr>
        <w:tc>
          <w:tcPr>
            <w:tcW w:w="1710" w:type="dxa"/>
          </w:tcPr>
          <w:p w14:paraId="3E102EF8"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530" w:type="dxa"/>
          </w:tcPr>
          <w:p w14:paraId="0DE6B6C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0.0951</w:t>
            </w:r>
          </w:p>
        </w:tc>
        <w:tc>
          <w:tcPr>
            <w:tcW w:w="1440" w:type="dxa"/>
          </w:tcPr>
          <w:p w14:paraId="66FF1CED"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0.0580</w:t>
            </w:r>
          </w:p>
        </w:tc>
        <w:tc>
          <w:tcPr>
            <w:tcW w:w="1530" w:type="dxa"/>
          </w:tcPr>
          <w:p w14:paraId="64059D1E"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0.0783</w:t>
            </w:r>
          </w:p>
        </w:tc>
        <w:tc>
          <w:tcPr>
            <w:tcW w:w="1620" w:type="dxa"/>
          </w:tcPr>
          <w:p w14:paraId="46696CC0"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0.0007</w:t>
            </w:r>
          </w:p>
        </w:tc>
      </w:tr>
    </w:tbl>
    <w:p w14:paraId="5B2CA132" w14:textId="77777777" w:rsidR="0081091B" w:rsidRPr="003672DD" w:rsidRDefault="0081091B" w:rsidP="00191377">
      <w:pPr>
        <w:spacing w:after="0" w:line="240" w:lineRule="auto"/>
        <w:jc w:val="both"/>
        <w:rPr>
          <w:rFonts w:ascii="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test 5% level of confidence. Means are significant different</w:t>
      </w:r>
    </w:p>
    <w:p w14:paraId="5A30DA19" w14:textId="77777777" w:rsidR="00BB226C" w:rsidRPr="003672DD" w:rsidRDefault="00BB226C" w:rsidP="00191377">
      <w:pPr>
        <w:spacing w:before="100" w:beforeAutospacing="1" w:after="0" w:line="240" w:lineRule="auto"/>
        <w:jc w:val="both"/>
        <w:rPr>
          <w:rFonts w:ascii="Times New Roman" w:eastAsia="Times New Roman" w:hAnsi="Times New Roman" w:cs="Times New Roman"/>
          <w:b/>
          <w:color w:val="000000" w:themeColor="text1"/>
        </w:rPr>
      </w:pPr>
      <w:r w:rsidRPr="003672DD">
        <w:rPr>
          <w:rFonts w:ascii="Times New Roman" w:eastAsia="Times New Roman" w:hAnsi="Times New Roman" w:cs="Times New Roman"/>
          <w:b/>
          <w:color w:val="000000" w:themeColor="text1"/>
        </w:rPr>
        <w:t>Discussion</w:t>
      </w:r>
    </w:p>
    <w:p w14:paraId="0A6183A6" w14:textId="4373BDA4"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 present study provides compelling evidence for the residual benefits of long-term organic amendments on soil fertility and ri</w:t>
      </w:r>
      <w:r w:rsidR="006A7291" w:rsidRPr="003672DD">
        <w:rPr>
          <w:rFonts w:ascii="Times New Roman" w:eastAsia="Times New Roman" w:hAnsi="Times New Roman" w:cs="Times New Roman"/>
        </w:rPr>
        <w:t xml:space="preserve">ce </w:t>
      </w:r>
      <w:r w:rsidR="001759EC" w:rsidRPr="003672DD">
        <w:rPr>
          <w:rFonts w:ascii="Times New Roman" w:eastAsia="Times New Roman" w:hAnsi="Times New Roman" w:cs="Times New Roman"/>
        </w:rPr>
        <w:t>growth.</w:t>
      </w:r>
      <w:r w:rsidRPr="008E4425">
        <w:rPr>
          <w:rFonts w:ascii="Times New Roman" w:eastAsia="Times New Roman" w:hAnsi="Times New Roman" w:cs="Times New Roman"/>
        </w:rPr>
        <w:t xml:space="preserve"> Our findings clearly demonstrate the lasting positive impacts of rice straw (RS) and cow-dung compost (CP), both individually and in combination (RS+CP), on key soil chemical properties and subsequent enhancements in rice </w:t>
      </w:r>
      <w:r w:rsidR="001759EC" w:rsidRPr="003672DD">
        <w:rPr>
          <w:rFonts w:ascii="Times New Roman" w:eastAsia="Times New Roman" w:hAnsi="Times New Roman" w:cs="Times New Roman"/>
        </w:rPr>
        <w:t>(Oryza</w:t>
      </w:r>
      <w:r w:rsidRPr="003672DD">
        <w:rPr>
          <w:rFonts w:ascii="Times New Roman" w:eastAsia="Times New Roman" w:hAnsi="Times New Roman" w:cs="Times New Roman"/>
          <w:i/>
          <w:iCs/>
        </w:rPr>
        <w:t xml:space="preserve"> sativa</w:t>
      </w:r>
      <w:r w:rsidRPr="008E4425">
        <w:rPr>
          <w:rFonts w:ascii="Times New Roman" w:eastAsia="Times New Roman" w:hAnsi="Times New Roman" w:cs="Times New Roman"/>
        </w:rPr>
        <w:t>) growth and yield (Nguyen et al., 2020b).</w:t>
      </w:r>
    </w:p>
    <w:p w14:paraId="5A042622" w14:textId="24EA1965"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 most significant and consistent improvements in soil chemical properties were observed in the RS+CP treatment across both experimental years. The substantial increases in available nitrogen (N), phosphorus (P), and potassium (K), as well as total carbon (TC) and total nitrogen (TN), highlight the synergistic effect of combining these organic materials (Ali et al., 2021). Rice straw, with its high carbon content, likely contributed to the build-up of soil organic matter, which is known to improve nutrient retention and availability (Haque et al., 2021). Cow-dung compost, being richer in essential nutrients, complemented this by directly increasing the levels of N, P, and K (Liza et al., 2014). The sustained positive impact on these key soil fertility indicators underscores the long-term benefits of integrated nutrient managemen</w:t>
      </w:r>
      <w:r w:rsidR="00531858" w:rsidRPr="003672DD">
        <w:rPr>
          <w:rFonts w:ascii="Times New Roman" w:eastAsia="Times New Roman" w:hAnsi="Times New Roman" w:cs="Times New Roman"/>
        </w:rPr>
        <w:t>t strategies</w:t>
      </w:r>
      <w:r w:rsidR="00511FD0" w:rsidRPr="003672DD">
        <w:rPr>
          <w:rFonts w:ascii="Times New Roman" w:eastAsia="Times New Roman" w:hAnsi="Times New Roman" w:cs="Times New Roman"/>
        </w:rPr>
        <w:t xml:space="preserve"> and these conform with </w:t>
      </w:r>
      <w:r w:rsidR="00531858" w:rsidRPr="003672DD">
        <w:rPr>
          <w:rFonts w:ascii="Times New Roman" w:eastAsia="Times New Roman" w:hAnsi="Times New Roman" w:cs="Times New Roman"/>
        </w:rPr>
        <w:t>Sharma et al,2025</w:t>
      </w:r>
      <w:r w:rsidRPr="008E4425">
        <w:rPr>
          <w:rFonts w:ascii="Times New Roman" w:eastAsia="Times New Roman" w:hAnsi="Times New Roman" w:cs="Times New Roman"/>
        </w:rPr>
        <w:t>. Notably, the increase in soil pH observed with the RS+CP treatment in both years is also a positive outcome, potentially mitigating soil acidity issues common in continuou</w:t>
      </w:r>
      <w:r w:rsidR="000821D7" w:rsidRPr="003672DD">
        <w:rPr>
          <w:rFonts w:ascii="Times New Roman" w:eastAsia="Times New Roman" w:hAnsi="Times New Roman" w:cs="Times New Roman"/>
        </w:rPr>
        <w:t>sly cropped paddy fields (Fu</w:t>
      </w:r>
      <w:r w:rsidRPr="008E4425">
        <w:rPr>
          <w:rFonts w:ascii="Times New Roman" w:eastAsia="Times New Roman" w:hAnsi="Times New Roman" w:cs="Times New Roman"/>
        </w:rPr>
        <w:t xml:space="preserve"> et al., 20</w:t>
      </w:r>
      <w:r w:rsidR="000821D7" w:rsidRPr="003672DD">
        <w:rPr>
          <w:rFonts w:ascii="Times New Roman" w:eastAsia="Times New Roman" w:hAnsi="Times New Roman" w:cs="Times New Roman"/>
        </w:rPr>
        <w:t>2</w:t>
      </w:r>
      <w:r w:rsidRPr="008E4425">
        <w:rPr>
          <w:rFonts w:ascii="Times New Roman" w:eastAsia="Times New Roman" w:hAnsi="Times New Roman" w:cs="Times New Roman"/>
        </w:rPr>
        <w:t>1).</w:t>
      </w:r>
    </w:p>
    <w:p w14:paraId="6C37D458" w14:textId="0B71D8B8"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 enhanced soil fertility under organic treatments translated into improved rice growth parameters. In both 2021 and 2022, the RS+CP and CP treatments generally exhibited higher tiller numbers and plant height comp</w:t>
      </w:r>
      <w:r w:rsidR="00A61A65" w:rsidRPr="003672DD">
        <w:rPr>
          <w:rFonts w:ascii="Times New Roman" w:eastAsia="Times New Roman" w:hAnsi="Times New Roman" w:cs="Times New Roman"/>
        </w:rPr>
        <w:t>ared to the control (CT) (Fu</w:t>
      </w:r>
      <w:r w:rsidRPr="008E4425">
        <w:rPr>
          <w:rFonts w:ascii="Times New Roman" w:eastAsia="Times New Roman" w:hAnsi="Times New Roman" w:cs="Times New Roman"/>
        </w:rPr>
        <w:t xml:space="preserve"> et al., 202</w:t>
      </w:r>
      <w:r w:rsidR="00A61A65" w:rsidRPr="003672DD">
        <w:rPr>
          <w:rFonts w:ascii="Times New Roman" w:eastAsia="Times New Roman" w:hAnsi="Times New Roman" w:cs="Times New Roman"/>
        </w:rPr>
        <w:t>1</w:t>
      </w:r>
      <w:r w:rsidRPr="008E4425">
        <w:rPr>
          <w:rFonts w:ascii="Times New Roman" w:eastAsia="Times New Roman" w:hAnsi="Times New Roman" w:cs="Times New Roman"/>
        </w:rPr>
        <w:t xml:space="preserve">). While the differences in effective tiller number were not always statistically significant, the trend towards increased tillering in organically amended plots suggests better resource availability for vegetative growth </w:t>
      </w:r>
      <w:r w:rsidR="00AE6578" w:rsidRPr="003672DD">
        <w:rPr>
          <w:rFonts w:ascii="Times New Roman" w:eastAsia="Times New Roman" w:hAnsi="Times New Roman" w:cs="Times New Roman"/>
        </w:rPr>
        <w:t xml:space="preserve">as stated by </w:t>
      </w:r>
      <w:r w:rsidRPr="008E4425">
        <w:rPr>
          <w:rFonts w:ascii="Times New Roman" w:eastAsia="Times New Roman" w:hAnsi="Times New Roman" w:cs="Times New Roman"/>
        </w:rPr>
        <w:t>Makoto et al., 2021. The significant increase in plant height observed in the organic treatments further supports the notion that improved soil fertility fosters vigorous plant development.</w:t>
      </w:r>
    </w:p>
    <w:p w14:paraId="34DA26AF" w14:textId="3D24E90C"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Interestingly, the heading time showed some variability be</w:t>
      </w:r>
      <w:r w:rsidR="006A7291" w:rsidRPr="003672DD">
        <w:rPr>
          <w:rFonts w:ascii="Times New Roman" w:eastAsia="Times New Roman" w:hAnsi="Times New Roman" w:cs="Times New Roman"/>
        </w:rPr>
        <w:t>tween the two years</w:t>
      </w:r>
      <w:r w:rsidRPr="008E4425">
        <w:rPr>
          <w:rFonts w:ascii="Times New Roman" w:eastAsia="Times New Roman" w:hAnsi="Times New Roman" w:cs="Times New Roman"/>
        </w:rPr>
        <w:t xml:space="preserve">. In 2021, the control group headed earlier than the organic treatments, suggesting a potential delay in phenological development due to the slower release of nutrients from the organic sources. However, this difference was not significant in </w:t>
      </w:r>
      <w:r w:rsidRPr="008E4425">
        <w:rPr>
          <w:rFonts w:ascii="Times New Roman" w:eastAsia="Times New Roman" w:hAnsi="Times New Roman" w:cs="Times New Roman"/>
        </w:rPr>
        <w:lastRenderedPageBreak/>
        <w:t>2022, indicating that the long-term build-up of soil fertility might lead to a more synchronized heading time across treatments</w:t>
      </w:r>
      <w:r w:rsidR="00263EA5" w:rsidRPr="003672DD">
        <w:rPr>
          <w:rFonts w:ascii="Times New Roman" w:eastAsia="Times New Roman" w:hAnsi="Times New Roman" w:cs="Times New Roman"/>
        </w:rPr>
        <w:t xml:space="preserve"> as was established by Nguyen et al., 2021</w:t>
      </w:r>
      <w:r w:rsidRPr="008E4425">
        <w:rPr>
          <w:rFonts w:ascii="Times New Roman" w:eastAsia="Times New Roman" w:hAnsi="Times New Roman" w:cs="Times New Roman"/>
        </w:rPr>
        <w:t>.</w:t>
      </w:r>
    </w:p>
    <w:p w14:paraId="300AE503" w14:textId="16CD327B"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 xml:space="preserve">The dry weight measurements provided further evidence of the positive impact of organic amendments on rice biomass </w:t>
      </w:r>
      <w:r w:rsidR="00717311" w:rsidRPr="003672DD">
        <w:rPr>
          <w:rFonts w:ascii="Times New Roman" w:eastAsia="Times New Roman" w:hAnsi="Times New Roman" w:cs="Times New Roman"/>
        </w:rPr>
        <w:t xml:space="preserve">accumulation and this was also observed by </w:t>
      </w:r>
      <w:r w:rsidRPr="008E4425">
        <w:rPr>
          <w:rFonts w:ascii="Times New Roman" w:eastAsia="Times New Roman" w:hAnsi="Times New Roman" w:cs="Times New Roman"/>
        </w:rPr>
        <w:t>Ali et al., 2020. In 2021, both RS+CP and CP treatments significantly increased stem, leaf, panicle, and total plant dry weight. While the differences were less pronounced in 2022, the consistently higher stem and panicle dry weights in the organic treatments, particularly RS and RS+CP, indicate a sustained improvement in plant productivity (Liza et al., 2015).</w:t>
      </w:r>
    </w:p>
    <w:p w14:paraId="2D006AF9" w14:textId="2580D7B5"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Crucially, the grain yield results demonstrated the practical significance of long-term organ</w:t>
      </w:r>
      <w:r w:rsidR="006A7291" w:rsidRPr="003672DD">
        <w:rPr>
          <w:rFonts w:ascii="Times New Roman" w:eastAsia="Times New Roman" w:hAnsi="Times New Roman" w:cs="Times New Roman"/>
        </w:rPr>
        <w:t>ic matter application</w:t>
      </w:r>
      <w:r w:rsidRPr="008E4425">
        <w:rPr>
          <w:rFonts w:ascii="Times New Roman" w:eastAsia="Times New Roman" w:hAnsi="Times New Roman" w:cs="Times New Roman"/>
        </w:rPr>
        <w:t xml:space="preserve">. The RS+CP treatment consistently produced the highest grain yields, showing a substantial increase over the control in both years. This yield advantage can be directly attributed to the improved soil fertility and enhanced plant growth observed in this </w:t>
      </w:r>
      <w:r w:rsidR="00EC6697">
        <w:rPr>
          <w:rFonts w:ascii="Times New Roman" w:eastAsia="Times New Roman" w:hAnsi="Times New Roman" w:cs="Times New Roman"/>
        </w:rPr>
        <w:t>treatment (Kamal et al, 2025</w:t>
      </w:r>
      <w:r w:rsidRPr="008E4425">
        <w:rPr>
          <w:rFonts w:ascii="Times New Roman" w:eastAsia="Times New Roman" w:hAnsi="Times New Roman" w:cs="Times New Roman"/>
        </w:rPr>
        <w:t>). The CP treatment also resulted in significant yield increases, further highlighting the value of cow-dung compost in rice production (Haque &amp; Nguyen, 2016). While rice straw alone did not consistently increase yields, its contribution to overall soil health, particularly when combined with compost, is</w:t>
      </w:r>
      <w:r w:rsidR="0074587A" w:rsidRPr="003672DD">
        <w:rPr>
          <w:rFonts w:ascii="Times New Roman" w:eastAsia="Times New Roman" w:hAnsi="Times New Roman" w:cs="Times New Roman"/>
        </w:rPr>
        <w:t xml:space="preserve"> evident</w:t>
      </w:r>
      <w:r w:rsidRPr="008E4425">
        <w:rPr>
          <w:rFonts w:ascii="Times New Roman" w:eastAsia="Times New Roman" w:hAnsi="Times New Roman" w:cs="Times New Roman"/>
        </w:rPr>
        <w:t>.</w:t>
      </w:r>
    </w:p>
    <w:p w14:paraId="0414A5DB" w14:textId="0BA60760"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These findings have significant implications for rice farming, particularly for small-scale farmers in regions like Zambia who face challenges related to high fertilizer costs and declining soil fertility (Makoto et al., 2020). The study demonstrates that the long-term application of readily available organic materials like rice straw and cow-dung compost can serve as a sustainable and cost-effective strategy to enhance soil health and improve rice yields (Kakuda et al., 2023). The current practice of discarding rice straw represents a missed opportunity, as its incorporation into the soil, especially in conjunction with cow dung, can unlock substantial benefit</w:t>
      </w:r>
      <w:r w:rsidR="006456C2" w:rsidRPr="003672DD">
        <w:rPr>
          <w:rFonts w:ascii="Times New Roman" w:eastAsia="Times New Roman" w:hAnsi="Times New Roman" w:cs="Times New Roman"/>
        </w:rPr>
        <w:t>s over time.</w:t>
      </w:r>
    </w:p>
    <w:p w14:paraId="272B7C68" w14:textId="77777777"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Our results support the growing body of evidence suggesting that integrated nutrient management, combining the benefits of organic and inorganic fertilizers, offers the most promising pathway for sustainable agriculture (Ali et al., 2022). While organic amendments build long-term soil fertility and resilience, targeted applications of mineral fertilizers can address immediate nutrient deficiencies and further optimize crop yields (Haque et al., 2019). For smallholder farmers, prioritizing the consistent application of locally available organic resources can be a transformative step towards achieving higher productivity and reducing reliance on expensive external inputs (Liza et al., 2017).</w:t>
      </w:r>
    </w:p>
    <w:p w14:paraId="4A505DF3" w14:textId="0C7F631C"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Further research could explore the optimal rates and frequencies of rice straw and cow-dung compost application under different soil and climatic conditions (Sasaki et al., 2024). Investigating the specific microbial communities and soil enzymatic activities associated with long-term organic matter application could also provide deeper insights into the mechanisms driving the observed improvements in soil fertility and pla</w:t>
      </w:r>
      <w:r w:rsidR="0041159A" w:rsidRPr="003672DD">
        <w:rPr>
          <w:rFonts w:ascii="Times New Roman" w:eastAsia="Times New Roman" w:hAnsi="Times New Roman" w:cs="Times New Roman"/>
        </w:rPr>
        <w:t>nt growth (</w:t>
      </w:r>
      <w:r w:rsidR="00A61A65" w:rsidRPr="003672DD">
        <w:rPr>
          <w:rFonts w:ascii="Times New Roman" w:eastAsia="Times New Roman" w:hAnsi="Times New Roman" w:cs="Times New Roman"/>
        </w:rPr>
        <w:t>Chaudhary</w:t>
      </w:r>
      <w:r w:rsidR="0041159A" w:rsidRPr="003672DD">
        <w:rPr>
          <w:rFonts w:ascii="Times New Roman" w:eastAsia="Times New Roman" w:hAnsi="Times New Roman" w:cs="Times New Roman"/>
        </w:rPr>
        <w:t xml:space="preserve"> et al, 2021</w:t>
      </w:r>
      <w:r w:rsidRPr="008E4425">
        <w:rPr>
          <w:rFonts w:ascii="Times New Roman" w:eastAsia="Times New Roman" w:hAnsi="Times New Roman" w:cs="Times New Roman"/>
        </w:rPr>
        <w:t>).</w:t>
      </w:r>
    </w:p>
    <w:p w14:paraId="7BD5A891" w14:textId="77777777" w:rsidR="00EF7227" w:rsidRPr="003672DD" w:rsidRDefault="00EF7227" w:rsidP="00191377">
      <w:pPr>
        <w:spacing w:before="100" w:beforeAutospacing="1" w:after="0" w:line="240" w:lineRule="auto"/>
        <w:jc w:val="both"/>
        <w:rPr>
          <w:rFonts w:ascii="Times New Roman" w:eastAsia="Times New Roman" w:hAnsi="Times New Roman" w:cs="Times New Roman"/>
          <w:b/>
          <w:color w:val="000000" w:themeColor="text1"/>
        </w:rPr>
      </w:pPr>
      <w:r w:rsidRPr="003672DD">
        <w:rPr>
          <w:rFonts w:ascii="Times New Roman" w:eastAsia="Times New Roman" w:hAnsi="Times New Roman" w:cs="Times New Roman"/>
          <w:b/>
          <w:color w:val="000000" w:themeColor="text1"/>
        </w:rPr>
        <w:t>Conclusion</w:t>
      </w:r>
    </w:p>
    <w:p w14:paraId="6B56E455" w14:textId="6D1E15CA" w:rsidR="007A7FB1" w:rsidRPr="003672DD" w:rsidRDefault="00EF7227"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This study clearly demonstrates that combining organic amendments (rice straw, cow-dung compost, or both) with chemical fertilizers creates lasting benefits for both soil health and rice productivity. The organic treatments consistently improved soil nutrients, including nitrogen, phosphorus, and potassium, while boosting organic matter and pH levels</w:t>
      </w:r>
      <w:r w:rsidR="00B545B8" w:rsidRPr="003672DD">
        <w:rPr>
          <w:rFonts w:ascii="Times New Roman" w:eastAsia="Times New Roman" w:hAnsi="Times New Roman" w:cs="Times New Roman"/>
          <w:color w:val="000000" w:themeColor="text1"/>
        </w:rPr>
        <w:t>. Overall, it can be concluded that all forms of organic soil amendments</w:t>
      </w:r>
      <w:r w:rsidRPr="003672DD">
        <w:rPr>
          <w:rFonts w:ascii="Times New Roman" w:eastAsia="Times New Roman" w:hAnsi="Times New Roman" w:cs="Times New Roman"/>
          <w:color w:val="000000" w:themeColor="text1"/>
        </w:rPr>
        <w:t xml:space="preserve"> enhanced soil fertility over time. For crop performance, the organic combinations significantly increased tillering, plant height, and biomass compared to chemical fertil</w:t>
      </w:r>
      <w:r w:rsidR="00B545B8" w:rsidRPr="003672DD">
        <w:rPr>
          <w:rFonts w:ascii="Times New Roman" w:eastAsia="Times New Roman" w:hAnsi="Times New Roman" w:cs="Times New Roman"/>
          <w:color w:val="000000" w:themeColor="text1"/>
        </w:rPr>
        <w:t xml:space="preserve">izers alone. </w:t>
      </w:r>
      <w:r w:rsidRPr="003672DD">
        <w:rPr>
          <w:rFonts w:ascii="Times New Roman" w:eastAsia="Times New Roman" w:hAnsi="Times New Roman" w:cs="Times New Roman"/>
          <w:color w:val="000000" w:themeColor="text1"/>
        </w:rPr>
        <w:t>Most importantly, the organic treatments delivered substantial yield gains, with the rice straw and cow-dung combination increasing grain yields by up to 30% while also producing heavier grains. These</w:t>
      </w:r>
      <w:r w:rsidR="00B545B8" w:rsidRPr="003672DD">
        <w:rPr>
          <w:rFonts w:ascii="Times New Roman" w:eastAsia="Times New Roman" w:hAnsi="Times New Roman" w:cs="Times New Roman"/>
          <w:color w:val="000000" w:themeColor="text1"/>
        </w:rPr>
        <w:t xml:space="preserve"> findings highlight the</w:t>
      </w:r>
      <w:r w:rsidRPr="003672DD">
        <w:rPr>
          <w:rFonts w:ascii="Times New Roman" w:eastAsia="Times New Roman" w:hAnsi="Times New Roman" w:cs="Times New Roman"/>
          <w:color w:val="000000" w:themeColor="text1"/>
        </w:rPr>
        <w:t xml:space="preserve"> synergy between organic and chemical fertilizers. The organic inputs provide lasting soil improvements and more balanced nutrient release, while the chemical fertilizers ensure immediate availability. This integrated approach offers farmers a sustainable way to maintain high productivity while building long-term soil health - a crucial advantage for food security and agricultural sustainability. The results strongly support adopting combined organic-chemical fertilization as a standard practice for rice cultivation systems.</w:t>
      </w:r>
    </w:p>
    <w:p w14:paraId="3E29A132" w14:textId="77777777" w:rsidR="00833539" w:rsidRPr="003672DD" w:rsidRDefault="00833539" w:rsidP="00191377">
      <w:pPr>
        <w:spacing w:after="0" w:line="240" w:lineRule="auto"/>
        <w:jc w:val="both"/>
        <w:rPr>
          <w:rFonts w:ascii="Times New Roman" w:eastAsia="Times New Roman" w:hAnsi="Times New Roman" w:cs="Times New Roman"/>
          <w:b/>
          <w:iCs/>
          <w:color w:val="000000" w:themeColor="text1"/>
        </w:rPr>
      </w:pPr>
    </w:p>
    <w:p w14:paraId="7F827C2C" w14:textId="575DA256" w:rsidR="00161272" w:rsidRPr="003672DD" w:rsidRDefault="00B545B8" w:rsidP="006041B0">
      <w:pPr>
        <w:spacing w:after="0" w:line="240" w:lineRule="auto"/>
        <w:rPr>
          <w:rFonts w:ascii="Times New Roman" w:eastAsia="Times New Roman" w:hAnsi="Times New Roman" w:cs="Times New Roman"/>
          <w:b/>
          <w:iCs/>
          <w:color w:val="000000" w:themeColor="text1"/>
        </w:rPr>
      </w:pPr>
      <w:r w:rsidRPr="003672DD">
        <w:rPr>
          <w:rFonts w:ascii="Times New Roman" w:eastAsia="Times New Roman" w:hAnsi="Times New Roman" w:cs="Times New Roman"/>
          <w:b/>
          <w:iCs/>
          <w:color w:val="000000" w:themeColor="text1"/>
        </w:rPr>
        <w:t>References</w:t>
      </w:r>
    </w:p>
    <w:p w14:paraId="062D8094"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Ali, Z., Alam, M. S., Rahman, M., Rahman, M., Islam, M., Kamal, Z., &amp; Hossain, S.</w:t>
      </w:r>
      <w:r w:rsidRPr="003672DD">
        <w:rPr>
          <w:color w:val="404040"/>
          <w:sz w:val="22"/>
          <w:szCs w:val="22"/>
        </w:rPr>
        <w:t> (2021). Short-term effect of rice straw application on soil fertility and rice yield. </w:t>
      </w:r>
      <w:r w:rsidRPr="003672DD">
        <w:rPr>
          <w:rStyle w:val="Emphasis"/>
          <w:color w:val="404040"/>
          <w:sz w:val="22"/>
          <w:szCs w:val="22"/>
        </w:rPr>
        <w:t>Eurasian Journal of Soil Science</w:t>
      </w:r>
      <w:r w:rsidRPr="003672DD">
        <w:rPr>
          <w:color w:val="404040"/>
          <w:sz w:val="22"/>
          <w:szCs w:val="22"/>
        </w:rPr>
        <w:t>, *10*(1), 9–16. </w:t>
      </w:r>
      <w:hyperlink r:id="rId13" w:tgtFrame="_blank" w:history="1">
        <w:r w:rsidRPr="003672DD">
          <w:rPr>
            <w:rStyle w:val="Hyperlink"/>
            <w:sz w:val="22"/>
            <w:szCs w:val="22"/>
          </w:rPr>
          <w:t>https://doi.org/10.18393/ejss.797847</w:t>
        </w:r>
      </w:hyperlink>
    </w:p>
    <w:p w14:paraId="4D1CC347" w14:textId="20368EFA"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color w:val="222222"/>
          <w:sz w:val="22"/>
          <w:szCs w:val="22"/>
          <w:shd w:val="clear" w:color="auto" w:fill="FFFFFF"/>
        </w:rPr>
        <w:t>Bai, X., Tang, J., Wang, W., Ma, J., Shi, J. and Ren, W., 2023. Organic amendment effects on cropland soil organic carbon and its implications: A global synthesis. </w:t>
      </w:r>
      <w:r w:rsidRPr="003672DD">
        <w:rPr>
          <w:i/>
          <w:iCs/>
          <w:color w:val="222222"/>
          <w:sz w:val="22"/>
          <w:szCs w:val="22"/>
          <w:shd w:val="clear" w:color="auto" w:fill="FFFFFF"/>
        </w:rPr>
        <w:t>Catena</w:t>
      </w:r>
      <w:r w:rsidRPr="003672DD">
        <w:rPr>
          <w:color w:val="222222"/>
          <w:sz w:val="22"/>
          <w:szCs w:val="22"/>
          <w:shd w:val="clear" w:color="auto" w:fill="FFFFFF"/>
        </w:rPr>
        <w:t>, </w:t>
      </w:r>
      <w:r w:rsidRPr="003672DD">
        <w:rPr>
          <w:i/>
          <w:iCs/>
          <w:color w:val="222222"/>
          <w:sz w:val="22"/>
          <w:szCs w:val="22"/>
          <w:shd w:val="clear" w:color="auto" w:fill="FFFFFF"/>
        </w:rPr>
        <w:t>231</w:t>
      </w:r>
      <w:r w:rsidRPr="003672DD">
        <w:rPr>
          <w:color w:val="222222"/>
          <w:sz w:val="22"/>
          <w:szCs w:val="22"/>
          <w:shd w:val="clear" w:color="auto" w:fill="FFFFFF"/>
        </w:rPr>
        <w:t>, p.107343.</w:t>
      </w:r>
    </w:p>
    <w:p w14:paraId="3E7B8DAD" w14:textId="77777777" w:rsidR="001F54EF" w:rsidRPr="003672DD"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3672DD">
        <w:rPr>
          <w:color w:val="222222"/>
          <w:sz w:val="22"/>
          <w:szCs w:val="22"/>
          <w:shd w:val="clear" w:color="auto" w:fill="FFFFFF"/>
        </w:rPr>
        <w:t>Makungwe</w:t>
      </w:r>
      <w:proofErr w:type="spellEnd"/>
      <w:r w:rsidRPr="003672DD">
        <w:rPr>
          <w:color w:val="222222"/>
          <w:sz w:val="22"/>
          <w:szCs w:val="22"/>
          <w:shd w:val="clear" w:color="auto" w:fill="FFFFFF"/>
        </w:rPr>
        <w:t>, M., Chabala, L.M., Van Dijk, M., Chishala, B.H. and Lark, R.M., 2021. Assessing land suitability for rainfed paddy rice production in Zambia. </w:t>
      </w:r>
      <w:proofErr w:type="spellStart"/>
      <w:r w:rsidRPr="003672DD">
        <w:rPr>
          <w:i/>
          <w:iCs/>
          <w:color w:val="222222"/>
          <w:sz w:val="22"/>
          <w:szCs w:val="22"/>
          <w:shd w:val="clear" w:color="auto" w:fill="FFFFFF"/>
        </w:rPr>
        <w:t>Geoderma</w:t>
      </w:r>
      <w:proofErr w:type="spellEnd"/>
      <w:r w:rsidRPr="003672DD">
        <w:rPr>
          <w:i/>
          <w:iCs/>
          <w:color w:val="222222"/>
          <w:sz w:val="22"/>
          <w:szCs w:val="22"/>
          <w:shd w:val="clear" w:color="auto" w:fill="FFFFFF"/>
        </w:rPr>
        <w:t xml:space="preserve"> Regional</w:t>
      </w:r>
      <w:r w:rsidRPr="003672DD">
        <w:rPr>
          <w:color w:val="222222"/>
          <w:sz w:val="22"/>
          <w:szCs w:val="22"/>
          <w:shd w:val="clear" w:color="auto" w:fill="FFFFFF"/>
        </w:rPr>
        <w:t>, </w:t>
      </w:r>
      <w:r w:rsidRPr="003672DD">
        <w:rPr>
          <w:i/>
          <w:iCs/>
          <w:color w:val="222222"/>
          <w:sz w:val="22"/>
          <w:szCs w:val="22"/>
          <w:shd w:val="clear" w:color="auto" w:fill="FFFFFF"/>
        </w:rPr>
        <w:t>27</w:t>
      </w:r>
      <w:r w:rsidRPr="003672DD">
        <w:rPr>
          <w:color w:val="222222"/>
          <w:sz w:val="22"/>
          <w:szCs w:val="22"/>
          <w:shd w:val="clear" w:color="auto" w:fill="FFFFFF"/>
        </w:rPr>
        <w:t>, p.e00438</w:t>
      </w:r>
    </w:p>
    <w:p w14:paraId="2F91D7A8" w14:textId="52F6194B"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Dong, W., Zhang, X., Wang, H., Dai, X., Sun, X., et al.</w:t>
      </w:r>
      <w:r w:rsidRPr="003672DD">
        <w:rPr>
          <w:color w:val="404040"/>
          <w:sz w:val="22"/>
          <w:szCs w:val="22"/>
        </w:rPr>
        <w:t> (2012). Effect of different fertilizer application on the soil fertility of paddy soils in red soil region of Southern China. </w:t>
      </w:r>
      <w:proofErr w:type="spellStart"/>
      <w:r w:rsidRPr="003672DD">
        <w:rPr>
          <w:rStyle w:val="Emphasis"/>
          <w:color w:val="404040"/>
          <w:sz w:val="22"/>
          <w:szCs w:val="22"/>
        </w:rPr>
        <w:t>PLoS</w:t>
      </w:r>
      <w:proofErr w:type="spellEnd"/>
      <w:r w:rsidRPr="003672DD">
        <w:rPr>
          <w:rStyle w:val="Emphasis"/>
          <w:color w:val="404040"/>
          <w:sz w:val="22"/>
          <w:szCs w:val="22"/>
        </w:rPr>
        <w:t xml:space="preserve"> ONE</w:t>
      </w:r>
      <w:r w:rsidRPr="003672DD">
        <w:rPr>
          <w:color w:val="404040"/>
          <w:sz w:val="22"/>
          <w:szCs w:val="22"/>
        </w:rPr>
        <w:t>, *7*(9), e44504. </w:t>
      </w:r>
      <w:hyperlink r:id="rId14" w:tgtFrame="_blank" w:history="1">
        <w:r w:rsidRPr="003672DD">
          <w:rPr>
            <w:rStyle w:val="Hyperlink"/>
            <w:sz w:val="22"/>
            <w:szCs w:val="22"/>
          </w:rPr>
          <w:t>https://doi.org/10.1371/journal.pone.0044504</w:t>
        </w:r>
      </w:hyperlink>
    </w:p>
    <w:p w14:paraId="090B1AAE"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3672DD">
        <w:rPr>
          <w:rStyle w:val="Strong"/>
          <w:color w:val="404040"/>
          <w:sz w:val="22"/>
          <w:szCs w:val="22"/>
        </w:rPr>
        <w:t>Eghball</w:t>
      </w:r>
      <w:proofErr w:type="spellEnd"/>
      <w:r w:rsidRPr="003672DD">
        <w:rPr>
          <w:rStyle w:val="Strong"/>
          <w:color w:val="404040"/>
          <w:sz w:val="22"/>
          <w:szCs w:val="22"/>
        </w:rPr>
        <w:t>, B., Ginting, D., &amp; Gilley, J. E.</w:t>
      </w:r>
      <w:r w:rsidRPr="003672DD">
        <w:rPr>
          <w:color w:val="404040"/>
          <w:sz w:val="22"/>
          <w:szCs w:val="22"/>
        </w:rPr>
        <w:t> (2005). Residual effects of manure and compost applications on corn production and soil properties. </w:t>
      </w:r>
      <w:r w:rsidRPr="003672DD">
        <w:rPr>
          <w:rStyle w:val="Emphasis"/>
          <w:color w:val="404040"/>
          <w:sz w:val="22"/>
          <w:szCs w:val="22"/>
        </w:rPr>
        <w:t>Agronomy Journal</w:t>
      </w:r>
      <w:r w:rsidRPr="003672DD">
        <w:rPr>
          <w:color w:val="404040"/>
          <w:sz w:val="22"/>
          <w:szCs w:val="22"/>
        </w:rPr>
        <w:t>, *96*(2), 442–447.</w:t>
      </w:r>
    </w:p>
    <w:p w14:paraId="0A0B461A"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Haque, M. M., Datta, J., Ahmed, T., Ehsanullah, M., Karim, M. N., Akter, M. S., Iqbal, M. A., </w:t>
      </w:r>
      <w:proofErr w:type="spellStart"/>
      <w:r w:rsidRPr="003672DD">
        <w:rPr>
          <w:rStyle w:val="Strong"/>
          <w:color w:val="404040"/>
          <w:sz w:val="22"/>
          <w:szCs w:val="22"/>
        </w:rPr>
        <w:t>Baazeem</w:t>
      </w:r>
      <w:proofErr w:type="spellEnd"/>
      <w:r w:rsidRPr="003672DD">
        <w:rPr>
          <w:rStyle w:val="Strong"/>
          <w:color w:val="404040"/>
          <w:sz w:val="22"/>
          <w:szCs w:val="22"/>
        </w:rPr>
        <w:t xml:space="preserve">, A., </w:t>
      </w:r>
      <w:proofErr w:type="spellStart"/>
      <w:r w:rsidRPr="003672DD">
        <w:rPr>
          <w:rStyle w:val="Strong"/>
          <w:color w:val="404040"/>
          <w:sz w:val="22"/>
          <w:szCs w:val="22"/>
        </w:rPr>
        <w:t>Hadifa</w:t>
      </w:r>
      <w:proofErr w:type="spellEnd"/>
      <w:r w:rsidRPr="003672DD">
        <w:rPr>
          <w:rStyle w:val="Strong"/>
          <w:color w:val="404040"/>
          <w:sz w:val="22"/>
          <w:szCs w:val="22"/>
        </w:rPr>
        <w:t>, A., &amp; Ahmed, S.</w:t>
      </w:r>
      <w:r w:rsidRPr="003672DD">
        <w:rPr>
          <w:color w:val="404040"/>
          <w:sz w:val="22"/>
          <w:szCs w:val="22"/>
        </w:rPr>
        <w:t> (2021). Organic amendments boost soil fertility and rice productivity and reduce methane emissions from paddy fields under sub-tropical conditions. </w:t>
      </w:r>
      <w:r w:rsidRPr="003672DD">
        <w:rPr>
          <w:rStyle w:val="Emphasis"/>
          <w:color w:val="404040"/>
          <w:sz w:val="22"/>
          <w:szCs w:val="22"/>
        </w:rPr>
        <w:t>Sustainability</w:t>
      </w:r>
      <w:r w:rsidRPr="003672DD">
        <w:rPr>
          <w:color w:val="404040"/>
          <w:sz w:val="22"/>
          <w:szCs w:val="22"/>
        </w:rPr>
        <w:t>, *13*(6), 3103. </w:t>
      </w:r>
      <w:hyperlink r:id="rId15" w:tgtFrame="_blank" w:history="1">
        <w:r w:rsidRPr="003672DD">
          <w:rPr>
            <w:rStyle w:val="Hyperlink"/>
            <w:sz w:val="22"/>
            <w:szCs w:val="22"/>
          </w:rPr>
          <w:t>https://doi.org/10.3390/su13063103</w:t>
        </w:r>
      </w:hyperlink>
    </w:p>
    <w:p w14:paraId="6D8D1275"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Japan Meteorological Agency (JMA).</w:t>
      </w:r>
      <w:r w:rsidRPr="003672DD">
        <w:rPr>
          <w:color w:val="404040"/>
          <w:sz w:val="22"/>
          <w:szCs w:val="22"/>
        </w:rPr>
        <w:t> (2021). </w:t>
      </w:r>
      <w:r w:rsidRPr="003672DD">
        <w:rPr>
          <w:rStyle w:val="Emphasis"/>
          <w:color w:val="404040"/>
          <w:sz w:val="22"/>
          <w:szCs w:val="22"/>
        </w:rPr>
        <w:t>Climate data for Yamagata Prefecture</w:t>
      </w:r>
      <w:r w:rsidRPr="003672DD">
        <w:rPr>
          <w:color w:val="404040"/>
          <w:sz w:val="22"/>
          <w:szCs w:val="22"/>
        </w:rPr>
        <w:t>. </w:t>
      </w:r>
      <w:hyperlink r:id="rId16" w:tgtFrame="_blank" w:history="1">
        <w:r w:rsidRPr="003672DD">
          <w:rPr>
            <w:rStyle w:val="Hyperlink"/>
            <w:sz w:val="22"/>
            <w:szCs w:val="22"/>
          </w:rPr>
          <w:t>http://www.data.jma.go.jp/obd/stats/etrn/index.php</w:t>
        </w:r>
      </w:hyperlink>
    </w:p>
    <w:p w14:paraId="01347E66" w14:textId="77777777" w:rsidR="0041159A" w:rsidRPr="003672DD" w:rsidRDefault="0041159A" w:rsidP="00BC0A08">
      <w:pPr>
        <w:pStyle w:val="ds-markdown-paragraph"/>
        <w:numPr>
          <w:ilvl w:val="0"/>
          <w:numId w:val="17"/>
        </w:numPr>
        <w:shd w:val="clear" w:color="auto" w:fill="FFFFFF"/>
        <w:spacing w:before="0" w:beforeAutospacing="0"/>
        <w:jc w:val="both"/>
        <w:rPr>
          <w:color w:val="404040"/>
          <w:sz w:val="22"/>
          <w:szCs w:val="22"/>
        </w:rPr>
      </w:pPr>
      <w:r w:rsidRPr="003672DD">
        <w:rPr>
          <w:b/>
          <w:color w:val="222222"/>
          <w:sz w:val="22"/>
          <w:szCs w:val="22"/>
          <w:shd w:val="clear" w:color="auto" w:fill="FFFFFF"/>
        </w:rPr>
        <w:t>Chaudhari, S., Upadhyay, A. and Kulshreshtha, S., 2021</w:t>
      </w:r>
      <w:r w:rsidRPr="003672DD">
        <w:rPr>
          <w:color w:val="222222"/>
          <w:sz w:val="22"/>
          <w:szCs w:val="22"/>
          <w:shd w:val="clear" w:color="auto" w:fill="FFFFFF"/>
        </w:rPr>
        <w:t>. Influence of organic amendments on soil properties, microflora and plant growth. </w:t>
      </w:r>
      <w:r w:rsidRPr="003672DD">
        <w:rPr>
          <w:i/>
          <w:iCs/>
          <w:color w:val="222222"/>
          <w:sz w:val="22"/>
          <w:szCs w:val="22"/>
          <w:shd w:val="clear" w:color="auto" w:fill="FFFFFF"/>
        </w:rPr>
        <w:t>Sustainable Agriculture Reviews 52</w:t>
      </w:r>
      <w:r w:rsidRPr="003672DD">
        <w:rPr>
          <w:color w:val="222222"/>
          <w:sz w:val="22"/>
          <w:szCs w:val="22"/>
          <w:shd w:val="clear" w:color="auto" w:fill="FFFFFF"/>
        </w:rPr>
        <w:t>, pp.147-191.</w:t>
      </w:r>
    </w:p>
    <w:p w14:paraId="4C0D1157" w14:textId="77777777" w:rsidR="006041B0" w:rsidRPr="003672DD" w:rsidRDefault="006041B0" w:rsidP="00BC0A08">
      <w:pPr>
        <w:pStyle w:val="ds-markdown-paragraph"/>
        <w:numPr>
          <w:ilvl w:val="0"/>
          <w:numId w:val="17"/>
        </w:numPr>
        <w:shd w:val="clear" w:color="auto" w:fill="FFFFFF"/>
        <w:spacing w:before="0" w:beforeAutospacing="0"/>
        <w:jc w:val="both"/>
        <w:rPr>
          <w:color w:val="404040"/>
          <w:sz w:val="22"/>
          <w:szCs w:val="22"/>
        </w:rPr>
      </w:pPr>
      <w:r w:rsidRPr="003672DD">
        <w:rPr>
          <w:b/>
          <w:color w:val="222222"/>
          <w:sz w:val="22"/>
          <w:szCs w:val="22"/>
          <w:shd w:val="clear" w:color="auto" w:fill="FFFFFF"/>
        </w:rPr>
        <w:t>Fu, B., Chen, L., Huang, H., Qu, P. and Wei, Z., 2021</w:t>
      </w:r>
      <w:r w:rsidRPr="003672DD">
        <w:rPr>
          <w:color w:val="222222"/>
          <w:sz w:val="22"/>
          <w:szCs w:val="22"/>
          <w:shd w:val="clear" w:color="auto" w:fill="FFFFFF"/>
        </w:rPr>
        <w:t>. Impacts of crop residues on soil health: A review. </w:t>
      </w:r>
      <w:r w:rsidRPr="003672DD">
        <w:rPr>
          <w:i/>
          <w:iCs/>
          <w:color w:val="222222"/>
          <w:sz w:val="22"/>
          <w:szCs w:val="22"/>
          <w:shd w:val="clear" w:color="auto" w:fill="FFFFFF"/>
        </w:rPr>
        <w:t>Environmental Pollutants and Bioavailability</w:t>
      </w:r>
      <w:r w:rsidRPr="003672DD">
        <w:rPr>
          <w:color w:val="222222"/>
          <w:sz w:val="22"/>
          <w:szCs w:val="22"/>
          <w:shd w:val="clear" w:color="auto" w:fill="FFFFFF"/>
        </w:rPr>
        <w:t>, </w:t>
      </w:r>
      <w:r w:rsidRPr="003672DD">
        <w:rPr>
          <w:i/>
          <w:iCs/>
          <w:color w:val="222222"/>
          <w:sz w:val="22"/>
          <w:szCs w:val="22"/>
          <w:shd w:val="clear" w:color="auto" w:fill="FFFFFF"/>
        </w:rPr>
        <w:t>33</w:t>
      </w:r>
      <w:r w:rsidRPr="003672DD">
        <w:rPr>
          <w:color w:val="222222"/>
          <w:sz w:val="22"/>
          <w:szCs w:val="22"/>
          <w:shd w:val="clear" w:color="auto" w:fill="FFFFFF"/>
        </w:rPr>
        <w:t>(1), pp.164-173.</w:t>
      </w:r>
    </w:p>
    <w:p w14:paraId="67C2FD6F" w14:textId="785E1308"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Liza, M. M. J., Islam, M. R., </w:t>
      </w:r>
      <w:proofErr w:type="spellStart"/>
      <w:r w:rsidRPr="003672DD">
        <w:rPr>
          <w:rStyle w:val="Strong"/>
          <w:color w:val="404040"/>
          <w:sz w:val="22"/>
          <w:szCs w:val="22"/>
        </w:rPr>
        <w:t>Jahiruddin</w:t>
      </w:r>
      <w:proofErr w:type="spellEnd"/>
      <w:r w:rsidRPr="003672DD">
        <w:rPr>
          <w:rStyle w:val="Strong"/>
          <w:color w:val="404040"/>
          <w:sz w:val="22"/>
          <w:szCs w:val="22"/>
        </w:rPr>
        <w:t xml:space="preserve">, M., Hasan, M. M., Amirul Alam, M., </w:t>
      </w:r>
      <w:proofErr w:type="spellStart"/>
      <w:r w:rsidRPr="003672DD">
        <w:rPr>
          <w:rStyle w:val="Strong"/>
          <w:color w:val="404040"/>
          <w:sz w:val="22"/>
          <w:szCs w:val="22"/>
        </w:rPr>
        <w:t>Shamsuzzaman</w:t>
      </w:r>
      <w:proofErr w:type="spellEnd"/>
      <w:r w:rsidRPr="003672DD">
        <w:rPr>
          <w:rStyle w:val="Strong"/>
          <w:color w:val="404040"/>
          <w:sz w:val="22"/>
          <w:szCs w:val="22"/>
        </w:rPr>
        <w:t>, S. M., &amp; Samsuri, A. W.</w:t>
      </w:r>
      <w:r w:rsidRPr="003672DD">
        <w:rPr>
          <w:color w:val="404040"/>
          <w:sz w:val="22"/>
          <w:szCs w:val="22"/>
        </w:rPr>
        <w:t> (2014). Residual effects of organic manures with different levels of chemical fertilizers on rice. </w:t>
      </w:r>
      <w:r w:rsidRPr="003672DD">
        <w:rPr>
          <w:rStyle w:val="Emphasis"/>
          <w:color w:val="404040"/>
          <w:sz w:val="22"/>
          <w:szCs w:val="22"/>
        </w:rPr>
        <w:t>Life Science Journal</w:t>
      </w:r>
      <w:r w:rsidRPr="003672DD">
        <w:rPr>
          <w:color w:val="404040"/>
          <w:sz w:val="22"/>
          <w:szCs w:val="22"/>
        </w:rPr>
        <w:t>, *11*(12).</w:t>
      </w:r>
    </w:p>
    <w:p w14:paraId="3E817832"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Ministry of Agriculture, Zambia.</w:t>
      </w:r>
      <w:r w:rsidRPr="003672DD">
        <w:rPr>
          <w:color w:val="404040"/>
          <w:sz w:val="22"/>
          <w:szCs w:val="22"/>
        </w:rPr>
        <w:t> (2016). </w:t>
      </w:r>
      <w:r w:rsidRPr="003672DD">
        <w:rPr>
          <w:rStyle w:val="Emphasis"/>
          <w:color w:val="404040"/>
          <w:sz w:val="22"/>
          <w:szCs w:val="22"/>
        </w:rPr>
        <w:t>National Rice Development Strategy (2016–2020)</w:t>
      </w:r>
      <w:r w:rsidRPr="003672DD">
        <w:rPr>
          <w:color w:val="404040"/>
          <w:sz w:val="22"/>
          <w:szCs w:val="22"/>
        </w:rPr>
        <w:t>.</w:t>
      </w:r>
    </w:p>
    <w:p w14:paraId="07ECED16"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Ministry of Agriculture, Zambia.</w:t>
      </w:r>
      <w:r w:rsidRPr="003672DD">
        <w:rPr>
          <w:color w:val="404040"/>
          <w:sz w:val="22"/>
          <w:szCs w:val="22"/>
        </w:rPr>
        <w:t> (2020). </w:t>
      </w:r>
      <w:r w:rsidRPr="003672DD">
        <w:rPr>
          <w:rStyle w:val="Emphasis"/>
          <w:color w:val="404040"/>
          <w:sz w:val="22"/>
          <w:szCs w:val="22"/>
        </w:rPr>
        <w:t>Annual agricultural report</w:t>
      </w:r>
      <w:r w:rsidRPr="003672DD">
        <w:rPr>
          <w:color w:val="404040"/>
          <w:sz w:val="22"/>
          <w:szCs w:val="22"/>
        </w:rPr>
        <w:t>.</w:t>
      </w:r>
    </w:p>
    <w:p w14:paraId="27500D15"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National Agriculture and Food Research Organization (NARO), Japan.</w:t>
      </w:r>
      <w:r w:rsidRPr="003672DD">
        <w:rPr>
          <w:color w:val="404040"/>
          <w:sz w:val="22"/>
          <w:szCs w:val="22"/>
        </w:rPr>
        <w:t> (2021). </w:t>
      </w:r>
      <w:r w:rsidRPr="003672DD">
        <w:rPr>
          <w:rStyle w:val="Emphasis"/>
          <w:color w:val="404040"/>
          <w:sz w:val="22"/>
          <w:szCs w:val="22"/>
        </w:rPr>
        <w:t>Soil inventory and map</w:t>
      </w:r>
      <w:r w:rsidRPr="003672DD">
        <w:rPr>
          <w:color w:val="404040"/>
          <w:sz w:val="22"/>
          <w:szCs w:val="22"/>
        </w:rPr>
        <w:t>. </w:t>
      </w:r>
      <w:hyperlink r:id="rId17" w:tgtFrame="_blank" w:history="1">
        <w:r w:rsidRPr="003672DD">
          <w:rPr>
            <w:rStyle w:val="Hyperlink"/>
            <w:sz w:val="22"/>
            <w:szCs w:val="22"/>
          </w:rPr>
          <w:t>https://soil-inventory.dc.affrc.go.jp/figure.html</w:t>
        </w:r>
      </w:hyperlink>
    </w:p>
    <w:p w14:paraId="451298EC"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Nguyen, T. T., Sasaki, Y., Kakuda, K., &amp; Fujii, H.</w:t>
      </w:r>
      <w:r w:rsidRPr="003672DD">
        <w:rPr>
          <w:color w:val="404040"/>
          <w:sz w:val="22"/>
          <w:szCs w:val="22"/>
        </w:rPr>
        <w:t> (2020). Comparison of paddy soil fertility under conventional rice straw application versus cow dung compost application in mixed crop-livestock systems in a cold temperate region of Japan. </w:t>
      </w:r>
      <w:r w:rsidRPr="003672DD">
        <w:rPr>
          <w:rStyle w:val="Emphasis"/>
          <w:color w:val="404040"/>
          <w:sz w:val="22"/>
          <w:szCs w:val="22"/>
        </w:rPr>
        <w:t>Soil Science and Plant Nutrition</w:t>
      </w:r>
      <w:r w:rsidRPr="003672DD">
        <w:rPr>
          <w:color w:val="404040"/>
          <w:sz w:val="22"/>
          <w:szCs w:val="22"/>
        </w:rPr>
        <w:t>, *66*(1), 106–115. </w:t>
      </w:r>
      <w:hyperlink r:id="rId18" w:tgtFrame="_blank" w:history="1">
        <w:r w:rsidRPr="003672DD">
          <w:rPr>
            <w:rStyle w:val="Hyperlink"/>
            <w:sz w:val="22"/>
            <w:szCs w:val="22"/>
          </w:rPr>
          <w:t>https://doi.org/10.1080/00380768.2019.1677445</w:t>
        </w:r>
      </w:hyperlink>
    </w:p>
    <w:p w14:paraId="6EEE8745" w14:textId="77777777" w:rsidR="003672DD" w:rsidRPr="003672DD" w:rsidRDefault="003672DD" w:rsidP="00BC0A08">
      <w:pPr>
        <w:pStyle w:val="ds-markdown-paragraph"/>
        <w:numPr>
          <w:ilvl w:val="0"/>
          <w:numId w:val="17"/>
        </w:numPr>
        <w:shd w:val="clear" w:color="auto" w:fill="FFFFFF"/>
        <w:spacing w:before="0" w:beforeAutospacing="0"/>
        <w:jc w:val="both"/>
        <w:rPr>
          <w:color w:val="404040"/>
          <w:sz w:val="22"/>
          <w:szCs w:val="22"/>
        </w:rPr>
      </w:pPr>
      <w:r>
        <w:rPr>
          <w:rFonts w:ascii="Arial" w:hAnsi="Arial" w:cs="Arial"/>
          <w:color w:val="222222"/>
          <w:sz w:val="20"/>
          <w:szCs w:val="20"/>
          <w:shd w:val="clear" w:color="auto" w:fill="FFFFFF"/>
        </w:rPr>
        <w:t xml:space="preserve">Kamal A, Mian IA, Dawar K, ALBASHER G, Huang S, ANSARI MJ. Organic amendments enhance soil micronutrient dynamics and transformations, by improving the residual effect on wheat crop. Pak. J. Bot. 2025 </w:t>
      </w:r>
      <w:proofErr w:type="gramStart"/>
      <w:r>
        <w:rPr>
          <w:rFonts w:ascii="Arial" w:hAnsi="Arial" w:cs="Arial"/>
          <w:color w:val="222222"/>
          <w:sz w:val="20"/>
          <w:szCs w:val="20"/>
          <w:shd w:val="clear" w:color="auto" w:fill="FFFFFF"/>
        </w:rPr>
        <w:t>Aug;57:4</w:t>
      </w:r>
      <w:proofErr w:type="gramEnd"/>
      <w:r>
        <w:rPr>
          <w:rFonts w:ascii="Arial" w:hAnsi="Arial" w:cs="Arial"/>
          <w:color w:val="222222"/>
          <w:sz w:val="20"/>
          <w:szCs w:val="20"/>
          <w:shd w:val="clear" w:color="auto" w:fill="FFFFFF"/>
        </w:rPr>
        <w:t>.</w:t>
      </w:r>
    </w:p>
    <w:p w14:paraId="0373D721" w14:textId="66874853"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3672DD">
        <w:rPr>
          <w:rStyle w:val="Strong"/>
          <w:color w:val="404040"/>
          <w:sz w:val="22"/>
          <w:szCs w:val="22"/>
        </w:rPr>
        <w:t>Siavoshi</w:t>
      </w:r>
      <w:proofErr w:type="spellEnd"/>
      <w:r w:rsidRPr="003672DD">
        <w:rPr>
          <w:rStyle w:val="Strong"/>
          <w:color w:val="404040"/>
          <w:sz w:val="22"/>
          <w:szCs w:val="22"/>
        </w:rPr>
        <w:t>, M., Nasiri, A., &amp; Laware, S. L.</w:t>
      </w:r>
      <w:r w:rsidRPr="003672DD">
        <w:rPr>
          <w:color w:val="404040"/>
          <w:sz w:val="22"/>
          <w:szCs w:val="22"/>
        </w:rPr>
        <w:t> (2010). Effect of organic fertilizer on growth and yield components in rice (</w:t>
      </w:r>
      <w:r w:rsidRPr="003672DD">
        <w:rPr>
          <w:rStyle w:val="Emphasis"/>
          <w:color w:val="404040"/>
          <w:sz w:val="22"/>
          <w:szCs w:val="22"/>
        </w:rPr>
        <w:t>Oryza sativa</w:t>
      </w:r>
      <w:r w:rsidRPr="003672DD">
        <w:rPr>
          <w:color w:val="404040"/>
          <w:sz w:val="22"/>
          <w:szCs w:val="22"/>
        </w:rPr>
        <w:t> L.). </w:t>
      </w:r>
      <w:r w:rsidRPr="003672DD">
        <w:rPr>
          <w:rStyle w:val="Emphasis"/>
          <w:color w:val="404040"/>
          <w:sz w:val="22"/>
          <w:szCs w:val="22"/>
        </w:rPr>
        <w:t>Journal of Agricultural Science</w:t>
      </w:r>
      <w:r w:rsidRPr="003672DD">
        <w:rPr>
          <w:color w:val="404040"/>
          <w:sz w:val="22"/>
          <w:szCs w:val="22"/>
        </w:rPr>
        <w:t>, *3*(3), 217.</w:t>
      </w:r>
    </w:p>
    <w:p w14:paraId="0E10B095"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Usman, M., Ullah, E., </w:t>
      </w:r>
      <w:proofErr w:type="spellStart"/>
      <w:r w:rsidRPr="003672DD">
        <w:rPr>
          <w:rStyle w:val="Strong"/>
          <w:color w:val="404040"/>
          <w:sz w:val="22"/>
          <w:szCs w:val="22"/>
        </w:rPr>
        <w:t>Warriach</w:t>
      </w:r>
      <w:proofErr w:type="spellEnd"/>
      <w:r w:rsidRPr="003672DD">
        <w:rPr>
          <w:rStyle w:val="Strong"/>
          <w:color w:val="404040"/>
          <w:sz w:val="22"/>
          <w:szCs w:val="22"/>
        </w:rPr>
        <w:t>, E. A., Farooq, M., &amp; Liaqat, A.</w:t>
      </w:r>
      <w:r w:rsidRPr="003672DD">
        <w:rPr>
          <w:color w:val="404040"/>
          <w:sz w:val="22"/>
          <w:szCs w:val="22"/>
        </w:rPr>
        <w:t> (2003). Effect of organic and inorganic manures on growth and yield of rice variety “Basmati–2000”. </w:t>
      </w:r>
      <w:r w:rsidRPr="003672DD">
        <w:rPr>
          <w:rStyle w:val="Emphasis"/>
          <w:color w:val="404040"/>
          <w:sz w:val="22"/>
          <w:szCs w:val="22"/>
        </w:rPr>
        <w:t>International Journal of Agriculture &amp; Biology</w:t>
      </w:r>
      <w:r w:rsidRPr="003672DD">
        <w:rPr>
          <w:color w:val="404040"/>
          <w:sz w:val="22"/>
          <w:szCs w:val="22"/>
        </w:rPr>
        <w:t>, *5*(4).</w:t>
      </w:r>
    </w:p>
    <w:p w14:paraId="31530252"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Zambia Statistics Agency.</w:t>
      </w:r>
      <w:r w:rsidRPr="003672DD">
        <w:rPr>
          <w:color w:val="404040"/>
          <w:sz w:val="22"/>
          <w:szCs w:val="22"/>
        </w:rPr>
        <w:t> (2022). </w:t>
      </w:r>
      <w:r w:rsidRPr="003672DD">
        <w:rPr>
          <w:rStyle w:val="Emphasis"/>
          <w:color w:val="404040"/>
          <w:sz w:val="22"/>
          <w:szCs w:val="22"/>
        </w:rPr>
        <w:t>Annual agricultural production survey</w:t>
      </w:r>
      <w:r w:rsidRPr="003672DD">
        <w:rPr>
          <w:color w:val="404040"/>
          <w:sz w:val="22"/>
          <w:szCs w:val="22"/>
        </w:rPr>
        <w:t>.</w:t>
      </w:r>
    </w:p>
    <w:p w14:paraId="588CD47C"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Zayed, B. A., </w:t>
      </w:r>
      <w:proofErr w:type="spellStart"/>
      <w:r w:rsidRPr="003672DD">
        <w:rPr>
          <w:rStyle w:val="Strong"/>
          <w:color w:val="404040"/>
          <w:sz w:val="22"/>
          <w:szCs w:val="22"/>
        </w:rPr>
        <w:t>Elkhoby</w:t>
      </w:r>
      <w:proofErr w:type="spellEnd"/>
      <w:r w:rsidRPr="003672DD">
        <w:rPr>
          <w:rStyle w:val="Strong"/>
          <w:color w:val="404040"/>
          <w:sz w:val="22"/>
          <w:szCs w:val="22"/>
        </w:rPr>
        <w:t>, W. M., Salem, A. K., Ceesay, M., &amp; Uphoff, N. T.</w:t>
      </w:r>
      <w:r w:rsidRPr="003672DD">
        <w:rPr>
          <w:color w:val="404040"/>
          <w:sz w:val="22"/>
          <w:szCs w:val="22"/>
        </w:rPr>
        <w:t> (2013). Effect of integrated nitrogen fertilizer on rice productivity and soil fertility under saline soil conditions. </w:t>
      </w:r>
      <w:r w:rsidRPr="003672DD">
        <w:rPr>
          <w:rStyle w:val="Emphasis"/>
          <w:color w:val="404040"/>
          <w:sz w:val="22"/>
          <w:szCs w:val="22"/>
        </w:rPr>
        <w:t>Journal of Plant Biology Research</w:t>
      </w:r>
      <w:r w:rsidRPr="003672DD">
        <w:rPr>
          <w:color w:val="404040"/>
          <w:sz w:val="22"/>
          <w:szCs w:val="22"/>
        </w:rPr>
        <w:t>, *2*(1), 14–24.</w:t>
      </w:r>
    </w:p>
    <w:p w14:paraId="1BEBBC9B"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5D3B63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7DE7A9D" w14:textId="77777777" w:rsidR="00E041DC" w:rsidRPr="003672DD" w:rsidRDefault="00016E3C" w:rsidP="00BC0A08">
      <w:pPr>
        <w:spacing w:after="0" w:line="240" w:lineRule="auto"/>
        <w:jc w:val="both"/>
        <w:rPr>
          <w:rFonts w:ascii="Times New Roman" w:hAnsi="Times New Roman" w:cs="Times New Roman"/>
          <w:color w:val="000000" w:themeColor="text1"/>
          <w:lang w:eastAsia="zh-CN"/>
        </w:rPr>
      </w:pPr>
      <w:r>
        <w:rPr>
          <w:rStyle w:val="CommentReference"/>
        </w:rPr>
        <w:commentReference w:id="36"/>
      </w:r>
    </w:p>
    <w:p w14:paraId="6781A47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A37712A"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11A63A1"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3CA9A4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3E5B649"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CEAEAB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5CD3571F"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5C4E518"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5400CDE"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6B5DB324"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3706C38A"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E09DB07"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A52E107"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4116CEBB"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4E1FA0DE"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3B5E8558"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C98B8FD"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B35FFC2"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232436C" w14:textId="2731B502" w:rsidR="00E041DC" w:rsidRPr="003672DD" w:rsidRDefault="00E041DC" w:rsidP="00191377">
      <w:pPr>
        <w:spacing w:after="0" w:line="240" w:lineRule="auto"/>
        <w:jc w:val="both"/>
        <w:rPr>
          <w:rFonts w:ascii="Times New Roman" w:hAnsi="Times New Roman" w:cs="Times New Roman"/>
          <w:color w:val="000000" w:themeColor="text1"/>
          <w:lang w:eastAsia="zh-CN"/>
        </w:rPr>
        <w:sectPr w:rsidR="00E041DC" w:rsidRPr="003672DD" w:rsidSect="00700AE9">
          <w:headerReference w:type="even" r:id="rId19"/>
          <w:headerReference w:type="default" r:id="rId20"/>
          <w:footerReference w:type="even" r:id="rId21"/>
          <w:footerReference w:type="default" r:id="rId22"/>
          <w:headerReference w:type="first" r:id="rId23"/>
          <w:footerReference w:type="first" r:id="rId24"/>
          <w:pgSz w:w="12240" w:h="15840"/>
          <w:pgMar w:top="851" w:right="1440" w:bottom="567" w:left="1440" w:header="708" w:footer="708" w:gutter="0"/>
          <w:cols w:space="708"/>
          <w:docGrid w:linePitch="360"/>
        </w:sectPr>
      </w:pPr>
    </w:p>
    <w:p w14:paraId="74F8A750" w14:textId="6AF8CE7E" w:rsidR="00E041DC" w:rsidRPr="003672DD" w:rsidRDefault="00E041DC" w:rsidP="00B970C1">
      <w:pPr>
        <w:pStyle w:val="Caption"/>
        <w:rPr>
          <w:rFonts w:cs="Times New Roman"/>
          <w:color w:val="000000" w:themeColor="text1"/>
          <w:sz w:val="22"/>
          <w:szCs w:val="22"/>
          <w:lang w:eastAsia="zh-CN"/>
        </w:rPr>
      </w:pPr>
    </w:p>
    <w:sectPr w:rsidR="00E041DC" w:rsidRPr="003672DD" w:rsidSect="00EC7B82">
      <w:pgSz w:w="15840" w:h="12240" w:orient="landscape"/>
      <w:pgMar w:top="1440" w:right="567" w:bottom="1440"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ERSONAL" w:date="2025-05-04T11:58:00Z" w:initials="P">
    <w:p w14:paraId="7A5C7333" w14:textId="16952154" w:rsidR="00016E3C" w:rsidRDefault="00016E3C">
      <w:pPr>
        <w:pStyle w:val="CommentText"/>
      </w:pPr>
      <w:r>
        <w:rPr>
          <w:rStyle w:val="CommentReference"/>
        </w:rPr>
        <w:annotationRef/>
      </w:r>
      <w:r>
        <w:t xml:space="preserve">Use in ha </w:t>
      </w:r>
    </w:p>
  </w:comment>
  <w:comment w:id="2" w:author="PERSONAL" w:date="2025-05-04T11:59:00Z" w:initials="P">
    <w:p w14:paraId="722C44E4" w14:textId="6E89852D" w:rsidR="00016E3C" w:rsidRDefault="00016E3C">
      <w:pPr>
        <w:pStyle w:val="CommentText"/>
      </w:pPr>
      <w:r>
        <w:rPr>
          <w:rStyle w:val="CommentReference"/>
        </w:rPr>
        <w:annotationRef/>
      </w:r>
      <w:r>
        <w:t>Justify the statements</w:t>
      </w:r>
    </w:p>
  </w:comment>
  <w:comment w:id="4" w:author="PERSONAL" w:date="2025-05-04T11:59:00Z" w:initials="P">
    <w:p w14:paraId="2CC70177" w14:textId="30FABF77" w:rsidR="00016E3C" w:rsidRDefault="00016E3C">
      <w:pPr>
        <w:pStyle w:val="CommentText"/>
      </w:pPr>
      <w:r>
        <w:rPr>
          <w:rStyle w:val="CommentReference"/>
        </w:rPr>
        <w:annotationRef/>
      </w:r>
      <w:r>
        <w:t>Improve the</w:t>
      </w:r>
    </w:p>
  </w:comment>
  <w:comment w:id="5" w:author="PERSONAL" w:date="2025-05-04T11:59:00Z" w:initials="P">
    <w:p w14:paraId="1E9018BE" w14:textId="7BCB2A57" w:rsidR="00016E3C" w:rsidRDefault="00016E3C">
      <w:pPr>
        <w:pStyle w:val="CommentText"/>
      </w:pPr>
      <w:r>
        <w:rPr>
          <w:rStyle w:val="CommentReference"/>
        </w:rPr>
        <w:annotationRef/>
      </w:r>
      <w:r>
        <w:t>Reduce the space</w:t>
      </w:r>
    </w:p>
  </w:comment>
  <w:comment w:id="10" w:author="PERSONAL" w:date="2025-05-04T12:01:00Z" w:initials="P">
    <w:p w14:paraId="3C2439C0" w14:textId="6F108DCE" w:rsidR="00016E3C" w:rsidRDefault="00016E3C">
      <w:pPr>
        <w:pStyle w:val="CommentText"/>
      </w:pPr>
      <w:r>
        <w:rPr>
          <w:rStyle w:val="CommentReference"/>
        </w:rPr>
        <w:annotationRef/>
      </w:r>
      <w:r>
        <w:t>Give in differentiation like shading different colours</w:t>
      </w:r>
    </w:p>
  </w:comment>
  <w:comment w:id="14" w:author="PERSONAL" w:date="2025-05-04T12:02:00Z" w:initials="P">
    <w:p w14:paraId="691CF93E" w14:textId="7AB413C3" w:rsidR="00016E3C" w:rsidRDefault="00016E3C">
      <w:pPr>
        <w:pStyle w:val="CommentText"/>
      </w:pPr>
      <w:r>
        <w:rPr>
          <w:rStyle w:val="CommentReference"/>
        </w:rPr>
        <w:annotationRef/>
      </w:r>
      <w:r>
        <w:t>Indicate line numbering continuous</w:t>
      </w:r>
      <w:r w:rsidR="00CB1380">
        <w:t>l</w:t>
      </w:r>
      <w:r>
        <w:t>y for easy understand</w:t>
      </w:r>
      <w:r w:rsidR="00CB1380">
        <w:t>i</w:t>
      </w:r>
      <w:r>
        <w:t>ng</w:t>
      </w:r>
    </w:p>
  </w:comment>
  <w:comment w:id="16" w:author="PERSONAL" w:date="2025-05-04T12:02:00Z" w:initials="P">
    <w:p w14:paraId="5C5A6BA1" w14:textId="696719E5" w:rsidR="00016E3C" w:rsidRDefault="00016E3C">
      <w:pPr>
        <w:pStyle w:val="CommentText"/>
      </w:pPr>
      <w:r>
        <w:rPr>
          <w:rStyle w:val="CommentReference"/>
        </w:rPr>
        <w:annotationRef/>
      </w:r>
      <w:r>
        <w:t>Left align</w:t>
      </w:r>
    </w:p>
  </w:comment>
  <w:comment w:id="19" w:author="PERSONAL" w:date="2025-05-04T12:04:00Z" w:initials="P">
    <w:p w14:paraId="1358942B" w14:textId="60FF726C" w:rsidR="00016E3C" w:rsidRDefault="00016E3C">
      <w:pPr>
        <w:pStyle w:val="CommentText"/>
      </w:pPr>
      <w:r>
        <w:rPr>
          <w:rStyle w:val="CommentReference"/>
        </w:rPr>
        <w:annotationRef/>
      </w:r>
      <w:r>
        <w:t>Reduce the confident level to &lt;0.5%</w:t>
      </w:r>
    </w:p>
  </w:comment>
  <w:comment w:id="28" w:author="PERSONAL" w:date="2025-05-04T12:04:00Z" w:initials="P">
    <w:p w14:paraId="42D58595" w14:textId="5F9CE370" w:rsidR="00016E3C" w:rsidRDefault="00016E3C">
      <w:pPr>
        <w:pStyle w:val="CommentText"/>
      </w:pPr>
      <w:r>
        <w:rPr>
          <w:rStyle w:val="CommentReference"/>
        </w:rPr>
        <w:annotationRef/>
      </w:r>
      <w:r>
        <w:t>Provide as separate file as jpeg, pnj for best clarity</w:t>
      </w:r>
    </w:p>
  </w:comment>
  <w:comment w:id="36" w:author="PERSONAL" w:date="2025-05-04T12:05:00Z" w:initials="P">
    <w:p w14:paraId="20CE1662" w14:textId="56E3C0EA" w:rsidR="00016E3C" w:rsidRDefault="00016E3C">
      <w:pPr>
        <w:pStyle w:val="CommentText"/>
      </w:pPr>
      <w:r>
        <w:rPr>
          <w:rStyle w:val="CommentReference"/>
        </w:rPr>
        <w:annotationRef/>
      </w:r>
      <w:r>
        <w:t>Reduce blank page at last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5C7333" w15:done="0"/>
  <w15:commentEx w15:paraId="722C44E4" w15:done="0"/>
  <w15:commentEx w15:paraId="2CC70177" w15:done="0"/>
  <w15:commentEx w15:paraId="1E9018BE" w15:done="0"/>
  <w15:commentEx w15:paraId="3C2439C0" w15:done="0"/>
  <w15:commentEx w15:paraId="691CF93E" w15:done="0"/>
  <w15:commentEx w15:paraId="5C5A6BA1" w15:done="0"/>
  <w15:commentEx w15:paraId="1358942B" w15:done="0"/>
  <w15:commentEx w15:paraId="42D58595" w15:done="0"/>
  <w15:commentEx w15:paraId="20CE16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5C7333" w16cid:durableId="2BC33237"/>
  <w16cid:commentId w16cid:paraId="722C44E4" w16cid:durableId="2BC33238"/>
  <w16cid:commentId w16cid:paraId="2CC70177" w16cid:durableId="2BC33239"/>
  <w16cid:commentId w16cid:paraId="1E9018BE" w16cid:durableId="2BC3323A"/>
  <w16cid:commentId w16cid:paraId="3C2439C0" w16cid:durableId="2BC3323B"/>
  <w16cid:commentId w16cid:paraId="691CF93E" w16cid:durableId="2BC3323C"/>
  <w16cid:commentId w16cid:paraId="5C5A6BA1" w16cid:durableId="2BC3323D"/>
  <w16cid:commentId w16cid:paraId="1358942B" w16cid:durableId="2BC3323E"/>
  <w16cid:commentId w16cid:paraId="42D58595" w16cid:durableId="2BC332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362EF" w14:textId="77777777" w:rsidR="00B50665" w:rsidRDefault="00B50665" w:rsidP="00C20359">
      <w:pPr>
        <w:spacing w:after="0" w:line="240" w:lineRule="auto"/>
      </w:pPr>
      <w:r>
        <w:separator/>
      </w:r>
    </w:p>
  </w:endnote>
  <w:endnote w:type="continuationSeparator" w:id="0">
    <w:p w14:paraId="00623119" w14:textId="77777777" w:rsidR="00B50665" w:rsidRDefault="00B50665" w:rsidP="00C2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83D3" w14:textId="77777777" w:rsidR="00C20359" w:rsidRDefault="00C20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E1FD" w14:textId="77777777" w:rsidR="00C20359" w:rsidRDefault="00C20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2994" w14:textId="77777777" w:rsidR="00C20359" w:rsidRDefault="00C20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88FC6" w14:textId="77777777" w:rsidR="00B50665" w:rsidRDefault="00B50665" w:rsidP="00C20359">
      <w:pPr>
        <w:spacing w:after="0" w:line="240" w:lineRule="auto"/>
      </w:pPr>
      <w:r>
        <w:separator/>
      </w:r>
    </w:p>
  </w:footnote>
  <w:footnote w:type="continuationSeparator" w:id="0">
    <w:p w14:paraId="582DE8DC" w14:textId="77777777" w:rsidR="00B50665" w:rsidRDefault="00B50665" w:rsidP="00C20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1CB0" w14:textId="589F7E77" w:rsidR="00C20359" w:rsidRDefault="00B50665">
    <w:pPr>
      <w:pStyle w:val="Header"/>
    </w:pPr>
    <w:r>
      <w:rPr>
        <w:noProof/>
      </w:rPr>
      <w:pict w14:anchorId="2DC42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82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B011" w14:textId="4CFDFDE6" w:rsidR="00C20359" w:rsidRDefault="00B50665">
    <w:pPr>
      <w:pStyle w:val="Header"/>
    </w:pPr>
    <w:r>
      <w:rPr>
        <w:noProof/>
      </w:rPr>
      <w:pict w14:anchorId="55E85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82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3DDF" w14:textId="65BC0EFD" w:rsidR="00C20359" w:rsidRDefault="00B50665">
    <w:pPr>
      <w:pStyle w:val="Header"/>
    </w:pPr>
    <w:r>
      <w:rPr>
        <w:noProof/>
      </w:rPr>
      <w:pict w14:anchorId="37918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82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0798"/>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6A8C"/>
    <w:multiLevelType w:val="multilevel"/>
    <w:tmpl w:val="907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E6B57"/>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B5043"/>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F3481"/>
    <w:multiLevelType w:val="multilevel"/>
    <w:tmpl w:val="CA78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B6BAC"/>
    <w:multiLevelType w:val="hybridMultilevel"/>
    <w:tmpl w:val="B4A812BE"/>
    <w:lvl w:ilvl="0" w:tplc="B7C80B24">
      <w:start w:val="1"/>
      <w:numFmt w:val="decimal"/>
      <w:lvlText w:val="%1."/>
      <w:lvlJc w:val="left"/>
      <w:pPr>
        <w:ind w:left="720" w:hanging="360"/>
      </w:pPr>
      <w:rPr>
        <w:rFonts w:hint="default"/>
        <w:b/>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0471E"/>
    <w:multiLevelType w:val="multilevel"/>
    <w:tmpl w:val="F7EA6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051A77"/>
    <w:multiLevelType w:val="hybridMultilevel"/>
    <w:tmpl w:val="1D580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1B05D3"/>
    <w:multiLevelType w:val="multilevel"/>
    <w:tmpl w:val="4E406F80"/>
    <w:lvl w:ilvl="0">
      <w:start w:val="7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CF34B5"/>
    <w:multiLevelType w:val="multilevel"/>
    <w:tmpl w:val="7B9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52EB7"/>
    <w:multiLevelType w:val="multilevel"/>
    <w:tmpl w:val="D44E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D73A2"/>
    <w:multiLevelType w:val="multilevel"/>
    <w:tmpl w:val="D86A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22780"/>
    <w:multiLevelType w:val="multilevel"/>
    <w:tmpl w:val="1DD6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DB567F"/>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B2688"/>
    <w:multiLevelType w:val="multilevel"/>
    <w:tmpl w:val="F0802668"/>
    <w:lvl w:ilvl="0">
      <w:start w:val="9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6A5F8F"/>
    <w:multiLevelType w:val="hybridMultilevel"/>
    <w:tmpl w:val="1D907012"/>
    <w:lvl w:ilvl="0" w:tplc="F3525682">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00B4F"/>
    <w:multiLevelType w:val="multilevel"/>
    <w:tmpl w:val="F0602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9"/>
  </w:num>
  <w:num w:numId="4">
    <w:abstractNumId w:val="16"/>
  </w:num>
  <w:num w:numId="5">
    <w:abstractNumId w:val="10"/>
  </w:num>
  <w:num w:numId="6">
    <w:abstractNumId w:val="14"/>
  </w:num>
  <w:num w:numId="7">
    <w:abstractNumId w:val="8"/>
  </w:num>
  <w:num w:numId="8">
    <w:abstractNumId w:val="4"/>
  </w:num>
  <w:num w:numId="9">
    <w:abstractNumId w:val="3"/>
  </w:num>
  <w:num w:numId="10">
    <w:abstractNumId w:val="7"/>
  </w:num>
  <w:num w:numId="11">
    <w:abstractNumId w:val="0"/>
  </w:num>
  <w:num w:numId="12">
    <w:abstractNumId w:val="13"/>
  </w:num>
  <w:num w:numId="13">
    <w:abstractNumId w:val="2"/>
  </w:num>
  <w:num w:numId="14">
    <w:abstractNumId w:val="11"/>
  </w:num>
  <w:num w:numId="15">
    <w:abstractNumId w:val="15"/>
  </w:num>
  <w:num w:numId="16">
    <w:abstractNumId w:val="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3C"/>
    <w:rsid w:val="00016E3C"/>
    <w:rsid w:val="000204FA"/>
    <w:rsid w:val="000213E2"/>
    <w:rsid w:val="00022AD1"/>
    <w:rsid w:val="000316B7"/>
    <w:rsid w:val="000355B9"/>
    <w:rsid w:val="00050E87"/>
    <w:rsid w:val="000811B8"/>
    <w:rsid w:val="000821D7"/>
    <w:rsid w:val="0009513B"/>
    <w:rsid w:val="000D0DA1"/>
    <w:rsid w:val="00121468"/>
    <w:rsid w:val="00130F2E"/>
    <w:rsid w:val="001329FC"/>
    <w:rsid w:val="00134784"/>
    <w:rsid w:val="0014172E"/>
    <w:rsid w:val="0015443B"/>
    <w:rsid w:val="00161272"/>
    <w:rsid w:val="001759EC"/>
    <w:rsid w:val="00184D86"/>
    <w:rsid w:val="00191377"/>
    <w:rsid w:val="001D0930"/>
    <w:rsid w:val="001D69E3"/>
    <w:rsid w:val="001F54EF"/>
    <w:rsid w:val="002113E2"/>
    <w:rsid w:val="002114EA"/>
    <w:rsid w:val="002330A7"/>
    <w:rsid w:val="00242164"/>
    <w:rsid w:val="002509AF"/>
    <w:rsid w:val="00263EA5"/>
    <w:rsid w:val="00280D7E"/>
    <w:rsid w:val="00281D57"/>
    <w:rsid w:val="002C2424"/>
    <w:rsid w:val="002D6E31"/>
    <w:rsid w:val="002F7AD8"/>
    <w:rsid w:val="003201AD"/>
    <w:rsid w:val="003672DD"/>
    <w:rsid w:val="0039245C"/>
    <w:rsid w:val="0041159A"/>
    <w:rsid w:val="004317FD"/>
    <w:rsid w:val="004C4AA8"/>
    <w:rsid w:val="004E52D1"/>
    <w:rsid w:val="0050700E"/>
    <w:rsid w:val="00511FD0"/>
    <w:rsid w:val="00513045"/>
    <w:rsid w:val="00531858"/>
    <w:rsid w:val="00534322"/>
    <w:rsid w:val="005535EB"/>
    <w:rsid w:val="005A1F09"/>
    <w:rsid w:val="005B7D75"/>
    <w:rsid w:val="005C1147"/>
    <w:rsid w:val="005C49FB"/>
    <w:rsid w:val="005C7E64"/>
    <w:rsid w:val="006041B0"/>
    <w:rsid w:val="00617592"/>
    <w:rsid w:val="006334FD"/>
    <w:rsid w:val="006456C2"/>
    <w:rsid w:val="00646861"/>
    <w:rsid w:val="006628C0"/>
    <w:rsid w:val="006746A4"/>
    <w:rsid w:val="0068051D"/>
    <w:rsid w:val="006878C6"/>
    <w:rsid w:val="006A5A48"/>
    <w:rsid w:val="006A7291"/>
    <w:rsid w:val="006C777A"/>
    <w:rsid w:val="006E4CF6"/>
    <w:rsid w:val="006E70CF"/>
    <w:rsid w:val="00700AE9"/>
    <w:rsid w:val="00717311"/>
    <w:rsid w:val="0074587A"/>
    <w:rsid w:val="0075458B"/>
    <w:rsid w:val="00761409"/>
    <w:rsid w:val="00770948"/>
    <w:rsid w:val="00784D52"/>
    <w:rsid w:val="007A273E"/>
    <w:rsid w:val="007A7FB1"/>
    <w:rsid w:val="007E55DF"/>
    <w:rsid w:val="007E7FA8"/>
    <w:rsid w:val="007F7A66"/>
    <w:rsid w:val="0081091B"/>
    <w:rsid w:val="008252DE"/>
    <w:rsid w:val="00833539"/>
    <w:rsid w:val="00871C7C"/>
    <w:rsid w:val="008B1EB8"/>
    <w:rsid w:val="008C759C"/>
    <w:rsid w:val="008D6984"/>
    <w:rsid w:val="008E4425"/>
    <w:rsid w:val="008F57E8"/>
    <w:rsid w:val="009049FE"/>
    <w:rsid w:val="009224A1"/>
    <w:rsid w:val="009369C8"/>
    <w:rsid w:val="00942EE8"/>
    <w:rsid w:val="00952183"/>
    <w:rsid w:val="00982FBC"/>
    <w:rsid w:val="009B2D78"/>
    <w:rsid w:val="009B5763"/>
    <w:rsid w:val="009E64EB"/>
    <w:rsid w:val="009F6853"/>
    <w:rsid w:val="00A575FF"/>
    <w:rsid w:val="00A61A65"/>
    <w:rsid w:val="00AA4DE2"/>
    <w:rsid w:val="00AE0BDF"/>
    <w:rsid w:val="00AE6578"/>
    <w:rsid w:val="00AF7BAC"/>
    <w:rsid w:val="00B417CD"/>
    <w:rsid w:val="00B47159"/>
    <w:rsid w:val="00B50665"/>
    <w:rsid w:val="00B545B8"/>
    <w:rsid w:val="00B75E81"/>
    <w:rsid w:val="00B970C1"/>
    <w:rsid w:val="00BA3B2E"/>
    <w:rsid w:val="00BB226C"/>
    <w:rsid w:val="00BC0A08"/>
    <w:rsid w:val="00BE6341"/>
    <w:rsid w:val="00BF18CB"/>
    <w:rsid w:val="00BF5B28"/>
    <w:rsid w:val="00C17D33"/>
    <w:rsid w:val="00C20359"/>
    <w:rsid w:val="00C45B1F"/>
    <w:rsid w:val="00C72868"/>
    <w:rsid w:val="00C75785"/>
    <w:rsid w:val="00C81FF8"/>
    <w:rsid w:val="00CA2BC1"/>
    <w:rsid w:val="00CA7C87"/>
    <w:rsid w:val="00CB1380"/>
    <w:rsid w:val="00CE496F"/>
    <w:rsid w:val="00D1111D"/>
    <w:rsid w:val="00D26BC5"/>
    <w:rsid w:val="00D272EA"/>
    <w:rsid w:val="00D635C9"/>
    <w:rsid w:val="00D637B4"/>
    <w:rsid w:val="00D94262"/>
    <w:rsid w:val="00DC6D7C"/>
    <w:rsid w:val="00E0383C"/>
    <w:rsid w:val="00E041DC"/>
    <w:rsid w:val="00E06B6A"/>
    <w:rsid w:val="00E72231"/>
    <w:rsid w:val="00E82715"/>
    <w:rsid w:val="00EC6697"/>
    <w:rsid w:val="00EC7B82"/>
    <w:rsid w:val="00EF2644"/>
    <w:rsid w:val="00EF7227"/>
    <w:rsid w:val="00F16506"/>
    <w:rsid w:val="00F37657"/>
    <w:rsid w:val="00F5459E"/>
    <w:rsid w:val="00F770DF"/>
    <w:rsid w:val="00F770F5"/>
    <w:rsid w:val="00F8173C"/>
    <w:rsid w:val="00F96515"/>
    <w:rsid w:val="00FB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E2DC0"/>
  <w15:chartTrackingRefBased/>
  <w15:docId w15:val="{903CFE9A-F508-4F87-97CB-CC5FD214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78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75E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868"/>
    <w:pPr>
      <w:ind w:left="720"/>
      <w:contextualSpacing/>
    </w:pPr>
  </w:style>
  <w:style w:type="character" w:customStyle="1" w:styleId="Heading4Char">
    <w:name w:val="Heading 4 Char"/>
    <w:basedOn w:val="DefaultParagraphFont"/>
    <w:link w:val="Heading4"/>
    <w:uiPriority w:val="9"/>
    <w:rsid w:val="00B75E81"/>
    <w:rPr>
      <w:rFonts w:ascii="Times New Roman" w:eastAsia="Times New Roman" w:hAnsi="Times New Roman" w:cs="Times New Roman"/>
      <w:b/>
      <w:bCs/>
      <w:sz w:val="24"/>
      <w:szCs w:val="24"/>
    </w:rPr>
  </w:style>
  <w:style w:type="character" w:styleId="Strong">
    <w:name w:val="Strong"/>
    <w:basedOn w:val="DefaultParagraphFont"/>
    <w:uiPriority w:val="22"/>
    <w:qFormat/>
    <w:rsid w:val="00B75E81"/>
    <w:rPr>
      <w:b/>
      <w:bCs/>
    </w:rPr>
  </w:style>
  <w:style w:type="paragraph" w:styleId="NormalWeb">
    <w:name w:val="Normal (Web)"/>
    <w:basedOn w:val="Normal"/>
    <w:uiPriority w:val="99"/>
    <w:semiHidden/>
    <w:unhideWhenUsed/>
    <w:rsid w:val="00B75E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21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3B2E"/>
    <w:pPr>
      <w:spacing w:after="200" w:line="240" w:lineRule="auto"/>
    </w:pPr>
    <w:rPr>
      <w:rFonts w:ascii="Times New Roman" w:hAnsi="Times New Roman"/>
      <w:b/>
      <w:iCs/>
      <w:sz w:val="24"/>
      <w:szCs w:val="18"/>
    </w:rPr>
  </w:style>
  <w:style w:type="character" w:styleId="Emphasis">
    <w:name w:val="Emphasis"/>
    <w:basedOn w:val="DefaultParagraphFont"/>
    <w:uiPriority w:val="20"/>
    <w:qFormat/>
    <w:rsid w:val="00646861"/>
    <w:rPr>
      <w:i/>
      <w:iCs/>
    </w:rPr>
  </w:style>
  <w:style w:type="character" w:customStyle="1" w:styleId="Heading3Char">
    <w:name w:val="Heading 3 Char"/>
    <w:basedOn w:val="DefaultParagraphFont"/>
    <w:link w:val="Heading3"/>
    <w:uiPriority w:val="9"/>
    <w:semiHidden/>
    <w:rsid w:val="006878C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30F2E"/>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130F2E"/>
    <w:rPr>
      <w:rFonts w:ascii="Helvetica" w:hAnsi="Helvetica" w:hint="default"/>
      <w:b w:val="0"/>
      <w:bCs w:val="0"/>
      <w:i w:val="0"/>
      <w:iCs w:val="0"/>
      <w:color w:val="242021"/>
      <w:sz w:val="18"/>
      <w:szCs w:val="18"/>
    </w:rPr>
  </w:style>
  <w:style w:type="paragraph" w:styleId="NoSpacing">
    <w:name w:val="No Spacing"/>
    <w:uiPriority w:val="1"/>
    <w:qFormat/>
    <w:rsid w:val="00130F2E"/>
    <w:pPr>
      <w:spacing w:after="0" w:line="240" w:lineRule="auto"/>
    </w:pPr>
  </w:style>
  <w:style w:type="character" w:styleId="Hyperlink">
    <w:name w:val="Hyperlink"/>
    <w:basedOn w:val="DefaultParagraphFont"/>
    <w:uiPriority w:val="99"/>
    <w:unhideWhenUsed/>
    <w:rsid w:val="00130F2E"/>
    <w:rPr>
      <w:color w:val="0000FF"/>
      <w:u w:val="single"/>
    </w:rPr>
  </w:style>
  <w:style w:type="character" w:styleId="HTMLCite">
    <w:name w:val="HTML Cite"/>
    <w:basedOn w:val="DefaultParagraphFont"/>
    <w:uiPriority w:val="99"/>
    <w:semiHidden/>
    <w:unhideWhenUsed/>
    <w:rsid w:val="00130F2E"/>
    <w:rPr>
      <w:i/>
      <w:iCs/>
    </w:rPr>
  </w:style>
  <w:style w:type="paragraph" w:styleId="Revision">
    <w:name w:val="Revision"/>
    <w:hidden/>
    <w:uiPriority w:val="99"/>
    <w:semiHidden/>
    <w:rsid w:val="00982FBC"/>
    <w:pPr>
      <w:spacing w:after="0" w:line="240" w:lineRule="auto"/>
    </w:pPr>
  </w:style>
  <w:style w:type="character" w:styleId="CommentReference">
    <w:name w:val="annotation reference"/>
    <w:basedOn w:val="DefaultParagraphFont"/>
    <w:uiPriority w:val="99"/>
    <w:semiHidden/>
    <w:unhideWhenUsed/>
    <w:rsid w:val="004317FD"/>
    <w:rPr>
      <w:sz w:val="21"/>
      <w:szCs w:val="21"/>
    </w:rPr>
  </w:style>
  <w:style w:type="paragraph" w:styleId="CommentText">
    <w:name w:val="annotation text"/>
    <w:basedOn w:val="Normal"/>
    <w:link w:val="CommentTextChar"/>
    <w:uiPriority w:val="99"/>
    <w:unhideWhenUsed/>
    <w:rsid w:val="004317FD"/>
  </w:style>
  <w:style w:type="character" w:customStyle="1" w:styleId="CommentTextChar">
    <w:name w:val="Comment Text Char"/>
    <w:basedOn w:val="DefaultParagraphFont"/>
    <w:link w:val="CommentText"/>
    <w:uiPriority w:val="99"/>
    <w:rsid w:val="004317FD"/>
  </w:style>
  <w:style w:type="paragraph" w:styleId="CommentSubject">
    <w:name w:val="annotation subject"/>
    <w:basedOn w:val="CommentText"/>
    <w:next w:val="CommentText"/>
    <w:link w:val="CommentSubjectChar"/>
    <w:uiPriority w:val="99"/>
    <w:semiHidden/>
    <w:unhideWhenUsed/>
    <w:rsid w:val="004317FD"/>
    <w:rPr>
      <w:b/>
      <w:bCs/>
    </w:rPr>
  </w:style>
  <w:style w:type="character" w:customStyle="1" w:styleId="CommentSubjectChar">
    <w:name w:val="Comment Subject Char"/>
    <w:basedOn w:val="CommentTextChar"/>
    <w:link w:val="CommentSubject"/>
    <w:uiPriority w:val="99"/>
    <w:semiHidden/>
    <w:rsid w:val="004317FD"/>
    <w:rPr>
      <w:b/>
      <w:bCs/>
    </w:rPr>
  </w:style>
  <w:style w:type="paragraph" w:styleId="BalloonText">
    <w:name w:val="Balloon Text"/>
    <w:basedOn w:val="Normal"/>
    <w:link w:val="BalloonTextChar"/>
    <w:uiPriority w:val="99"/>
    <w:semiHidden/>
    <w:unhideWhenUsed/>
    <w:rsid w:val="00EC7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82"/>
    <w:rPr>
      <w:rFonts w:ascii="Segoe UI" w:hAnsi="Segoe UI" w:cs="Segoe UI"/>
      <w:sz w:val="18"/>
      <w:szCs w:val="18"/>
    </w:rPr>
  </w:style>
  <w:style w:type="paragraph" w:customStyle="1" w:styleId="ds-markdown-paragraph">
    <w:name w:val="ds-markdown-paragraph"/>
    <w:basedOn w:val="Normal"/>
    <w:rsid w:val="00BC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
    <w:name w:val="go"/>
    <w:basedOn w:val="DefaultParagraphFont"/>
    <w:rsid w:val="00022AD1"/>
  </w:style>
  <w:style w:type="character" w:customStyle="1" w:styleId="UnresolvedMention1">
    <w:name w:val="Unresolved Mention1"/>
    <w:basedOn w:val="DefaultParagraphFont"/>
    <w:uiPriority w:val="99"/>
    <w:semiHidden/>
    <w:unhideWhenUsed/>
    <w:rsid w:val="00022AD1"/>
    <w:rPr>
      <w:color w:val="605E5C"/>
      <w:shd w:val="clear" w:color="auto" w:fill="E1DFDD"/>
    </w:rPr>
  </w:style>
  <w:style w:type="paragraph" w:styleId="Header">
    <w:name w:val="header"/>
    <w:basedOn w:val="Normal"/>
    <w:link w:val="HeaderChar"/>
    <w:uiPriority w:val="99"/>
    <w:unhideWhenUsed/>
    <w:rsid w:val="00C20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359"/>
  </w:style>
  <w:style w:type="paragraph" w:styleId="Footer">
    <w:name w:val="footer"/>
    <w:basedOn w:val="Normal"/>
    <w:link w:val="FooterChar"/>
    <w:uiPriority w:val="99"/>
    <w:unhideWhenUsed/>
    <w:rsid w:val="00C20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65472">
      <w:bodyDiv w:val="1"/>
      <w:marLeft w:val="0"/>
      <w:marRight w:val="0"/>
      <w:marTop w:val="0"/>
      <w:marBottom w:val="0"/>
      <w:divBdr>
        <w:top w:val="none" w:sz="0" w:space="0" w:color="auto"/>
        <w:left w:val="none" w:sz="0" w:space="0" w:color="auto"/>
        <w:bottom w:val="none" w:sz="0" w:space="0" w:color="auto"/>
        <w:right w:val="none" w:sz="0" w:space="0" w:color="auto"/>
      </w:divBdr>
    </w:div>
    <w:div w:id="310866103">
      <w:bodyDiv w:val="1"/>
      <w:marLeft w:val="0"/>
      <w:marRight w:val="0"/>
      <w:marTop w:val="0"/>
      <w:marBottom w:val="0"/>
      <w:divBdr>
        <w:top w:val="none" w:sz="0" w:space="0" w:color="auto"/>
        <w:left w:val="none" w:sz="0" w:space="0" w:color="auto"/>
        <w:bottom w:val="none" w:sz="0" w:space="0" w:color="auto"/>
        <w:right w:val="none" w:sz="0" w:space="0" w:color="auto"/>
      </w:divBdr>
    </w:div>
    <w:div w:id="379331906">
      <w:bodyDiv w:val="1"/>
      <w:marLeft w:val="0"/>
      <w:marRight w:val="0"/>
      <w:marTop w:val="0"/>
      <w:marBottom w:val="0"/>
      <w:divBdr>
        <w:top w:val="none" w:sz="0" w:space="0" w:color="auto"/>
        <w:left w:val="none" w:sz="0" w:space="0" w:color="auto"/>
        <w:bottom w:val="none" w:sz="0" w:space="0" w:color="auto"/>
        <w:right w:val="none" w:sz="0" w:space="0" w:color="auto"/>
      </w:divBdr>
    </w:div>
    <w:div w:id="395125194">
      <w:bodyDiv w:val="1"/>
      <w:marLeft w:val="0"/>
      <w:marRight w:val="0"/>
      <w:marTop w:val="0"/>
      <w:marBottom w:val="0"/>
      <w:divBdr>
        <w:top w:val="none" w:sz="0" w:space="0" w:color="auto"/>
        <w:left w:val="none" w:sz="0" w:space="0" w:color="auto"/>
        <w:bottom w:val="none" w:sz="0" w:space="0" w:color="auto"/>
        <w:right w:val="none" w:sz="0" w:space="0" w:color="auto"/>
      </w:divBdr>
    </w:div>
    <w:div w:id="544217636">
      <w:bodyDiv w:val="1"/>
      <w:marLeft w:val="0"/>
      <w:marRight w:val="0"/>
      <w:marTop w:val="0"/>
      <w:marBottom w:val="0"/>
      <w:divBdr>
        <w:top w:val="none" w:sz="0" w:space="0" w:color="auto"/>
        <w:left w:val="none" w:sz="0" w:space="0" w:color="auto"/>
        <w:bottom w:val="none" w:sz="0" w:space="0" w:color="auto"/>
        <w:right w:val="none" w:sz="0" w:space="0" w:color="auto"/>
      </w:divBdr>
    </w:div>
    <w:div w:id="668368620">
      <w:bodyDiv w:val="1"/>
      <w:marLeft w:val="0"/>
      <w:marRight w:val="0"/>
      <w:marTop w:val="0"/>
      <w:marBottom w:val="0"/>
      <w:divBdr>
        <w:top w:val="none" w:sz="0" w:space="0" w:color="auto"/>
        <w:left w:val="none" w:sz="0" w:space="0" w:color="auto"/>
        <w:bottom w:val="none" w:sz="0" w:space="0" w:color="auto"/>
        <w:right w:val="none" w:sz="0" w:space="0" w:color="auto"/>
      </w:divBdr>
    </w:div>
    <w:div w:id="779034557">
      <w:bodyDiv w:val="1"/>
      <w:marLeft w:val="0"/>
      <w:marRight w:val="0"/>
      <w:marTop w:val="0"/>
      <w:marBottom w:val="0"/>
      <w:divBdr>
        <w:top w:val="none" w:sz="0" w:space="0" w:color="auto"/>
        <w:left w:val="none" w:sz="0" w:space="0" w:color="auto"/>
        <w:bottom w:val="none" w:sz="0" w:space="0" w:color="auto"/>
        <w:right w:val="none" w:sz="0" w:space="0" w:color="auto"/>
      </w:divBdr>
    </w:div>
    <w:div w:id="839538472">
      <w:bodyDiv w:val="1"/>
      <w:marLeft w:val="0"/>
      <w:marRight w:val="0"/>
      <w:marTop w:val="0"/>
      <w:marBottom w:val="0"/>
      <w:divBdr>
        <w:top w:val="none" w:sz="0" w:space="0" w:color="auto"/>
        <w:left w:val="none" w:sz="0" w:space="0" w:color="auto"/>
        <w:bottom w:val="none" w:sz="0" w:space="0" w:color="auto"/>
        <w:right w:val="none" w:sz="0" w:space="0" w:color="auto"/>
      </w:divBdr>
    </w:div>
    <w:div w:id="958681167">
      <w:bodyDiv w:val="1"/>
      <w:marLeft w:val="0"/>
      <w:marRight w:val="0"/>
      <w:marTop w:val="0"/>
      <w:marBottom w:val="0"/>
      <w:divBdr>
        <w:top w:val="none" w:sz="0" w:space="0" w:color="auto"/>
        <w:left w:val="none" w:sz="0" w:space="0" w:color="auto"/>
        <w:bottom w:val="none" w:sz="0" w:space="0" w:color="auto"/>
        <w:right w:val="none" w:sz="0" w:space="0" w:color="auto"/>
      </w:divBdr>
    </w:div>
    <w:div w:id="979578311">
      <w:bodyDiv w:val="1"/>
      <w:marLeft w:val="0"/>
      <w:marRight w:val="0"/>
      <w:marTop w:val="0"/>
      <w:marBottom w:val="0"/>
      <w:divBdr>
        <w:top w:val="none" w:sz="0" w:space="0" w:color="auto"/>
        <w:left w:val="none" w:sz="0" w:space="0" w:color="auto"/>
        <w:bottom w:val="none" w:sz="0" w:space="0" w:color="auto"/>
        <w:right w:val="none" w:sz="0" w:space="0" w:color="auto"/>
      </w:divBdr>
    </w:div>
    <w:div w:id="1042484094">
      <w:bodyDiv w:val="1"/>
      <w:marLeft w:val="0"/>
      <w:marRight w:val="0"/>
      <w:marTop w:val="0"/>
      <w:marBottom w:val="0"/>
      <w:divBdr>
        <w:top w:val="none" w:sz="0" w:space="0" w:color="auto"/>
        <w:left w:val="none" w:sz="0" w:space="0" w:color="auto"/>
        <w:bottom w:val="none" w:sz="0" w:space="0" w:color="auto"/>
        <w:right w:val="none" w:sz="0" w:space="0" w:color="auto"/>
      </w:divBdr>
    </w:div>
    <w:div w:id="1074662374">
      <w:bodyDiv w:val="1"/>
      <w:marLeft w:val="0"/>
      <w:marRight w:val="0"/>
      <w:marTop w:val="0"/>
      <w:marBottom w:val="0"/>
      <w:divBdr>
        <w:top w:val="none" w:sz="0" w:space="0" w:color="auto"/>
        <w:left w:val="none" w:sz="0" w:space="0" w:color="auto"/>
        <w:bottom w:val="none" w:sz="0" w:space="0" w:color="auto"/>
        <w:right w:val="none" w:sz="0" w:space="0" w:color="auto"/>
      </w:divBdr>
    </w:div>
    <w:div w:id="1124275816">
      <w:bodyDiv w:val="1"/>
      <w:marLeft w:val="0"/>
      <w:marRight w:val="0"/>
      <w:marTop w:val="0"/>
      <w:marBottom w:val="0"/>
      <w:divBdr>
        <w:top w:val="none" w:sz="0" w:space="0" w:color="auto"/>
        <w:left w:val="none" w:sz="0" w:space="0" w:color="auto"/>
        <w:bottom w:val="none" w:sz="0" w:space="0" w:color="auto"/>
        <w:right w:val="none" w:sz="0" w:space="0" w:color="auto"/>
      </w:divBdr>
      <w:divsChild>
        <w:div w:id="843517136">
          <w:marLeft w:val="85"/>
          <w:marRight w:val="0"/>
          <w:marTop w:val="0"/>
          <w:marBottom w:val="0"/>
          <w:divBdr>
            <w:top w:val="none" w:sz="0" w:space="0" w:color="auto"/>
            <w:left w:val="none" w:sz="0" w:space="0" w:color="auto"/>
            <w:bottom w:val="none" w:sz="0" w:space="0" w:color="auto"/>
            <w:right w:val="none" w:sz="0" w:space="0" w:color="auto"/>
          </w:divBdr>
        </w:div>
      </w:divsChild>
    </w:div>
    <w:div w:id="1325816148">
      <w:bodyDiv w:val="1"/>
      <w:marLeft w:val="0"/>
      <w:marRight w:val="0"/>
      <w:marTop w:val="0"/>
      <w:marBottom w:val="0"/>
      <w:divBdr>
        <w:top w:val="none" w:sz="0" w:space="0" w:color="auto"/>
        <w:left w:val="none" w:sz="0" w:space="0" w:color="auto"/>
        <w:bottom w:val="none" w:sz="0" w:space="0" w:color="auto"/>
        <w:right w:val="none" w:sz="0" w:space="0" w:color="auto"/>
      </w:divBdr>
    </w:div>
    <w:div w:id="1435859282">
      <w:bodyDiv w:val="1"/>
      <w:marLeft w:val="0"/>
      <w:marRight w:val="0"/>
      <w:marTop w:val="0"/>
      <w:marBottom w:val="0"/>
      <w:divBdr>
        <w:top w:val="none" w:sz="0" w:space="0" w:color="auto"/>
        <w:left w:val="none" w:sz="0" w:space="0" w:color="auto"/>
        <w:bottom w:val="none" w:sz="0" w:space="0" w:color="auto"/>
        <w:right w:val="none" w:sz="0" w:space="0" w:color="auto"/>
      </w:divBdr>
    </w:div>
    <w:div w:id="1638298056">
      <w:bodyDiv w:val="1"/>
      <w:marLeft w:val="0"/>
      <w:marRight w:val="0"/>
      <w:marTop w:val="0"/>
      <w:marBottom w:val="0"/>
      <w:divBdr>
        <w:top w:val="none" w:sz="0" w:space="0" w:color="auto"/>
        <w:left w:val="none" w:sz="0" w:space="0" w:color="auto"/>
        <w:bottom w:val="none" w:sz="0" w:space="0" w:color="auto"/>
        <w:right w:val="none" w:sz="0" w:space="0" w:color="auto"/>
      </w:divBdr>
    </w:div>
    <w:div w:id="1766682995">
      <w:bodyDiv w:val="1"/>
      <w:marLeft w:val="0"/>
      <w:marRight w:val="0"/>
      <w:marTop w:val="0"/>
      <w:marBottom w:val="0"/>
      <w:divBdr>
        <w:top w:val="none" w:sz="0" w:space="0" w:color="auto"/>
        <w:left w:val="none" w:sz="0" w:space="0" w:color="auto"/>
        <w:bottom w:val="none" w:sz="0" w:space="0" w:color="auto"/>
        <w:right w:val="none" w:sz="0" w:space="0" w:color="auto"/>
      </w:divBdr>
      <w:divsChild>
        <w:div w:id="187062737">
          <w:marLeft w:val="0"/>
          <w:marRight w:val="0"/>
          <w:marTop w:val="0"/>
          <w:marBottom w:val="180"/>
          <w:divBdr>
            <w:top w:val="none" w:sz="0" w:space="0" w:color="auto"/>
            <w:left w:val="none" w:sz="0" w:space="0" w:color="auto"/>
            <w:bottom w:val="none" w:sz="0" w:space="0" w:color="auto"/>
            <w:right w:val="none" w:sz="0" w:space="0" w:color="auto"/>
          </w:divBdr>
          <w:divsChild>
            <w:div w:id="1050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2187">
      <w:bodyDiv w:val="1"/>
      <w:marLeft w:val="0"/>
      <w:marRight w:val="0"/>
      <w:marTop w:val="0"/>
      <w:marBottom w:val="0"/>
      <w:divBdr>
        <w:top w:val="none" w:sz="0" w:space="0" w:color="auto"/>
        <w:left w:val="none" w:sz="0" w:space="0" w:color="auto"/>
        <w:bottom w:val="none" w:sz="0" w:space="0" w:color="auto"/>
        <w:right w:val="none" w:sz="0" w:space="0" w:color="auto"/>
      </w:divBdr>
    </w:div>
    <w:div w:id="1889760667">
      <w:bodyDiv w:val="1"/>
      <w:marLeft w:val="0"/>
      <w:marRight w:val="0"/>
      <w:marTop w:val="0"/>
      <w:marBottom w:val="0"/>
      <w:divBdr>
        <w:top w:val="none" w:sz="0" w:space="0" w:color="auto"/>
        <w:left w:val="none" w:sz="0" w:space="0" w:color="auto"/>
        <w:bottom w:val="none" w:sz="0" w:space="0" w:color="auto"/>
        <w:right w:val="none" w:sz="0" w:space="0" w:color="auto"/>
      </w:divBdr>
    </w:div>
    <w:div w:id="1969779287">
      <w:bodyDiv w:val="1"/>
      <w:marLeft w:val="0"/>
      <w:marRight w:val="0"/>
      <w:marTop w:val="0"/>
      <w:marBottom w:val="0"/>
      <w:divBdr>
        <w:top w:val="none" w:sz="0" w:space="0" w:color="auto"/>
        <w:left w:val="none" w:sz="0" w:space="0" w:color="auto"/>
        <w:bottom w:val="none" w:sz="0" w:space="0" w:color="auto"/>
        <w:right w:val="none" w:sz="0" w:space="0" w:color="auto"/>
      </w:divBdr>
      <w:divsChild>
        <w:div w:id="1116288698">
          <w:marLeft w:val="0"/>
          <w:marRight w:val="0"/>
          <w:marTop w:val="0"/>
          <w:marBottom w:val="180"/>
          <w:divBdr>
            <w:top w:val="none" w:sz="0" w:space="0" w:color="auto"/>
            <w:left w:val="none" w:sz="0" w:space="0" w:color="auto"/>
            <w:bottom w:val="none" w:sz="0" w:space="0" w:color="auto"/>
            <w:right w:val="none" w:sz="0" w:space="0" w:color="auto"/>
          </w:divBdr>
          <w:divsChild>
            <w:div w:id="12323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038">
      <w:bodyDiv w:val="1"/>
      <w:marLeft w:val="0"/>
      <w:marRight w:val="0"/>
      <w:marTop w:val="0"/>
      <w:marBottom w:val="0"/>
      <w:divBdr>
        <w:top w:val="none" w:sz="0" w:space="0" w:color="auto"/>
        <w:left w:val="none" w:sz="0" w:space="0" w:color="auto"/>
        <w:bottom w:val="none" w:sz="0" w:space="0" w:color="auto"/>
        <w:right w:val="none" w:sz="0" w:space="0" w:color="auto"/>
      </w:divBdr>
    </w:div>
    <w:div w:id="211539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8393/ejss.797847" TargetMode="External"/><Relationship Id="rId18" Type="http://schemas.openxmlformats.org/officeDocument/2006/relationships/hyperlink" Target="https://doi.org/10.1080/00380768.2019.1677445"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oil-inventory.dc.affrc.go.jp/figure.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ta.jma.go.jp/obd/stats/etrn/index.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su13063103"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371/journal.pone.0044504"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A834-B227-4CFB-AFCC-FE7FECB5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6084</Words>
  <Characters>34679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Nchimunya Bbebe</dc:creator>
  <cp:keywords/>
  <dc:description/>
  <cp:lastModifiedBy>SDI 1181</cp:lastModifiedBy>
  <cp:revision>6</cp:revision>
  <dcterms:created xsi:type="dcterms:W3CDTF">2025-05-02T18:06:00Z</dcterms:created>
  <dcterms:modified xsi:type="dcterms:W3CDTF">2025-05-05T07:19:00Z</dcterms:modified>
</cp:coreProperties>
</file>