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47142" w14:textId="77777777" w:rsidR="00790C94" w:rsidRDefault="008426EA">
      <w:pPr>
        <w:spacing w:line="360" w:lineRule="auto"/>
        <w:jc w:val="right"/>
        <w:rPr>
          <w:rFonts w:ascii="Times New Roman" w:hAnsi="Times New Roman"/>
          <w:b/>
          <w:color w:val="000000"/>
          <w:sz w:val="24"/>
          <w:szCs w:val="24"/>
        </w:rPr>
      </w:pPr>
      <w:bookmarkStart w:id="0" w:name="_Hlk196734009"/>
      <w:r>
        <w:rPr>
          <w:rFonts w:ascii="Times New Roman" w:hAnsi="Times New Roman"/>
          <w:b/>
          <w:color w:val="000000"/>
          <w:sz w:val="24"/>
          <w:szCs w:val="24"/>
          <w:lang w:val="en-GB"/>
        </w:rPr>
        <w:t>HAEMATOLOGICAL INDICES, HYPERTENSION AND DIETARY PATTERN AMONG PREGNANT WOMEN ATTENDING ANTENATAL CLINIC AT NIGER DELTA UNIVERSITY TEACHING HOSPITAL</w:t>
      </w:r>
      <w:r>
        <w:rPr>
          <w:rFonts w:ascii="Times New Roman" w:hAnsi="Times New Roman"/>
          <w:b/>
          <w:color w:val="000000"/>
          <w:sz w:val="24"/>
          <w:szCs w:val="24"/>
        </w:rPr>
        <w:t xml:space="preserve">, NIGERIA. </w:t>
      </w:r>
    </w:p>
    <w:bookmarkEnd w:id="0"/>
    <w:p w14:paraId="3E8E5E56" w14:textId="77777777" w:rsidR="00385E7D" w:rsidRDefault="00385E7D">
      <w:pPr>
        <w:spacing w:line="360" w:lineRule="auto"/>
        <w:jc w:val="right"/>
        <w:rPr>
          <w:rFonts w:ascii="Times New Roman" w:hAnsi="Times New Roman"/>
          <w:b/>
          <w:color w:val="000000"/>
          <w:sz w:val="24"/>
          <w:szCs w:val="24"/>
          <w:lang w:val="en-GB"/>
        </w:rPr>
      </w:pPr>
    </w:p>
    <w:p w14:paraId="76AAFBF3" w14:textId="77777777" w:rsidR="00790C94" w:rsidRDefault="008426EA">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ABSTRACT</w:t>
      </w:r>
    </w:p>
    <w:p w14:paraId="18909AC2" w14:textId="77777777" w:rsidR="00790C94" w:rsidRDefault="00790C94">
      <w:pPr>
        <w:spacing w:after="0"/>
        <w:jc w:val="both"/>
        <w:rPr>
          <w:rFonts w:ascii="Times New Roman" w:hAnsi="Times New Roman"/>
          <w:color w:val="000000"/>
          <w:sz w:val="24"/>
          <w:szCs w:val="24"/>
          <w:lang w:val="en-GB"/>
        </w:rPr>
      </w:pPr>
    </w:p>
    <w:p w14:paraId="7E8DB327" w14:textId="77777777" w:rsidR="00790C94" w:rsidRDefault="008426EA">
      <w:pPr>
        <w:jc w:val="both"/>
        <w:rPr>
          <w:rFonts w:ascii="Times New Roman" w:hAnsi="Times New Roman"/>
          <w:color w:val="000000"/>
          <w:sz w:val="24"/>
          <w:szCs w:val="24"/>
          <w:lang w:val="en-GB"/>
        </w:rPr>
      </w:pPr>
      <w:commentRangeStart w:id="1"/>
      <w:proofErr w:type="gramStart"/>
      <w:r>
        <w:rPr>
          <w:rFonts w:ascii="Times New Roman" w:hAnsi="Times New Roman"/>
          <w:b/>
          <w:bCs/>
          <w:color w:val="000000"/>
          <w:sz w:val="24"/>
          <w:szCs w:val="24"/>
        </w:rPr>
        <w:t>Aims:</w:t>
      </w:r>
      <w:commentRangeEnd w:id="1"/>
      <w:r>
        <w:rPr>
          <w:rStyle w:val="CommentReference"/>
        </w:rPr>
        <w:commentReference w:id="1"/>
      </w:r>
      <w:r>
        <w:rPr>
          <w:rFonts w:ascii="Times New Roman" w:hAnsi="Times New Roman"/>
          <w:b/>
          <w:bCs/>
          <w:color w:val="000000"/>
          <w:sz w:val="24"/>
          <w:szCs w:val="24"/>
        </w:rPr>
        <w:t xml:space="preserve"> </w:t>
      </w:r>
      <w:r>
        <w:rPr>
          <w:rFonts w:ascii="Times New Roman" w:hAnsi="Times New Roman"/>
          <w:color w:val="000000"/>
          <w:sz w:val="24"/>
          <w:szCs w:val="24"/>
        </w:rPr>
        <w:t>This study aimed to assess haematological indices, hypertension status, and dietary patterns among pregnant women attending the antenatal clinic at Niger Delta University Teaching Hospital, Okolobiri, Yenagoa, Bayelsa State, Nigeria.</w:t>
      </w:r>
      <w:proofErr w:type="gramEnd"/>
    </w:p>
    <w:p w14:paraId="1D1EE597" w14:textId="77777777" w:rsidR="00790C94" w:rsidRDefault="008426EA">
      <w:pPr>
        <w:jc w:val="both"/>
        <w:rPr>
          <w:rFonts w:ascii="Times New Roman" w:hAnsi="Times New Roman"/>
          <w:color w:val="000000"/>
          <w:sz w:val="24"/>
          <w:szCs w:val="24"/>
          <w:lang w:val="en-GB"/>
        </w:rPr>
      </w:pPr>
      <w:commentRangeStart w:id="2"/>
      <w:r>
        <w:rPr>
          <w:rFonts w:ascii="Times New Roman" w:hAnsi="Times New Roman"/>
          <w:b/>
          <w:bCs/>
          <w:color w:val="000000"/>
          <w:sz w:val="24"/>
          <w:szCs w:val="24"/>
        </w:rPr>
        <w:t xml:space="preserve">Sample: </w:t>
      </w:r>
      <w:r>
        <w:rPr>
          <w:rFonts w:ascii="Times New Roman" w:hAnsi="Times New Roman"/>
          <w:color w:val="000000"/>
          <w:sz w:val="24"/>
          <w:szCs w:val="24"/>
        </w:rPr>
        <w:t>A total of 250 pregnant women participated in the study.</w:t>
      </w:r>
    </w:p>
    <w:p w14:paraId="455AA699" w14:textId="77777777" w:rsidR="00790C94" w:rsidRDefault="008426EA">
      <w:pPr>
        <w:jc w:val="both"/>
        <w:rPr>
          <w:rFonts w:ascii="Times New Roman" w:hAnsi="Times New Roman"/>
          <w:color w:val="000000"/>
          <w:sz w:val="24"/>
          <w:szCs w:val="24"/>
          <w:lang w:val="en-GB"/>
        </w:rPr>
      </w:pPr>
      <w:r>
        <w:rPr>
          <w:rFonts w:ascii="Times New Roman" w:hAnsi="Times New Roman"/>
          <w:b/>
          <w:bCs/>
          <w:color w:val="000000"/>
          <w:sz w:val="24"/>
          <w:szCs w:val="24"/>
        </w:rPr>
        <w:t xml:space="preserve">Study design: </w:t>
      </w:r>
      <w:r>
        <w:rPr>
          <w:rFonts w:ascii="Times New Roman" w:hAnsi="Times New Roman"/>
          <w:color w:val="000000"/>
          <w:sz w:val="24"/>
          <w:szCs w:val="24"/>
        </w:rPr>
        <w:t>A cross-sectional study design was employed.</w:t>
      </w:r>
      <w:commentRangeEnd w:id="2"/>
      <w:r>
        <w:rPr>
          <w:rStyle w:val="CommentReference"/>
        </w:rPr>
        <w:commentReference w:id="2"/>
      </w:r>
    </w:p>
    <w:p w14:paraId="41B62621" w14:textId="77777777" w:rsidR="00790C94" w:rsidRDefault="008426EA">
      <w:pPr>
        <w:jc w:val="both"/>
        <w:rPr>
          <w:rFonts w:ascii="Times New Roman" w:hAnsi="Times New Roman"/>
          <w:color w:val="000000"/>
          <w:sz w:val="24"/>
          <w:szCs w:val="24"/>
          <w:lang w:val="en-GB"/>
        </w:rPr>
      </w:pPr>
      <w:commentRangeStart w:id="3"/>
      <w:r>
        <w:rPr>
          <w:rFonts w:ascii="Times New Roman" w:hAnsi="Times New Roman"/>
          <w:b/>
          <w:bCs/>
          <w:color w:val="000000"/>
          <w:sz w:val="24"/>
          <w:szCs w:val="24"/>
        </w:rPr>
        <w:t>Methodology:</w:t>
      </w:r>
      <w:commentRangeEnd w:id="3"/>
      <w:r>
        <w:rPr>
          <w:rStyle w:val="CommentReference"/>
        </w:rPr>
        <w:commentReference w:id="3"/>
      </w:r>
      <w:r>
        <w:rPr>
          <w:rFonts w:ascii="Times New Roman" w:hAnsi="Times New Roman"/>
          <w:b/>
          <w:bCs/>
          <w:color w:val="000000"/>
          <w:sz w:val="24"/>
          <w:szCs w:val="24"/>
        </w:rPr>
        <w:t xml:space="preserve"> </w:t>
      </w:r>
      <w:r>
        <w:rPr>
          <w:rFonts w:ascii="Times New Roman" w:hAnsi="Times New Roman"/>
          <w:color w:val="000000"/>
          <w:sz w:val="24"/>
          <w:szCs w:val="24"/>
        </w:rPr>
        <w:t>Data on demographics and food consumption patterns were collected using structured questionnaires. Haemoglobin concentration was measured using the cyanomethaemoglobin method, while packed cell volume (PCV) was determined by centrifuging heparinized blood samples in capillary tubes. Blood pressure measurements were also taken to assess hypertension status.</w:t>
      </w:r>
    </w:p>
    <w:p w14:paraId="03E1A512" w14:textId="77777777" w:rsidR="00790C94" w:rsidRDefault="008426EA">
      <w:pPr>
        <w:jc w:val="both"/>
        <w:rPr>
          <w:rFonts w:ascii="Times New Roman" w:hAnsi="Times New Roman"/>
          <w:color w:val="000000"/>
          <w:sz w:val="24"/>
          <w:szCs w:val="24"/>
          <w:lang w:val="en-GB"/>
        </w:rPr>
      </w:pPr>
      <w:r>
        <w:rPr>
          <w:rFonts w:ascii="Times New Roman" w:hAnsi="Times New Roman"/>
          <w:b/>
          <w:bCs/>
          <w:color w:val="000000"/>
          <w:sz w:val="24"/>
          <w:szCs w:val="24"/>
        </w:rPr>
        <w:t xml:space="preserve">Results: </w:t>
      </w:r>
      <w:r>
        <w:rPr>
          <w:rFonts w:ascii="Times New Roman" w:hAnsi="Times New Roman"/>
          <w:color w:val="000000"/>
          <w:sz w:val="24"/>
          <w:szCs w:val="24"/>
        </w:rPr>
        <w:t>Hypertension Stage I and Stage II were diagnosed in 9.6% and 8.0% of the participants, respectively. Anaemia was prevalent, with 22.8% mildly anaemic, 10% anaemic, and 3.6% severely anaemic. Food frequency analysis indicated inadequate consumption of essential food groups and a high tendency to eat meals outside the home.</w:t>
      </w:r>
    </w:p>
    <w:p w14:paraId="0286584B" w14:textId="77777777" w:rsidR="00790C94" w:rsidRDefault="008426EA">
      <w:pPr>
        <w:jc w:val="both"/>
        <w:rPr>
          <w:rFonts w:ascii="Times New Roman" w:hAnsi="Times New Roman"/>
          <w:color w:val="000000"/>
          <w:sz w:val="24"/>
          <w:szCs w:val="24"/>
          <w:lang w:val="en-GB"/>
        </w:rPr>
      </w:pPr>
      <w:r>
        <w:rPr>
          <w:rFonts w:ascii="Times New Roman" w:hAnsi="Times New Roman"/>
          <w:b/>
          <w:bCs/>
          <w:color w:val="000000"/>
          <w:sz w:val="24"/>
          <w:szCs w:val="24"/>
        </w:rPr>
        <w:t>Conclusion:</w:t>
      </w:r>
      <w:r>
        <w:rPr>
          <w:rFonts w:ascii="Times New Roman" w:hAnsi="Times New Roman"/>
          <w:color w:val="000000"/>
          <w:sz w:val="24"/>
          <w:szCs w:val="24"/>
        </w:rPr>
        <w:t xml:space="preserve"> The findings suggest that poor dietary habits and lifestyle choices contributed significantly to the prevalence of hypertension and anaemia among the participants. Implementing dietary and lifestyle interventions could improve maternal and child health outcomes.</w:t>
      </w:r>
    </w:p>
    <w:p w14:paraId="76F5E3EC" w14:textId="77777777" w:rsidR="00790C94" w:rsidRDefault="008426EA">
      <w:pPr>
        <w:jc w:val="both"/>
        <w:rPr>
          <w:rFonts w:ascii="Times New Roman" w:hAnsi="Times New Roman"/>
          <w:color w:val="000000"/>
          <w:sz w:val="24"/>
          <w:szCs w:val="24"/>
          <w:lang w:val="en-GB"/>
        </w:rPr>
      </w:pPr>
      <w:commentRangeStart w:id="4"/>
      <w:r>
        <w:rPr>
          <w:rFonts w:ascii="Times New Roman" w:hAnsi="Times New Roman"/>
          <w:b/>
          <w:bCs/>
          <w:color w:val="000000"/>
          <w:sz w:val="24"/>
          <w:szCs w:val="24"/>
        </w:rPr>
        <w:t>Keywords</w:t>
      </w:r>
      <w:commentRangeEnd w:id="4"/>
      <w:r>
        <w:rPr>
          <w:rStyle w:val="CommentReference"/>
        </w:rPr>
        <w:commentReference w:id="4"/>
      </w:r>
      <w:r>
        <w:rPr>
          <w:rFonts w:ascii="Times New Roman" w:hAnsi="Times New Roman"/>
          <w:b/>
          <w:bCs/>
          <w:color w:val="000000"/>
          <w:sz w:val="24"/>
          <w:szCs w:val="24"/>
        </w:rPr>
        <w:t xml:space="preserve">: </w:t>
      </w:r>
      <w:r>
        <w:rPr>
          <w:rFonts w:ascii="Times New Roman" w:hAnsi="Times New Roman"/>
          <w:color w:val="000000"/>
          <w:sz w:val="24"/>
          <w:szCs w:val="24"/>
        </w:rPr>
        <w:t>Pregnant women, Hypertension, Anaemia, Food consumption pattern</w:t>
      </w:r>
    </w:p>
    <w:p w14:paraId="5235DB28" w14:textId="77777777" w:rsidR="00790C94" w:rsidRDefault="00790C94">
      <w:pPr>
        <w:jc w:val="both"/>
        <w:rPr>
          <w:rFonts w:ascii="Times New Roman" w:hAnsi="Times New Roman"/>
          <w:color w:val="000000"/>
          <w:sz w:val="24"/>
          <w:szCs w:val="24"/>
          <w:lang w:val="en-GB"/>
        </w:rPr>
      </w:pPr>
    </w:p>
    <w:p w14:paraId="77257933" w14:textId="77777777" w:rsidR="00790C94" w:rsidRDefault="008426EA">
      <w:pPr>
        <w:jc w:val="both"/>
        <w:rPr>
          <w:rFonts w:ascii="Times New Roman" w:hAnsi="Times New Roman"/>
          <w:b/>
          <w:color w:val="000000"/>
          <w:sz w:val="24"/>
          <w:szCs w:val="24"/>
          <w:lang w:val="en-GB"/>
        </w:rPr>
      </w:pPr>
      <w:r>
        <w:rPr>
          <w:rFonts w:ascii="Times New Roman" w:hAnsi="Times New Roman"/>
          <w:b/>
          <w:color w:val="000000"/>
          <w:sz w:val="24"/>
          <w:szCs w:val="24"/>
          <w:lang w:val="en-GB"/>
        </w:rPr>
        <w:t>INTRODUCTION</w:t>
      </w:r>
    </w:p>
    <w:p w14:paraId="73A79A67" w14:textId="77777777" w:rsidR="00790C94" w:rsidRDefault="008426EA">
      <w:pPr>
        <w:jc w:val="both"/>
        <w:rPr>
          <w:rFonts w:ascii="Times New Roman" w:hAnsi="Times New Roman"/>
          <w:color w:val="000000"/>
          <w:sz w:val="24"/>
          <w:szCs w:val="24"/>
          <w:lang w:val="en-GB"/>
        </w:rPr>
      </w:pPr>
      <w:r>
        <w:rPr>
          <w:rFonts w:ascii="Times New Roman" w:hAnsi="Times New Roman"/>
          <w:color w:val="000000"/>
          <w:sz w:val="24"/>
          <w:szCs w:val="24"/>
          <w:lang w:val="en-GB"/>
        </w:rPr>
        <w:t xml:space="preserve">Pregnancy is a critical period that demands increased nutritional intake to support both maternal health and fetal development. Inadequate nutrition during pregnancy often leads to iron deficiency anemia, particularly among women in developing countries </w:t>
      </w:r>
      <w:commentRangeStart w:id="5"/>
      <w:r>
        <w:rPr>
          <w:rFonts w:ascii="Times New Roman" w:hAnsi="Times New Roman"/>
          <w:color w:val="000000"/>
          <w:sz w:val="24"/>
          <w:szCs w:val="24"/>
        </w:rPr>
        <w:t>[</w:t>
      </w:r>
      <w:r>
        <w:rPr>
          <w:rFonts w:ascii="Times New Roman" w:hAnsi="Times New Roman"/>
          <w:color w:val="000000"/>
          <w:sz w:val="24"/>
          <w:szCs w:val="24"/>
          <w:lang w:val="en-GB"/>
        </w:rPr>
        <w:t>1</w:t>
      </w:r>
      <w:r>
        <w:rPr>
          <w:rFonts w:ascii="Times New Roman" w:hAnsi="Times New Roman"/>
          <w:color w:val="000000"/>
          <w:sz w:val="24"/>
          <w:szCs w:val="24"/>
        </w:rPr>
        <w:t>]</w:t>
      </w:r>
      <w:r>
        <w:rPr>
          <w:rFonts w:ascii="Times New Roman" w:hAnsi="Times New Roman"/>
          <w:color w:val="000000"/>
          <w:sz w:val="24"/>
          <w:szCs w:val="24"/>
          <w:lang w:val="en-GB"/>
        </w:rPr>
        <w:t xml:space="preserve">. </w:t>
      </w:r>
      <w:commentRangeEnd w:id="5"/>
      <w:r>
        <w:rPr>
          <w:rStyle w:val="CommentReference"/>
        </w:rPr>
        <w:commentReference w:id="5"/>
      </w:r>
      <w:r>
        <w:rPr>
          <w:rFonts w:ascii="Times New Roman" w:hAnsi="Times New Roman"/>
          <w:color w:val="000000"/>
          <w:sz w:val="24"/>
          <w:szCs w:val="24"/>
          <w:lang w:val="en-GB"/>
        </w:rPr>
        <w:t xml:space="preserve">Haematological indices, which include measures such as hemoglobin concentration, packed cell volume, and red blood cell count, are important indicators of maternal and fetal well-being </w:t>
      </w:r>
      <w:r>
        <w:rPr>
          <w:rFonts w:ascii="Times New Roman" w:hAnsi="Times New Roman"/>
          <w:color w:val="000000"/>
          <w:sz w:val="24"/>
          <w:szCs w:val="24"/>
        </w:rPr>
        <w:t>[</w:t>
      </w:r>
      <w:r>
        <w:rPr>
          <w:rFonts w:ascii="Times New Roman" w:hAnsi="Times New Roman"/>
          <w:color w:val="000000"/>
          <w:sz w:val="24"/>
          <w:szCs w:val="24"/>
          <w:lang w:val="en-GB"/>
        </w:rPr>
        <w:t>2</w:t>
      </w:r>
      <w:r>
        <w:rPr>
          <w:rFonts w:ascii="Times New Roman" w:hAnsi="Times New Roman"/>
          <w:color w:val="000000"/>
          <w:sz w:val="24"/>
          <w:szCs w:val="24"/>
        </w:rPr>
        <w:t>]</w:t>
      </w:r>
      <w:r>
        <w:rPr>
          <w:rFonts w:ascii="Times New Roman" w:hAnsi="Times New Roman"/>
          <w:color w:val="000000"/>
          <w:sz w:val="24"/>
          <w:szCs w:val="24"/>
          <w:lang w:val="en-GB"/>
        </w:rPr>
        <w:t xml:space="preserve">. Anemia during pregnancy remains a major public health concern, contributing significantly to adverse outcomes such as low birth weight, premature delivery, miscarriage, and increased susceptibility to infections in both mother and child </w:t>
      </w:r>
      <w:r>
        <w:rPr>
          <w:rFonts w:ascii="Times New Roman" w:hAnsi="Times New Roman"/>
          <w:color w:val="000000"/>
          <w:sz w:val="24"/>
          <w:szCs w:val="24"/>
        </w:rPr>
        <w:t>[</w:t>
      </w:r>
      <w:r>
        <w:rPr>
          <w:rFonts w:ascii="Times New Roman" w:hAnsi="Times New Roman"/>
          <w:color w:val="000000"/>
          <w:sz w:val="24"/>
          <w:szCs w:val="24"/>
          <w:lang w:val="en-GB"/>
        </w:rPr>
        <w:t>3</w:t>
      </w:r>
      <w:r>
        <w:rPr>
          <w:rFonts w:ascii="Times New Roman" w:hAnsi="Times New Roman"/>
          <w:color w:val="000000"/>
          <w:sz w:val="24"/>
          <w:szCs w:val="24"/>
        </w:rPr>
        <w:t>]</w:t>
      </w:r>
      <w:r>
        <w:rPr>
          <w:rFonts w:ascii="Times New Roman" w:hAnsi="Times New Roman"/>
          <w:color w:val="000000"/>
          <w:sz w:val="24"/>
          <w:szCs w:val="24"/>
          <w:lang w:val="en-GB"/>
        </w:rPr>
        <w:t>.</w:t>
      </w:r>
    </w:p>
    <w:p w14:paraId="7FDB4B70" w14:textId="77777777" w:rsidR="00790C94" w:rsidRDefault="008426EA">
      <w:pPr>
        <w:jc w:val="both"/>
        <w:rPr>
          <w:rFonts w:ascii="Times New Roman" w:hAnsi="Times New Roman"/>
          <w:color w:val="000000"/>
          <w:sz w:val="24"/>
          <w:szCs w:val="24"/>
          <w:lang w:val="en-GB"/>
        </w:rPr>
      </w:pPr>
      <w:r>
        <w:rPr>
          <w:rFonts w:ascii="Times New Roman" w:hAnsi="Times New Roman"/>
          <w:color w:val="000000"/>
          <w:sz w:val="24"/>
          <w:szCs w:val="24"/>
          <w:lang w:val="en-GB"/>
        </w:rPr>
        <w:lastRenderedPageBreak/>
        <w:t xml:space="preserve">Blood pressure management is another essential aspect of maternal health. Hypertension in pregnancy, defined as blood pressure readings above 140/90 mmHg, can arise either as chronic hypertension, gestational hypertension, or preeclampsia </w:t>
      </w:r>
      <w:r>
        <w:rPr>
          <w:rFonts w:ascii="Times New Roman" w:hAnsi="Times New Roman"/>
          <w:color w:val="000000"/>
          <w:sz w:val="24"/>
          <w:szCs w:val="24"/>
        </w:rPr>
        <w:t>[</w:t>
      </w:r>
      <w:r>
        <w:rPr>
          <w:rFonts w:ascii="Times New Roman" w:hAnsi="Times New Roman"/>
          <w:color w:val="000000"/>
          <w:sz w:val="24"/>
          <w:szCs w:val="24"/>
          <w:lang w:val="en-GB"/>
        </w:rPr>
        <w:t>4</w:t>
      </w:r>
      <w:r>
        <w:rPr>
          <w:rFonts w:ascii="Times New Roman" w:hAnsi="Times New Roman"/>
          <w:color w:val="000000"/>
          <w:sz w:val="24"/>
          <w:szCs w:val="24"/>
        </w:rPr>
        <w:t>]</w:t>
      </w:r>
      <w:r>
        <w:rPr>
          <w:rFonts w:ascii="Times New Roman" w:hAnsi="Times New Roman"/>
          <w:color w:val="000000"/>
          <w:sz w:val="24"/>
          <w:szCs w:val="24"/>
          <w:lang w:val="en-GB"/>
        </w:rPr>
        <w:t xml:space="preserve">. Uncontrolled hypertension during pregnancy is associated with serious complications including placental abruption, intrauterine growth restriction, preterm birth, and stillbirth </w:t>
      </w:r>
      <w:r>
        <w:rPr>
          <w:rFonts w:ascii="Times New Roman" w:hAnsi="Times New Roman"/>
          <w:color w:val="000000"/>
          <w:sz w:val="24"/>
          <w:szCs w:val="24"/>
        </w:rPr>
        <w:t>[</w:t>
      </w:r>
      <w:r>
        <w:rPr>
          <w:rFonts w:ascii="Times New Roman" w:hAnsi="Times New Roman"/>
          <w:color w:val="000000"/>
          <w:sz w:val="24"/>
          <w:szCs w:val="24"/>
          <w:lang w:val="en-GB"/>
        </w:rPr>
        <w:t>5</w:t>
      </w:r>
      <w:r>
        <w:rPr>
          <w:rFonts w:ascii="Times New Roman" w:hAnsi="Times New Roman"/>
          <w:color w:val="000000"/>
          <w:sz w:val="24"/>
          <w:szCs w:val="24"/>
        </w:rPr>
        <w:t>]</w:t>
      </w:r>
      <w:r>
        <w:rPr>
          <w:rFonts w:ascii="Times New Roman" w:hAnsi="Times New Roman"/>
          <w:color w:val="000000"/>
          <w:sz w:val="24"/>
          <w:szCs w:val="24"/>
          <w:lang w:val="en-GB"/>
        </w:rPr>
        <w:t xml:space="preserve">. Advanced maternal age, obesity, and multiple gestations are recognized risk factors for the development of hypertension during pregnancy </w:t>
      </w:r>
      <w:r>
        <w:rPr>
          <w:rFonts w:ascii="Times New Roman" w:hAnsi="Times New Roman"/>
          <w:color w:val="000000"/>
          <w:sz w:val="24"/>
          <w:szCs w:val="24"/>
        </w:rPr>
        <w:t>[</w:t>
      </w:r>
      <w:r>
        <w:rPr>
          <w:rFonts w:ascii="Times New Roman" w:hAnsi="Times New Roman"/>
          <w:color w:val="000000"/>
          <w:sz w:val="24"/>
          <w:szCs w:val="24"/>
          <w:lang w:val="en-GB"/>
        </w:rPr>
        <w:t>6</w:t>
      </w:r>
      <w:r>
        <w:rPr>
          <w:rFonts w:ascii="Times New Roman" w:hAnsi="Times New Roman"/>
          <w:color w:val="000000"/>
          <w:sz w:val="24"/>
          <w:szCs w:val="24"/>
        </w:rPr>
        <w:t>]</w:t>
      </w:r>
      <w:r>
        <w:rPr>
          <w:rFonts w:ascii="Times New Roman" w:hAnsi="Times New Roman"/>
          <w:color w:val="000000"/>
          <w:sz w:val="24"/>
          <w:szCs w:val="24"/>
          <w:lang w:val="en-GB"/>
        </w:rPr>
        <w:t>.</w:t>
      </w:r>
    </w:p>
    <w:p w14:paraId="1AEA08CB" w14:textId="77777777" w:rsidR="00790C94" w:rsidRDefault="008426EA">
      <w:pPr>
        <w:jc w:val="both"/>
        <w:rPr>
          <w:rFonts w:ascii="Times New Roman" w:hAnsi="Times New Roman"/>
          <w:color w:val="000000"/>
          <w:sz w:val="24"/>
          <w:szCs w:val="24"/>
          <w:lang w:val="en-GB"/>
        </w:rPr>
      </w:pPr>
      <w:r>
        <w:rPr>
          <w:rFonts w:ascii="Times New Roman" w:hAnsi="Times New Roman"/>
          <w:color w:val="000000"/>
          <w:sz w:val="24"/>
          <w:szCs w:val="24"/>
          <w:lang w:val="en-GB"/>
        </w:rPr>
        <w:t xml:space="preserve">Emerging evidence indicates a strong interrelationship between hypertension and gestational diabetes mellitus (GDM), with women diagnosed with GDM showing a heightened risk of developing hypertensive disorders postpartum </w:t>
      </w:r>
      <w:r>
        <w:rPr>
          <w:rFonts w:ascii="Times New Roman" w:hAnsi="Times New Roman"/>
          <w:color w:val="000000"/>
          <w:sz w:val="24"/>
          <w:szCs w:val="24"/>
        </w:rPr>
        <w:t>[</w:t>
      </w:r>
      <w:r>
        <w:rPr>
          <w:rFonts w:ascii="Times New Roman" w:hAnsi="Times New Roman"/>
          <w:color w:val="000000"/>
          <w:sz w:val="24"/>
          <w:szCs w:val="24"/>
          <w:lang w:val="en-GB"/>
        </w:rPr>
        <w:t>7</w:t>
      </w:r>
      <w:r>
        <w:rPr>
          <w:rFonts w:ascii="Times New Roman" w:hAnsi="Times New Roman"/>
          <w:color w:val="000000"/>
          <w:sz w:val="24"/>
          <w:szCs w:val="24"/>
        </w:rPr>
        <w:t>]</w:t>
      </w:r>
      <w:r>
        <w:rPr>
          <w:rFonts w:ascii="Times New Roman" w:hAnsi="Times New Roman"/>
          <w:color w:val="000000"/>
          <w:sz w:val="24"/>
          <w:szCs w:val="24"/>
          <w:lang w:val="en-GB"/>
        </w:rPr>
        <w:t xml:space="preserve">. Dietary patterns play a crucial role in influencing both hypertension and haematological outcomes in pregnancy. Low dietary diversity, high intake of ultra-processed foods, and inadequate micronutrient consumption have been linked to increased maternal and fetal morbidity and mortality </w:t>
      </w:r>
      <w:commentRangeStart w:id="6"/>
      <w:r>
        <w:rPr>
          <w:rFonts w:ascii="Times New Roman" w:hAnsi="Times New Roman"/>
          <w:color w:val="000000"/>
          <w:sz w:val="24"/>
          <w:szCs w:val="24"/>
        </w:rPr>
        <w:t>[</w:t>
      </w:r>
      <w:r>
        <w:rPr>
          <w:rFonts w:ascii="Times New Roman" w:hAnsi="Times New Roman"/>
          <w:color w:val="000000"/>
          <w:sz w:val="24"/>
          <w:szCs w:val="24"/>
          <w:lang w:val="en-GB"/>
        </w:rPr>
        <w:t>8,</w:t>
      </w:r>
      <w:r>
        <w:rPr>
          <w:rFonts w:ascii="Times New Roman" w:hAnsi="Times New Roman"/>
          <w:color w:val="000000"/>
          <w:sz w:val="24"/>
          <w:szCs w:val="24"/>
        </w:rPr>
        <w:t>1]</w:t>
      </w:r>
      <w:r>
        <w:rPr>
          <w:rFonts w:ascii="Times New Roman" w:hAnsi="Times New Roman"/>
          <w:color w:val="000000"/>
          <w:sz w:val="24"/>
          <w:szCs w:val="24"/>
          <w:lang w:val="en-GB"/>
        </w:rPr>
        <w:t xml:space="preserve">. </w:t>
      </w:r>
      <w:commentRangeEnd w:id="6"/>
      <w:r w:rsidR="00E73E07">
        <w:rPr>
          <w:rStyle w:val="CommentReference"/>
        </w:rPr>
        <w:commentReference w:id="6"/>
      </w:r>
      <w:r>
        <w:rPr>
          <w:rFonts w:ascii="Times New Roman" w:hAnsi="Times New Roman"/>
          <w:color w:val="000000"/>
          <w:sz w:val="24"/>
          <w:szCs w:val="24"/>
          <w:lang w:val="en-GB"/>
        </w:rPr>
        <w:t>Nutritional interventions that promote balanced diets rich in iron, folate, and other essential nutrients are vital for improving maternal outcomes.</w:t>
      </w:r>
    </w:p>
    <w:p w14:paraId="1F600606" w14:textId="77777777" w:rsidR="00790C94" w:rsidRDefault="008426EA">
      <w:pPr>
        <w:jc w:val="both"/>
        <w:rPr>
          <w:rFonts w:ascii="Times New Roman" w:hAnsi="Times New Roman"/>
          <w:color w:val="000000"/>
          <w:sz w:val="24"/>
          <w:szCs w:val="24"/>
          <w:lang w:val="en-GB"/>
        </w:rPr>
      </w:pPr>
      <w:r>
        <w:rPr>
          <w:rFonts w:ascii="Times New Roman" w:hAnsi="Times New Roman"/>
          <w:color w:val="000000"/>
          <w:sz w:val="24"/>
          <w:szCs w:val="24"/>
          <w:lang w:val="en-GB"/>
        </w:rPr>
        <w:t>This study aims to assess the haematological indices, blood pressure levels, and dietary patterns of pregnant women attending the antenatal clinic at Niger Delta University Teaching Hospital, Okolobiri, Yenagoa, Bayelsa State, Nigeria.</w:t>
      </w:r>
    </w:p>
    <w:p w14:paraId="41D3E973" w14:textId="77777777" w:rsidR="00790C94" w:rsidRDefault="00790C94">
      <w:pPr>
        <w:jc w:val="both"/>
        <w:rPr>
          <w:rFonts w:ascii="Times New Roman" w:hAnsi="Times New Roman"/>
          <w:color w:val="000000"/>
          <w:sz w:val="24"/>
          <w:szCs w:val="24"/>
          <w:lang w:val="en-GB"/>
        </w:rPr>
      </w:pPr>
    </w:p>
    <w:p w14:paraId="79AFAF60" w14:textId="77777777" w:rsidR="00790C94" w:rsidRDefault="008426EA">
      <w:pPr>
        <w:jc w:val="both"/>
        <w:rPr>
          <w:rFonts w:ascii="Times New Roman" w:hAnsi="Times New Roman"/>
          <w:b/>
          <w:sz w:val="24"/>
          <w:szCs w:val="24"/>
          <w:lang w:val="en-GB"/>
        </w:rPr>
      </w:pPr>
      <w:r>
        <w:rPr>
          <w:rFonts w:ascii="Times New Roman" w:hAnsi="Times New Roman"/>
          <w:b/>
          <w:sz w:val="24"/>
          <w:szCs w:val="24"/>
          <w:lang w:val="en-GB"/>
        </w:rPr>
        <w:tab/>
        <w:t xml:space="preserve">                                    MATERIALS AND METHODS</w:t>
      </w:r>
    </w:p>
    <w:p w14:paraId="63E7E478" w14:textId="77777777" w:rsidR="00790C94" w:rsidRDefault="008426EA">
      <w:pPr>
        <w:jc w:val="both"/>
        <w:rPr>
          <w:rFonts w:ascii="Times New Roman" w:hAnsi="Times New Roman"/>
          <w:b/>
          <w:bCs/>
          <w:sz w:val="24"/>
          <w:szCs w:val="24"/>
          <w:lang w:val="en-GB"/>
        </w:rPr>
      </w:pPr>
      <w:commentRangeStart w:id="7"/>
      <w:r>
        <w:rPr>
          <w:rFonts w:ascii="Times New Roman" w:hAnsi="Times New Roman"/>
          <w:b/>
          <w:bCs/>
          <w:sz w:val="24"/>
          <w:szCs w:val="24"/>
        </w:rPr>
        <w:t>Study Area</w:t>
      </w:r>
      <w:commentRangeEnd w:id="7"/>
      <w:r w:rsidR="00E73E07">
        <w:rPr>
          <w:rStyle w:val="CommentReference"/>
        </w:rPr>
        <w:commentReference w:id="7"/>
      </w:r>
    </w:p>
    <w:p w14:paraId="5234AD54" w14:textId="77777777" w:rsidR="00790C94" w:rsidRDefault="008426EA">
      <w:pPr>
        <w:jc w:val="both"/>
        <w:rPr>
          <w:rFonts w:ascii="Times New Roman" w:hAnsi="Times New Roman"/>
          <w:sz w:val="24"/>
          <w:szCs w:val="24"/>
          <w:lang w:val="en-GB"/>
        </w:rPr>
      </w:pPr>
      <w:r>
        <w:rPr>
          <w:rFonts w:ascii="Times New Roman" w:hAnsi="Times New Roman"/>
          <w:sz w:val="24"/>
          <w:szCs w:val="24"/>
        </w:rPr>
        <w:t xml:space="preserve">This study was conducted at the Niger Delta University Teaching Hospital (NDUTH), located in Okolobiri, Yenagoa, the capital city of Bayelsa State, Nigeria. </w:t>
      </w:r>
      <w:commentRangeStart w:id="8"/>
      <w:r>
        <w:rPr>
          <w:rFonts w:ascii="Times New Roman" w:hAnsi="Times New Roman"/>
          <w:sz w:val="24"/>
          <w:szCs w:val="24"/>
        </w:rPr>
        <w:t xml:space="preserve">Yenagoa lies at latitude 4°55'48"N and longitude 6°15'50"E, at an elevation of approximately 9 meters above sea level. The region experiences a tropical monsoon climate characterized by significant rainfall throughout most months and a brief dry season. The annual average temperature is about 26.7°C, with an average annual rainfall of approximately 2899 mm. </w:t>
      </w:r>
      <w:commentRangeEnd w:id="8"/>
      <w:r w:rsidR="00E73E07">
        <w:rPr>
          <w:rStyle w:val="CommentReference"/>
        </w:rPr>
        <w:commentReference w:id="8"/>
      </w:r>
      <w:proofErr w:type="gramStart"/>
      <w:r>
        <w:rPr>
          <w:rFonts w:ascii="Times New Roman" w:hAnsi="Times New Roman"/>
          <w:sz w:val="24"/>
          <w:szCs w:val="24"/>
        </w:rPr>
        <w:t>The</w:t>
      </w:r>
      <w:proofErr w:type="gramEnd"/>
      <w:r>
        <w:rPr>
          <w:rFonts w:ascii="Times New Roman" w:hAnsi="Times New Roman"/>
          <w:sz w:val="24"/>
          <w:szCs w:val="24"/>
        </w:rPr>
        <w:t xml:space="preserve"> major occupations of the inhabitants include farming, fishing, palm oil processing, and employment in the public service.</w:t>
      </w:r>
    </w:p>
    <w:p w14:paraId="49EA5245" w14:textId="77777777" w:rsidR="00790C94" w:rsidRDefault="008426EA">
      <w:pPr>
        <w:jc w:val="both"/>
        <w:rPr>
          <w:rFonts w:ascii="Times New Roman" w:hAnsi="Times New Roman"/>
          <w:b/>
          <w:bCs/>
          <w:sz w:val="24"/>
          <w:szCs w:val="24"/>
          <w:lang w:val="en-GB"/>
        </w:rPr>
      </w:pPr>
      <w:commentRangeStart w:id="9"/>
      <w:r>
        <w:rPr>
          <w:rFonts w:ascii="Times New Roman" w:hAnsi="Times New Roman"/>
          <w:b/>
          <w:bCs/>
          <w:sz w:val="24"/>
          <w:szCs w:val="24"/>
        </w:rPr>
        <w:t>Study Design</w:t>
      </w:r>
      <w:commentRangeEnd w:id="9"/>
      <w:r w:rsidR="00E73E07">
        <w:rPr>
          <w:rStyle w:val="CommentReference"/>
        </w:rPr>
        <w:commentReference w:id="9"/>
      </w:r>
    </w:p>
    <w:p w14:paraId="3D630A57" w14:textId="77777777" w:rsidR="00790C94" w:rsidRDefault="008426EA">
      <w:pPr>
        <w:jc w:val="both"/>
        <w:rPr>
          <w:rFonts w:ascii="Times New Roman" w:hAnsi="Times New Roman"/>
          <w:sz w:val="24"/>
          <w:szCs w:val="24"/>
          <w:lang w:val="en-GB"/>
        </w:rPr>
      </w:pPr>
      <w:r>
        <w:rPr>
          <w:rFonts w:ascii="Times New Roman" w:hAnsi="Times New Roman"/>
          <w:sz w:val="24"/>
          <w:szCs w:val="24"/>
        </w:rPr>
        <w:t>A cross-sectional survey was conducted among 250 pregnant women selected through simple random sampling from the 440 women attending antenatal clinics at NDUTH during the study period, from January 2014 to July 2014. All participants were screened for gestational diabetes mellitus (GDM) according to standard protocols.</w:t>
      </w:r>
    </w:p>
    <w:p w14:paraId="1B908D51" w14:textId="77777777" w:rsidR="00790C94" w:rsidRDefault="008426EA">
      <w:pPr>
        <w:jc w:val="both"/>
        <w:rPr>
          <w:rFonts w:ascii="Times New Roman" w:hAnsi="Times New Roman"/>
          <w:b/>
          <w:bCs/>
          <w:sz w:val="24"/>
          <w:szCs w:val="24"/>
          <w:lang w:val="en-GB"/>
        </w:rPr>
      </w:pPr>
      <w:r>
        <w:rPr>
          <w:rFonts w:ascii="Times New Roman" w:hAnsi="Times New Roman"/>
          <w:b/>
          <w:bCs/>
          <w:sz w:val="24"/>
          <w:szCs w:val="24"/>
        </w:rPr>
        <w:t>Data Collection</w:t>
      </w:r>
    </w:p>
    <w:p w14:paraId="138A0A82" w14:textId="77777777" w:rsidR="00790C94" w:rsidRDefault="008426EA">
      <w:pPr>
        <w:jc w:val="both"/>
        <w:rPr>
          <w:rFonts w:ascii="Times New Roman" w:hAnsi="Times New Roman"/>
          <w:sz w:val="24"/>
          <w:szCs w:val="24"/>
          <w:lang w:val="en-GB"/>
        </w:rPr>
      </w:pPr>
      <w:r>
        <w:rPr>
          <w:rFonts w:ascii="Times New Roman" w:hAnsi="Times New Roman"/>
          <w:sz w:val="24"/>
          <w:szCs w:val="24"/>
        </w:rPr>
        <w:t xml:space="preserve">Data were collected using a structured and pre-validated questionnaire. Information on socio-demographic characteristics, obstetric history, family health history, and gestational age was </w:t>
      </w:r>
      <w:r>
        <w:rPr>
          <w:rFonts w:ascii="Times New Roman" w:hAnsi="Times New Roman"/>
          <w:sz w:val="24"/>
          <w:szCs w:val="24"/>
        </w:rPr>
        <w:lastRenderedPageBreak/>
        <w:t xml:space="preserve">obtained. Dietary intake was assessed using a semi-quantitative food frequency questionnaire (FFQ) adapted from the Harvard FFQ model </w:t>
      </w:r>
      <w:commentRangeStart w:id="10"/>
      <w:r>
        <w:rPr>
          <w:rFonts w:ascii="Times New Roman" w:hAnsi="Times New Roman"/>
          <w:sz w:val="24"/>
          <w:szCs w:val="24"/>
        </w:rPr>
        <w:t xml:space="preserve">[9]. </w:t>
      </w:r>
      <w:commentRangeEnd w:id="10"/>
      <w:r w:rsidR="00E73E07">
        <w:rPr>
          <w:rStyle w:val="CommentReference"/>
        </w:rPr>
        <w:commentReference w:id="10"/>
      </w:r>
      <w:r>
        <w:rPr>
          <w:rFonts w:ascii="Times New Roman" w:hAnsi="Times New Roman"/>
          <w:sz w:val="24"/>
          <w:szCs w:val="24"/>
        </w:rPr>
        <w:t>Literate participants completed the questionnaire independently, while illiterate participants were assisted through oral interviews conducted by trained research assistants.</w:t>
      </w:r>
    </w:p>
    <w:p w14:paraId="31C1EBE7" w14:textId="77777777" w:rsidR="00790C94" w:rsidRDefault="008426EA">
      <w:pPr>
        <w:jc w:val="both"/>
        <w:rPr>
          <w:rFonts w:ascii="Times New Roman" w:hAnsi="Times New Roman"/>
          <w:b/>
          <w:bCs/>
          <w:sz w:val="24"/>
          <w:szCs w:val="24"/>
          <w:lang w:val="en-GB"/>
        </w:rPr>
      </w:pPr>
      <w:r>
        <w:rPr>
          <w:rFonts w:ascii="Times New Roman" w:hAnsi="Times New Roman"/>
          <w:b/>
          <w:bCs/>
          <w:sz w:val="24"/>
          <w:szCs w:val="24"/>
        </w:rPr>
        <w:t>Blood Sample Collection and Haematological Analysis</w:t>
      </w:r>
    </w:p>
    <w:p w14:paraId="7783CC1D" w14:textId="77777777" w:rsidR="00790C94" w:rsidRDefault="008426EA">
      <w:pPr>
        <w:jc w:val="both"/>
        <w:rPr>
          <w:rFonts w:ascii="Times New Roman" w:hAnsi="Times New Roman"/>
          <w:sz w:val="24"/>
          <w:szCs w:val="24"/>
          <w:lang w:val="en-GB"/>
        </w:rPr>
      </w:pPr>
      <w:r>
        <w:rPr>
          <w:rFonts w:ascii="Times New Roman" w:hAnsi="Times New Roman"/>
          <w:sz w:val="24"/>
          <w:szCs w:val="24"/>
        </w:rPr>
        <w:t>Venous blood (5 mL) was collected aseptically into potassium ethylenediaminetetraacetic acid (K⁺EDTA) tubes for haematological analysis. Packed cell volume (PCV) was determined using the microhematocrit centrifuge method as recommended by the Clinical and Laboratory Standards Institute (CLSI) guidelines [10]. Anaemia was defined according to World Health Organization (WHO) standards as PCV &lt; 33% during pregnancy [11].</w:t>
      </w:r>
    </w:p>
    <w:p w14:paraId="163A7484" w14:textId="77777777" w:rsidR="00790C94" w:rsidRDefault="008426EA">
      <w:pPr>
        <w:jc w:val="both"/>
        <w:rPr>
          <w:rFonts w:ascii="Times New Roman" w:hAnsi="Times New Roman"/>
          <w:b/>
          <w:bCs/>
          <w:sz w:val="24"/>
          <w:szCs w:val="24"/>
          <w:lang w:val="en-GB"/>
        </w:rPr>
      </w:pPr>
      <w:r>
        <w:rPr>
          <w:rFonts w:ascii="Times New Roman" w:hAnsi="Times New Roman"/>
          <w:b/>
          <w:bCs/>
          <w:sz w:val="24"/>
          <w:szCs w:val="24"/>
        </w:rPr>
        <w:t>Determination of Haemoglobin Concentration</w:t>
      </w:r>
    </w:p>
    <w:p w14:paraId="5B94A8B8" w14:textId="77777777" w:rsidR="00790C94" w:rsidRDefault="008426EA">
      <w:pPr>
        <w:jc w:val="both"/>
        <w:rPr>
          <w:rFonts w:ascii="Times New Roman" w:hAnsi="Times New Roman"/>
          <w:sz w:val="24"/>
          <w:szCs w:val="24"/>
          <w:lang w:val="en-GB"/>
        </w:rPr>
      </w:pPr>
      <w:r>
        <w:rPr>
          <w:rFonts w:ascii="Times New Roman" w:hAnsi="Times New Roman"/>
          <w:sz w:val="24"/>
          <w:szCs w:val="24"/>
        </w:rPr>
        <w:t>Haemoglobin (Hb) levels were measured using an automated hematology analyzer (e.g., Sysmex XN-550) employing the cyanmethemoglobin method [12].</w:t>
      </w:r>
    </w:p>
    <w:p w14:paraId="71198098" w14:textId="77777777" w:rsidR="00790C94" w:rsidRDefault="008426EA">
      <w:pPr>
        <w:jc w:val="both"/>
        <w:rPr>
          <w:rFonts w:ascii="Times New Roman" w:hAnsi="Times New Roman"/>
          <w:sz w:val="24"/>
          <w:szCs w:val="24"/>
          <w:lang w:val="en-GB"/>
        </w:rPr>
      </w:pPr>
      <w:r>
        <w:rPr>
          <w:rFonts w:ascii="Times New Roman" w:hAnsi="Times New Roman"/>
          <w:sz w:val="24"/>
          <w:szCs w:val="24"/>
        </w:rPr>
        <w:t>The trimester-specific reference ranges for haemoglobin were based on WHO guidelines [11]:</w:t>
      </w:r>
    </w:p>
    <w:p w14:paraId="7A673AAE" w14:textId="77777777" w:rsidR="00790C94" w:rsidRDefault="008426EA">
      <w:pPr>
        <w:jc w:val="both"/>
        <w:rPr>
          <w:rFonts w:ascii="Times New Roman" w:hAnsi="Times New Roman"/>
          <w:sz w:val="24"/>
          <w:szCs w:val="24"/>
          <w:lang w:val="en-GB"/>
        </w:rPr>
      </w:pPr>
      <w:r>
        <w:rPr>
          <w:rFonts w:ascii="Times New Roman" w:hAnsi="Times New Roman"/>
          <w:sz w:val="24"/>
          <w:szCs w:val="24"/>
        </w:rPr>
        <w:t>First trimester: 11.0–13.2 g/dL</w:t>
      </w:r>
    </w:p>
    <w:p w14:paraId="654321F7" w14:textId="77777777" w:rsidR="00790C94" w:rsidRDefault="008426EA">
      <w:pPr>
        <w:jc w:val="both"/>
        <w:rPr>
          <w:rFonts w:ascii="Times New Roman" w:hAnsi="Times New Roman"/>
          <w:sz w:val="24"/>
          <w:szCs w:val="24"/>
          <w:lang w:val="en-GB"/>
        </w:rPr>
      </w:pPr>
      <w:r>
        <w:rPr>
          <w:rFonts w:ascii="Times New Roman" w:hAnsi="Times New Roman"/>
          <w:sz w:val="24"/>
          <w:szCs w:val="24"/>
        </w:rPr>
        <w:t>Second trimester: 10.5–13.0 g/dL</w:t>
      </w:r>
    </w:p>
    <w:p w14:paraId="5B7AEB34" w14:textId="77777777" w:rsidR="00790C94" w:rsidRDefault="008426EA">
      <w:pPr>
        <w:jc w:val="both"/>
        <w:rPr>
          <w:rFonts w:ascii="Times New Roman" w:hAnsi="Times New Roman"/>
          <w:sz w:val="24"/>
          <w:szCs w:val="24"/>
          <w:lang w:val="en-GB"/>
        </w:rPr>
      </w:pPr>
      <w:r>
        <w:rPr>
          <w:rFonts w:ascii="Times New Roman" w:hAnsi="Times New Roman"/>
          <w:sz w:val="24"/>
          <w:szCs w:val="24"/>
        </w:rPr>
        <w:t>Third trimester: 10.1–12.8 g/dL</w:t>
      </w:r>
    </w:p>
    <w:p w14:paraId="159E0801" w14:textId="77777777" w:rsidR="00790C94" w:rsidRDefault="008426EA">
      <w:pPr>
        <w:jc w:val="both"/>
        <w:rPr>
          <w:rFonts w:ascii="Times New Roman" w:hAnsi="Times New Roman"/>
          <w:sz w:val="24"/>
          <w:szCs w:val="24"/>
          <w:lang w:val="en-GB"/>
        </w:rPr>
      </w:pPr>
      <w:r>
        <w:rPr>
          <w:rFonts w:ascii="Times New Roman" w:hAnsi="Times New Roman"/>
          <w:sz w:val="24"/>
          <w:szCs w:val="24"/>
        </w:rPr>
        <w:t>Anaemia was classified as mild (10.0–10.9 g/dL), moderate (7.0–9.9 g/dL), or severe (&lt;7.0 g/dL).</w:t>
      </w:r>
    </w:p>
    <w:p w14:paraId="6AA5C73B" w14:textId="77777777" w:rsidR="00790C94" w:rsidRDefault="008426EA">
      <w:pPr>
        <w:jc w:val="both"/>
        <w:rPr>
          <w:rFonts w:ascii="Times New Roman" w:hAnsi="Times New Roman"/>
          <w:sz w:val="24"/>
          <w:szCs w:val="24"/>
          <w:lang w:val="en-GB"/>
        </w:rPr>
      </w:pPr>
      <w:r>
        <w:rPr>
          <w:rFonts w:ascii="Times New Roman" w:hAnsi="Times New Roman"/>
          <w:b/>
          <w:bCs/>
          <w:sz w:val="24"/>
          <w:szCs w:val="24"/>
        </w:rPr>
        <w:t>Determination of Blood Pressure Levels</w:t>
      </w:r>
    </w:p>
    <w:p w14:paraId="74D91D77" w14:textId="77777777" w:rsidR="00790C94" w:rsidRDefault="008426EA">
      <w:pPr>
        <w:jc w:val="both"/>
        <w:rPr>
          <w:rFonts w:ascii="Times New Roman" w:hAnsi="Times New Roman"/>
          <w:sz w:val="24"/>
          <w:szCs w:val="24"/>
          <w:lang w:val="en-GB"/>
        </w:rPr>
      </w:pPr>
      <w:r>
        <w:rPr>
          <w:rFonts w:ascii="Times New Roman" w:hAnsi="Times New Roman"/>
          <w:sz w:val="24"/>
          <w:szCs w:val="24"/>
        </w:rPr>
        <w:t>Blood pressure was measured using a calibrated automatic digital sphygmomanometer (Omron HEM-7120) following American College of Cardiology (ACC) and American Heart Association (AHA) 2017 guidelines [13].</w:t>
      </w:r>
    </w:p>
    <w:p w14:paraId="484C41CF" w14:textId="77777777" w:rsidR="00790C94" w:rsidRDefault="008426EA">
      <w:pPr>
        <w:jc w:val="both"/>
        <w:rPr>
          <w:rFonts w:ascii="Times New Roman" w:hAnsi="Times New Roman"/>
          <w:sz w:val="24"/>
          <w:szCs w:val="24"/>
          <w:lang w:val="en-GB"/>
        </w:rPr>
      </w:pPr>
      <w:r>
        <w:rPr>
          <w:rFonts w:ascii="Times New Roman" w:hAnsi="Times New Roman"/>
          <w:sz w:val="24"/>
          <w:szCs w:val="24"/>
        </w:rPr>
        <w:t>Participants were seated comfortably for at least five minutes before measurement, with the arm supported at heart level. Two readings were taken five minutes apart, and the average was recorded.</w:t>
      </w:r>
    </w:p>
    <w:p w14:paraId="30858B7A" w14:textId="77777777" w:rsidR="00790C94" w:rsidRDefault="008426EA">
      <w:pPr>
        <w:jc w:val="both"/>
        <w:rPr>
          <w:rFonts w:ascii="Times New Roman" w:hAnsi="Times New Roman"/>
          <w:sz w:val="24"/>
          <w:szCs w:val="24"/>
          <w:lang w:val="en-GB"/>
        </w:rPr>
      </w:pPr>
      <w:r>
        <w:rPr>
          <w:rFonts w:ascii="Times New Roman" w:hAnsi="Times New Roman"/>
          <w:sz w:val="24"/>
          <w:szCs w:val="24"/>
        </w:rPr>
        <w:t>Classification was as follows [13]:</w:t>
      </w:r>
    </w:p>
    <w:p w14:paraId="0E4482AB" w14:textId="77777777" w:rsidR="00790C94" w:rsidRDefault="008426EA">
      <w:pPr>
        <w:jc w:val="both"/>
        <w:rPr>
          <w:rFonts w:ascii="Times New Roman" w:hAnsi="Times New Roman"/>
          <w:sz w:val="24"/>
          <w:szCs w:val="24"/>
          <w:lang w:val="en-GB"/>
        </w:rPr>
      </w:pPr>
      <w:r>
        <w:rPr>
          <w:rFonts w:ascii="Times New Roman" w:hAnsi="Times New Roman"/>
          <w:sz w:val="24"/>
          <w:szCs w:val="24"/>
        </w:rPr>
        <w:t>Normal: &lt;120/80 mmHg</w:t>
      </w:r>
    </w:p>
    <w:p w14:paraId="75558833" w14:textId="77777777" w:rsidR="00790C94" w:rsidRDefault="008426EA">
      <w:pPr>
        <w:jc w:val="both"/>
        <w:rPr>
          <w:rFonts w:ascii="Times New Roman" w:hAnsi="Times New Roman"/>
          <w:sz w:val="24"/>
          <w:szCs w:val="24"/>
          <w:lang w:val="en-GB"/>
        </w:rPr>
      </w:pPr>
      <w:r>
        <w:rPr>
          <w:rFonts w:ascii="Times New Roman" w:hAnsi="Times New Roman"/>
          <w:sz w:val="24"/>
          <w:szCs w:val="24"/>
        </w:rPr>
        <w:t>Elevated: 120–129/&lt;80 mmHg</w:t>
      </w:r>
    </w:p>
    <w:p w14:paraId="6D570190" w14:textId="77777777" w:rsidR="00790C94" w:rsidRDefault="008426EA">
      <w:pPr>
        <w:jc w:val="both"/>
        <w:rPr>
          <w:rFonts w:ascii="Times New Roman" w:hAnsi="Times New Roman"/>
          <w:sz w:val="24"/>
          <w:szCs w:val="24"/>
          <w:lang w:val="en-GB"/>
        </w:rPr>
      </w:pPr>
      <w:r>
        <w:rPr>
          <w:rFonts w:ascii="Times New Roman" w:hAnsi="Times New Roman"/>
          <w:sz w:val="24"/>
          <w:szCs w:val="24"/>
        </w:rPr>
        <w:t>Stage 1 Hypertension: 130–139/80–89 mmHg</w:t>
      </w:r>
    </w:p>
    <w:p w14:paraId="3DE3E706" w14:textId="77777777" w:rsidR="00790C94" w:rsidRDefault="008426EA">
      <w:pPr>
        <w:jc w:val="both"/>
        <w:rPr>
          <w:rFonts w:ascii="Times New Roman" w:hAnsi="Times New Roman"/>
          <w:sz w:val="24"/>
          <w:szCs w:val="24"/>
          <w:lang w:val="en-GB"/>
        </w:rPr>
      </w:pPr>
      <w:r>
        <w:rPr>
          <w:rFonts w:ascii="Times New Roman" w:hAnsi="Times New Roman"/>
          <w:sz w:val="24"/>
          <w:szCs w:val="24"/>
        </w:rPr>
        <w:t>Stage 2 Hypertension: ≥140/90 mmHg</w:t>
      </w:r>
    </w:p>
    <w:p w14:paraId="6B22B8CE" w14:textId="77777777" w:rsidR="00790C94" w:rsidRDefault="008426EA">
      <w:pPr>
        <w:jc w:val="both"/>
        <w:rPr>
          <w:rFonts w:ascii="Times New Roman" w:hAnsi="Times New Roman"/>
          <w:sz w:val="24"/>
          <w:szCs w:val="24"/>
          <w:lang w:val="en-GB"/>
        </w:rPr>
      </w:pPr>
      <w:r>
        <w:rPr>
          <w:rFonts w:ascii="Times New Roman" w:hAnsi="Times New Roman"/>
          <w:sz w:val="24"/>
          <w:szCs w:val="24"/>
        </w:rPr>
        <w:lastRenderedPageBreak/>
        <w:t>Hypertensive Crisis: &gt;180/120 mmHg</w:t>
      </w:r>
    </w:p>
    <w:p w14:paraId="2E1898B2" w14:textId="77777777" w:rsidR="00790C94" w:rsidRDefault="008426EA">
      <w:pPr>
        <w:jc w:val="both"/>
        <w:rPr>
          <w:rFonts w:ascii="Times New Roman" w:hAnsi="Times New Roman"/>
          <w:b/>
          <w:bCs/>
          <w:sz w:val="24"/>
          <w:szCs w:val="24"/>
          <w:lang w:val="en-GB"/>
        </w:rPr>
      </w:pPr>
      <w:r>
        <w:rPr>
          <w:rFonts w:ascii="Times New Roman" w:hAnsi="Times New Roman"/>
          <w:b/>
          <w:bCs/>
          <w:sz w:val="24"/>
          <w:szCs w:val="24"/>
        </w:rPr>
        <w:t>Screening for Gestational Diabetes Mellitus</w:t>
      </w:r>
    </w:p>
    <w:p w14:paraId="00A6A0D6" w14:textId="77777777" w:rsidR="00790C94" w:rsidRDefault="008426EA">
      <w:pPr>
        <w:jc w:val="both"/>
        <w:rPr>
          <w:rFonts w:ascii="Times New Roman" w:hAnsi="Times New Roman"/>
          <w:sz w:val="24"/>
          <w:szCs w:val="24"/>
          <w:lang w:val="en-GB"/>
        </w:rPr>
      </w:pPr>
      <w:r>
        <w:rPr>
          <w:rFonts w:ascii="Times New Roman" w:hAnsi="Times New Roman"/>
          <w:sz w:val="24"/>
          <w:szCs w:val="24"/>
        </w:rPr>
        <w:t>Participants were screened for GDM using the one-step 75-g oral glucose tolerance test (OGTT) based on the International Association of Diabetes and Pregnancy Study Groups (IADPSG) criteria [14].</w:t>
      </w:r>
    </w:p>
    <w:p w14:paraId="1374DFC0" w14:textId="77777777" w:rsidR="00790C94" w:rsidRDefault="008426EA">
      <w:pPr>
        <w:jc w:val="both"/>
        <w:rPr>
          <w:rFonts w:ascii="Times New Roman" w:hAnsi="Times New Roman"/>
          <w:b/>
          <w:bCs/>
          <w:sz w:val="24"/>
          <w:szCs w:val="24"/>
          <w:lang w:val="en-GB"/>
        </w:rPr>
      </w:pPr>
      <w:r>
        <w:rPr>
          <w:rFonts w:ascii="Times New Roman" w:hAnsi="Times New Roman"/>
          <w:b/>
          <w:bCs/>
          <w:sz w:val="24"/>
          <w:szCs w:val="24"/>
        </w:rPr>
        <w:t>Anthropometric Measurements</w:t>
      </w:r>
    </w:p>
    <w:p w14:paraId="05B89076" w14:textId="77777777" w:rsidR="00790C94" w:rsidRDefault="008426EA">
      <w:pPr>
        <w:jc w:val="both"/>
        <w:rPr>
          <w:rFonts w:ascii="Times New Roman" w:hAnsi="Times New Roman"/>
          <w:sz w:val="24"/>
          <w:szCs w:val="24"/>
          <w:lang w:val="en-GB"/>
        </w:rPr>
      </w:pPr>
      <w:r>
        <w:rPr>
          <w:rFonts w:ascii="Times New Roman" w:hAnsi="Times New Roman"/>
          <w:sz w:val="24"/>
          <w:szCs w:val="24"/>
        </w:rPr>
        <w:t>Maternal weight and height were measured using a digital scale and stadiometer. Body mass index (BMI) was calculated as weight in kilograms divided by the square of height in meters (kg/m²). BMI classification followed WHO standards [15].</w:t>
      </w:r>
    </w:p>
    <w:p w14:paraId="148AB754" w14:textId="77777777" w:rsidR="00790C94" w:rsidRDefault="008426EA">
      <w:pPr>
        <w:jc w:val="both"/>
        <w:rPr>
          <w:rFonts w:ascii="Times New Roman" w:hAnsi="Times New Roman"/>
          <w:b/>
          <w:bCs/>
          <w:sz w:val="24"/>
          <w:szCs w:val="24"/>
          <w:lang w:val="en-GB"/>
        </w:rPr>
      </w:pPr>
      <w:r>
        <w:rPr>
          <w:rFonts w:ascii="Times New Roman" w:hAnsi="Times New Roman"/>
          <w:b/>
          <w:bCs/>
          <w:sz w:val="24"/>
          <w:szCs w:val="24"/>
        </w:rPr>
        <w:t>Statistical Analysis</w:t>
      </w:r>
    </w:p>
    <w:p w14:paraId="28A7D30B" w14:textId="77777777" w:rsidR="00790C94" w:rsidRDefault="008426EA">
      <w:pPr>
        <w:jc w:val="both"/>
        <w:rPr>
          <w:rFonts w:ascii="Times New Roman" w:hAnsi="Times New Roman"/>
          <w:sz w:val="24"/>
          <w:szCs w:val="24"/>
          <w:lang w:val="en-GB"/>
        </w:rPr>
      </w:pPr>
      <w:r>
        <w:rPr>
          <w:rFonts w:ascii="Times New Roman" w:hAnsi="Times New Roman"/>
          <w:sz w:val="24"/>
          <w:szCs w:val="24"/>
        </w:rPr>
        <w:t>Data were entered and analyzed using SPSS version 25.0 (IBM Corp., Armonk, NY, USA). Descriptive statistics were presented as means, standard deviations, frequencies, and percentages. The Chi-square (χ²) test was used to assess associations between categorical variables such as blood pressure status and maternal age. A p-value of &lt;0.05 was considered statistically significant.</w:t>
      </w:r>
    </w:p>
    <w:p w14:paraId="49580DB2" w14:textId="77777777" w:rsidR="00790C94" w:rsidRDefault="00790C94">
      <w:pPr>
        <w:jc w:val="both"/>
        <w:rPr>
          <w:rFonts w:ascii="Times New Roman" w:hAnsi="Times New Roman"/>
          <w:b/>
          <w:color w:val="000000"/>
          <w:sz w:val="24"/>
          <w:szCs w:val="24"/>
        </w:rPr>
      </w:pPr>
    </w:p>
    <w:p w14:paraId="52124CCD" w14:textId="77777777" w:rsidR="00790C94" w:rsidRDefault="00790C94">
      <w:pPr>
        <w:jc w:val="both"/>
        <w:rPr>
          <w:rFonts w:ascii="Times New Roman" w:hAnsi="Times New Roman"/>
          <w:b/>
          <w:color w:val="000000"/>
          <w:sz w:val="24"/>
          <w:szCs w:val="24"/>
        </w:rPr>
      </w:pPr>
    </w:p>
    <w:p w14:paraId="2319429F" w14:textId="77777777" w:rsidR="00790C94" w:rsidRDefault="00790C94">
      <w:pPr>
        <w:jc w:val="both"/>
        <w:rPr>
          <w:rFonts w:ascii="Times New Roman" w:hAnsi="Times New Roman"/>
          <w:b/>
          <w:color w:val="000000"/>
          <w:sz w:val="24"/>
          <w:szCs w:val="24"/>
        </w:rPr>
      </w:pPr>
    </w:p>
    <w:p w14:paraId="1B1D81B1" w14:textId="77777777" w:rsidR="00790C94" w:rsidRDefault="00790C94">
      <w:pPr>
        <w:jc w:val="both"/>
        <w:rPr>
          <w:rFonts w:ascii="Times New Roman" w:hAnsi="Times New Roman"/>
          <w:b/>
          <w:color w:val="000000"/>
          <w:sz w:val="24"/>
          <w:szCs w:val="24"/>
        </w:rPr>
      </w:pPr>
    </w:p>
    <w:p w14:paraId="5605120E" w14:textId="77777777" w:rsidR="00790C94" w:rsidRDefault="008426EA">
      <w:pPr>
        <w:jc w:val="both"/>
        <w:rPr>
          <w:rFonts w:ascii="Times New Roman" w:hAnsi="Times New Roman"/>
          <w:b/>
          <w:color w:val="000000"/>
          <w:sz w:val="24"/>
          <w:szCs w:val="24"/>
          <w:lang w:val="en-GB"/>
        </w:rPr>
      </w:pPr>
      <w:commentRangeStart w:id="11"/>
      <w:commentRangeStart w:id="12"/>
      <w:r>
        <w:rPr>
          <w:rFonts w:ascii="Times New Roman" w:hAnsi="Times New Roman"/>
          <w:b/>
          <w:color w:val="000000"/>
          <w:sz w:val="24"/>
          <w:szCs w:val="24"/>
          <w:lang w:val="en-GB"/>
        </w:rPr>
        <w:t>RESULTS</w:t>
      </w:r>
      <w:r>
        <w:rPr>
          <w:rFonts w:ascii="Times New Roman" w:hAnsi="Times New Roman"/>
          <w:b/>
          <w:color w:val="000000"/>
          <w:sz w:val="24"/>
          <w:szCs w:val="24"/>
        </w:rPr>
        <w:t xml:space="preserve"> </w:t>
      </w:r>
      <w:commentRangeEnd w:id="11"/>
      <w:r w:rsidR="00CD19CC">
        <w:rPr>
          <w:rStyle w:val="CommentReference"/>
        </w:rPr>
        <w:commentReference w:id="11"/>
      </w:r>
      <w:commentRangeEnd w:id="12"/>
      <w:r w:rsidR="00CD19CC">
        <w:rPr>
          <w:rStyle w:val="CommentReference"/>
        </w:rPr>
        <w:commentReference w:id="12"/>
      </w:r>
    </w:p>
    <w:p w14:paraId="1B928A1D" w14:textId="77777777" w:rsidR="00790C94" w:rsidRDefault="008426EA">
      <w:pPr>
        <w:jc w:val="both"/>
        <w:rPr>
          <w:rFonts w:ascii="Times New Roman" w:hAnsi="Times New Roman"/>
          <w:color w:val="000000"/>
          <w:sz w:val="24"/>
          <w:szCs w:val="24"/>
          <w:lang w:val="en-GB"/>
        </w:rPr>
      </w:pPr>
      <w:r>
        <w:rPr>
          <w:rFonts w:ascii="Times New Roman" w:hAnsi="Times New Roman"/>
          <w:b/>
          <w:bCs/>
          <w:color w:val="000000"/>
          <w:sz w:val="24"/>
          <w:szCs w:val="24"/>
        </w:rPr>
        <w:t xml:space="preserve">1. Socio-demographic Characteristics of the Respondents: </w:t>
      </w:r>
      <w:r>
        <w:rPr>
          <w:rFonts w:ascii="Times New Roman" w:hAnsi="Times New Roman"/>
          <w:color w:val="000000"/>
          <w:sz w:val="24"/>
          <w:szCs w:val="24"/>
          <w:lang w:val="en-GB"/>
        </w:rPr>
        <w:t>The results of the socio-demographic characteristics of the respondent (Table 1) revealed that majority (59.2%) were the within the ages of 21-30, about (69.6%) married, 38% had secondary school education, 24.4% civil servants and 37.2% earned 41,000 naira and above.</w:t>
      </w:r>
    </w:p>
    <w:p w14:paraId="5FC94B02" w14:textId="77777777" w:rsidR="00790C94" w:rsidRDefault="008426EA">
      <w:pPr>
        <w:spacing w:after="0"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1: </w:t>
      </w:r>
      <w:r>
        <w:rPr>
          <w:rFonts w:ascii="Times New Roman" w:hAnsi="Times New Roman"/>
          <w:b/>
          <w:bCs/>
          <w:color w:val="000000"/>
          <w:sz w:val="24"/>
          <w:szCs w:val="24"/>
          <w:lang w:val="en-GB"/>
        </w:rPr>
        <w:t xml:space="preserve">Socio-demographic </w:t>
      </w:r>
      <w:r>
        <w:rPr>
          <w:rFonts w:ascii="Times New Roman" w:hAnsi="Times New Roman"/>
          <w:b/>
          <w:bCs/>
          <w:color w:val="000000"/>
          <w:sz w:val="24"/>
          <w:szCs w:val="24"/>
        </w:rPr>
        <w:t>C</w:t>
      </w:r>
      <w:r>
        <w:rPr>
          <w:rFonts w:ascii="Times New Roman" w:hAnsi="Times New Roman"/>
          <w:b/>
          <w:bCs/>
          <w:color w:val="000000"/>
          <w:sz w:val="24"/>
          <w:szCs w:val="24"/>
          <w:lang w:val="en-GB"/>
        </w:rPr>
        <w:t xml:space="preserve">haracteristics of the </w:t>
      </w:r>
      <w:r>
        <w:rPr>
          <w:rFonts w:ascii="Times New Roman" w:hAnsi="Times New Roman"/>
          <w:b/>
          <w:bCs/>
          <w:color w:val="000000"/>
          <w:sz w:val="24"/>
          <w:szCs w:val="24"/>
        </w:rPr>
        <w:t>R</w:t>
      </w:r>
      <w:proofErr w:type="spellStart"/>
      <w:r>
        <w:rPr>
          <w:rFonts w:ascii="Times New Roman" w:hAnsi="Times New Roman"/>
          <w:b/>
          <w:bCs/>
          <w:color w:val="000000"/>
          <w:sz w:val="24"/>
          <w:szCs w:val="24"/>
          <w:lang w:val="en-GB"/>
        </w:rPr>
        <w:t>espondents</w:t>
      </w:r>
      <w:proofErr w:type="spellEnd"/>
      <w:r>
        <w:rPr>
          <w:rFonts w:ascii="Times New Roman" w:hAnsi="Times New Roman"/>
          <w:b/>
          <w:bCs/>
          <w:color w:val="000000"/>
          <w:sz w:val="24"/>
          <w:szCs w:val="24"/>
          <w:lang w:val="en-GB"/>
        </w:rPr>
        <w:t xml:space="preserve"> (</w:t>
      </w:r>
      <w:commentRangeStart w:id="13"/>
      <w:r>
        <w:rPr>
          <w:rFonts w:ascii="Times New Roman" w:hAnsi="Times New Roman"/>
          <w:b/>
          <w:bCs/>
          <w:color w:val="000000"/>
          <w:sz w:val="24"/>
          <w:szCs w:val="24"/>
          <w:lang w:val="en-GB"/>
        </w:rPr>
        <w:t>N=250</w:t>
      </w:r>
      <w:commentRangeEnd w:id="13"/>
      <w:r w:rsidR="002B2D08">
        <w:rPr>
          <w:rStyle w:val="CommentReference"/>
        </w:rPr>
        <w:commentReference w:id="13"/>
      </w:r>
      <w:r>
        <w:rPr>
          <w:rFonts w:ascii="Times New Roman" w:hAnsi="Times New Roman"/>
          <w:b/>
          <w:bCs/>
          <w:color w:val="000000"/>
          <w:sz w:val="24"/>
          <w:szCs w:val="24"/>
          <w:lang w:val="en-GB"/>
        </w:rPr>
        <w:t>)</w:t>
      </w:r>
    </w:p>
    <w:tbl>
      <w:tblPr>
        <w:tblStyle w:val="LightShading11"/>
        <w:tblW w:w="9322" w:type="dxa"/>
        <w:tblLook w:val="06A0" w:firstRow="1" w:lastRow="0" w:firstColumn="1" w:lastColumn="0" w:noHBand="1" w:noVBand="1"/>
      </w:tblPr>
      <w:tblGrid>
        <w:gridCol w:w="5637"/>
        <w:gridCol w:w="1984"/>
        <w:gridCol w:w="1701"/>
      </w:tblGrid>
      <w:tr w:rsidR="00790C94" w14:paraId="541BA7F3" w14:textId="77777777" w:rsidTr="00790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484F68B6" w14:textId="77777777" w:rsidR="00790C94" w:rsidRDefault="008426EA">
            <w:pPr>
              <w:jc w:val="both"/>
              <w:rPr>
                <w:rFonts w:ascii="Times New Roman" w:hAnsi="Times New Roman"/>
                <w:sz w:val="24"/>
                <w:szCs w:val="24"/>
                <w:lang w:val="en-GB"/>
              </w:rPr>
            </w:pPr>
            <w:commentRangeStart w:id="14"/>
            <w:r>
              <w:rPr>
                <w:rFonts w:ascii="Times New Roman" w:hAnsi="Times New Roman"/>
                <w:sz w:val="24"/>
                <w:szCs w:val="24"/>
                <w:lang w:val="en-GB"/>
              </w:rPr>
              <w:t>Variables</w:t>
            </w:r>
          </w:p>
        </w:tc>
        <w:tc>
          <w:tcPr>
            <w:tcW w:w="1984" w:type="dxa"/>
          </w:tcPr>
          <w:p w14:paraId="2970F7EB" w14:textId="77777777" w:rsidR="00790C94" w:rsidRDefault="008426E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Freq</w:t>
            </w:r>
          </w:p>
        </w:tc>
        <w:tc>
          <w:tcPr>
            <w:tcW w:w="1701" w:type="dxa"/>
          </w:tcPr>
          <w:p w14:paraId="6DE3B820" w14:textId="77777777" w:rsidR="00790C94" w:rsidRDefault="008426E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 xml:space="preserve">% </w:t>
            </w:r>
          </w:p>
        </w:tc>
      </w:tr>
      <w:tr w:rsidR="00790C94" w14:paraId="2176407A"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4406E6B9"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Age</w:t>
            </w:r>
          </w:p>
        </w:tc>
        <w:tc>
          <w:tcPr>
            <w:tcW w:w="1984" w:type="dxa"/>
          </w:tcPr>
          <w:p w14:paraId="57CE320E"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701" w:type="dxa"/>
          </w:tcPr>
          <w:p w14:paraId="1C631DAD"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1870657B"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50945EDD"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20 and below</w:t>
            </w:r>
          </w:p>
        </w:tc>
        <w:tc>
          <w:tcPr>
            <w:tcW w:w="1984" w:type="dxa"/>
          </w:tcPr>
          <w:p w14:paraId="67081641"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w:t>
            </w:r>
          </w:p>
        </w:tc>
        <w:tc>
          <w:tcPr>
            <w:tcW w:w="1701" w:type="dxa"/>
          </w:tcPr>
          <w:p w14:paraId="3C4AB0E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w:t>
            </w:r>
            <w:r>
              <w:rPr>
                <w:rFonts w:ascii="Times New Roman" w:hAnsi="Times New Roman"/>
                <w:sz w:val="24"/>
                <w:szCs w:val="24"/>
              </w:rPr>
              <w:t>.0</w:t>
            </w:r>
          </w:p>
        </w:tc>
      </w:tr>
      <w:tr w:rsidR="00790C94" w14:paraId="7F352926"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2AF1ECF0"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21  -  30</w:t>
            </w:r>
          </w:p>
        </w:tc>
        <w:tc>
          <w:tcPr>
            <w:tcW w:w="1984" w:type="dxa"/>
          </w:tcPr>
          <w:p w14:paraId="1E1B7115"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148</w:t>
            </w:r>
          </w:p>
        </w:tc>
        <w:tc>
          <w:tcPr>
            <w:tcW w:w="1701" w:type="dxa"/>
          </w:tcPr>
          <w:p w14:paraId="1DCDE775"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59.2</w:t>
            </w:r>
          </w:p>
        </w:tc>
      </w:tr>
      <w:tr w:rsidR="00790C94" w14:paraId="70C6EE5B"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3578991B"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31  -  40</w:t>
            </w:r>
          </w:p>
        </w:tc>
        <w:tc>
          <w:tcPr>
            <w:tcW w:w="1984" w:type="dxa"/>
          </w:tcPr>
          <w:p w14:paraId="6E9675DA"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61</w:t>
            </w:r>
          </w:p>
        </w:tc>
        <w:tc>
          <w:tcPr>
            <w:tcW w:w="1701" w:type="dxa"/>
          </w:tcPr>
          <w:p w14:paraId="1D340C41"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24.4</w:t>
            </w:r>
          </w:p>
        </w:tc>
      </w:tr>
      <w:tr w:rsidR="00790C94" w14:paraId="61085B17"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1AB3039C"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41  -  50</w:t>
            </w:r>
          </w:p>
        </w:tc>
        <w:tc>
          <w:tcPr>
            <w:tcW w:w="1984" w:type="dxa"/>
          </w:tcPr>
          <w:p w14:paraId="609E3689"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36</w:t>
            </w:r>
          </w:p>
        </w:tc>
        <w:tc>
          <w:tcPr>
            <w:tcW w:w="1701" w:type="dxa"/>
          </w:tcPr>
          <w:p w14:paraId="309F0ED2"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14.4</w:t>
            </w:r>
          </w:p>
        </w:tc>
      </w:tr>
      <w:tr w:rsidR="00790C94" w14:paraId="6564366F"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189B622A"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Marital status</w:t>
            </w:r>
          </w:p>
        </w:tc>
        <w:tc>
          <w:tcPr>
            <w:tcW w:w="1984" w:type="dxa"/>
          </w:tcPr>
          <w:p w14:paraId="1C11B2D0"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1701" w:type="dxa"/>
          </w:tcPr>
          <w:p w14:paraId="6E0588F6"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r>
      <w:tr w:rsidR="00790C94" w14:paraId="32D1388F"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50891DE9"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Married</w:t>
            </w:r>
          </w:p>
        </w:tc>
        <w:tc>
          <w:tcPr>
            <w:tcW w:w="1984" w:type="dxa"/>
          </w:tcPr>
          <w:p w14:paraId="374D4877"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174</w:t>
            </w:r>
          </w:p>
        </w:tc>
        <w:tc>
          <w:tcPr>
            <w:tcW w:w="1701" w:type="dxa"/>
          </w:tcPr>
          <w:p w14:paraId="2AE1C86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69.6</w:t>
            </w:r>
          </w:p>
        </w:tc>
      </w:tr>
      <w:tr w:rsidR="00790C94" w14:paraId="3C520F02"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1F73A170"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Widowed</w:t>
            </w:r>
          </w:p>
        </w:tc>
        <w:tc>
          <w:tcPr>
            <w:tcW w:w="1984" w:type="dxa"/>
          </w:tcPr>
          <w:p w14:paraId="3205173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11</w:t>
            </w:r>
          </w:p>
        </w:tc>
        <w:tc>
          <w:tcPr>
            <w:tcW w:w="1701" w:type="dxa"/>
          </w:tcPr>
          <w:p w14:paraId="08583E1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4.4</w:t>
            </w:r>
          </w:p>
        </w:tc>
      </w:tr>
      <w:tr w:rsidR="00790C94" w14:paraId="4F147B49"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33168ABB"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Separated</w:t>
            </w:r>
          </w:p>
        </w:tc>
        <w:tc>
          <w:tcPr>
            <w:tcW w:w="1984" w:type="dxa"/>
          </w:tcPr>
          <w:p w14:paraId="02D4FAF5"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37</w:t>
            </w:r>
          </w:p>
        </w:tc>
        <w:tc>
          <w:tcPr>
            <w:tcW w:w="1701" w:type="dxa"/>
          </w:tcPr>
          <w:p w14:paraId="3FAC465F"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14.8</w:t>
            </w:r>
          </w:p>
        </w:tc>
      </w:tr>
      <w:tr w:rsidR="00790C94" w14:paraId="6C12F4EC"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5FCA8904"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Single</w:t>
            </w:r>
          </w:p>
        </w:tc>
        <w:tc>
          <w:tcPr>
            <w:tcW w:w="1984" w:type="dxa"/>
          </w:tcPr>
          <w:p w14:paraId="77F7551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28</w:t>
            </w:r>
          </w:p>
        </w:tc>
        <w:tc>
          <w:tcPr>
            <w:tcW w:w="1701" w:type="dxa"/>
          </w:tcPr>
          <w:p w14:paraId="66873541"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11.2</w:t>
            </w:r>
          </w:p>
        </w:tc>
      </w:tr>
      <w:tr w:rsidR="00790C94" w14:paraId="4C9A3566"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2E4AFAAC"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lastRenderedPageBreak/>
              <w:t>Education</w:t>
            </w:r>
          </w:p>
        </w:tc>
        <w:tc>
          <w:tcPr>
            <w:tcW w:w="1984" w:type="dxa"/>
          </w:tcPr>
          <w:p w14:paraId="0D7F528F"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701" w:type="dxa"/>
          </w:tcPr>
          <w:p w14:paraId="688EE2A8"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38E960DD"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52FF793F"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No formal Education</w:t>
            </w:r>
          </w:p>
        </w:tc>
        <w:tc>
          <w:tcPr>
            <w:tcW w:w="1984" w:type="dxa"/>
          </w:tcPr>
          <w:p w14:paraId="2DDB5502" w14:textId="77777777" w:rsidR="00790C94" w:rsidRDefault="008426EA">
            <w:pPr>
              <w:ind w:lef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59</w:t>
            </w:r>
          </w:p>
        </w:tc>
        <w:tc>
          <w:tcPr>
            <w:tcW w:w="1701" w:type="dxa"/>
          </w:tcPr>
          <w:p w14:paraId="5258EF8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23.6</w:t>
            </w:r>
          </w:p>
        </w:tc>
      </w:tr>
      <w:tr w:rsidR="00790C94" w14:paraId="28AD6D26"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6C35C3D1"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 xml:space="preserve">Primary </w:t>
            </w:r>
          </w:p>
        </w:tc>
        <w:tc>
          <w:tcPr>
            <w:tcW w:w="1984" w:type="dxa"/>
          </w:tcPr>
          <w:p w14:paraId="65A61858" w14:textId="77777777" w:rsidR="00790C94" w:rsidRDefault="008426EA">
            <w:pPr>
              <w:ind w:lef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58</w:t>
            </w:r>
          </w:p>
        </w:tc>
        <w:tc>
          <w:tcPr>
            <w:tcW w:w="1701" w:type="dxa"/>
          </w:tcPr>
          <w:p w14:paraId="3000C5B5"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23.2</w:t>
            </w:r>
          </w:p>
        </w:tc>
      </w:tr>
      <w:tr w:rsidR="00790C94" w14:paraId="5ADAFCDA"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20410DB8"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 xml:space="preserve">Secondary </w:t>
            </w:r>
          </w:p>
        </w:tc>
        <w:tc>
          <w:tcPr>
            <w:tcW w:w="1984" w:type="dxa"/>
          </w:tcPr>
          <w:p w14:paraId="7AB8072F" w14:textId="77777777" w:rsidR="00790C94" w:rsidRDefault="008426EA">
            <w:pPr>
              <w:ind w:lef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95</w:t>
            </w:r>
          </w:p>
        </w:tc>
        <w:tc>
          <w:tcPr>
            <w:tcW w:w="1701" w:type="dxa"/>
          </w:tcPr>
          <w:p w14:paraId="00F890E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38</w:t>
            </w:r>
            <w:r>
              <w:rPr>
                <w:rFonts w:ascii="Times New Roman" w:hAnsi="Times New Roman"/>
                <w:sz w:val="24"/>
                <w:szCs w:val="24"/>
              </w:rPr>
              <w:t>.0</w:t>
            </w:r>
          </w:p>
        </w:tc>
      </w:tr>
      <w:tr w:rsidR="00790C94" w14:paraId="0F10881D"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1E230D5E"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 xml:space="preserve">Tertiary </w:t>
            </w:r>
          </w:p>
        </w:tc>
        <w:tc>
          <w:tcPr>
            <w:tcW w:w="1984" w:type="dxa"/>
          </w:tcPr>
          <w:p w14:paraId="41C489BE" w14:textId="77777777" w:rsidR="00790C94" w:rsidRDefault="008426EA">
            <w:pPr>
              <w:ind w:lef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38</w:t>
            </w:r>
          </w:p>
        </w:tc>
        <w:tc>
          <w:tcPr>
            <w:tcW w:w="1701" w:type="dxa"/>
          </w:tcPr>
          <w:p w14:paraId="2BE5198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15.2</w:t>
            </w:r>
          </w:p>
        </w:tc>
      </w:tr>
      <w:tr w:rsidR="00790C94" w14:paraId="4BF9189E" w14:textId="77777777" w:rsidTr="00790C94">
        <w:tc>
          <w:tcPr>
            <w:cnfStyle w:val="001000000000" w:firstRow="0" w:lastRow="0" w:firstColumn="1" w:lastColumn="0" w:oddVBand="0" w:evenVBand="0" w:oddHBand="0" w:evenHBand="0" w:firstRowFirstColumn="0" w:firstRowLastColumn="0" w:lastRowFirstColumn="0" w:lastRowLastColumn="0"/>
            <w:tcW w:w="5637" w:type="dxa"/>
          </w:tcPr>
          <w:p w14:paraId="08428BFE"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Occupation</w:t>
            </w:r>
          </w:p>
        </w:tc>
        <w:tc>
          <w:tcPr>
            <w:tcW w:w="1984" w:type="dxa"/>
          </w:tcPr>
          <w:p w14:paraId="7C013F60"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1701" w:type="dxa"/>
          </w:tcPr>
          <w:p w14:paraId="56E9373E"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r>
      <w:tr w:rsidR="00790C94" w14:paraId="5FE99D6A" w14:textId="77777777" w:rsidTr="00790C94">
        <w:trPr>
          <w:trHeight w:val="279"/>
        </w:trPr>
        <w:tc>
          <w:tcPr>
            <w:cnfStyle w:val="001000000000" w:firstRow="0" w:lastRow="0" w:firstColumn="1" w:lastColumn="0" w:oddVBand="0" w:evenVBand="0" w:oddHBand="0" w:evenHBand="0" w:firstRowFirstColumn="0" w:firstRowLastColumn="0" w:lastRowFirstColumn="0" w:lastRowLastColumn="0"/>
            <w:tcW w:w="5637" w:type="dxa"/>
          </w:tcPr>
          <w:p w14:paraId="2E325019"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Farming</w:t>
            </w:r>
          </w:p>
        </w:tc>
        <w:tc>
          <w:tcPr>
            <w:tcW w:w="1984" w:type="dxa"/>
          </w:tcPr>
          <w:p w14:paraId="5B379BBB"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16</w:t>
            </w:r>
          </w:p>
        </w:tc>
        <w:tc>
          <w:tcPr>
            <w:tcW w:w="1701" w:type="dxa"/>
          </w:tcPr>
          <w:p w14:paraId="7F5E4E2A"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6.4</w:t>
            </w:r>
          </w:p>
        </w:tc>
      </w:tr>
      <w:tr w:rsidR="00790C94" w14:paraId="05267C51" w14:textId="77777777" w:rsidTr="00790C94">
        <w:trPr>
          <w:trHeight w:val="283"/>
        </w:trPr>
        <w:tc>
          <w:tcPr>
            <w:cnfStyle w:val="001000000000" w:firstRow="0" w:lastRow="0" w:firstColumn="1" w:lastColumn="0" w:oddVBand="0" w:evenVBand="0" w:oddHBand="0" w:evenHBand="0" w:firstRowFirstColumn="0" w:firstRowLastColumn="0" w:lastRowFirstColumn="0" w:lastRowLastColumn="0"/>
            <w:tcW w:w="5637" w:type="dxa"/>
          </w:tcPr>
          <w:p w14:paraId="2048C49A"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Petty trading</w:t>
            </w:r>
          </w:p>
        </w:tc>
        <w:tc>
          <w:tcPr>
            <w:tcW w:w="1984" w:type="dxa"/>
          </w:tcPr>
          <w:p w14:paraId="22AAFA4D"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54</w:t>
            </w:r>
          </w:p>
        </w:tc>
        <w:tc>
          <w:tcPr>
            <w:tcW w:w="1701" w:type="dxa"/>
          </w:tcPr>
          <w:p w14:paraId="145111D9"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21.6</w:t>
            </w:r>
          </w:p>
        </w:tc>
      </w:tr>
      <w:tr w:rsidR="00790C94" w14:paraId="73B21379" w14:textId="77777777" w:rsidTr="00790C94">
        <w:trPr>
          <w:trHeight w:val="287"/>
        </w:trPr>
        <w:tc>
          <w:tcPr>
            <w:cnfStyle w:val="001000000000" w:firstRow="0" w:lastRow="0" w:firstColumn="1" w:lastColumn="0" w:oddVBand="0" w:evenVBand="0" w:oddHBand="0" w:evenHBand="0" w:firstRowFirstColumn="0" w:firstRowLastColumn="0" w:lastRowFirstColumn="0" w:lastRowLastColumn="0"/>
            <w:tcW w:w="5637" w:type="dxa"/>
          </w:tcPr>
          <w:p w14:paraId="307BD1AB"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Artisans</w:t>
            </w:r>
          </w:p>
        </w:tc>
        <w:tc>
          <w:tcPr>
            <w:tcW w:w="1984" w:type="dxa"/>
          </w:tcPr>
          <w:p w14:paraId="1927675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57</w:t>
            </w:r>
          </w:p>
        </w:tc>
        <w:tc>
          <w:tcPr>
            <w:tcW w:w="1701" w:type="dxa"/>
          </w:tcPr>
          <w:p w14:paraId="17B41C65"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22.8</w:t>
            </w:r>
          </w:p>
        </w:tc>
      </w:tr>
      <w:tr w:rsidR="00790C94" w14:paraId="7FD020EE" w14:textId="77777777" w:rsidTr="00790C94">
        <w:trPr>
          <w:trHeight w:val="277"/>
        </w:trPr>
        <w:tc>
          <w:tcPr>
            <w:cnfStyle w:val="001000000000" w:firstRow="0" w:lastRow="0" w:firstColumn="1" w:lastColumn="0" w:oddVBand="0" w:evenVBand="0" w:oddHBand="0" w:evenHBand="0" w:firstRowFirstColumn="0" w:firstRowLastColumn="0" w:lastRowFirstColumn="0" w:lastRowLastColumn="0"/>
            <w:tcW w:w="5637" w:type="dxa"/>
          </w:tcPr>
          <w:p w14:paraId="11A1FF6C"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Unskilled workers</w:t>
            </w:r>
          </w:p>
        </w:tc>
        <w:tc>
          <w:tcPr>
            <w:tcW w:w="1984" w:type="dxa"/>
          </w:tcPr>
          <w:p w14:paraId="0ED08C75"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19</w:t>
            </w:r>
          </w:p>
        </w:tc>
        <w:tc>
          <w:tcPr>
            <w:tcW w:w="1701" w:type="dxa"/>
          </w:tcPr>
          <w:p w14:paraId="71A91D2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7.6</w:t>
            </w:r>
          </w:p>
        </w:tc>
      </w:tr>
      <w:tr w:rsidR="00790C94" w14:paraId="41431EE2" w14:textId="77777777" w:rsidTr="00790C94">
        <w:trPr>
          <w:trHeight w:val="295"/>
        </w:trPr>
        <w:tc>
          <w:tcPr>
            <w:cnfStyle w:val="001000000000" w:firstRow="0" w:lastRow="0" w:firstColumn="1" w:lastColumn="0" w:oddVBand="0" w:evenVBand="0" w:oddHBand="0" w:evenHBand="0" w:firstRowFirstColumn="0" w:firstRowLastColumn="0" w:lastRowFirstColumn="0" w:lastRowLastColumn="0"/>
            <w:tcW w:w="5637" w:type="dxa"/>
          </w:tcPr>
          <w:p w14:paraId="6E8C3A7A"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Students</w:t>
            </w:r>
          </w:p>
        </w:tc>
        <w:tc>
          <w:tcPr>
            <w:tcW w:w="1984" w:type="dxa"/>
          </w:tcPr>
          <w:p w14:paraId="14AC4971"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w:t>
            </w:r>
          </w:p>
        </w:tc>
        <w:tc>
          <w:tcPr>
            <w:tcW w:w="1701" w:type="dxa"/>
          </w:tcPr>
          <w:p w14:paraId="308A35EA"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8.4</w:t>
            </w:r>
          </w:p>
        </w:tc>
      </w:tr>
      <w:tr w:rsidR="00790C94" w14:paraId="33BDDF06" w14:textId="77777777" w:rsidTr="00790C94">
        <w:trPr>
          <w:trHeight w:val="285"/>
        </w:trPr>
        <w:tc>
          <w:tcPr>
            <w:cnfStyle w:val="001000000000" w:firstRow="0" w:lastRow="0" w:firstColumn="1" w:lastColumn="0" w:oddVBand="0" w:evenVBand="0" w:oddHBand="0" w:evenHBand="0" w:firstRowFirstColumn="0" w:firstRowLastColumn="0" w:lastRowFirstColumn="0" w:lastRowLastColumn="0"/>
            <w:tcW w:w="5637" w:type="dxa"/>
          </w:tcPr>
          <w:p w14:paraId="4704ABE1"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Civil servants</w:t>
            </w:r>
          </w:p>
        </w:tc>
        <w:tc>
          <w:tcPr>
            <w:tcW w:w="1984" w:type="dxa"/>
          </w:tcPr>
          <w:p w14:paraId="1942A02C"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61</w:t>
            </w:r>
          </w:p>
        </w:tc>
        <w:tc>
          <w:tcPr>
            <w:tcW w:w="1701" w:type="dxa"/>
          </w:tcPr>
          <w:p w14:paraId="2C076BC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24.4</w:t>
            </w:r>
          </w:p>
        </w:tc>
      </w:tr>
      <w:tr w:rsidR="00790C94" w14:paraId="34F224E0" w14:textId="77777777" w:rsidTr="00790C94">
        <w:trPr>
          <w:trHeight w:val="275"/>
        </w:trPr>
        <w:tc>
          <w:tcPr>
            <w:cnfStyle w:val="001000000000" w:firstRow="0" w:lastRow="0" w:firstColumn="1" w:lastColumn="0" w:oddVBand="0" w:evenVBand="0" w:oddHBand="0" w:evenHBand="0" w:firstRowFirstColumn="0" w:firstRowLastColumn="0" w:lastRowFirstColumn="0" w:lastRowLastColumn="0"/>
            <w:tcW w:w="5637" w:type="dxa"/>
          </w:tcPr>
          <w:p w14:paraId="1621B216"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Others</w:t>
            </w:r>
          </w:p>
        </w:tc>
        <w:tc>
          <w:tcPr>
            <w:tcW w:w="1984" w:type="dxa"/>
          </w:tcPr>
          <w:p w14:paraId="25B9C5B8"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22</w:t>
            </w:r>
          </w:p>
        </w:tc>
        <w:tc>
          <w:tcPr>
            <w:tcW w:w="1701" w:type="dxa"/>
          </w:tcPr>
          <w:p w14:paraId="62E2E182"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8.8</w:t>
            </w:r>
          </w:p>
        </w:tc>
      </w:tr>
      <w:tr w:rsidR="00790C94" w14:paraId="218D0F32" w14:textId="77777777" w:rsidTr="00790C94">
        <w:trPr>
          <w:trHeight w:val="269"/>
        </w:trPr>
        <w:tc>
          <w:tcPr>
            <w:cnfStyle w:val="001000000000" w:firstRow="0" w:lastRow="0" w:firstColumn="1" w:lastColumn="0" w:oddVBand="0" w:evenVBand="0" w:oddHBand="0" w:evenHBand="0" w:firstRowFirstColumn="0" w:firstRowLastColumn="0" w:lastRowFirstColumn="0" w:lastRowLastColumn="0"/>
            <w:tcW w:w="5637" w:type="dxa"/>
          </w:tcPr>
          <w:p w14:paraId="487D6763"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Monthly income of respondents</w:t>
            </w:r>
          </w:p>
        </w:tc>
        <w:tc>
          <w:tcPr>
            <w:tcW w:w="1984" w:type="dxa"/>
          </w:tcPr>
          <w:p w14:paraId="0DF41BC8"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1701" w:type="dxa"/>
          </w:tcPr>
          <w:p w14:paraId="68DA80D3"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r>
      <w:tr w:rsidR="00790C94" w14:paraId="3384C85F" w14:textId="77777777" w:rsidTr="00790C94">
        <w:trPr>
          <w:trHeight w:val="287"/>
        </w:trPr>
        <w:tc>
          <w:tcPr>
            <w:cnfStyle w:val="001000000000" w:firstRow="0" w:lastRow="0" w:firstColumn="1" w:lastColumn="0" w:oddVBand="0" w:evenVBand="0" w:oddHBand="0" w:evenHBand="0" w:firstRowFirstColumn="0" w:firstRowLastColumn="0" w:lastRowFirstColumn="0" w:lastRowLastColumn="0"/>
            <w:tcW w:w="5637" w:type="dxa"/>
          </w:tcPr>
          <w:p w14:paraId="3B8CC443"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Below 10, 000</w:t>
            </w:r>
          </w:p>
        </w:tc>
        <w:tc>
          <w:tcPr>
            <w:tcW w:w="1984" w:type="dxa"/>
          </w:tcPr>
          <w:p w14:paraId="225202AD"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w:t>
            </w:r>
          </w:p>
        </w:tc>
        <w:tc>
          <w:tcPr>
            <w:tcW w:w="1701" w:type="dxa"/>
          </w:tcPr>
          <w:p w14:paraId="3F3D738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4.0</w:t>
            </w:r>
          </w:p>
        </w:tc>
      </w:tr>
      <w:tr w:rsidR="00790C94" w14:paraId="751F5868" w14:textId="77777777" w:rsidTr="00790C94">
        <w:trPr>
          <w:trHeight w:val="291"/>
        </w:trPr>
        <w:tc>
          <w:tcPr>
            <w:cnfStyle w:val="001000000000" w:firstRow="0" w:lastRow="0" w:firstColumn="1" w:lastColumn="0" w:oddVBand="0" w:evenVBand="0" w:oddHBand="0" w:evenHBand="0" w:firstRowFirstColumn="0" w:firstRowLastColumn="0" w:lastRowFirstColumn="0" w:lastRowLastColumn="0"/>
            <w:tcW w:w="5637" w:type="dxa"/>
          </w:tcPr>
          <w:p w14:paraId="0807BA4F"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10, 000  -  20, 000</w:t>
            </w:r>
          </w:p>
        </w:tc>
        <w:tc>
          <w:tcPr>
            <w:tcW w:w="1984" w:type="dxa"/>
          </w:tcPr>
          <w:p w14:paraId="2B831B5A"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w:t>
            </w:r>
          </w:p>
        </w:tc>
        <w:tc>
          <w:tcPr>
            <w:tcW w:w="1701" w:type="dxa"/>
          </w:tcPr>
          <w:p w14:paraId="5FBD1D71"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8.4</w:t>
            </w:r>
          </w:p>
        </w:tc>
      </w:tr>
      <w:tr w:rsidR="00790C94" w14:paraId="164880D6" w14:textId="77777777" w:rsidTr="00790C94">
        <w:trPr>
          <w:trHeight w:val="267"/>
        </w:trPr>
        <w:tc>
          <w:tcPr>
            <w:cnfStyle w:val="001000000000" w:firstRow="0" w:lastRow="0" w:firstColumn="1" w:lastColumn="0" w:oddVBand="0" w:evenVBand="0" w:oddHBand="0" w:evenHBand="0" w:firstRowFirstColumn="0" w:firstRowLastColumn="0" w:lastRowFirstColumn="0" w:lastRowLastColumn="0"/>
            <w:tcW w:w="5637" w:type="dxa"/>
          </w:tcPr>
          <w:p w14:paraId="4E8F7E40"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21, 000  -  30, 000</w:t>
            </w:r>
          </w:p>
        </w:tc>
        <w:tc>
          <w:tcPr>
            <w:tcW w:w="1984" w:type="dxa"/>
          </w:tcPr>
          <w:p w14:paraId="71EB297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53</w:t>
            </w:r>
          </w:p>
        </w:tc>
        <w:tc>
          <w:tcPr>
            <w:tcW w:w="1701" w:type="dxa"/>
          </w:tcPr>
          <w:p w14:paraId="65A2169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21.2</w:t>
            </w:r>
          </w:p>
        </w:tc>
      </w:tr>
      <w:tr w:rsidR="00790C94" w14:paraId="5AC35D40" w14:textId="77777777" w:rsidTr="00790C94">
        <w:trPr>
          <w:trHeight w:val="285"/>
        </w:trPr>
        <w:tc>
          <w:tcPr>
            <w:cnfStyle w:val="001000000000" w:firstRow="0" w:lastRow="0" w:firstColumn="1" w:lastColumn="0" w:oddVBand="0" w:evenVBand="0" w:oddHBand="0" w:evenHBand="0" w:firstRowFirstColumn="0" w:firstRowLastColumn="0" w:lastRowFirstColumn="0" w:lastRowLastColumn="0"/>
            <w:tcW w:w="5637" w:type="dxa"/>
          </w:tcPr>
          <w:p w14:paraId="76834225"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31, 000  -  40, 000</w:t>
            </w:r>
          </w:p>
        </w:tc>
        <w:tc>
          <w:tcPr>
            <w:tcW w:w="1984" w:type="dxa"/>
          </w:tcPr>
          <w:p w14:paraId="248D6C52"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73</w:t>
            </w:r>
          </w:p>
        </w:tc>
        <w:tc>
          <w:tcPr>
            <w:tcW w:w="1701" w:type="dxa"/>
          </w:tcPr>
          <w:p w14:paraId="6081486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29.2</w:t>
            </w:r>
          </w:p>
        </w:tc>
      </w:tr>
      <w:tr w:rsidR="00790C94" w14:paraId="6BF4B40E" w14:textId="77777777" w:rsidTr="00790C94">
        <w:trPr>
          <w:trHeight w:val="275"/>
        </w:trPr>
        <w:tc>
          <w:tcPr>
            <w:cnfStyle w:val="001000000000" w:firstRow="0" w:lastRow="0" w:firstColumn="1" w:lastColumn="0" w:oddVBand="0" w:evenVBand="0" w:oddHBand="0" w:evenHBand="0" w:firstRowFirstColumn="0" w:firstRowLastColumn="0" w:lastRowFirstColumn="0" w:lastRowLastColumn="0"/>
            <w:tcW w:w="5637" w:type="dxa"/>
          </w:tcPr>
          <w:p w14:paraId="13DD452E"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41, 000 and above</w:t>
            </w:r>
          </w:p>
        </w:tc>
        <w:tc>
          <w:tcPr>
            <w:tcW w:w="1984" w:type="dxa"/>
          </w:tcPr>
          <w:p w14:paraId="2AB3C2E4"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93</w:t>
            </w:r>
          </w:p>
        </w:tc>
        <w:tc>
          <w:tcPr>
            <w:tcW w:w="1701" w:type="dxa"/>
          </w:tcPr>
          <w:p w14:paraId="4D485BC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37.2</w:t>
            </w:r>
            <w:commentRangeEnd w:id="14"/>
            <w:r w:rsidR="002B2D08">
              <w:rPr>
                <w:rStyle w:val="CommentReference"/>
                <w:color w:val="auto"/>
                <w:lang w:eastAsia="en-US"/>
              </w:rPr>
              <w:commentReference w:id="14"/>
            </w:r>
          </w:p>
        </w:tc>
      </w:tr>
    </w:tbl>
    <w:p w14:paraId="25AC7F17" w14:textId="77777777" w:rsidR="00790C94" w:rsidRDefault="00790C94">
      <w:pPr>
        <w:spacing w:after="0" w:line="360" w:lineRule="auto"/>
        <w:jc w:val="both"/>
        <w:rPr>
          <w:rFonts w:ascii="Times New Roman" w:hAnsi="Times New Roman"/>
          <w:b/>
          <w:color w:val="000000"/>
          <w:sz w:val="24"/>
          <w:szCs w:val="24"/>
          <w:lang w:val="en-GB"/>
        </w:rPr>
      </w:pPr>
    </w:p>
    <w:p w14:paraId="65944E86" w14:textId="77777777" w:rsidR="00790C94" w:rsidRDefault="00790C94">
      <w:pPr>
        <w:spacing w:line="360" w:lineRule="auto"/>
        <w:jc w:val="both"/>
        <w:rPr>
          <w:rFonts w:ascii="Times New Roman" w:hAnsi="Times New Roman"/>
          <w:b/>
          <w:bCs/>
          <w:color w:val="000000"/>
          <w:sz w:val="24"/>
          <w:szCs w:val="24"/>
        </w:rPr>
      </w:pPr>
    </w:p>
    <w:p w14:paraId="05955B3A" w14:textId="77777777" w:rsidR="00790C94" w:rsidRDefault="00790C94">
      <w:pPr>
        <w:spacing w:line="360" w:lineRule="auto"/>
        <w:jc w:val="both"/>
        <w:rPr>
          <w:rFonts w:ascii="Times New Roman" w:hAnsi="Times New Roman"/>
          <w:b/>
          <w:bCs/>
          <w:color w:val="000000"/>
          <w:sz w:val="24"/>
          <w:szCs w:val="24"/>
        </w:rPr>
      </w:pPr>
    </w:p>
    <w:p w14:paraId="4DD96CCD" w14:textId="77777777" w:rsidR="00790C94" w:rsidRDefault="00790C94">
      <w:pPr>
        <w:spacing w:line="360" w:lineRule="auto"/>
        <w:jc w:val="both"/>
        <w:rPr>
          <w:rFonts w:ascii="Times New Roman" w:hAnsi="Times New Roman"/>
          <w:b/>
          <w:bCs/>
          <w:color w:val="000000"/>
          <w:sz w:val="24"/>
          <w:szCs w:val="24"/>
        </w:rPr>
      </w:pPr>
    </w:p>
    <w:p w14:paraId="292FDF2C" w14:textId="77777777" w:rsidR="00790C94" w:rsidRDefault="00790C94">
      <w:pPr>
        <w:spacing w:line="360" w:lineRule="auto"/>
        <w:jc w:val="both"/>
        <w:rPr>
          <w:rFonts w:ascii="Times New Roman" w:hAnsi="Times New Roman"/>
          <w:b/>
          <w:bCs/>
          <w:color w:val="000000"/>
          <w:sz w:val="24"/>
          <w:szCs w:val="24"/>
        </w:rPr>
      </w:pPr>
    </w:p>
    <w:p w14:paraId="2C9167A3" w14:textId="77777777" w:rsidR="00790C94" w:rsidRDefault="008426EA">
      <w:pPr>
        <w:spacing w:line="360" w:lineRule="auto"/>
        <w:jc w:val="both"/>
        <w:rPr>
          <w:rFonts w:ascii="Times New Roman" w:hAnsi="Times New Roman"/>
          <w:b/>
          <w:bCs/>
          <w:color w:val="000000"/>
          <w:sz w:val="24"/>
          <w:szCs w:val="24"/>
          <w:lang w:val="en-GB"/>
        </w:rPr>
      </w:pPr>
      <w:r>
        <w:rPr>
          <w:rFonts w:ascii="Times New Roman" w:hAnsi="Times New Roman"/>
          <w:b/>
          <w:bCs/>
          <w:color w:val="000000"/>
          <w:sz w:val="24"/>
          <w:szCs w:val="24"/>
        </w:rPr>
        <w:t>2. Lifestyle Characteristics of Respondents:</w:t>
      </w:r>
    </w:p>
    <w:p w14:paraId="6141AB15" w14:textId="77777777" w:rsidR="00790C94" w:rsidRDefault="008426EA">
      <w:pPr>
        <w:spacing w:line="360" w:lineRule="auto"/>
        <w:jc w:val="both"/>
        <w:rPr>
          <w:rFonts w:ascii="Times New Roman" w:hAnsi="Times New Roman"/>
          <w:b/>
          <w:color w:val="000000"/>
          <w:sz w:val="24"/>
          <w:szCs w:val="24"/>
          <w:lang w:val="en-GB"/>
        </w:rPr>
      </w:pPr>
      <w:r>
        <w:rPr>
          <w:rFonts w:ascii="Times New Roman" w:hAnsi="Times New Roman"/>
          <w:color w:val="000000"/>
          <w:sz w:val="24"/>
          <w:szCs w:val="24"/>
          <w:lang w:val="en-GB"/>
        </w:rPr>
        <w:t>The lifestyle characteristics of the respondents shown in Table 2, revealed that 14.8% rarely smoked and 2% smoked frequently, 12.4% rarely snuff and 2% snuff frequently, 14.8% drink occasionally and 6.4% drink frequently with brandy as the dominant alcohol type (9.6%) and 62.8% rarely engaged in exercise.</w:t>
      </w:r>
    </w:p>
    <w:p w14:paraId="2F4D40C9" w14:textId="77777777" w:rsidR="00790C94" w:rsidRDefault="008426EA">
      <w:pPr>
        <w:spacing w:line="360" w:lineRule="auto"/>
        <w:jc w:val="both"/>
        <w:rPr>
          <w:rFonts w:ascii="Times New Roman" w:hAnsi="Times New Roman"/>
          <w:b/>
          <w:bCs/>
          <w:color w:val="000000"/>
          <w:sz w:val="24"/>
          <w:szCs w:val="24"/>
          <w:lang w:val="en-GB"/>
        </w:rPr>
      </w:pPr>
      <w:commentRangeStart w:id="15"/>
      <w:r>
        <w:rPr>
          <w:rFonts w:ascii="Times New Roman" w:hAnsi="Times New Roman"/>
          <w:b/>
          <w:color w:val="000000"/>
          <w:sz w:val="24"/>
          <w:szCs w:val="24"/>
          <w:lang w:val="en-GB"/>
        </w:rPr>
        <w:t xml:space="preserve">Table: 2: </w:t>
      </w:r>
      <w:r>
        <w:rPr>
          <w:rFonts w:ascii="Times New Roman" w:hAnsi="Times New Roman"/>
          <w:b/>
          <w:bCs/>
          <w:color w:val="000000"/>
          <w:sz w:val="24"/>
          <w:szCs w:val="24"/>
          <w:lang w:val="en-GB"/>
        </w:rPr>
        <w:t>Lifestyle Characteristics</w:t>
      </w:r>
      <w:r>
        <w:rPr>
          <w:rFonts w:ascii="Times New Roman" w:hAnsi="Times New Roman"/>
          <w:b/>
          <w:bCs/>
          <w:color w:val="000000"/>
          <w:sz w:val="24"/>
          <w:szCs w:val="24"/>
        </w:rPr>
        <w:t xml:space="preserve"> </w:t>
      </w:r>
      <w:r>
        <w:rPr>
          <w:rFonts w:ascii="Times New Roman" w:hAnsi="Times New Roman"/>
          <w:b/>
          <w:bCs/>
          <w:color w:val="000000"/>
          <w:sz w:val="24"/>
          <w:szCs w:val="24"/>
          <w:lang w:val="en-GB"/>
        </w:rPr>
        <w:t xml:space="preserve">of </w:t>
      </w:r>
      <w:r>
        <w:rPr>
          <w:rFonts w:ascii="Times New Roman" w:hAnsi="Times New Roman"/>
          <w:b/>
          <w:bCs/>
          <w:color w:val="000000"/>
          <w:sz w:val="24"/>
          <w:szCs w:val="24"/>
        </w:rPr>
        <w:t>R</w:t>
      </w:r>
      <w:proofErr w:type="spellStart"/>
      <w:r>
        <w:rPr>
          <w:rFonts w:ascii="Times New Roman" w:hAnsi="Times New Roman"/>
          <w:b/>
          <w:bCs/>
          <w:color w:val="000000"/>
          <w:sz w:val="24"/>
          <w:szCs w:val="24"/>
          <w:lang w:val="en-GB"/>
        </w:rPr>
        <w:t>espondents</w:t>
      </w:r>
      <w:commentRangeEnd w:id="15"/>
      <w:proofErr w:type="spellEnd"/>
      <w:r w:rsidR="002B2D08">
        <w:rPr>
          <w:rStyle w:val="CommentReference"/>
        </w:rPr>
        <w:commentReference w:id="15"/>
      </w:r>
    </w:p>
    <w:tbl>
      <w:tblPr>
        <w:tblStyle w:val="LightShading11"/>
        <w:tblW w:w="6912" w:type="dxa"/>
        <w:tblLook w:val="06A0" w:firstRow="1" w:lastRow="0" w:firstColumn="1" w:lastColumn="0" w:noHBand="1" w:noVBand="1"/>
      </w:tblPr>
      <w:tblGrid>
        <w:gridCol w:w="3936"/>
        <w:gridCol w:w="1953"/>
        <w:gridCol w:w="1023"/>
      </w:tblGrid>
      <w:tr w:rsidR="00790C94" w14:paraId="6C4DC5AA" w14:textId="77777777" w:rsidTr="00790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1BB3809"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Variables</w:t>
            </w:r>
          </w:p>
        </w:tc>
        <w:tc>
          <w:tcPr>
            <w:tcW w:w="1953" w:type="dxa"/>
          </w:tcPr>
          <w:p w14:paraId="46618304" w14:textId="77777777" w:rsidR="00790C94" w:rsidRDefault="008426E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Freq</w:t>
            </w:r>
          </w:p>
        </w:tc>
        <w:tc>
          <w:tcPr>
            <w:tcW w:w="1023" w:type="dxa"/>
          </w:tcPr>
          <w:p w14:paraId="25EC10D0" w14:textId="77777777" w:rsidR="00790C94" w:rsidRDefault="008426E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 xml:space="preserve">% </w:t>
            </w:r>
          </w:p>
        </w:tc>
      </w:tr>
      <w:tr w:rsidR="00790C94" w14:paraId="752E2D2B"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EA4FD3F"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Smoking status (cigarette)</w:t>
            </w:r>
          </w:p>
        </w:tc>
        <w:tc>
          <w:tcPr>
            <w:tcW w:w="1953" w:type="dxa"/>
          </w:tcPr>
          <w:p w14:paraId="1A9448B5"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45B6141B"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1B540D75"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787B0E7"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Never smoked</w:t>
            </w:r>
          </w:p>
        </w:tc>
        <w:tc>
          <w:tcPr>
            <w:tcW w:w="1953" w:type="dxa"/>
          </w:tcPr>
          <w:p w14:paraId="7B9A3F24"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208</w:t>
            </w:r>
          </w:p>
        </w:tc>
        <w:tc>
          <w:tcPr>
            <w:tcW w:w="1023" w:type="dxa"/>
          </w:tcPr>
          <w:p w14:paraId="6775553E"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83.2</w:t>
            </w:r>
          </w:p>
        </w:tc>
      </w:tr>
      <w:tr w:rsidR="00790C94" w14:paraId="1C100D7B"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295047E"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Rarely smoked</w:t>
            </w:r>
          </w:p>
        </w:tc>
        <w:tc>
          <w:tcPr>
            <w:tcW w:w="1953" w:type="dxa"/>
          </w:tcPr>
          <w:p w14:paraId="29DA181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37</w:t>
            </w:r>
          </w:p>
        </w:tc>
        <w:tc>
          <w:tcPr>
            <w:tcW w:w="1023" w:type="dxa"/>
          </w:tcPr>
          <w:p w14:paraId="2EDAD452"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14.8</w:t>
            </w:r>
          </w:p>
        </w:tc>
      </w:tr>
      <w:tr w:rsidR="00790C94" w14:paraId="5CD0D45C"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EE1EA4C"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Frequently smokes</w:t>
            </w:r>
          </w:p>
        </w:tc>
        <w:tc>
          <w:tcPr>
            <w:tcW w:w="1953" w:type="dxa"/>
          </w:tcPr>
          <w:p w14:paraId="2BE62B72"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w:t>
            </w:r>
          </w:p>
        </w:tc>
        <w:tc>
          <w:tcPr>
            <w:tcW w:w="1023" w:type="dxa"/>
          </w:tcPr>
          <w:p w14:paraId="381D72FB"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w:t>
            </w:r>
            <w:r>
              <w:rPr>
                <w:rFonts w:ascii="Times New Roman" w:hAnsi="Times New Roman"/>
                <w:sz w:val="24"/>
                <w:szCs w:val="24"/>
              </w:rPr>
              <w:t>.0</w:t>
            </w:r>
          </w:p>
        </w:tc>
      </w:tr>
      <w:tr w:rsidR="00790C94" w14:paraId="44F7413C"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526FAAB5"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20F4C111"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689F5E7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p>
        </w:tc>
      </w:tr>
      <w:tr w:rsidR="00790C94" w14:paraId="6B07A55D"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5C8E845F"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Snuff consumption</w:t>
            </w:r>
          </w:p>
        </w:tc>
        <w:tc>
          <w:tcPr>
            <w:tcW w:w="1953" w:type="dxa"/>
          </w:tcPr>
          <w:p w14:paraId="627907BA"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582A54E4"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55404F85"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1F5FC843"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Never snuff</w:t>
            </w:r>
          </w:p>
        </w:tc>
        <w:tc>
          <w:tcPr>
            <w:tcW w:w="1953" w:type="dxa"/>
          </w:tcPr>
          <w:p w14:paraId="3892865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213</w:t>
            </w:r>
          </w:p>
        </w:tc>
        <w:tc>
          <w:tcPr>
            <w:tcW w:w="1023" w:type="dxa"/>
          </w:tcPr>
          <w:p w14:paraId="68385C78"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85.2</w:t>
            </w:r>
          </w:p>
        </w:tc>
      </w:tr>
      <w:tr w:rsidR="00790C94" w14:paraId="3F9B8CB1"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1F3778AF"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Rarely snuffs</w:t>
            </w:r>
          </w:p>
        </w:tc>
        <w:tc>
          <w:tcPr>
            <w:tcW w:w="1953" w:type="dxa"/>
          </w:tcPr>
          <w:p w14:paraId="2E1DA379"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31</w:t>
            </w:r>
          </w:p>
        </w:tc>
        <w:tc>
          <w:tcPr>
            <w:tcW w:w="1023" w:type="dxa"/>
          </w:tcPr>
          <w:p w14:paraId="421520E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12.4</w:t>
            </w:r>
          </w:p>
        </w:tc>
      </w:tr>
      <w:tr w:rsidR="00790C94" w14:paraId="57795539"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4D712F2D"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lastRenderedPageBreak/>
              <w:t>Snuff Frequently</w:t>
            </w:r>
          </w:p>
        </w:tc>
        <w:tc>
          <w:tcPr>
            <w:tcW w:w="1953" w:type="dxa"/>
          </w:tcPr>
          <w:p w14:paraId="0A2BB92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w:t>
            </w:r>
          </w:p>
        </w:tc>
        <w:tc>
          <w:tcPr>
            <w:tcW w:w="1023" w:type="dxa"/>
          </w:tcPr>
          <w:p w14:paraId="4A69CA0E"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w:t>
            </w:r>
          </w:p>
        </w:tc>
      </w:tr>
      <w:tr w:rsidR="00790C94" w14:paraId="42315CAA"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4C75940"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4EB7DB85"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7E6D4D09"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p>
        </w:tc>
      </w:tr>
      <w:tr w:rsidR="00790C94" w14:paraId="6F2BCC9C"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ABCAC1D"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Alcohol consumption</w:t>
            </w:r>
          </w:p>
        </w:tc>
        <w:tc>
          <w:tcPr>
            <w:tcW w:w="1953" w:type="dxa"/>
          </w:tcPr>
          <w:p w14:paraId="3323C3E1"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7E1E6594"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41CEEBEE"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E556199"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Don’t drink alcohol</w:t>
            </w:r>
          </w:p>
        </w:tc>
        <w:tc>
          <w:tcPr>
            <w:tcW w:w="1953" w:type="dxa"/>
          </w:tcPr>
          <w:p w14:paraId="2C8E1E3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197</w:t>
            </w:r>
          </w:p>
        </w:tc>
        <w:tc>
          <w:tcPr>
            <w:tcW w:w="1023" w:type="dxa"/>
          </w:tcPr>
          <w:p w14:paraId="6329487E"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78.8</w:t>
            </w:r>
          </w:p>
        </w:tc>
      </w:tr>
      <w:tr w:rsidR="00790C94" w14:paraId="71ADAEE8"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3A3DE15A"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Occasionally drinks</w:t>
            </w:r>
          </w:p>
        </w:tc>
        <w:tc>
          <w:tcPr>
            <w:tcW w:w="1953" w:type="dxa"/>
          </w:tcPr>
          <w:p w14:paraId="72FB1601"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37</w:t>
            </w:r>
          </w:p>
        </w:tc>
        <w:tc>
          <w:tcPr>
            <w:tcW w:w="1023" w:type="dxa"/>
          </w:tcPr>
          <w:p w14:paraId="25881C2D"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14.8</w:t>
            </w:r>
          </w:p>
        </w:tc>
      </w:tr>
      <w:tr w:rsidR="00790C94" w14:paraId="793EB0DE"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F1BDBD7"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Frequently drinks</w:t>
            </w:r>
          </w:p>
        </w:tc>
        <w:tc>
          <w:tcPr>
            <w:tcW w:w="1953" w:type="dxa"/>
          </w:tcPr>
          <w:p w14:paraId="5ACD8DC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16</w:t>
            </w:r>
          </w:p>
        </w:tc>
        <w:tc>
          <w:tcPr>
            <w:tcW w:w="1023" w:type="dxa"/>
          </w:tcPr>
          <w:p w14:paraId="1AC456B2"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6.4</w:t>
            </w:r>
          </w:p>
        </w:tc>
      </w:tr>
      <w:tr w:rsidR="00790C94" w14:paraId="7DA91834"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5143C6A"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245EB3CF"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6024C511"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p>
        </w:tc>
      </w:tr>
      <w:tr w:rsidR="00790C94" w14:paraId="5BC3AF51" w14:textId="77777777" w:rsidTr="00790C94">
        <w:trPr>
          <w:trHeight w:val="299"/>
        </w:trPr>
        <w:tc>
          <w:tcPr>
            <w:cnfStyle w:val="001000000000" w:firstRow="0" w:lastRow="0" w:firstColumn="1" w:lastColumn="0" w:oddVBand="0" w:evenVBand="0" w:oddHBand="0" w:evenHBand="0" w:firstRowFirstColumn="0" w:firstRowLastColumn="0" w:lastRowFirstColumn="0" w:lastRowLastColumn="0"/>
            <w:tcW w:w="3936" w:type="dxa"/>
          </w:tcPr>
          <w:p w14:paraId="5B128CD5"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Types of alcohol taken</w:t>
            </w:r>
          </w:p>
        </w:tc>
        <w:tc>
          <w:tcPr>
            <w:tcW w:w="1953" w:type="dxa"/>
          </w:tcPr>
          <w:p w14:paraId="71B1B0A7"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48D2D860"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05F6C668"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D29AB76"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Beer</w:t>
            </w:r>
          </w:p>
        </w:tc>
        <w:tc>
          <w:tcPr>
            <w:tcW w:w="1953" w:type="dxa"/>
          </w:tcPr>
          <w:p w14:paraId="42A3C36E"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w:t>
            </w:r>
          </w:p>
        </w:tc>
        <w:tc>
          <w:tcPr>
            <w:tcW w:w="1023" w:type="dxa"/>
          </w:tcPr>
          <w:p w14:paraId="1F8D2CA7"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5.6</w:t>
            </w:r>
          </w:p>
        </w:tc>
      </w:tr>
      <w:tr w:rsidR="00790C94" w14:paraId="2F7E74FA"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7263F0C"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Liquor</w:t>
            </w:r>
          </w:p>
        </w:tc>
        <w:tc>
          <w:tcPr>
            <w:tcW w:w="1953" w:type="dxa"/>
          </w:tcPr>
          <w:p w14:paraId="414DA33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17</w:t>
            </w:r>
          </w:p>
        </w:tc>
        <w:tc>
          <w:tcPr>
            <w:tcW w:w="1023" w:type="dxa"/>
          </w:tcPr>
          <w:p w14:paraId="5A7AAE52"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6.8</w:t>
            </w:r>
          </w:p>
        </w:tc>
      </w:tr>
      <w:tr w:rsidR="00790C94" w14:paraId="4C7E53D2"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15A77F5"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Brandy</w:t>
            </w:r>
          </w:p>
        </w:tc>
        <w:tc>
          <w:tcPr>
            <w:tcW w:w="1953" w:type="dxa"/>
          </w:tcPr>
          <w:p w14:paraId="26B8C361"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w:t>
            </w:r>
          </w:p>
        </w:tc>
        <w:tc>
          <w:tcPr>
            <w:tcW w:w="1023" w:type="dxa"/>
          </w:tcPr>
          <w:p w14:paraId="192C1DC2"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9.6</w:t>
            </w:r>
          </w:p>
        </w:tc>
      </w:tr>
      <w:tr w:rsidR="00790C94" w14:paraId="37A4DB93"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5628FE9"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Local gin</w:t>
            </w:r>
          </w:p>
          <w:p w14:paraId="51379158"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Non</w:t>
            </w:r>
          </w:p>
        </w:tc>
        <w:tc>
          <w:tcPr>
            <w:tcW w:w="1953" w:type="dxa"/>
          </w:tcPr>
          <w:p w14:paraId="5BCFC38B"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w:t>
            </w:r>
          </w:p>
          <w:p w14:paraId="4C8D9EE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185</w:t>
            </w:r>
          </w:p>
        </w:tc>
        <w:tc>
          <w:tcPr>
            <w:tcW w:w="1023" w:type="dxa"/>
          </w:tcPr>
          <w:p w14:paraId="701539D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4.0</w:t>
            </w:r>
          </w:p>
          <w:p w14:paraId="7957C81C"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74</w:t>
            </w:r>
            <w:r>
              <w:rPr>
                <w:rFonts w:ascii="Times New Roman" w:hAnsi="Times New Roman"/>
                <w:sz w:val="24"/>
                <w:szCs w:val="24"/>
              </w:rPr>
              <w:t>.0</w:t>
            </w:r>
          </w:p>
        </w:tc>
      </w:tr>
      <w:tr w:rsidR="00790C94" w14:paraId="4B20FD41"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4A88648D"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6D86605E"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572BEC9C"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r w:rsidR="00790C94" w14:paraId="67D7FBDB"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4BA0859F"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Frequency of exercise</w:t>
            </w:r>
          </w:p>
        </w:tc>
        <w:tc>
          <w:tcPr>
            <w:tcW w:w="1953" w:type="dxa"/>
          </w:tcPr>
          <w:p w14:paraId="68330AE3"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09359669"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1EF81E9E" w14:textId="77777777" w:rsidTr="00790C94">
        <w:trPr>
          <w:trHeight w:val="279"/>
        </w:trPr>
        <w:tc>
          <w:tcPr>
            <w:cnfStyle w:val="001000000000" w:firstRow="0" w:lastRow="0" w:firstColumn="1" w:lastColumn="0" w:oddVBand="0" w:evenVBand="0" w:oddHBand="0" w:evenHBand="0" w:firstRowFirstColumn="0" w:firstRowLastColumn="0" w:lastRowFirstColumn="0" w:lastRowLastColumn="0"/>
            <w:tcW w:w="3936" w:type="dxa"/>
          </w:tcPr>
          <w:p w14:paraId="63E5E5DC"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Once weekly</w:t>
            </w:r>
          </w:p>
        </w:tc>
        <w:tc>
          <w:tcPr>
            <w:tcW w:w="1953" w:type="dxa"/>
          </w:tcPr>
          <w:p w14:paraId="05B018F2"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33</w:t>
            </w:r>
          </w:p>
        </w:tc>
        <w:tc>
          <w:tcPr>
            <w:tcW w:w="1023" w:type="dxa"/>
          </w:tcPr>
          <w:p w14:paraId="4FB99E3B"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13.2</w:t>
            </w:r>
          </w:p>
        </w:tc>
      </w:tr>
      <w:tr w:rsidR="00790C94" w14:paraId="5F8EEB02" w14:textId="77777777" w:rsidTr="00790C94">
        <w:trPr>
          <w:trHeight w:val="283"/>
        </w:trPr>
        <w:tc>
          <w:tcPr>
            <w:cnfStyle w:val="001000000000" w:firstRow="0" w:lastRow="0" w:firstColumn="1" w:lastColumn="0" w:oddVBand="0" w:evenVBand="0" w:oddHBand="0" w:evenHBand="0" w:firstRowFirstColumn="0" w:firstRowLastColumn="0" w:lastRowFirstColumn="0" w:lastRowLastColumn="0"/>
            <w:tcW w:w="3936" w:type="dxa"/>
          </w:tcPr>
          <w:p w14:paraId="2FBB5D6E"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Twice weekly</w:t>
            </w:r>
          </w:p>
        </w:tc>
        <w:tc>
          <w:tcPr>
            <w:tcW w:w="1953" w:type="dxa"/>
          </w:tcPr>
          <w:p w14:paraId="41FC0A1F"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60</w:t>
            </w:r>
          </w:p>
        </w:tc>
        <w:tc>
          <w:tcPr>
            <w:tcW w:w="1023" w:type="dxa"/>
          </w:tcPr>
          <w:p w14:paraId="7D1D13D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24.0</w:t>
            </w:r>
          </w:p>
        </w:tc>
      </w:tr>
      <w:tr w:rsidR="00790C94" w14:paraId="23E6BFD7" w14:textId="77777777" w:rsidTr="00790C94">
        <w:trPr>
          <w:trHeight w:val="287"/>
        </w:trPr>
        <w:tc>
          <w:tcPr>
            <w:cnfStyle w:val="001000000000" w:firstRow="0" w:lastRow="0" w:firstColumn="1" w:lastColumn="0" w:oddVBand="0" w:evenVBand="0" w:oddHBand="0" w:evenHBand="0" w:firstRowFirstColumn="0" w:firstRowLastColumn="0" w:lastRowFirstColumn="0" w:lastRowLastColumn="0"/>
            <w:tcW w:w="3936" w:type="dxa"/>
          </w:tcPr>
          <w:p w14:paraId="08DA85B8"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Rarely exercise</w:t>
            </w:r>
          </w:p>
        </w:tc>
        <w:tc>
          <w:tcPr>
            <w:tcW w:w="1953" w:type="dxa"/>
          </w:tcPr>
          <w:p w14:paraId="42489D17"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157</w:t>
            </w:r>
          </w:p>
        </w:tc>
        <w:tc>
          <w:tcPr>
            <w:tcW w:w="1023" w:type="dxa"/>
          </w:tcPr>
          <w:p w14:paraId="76BF4C8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62.8</w:t>
            </w:r>
          </w:p>
        </w:tc>
      </w:tr>
      <w:tr w:rsidR="00790C94" w14:paraId="214CDB8E" w14:textId="77777777" w:rsidTr="00790C94">
        <w:trPr>
          <w:trHeight w:val="277"/>
        </w:trPr>
        <w:tc>
          <w:tcPr>
            <w:cnfStyle w:val="001000000000" w:firstRow="0" w:lastRow="0" w:firstColumn="1" w:lastColumn="0" w:oddVBand="0" w:evenVBand="0" w:oddHBand="0" w:evenHBand="0" w:firstRowFirstColumn="0" w:firstRowLastColumn="0" w:lastRowFirstColumn="0" w:lastRowLastColumn="0"/>
            <w:tcW w:w="3936" w:type="dxa"/>
          </w:tcPr>
          <w:p w14:paraId="665A5FF6"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 xml:space="preserve">Total </w:t>
            </w:r>
          </w:p>
        </w:tc>
        <w:tc>
          <w:tcPr>
            <w:tcW w:w="1953" w:type="dxa"/>
          </w:tcPr>
          <w:p w14:paraId="34205DCC"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58BB377F"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bl>
    <w:p w14:paraId="1C8F96F4" w14:textId="77777777" w:rsidR="00790C94" w:rsidRDefault="00790C94">
      <w:pPr>
        <w:spacing w:after="0" w:line="360" w:lineRule="auto"/>
        <w:jc w:val="both"/>
        <w:rPr>
          <w:rFonts w:ascii="Times New Roman" w:hAnsi="Times New Roman"/>
          <w:color w:val="000000"/>
          <w:sz w:val="24"/>
          <w:szCs w:val="24"/>
          <w:lang w:val="en-GB"/>
        </w:rPr>
      </w:pPr>
    </w:p>
    <w:p w14:paraId="4B9EC33D" w14:textId="77777777" w:rsidR="00790C94" w:rsidRDefault="00790C94">
      <w:pPr>
        <w:spacing w:after="0" w:line="360" w:lineRule="auto"/>
        <w:jc w:val="both"/>
        <w:rPr>
          <w:rFonts w:ascii="Times New Roman" w:hAnsi="Times New Roman"/>
          <w:b/>
          <w:bCs/>
          <w:color w:val="000000"/>
          <w:sz w:val="24"/>
          <w:szCs w:val="24"/>
        </w:rPr>
      </w:pPr>
    </w:p>
    <w:p w14:paraId="24B4E8A2" w14:textId="77777777" w:rsidR="00790C94" w:rsidRDefault="00790C94">
      <w:pPr>
        <w:spacing w:after="0" w:line="360" w:lineRule="auto"/>
        <w:jc w:val="both"/>
        <w:rPr>
          <w:rFonts w:ascii="Times New Roman" w:hAnsi="Times New Roman"/>
          <w:b/>
          <w:bCs/>
          <w:color w:val="000000"/>
          <w:sz w:val="24"/>
          <w:szCs w:val="24"/>
        </w:rPr>
      </w:pPr>
    </w:p>
    <w:p w14:paraId="4B4D50CA" w14:textId="77777777" w:rsidR="00790C94" w:rsidRDefault="00790C94">
      <w:pPr>
        <w:spacing w:after="0" w:line="360" w:lineRule="auto"/>
        <w:jc w:val="both"/>
        <w:rPr>
          <w:rFonts w:ascii="Times New Roman" w:hAnsi="Times New Roman"/>
          <w:b/>
          <w:bCs/>
          <w:color w:val="000000"/>
          <w:sz w:val="24"/>
          <w:szCs w:val="24"/>
        </w:rPr>
      </w:pPr>
    </w:p>
    <w:p w14:paraId="7021293A" w14:textId="77777777" w:rsidR="00790C94" w:rsidRDefault="00790C94">
      <w:pPr>
        <w:spacing w:after="0" w:line="360" w:lineRule="auto"/>
        <w:jc w:val="both"/>
        <w:rPr>
          <w:rFonts w:ascii="Times New Roman" w:hAnsi="Times New Roman"/>
          <w:b/>
          <w:bCs/>
          <w:color w:val="000000"/>
          <w:sz w:val="24"/>
          <w:szCs w:val="24"/>
        </w:rPr>
      </w:pPr>
    </w:p>
    <w:p w14:paraId="433779BA" w14:textId="77777777" w:rsidR="00790C94" w:rsidRDefault="00790C94">
      <w:pPr>
        <w:spacing w:after="0" w:line="360" w:lineRule="auto"/>
        <w:jc w:val="both"/>
        <w:rPr>
          <w:rFonts w:ascii="Times New Roman" w:hAnsi="Times New Roman"/>
          <w:b/>
          <w:bCs/>
          <w:color w:val="000000"/>
          <w:sz w:val="24"/>
          <w:szCs w:val="24"/>
        </w:rPr>
      </w:pPr>
    </w:p>
    <w:p w14:paraId="42459E86" w14:textId="77777777" w:rsidR="00790C94" w:rsidRDefault="00790C94">
      <w:pPr>
        <w:spacing w:after="0" w:line="360" w:lineRule="auto"/>
        <w:jc w:val="both"/>
        <w:rPr>
          <w:rFonts w:ascii="Times New Roman" w:hAnsi="Times New Roman"/>
          <w:b/>
          <w:bCs/>
          <w:color w:val="000000"/>
          <w:sz w:val="24"/>
          <w:szCs w:val="24"/>
        </w:rPr>
      </w:pPr>
    </w:p>
    <w:p w14:paraId="03DF5F3D" w14:textId="77777777" w:rsidR="00790C94" w:rsidRDefault="008426EA">
      <w:pPr>
        <w:spacing w:after="0" w:line="360" w:lineRule="auto"/>
        <w:jc w:val="both"/>
        <w:rPr>
          <w:rFonts w:ascii="Times New Roman" w:hAnsi="Times New Roman"/>
          <w:b/>
          <w:color w:val="000000"/>
          <w:sz w:val="24"/>
          <w:szCs w:val="24"/>
          <w:lang w:val="en-GB"/>
        </w:rPr>
      </w:pPr>
      <w:r>
        <w:rPr>
          <w:rFonts w:ascii="Times New Roman" w:hAnsi="Times New Roman"/>
          <w:b/>
          <w:bCs/>
          <w:color w:val="000000"/>
          <w:sz w:val="24"/>
          <w:szCs w:val="24"/>
        </w:rPr>
        <w:t xml:space="preserve">3. Health History of the Respondents: </w:t>
      </w:r>
      <w:r>
        <w:rPr>
          <w:rFonts w:ascii="Times New Roman" w:hAnsi="Times New Roman"/>
          <w:color w:val="000000"/>
          <w:sz w:val="24"/>
          <w:szCs w:val="24"/>
          <w:lang w:val="en-GB"/>
        </w:rPr>
        <w:t>The health history of respondents is shown in Table 3. The majority (42.8%) visit the hospital once in 3 months, 30% check their blood pressure once in 2 months and only 34.4% of the respondents had no family history of hypertension.</w:t>
      </w:r>
    </w:p>
    <w:p w14:paraId="2B55517F" w14:textId="77777777" w:rsidR="00790C94" w:rsidRDefault="00790C94">
      <w:pPr>
        <w:spacing w:after="0" w:line="360" w:lineRule="auto"/>
        <w:jc w:val="both"/>
        <w:rPr>
          <w:rFonts w:ascii="Times New Roman" w:hAnsi="Times New Roman"/>
          <w:b/>
          <w:color w:val="000000"/>
          <w:sz w:val="24"/>
          <w:szCs w:val="24"/>
          <w:lang w:val="en-GB"/>
        </w:rPr>
      </w:pPr>
    </w:p>
    <w:p w14:paraId="032440AB" w14:textId="77777777" w:rsidR="00790C94" w:rsidRDefault="008426EA">
      <w:pPr>
        <w:spacing w:line="24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3: </w:t>
      </w:r>
      <w:r>
        <w:rPr>
          <w:rFonts w:ascii="Times New Roman" w:hAnsi="Times New Roman"/>
          <w:b/>
          <w:bCs/>
          <w:color w:val="000000"/>
          <w:sz w:val="24"/>
          <w:szCs w:val="24"/>
          <w:lang w:val="en-GB"/>
        </w:rPr>
        <w:t>Health History</w:t>
      </w:r>
      <w:r>
        <w:rPr>
          <w:rFonts w:ascii="Times New Roman" w:hAnsi="Times New Roman"/>
          <w:b/>
          <w:bCs/>
          <w:color w:val="000000"/>
          <w:sz w:val="24"/>
          <w:szCs w:val="24"/>
        </w:rPr>
        <w:t xml:space="preserve"> </w:t>
      </w:r>
      <w:r>
        <w:rPr>
          <w:rFonts w:ascii="Times New Roman" w:hAnsi="Times New Roman"/>
          <w:b/>
          <w:bCs/>
          <w:color w:val="000000"/>
          <w:sz w:val="24"/>
          <w:szCs w:val="24"/>
          <w:lang w:val="en-GB"/>
        </w:rPr>
        <w:t>of the Respondents</w:t>
      </w:r>
      <w:r>
        <w:rPr>
          <w:rFonts w:ascii="Times New Roman" w:hAnsi="Times New Roman"/>
          <w:b/>
          <w:bCs/>
          <w:color w:val="000000"/>
          <w:sz w:val="24"/>
          <w:szCs w:val="24"/>
        </w:rPr>
        <w:t xml:space="preserve"> </w:t>
      </w:r>
    </w:p>
    <w:tbl>
      <w:tblPr>
        <w:tblStyle w:val="LightShading11"/>
        <w:tblW w:w="6912" w:type="dxa"/>
        <w:tblLook w:val="06A0" w:firstRow="1" w:lastRow="0" w:firstColumn="1" w:lastColumn="0" w:noHBand="1" w:noVBand="1"/>
      </w:tblPr>
      <w:tblGrid>
        <w:gridCol w:w="3936"/>
        <w:gridCol w:w="1953"/>
        <w:gridCol w:w="1023"/>
      </w:tblGrid>
      <w:tr w:rsidR="00790C94" w14:paraId="2A71279F" w14:textId="77777777" w:rsidTr="00790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0D19732"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Variables</w:t>
            </w:r>
          </w:p>
        </w:tc>
        <w:tc>
          <w:tcPr>
            <w:tcW w:w="1953" w:type="dxa"/>
          </w:tcPr>
          <w:p w14:paraId="23A2200D" w14:textId="77777777" w:rsidR="00790C94" w:rsidRDefault="008426E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Freq</w:t>
            </w:r>
          </w:p>
        </w:tc>
        <w:tc>
          <w:tcPr>
            <w:tcW w:w="1023" w:type="dxa"/>
          </w:tcPr>
          <w:p w14:paraId="1DB456C3" w14:textId="77777777" w:rsidR="00790C94" w:rsidRDefault="008426E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 xml:space="preserve">% </w:t>
            </w:r>
          </w:p>
        </w:tc>
      </w:tr>
      <w:tr w:rsidR="00790C94" w14:paraId="6AC0288A"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5209BBC1"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How often you visit hospital</w:t>
            </w:r>
          </w:p>
        </w:tc>
        <w:tc>
          <w:tcPr>
            <w:tcW w:w="1953" w:type="dxa"/>
          </w:tcPr>
          <w:p w14:paraId="5A74AF68"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497A0FE2"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330368A5"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8E0355C"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Once a month</w:t>
            </w:r>
          </w:p>
        </w:tc>
        <w:tc>
          <w:tcPr>
            <w:tcW w:w="1953" w:type="dxa"/>
          </w:tcPr>
          <w:p w14:paraId="7C6BF498"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68</w:t>
            </w:r>
          </w:p>
        </w:tc>
        <w:tc>
          <w:tcPr>
            <w:tcW w:w="1023" w:type="dxa"/>
          </w:tcPr>
          <w:p w14:paraId="549353D1"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27.2</w:t>
            </w:r>
          </w:p>
        </w:tc>
      </w:tr>
      <w:tr w:rsidR="00790C94" w14:paraId="464D6476"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4D2551D"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Once in 3 months</w:t>
            </w:r>
          </w:p>
        </w:tc>
        <w:tc>
          <w:tcPr>
            <w:tcW w:w="1953" w:type="dxa"/>
          </w:tcPr>
          <w:p w14:paraId="341804D7"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107</w:t>
            </w:r>
          </w:p>
        </w:tc>
        <w:tc>
          <w:tcPr>
            <w:tcW w:w="1023" w:type="dxa"/>
          </w:tcPr>
          <w:p w14:paraId="187E74A4"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42.8</w:t>
            </w:r>
          </w:p>
        </w:tc>
      </w:tr>
      <w:tr w:rsidR="00790C94" w14:paraId="1D114EA9"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213D524"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Once in 6 months</w:t>
            </w:r>
          </w:p>
        </w:tc>
        <w:tc>
          <w:tcPr>
            <w:tcW w:w="1953" w:type="dxa"/>
          </w:tcPr>
          <w:p w14:paraId="6DE48A7C"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39</w:t>
            </w:r>
          </w:p>
        </w:tc>
        <w:tc>
          <w:tcPr>
            <w:tcW w:w="1023" w:type="dxa"/>
          </w:tcPr>
          <w:p w14:paraId="73A1B107"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15.6</w:t>
            </w:r>
          </w:p>
        </w:tc>
      </w:tr>
      <w:tr w:rsidR="00790C94" w14:paraId="044A3A3A"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3C035946"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Once in 9 months</w:t>
            </w:r>
          </w:p>
        </w:tc>
        <w:tc>
          <w:tcPr>
            <w:tcW w:w="1953" w:type="dxa"/>
          </w:tcPr>
          <w:p w14:paraId="6784AEE4"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26</w:t>
            </w:r>
          </w:p>
        </w:tc>
        <w:tc>
          <w:tcPr>
            <w:tcW w:w="1023" w:type="dxa"/>
          </w:tcPr>
          <w:p w14:paraId="6836403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10.4</w:t>
            </w:r>
          </w:p>
        </w:tc>
      </w:tr>
      <w:tr w:rsidR="00790C94" w14:paraId="636F3063"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EA8780C"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Others</w:t>
            </w:r>
          </w:p>
        </w:tc>
        <w:tc>
          <w:tcPr>
            <w:tcW w:w="1953" w:type="dxa"/>
          </w:tcPr>
          <w:p w14:paraId="101227F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w:t>
            </w:r>
          </w:p>
        </w:tc>
        <w:tc>
          <w:tcPr>
            <w:tcW w:w="1023" w:type="dxa"/>
          </w:tcPr>
          <w:p w14:paraId="2393429C"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4.0</w:t>
            </w:r>
          </w:p>
        </w:tc>
      </w:tr>
      <w:tr w:rsidR="00790C94" w14:paraId="39909D5A"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3BA03E60"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0D85BEBF"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5EF35F01"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r w:rsidR="00790C94" w14:paraId="2DE4B3C0"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BF1666D"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Check blood pressure</w:t>
            </w:r>
          </w:p>
        </w:tc>
        <w:tc>
          <w:tcPr>
            <w:tcW w:w="1953" w:type="dxa"/>
          </w:tcPr>
          <w:p w14:paraId="76F3508A"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6F65C287"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4B141CF4"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39D08639"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Once a week</w:t>
            </w:r>
          </w:p>
        </w:tc>
        <w:tc>
          <w:tcPr>
            <w:tcW w:w="1953" w:type="dxa"/>
          </w:tcPr>
          <w:p w14:paraId="0FB9F86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w:t>
            </w:r>
          </w:p>
        </w:tc>
        <w:tc>
          <w:tcPr>
            <w:tcW w:w="1023" w:type="dxa"/>
          </w:tcPr>
          <w:p w14:paraId="6C7B23AA"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9.6</w:t>
            </w:r>
          </w:p>
        </w:tc>
      </w:tr>
      <w:tr w:rsidR="00790C94" w14:paraId="4B82A204"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5DA7A191"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Once a month</w:t>
            </w:r>
          </w:p>
        </w:tc>
        <w:tc>
          <w:tcPr>
            <w:tcW w:w="1953" w:type="dxa"/>
          </w:tcPr>
          <w:p w14:paraId="02EE2B38"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58</w:t>
            </w:r>
          </w:p>
        </w:tc>
        <w:tc>
          <w:tcPr>
            <w:tcW w:w="1023" w:type="dxa"/>
          </w:tcPr>
          <w:p w14:paraId="05FCBA45"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23.2</w:t>
            </w:r>
          </w:p>
        </w:tc>
      </w:tr>
      <w:tr w:rsidR="00790C94" w14:paraId="10728F81"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D8E3FB8"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Once in 2 months</w:t>
            </w:r>
          </w:p>
        </w:tc>
        <w:tc>
          <w:tcPr>
            <w:tcW w:w="1953" w:type="dxa"/>
          </w:tcPr>
          <w:p w14:paraId="052F6351"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75</w:t>
            </w:r>
          </w:p>
        </w:tc>
        <w:tc>
          <w:tcPr>
            <w:tcW w:w="1023" w:type="dxa"/>
          </w:tcPr>
          <w:p w14:paraId="0601DC71"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30.0</w:t>
            </w:r>
          </w:p>
        </w:tc>
      </w:tr>
      <w:tr w:rsidR="00790C94" w14:paraId="37BDEBB6"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15F80109"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lastRenderedPageBreak/>
              <w:t>Once in 3 months</w:t>
            </w:r>
          </w:p>
        </w:tc>
        <w:tc>
          <w:tcPr>
            <w:tcW w:w="1953" w:type="dxa"/>
          </w:tcPr>
          <w:p w14:paraId="664C8072"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45</w:t>
            </w:r>
          </w:p>
        </w:tc>
        <w:tc>
          <w:tcPr>
            <w:tcW w:w="1023" w:type="dxa"/>
          </w:tcPr>
          <w:p w14:paraId="1FE88EE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18.0</w:t>
            </w:r>
          </w:p>
        </w:tc>
      </w:tr>
      <w:tr w:rsidR="00790C94" w14:paraId="10FEFAB4"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C0871C6"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Once in 6 months</w:t>
            </w:r>
          </w:p>
        </w:tc>
        <w:tc>
          <w:tcPr>
            <w:tcW w:w="1953" w:type="dxa"/>
          </w:tcPr>
          <w:p w14:paraId="3B01657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20</w:t>
            </w:r>
          </w:p>
        </w:tc>
        <w:tc>
          <w:tcPr>
            <w:tcW w:w="1023" w:type="dxa"/>
          </w:tcPr>
          <w:p w14:paraId="3F9D4F7B"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8.0</w:t>
            </w:r>
          </w:p>
        </w:tc>
      </w:tr>
      <w:tr w:rsidR="00790C94" w14:paraId="71190B72"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0E476C7"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Others</w:t>
            </w:r>
          </w:p>
          <w:p w14:paraId="77AD6A49"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52D362FC"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28</w:t>
            </w:r>
          </w:p>
          <w:p w14:paraId="1289501E"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38D337F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11.2</w:t>
            </w:r>
          </w:p>
          <w:p w14:paraId="1A16A087"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r w:rsidR="00790C94" w14:paraId="7444980A"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8D8FB4A"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Member of the family hypertensive</w:t>
            </w:r>
          </w:p>
        </w:tc>
        <w:tc>
          <w:tcPr>
            <w:tcW w:w="1953" w:type="dxa"/>
          </w:tcPr>
          <w:p w14:paraId="672D2EDB"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4B6B73C1"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55E44D76"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689AB2D"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 xml:space="preserve">Mother </w:t>
            </w:r>
          </w:p>
          <w:p w14:paraId="6A78946B"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Father</w:t>
            </w:r>
          </w:p>
          <w:p w14:paraId="2EE2BA1E"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Brother</w:t>
            </w:r>
          </w:p>
          <w:p w14:paraId="4B0AE44B"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Sister</w:t>
            </w:r>
          </w:p>
          <w:p w14:paraId="7BE4F173"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None</w:t>
            </w:r>
          </w:p>
          <w:p w14:paraId="190FD1AD"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0EEB87EF"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50</w:t>
            </w:r>
          </w:p>
          <w:p w14:paraId="7CCA8422"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84</w:t>
            </w:r>
          </w:p>
          <w:p w14:paraId="003C01EB"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16</w:t>
            </w:r>
          </w:p>
          <w:p w14:paraId="192247B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w:t>
            </w:r>
          </w:p>
          <w:p w14:paraId="532561C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86</w:t>
            </w:r>
          </w:p>
          <w:p w14:paraId="5C2465D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7B63B9A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20</w:t>
            </w:r>
            <w:r>
              <w:rPr>
                <w:rFonts w:ascii="Times New Roman" w:hAnsi="Times New Roman"/>
                <w:sz w:val="24"/>
                <w:szCs w:val="24"/>
              </w:rPr>
              <w:t>.0</w:t>
            </w:r>
          </w:p>
          <w:p w14:paraId="3BD61F9F"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33.6</w:t>
            </w:r>
          </w:p>
          <w:p w14:paraId="2087FC97"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6.4</w:t>
            </w:r>
          </w:p>
          <w:p w14:paraId="1BF200ED"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5.6</w:t>
            </w:r>
          </w:p>
          <w:p w14:paraId="2E1A564C"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34.4</w:t>
            </w:r>
          </w:p>
          <w:p w14:paraId="436D5F0D"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bl>
    <w:p w14:paraId="327C9C9B" w14:textId="77777777" w:rsidR="00790C94" w:rsidRDefault="00790C94">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4"/>
        <w:gridCol w:w="1683"/>
        <w:gridCol w:w="1224"/>
      </w:tblGrid>
      <w:tr w:rsidR="00790C94" w14:paraId="44D80BF0" w14:textId="77777777">
        <w:trPr>
          <w:trHeight w:val="151"/>
        </w:trPr>
        <w:tc>
          <w:tcPr>
            <w:tcW w:w="4704" w:type="dxa"/>
            <w:tcBorders>
              <w:top w:val="nil"/>
              <w:left w:val="nil"/>
              <w:bottom w:val="nil"/>
              <w:right w:val="nil"/>
            </w:tcBorders>
            <w:shd w:val="clear" w:color="auto" w:fill="auto"/>
          </w:tcPr>
          <w:p w14:paraId="7190BFFF" w14:textId="77777777" w:rsidR="00790C94" w:rsidRDefault="00790C94">
            <w:pPr>
              <w:jc w:val="both"/>
              <w:rPr>
                <w:rFonts w:ascii="Times New Roman" w:hAnsi="Times New Roman"/>
                <w:color w:val="000000"/>
                <w:sz w:val="24"/>
                <w:szCs w:val="24"/>
                <w:lang w:val="en-GB"/>
              </w:rPr>
            </w:pPr>
          </w:p>
        </w:tc>
        <w:tc>
          <w:tcPr>
            <w:tcW w:w="1683" w:type="dxa"/>
            <w:tcBorders>
              <w:top w:val="nil"/>
              <w:left w:val="nil"/>
              <w:bottom w:val="nil"/>
              <w:right w:val="nil"/>
            </w:tcBorders>
            <w:shd w:val="clear" w:color="auto" w:fill="auto"/>
          </w:tcPr>
          <w:p w14:paraId="592283BC" w14:textId="77777777" w:rsidR="00790C94" w:rsidRDefault="00790C94">
            <w:pPr>
              <w:spacing w:line="240" w:lineRule="auto"/>
              <w:jc w:val="both"/>
              <w:rPr>
                <w:rFonts w:ascii="Times New Roman" w:hAnsi="Times New Roman"/>
                <w:color w:val="000000"/>
                <w:sz w:val="24"/>
                <w:szCs w:val="24"/>
                <w:lang w:val="en-GB"/>
              </w:rPr>
            </w:pPr>
          </w:p>
        </w:tc>
        <w:tc>
          <w:tcPr>
            <w:tcW w:w="1224" w:type="dxa"/>
            <w:tcBorders>
              <w:top w:val="nil"/>
              <w:left w:val="nil"/>
              <w:bottom w:val="nil"/>
              <w:right w:val="nil"/>
            </w:tcBorders>
            <w:shd w:val="clear" w:color="auto" w:fill="auto"/>
          </w:tcPr>
          <w:p w14:paraId="1C24A4EE" w14:textId="77777777" w:rsidR="00790C94" w:rsidRDefault="00790C94">
            <w:pPr>
              <w:spacing w:line="240" w:lineRule="auto"/>
              <w:jc w:val="both"/>
              <w:rPr>
                <w:rFonts w:ascii="Times New Roman" w:hAnsi="Times New Roman"/>
                <w:color w:val="000000"/>
                <w:sz w:val="24"/>
                <w:szCs w:val="24"/>
                <w:lang w:val="en-GB"/>
              </w:rPr>
            </w:pPr>
          </w:p>
        </w:tc>
      </w:tr>
    </w:tbl>
    <w:p w14:paraId="2F4EC8FC" w14:textId="77777777" w:rsidR="00790C94" w:rsidRDefault="00790C94">
      <w:pPr>
        <w:spacing w:line="360" w:lineRule="auto"/>
        <w:jc w:val="both"/>
        <w:rPr>
          <w:rFonts w:ascii="Times New Roman" w:hAnsi="Times New Roman"/>
          <w:b/>
          <w:bCs/>
          <w:color w:val="000000"/>
          <w:sz w:val="24"/>
          <w:szCs w:val="24"/>
        </w:rPr>
      </w:pPr>
    </w:p>
    <w:p w14:paraId="7C813A5E" w14:textId="77777777" w:rsidR="00790C94" w:rsidRDefault="00790C94">
      <w:pPr>
        <w:spacing w:line="360" w:lineRule="auto"/>
        <w:jc w:val="both"/>
        <w:rPr>
          <w:rFonts w:ascii="Times New Roman" w:hAnsi="Times New Roman"/>
          <w:b/>
          <w:bCs/>
          <w:color w:val="000000"/>
          <w:sz w:val="24"/>
          <w:szCs w:val="24"/>
        </w:rPr>
      </w:pPr>
    </w:p>
    <w:p w14:paraId="04A92BA7" w14:textId="77777777" w:rsidR="00790C94" w:rsidRDefault="00790C94">
      <w:pPr>
        <w:spacing w:line="360" w:lineRule="auto"/>
        <w:jc w:val="both"/>
        <w:rPr>
          <w:rFonts w:ascii="Times New Roman" w:hAnsi="Times New Roman"/>
          <w:b/>
          <w:bCs/>
          <w:color w:val="000000"/>
          <w:sz w:val="24"/>
          <w:szCs w:val="24"/>
        </w:rPr>
      </w:pPr>
    </w:p>
    <w:p w14:paraId="68FC50C0" w14:textId="77777777" w:rsidR="00790C94" w:rsidRDefault="00790C94">
      <w:pPr>
        <w:spacing w:line="360" w:lineRule="auto"/>
        <w:jc w:val="both"/>
        <w:rPr>
          <w:rFonts w:ascii="Times New Roman" w:hAnsi="Times New Roman"/>
          <w:b/>
          <w:bCs/>
          <w:color w:val="000000"/>
          <w:sz w:val="24"/>
          <w:szCs w:val="24"/>
        </w:rPr>
      </w:pPr>
    </w:p>
    <w:p w14:paraId="32B2C099" w14:textId="77777777" w:rsidR="00790C94" w:rsidRDefault="00790C94">
      <w:pPr>
        <w:spacing w:line="360" w:lineRule="auto"/>
        <w:jc w:val="both"/>
        <w:rPr>
          <w:rFonts w:ascii="Times New Roman" w:hAnsi="Times New Roman"/>
          <w:b/>
          <w:bCs/>
          <w:color w:val="000000"/>
          <w:sz w:val="24"/>
          <w:szCs w:val="24"/>
        </w:rPr>
      </w:pPr>
    </w:p>
    <w:p w14:paraId="0E93882C" w14:textId="77777777" w:rsidR="00790C94" w:rsidRDefault="00790C94">
      <w:pPr>
        <w:spacing w:line="360" w:lineRule="auto"/>
        <w:jc w:val="both"/>
        <w:rPr>
          <w:rFonts w:ascii="Times New Roman" w:hAnsi="Times New Roman"/>
          <w:b/>
          <w:bCs/>
          <w:color w:val="000000"/>
          <w:sz w:val="24"/>
          <w:szCs w:val="24"/>
        </w:rPr>
      </w:pPr>
    </w:p>
    <w:p w14:paraId="4CDBCA9D" w14:textId="77777777" w:rsidR="00790C94" w:rsidRDefault="008426EA">
      <w:pPr>
        <w:spacing w:line="360" w:lineRule="auto"/>
        <w:jc w:val="both"/>
        <w:rPr>
          <w:rFonts w:ascii="Times New Roman" w:hAnsi="Times New Roman"/>
          <w:b/>
          <w:color w:val="000000"/>
          <w:sz w:val="24"/>
          <w:szCs w:val="24"/>
          <w:lang w:val="en-GB"/>
        </w:rPr>
      </w:pPr>
      <w:r>
        <w:rPr>
          <w:rFonts w:ascii="Times New Roman" w:hAnsi="Times New Roman"/>
          <w:b/>
          <w:bCs/>
          <w:color w:val="000000"/>
          <w:sz w:val="24"/>
          <w:szCs w:val="24"/>
        </w:rPr>
        <w:t xml:space="preserve">4. Haemoglobin and PCV Levels of the Respondents: </w:t>
      </w:r>
      <w:r>
        <w:rPr>
          <w:rFonts w:ascii="Times New Roman" w:hAnsi="Times New Roman"/>
          <w:color w:val="000000"/>
          <w:sz w:val="24"/>
          <w:szCs w:val="24"/>
          <w:lang w:val="en-GB"/>
        </w:rPr>
        <w:t>Table</w:t>
      </w:r>
      <w:r>
        <w:rPr>
          <w:rFonts w:ascii="Times New Roman" w:hAnsi="Times New Roman"/>
          <w:color w:val="000000"/>
          <w:sz w:val="24"/>
          <w:szCs w:val="24"/>
        </w:rPr>
        <w:t xml:space="preserve"> </w:t>
      </w:r>
      <w:r>
        <w:rPr>
          <w:rFonts w:ascii="Times New Roman" w:hAnsi="Times New Roman"/>
          <w:color w:val="000000"/>
          <w:sz w:val="24"/>
          <w:szCs w:val="24"/>
          <w:lang w:val="en-GB"/>
        </w:rPr>
        <w:t>4 shows the haemoglobin and PCV levels of the pregnant women. Majority (63.6%) of the pregnant women had normal haemoglobin level, 22.8% were mildly anaemic, 10.0% were anaemic and 3.6% were severely anaemic. The PCV results show that 83.6% of the respondents had normal PCV status, 8.8% had low status and 7.6% had very low status.</w:t>
      </w:r>
    </w:p>
    <w:p w14:paraId="26F8BF94" w14:textId="77777777" w:rsidR="00790C94" w:rsidRDefault="008426EA">
      <w:pPr>
        <w:spacing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w:t>
      </w:r>
      <w:r>
        <w:rPr>
          <w:rFonts w:ascii="Times New Roman" w:hAnsi="Times New Roman"/>
          <w:b/>
          <w:color w:val="000000"/>
          <w:sz w:val="24"/>
          <w:szCs w:val="24"/>
        </w:rPr>
        <w:t>4</w:t>
      </w:r>
      <w:r>
        <w:rPr>
          <w:rFonts w:ascii="Times New Roman" w:hAnsi="Times New Roman"/>
          <w:b/>
          <w:color w:val="000000"/>
          <w:sz w:val="24"/>
          <w:szCs w:val="24"/>
          <w:lang w:val="en-GB"/>
        </w:rPr>
        <w:t xml:space="preserve">: </w:t>
      </w:r>
      <w:r>
        <w:rPr>
          <w:rFonts w:ascii="Times New Roman" w:hAnsi="Times New Roman"/>
          <w:b/>
          <w:bCs/>
          <w:color w:val="000000"/>
          <w:sz w:val="24"/>
          <w:szCs w:val="24"/>
          <w:lang w:val="en-GB"/>
        </w:rPr>
        <w:t xml:space="preserve">Haemoglobin and PCV </w:t>
      </w:r>
      <w:r>
        <w:rPr>
          <w:rFonts w:ascii="Times New Roman" w:hAnsi="Times New Roman"/>
          <w:b/>
          <w:bCs/>
          <w:color w:val="000000"/>
          <w:sz w:val="24"/>
          <w:szCs w:val="24"/>
        </w:rPr>
        <w:t>L</w:t>
      </w:r>
      <w:r>
        <w:rPr>
          <w:rFonts w:ascii="Times New Roman" w:hAnsi="Times New Roman"/>
          <w:b/>
          <w:bCs/>
          <w:color w:val="000000"/>
          <w:sz w:val="24"/>
          <w:szCs w:val="24"/>
          <w:lang w:val="en-GB"/>
        </w:rPr>
        <w:t xml:space="preserve">evels of the </w:t>
      </w:r>
      <w:r>
        <w:rPr>
          <w:rFonts w:ascii="Times New Roman" w:hAnsi="Times New Roman"/>
          <w:b/>
          <w:bCs/>
          <w:color w:val="000000"/>
          <w:sz w:val="24"/>
          <w:szCs w:val="24"/>
        </w:rPr>
        <w:t>R</w:t>
      </w:r>
      <w:r>
        <w:rPr>
          <w:rFonts w:ascii="Times New Roman" w:hAnsi="Times New Roman"/>
          <w:b/>
          <w:bCs/>
          <w:color w:val="000000"/>
          <w:sz w:val="24"/>
          <w:szCs w:val="24"/>
          <w:lang w:val="en-GB"/>
        </w:rPr>
        <w:t>espondents</w:t>
      </w:r>
    </w:p>
    <w:tbl>
      <w:tblPr>
        <w:tblStyle w:val="LightShading11"/>
        <w:tblW w:w="6912" w:type="dxa"/>
        <w:tblLook w:val="06A0" w:firstRow="1" w:lastRow="0" w:firstColumn="1" w:lastColumn="0" w:noHBand="1" w:noVBand="1"/>
      </w:tblPr>
      <w:tblGrid>
        <w:gridCol w:w="3936"/>
        <w:gridCol w:w="1953"/>
        <w:gridCol w:w="1023"/>
      </w:tblGrid>
      <w:tr w:rsidR="00790C94" w14:paraId="302E8357" w14:textId="77777777" w:rsidTr="00790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FDA62BD"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Biochemical parameter</w:t>
            </w:r>
          </w:p>
        </w:tc>
        <w:tc>
          <w:tcPr>
            <w:tcW w:w="1953" w:type="dxa"/>
          </w:tcPr>
          <w:p w14:paraId="680ABB8F" w14:textId="77777777" w:rsidR="00790C94" w:rsidRDefault="008426E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Freq</w:t>
            </w:r>
          </w:p>
        </w:tc>
        <w:tc>
          <w:tcPr>
            <w:tcW w:w="1023" w:type="dxa"/>
          </w:tcPr>
          <w:p w14:paraId="7ECA410D" w14:textId="77777777" w:rsidR="00790C94" w:rsidRDefault="008426E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 xml:space="preserve">% </w:t>
            </w:r>
          </w:p>
        </w:tc>
      </w:tr>
      <w:tr w:rsidR="00790C94" w14:paraId="081F2467"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3715E93"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Haemoglobin status</w:t>
            </w:r>
          </w:p>
        </w:tc>
        <w:tc>
          <w:tcPr>
            <w:tcW w:w="1953" w:type="dxa"/>
          </w:tcPr>
          <w:p w14:paraId="2F45E932"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280FFB0F"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0F411F5E"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DC42E81"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Normal</w:t>
            </w:r>
          </w:p>
        </w:tc>
        <w:tc>
          <w:tcPr>
            <w:tcW w:w="1953" w:type="dxa"/>
          </w:tcPr>
          <w:p w14:paraId="5A38CF59"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159</w:t>
            </w:r>
          </w:p>
        </w:tc>
        <w:tc>
          <w:tcPr>
            <w:tcW w:w="1023" w:type="dxa"/>
          </w:tcPr>
          <w:p w14:paraId="507763EB"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63.6</w:t>
            </w:r>
          </w:p>
        </w:tc>
      </w:tr>
      <w:tr w:rsidR="00790C94" w14:paraId="709DB1CD"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505D0954" w14:textId="77777777" w:rsidR="00790C94" w:rsidRDefault="008426EA">
            <w:pPr>
              <w:jc w:val="both"/>
              <w:rPr>
                <w:rFonts w:ascii="Times New Roman" w:hAnsi="Times New Roman"/>
                <w:sz w:val="24"/>
                <w:szCs w:val="24"/>
                <w:lang w:val="en-GB"/>
              </w:rPr>
            </w:pPr>
            <w:r>
              <w:rPr>
                <w:rFonts w:ascii="Times New Roman" w:hAnsi="Times New Roman"/>
                <w:b w:val="0"/>
                <w:bCs w:val="0"/>
                <w:sz w:val="24"/>
                <w:szCs w:val="24"/>
                <w:lang w:val="en-GB"/>
              </w:rPr>
              <w:t>Mild Anaemia</w:t>
            </w:r>
          </w:p>
        </w:tc>
        <w:tc>
          <w:tcPr>
            <w:tcW w:w="1953" w:type="dxa"/>
          </w:tcPr>
          <w:p w14:paraId="1C3BAD7D"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57</w:t>
            </w:r>
          </w:p>
        </w:tc>
        <w:tc>
          <w:tcPr>
            <w:tcW w:w="1023" w:type="dxa"/>
          </w:tcPr>
          <w:p w14:paraId="387B634F"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22.8</w:t>
            </w:r>
          </w:p>
        </w:tc>
      </w:tr>
      <w:tr w:rsidR="00790C94" w14:paraId="200F27AE"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CBAF916" w14:textId="77777777" w:rsidR="00790C94" w:rsidRDefault="008426EA">
            <w:pPr>
              <w:jc w:val="both"/>
              <w:rPr>
                <w:rFonts w:ascii="Times New Roman" w:hAnsi="Times New Roman"/>
                <w:sz w:val="24"/>
                <w:szCs w:val="24"/>
                <w:lang w:val="en-GB"/>
              </w:rPr>
            </w:pPr>
            <w:r>
              <w:rPr>
                <w:rFonts w:ascii="Times New Roman" w:hAnsi="Times New Roman"/>
                <w:b w:val="0"/>
                <w:bCs w:val="0"/>
                <w:sz w:val="24"/>
                <w:szCs w:val="24"/>
                <w:lang w:val="en-GB"/>
              </w:rPr>
              <w:t>Anaemia</w:t>
            </w:r>
          </w:p>
        </w:tc>
        <w:tc>
          <w:tcPr>
            <w:tcW w:w="1953" w:type="dxa"/>
          </w:tcPr>
          <w:p w14:paraId="5BF2A552"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w:t>
            </w:r>
          </w:p>
        </w:tc>
        <w:tc>
          <w:tcPr>
            <w:tcW w:w="1023" w:type="dxa"/>
          </w:tcPr>
          <w:p w14:paraId="06BD1D0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w:t>
            </w:r>
            <w:r>
              <w:rPr>
                <w:rFonts w:ascii="Times New Roman" w:hAnsi="Times New Roman"/>
                <w:sz w:val="24"/>
                <w:szCs w:val="24"/>
              </w:rPr>
              <w:t>.0</w:t>
            </w:r>
          </w:p>
        </w:tc>
      </w:tr>
      <w:tr w:rsidR="00790C94" w14:paraId="08B99B15"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071F00B" w14:textId="77777777" w:rsidR="00790C94" w:rsidRDefault="008426EA">
            <w:pPr>
              <w:jc w:val="both"/>
              <w:rPr>
                <w:rFonts w:ascii="Times New Roman" w:hAnsi="Times New Roman"/>
                <w:sz w:val="24"/>
                <w:szCs w:val="24"/>
                <w:lang w:val="en-GB"/>
              </w:rPr>
            </w:pPr>
            <w:r>
              <w:rPr>
                <w:rFonts w:ascii="Times New Roman" w:hAnsi="Times New Roman"/>
                <w:b w:val="0"/>
                <w:bCs w:val="0"/>
                <w:sz w:val="24"/>
                <w:szCs w:val="24"/>
                <w:lang w:val="en-GB"/>
              </w:rPr>
              <w:t>Severe anaemia</w:t>
            </w:r>
          </w:p>
        </w:tc>
        <w:tc>
          <w:tcPr>
            <w:tcW w:w="1953" w:type="dxa"/>
          </w:tcPr>
          <w:p w14:paraId="2E128175"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w:t>
            </w:r>
          </w:p>
        </w:tc>
        <w:tc>
          <w:tcPr>
            <w:tcW w:w="1023" w:type="dxa"/>
          </w:tcPr>
          <w:p w14:paraId="16FD2679"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3.6</w:t>
            </w:r>
          </w:p>
        </w:tc>
      </w:tr>
      <w:tr w:rsidR="00790C94" w14:paraId="1AF527BE"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537F296A" w14:textId="77777777" w:rsidR="00790C94" w:rsidRDefault="008426EA">
            <w:pPr>
              <w:jc w:val="both"/>
              <w:rPr>
                <w:rFonts w:ascii="Times New Roman" w:hAnsi="Times New Roman"/>
                <w:sz w:val="24"/>
                <w:szCs w:val="24"/>
                <w:lang w:val="en-GB"/>
              </w:rPr>
            </w:pPr>
            <w:r>
              <w:rPr>
                <w:rFonts w:ascii="Times New Roman" w:hAnsi="Times New Roman"/>
                <w:b w:val="0"/>
                <w:bCs w:val="0"/>
                <w:sz w:val="24"/>
                <w:szCs w:val="24"/>
                <w:lang w:val="en-GB"/>
              </w:rPr>
              <w:t xml:space="preserve">Total </w:t>
            </w:r>
          </w:p>
        </w:tc>
        <w:tc>
          <w:tcPr>
            <w:tcW w:w="1953" w:type="dxa"/>
          </w:tcPr>
          <w:p w14:paraId="5064B337"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423C361F"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r w:rsidR="00790C94" w14:paraId="0E9DFD53"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4A026DC1"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PCV status</w:t>
            </w:r>
          </w:p>
        </w:tc>
        <w:tc>
          <w:tcPr>
            <w:tcW w:w="1953" w:type="dxa"/>
          </w:tcPr>
          <w:p w14:paraId="5A3954C3"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647599E6"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7A517910"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5E0C1ACA"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Normal</w:t>
            </w:r>
          </w:p>
        </w:tc>
        <w:tc>
          <w:tcPr>
            <w:tcW w:w="1953" w:type="dxa"/>
          </w:tcPr>
          <w:p w14:paraId="116C95B8"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209</w:t>
            </w:r>
          </w:p>
        </w:tc>
        <w:tc>
          <w:tcPr>
            <w:tcW w:w="1023" w:type="dxa"/>
          </w:tcPr>
          <w:p w14:paraId="0DB8819F"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83.6</w:t>
            </w:r>
          </w:p>
        </w:tc>
      </w:tr>
      <w:tr w:rsidR="00790C94" w14:paraId="4CE59014"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29E65E2"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Low</w:t>
            </w:r>
          </w:p>
        </w:tc>
        <w:tc>
          <w:tcPr>
            <w:tcW w:w="1953" w:type="dxa"/>
          </w:tcPr>
          <w:p w14:paraId="31B7476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22</w:t>
            </w:r>
          </w:p>
        </w:tc>
        <w:tc>
          <w:tcPr>
            <w:tcW w:w="1023" w:type="dxa"/>
          </w:tcPr>
          <w:p w14:paraId="5F39F129"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8.8</w:t>
            </w:r>
          </w:p>
        </w:tc>
      </w:tr>
      <w:tr w:rsidR="00790C94" w14:paraId="38E4D296"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1DD53578"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Very Low</w:t>
            </w:r>
          </w:p>
        </w:tc>
        <w:tc>
          <w:tcPr>
            <w:tcW w:w="1953" w:type="dxa"/>
          </w:tcPr>
          <w:p w14:paraId="17710D25"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19</w:t>
            </w:r>
          </w:p>
        </w:tc>
        <w:tc>
          <w:tcPr>
            <w:tcW w:w="1023" w:type="dxa"/>
          </w:tcPr>
          <w:p w14:paraId="67120208"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7.6</w:t>
            </w:r>
          </w:p>
        </w:tc>
      </w:tr>
      <w:tr w:rsidR="00790C94" w14:paraId="55B65615"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3D6F8AA0"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lastRenderedPageBreak/>
              <w:t xml:space="preserve">Total </w:t>
            </w:r>
          </w:p>
        </w:tc>
        <w:tc>
          <w:tcPr>
            <w:tcW w:w="1953" w:type="dxa"/>
          </w:tcPr>
          <w:p w14:paraId="7B25F68F"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7A70D55D"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bl>
    <w:p w14:paraId="4F1142DD" w14:textId="77777777" w:rsidR="00790C94" w:rsidRDefault="00790C94">
      <w:pPr>
        <w:spacing w:line="360" w:lineRule="auto"/>
        <w:jc w:val="both"/>
        <w:rPr>
          <w:rFonts w:ascii="Times New Roman" w:hAnsi="Times New Roman"/>
          <w:color w:val="000000"/>
          <w:sz w:val="24"/>
          <w:szCs w:val="24"/>
          <w:lang w:val="en-GB"/>
        </w:rPr>
      </w:pPr>
    </w:p>
    <w:p w14:paraId="643EECF4" w14:textId="77777777" w:rsidR="00790C94" w:rsidRDefault="00790C94">
      <w:pPr>
        <w:spacing w:line="360" w:lineRule="auto"/>
        <w:jc w:val="both"/>
        <w:rPr>
          <w:rFonts w:ascii="Times New Roman" w:hAnsi="Times New Roman"/>
          <w:b/>
          <w:bCs/>
          <w:color w:val="000000"/>
          <w:sz w:val="24"/>
          <w:szCs w:val="24"/>
        </w:rPr>
      </w:pPr>
    </w:p>
    <w:p w14:paraId="5D153038" w14:textId="77777777" w:rsidR="00790C94" w:rsidRDefault="00790C94">
      <w:pPr>
        <w:spacing w:line="360" w:lineRule="auto"/>
        <w:jc w:val="both"/>
        <w:rPr>
          <w:rFonts w:ascii="Times New Roman" w:hAnsi="Times New Roman"/>
          <w:b/>
          <w:bCs/>
          <w:color w:val="000000"/>
          <w:sz w:val="24"/>
          <w:szCs w:val="24"/>
        </w:rPr>
      </w:pPr>
    </w:p>
    <w:p w14:paraId="10E7BD8C" w14:textId="77777777" w:rsidR="00790C94" w:rsidRDefault="00790C94">
      <w:pPr>
        <w:spacing w:line="360" w:lineRule="auto"/>
        <w:jc w:val="both"/>
        <w:rPr>
          <w:rFonts w:ascii="Times New Roman" w:hAnsi="Times New Roman"/>
          <w:b/>
          <w:bCs/>
          <w:color w:val="000000"/>
          <w:sz w:val="24"/>
          <w:szCs w:val="24"/>
        </w:rPr>
      </w:pPr>
    </w:p>
    <w:p w14:paraId="255F583C" w14:textId="77777777" w:rsidR="00790C94" w:rsidRDefault="00790C94">
      <w:pPr>
        <w:spacing w:line="360" w:lineRule="auto"/>
        <w:jc w:val="both"/>
        <w:rPr>
          <w:rFonts w:ascii="Times New Roman" w:hAnsi="Times New Roman"/>
          <w:b/>
          <w:bCs/>
          <w:color w:val="000000"/>
          <w:sz w:val="24"/>
          <w:szCs w:val="24"/>
        </w:rPr>
      </w:pPr>
    </w:p>
    <w:p w14:paraId="55C8CE5C" w14:textId="77777777" w:rsidR="00790C94" w:rsidRDefault="00790C94">
      <w:pPr>
        <w:spacing w:line="360" w:lineRule="auto"/>
        <w:jc w:val="both"/>
        <w:rPr>
          <w:rFonts w:ascii="Times New Roman" w:hAnsi="Times New Roman"/>
          <w:b/>
          <w:bCs/>
          <w:color w:val="000000"/>
          <w:sz w:val="24"/>
          <w:szCs w:val="24"/>
        </w:rPr>
      </w:pPr>
    </w:p>
    <w:p w14:paraId="13A19417" w14:textId="77777777" w:rsidR="00790C94" w:rsidRDefault="00790C94">
      <w:pPr>
        <w:spacing w:line="360" w:lineRule="auto"/>
        <w:jc w:val="both"/>
        <w:rPr>
          <w:rFonts w:ascii="Times New Roman" w:hAnsi="Times New Roman"/>
          <w:b/>
          <w:bCs/>
          <w:color w:val="000000"/>
          <w:sz w:val="24"/>
          <w:szCs w:val="24"/>
        </w:rPr>
      </w:pPr>
    </w:p>
    <w:p w14:paraId="38BAE2B7" w14:textId="77777777" w:rsidR="00790C94" w:rsidRDefault="00790C94">
      <w:pPr>
        <w:spacing w:line="360" w:lineRule="auto"/>
        <w:jc w:val="both"/>
        <w:rPr>
          <w:rFonts w:ascii="Times New Roman" w:hAnsi="Times New Roman"/>
          <w:b/>
          <w:bCs/>
          <w:color w:val="000000"/>
          <w:sz w:val="24"/>
          <w:szCs w:val="24"/>
        </w:rPr>
      </w:pPr>
    </w:p>
    <w:p w14:paraId="74984E55" w14:textId="77777777" w:rsidR="00790C94" w:rsidRDefault="00790C94">
      <w:pPr>
        <w:spacing w:line="360" w:lineRule="auto"/>
        <w:jc w:val="both"/>
        <w:rPr>
          <w:rFonts w:ascii="Times New Roman" w:hAnsi="Times New Roman"/>
          <w:b/>
          <w:bCs/>
          <w:color w:val="000000"/>
          <w:sz w:val="24"/>
          <w:szCs w:val="24"/>
        </w:rPr>
      </w:pPr>
    </w:p>
    <w:p w14:paraId="12021A81" w14:textId="77777777" w:rsidR="00790C94" w:rsidRDefault="00790C94">
      <w:pPr>
        <w:spacing w:line="360" w:lineRule="auto"/>
        <w:jc w:val="both"/>
        <w:rPr>
          <w:rFonts w:ascii="Times New Roman" w:hAnsi="Times New Roman"/>
          <w:b/>
          <w:bCs/>
          <w:color w:val="000000"/>
          <w:sz w:val="24"/>
          <w:szCs w:val="24"/>
        </w:rPr>
      </w:pPr>
    </w:p>
    <w:p w14:paraId="75BF71A5" w14:textId="77777777" w:rsidR="00790C94" w:rsidRDefault="00790C94">
      <w:pPr>
        <w:spacing w:line="360" w:lineRule="auto"/>
        <w:jc w:val="both"/>
        <w:rPr>
          <w:rFonts w:ascii="Times New Roman" w:hAnsi="Times New Roman"/>
          <w:b/>
          <w:bCs/>
          <w:color w:val="000000"/>
          <w:sz w:val="24"/>
          <w:szCs w:val="24"/>
        </w:rPr>
      </w:pPr>
    </w:p>
    <w:p w14:paraId="4C77BC47" w14:textId="77777777" w:rsidR="00790C94" w:rsidRDefault="00790C94">
      <w:pPr>
        <w:spacing w:line="360" w:lineRule="auto"/>
        <w:jc w:val="both"/>
        <w:rPr>
          <w:rFonts w:ascii="Times New Roman" w:hAnsi="Times New Roman"/>
          <w:b/>
          <w:bCs/>
          <w:color w:val="000000"/>
          <w:sz w:val="24"/>
          <w:szCs w:val="24"/>
        </w:rPr>
      </w:pPr>
    </w:p>
    <w:p w14:paraId="287EDB04" w14:textId="77777777" w:rsidR="00790C94" w:rsidRDefault="008426EA">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 xml:space="preserve">5. Haemoglobin Status of the Respondents According to their Gestational Age: </w:t>
      </w:r>
      <w:r>
        <w:rPr>
          <w:rFonts w:ascii="Times New Roman" w:hAnsi="Times New Roman"/>
          <w:color w:val="000000"/>
          <w:sz w:val="24"/>
          <w:szCs w:val="24"/>
          <w:lang w:val="en-GB"/>
        </w:rPr>
        <w:t>Table 5 shows that in the first trimester only 20% of the pregnant women had normal haemoglobin levels, 23.2% in the second trimester and 20.4% in the third trimester. Respondents in the third trimester of pregnancy had more cases of mild anaemia (13.2%), 4.8% were anaemic and 1.2% were severely anaemic compared to the first and second trimesters.</w:t>
      </w:r>
    </w:p>
    <w:p w14:paraId="25A4FF86" w14:textId="77777777" w:rsidR="00790C94" w:rsidRDefault="008426EA">
      <w:pPr>
        <w:spacing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5: </w:t>
      </w:r>
      <w:r>
        <w:rPr>
          <w:rFonts w:ascii="Times New Roman" w:hAnsi="Times New Roman"/>
          <w:b/>
          <w:bCs/>
          <w:color w:val="000000"/>
          <w:sz w:val="24"/>
          <w:szCs w:val="24"/>
          <w:lang w:val="en-GB"/>
        </w:rPr>
        <w:t xml:space="preserve">Haemoglobin </w:t>
      </w:r>
      <w:r>
        <w:rPr>
          <w:rFonts w:ascii="Times New Roman" w:hAnsi="Times New Roman"/>
          <w:b/>
          <w:bCs/>
          <w:color w:val="000000"/>
          <w:sz w:val="24"/>
          <w:szCs w:val="24"/>
        </w:rPr>
        <w:t>S</w:t>
      </w:r>
      <w:r>
        <w:rPr>
          <w:rFonts w:ascii="Times New Roman" w:hAnsi="Times New Roman"/>
          <w:b/>
          <w:bCs/>
          <w:color w:val="000000"/>
          <w:sz w:val="24"/>
          <w:szCs w:val="24"/>
          <w:lang w:val="en-GB"/>
        </w:rPr>
        <w:t xml:space="preserve">tatus of the </w:t>
      </w:r>
      <w:r>
        <w:rPr>
          <w:rFonts w:ascii="Times New Roman" w:hAnsi="Times New Roman"/>
          <w:b/>
          <w:bCs/>
          <w:color w:val="000000"/>
          <w:sz w:val="24"/>
          <w:szCs w:val="24"/>
        </w:rPr>
        <w:t>R</w:t>
      </w:r>
      <w:r>
        <w:rPr>
          <w:rFonts w:ascii="Times New Roman" w:hAnsi="Times New Roman"/>
          <w:b/>
          <w:bCs/>
          <w:color w:val="000000"/>
          <w:sz w:val="24"/>
          <w:szCs w:val="24"/>
          <w:lang w:val="en-GB"/>
        </w:rPr>
        <w:t>espondents According</w:t>
      </w:r>
      <w:r>
        <w:rPr>
          <w:rFonts w:ascii="Times New Roman" w:hAnsi="Times New Roman"/>
          <w:b/>
          <w:bCs/>
          <w:color w:val="000000"/>
          <w:sz w:val="24"/>
          <w:szCs w:val="24"/>
        </w:rPr>
        <w:t xml:space="preserve"> </w:t>
      </w:r>
      <w:r>
        <w:rPr>
          <w:rFonts w:ascii="Times New Roman" w:hAnsi="Times New Roman"/>
          <w:b/>
          <w:bCs/>
          <w:color w:val="000000"/>
          <w:sz w:val="24"/>
          <w:szCs w:val="24"/>
          <w:lang w:val="en-GB"/>
        </w:rPr>
        <w:t>to their Gestational</w:t>
      </w:r>
      <w:r>
        <w:rPr>
          <w:rFonts w:ascii="Times New Roman" w:hAnsi="Times New Roman"/>
          <w:b/>
          <w:bCs/>
          <w:color w:val="000000"/>
          <w:sz w:val="24"/>
          <w:szCs w:val="24"/>
        </w:rPr>
        <w:t xml:space="preserve"> Age </w:t>
      </w:r>
    </w:p>
    <w:tbl>
      <w:tblPr>
        <w:tblW w:w="0" w:type="auto"/>
        <w:tblLook w:val="04A0" w:firstRow="1" w:lastRow="0" w:firstColumn="1" w:lastColumn="0" w:noHBand="0" w:noVBand="1"/>
      </w:tblPr>
      <w:tblGrid>
        <w:gridCol w:w="1570"/>
        <w:gridCol w:w="913"/>
        <w:gridCol w:w="997"/>
        <w:gridCol w:w="913"/>
        <w:gridCol w:w="997"/>
        <w:gridCol w:w="920"/>
        <w:gridCol w:w="993"/>
        <w:gridCol w:w="944"/>
        <w:gridCol w:w="995"/>
      </w:tblGrid>
      <w:tr w:rsidR="00790C94" w14:paraId="2EB6D49C" w14:textId="77777777">
        <w:tc>
          <w:tcPr>
            <w:tcW w:w="1603" w:type="dxa"/>
            <w:vMerge w:val="restart"/>
            <w:tcBorders>
              <w:top w:val="single" w:sz="4" w:space="0" w:color="auto"/>
            </w:tcBorders>
            <w:shd w:val="clear" w:color="auto" w:fill="auto"/>
          </w:tcPr>
          <w:p w14:paraId="45EB6DB4" w14:textId="77777777" w:rsidR="00790C94" w:rsidRDefault="00790C94">
            <w:pPr>
              <w:spacing w:line="240" w:lineRule="auto"/>
              <w:jc w:val="both"/>
              <w:rPr>
                <w:rFonts w:ascii="Times New Roman" w:hAnsi="Times New Roman"/>
                <w:b/>
                <w:color w:val="000000"/>
                <w:sz w:val="24"/>
                <w:szCs w:val="24"/>
                <w:lang w:val="en-GB"/>
              </w:rPr>
            </w:pPr>
          </w:p>
          <w:p w14:paraId="73DC6ACE"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 xml:space="preserve">Variable </w:t>
            </w:r>
          </w:p>
        </w:tc>
        <w:tc>
          <w:tcPr>
            <w:tcW w:w="1969" w:type="dxa"/>
            <w:gridSpan w:val="2"/>
            <w:tcBorders>
              <w:top w:val="single" w:sz="4" w:space="0" w:color="auto"/>
            </w:tcBorders>
            <w:shd w:val="clear" w:color="auto" w:fill="auto"/>
          </w:tcPr>
          <w:p w14:paraId="69FA478F"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Normal</w:t>
            </w:r>
          </w:p>
        </w:tc>
        <w:tc>
          <w:tcPr>
            <w:tcW w:w="1969" w:type="dxa"/>
            <w:gridSpan w:val="2"/>
            <w:tcBorders>
              <w:top w:val="single" w:sz="4" w:space="0" w:color="auto"/>
            </w:tcBorders>
            <w:shd w:val="clear" w:color="auto" w:fill="auto"/>
          </w:tcPr>
          <w:p w14:paraId="41983A5A"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Mild anaemia</w:t>
            </w:r>
          </w:p>
        </w:tc>
        <w:tc>
          <w:tcPr>
            <w:tcW w:w="1969" w:type="dxa"/>
            <w:gridSpan w:val="2"/>
            <w:tcBorders>
              <w:top w:val="single" w:sz="4" w:space="0" w:color="auto"/>
            </w:tcBorders>
            <w:shd w:val="clear" w:color="auto" w:fill="auto"/>
          </w:tcPr>
          <w:p w14:paraId="08035CC6"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 xml:space="preserve">Anaemia </w:t>
            </w:r>
          </w:p>
        </w:tc>
        <w:tc>
          <w:tcPr>
            <w:tcW w:w="2001" w:type="dxa"/>
            <w:gridSpan w:val="2"/>
            <w:tcBorders>
              <w:top w:val="single" w:sz="4" w:space="0" w:color="auto"/>
            </w:tcBorders>
            <w:shd w:val="clear" w:color="auto" w:fill="auto"/>
          </w:tcPr>
          <w:p w14:paraId="040AD5C0"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Severe anaemia</w:t>
            </w:r>
          </w:p>
        </w:tc>
      </w:tr>
      <w:tr w:rsidR="00790C94" w14:paraId="232CC72B" w14:textId="77777777">
        <w:tc>
          <w:tcPr>
            <w:tcW w:w="1603" w:type="dxa"/>
            <w:vMerge/>
            <w:tcBorders>
              <w:bottom w:val="single" w:sz="4" w:space="0" w:color="auto"/>
            </w:tcBorders>
            <w:shd w:val="clear" w:color="auto" w:fill="auto"/>
          </w:tcPr>
          <w:p w14:paraId="37071E71" w14:textId="77777777" w:rsidR="00790C94" w:rsidRDefault="00790C94">
            <w:pPr>
              <w:spacing w:line="240" w:lineRule="auto"/>
              <w:jc w:val="both"/>
              <w:rPr>
                <w:rFonts w:ascii="Times New Roman" w:hAnsi="Times New Roman"/>
                <w:b/>
                <w:color w:val="000000"/>
                <w:sz w:val="24"/>
                <w:szCs w:val="24"/>
                <w:lang w:val="en-GB"/>
              </w:rPr>
            </w:pPr>
          </w:p>
        </w:tc>
        <w:tc>
          <w:tcPr>
            <w:tcW w:w="946" w:type="dxa"/>
            <w:tcBorders>
              <w:bottom w:val="single" w:sz="4" w:space="0" w:color="auto"/>
            </w:tcBorders>
            <w:shd w:val="clear" w:color="auto" w:fill="auto"/>
          </w:tcPr>
          <w:p w14:paraId="2727B09D"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38AF4F87"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946" w:type="dxa"/>
            <w:tcBorders>
              <w:bottom w:val="single" w:sz="4" w:space="0" w:color="auto"/>
            </w:tcBorders>
            <w:shd w:val="clear" w:color="auto" w:fill="auto"/>
          </w:tcPr>
          <w:p w14:paraId="388AB560"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3C5CFAB8"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946" w:type="dxa"/>
            <w:tcBorders>
              <w:bottom w:val="single" w:sz="4" w:space="0" w:color="auto"/>
            </w:tcBorders>
            <w:shd w:val="clear" w:color="auto" w:fill="auto"/>
          </w:tcPr>
          <w:p w14:paraId="560B2C53"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05B050EF"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978" w:type="dxa"/>
            <w:tcBorders>
              <w:bottom w:val="single" w:sz="4" w:space="0" w:color="auto"/>
            </w:tcBorders>
            <w:shd w:val="clear" w:color="auto" w:fill="auto"/>
          </w:tcPr>
          <w:p w14:paraId="581DA010"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03926B58"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r>
      <w:tr w:rsidR="00790C94" w14:paraId="58F8E922" w14:textId="77777777">
        <w:tc>
          <w:tcPr>
            <w:tcW w:w="1603" w:type="dxa"/>
            <w:tcBorders>
              <w:top w:val="single" w:sz="4" w:space="0" w:color="auto"/>
            </w:tcBorders>
            <w:shd w:val="clear" w:color="auto" w:fill="auto"/>
          </w:tcPr>
          <w:p w14:paraId="07E178F1"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1–3 mo</w:t>
            </w:r>
          </w:p>
        </w:tc>
        <w:tc>
          <w:tcPr>
            <w:tcW w:w="946" w:type="dxa"/>
            <w:tcBorders>
              <w:top w:val="single" w:sz="4" w:space="0" w:color="auto"/>
            </w:tcBorders>
            <w:shd w:val="clear" w:color="auto" w:fill="auto"/>
          </w:tcPr>
          <w:p w14:paraId="6FE9717E"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50</w:t>
            </w:r>
          </w:p>
        </w:tc>
        <w:tc>
          <w:tcPr>
            <w:tcW w:w="1023" w:type="dxa"/>
            <w:tcBorders>
              <w:top w:val="single" w:sz="4" w:space="0" w:color="auto"/>
            </w:tcBorders>
            <w:shd w:val="clear" w:color="auto" w:fill="auto"/>
          </w:tcPr>
          <w:p w14:paraId="69B3D499"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20</w:t>
            </w:r>
            <w:r>
              <w:rPr>
                <w:rFonts w:ascii="Times New Roman" w:hAnsi="Times New Roman"/>
                <w:color w:val="000000"/>
                <w:sz w:val="24"/>
                <w:szCs w:val="24"/>
              </w:rPr>
              <w:t>.0</w:t>
            </w:r>
          </w:p>
        </w:tc>
        <w:tc>
          <w:tcPr>
            <w:tcW w:w="946" w:type="dxa"/>
            <w:tcBorders>
              <w:top w:val="single" w:sz="4" w:space="0" w:color="auto"/>
            </w:tcBorders>
            <w:shd w:val="clear" w:color="auto" w:fill="auto"/>
          </w:tcPr>
          <w:p w14:paraId="32EFEC17"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w:t>
            </w:r>
          </w:p>
        </w:tc>
        <w:tc>
          <w:tcPr>
            <w:tcW w:w="1023" w:type="dxa"/>
            <w:tcBorders>
              <w:top w:val="single" w:sz="4" w:space="0" w:color="auto"/>
            </w:tcBorders>
            <w:shd w:val="clear" w:color="auto" w:fill="auto"/>
          </w:tcPr>
          <w:p w14:paraId="39410785"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w:t>
            </w:r>
            <w:r>
              <w:rPr>
                <w:rFonts w:ascii="Times New Roman" w:hAnsi="Times New Roman"/>
                <w:color w:val="000000"/>
                <w:sz w:val="24"/>
                <w:szCs w:val="24"/>
              </w:rPr>
              <w:t>.0</w:t>
            </w:r>
          </w:p>
        </w:tc>
        <w:tc>
          <w:tcPr>
            <w:tcW w:w="946" w:type="dxa"/>
            <w:tcBorders>
              <w:top w:val="single" w:sz="4" w:space="0" w:color="auto"/>
            </w:tcBorders>
            <w:shd w:val="clear" w:color="auto" w:fill="auto"/>
          </w:tcPr>
          <w:p w14:paraId="0ECA5901"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w:t>
            </w:r>
          </w:p>
        </w:tc>
        <w:tc>
          <w:tcPr>
            <w:tcW w:w="1023" w:type="dxa"/>
            <w:tcBorders>
              <w:top w:val="single" w:sz="4" w:space="0" w:color="auto"/>
            </w:tcBorders>
            <w:shd w:val="clear" w:color="auto" w:fill="auto"/>
          </w:tcPr>
          <w:p w14:paraId="03C52D1F"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w:t>
            </w:r>
          </w:p>
        </w:tc>
        <w:tc>
          <w:tcPr>
            <w:tcW w:w="978" w:type="dxa"/>
            <w:tcBorders>
              <w:top w:val="single" w:sz="4" w:space="0" w:color="auto"/>
            </w:tcBorders>
            <w:shd w:val="clear" w:color="auto" w:fill="auto"/>
          </w:tcPr>
          <w:p w14:paraId="3E60A2C1"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w:t>
            </w:r>
          </w:p>
        </w:tc>
        <w:tc>
          <w:tcPr>
            <w:tcW w:w="1023" w:type="dxa"/>
            <w:tcBorders>
              <w:top w:val="single" w:sz="4" w:space="0" w:color="auto"/>
            </w:tcBorders>
            <w:shd w:val="clear" w:color="auto" w:fill="auto"/>
          </w:tcPr>
          <w:p w14:paraId="1C508B33"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0.8</w:t>
            </w:r>
          </w:p>
        </w:tc>
      </w:tr>
      <w:tr w:rsidR="00790C94" w14:paraId="7CEB90BB" w14:textId="77777777">
        <w:tc>
          <w:tcPr>
            <w:tcW w:w="1603" w:type="dxa"/>
            <w:shd w:val="clear" w:color="auto" w:fill="auto"/>
          </w:tcPr>
          <w:p w14:paraId="6014B3BD"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4–6 mo</w:t>
            </w:r>
          </w:p>
        </w:tc>
        <w:tc>
          <w:tcPr>
            <w:tcW w:w="946" w:type="dxa"/>
            <w:shd w:val="clear" w:color="auto" w:fill="auto"/>
          </w:tcPr>
          <w:p w14:paraId="15403334"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58</w:t>
            </w:r>
          </w:p>
        </w:tc>
        <w:tc>
          <w:tcPr>
            <w:tcW w:w="1023" w:type="dxa"/>
            <w:shd w:val="clear" w:color="auto" w:fill="auto"/>
          </w:tcPr>
          <w:p w14:paraId="5AF907B0"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23.2</w:t>
            </w:r>
          </w:p>
        </w:tc>
        <w:tc>
          <w:tcPr>
            <w:tcW w:w="946" w:type="dxa"/>
            <w:shd w:val="clear" w:color="auto" w:fill="auto"/>
          </w:tcPr>
          <w:p w14:paraId="1EA8D4D0"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19</w:t>
            </w:r>
          </w:p>
        </w:tc>
        <w:tc>
          <w:tcPr>
            <w:tcW w:w="1023" w:type="dxa"/>
            <w:shd w:val="clear" w:color="auto" w:fill="auto"/>
          </w:tcPr>
          <w:p w14:paraId="4DF8FC4A"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7.6</w:t>
            </w:r>
          </w:p>
        </w:tc>
        <w:tc>
          <w:tcPr>
            <w:tcW w:w="946" w:type="dxa"/>
            <w:shd w:val="clear" w:color="auto" w:fill="auto"/>
          </w:tcPr>
          <w:p w14:paraId="63F37CB8"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10</w:t>
            </w:r>
          </w:p>
        </w:tc>
        <w:tc>
          <w:tcPr>
            <w:tcW w:w="1023" w:type="dxa"/>
            <w:shd w:val="clear" w:color="auto" w:fill="auto"/>
          </w:tcPr>
          <w:p w14:paraId="0F0496E2"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w:t>
            </w:r>
            <w:r>
              <w:rPr>
                <w:rFonts w:ascii="Times New Roman" w:hAnsi="Times New Roman"/>
                <w:color w:val="000000"/>
                <w:sz w:val="24"/>
                <w:szCs w:val="24"/>
              </w:rPr>
              <w:t>.0</w:t>
            </w:r>
          </w:p>
        </w:tc>
        <w:tc>
          <w:tcPr>
            <w:tcW w:w="978" w:type="dxa"/>
            <w:shd w:val="clear" w:color="auto" w:fill="auto"/>
          </w:tcPr>
          <w:p w14:paraId="3E1D0F21"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w:t>
            </w:r>
          </w:p>
        </w:tc>
        <w:tc>
          <w:tcPr>
            <w:tcW w:w="1023" w:type="dxa"/>
            <w:shd w:val="clear" w:color="auto" w:fill="auto"/>
          </w:tcPr>
          <w:p w14:paraId="7BDA3336"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w:t>
            </w:r>
          </w:p>
        </w:tc>
      </w:tr>
      <w:tr w:rsidR="00790C94" w14:paraId="71A235E7" w14:textId="77777777">
        <w:tc>
          <w:tcPr>
            <w:tcW w:w="1603" w:type="dxa"/>
            <w:tcBorders>
              <w:bottom w:val="single" w:sz="4" w:space="0" w:color="auto"/>
            </w:tcBorders>
            <w:shd w:val="clear" w:color="auto" w:fill="auto"/>
          </w:tcPr>
          <w:p w14:paraId="741C4859"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7–9 mo</w:t>
            </w:r>
          </w:p>
        </w:tc>
        <w:tc>
          <w:tcPr>
            <w:tcW w:w="946" w:type="dxa"/>
            <w:tcBorders>
              <w:bottom w:val="single" w:sz="4" w:space="0" w:color="auto"/>
            </w:tcBorders>
            <w:shd w:val="clear" w:color="auto" w:fill="auto"/>
          </w:tcPr>
          <w:p w14:paraId="7C106641"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51</w:t>
            </w:r>
          </w:p>
        </w:tc>
        <w:tc>
          <w:tcPr>
            <w:tcW w:w="1023" w:type="dxa"/>
            <w:tcBorders>
              <w:bottom w:val="single" w:sz="4" w:space="0" w:color="auto"/>
            </w:tcBorders>
            <w:shd w:val="clear" w:color="auto" w:fill="auto"/>
          </w:tcPr>
          <w:p w14:paraId="1C2FC96C"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20.4</w:t>
            </w:r>
          </w:p>
        </w:tc>
        <w:tc>
          <w:tcPr>
            <w:tcW w:w="946" w:type="dxa"/>
            <w:tcBorders>
              <w:bottom w:val="single" w:sz="4" w:space="0" w:color="auto"/>
            </w:tcBorders>
            <w:shd w:val="clear" w:color="auto" w:fill="auto"/>
          </w:tcPr>
          <w:p w14:paraId="704EE6CF"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33</w:t>
            </w:r>
          </w:p>
        </w:tc>
        <w:tc>
          <w:tcPr>
            <w:tcW w:w="1023" w:type="dxa"/>
            <w:tcBorders>
              <w:bottom w:val="single" w:sz="4" w:space="0" w:color="auto"/>
            </w:tcBorders>
            <w:shd w:val="clear" w:color="auto" w:fill="auto"/>
          </w:tcPr>
          <w:p w14:paraId="1DF98458"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13.2</w:t>
            </w:r>
          </w:p>
        </w:tc>
        <w:tc>
          <w:tcPr>
            <w:tcW w:w="946" w:type="dxa"/>
            <w:tcBorders>
              <w:bottom w:val="single" w:sz="4" w:space="0" w:color="auto"/>
            </w:tcBorders>
            <w:shd w:val="clear" w:color="auto" w:fill="auto"/>
          </w:tcPr>
          <w:p w14:paraId="0856E23D"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w:t>
            </w:r>
          </w:p>
        </w:tc>
        <w:tc>
          <w:tcPr>
            <w:tcW w:w="1023" w:type="dxa"/>
            <w:tcBorders>
              <w:bottom w:val="single" w:sz="4" w:space="0" w:color="auto"/>
            </w:tcBorders>
            <w:shd w:val="clear" w:color="auto" w:fill="auto"/>
          </w:tcPr>
          <w:p w14:paraId="0831EF77"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4.8</w:t>
            </w:r>
          </w:p>
        </w:tc>
        <w:tc>
          <w:tcPr>
            <w:tcW w:w="978" w:type="dxa"/>
            <w:tcBorders>
              <w:bottom w:val="single" w:sz="4" w:space="0" w:color="auto"/>
            </w:tcBorders>
            <w:shd w:val="clear" w:color="auto" w:fill="auto"/>
          </w:tcPr>
          <w:p w14:paraId="7EBC6FA2"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w:t>
            </w:r>
          </w:p>
        </w:tc>
        <w:tc>
          <w:tcPr>
            <w:tcW w:w="1023" w:type="dxa"/>
            <w:tcBorders>
              <w:bottom w:val="single" w:sz="4" w:space="0" w:color="auto"/>
            </w:tcBorders>
            <w:shd w:val="clear" w:color="auto" w:fill="auto"/>
          </w:tcPr>
          <w:p w14:paraId="1E139E07"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w:t>
            </w:r>
          </w:p>
        </w:tc>
      </w:tr>
    </w:tbl>
    <w:p w14:paraId="76FAC411" w14:textId="77777777" w:rsidR="00790C94" w:rsidRDefault="00790C94">
      <w:pPr>
        <w:spacing w:line="360" w:lineRule="auto"/>
        <w:jc w:val="both"/>
        <w:rPr>
          <w:rFonts w:ascii="Times New Roman" w:hAnsi="Times New Roman"/>
          <w:color w:val="000000"/>
          <w:sz w:val="24"/>
          <w:szCs w:val="24"/>
          <w:lang w:val="en-GB"/>
        </w:rPr>
      </w:pPr>
    </w:p>
    <w:p w14:paraId="0D40C8C6" w14:textId="77777777" w:rsidR="00790C94" w:rsidRDefault="00790C94">
      <w:pPr>
        <w:spacing w:line="360" w:lineRule="auto"/>
        <w:jc w:val="both"/>
        <w:rPr>
          <w:rFonts w:ascii="Times New Roman" w:hAnsi="Times New Roman"/>
          <w:b/>
          <w:bCs/>
          <w:color w:val="000000"/>
          <w:sz w:val="24"/>
          <w:szCs w:val="24"/>
        </w:rPr>
      </w:pPr>
    </w:p>
    <w:p w14:paraId="09630C81" w14:textId="77777777" w:rsidR="00790C94" w:rsidRDefault="00790C94">
      <w:pPr>
        <w:spacing w:line="360" w:lineRule="auto"/>
        <w:jc w:val="both"/>
        <w:rPr>
          <w:rFonts w:ascii="Times New Roman" w:hAnsi="Times New Roman"/>
          <w:b/>
          <w:bCs/>
          <w:color w:val="000000"/>
          <w:sz w:val="24"/>
          <w:szCs w:val="24"/>
        </w:rPr>
      </w:pPr>
    </w:p>
    <w:p w14:paraId="37E369A9" w14:textId="77777777" w:rsidR="00790C94" w:rsidRDefault="00790C94">
      <w:pPr>
        <w:spacing w:line="360" w:lineRule="auto"/>
        <w:jc w:val="both"/>
        <w:rPr>
          <w:rFonts w:ascii="Times New Roman" w:hAnsi="Times New Roman"/>
          <w:b/>
          <w:bCs/>
          <w:color w:val="000000"/>
          <w:sz w:val="24"/>
          <w:szCs w:val="24"/>
        </w:rPr>
      </w:pPr>
    </w:p>
    <w:p w14:paraId="2A594619" w14:textId="77777777" w:rsidR="00790C94" w:rsidRDefault="00790C94">
      <w:pPr>
        <w:spacing w:line="360" w:lineRule="auto"/>
        <w:jc w:val="both"/>
        <w:rPr>
          <w:rFonts w:ascii="Times New Roman" w:hAnsi="Times New Roman"/>
          <w:b/>
          <w:bCs/>
          <w:color w:val="000000"/>
          <w:sz w:val="24"/>
          <w:szCs w:val="24"/>
        </w:rPr>
      </w:pPr>
    </w:p>
    <w:p w14:paraId="3DE2EE6C" w14:textId="77777777" w:rsidR="00790C94" w:rsidRDefault="00790C94">
      <w:pPr>
        <w:spacing w:line="360" w:lineRule="auto"/>
        <w:jc w:val="both"/>
        <w:rPr>
          <w:rFonts w:ascii="Times New Roman" w:hAnsi="Times New Roman"/>
          <w:b/>
          <w:bCs/>
          <w:color w:val="000000"/>
          <w:sz w:val="24"/>
          <w:szCs w:val="24"/>
        </w:rPr>
      </w:pPr>
    </w:p>
    <w:p w14:paraId="45E167B2" w14:textId="77777777" w:rsidR="00790C94" w:rsidRDefault="00790C94">
      <w:pPr>
        <w:spacing w:line="360" w:lineRule="auto"/>
        <w:jc w:val="both"/>
        <w:rPr>
          <w:rFonts w:ascii="Times New Roman" w:hAnsi="Times New Roman"/>
          <w:b/>
          <w:bCs/>
          <w:color w:val="000000"/>
          <w:sz w:val="24"/>
          <w:szCs w:val="24"/>
        </w:rPr>
      </w:pPr>
    </w:p>
    <w:p w14:paraId="7353F5EC" w14:textId="77777777" w:rsidR="00790C94" w:rsidRDefault="00790C94">
      <w:pPr>
        <w:spacing w:line="360" w:lineRule="auto"/>
        <w:jc w:val="both"/>
        <w:rPr>
          <w:rFonts w:ascii="Times New Roman" w:hAnsi="Times New Roman"/>
          <w:b/>
          <w:bCs/>
          <w:color w:val="000000"/>
          <w:sz w:val="24"/>
          <w:szCs w:val="24"/>
        </w:rPr>
      </w:pPr>
    </w:p>
    <w:p w14:paraId="770E4BE7" w14:textId="77777777" w:rsidR="00790C94" w:rsidRDefault="00790C94">
      <w:pPr>
        <w:spacing w:line="360" w:lineRule="auto"/>
        <w:jc w:val="both"/>
        <w:rPr>
          <w:rFonts w:ascii="Times New Roman" w:hAnsi="Times New Roman"/>
          <w:b/>
          <w:bCs/>
          <w:color w:val="000000"/>
          <w:sz w:val="24"/>
          <w:szCs w:val="24"/>
        </w:rPr>
      </w:pPr>
    </w:p>
    <w:p w14:paraId="7A82CFC8" w14:textId="77777777" w:rsidR="00790C94" w:rsidRDefault="00790C94">
      <w:pPr>
        <w:spacing w:line="360" w:lineRule="auto"/>
        <w:jc w:val="both"/>
        <w:rPr>
          <w:rFonts w:ascii="Times New Roman" w:hAnsi="Times New Roman"/>
          <w:b/>
          <w:bCs/>
          <w:color w:val="000000"/>
          <w:sz w:val="24"/>
          <w:szCs w:val="24"/>
        </w:rPr>
      </w:pPr>
    </w:p>
    <w:p w14:paraId="076A1708" w14:textId="77777777" w:rsidR="00790C94" w:rsidRDefault="00790C94">
      <w:pPr>
        <w:spacing w:line="360" w:lineRule="auto"/>
        <w:jc w:val="both"/>
        <w:rPr>
          <w:rFonts w:ascii="Times New Roman" w:hAnsi="Times New Roman"/>
          <w:b/>
          <w:bCs/>
          <w:color w:val="000000"/>
          <w:sz w:val="24"/>
          <w:szCs w:val="24"/>
        </w:rPr>
      </w:pPr>
    </w:p>
    <w:p w14:paraId="0C024CA0" w14:textId="77777777" w:rsidR="00790C94" w:rsidRDefault="00790C94">
      <w:pPr>
        <w:spacing w:line="360" w:lineRule="auto"/>
        <w:jc w:val="both"/>
        <w:rPr>
          <w:rFonts w:ascii="Times New Roman" w:hAnsi="Times New Roman"/>
          <w:b/>
          <w:bCs/>
          <w:color w:val="000000"/>
          <w:sz w:val="24"/>
          <w:szCs w:val="24"/>
        </w:rPr>
      </w:pPr>
    </w:p>
    <w:p w14:paraId="4F424AE0" w14:textId="77777777" w:rsidR="00790C94" w:rsidRDefault="008426EA">
      <w:pPr>
        <w:spacing w:line="360" w:lineRule="auto"/>
        <w:jc w:val="both"/>
        <w:rPr>
          <w:rFonts w:ascii="Times New Roman" w:hAnsi="Times New Roman"/>
          <w:b/>
          <w:color w:val="000000"/>
          <w:sz w:val="24"/>
          <w:szCs w:val="24"/>
          <w:lang w:val="en-GB"/>
        </w:rPr>
      </w:pPr>
      <w:r>
        <w:rPr>
          <w:rFonts w:ascii="Times New Roman" w:hAnsi="Times New Roman"/>
          <w:b/>
          <w:bCs/>
          <w:color w:val="000000"/>
          <w:sz w:val="24"/>
          <w:szCs w:val="24"/>
        </w:rPr>
        <w:t xml:space="preserve">6. Blood Pressure of the Respondents: </w:t>
      </w:r>
      <w:r>
        <w:rPr>
          <w:rFonts w:ascii="Times New Roman" w:hAnsi="Times New Roman"/>
          <w:color w:val="000000"/>
          <w:sz w:val="24"/>
          <w:szCs w:val="24"/>
          <w:lang w:val="en-GB"/>
        </w:rPr>
        <w:t>Table 6 shows results for blood pressure of the respondent. Majority (53.6%) of the respondents had normal blood pressure, 28.8% of them are pre-hypertensive, 9.6% of the respondents are in stage 1 of hypertension and 8% are in stage 2 of hypertension.</w:t>
      </w:r>
    </w:p>
    <w:p w14:paraId="3D3F486B" w14:textId="77777777" w:rsidR="00790C94" w:rsidRDefault="008426EA">
      <w:pPr>
        <w:spacing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Table 6:</w:t>
      </w:r>
      <w:r>
        <w:rPr>
          <w:rFonts w:ascii="Times New Roman" w:hAnsi="Times New Roman"/>
          <w:color w:val="000000"/>
          <w:sz w:val="24"/>
          <w:szCs w:val="24"/>
          <w:lang w:val="en-GB"/>
        </w:rPr>
        <w:t xml:space="preserve"> </w:t>
      </w:r>
      <w:r>
        <w:rPr>
          <w:rFonts w:ascii="Times New Roman" w:hAnsi="Times New Roman"/>
          <w:b/>
          <w:bCs/>
          <w:color w:val="000000"/>
          <w:sz w:val="24"/>
          <w:szCs w:val="24"/>
          <w:lang w:val="en-GB"/>
        </w:rPr>
        <w:t>Blood Pressure</w:t>
      </w:r>
      <w:r>
        <w:rPr>
          <w:rFonts w:ascii="Times New Roman" w:hAnsi="Times New Roman"/>
          <w:b/>
          <w:bCs/>
          <w:color w:val="000000"/>
          <w:sz w:val="24"/>
          <w:szCs w:val="24"/>
        </w:rPr>
        <w:t xml:space="preserve"> </w:t>
      </w:r>
      <w:r>
        <w:rPr>
          <w:rFonts w:ascii="Times New Roman" w:hAnsi="Times New Roman"/>
          <w:b/>
          <w:bCs/>
          <w:color w:val="000000"/>
          <w:sz w:val="24"/>
          <w:szCs w:val="24"/>
          <w:lang w:val="en-GB"/>
        </w:rPr>
        <w:t xml:space="preserve">of the </w:t>
      </w:r>
      <w:r>
        <w:rPr>
          <w:rFonts w:ascii="Times New Roman" w:hAnsi="Times New Roman"/>
          <w:b/>
          <w:bCs/>
          <w:color w:val="000000"/>
          <w:sz w:val="24"/>
          <w:szCs w:val="24"/>
        </w:rPr>
        <w:t>R</w:t>
      </w:r>
      <w:r>
        <w:rPr>
          <w:rFonts w:ascii="Times New Roman" w:hAnsi="Times New Roman"/>
          <w:b/>
          <w:bCs/>
          <w:color w:val="000000"/>
          <w:sz w:val="24"/>
          <w:szCs w:val="24"/>
          <w:lang w:val="en-GB"/>
        </w:rPr>
        <w:t xml:space="preserve">espondents </w:t>
      </w:r>
    </w:p>
    <w:tbl>
      <w:tblPr>
        <w:tblStyle w:val="LightShading11"/>
        <w:tblW w:w="6912" w:type="dxa"/>
        <w:tblLook w:val="06A0" w:firstRow="1" w:lastRow="0" w:firstColumn="1" w:lastColumn="0" w:noHBand="1" w:noVBand="1"/>
      </w:tblPr>
      <w:tblGrid>
        <w:gridCol w:w="3936"/>
        <w:gridCol w:w="1953"/>
        <w:gridCol w:w="1023"/>
      </w:tblGrid>
      <w:tr w:rsidR="00790C94" w14:paraId="5B3DA1FC" w14:textId="77777777" w:rsidTr="00790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3FCA10EE"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Blood Pressure Classification</w:t>
            </w:r>
          </w:p>
        </w:tc>
        <w:tc>
          <w:tcPr>
            <w:tcW w:w="1953" w:type="dxa"/>
          </w:tcPr>
          <w:p w14:paraId="45F84F0E" w14:textId="77777777" w:rsidR="00790C94" w:rsidRDefault="008426E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Freq</w:t>
            </w:r>
          </w:p>
        </w:tc>
        <w:tc>
          <w:tcPr>
            <w:tcW w:w="1023" w:type="dxa"/>
          </w:tcPr>
          <w:p w14:paraId="61FDA8B2" w14:textId="77777777" w:rsidR="00790C94" w:rsidRDefault="008426E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w:t>
            </w:r>
          </w:p>
        </w:tc>
      </w:tr>
      <w:tr w:rsidR="00790C94" w14:paraId="45E648F4"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67C1AE9"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Normal</w:t>
            </w:r>
          </w:p>
        </w:tc>
        <w:tc>
          <w:tcPr>
            <w:tcW w:w="1953" w:type="dxa"/>
          </w:tcPr>
          <w:p w14:paraId="422138BB"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134</w:t>
            </w:r>
          </w:p>
        </w:tc>
        <w:tc>
          <w:tcPr>
            <w:tcW w:w="1023" w:type="dxa"/>
          </w:tcPr>
          <w:p w14:paraId="0F8A40D8"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53.6</w:t>
            </w:r>
          </w:p>
        </w:tc>
      </w:tr>
      <w:tr w:rsidR="00790C94" w14:paraId="28309EFE"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E89921B"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Pre-Hypertension</w:t>
            </w:r>
          </w:p>
        </w:tc>
        <w:tc>
          <w:tcPr>
            <w:tcW w:w="1953" w:type="dxa"/>
          </w:tcPr>
          <w:p w14:paraId="6EB6EB0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72</w:t>
            </w:r>
          </w:p>
        </w:tc>
        <w:tc>
          <w:tcPr>
            <w:tcW w:w="1023" w:type="dxa"/>
          </w:tcPr>
          <w:p w14:paraId="7A624CFE"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28.8</w:t>
            </w:r>
          </w:p>
        </w:tc>
      </w:tr>
      <w:tr w:rsidR="00790C94" w14:paraId="1BF0D5D4"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6C502D58"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Stage I Hypertension</w:t>
            </w:r>
          </w:p>
        </w:tc>
        <w:tc>
          <w:tcPr>
            <w:tcW w:w="1953" w:type="dxa"/>
          </w:tcPr>
          <w:p w14:paraId="5AE87637"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w:t>
            </w:r>
          </w:p>
        </w:tc>
        <w:tc>
          <w:tcPr>
            <w:tcW w:w="1023" w:type="dxa"/>
          </w:tcPr>
          <w:p w14:paraId="230BEF87"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9.6</w:t>
            </w:r>
          </w:p>
        </w:tc>
      </w:tr>
      <w:tr w:rsidR="00790C94" w14:paraId="6E1C1593"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147D9F2"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Stage II Hypertension</w:t>
            </w:r>
          </w:p>
          <w:p w14:paraId="3C80C7AB"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3378D22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20</w:t>
            </w:r>
          </w:p>
          <w:p w14:paraId="3D22D7BE"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7CBB68FD"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8.0</w:t>
            </w:r>
          </w:p>
          <w:p w14:paraId="3CB7B15D"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r>
              <w:rPr>
                <w:rFonts w:ascii="Times New Roman" w:hAnsi="Times New Roman"/>
                <w:sz w:val="24"/>
                <w:szCs w:val="24"/>
              </w:rPr>
              <w:t>.0</w:t>
            </w:r>
          </w:p>
        </w:tc>
      </w:tr>
    </w:tbl>
    <w:p w14:paraId="46748B9B" w14:textId="77777777" w:rsidR="00790C94" w:rsidRDefault="00790C94">
      <w:pPr>
        <w:spacing w:line="360" w:lineRule="auto"/>
        <w:jc w:val="both"/>
        <w:rPr>
          <w:rFonts w:ascii="Times New Roman" w:hAnsi="Times New Roman"/>
          <w:color w:val="000000"/>
          <w:sz w:val="24"/>
          <w:szCs w:val="24"/>
          <w:lang w:val="en-GB"/>
        </w:rPr>
      </w:pPr>
    </w:p>
    <w:p w14:paraId="24F6BB36" w14:textId="77777777" w:rsidR="00790C94" w:rsidRDefault="00790C94">
      <w:pPr>
        <w:spacing w:line="360" w:lineRule="auto"/>
        <w:jc w:val="both"/>
        <w:rPr>
          <w:rFonts w:ascii="Times New Roman" w:hAnsi="Times New Roman"/>
          <w:b/>
          <w:bCs/>
          <w:color w:val="000000"/>
          <w:sz w:val="24"/>
          <w:szCs w:val="24"/>
        </w:rPr>
      </w:pPr>
    </w:p>
    <w:p w14:paraId="2878BA52" w14:textId="77777777" w:rsidR="00790C94" w:rsidRDefault="00790C94">
      <w:pPr>
        <w:spacing w:line="360" w:lineRule="auto"/>
        <w:jc w:val="both"/>
        <w:rPr>
          <w:rFonts w:ascii="Times New Roman" w:hAnsi="Times New Roman"/>
          <w:b/>
          <w:bCs/>
          <w:color w:val="000000"/>
          <w:sz w:val="24"/>
          <w:szCs w:val="24"/>
        </w:rPr>
      </w:pPr>
    </w:p>
    <w:p w14:paraId="3A909C01" w14:textId="77777777" w:rsidR="00790C94" w:rsidRDefault="008426EA">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 xml:space="preserve">7. Blood Pressure of the Respondents at Different Age and Gestational Age: </w:t>
      </w:r>
      <w:r>
        <w:rPr>
          <w:rFonts w:ascii="Times New Roman" w:hAnsi="Times New Roman"/>
          <w:color w:val="000000"/>
          <w:sz w:val="24"/>
          <w:szCs w:val="24"/>
          <w:lang w:val="en-GB"/>
        </w:rPr>
        <w:t>Table 7</w:t>
      </w:r>
      <w:r>
        <w:rPr>
          <w:rFonts w:ascii="Times New Roman" w:hAnsi="Times New Roman"/>
          <w:b/>
          <w:color w:val="000000"/>
          <w:sz w:val="24"/>
          <w:szCs w:val="24"/>
          <w:lang w:val="en-GB"/>
        </w:rPr>
        <w:t xml:space="preserve"> </w:t>
      </w:r>
      <w:r>
        <w:rPr>
          <w:rFonts w:ascii="Times New Roman" w:hAnsi="Times New Roman"/>
          <w:color w:val="000000"/>
          <w:sz w:val="24"/>
          <w:szCs w:val="24"/>
          <w:lang w:val="en-GB"/>
        </w:rPr>
        <w:t xml:space="preserve">shows results for blood pressure (BP) of the respondents at different age and gestational age. The results show 16% of the respondents between the ages of 21 – 30 had normal BP, 3.6% had hypertension stage 1 and 2.8% had hypertension stage II. Within the age of 31 – 40, 36% </w:t>
      </w:r>
      <w:r>
        <w:rPr>
          <w:rFonts w:ascii="Times New Roman" w:hAnsi="Times New Roman"/>
          <w:color w:val="000000"/>
          <w:sz w:val="24"/>
          <w:szCs w:val="24"/>
          <w:lang w:val="en-GB"/>
        </w:rPr>
        <w:lastRenderedPageBreak/>
        <w:t>of the pregnant women had normal BP, 4.4% had hypertension stage I, while 2.8% had hypertension stage II. Only 2.4% of pregnant women within the age of 41 – 44 had normal BP, as 1.6% had hypertension stage I and 2.4% had stage II hypertension.</w:t>
      </w:r>
    </w:p>
    <w:p w14:paraId="58BD9F63" w14:textId="77777777" w:rsidR="00790C94" w:rsidRDefault="008426EA">
      <w:pPr>
        <w:spacing w:line="360" w:lineRule="auto"/>
        <w:jc w:val="both"/>
        <w:rPr>
          <w:rFonts w:ascii="Times New Roman" w:hAnsi="Times New Roman"/>
          <w:color w:val="000000"/>
          <w:sz w:val="24"/>
          <w:szCs w:val="24"/>
          <w:lang w:val="en-GB"/>
        </w:rPr>
      </w:pPr>
      <w:r>
        <w:rPr>
          <w:rFonts w:ascii="Times New Roman" w:hAnsi="Times New Roman"/>
          <w:color w:val="000000"/>
          <w:sz w:val="24"/>
          <w:szCs w:val="24"/>
          <w:lang w:val="en-GB"/>
        </w:rPr>
        <w:t>Results for hypertension according to the respondents’ gestational age revealed 15.6% had normal BP, 2.4% and 1.6% of them had hypertension stage 1 and hypertension stage II respectively in their first trimester. In the second trimester, 21.6% of the pregnant women had normal BP, 3.2% and 2.8% had hypertension stage 1 and hypertension stage II respectively. In the third trimester, 20% had normal BP, 4% and 3.6% had hypertension stage 1 and hypertension stage II respectively.</w:t>
      </w:r>
    </w:p>
    <w:p w14:paraId="7D988EAC" w14:textId="77777777" w:rsidR="00790C94" w:rsidRDefault="008426EA">
      <w:pPr>
        <w:spacing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Table 7</w:t>
      </w:r>
      <w:r>
        <w:rPr>
          <w:rFonts w:ascii="Times New Roman" w:hAnsi="Times New Roman"/>
          <w:b/>
          <w:bCs/>
          <w:color w:val="000000"/>
          <w:sz w:val="24"/>
          <w:szCs w:val="24"/>
          <w:lang w:val="en-GB"/>
        </w:rPr>
        <w:t xml:space="preserve">: Blood </w:t>
      </w:r>
      <w:r>
        <w:rPr>
          <w:rFonts w:ascii="Times New Roman" w:hAnsi="Times New Roman"/>
          <w:b/>
          <w:bCs/>
          <w:color w:val="000000"/>
          <w:sz w:val="24"/>
          <w:szCs w:val="24"/>
        </w:rPr>
        <w:t>P</w:t>
      </w:r>
      <w:r>
        <w:rPr>
          <w:rFonts w:ascii="Times New Roman" w:hAnsi="Times New Roman"/>
          <w:b/>
          <w:bCs/>
          <w:color w:val="000000"/>
          <w:sz w:val="24"/>
          <w:szCs w:val="24"/>
          <w:lang w:val="en-GB"/>
        </w:rPr>
        <w:t xml:space="preserve">ressure of the </w:t>
      </w:r>
      <w:r>
        <w:rPr>
          <w:rFonts w:ascii="Times New Roman" w:hAnsi="Times New Roman"/>
          <w:b/>
          <w:bCs/>
          <w:color w:val="000000"/>
          <w:sz w:val="24"/>
          <w:szCs w:val="24"/>
        </w:rPr>
        <w:t xml:space="preserve">Respondents </w:t>
      </w:r>
      <w:r>
        <w:rPr>
          <w:rFonts w:ascii="Times New Roman" w:hAnsi="Times New Roman"/>
          <w:b/>
          <w:bCs/>
          <w:color w:val="000000"/>
          <w:sz w:val="24"/>
          <w:szCs w:val="24"/>
          <w:lang w:val="en-GB"/>
        </w:rPr>
        <w:t>at Different</w:t>
      </w:r>
      <w:r>
        <w:rPr>
          <w:rFonts w:ascii="Times New Roman" w:hAnsi="Times New Roman"/>
          <w:b/>
          <w:bCs/>
          <w:color w:val="000000"/>
          <w:sz w:val="24"/>
          <w:szCs w:val="24"/>
        </w:rPr>
        <w:t xml:space="preserve"> Age </w:t>
      </w:r>
      <w:r>
        <w:rPr>
          <w:rFonts w:ascii="Times New Roman" w:hAnsi="Times New Roman"/>
          <w:b/>
          <w:bCs/>
          <w:color w:val="000000"/>
          <w:sz w:val="24"/>
          <w:szCs w:val="24"/>
          <w:lang w:val="en-GB"/>
        </w:rPr>
        <w:t xml:space="preserve">and </w:t>
      </w:r>
      <w:r>
        <w:rPr>
          <w:rFonts w:ascii="Times New Roman" w:hAnsi="Times New Roman"/>
          <w:b/>
          <w:bCs/>
          <w:color w:val="000000"/>
          <w:sz w:val="24"/>
          <w:szCs w:val="24"/>
        </w:rPr>
        <w:t>G</w:t>
      </w:r>
      <w:r>
        <w:rPr>
          <w:rFonts w:ascii="Times New Roman" w:hAnsi="Times New Roman"/>
          <w:b/>
          <w:bCs/>
          <w:color w:val="000000"/>
          <w:sz w:val="24"/>
          <w:szCs w:val="24"/>
          <w:lang w:val="en-GB"/>
        </w:rPr>
        <w:t xml:space="preserve">estational </w:t>
      </w:r>
      <w:r>
        <w:rPr>
          <w:rFonts w:ascii="Times New Roman" w:hAnsi="Times New Roman"/>
          <w:b/>
          <w:bCs/>
          <w:color w:val="000000"/>
          <w:sz w:val="24"/>
          <w:szCs w:val="24"/>
        </w:rPr>
        <w:t>A</w:t>
      </w:r>
      <w:r>
        <w:rPr>
          <w:rFonts w:ascii="Times New Roman" w:hAnsi="Times New Roman"/>
          <w:b/>
          <w:bCs/>
          <w:color w:val="000000"/>
          <w:sz w:val="24"/>
          <w:szCs w:val="24"/>
          <w:lang w:val="en-GB"/>
        </w:rPr>
        <w:t>ge</w:t>
      </w:r>
    </w:p>
    <w:tbl>
      <w:tblPr>
        <w:tblW w:w="9639" w:type="dxa"/>
        <w:tblInd w:w="108" w:type="dxa"/>
        <w:tblLayout w:type="fixed"/>
        <w:tblLook w:val="04A0" w:firstRow="1" w:lastRow="0" w:firstColumn="1" w:lastColumn="0" w:noHBand="0" w:noVBand="1"/>
      </w:tblPr>
      <w:tblGrid>
        <w:gridCol w:w="1276"/>
        <w:gridCol w:w="709"/>
        <w:gridCol w:w="709"/>
        <w:gridCol w:w="992"/>
        <w:gridCol w:w="992"/>
        <w:gridCol w:w="851"/>
        <w:gridCol w:w="1559"/>
        <w:gridCol w:w="567"/>
        <w:gridCol w:w="1984"/>
      </w:tblGrid>
      <w:tr w:rsidR="00790C94" w14:paraId="305201CF" w14:textId="77777777">
        <w:tc>
          <w:tcPr>
            <w:tcW w:w="1276" w:type="dxa"/>
            <w:vMerge w:val="restart"/>
            <w:tcBorders>
              <w:top w:val="single" w:sz="4" w:space="0" w:color="auto"/>
            </w:tcBorders>
            <w:shd w:val="clear" w:color="auto" w:fill="auto"/>
          </w:tcPr>
          <w:p w14:paraId="60A66A66"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Variables</w:t>
            </w:r>
          </w:p>
          <w:p w14:paraId="6B4CA617"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Age</w:t>
            </w:r>
          </w:p>
        </w:tc>
        <w:tc>
          <w:tcPr>
            <w:tcW w:w="1418" w:type="dxa"/>
            <w:gridSpan w:val="2"/>
            <w:tcBorders>
              <w:top w:val="single" w:sz="4" w:space="0" w:color="auto"/>
            </w:tcBorders>
            <w:shd w:val="clear" w:color="auto" w:fill="auto"/>
          </w:tcPr>
          <w:p w14:paraId="768CB4CB"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 xml:space="preserve">Normal </w:t>
            </w:r>
          </w:p>
        </w:tc>
        <w:tc>
          <w:tcPr>
            <w:tcW w:w="1984" w:type="dxa"/>
            <w:gridSpan w:val="2"/>
            <w:tcBorders>
              <w:top w:val="single" w:sz="4" w:space="0" w:color="auto"/>
            </w:tcBorders>
            <w:shd w:val="clear" w:color="auto" w:fill="auto"/>
          </w:tcPr>
          <w:p w14:paraId="0F00B414"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Prehypertension</w:t>
            </w:r>
          </w:p>
        </w:tc>
        <w:tc>
          <w:tcPr>
            <w:tcW w:w="2410" w:type="dxa"/>
            <w:gridSpan w:val="2"/>
            <w:tcBorders>
              <w:top w:val="single" w:sz="4" w:space="0" w:color="auto"/>
            </w:tcBorders>
            <w:shd w:val="clear" w:color="auto" w:fill="auto"/>
          </w:tcPr>
          <w:p w14:paraId="29091F23"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Hypertension stage 1</w:t>
            </w:r>
          </w:p>
        </w:tc>
        <w:tc>
          <w:tcPr>
            <w:tcW w:w="2551" w:type="dxa"/>
            <w:gridSpan w:val="2"/>
            <w:tcBorders>
              <w:top w:val="single" w:sz="4" w:space="0" w:color="auto"/>
            </w:tcBorders>
            <w:shd w:val="clear" w:color="auto" w:fill="auto"/>
          </w:tcPr>
          <w:p w14:paraId="5DFC3A36"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Hypertension stage II</w:t>
            </w:r>
          </w:p>
        </w:tc>
      </w:tr>
      <w:tr w:rsidR="00790C94" w14:paraId="3629F279" w14:textId="77777777">
        <w:tc>
          <w:tcPr>
            <w:tcW w:w="1276" w:type="dxa"/>
            <w:vMerge/>
            <w:tcBorders>
              <w:bottom w:val="single" w:sz="4" w:space="0" w:color="auto"/>
            </w:tcBorders>
            <w:shd w:val="clear" w:color="auto" w:fill="auto"/>
          </w:tcPr>
          <w:p w14:paraId="551C3405" w14:textId="77777777" w:rsidR="00790C94" w:rsidRDefault="00790C94">
            <w:pPr>
              <w:spacing w:line="240" w:lineRule="auto"/>
              <w:jc w:val="both"/>
              <w:rPr>
                <w:rFonts w:ascii="Times New Roman" w:hAnsi="Times New Roman"/>
                <w:b/>
                <w:color w:val="000000"/>
                <w:sz w:val="24"/>
                <w:szCs w:val="24"/>
                <w:lang w:val="en-GB"/>
              </w:rPr>
            </w:pPr>
          </w:p>
        </w:tc>
        <w:tc>
          <w:tcPr>
            <w:tcW w:w="709" w:type="dxa"/>
            <w:tcBorders>
              <w:bottom w:val="single" w:sz="4" w:space="0" w:color="auto"/>
            </w:tcBorders>
            <w:shd w:val="clear" w:color="auto" w:fill="auto"/>
          </w:tcPr>
          <w:p w14:paraId="36048B25"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709" w:type="dxa"/>
            <w:tcBorders>
              <w:bottom w:val="single" w:sz="4" w:space="0" w:color="auto"/>
            </w:tcBorders>
            <w:shd w:val="clear" w:color="auto" w:fill="auto"/>
          </w:tcPr>
          <w:p w14:paraId="675AD06C"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992" w:type="dxa"/>
            <w:tcBorders>
              <w:bottom w:val="single" w:sz="4" w:space="0" w:color="auto"/>
            </w:tcBorders>
            <w:shd w:val="clear" w:color="auto" w:fill="auto"/>
          </w:tcPr>
          <w:p w14:paraId="21FAB21A"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992" w:type="dxa"/>
            <w:tcBorders>
              <w:bottom w:val="single" w:sz="4" w:space="0" w:color="auto"/>
            </w:tcBorders>
            <w:shd w:val="clear" w:color="auto" w:fill="auto"/>
          </w:tcPr>
          <w:p w14:paraId="298F5462"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851" w:type="dxa"/>
            <w:tcBorders>
              <w:bottom w:val="single" w:sz="4" w:space="0" w:color="auto"/>
            </w:tcBorders>
            <w:shd w:val="clear" w:color="auto" w:fill="auto"/>
          </w:tcPr>
          <w:p w14:paraId="7AA4EB45"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559" w:type="dxa"/>
            <w:tcBorders>
              <w:bottom w:val="single" w:sz="4" w:space="0" w:color="auto"/>
            </w:tcBorders>
            <w:shd w:val="clear" w:color="auto" w:fill="auto"/>
          </w:tcPr>
          <w:p w14:paraId="23E2B4B3"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567" w:type="dxa"/>
            <w:tcBorders>
              <w:bottom w:val="single" w:sz="4" w:space="0" w:color="auto"/>
            </w:tcBorders>
            <w:shd w:val="clear" w:color="auto" w:fill="auto"/>
          </w:tcPr>
          <w:p w14:paraId="4B3AE99B"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984" w:type="dxa"/>
            <w:tcBorders>
              <w:bottom w:val="single" w:sz="4" w:space="0" w:color="auto"/>
            </w:tcBorders>
            <w:shd w:val="clear" w:color="auto" w:fill="auto"/>
          </w:tcPr>
          <w:p w14:paraId="2E20AA17"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r>
      <w:tr w:rsidR="00790C94" w14:paraId="1CB85E7E" w14:textId="77777777">
        <w:tc>
          <w:tcPr>
            <w:tcW w:w="1276" w:type="dxa"/>
            <w:tcBorders>
              <w:top w:val="single" w:sz="4" w:space="0" w:color="auto"/>
            </w:tcBorders>
            <w:shd w:val="clear" w:color="auto" w:fill="auto"/>
          </w:tcPr>
          <w:p w14:paraId="0247D5B1"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21 – 30</w:t>
            </w:r>
          </w:p>
        </w:tc>
        <w:tc>
          <w:tcPr>
            <w:tcW w:w="709" w:type="dxa"/>
            <w:tcBorders>
              <w:top w:val="single" w:sz="4" w:space="0" w:color="auto"/>
            </w:tcBorders>
            <w:shd w:val="clear" w:color="auto" w:fill="auto"/>
          </w:tcPr>
          <w:p w14:paraId="18DD9097"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40</w:t>
            </w:r>
          </w:p>
        </w:tc>
        <w:tc>
          <w:tcPr>
            <w:tcW w:w="709" w:type="dxa"/>
            <w:tcBorders>
              <w:top w:val="single" w:sz="4" w:space="0" w:color="auto"/>
            </w:tcBorders>
            <w:shd w:val="clear" w:color="auto" w:fill="auto"/>
          </w:tcPr>
          <w:p w14:paraId="0700A78F"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w:t>
            </w:r>
            <w:r>
              <w:rPr>
                <w:rFonts w:ascii="Times New Roman" w:hAnsi="Times New Roman"/>
                <w:color w:val="000000"/>
                <w:sz w:val="24"/>
                <w:szCs w:val="24"/>
              </w:rPr>
              <w:t>.0</w:t>
            </w:r>
          </w:p>
        </w:tc>
        <w:tc>
          <w:tcPr>
            <w:tcW w:w="992" w:type="dxa"/>
            <w:tcBorders>
              <w:top w:val="single" w:sz="4" w:space="0" w:color="auto"/>
            </w:tcBorders>
            <w:shd w:val="clear" w:color="auto" w:fill="auto"/>
          </w:tcPr>
          <w:p w14:paraId="3F28D3FE"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32</w:t>
            </w:r>
          </w:p>
        </w:tc>
        <w:tc>
          <w:tcPr>
            <w:tcW w:w="992" w:type="dxa"/>
            <w:tcBorders>
              <w:top w:val="single" w:sz="4" w:space="0" w:color="auto"/>
            </w:tcBorders>
            <w:shd w:val="clear" w:color="auto" w:fill="auto"/>
          </w:tcPr>
          <w:p w14:paraId="1C599636"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12.8</w:t>
            </w:r>
          </w:p>
        </w:tc>
        <w:tc>
          <w:tcPr>
            <w:tcW w:w="851" w:type="dxa"/>
            <w:tcBorders>
              <w:top w:val="single" w:sz="4" w:space="0" w:color="auto"/>
            </w:tcBorders>
            <w:shd w:val="clear" w:color="auto" w:fill="auto"/>
          </w:tcPr>
          <w:p w14:paraId="33E44E6A"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w:t>
            </w:r>
          </w:p>
        </w:tc>
        <w:tc>
          <w:tcPr>
            <w:tcW w:w="1559" w:type="dxa"/>
            <w:tcBorders>
              <w:top w:val="single" w:sz="4" w:space="0" w:color="auto"/>
            </w:tcBorders>
            <w:shd w:val="clear" w:color="auto" w:fill="auto"/>
          </w:tcPr>
          <w:p w14:paraId="58A10635"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3.6</w:t>
            </w:r>
          </w:p>
        </w:tc>
        <w:tc>
          <w:tcPr>
            <w:tcW w:w="567" w:type="dxa"/>
            <w:tcBorders>
              <w:top w:val="single" w:sz="4" w:space="0" w:color="auto"/>
            </w:tcBorders>
            <w:shd w:val="clear" w:color="auto" w:fill="auto"/>
          </w:tcPr>
          <w:p w14:paraId="347806F5"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w:t>
            </w:r>
          </w:p>
        </w:tc>
        <w:tc>
          <w:tcPr>
            <w:tcW w:w="1984" w:type="dxa"/>
            <w:tcBorders>
              <w:top w:val="single" w:sz="4" w:space="0" w:color="auto"/>
            </w:tcBorders>
            <w:shd w:val="clear" w:color="auto" w:fill="auto"/>
          </w:tcPr>
          <w:p w14:paraId="7BAFA776"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2.8</w:t>
            </w:r>
          </w:p>
        </w:tc>
      </w:tr>
      <w:tr w:rsidR="00790C94" w14:paraId="46112EB0" w14:textId="77777777">
        <w:tc>
          <w:tcPr>
            <w:tcW w:w="1276" w:type="dxa"/>
            <w:shd w:val="clear" w:color="auto" w:fill="auto"/>
          </w:tcPr>
          <w:p w14:paraId="680DCEBA"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 xml:space="preserve">31 – 40 </w:t>
            </w:r>
          </w:p>
        </w:tc>
        <w:tc>
          <w:tcPr>
            <w:tcW w:w="709" w:type="dxa"/>
            <w:shd w:val="clear" w:color="auto" w:fill="auto"/>
          </w:tcPr>
          <w:p w14:paraId="74C0B64B"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90</w:t>
            </w:r>
          </w:p>
        </w:tc>
        <w:tc>
          <w:tcPr>
            <w:tcW w:w="709" w:type="dxa"/>
            <w:shd w:val="clear" w:color="auto" w:fill="auto"/>
          </w:tcPr>
          <w:p w14:paraId="201E5DB3"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36</w:t>
            </w:r>
            <w:r>
              <w:rPr>
                <w:rFonts w:ascii="Times New Roman" w:hAnsi="Times New Roman"/>
                <w:color w:val="000000"/>
                <w:sz w:val="24"/>
                <w:szCs w:val="24"/>
              </w:rPr>
              <w:t>.0</w:t>
            </w:r>
          </w:p>
        </w:tc>
        <w:tc>
          <w:tcPr>
            <w:tcW w:w="992" w:type="dxa"/>
            <w:shd w:val="clear" w:color="auto" w:fill="auto"/>
          </w:tcPr>
          <w:p w14:paraId="47FD58A5"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34</w:t>
            </w:r>
          </w:p>
        </w:tc>
        <w:tc>
          <w:tcPr>
            <w:tcW w:w="992" w:type="dxa"/>
            <w:shd w:val="clear" w:color="auto" w:fill="auto"/>
          </w:tcPr>
          <w:p w14:paraId="5D3E89C2"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13.6</w:t>
            </w:r>
          </w:p>
        </w:tc>
        <w:tc>
          <w:tcPr>
            <w:tcW w:w="851" w:type="dxa"/>
            <w:shd w:val="clear" w:color="auto" w:fill="auto"/>
          </w:tcPr>
          <w:p w14:paraId="4337ACD2"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11</w:t>
            </w:r>
          </w:p>
        </w:tc>
        <w:tc>
          <w:tcPr>
            <w:tcW w:w="1559" w:type="dxa"/>
            <w:shd w:val="clear" w:color="auto" w:fill="auto"/>
          </w:tcPr>
          <w:p w14:paraId="49EDC9DB"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4.4</w:t>
            </w:r>
          </w:p>
        </w:tc>
        <w:tc>
          <w:tcPr>
            <w:tcW w:w="567" w:type="dxa"/>
            <w:shd w:val="clear" w:color="auto" w:fill="auto"/>
          </w:tcPr>
          <w:p w14:paraId="4265C108"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w:t>
            </w:r>
          </w:p>
        </w:tc>
        <w:tc>
          <w:tcPr>
            <w:tcW w:w="1984" w:type="dxa"/>
            <w:shd w:val="clear" w:color="auto" w:fill="auto"/>
          </w:tcPr>
          <w:p w14:paraId="54AB2E04"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2.8</w:t>
            </w:r>
          </w:p>
        </w:tc>
      </w:tr>
      <w:tr w:rsidR="00790C94" w14:paraId="191A22C8" w14:textId="77777777">
        <w:tc>
          <w:tcPr>
            <w:tcW w:w="1276" w:type="dxa"/>
            <w:shd w:val="clear" w:color="auto" w:fill="auto"/>
          </w:tcPr>
          <w:p w14:paraId="1C38EA9C"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41 – 44</w:t>
            </w:r>
          </w:p>
        </w:tc>
        <w:tc>
          <w:tcPr>
            <w:tcW w:w="709" w:type="dxa"/>
            <w:shd w:val="clear" w:color="auto" w:fill="auto"/>
          </w:tcPr>
          <w:p w14:paraId="4E8D1FE3"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w:t>
            </w:r>
          </w:p>
        </w:tc>
        <w:tc>
          <w:tcPr>
            <w:tcW w:w="709" w:type="dxa"/>
            <w:shd w:val="clear" w:color="auto" w:fill="auto"/>
          </w:tcPr>
          <w:p w14:paraId="170D30AB"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2.4</w:t>
            </w:r>
          </w:p>
        </w:tc>
        <w:tc>
          <w:tcPr>
            <w:tcW w:w="992" w:type="dxa"/>
            <w:shd w:val="clear" w:color="auto" w:fill="auto"/>
          </w:tcPr>
          <w:p w14:paraId="7010C47E"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w:t>
            </w:r>
          </w:p>
        </w:tc>
        <w:tc>
          <w:tcPr>
            <w:tcW w:w="992" w:type="dxa"/>
            <w:shd w:val="clear" w:color="auto" w:fill="auto"/>
          </w:tcPr>
          <w:p w14:paraId="4E4F14B4"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w:t>
            </w:r>
          </w:p>
        </w:tc>
        <w:tc>
          <w:tcPr>
            <w:tcW w:w="851" w:type="dxa"/>
            <w:shd w:val="clear" w:color="auto" w:fill="auto"/>
          </w:tcPr>
          <w:p w14:paraId="4ADA0BD7"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w:t>
            </w:r>
          </w:p>
        </w:tc>
        <w:tc>
          <w:tcPr>
            <w:tcW w:w="1559" w:type="dxa"/>
            <w:shd w:val="clear" w:color="auto" w:fill="auto"/>
          </w:tcPr>
          <w:p w14:paraId="2A0517C4"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w:t>
            </w:r>
          </w:p>
        </w:tc>
        <w:tc>
          <w:tcPr>
            <w:tcW w:w="567" w:type="dxa"/>
            <w:shd w:val="clear" w:color="auto" w:fill="auto"/>
          </w:tcPr>
          <w:p w14:paraId="206D79D2"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w:t>
            </w:r>
          </w:p>
        </w:tc>
        <w:tc>
          <w:tcPr>
            <w:tcW w:w="1984" w:type="dxa"/>
            <w:shd w:val="clear" w:color="auto" w:fill="auto"/>
          </w:tcPr>
          <w:p w14:paraId="22E728EF"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2.4</w:t>
            </w:r>
          </w:p>
        </w:tc>
      </w:tr>
      <w:tr w:rsidR="00790C94" w14:paraId="5872A411" w14:textId="77777777">
        <w:tc>
          <w:tcPr>
            <w:tcW w:w="2694" w:type="dxa"/>
            <w:gridSpan w:val="3"/>
            <w:shd w:val="clear" w:color="auto" w:fill="auto"/>
          </w:tcPr>
          <w:p w14:paraId="1AB510D9"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Gestational age</w:t>
            </w:r>
          </w:p>
        </w:tc>
        <w:tc>
          <w:tcPr>
            <w:tcW w:w="992" w:type="dxa"/>
            <w:shd w:val="clear" w:color="auto" w:fill="auto"/>
          </w:tcPr>
          <w:p w14:paraId="2F542588" w14:textId="77777777" w:rsidR="00790C94" w:rsidRDefault="00790C94">
            <w:pPr>
              <w:spacing w:line="240" w:lineRule="auto"/>
              <w:jc w:val="both"/>
              <w:rPr>
                <w:rFonts w:ascii="Times New Roman" w:hAnsi="Times New Roman"/>
                <w:color w:val="000000"/>
                <w:sz w:val="24"/>
                <w:szCs w:val="24"/>
                <w:lang w:val="en-GB"/>
              </w:rPr>
            </w:pPr>
          </w:p>
        </w:tc>
        <w:tc>
          <w:tcPr>
            <w:tcW w:w="992" w:type="dxa"/>
            <w:shd w:val="clear" w:color="auto" w:fill="auto"/>
          </w:tcPr>
          <w:p w14:paraId="4A309DEF" w14:textId="77777777" w:rsidR="00790C94" w:rsidRDefault="00790C94">
            <w:pPr>
              <w:spacing w:line="240" w:lineRule="auto"/>
              <w:jc w:val="both"/>
              <w:rPr>
                <w:rFonts w:ascii="Times New Roman" w:hAnsi="Times New Roman"/>
                <w:color w:val="000000"/>
                <w:sz w:val="24"/>
                <w:szCs w:val="24"/>
                <w:lang w:val="en-GB"/>
              </w:rPr>
            </w:pPr>
          </w:p>
        </w:tc>
        <w:tc>
          <w:tcPr>
            <w:tcW w:w="851" w:type="dxa"/>
            <w:shd w:val="clear" w:color="auto" w:fill="auto"/>
          </w:tcPr>
          <w:p w14:paraId="4627B742" w14:textId="77777777" w:rsidR="00790C94" w:rsidRDefault="00790C94">
            <w:pPr>
              <w:spacing w:line="240" w:lineRule="auto"/>
              <w:jc w:val="both"/>
              <w:rPr>
                <w:rFonts w:ascii="Times New Roman" w:hAnsi="Times New Roman"/>
                <w:color w:val="000000"/>
                <w:sz w:val="24"/>
                <w:szCs w:val="24"/>
                <w:lang w:val="en-GB"/>
              </w:rPr>
            </w:pPr>
          </w:p>
        </w:tc>
        <w:tc>
          <w:tcPr>
            <w:tcW w:w="1559" w:type="dxa"/>
            <w:shd w:val="clear" w:color="auto" w:fill="auto"/>
          </w:tcPr>
          <w:p w14:paraId="7CAE4C38" w14:textId="77777777" w:rsidR="00790C94" w:rsidRDefault="00790C94">
            <w:pPr>
              <w:spacing w:line="240" w:lineRule="auto"/>
              <w:jc w:val="both"/>
              <w:rPr>
                <w:rFonts w:ascii="Times New Roman" w:hAnsi="Times New Roman"/>
                <w:color w:val="000000"/>
                <w:sz w:val="24"/>
                <w:szCs w:val="24"/>
                <w:lang w:val="en-GB"/>
              </w:rPr>
            </w:pPr>
          </w:p>
        </w:tc>
        <w:tc>
          <w:tcPr>
            <w:tcW w:w="567" w:type="dxa"/>
            <w:shd w:val="clear" w:color="auto" w:fill="auto"/>
          </w:tcPr>
          <w:p w14:paraId="45AEFA1A" w14:textId="77777777" w:rsidR="00790C94" w:rsidRDefault="00790C94">
            <w:pPr>
              <w:spacing w:line="240" w:lineRule="auto"/>
              <w:jc w:val="both"/>
              <w:rPr>
                <w:rFonts w:ascii="Times New Roman" w:hAnsi="Times New Roman"/>
                <w:color w:val="000000"/>
                <w:sz w:val="24"/>
                <w:szCs w:val="24"/>
                <w:lang w:val="en-GB"/>
              </w:rPr>
            </w:pPr>
          </w:p>
        </w:tc>
        <w:tc>
          <w:tcPr>
            <w:tcW w:w="1984" w:type="dxa"/>
            <w:shd w:val="clear" w:color="auto" w:fill="auto"/>
          </w:tcPr>
          <w:p w14:paraId="64BD97BA" w14:textId="77777777" w:rsidR="00790C94" w:rsidRDefault="00790C94">
            <w:pPr>
              <w:spacing w:line="240" w:lineRule="auto"/>
              <w:jc w:val="both"/>
              <w:rPr>
                <w:rFonts w:ascii="Times New Roman" w:hAnsi="Times New Roman"/>
                <w:color w:val="000000"/>
                <w:sz w:val="24"/>
                <w:szCs w:val="24"/>
                <w:lang w:val="en-GB"/>
              </w:rPr>
            </w:pPr>
          </w:p>
        </w:tc>
      </w:tr>
      <w:tr w:rsidR="00790C94" w14:paraId="1B66568F" w14:textId="77777777">
        <w:tc>
          <w:tcPr>
            <w:tcW w:w="1276" w:type="dxa"/>
            <w:shd w:val="clear" w:color="auto" w:fill="auto"/>
          </w:tcPr>
          <w:p w14:paraId="410D16CA"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1–3 mo</w:t>
            </w:r>
          </w:p>
        </w:tc>
        <w:tc>
          <w:tcPr>
            <w:tcW w:w="709" w:type="dxa"/>
            <w:shd w:val="clear" w:color="auto" w:fill="auto"/>
          </w:tcPr>
          <w:p w14:paraId="2E300B77"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39</w:t>
            </w:r>
          </w:p>
        </w:tc>
        <w:tc>
          <w:tcPr>
            <w:tcW w:w="709" w:type="dxa"/>
            <w:shd w:val="clear" w:color="auto" w:fill="auto"/>
          </w:tcPr>
          <w:p w14:paraId="0434A408"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15.6</w:t>
            </w:r>
          </w:p>
        </w:tc>
        <w:tc>
          <w:tcPr>
            <w:tcW w:w="992" w:type="dxa"/>
            <w:shd w:val="clear" w:color="auto" w:fill="auto"/>
          </w:tcPr>
          <w:p w14:paraId="72858B8A"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w:t>
            </w:r>
          </w:p>
        </w:tc>
        <w:tc>
          <w:tcPr>
            <w:tcW w:w="992" w:type="dxa"/>
            <w:shd w:val="clear" w:color="auto" w:fill="auto"/>
          </w:tcPr>
          <w:p w14:paraId="084715A9"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6.4</w:t>
            </w:r>
          </w:p>
        </w:tc>
        <w:tc>
          <w:tcPr>
            <w:tcW w:w="851" w:type="dxa"/>
            <w:shd w:val="clear" w:color="auto" w:fill="auto"/>
          </w:tcPr>
          <w:p w14:paraId="2A16B6DC"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w:t>
            </w:r>
          </w:p>
        </w:tc>
        <w:tc>
          <w:tcPr>
            <w:tcW w:w="1559" w:type="dxa"/>
            <w:shd w:val="clear" w:color="auto" w:fill="auto"/>
          </w:tcPr>
          <w:p w14:paraId="4471CDD2"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2.4</w:t>
            </w:r>
          </w:p>
        </w:tc>
        <w:tc>
          <w:tcPr>
            <w:tcW w:w="567" w:type="dxa"/>
            <w:shd w:val="clear" w:color="auto" w:fill="auto"/>
          </w:tcPr>
          <w:p w14:paraId="5CF1B818"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w:t>
            </w:r>
          </w:p>
        </w:tc>
        <w:tc>
          <w:tcPr>
            <w:tcW w:w="1984" w:type="dxa"/>
            <w:shd w:val="clear" w:color="auto" w:fill="auto"/>
          </w:tcPr>
          <w:p w14:paraId="40306382"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w:t>
            </w:r>
          </w:p>
        </w:tc>
      </w:tr>
      <w:tr w:rsidR="00790C94" w14:paraId="78459DDE" w14:textId="77777777">
        <w:tc>
          <w:tcPr>
            <w:tcW w:w="1276" w:type="dxa"/>
            <w:shd w:val="clear" w:color="auto" w:fill="auto"/>
          </w:tcPr>
          <w:p w14:paraId="401367BE"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4–6 mo</w:t>
            </w:r>
          </w:p>
        </w:tc>
        <w:tc>
          <w:tcPr>
            <w:tcW w:w="709" w:type="dxa"/>
            <w:shd w:val="clear" w:color="auto" w:fill="auto"/>
          </w:tcPr>
          <w:p w14:paraId="437FBBEA"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54</w:t>
            </w:r>
          </w:p>
        </w:tc>
        <w:tc>
          <w:tcPr>
            <w:tcW w:w="709" w:type="dxa"/>
            <w:shd w:val="clear" w:color="auto" w:fill="auto"/>
          </w:tcPr>
          <w:p w14:paraId="1658DC53"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21.6</w:t>
            </w:r>
          </w:p>
        </w:tc>
        <w:tc>
          <w:tcPr>
            <w:tcW w:w="992" w:type="dxa"/>
            <w:shd w:val="clear" w:color="auto" w:fill="auto"/>
          </w:tcPr>
          <w:p w14:paraId="6A09073C"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26</w:t>
            </w:r>
          </w:p>
        </w:tc>
        <w:tc>
          <w:tcPr>
            <w:tcW w:w="992" w:type="dxa"/>
            <w:shd w:val="clear" w:color="auto" w:fill="auto"/>
          </w:tcPr>
          <w:p w14:paraId="776773A4"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10.4</w:t>
            </w:r>
          </w:p>
        </w:tc>
        <w:tc>
          <w:tcPr>
            <w:tcW w:w="851" w:type="dxa"/>
            <w:shd w:val="clear" w:color="auto" w:fill="auto"/>
          </w:tcPr>
          <w:p w14:paraId="56CC5B87"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8</w:t>
            </w:r>
          </w:p>
        </w:tc>
        <w:tc>
          <w:tcPr>
            <w:tcW w:w="1559" w:type="dxa"/>
            <w:shd w:val="clear" w:color="auto" w:fill="auto"/>
          </w:tcPr>
          <w:p w14:paraId="78E03B1B"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3.2</w:t>
            </w:r>
          </w:p>
        </w:tc>
        <w:tc>
          <w:tcPr>
            <w:tcW w:w="567" w:type="dxa"/>
            <w:shd w:val="clear" w:color="auto" w:fill="auto"/>
          </w:tcPr>
          <w:p w14:paraId="4D487EAF"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w:t>
            </w:r>
          </w:p>
        </w:tc>
        <w:tc>
          <w:tcPr>
            <w:tcW w:w="1984" w:type="dxa"/>
            <w:shd w:val="clear" w:color="auto" w:fill="auto"/>
          </w:tcPr>
          <w:p w14:paraId="7130CD6C"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2.8</w:t>
            </w:r>
          </w:p>
        </w:tc>
      </w:tr>
      <w:tr w:rsidR="00790C94" w14:paraId="2EB079DC" w14:textId="77777777">
        <w:tc>
          <w:tcPr>
            <w:tcW w:w="1276" w:type="dxa"/>
            <w:tcBorders>
              <w:bottom w:val="single" w:sz="4" w:space="0" w:color="auto"/>
            </w:tcBorders>
            <w:shd w:val="clear" w:color="auto" w:fill="auto"/>
          </w:tcPr>
          <w:p w14:paraId="21C654BF"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7–9 mo</w:t>
            </w:r>
          </w:p>
        </w:tc>
        <w:tc>
          <w:tcPr>
            <w:tcW w:w="709" w:type="dxa"/>
            <w:tcBorders>
              <w:bottom w:val="single" w:sz="4" w:space="0" w:color="auto"/>
            </w:tcBorders>
            <w:shd w:val="clear" w:color="auto" w:fill="auto"/>
          </w:tcPr>
          <w:p w14:paraId="50ADEA0B"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50</w:t>
            </w:r>
          </w:p>
        </w:tc>
        <w:tc>
          <w:tcPr>
            <w:tcW w:w="709" w:type="dxa"/>
            <w:tcBorders>
              <w:bottom w:val="single" w:sz="4" w:space="0" w:color="auto"/>
            </w:tcBorders>
            <w:shd w:val="clear" w:color="auto" w:fill="auto"/>
          </w:tcPr>
          <w:p w14:paraId="3AF88CDA"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20</w:t>
            </w:r>
            <w:r>
              <w:rPr>
                <w:rFonts w:ascii="Times New Roman" w:hAnsi="Times New Roman"/>
                <w:color w:val="000000"/>
                <w:sz w:val="24"/>
                <w:szCs w:val="24"/>
              </w:rPr>
              <w:t>.0</w:t>
            </w:r>
          </w:p>
        </w:tc>
        <w:tc>
          <w:tcPr>
            <w:tcW w:w="992" w:type="dxa"/>
            <w:tcBorders>
              <w:bottom w:val="single" w:sz="4" w:space="0" w:color="auto"/>
            </w:tcBorders>
            <w:shd w:val="clear" w:color="auto" w:fill="auto"/>
          </w:tcPr>
          <w:p w14:paraId="6C404D67"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21</w:t>
            </w:r>
          </w:p>
        </w:tc>
        <w:tc>
          <w:tcPr>
            <w:tcW w:w="992" w:type="dxa"/>
            <w:tcBorders>
              <w:bottom w:val="single" w:sz="4" w:space="0" w:color="auto"/>
            </w:tcBorders>
            <w:shd w:val="clear" w:color="auto" w:fill="auto"/>
          </w:tcPr>
          <w:p w14:paraId="79E649D2"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8.4</w:t>
            </w:r>
          </w:p>
        </w:tc>
        <w:tc>
          <w:tcPr>
            <w:tcW w:w="851" w:type="dxa"/>
            <w:tcBorders>
              <w:bottom w:val="single" w:sz="4" w:space="0" w:color="auto"/>
            </w:tcBorders>
            <w:shd w:val="clear" w:color="auto" w:fill="auto"/>
          </w:tcPr>
          <w:p w14:paraId="12AB0297"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10</w:t>
            </w:r>
          </w:p>
        </w:tc>
        <w:tc>
          <w:tcPr>
            <w:tcW w:w="1559" w:type="dxa"/>
            <w:tcBorders>
              <w:bottom w:val="single" w:sz="4" w:space="0" w:color="auto"/>
            </w:tcBorders>
            <w:shd w:val="clear" w:color="auto" w:fill="auto"/>
          </w:tcPr>
          <w:p w14:paraId="458F13BA"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w:t>
            </w:r>
            <w:r>
              <w:rPr>
                <w:rFonts w:ascii="Times New Roman" w:hAnsi="Times New Roman"/>
                <w:color w:val="000000"/>
                <w:sz w:val="24"/>
                <w:szCs w:val="24"/>
              </w:rPr>
              <w:t>.0</w:t>
            </w:r>
          </w:p>
        </w:tc>
        <w:tc>
          <w:tcPr>
            <w:tcW w:w="567" w:type="dxa"/>
            <w:tcBorders>
              <w:bottom w:val="single" w:sz="4" w:space="0" w:color="auto"/>
            </w:tcBorders>
            <w:shd w:val="clear" w:color="auto" w:fill="auto"/>
          </w:tcPr>
          <w:p w14:paraId="1CF49B3E"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w:t>
            </w:r>
          </w:p>
        </w:tc>
        <w:tc>
          <w:tcPr>
            <w:tcW w:w="1984" w:type="dxa"/>
            <w:tcBorders>
              <w:bottom w:val="single" w:sz="4" w:space="0" w:color="auto"/>
            </w:tcBorders>
            <w:shd w:val="clear" w:color="auto" w:fill="auto"/>
          </w:tcPr>
          <w:p w14:paraId="6EF456BD"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3.6</w:t>
            </w:r>
          </w:p>
        </w:tc>
      </w:tr>
    </w:tbl>
    <w:p w14:paraId="433FC7A9" w14:textId="77777777" w:rsidR="00790C94" w:rsidRDefault="00790C94">
      <w:pPr>
        <w:spacing w:line="360" w:lineRule="auto"/>
        <w:jc w:val="both"/>
        <w:rPr>
          <w:rFonts w:ascii="Times New Roman" w:hAnsi="Times New Roman"/>
          <w:b/>
          <w:color w:val="000000"/>
          <w:sz w:val="24"/>
          <w:szCs w:val="24"/>
          <w:lang w:val="en-GB"/>
        </w:rPr>
      </w:pPr>
    </w:p>
    <w:p w14:paraId="00DB76F7" w14:textId="77777777" w:rsidR="00790C94" w:rsidRDefault="00790C94">
      <w:pPr>
        <w:spacing w:line="360" w:lineRule="auto"/>
        <w:jc w:val="both"/>
        <w:rPr>
          <w:rFonts w:ascii="Times New Roman" w:hAnsi="Times New Roman"/>
          <w:b/>
          <w:bCs/>
          <w:color w:val="000000"/>
          <w:sz w:val="24"/>
          <w:szCs w:val="24"/>
          <w:lang w:val="en-GB"/>
        </w:rPr>
      </w:pPr>
    </w:p>
    <w:p w14:paraId="7E6F89AA" w14:textId="77777777" w:rsidR="00790C94" w:rsidRDefault="00790C94">
      <w:pPr>
        <w:spacing w:line="360" w:lineRule="auto"/>
        <w:jc w:val="both"/>
        <w:rPr>
          <w:rFonts w:ascii="Times New Roman" w:hAnsi="Times New Roman"/>
          <w:b/>
          <w:bCs/>
          <w:color w:val="000000"/>
          <w:sz w:val="24"/>
          <w:szCs w:val="24"/>
          <w:lang w:val="en-GB"/>
        </w:rPr>
      </w:pPr>
    </w:p>
    <w:p w14:paraId="180137D9" w14:textId="77777777" w:rsidR="00790C94" w:rsidRDefault="00790C94">
      <w:pPr>
        <w:spacing w:line="360" w:lineRule="auto"/>
        <w:jc w:val="both"/>
        <w:rPr>
          <w:rFonts w:ascii="Times New Roman" w:hAnsi="Times New Roman"/>
          <w:b/>
          <w:bCs/>
          <w:color w:val="000000"/>
          <w:sz w:val="24"/>
          <w:szCs w:val="24"/>
          <w:lang w:val="en-GB"/>
        </w:rPr>
      </w:pPr>
    </w:p>
    <w:p w14:paraId="01C82CDE" w14:textId="77777777" w:rsidR="00790C94" w:rsidRDefault="008426EA">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lang w:val="en-GB"/>
        </w:rPr>
        <w:t xml:space="preserve">8. Association between </w:t>
      </w:r>
      <w:r>
        <w:rPr>
          <w:rFonts w:ascii="Times New Roman" w:hAnsi="Times New Roman"/>
          <w:b/>
          <w:bCs/>
          <w:color w:val="000000"/>
          <w:sz w:val="24"/>
          <w:szCs w:val="24"/>
        </w:rPr>
        <w:t>A</w:t>
      </w:r>
      <w:r>
        <w:rPr>
          <w:rFonts w:ascii="Times New Roman" w:hAnsi="Times New Roman"/>
          <w:b/>
          <w:bCs/>
          <w:color w:val="000000"/>
          <w:sz w:val="24"/>
          <w:szCs w:val="24"/>
          <w:lang w:val="en-GB"/>
        </w:rPr>
        <w:t xml:space="preserve">ge and </w:t>
      </w:r>
      <w:r>
        <w:rPr>
          <w:rFonts w:ascii="Times New Roman" w:hAnsi="Times New Roman"/>
          <w:b/>
          <w:bCs/>
          <w:color w:val="000000"/>
          <w:sz w:val="24"/>
          <w:szCs w:val="24"/>
        </w:rPr>
        <w:t>B</w:t>
      </w:r>
      <w:r>
        <w:rPr>
          <w:rFonts w:ascii="Times New Roman" w:hAnsi="Times New Roman"/>
          <w:b/>
          <w:bCs/>
          <w:color w:val="000000"/>
          <w:sz w:val="24"/>
          <w:szCs w:val="24"/>
          <w:lang w:val="en-GB"/>
        </w:rPr>
        <w:t>lood Pressure</w:t>
      </w:r>
      <w:r>
        <w:rPr>
          <w:rFonts w:ascii="Times New Roman" w:hAnsi="Times New Roman"/>
          <w:b/>
          <w:bCs/>
          <w:color w:val="000000"/>
          <w:sz w:val="24"/>
          <w:szCs w:val="24"/>
        </w:rPr>
        <w:t xml:space="preserve"> </w:t>
      </w:r>
      <w:r>
        <w:rPr>
          <w:rFonts w:ascii="Times New Roman" w:hAnsi="Times New Roman"/>
          <w:b/>
          <w:bCs/>
          <w:color w:val="000000"/>
          <w:sz w:val="24"/>
          <w:szCs w:val="24"/>
          <w:lang w:val="en-GB"/>
        </w:rPr>
        <w:t>of the Pregnant</w:t>
      </w:r>
      <w:r>
        <w:rPr>
          <w:rFonts w:ascii="Times New Roman" w:hAnsi="Times New Roman"/>
          <w:b/>
          <w:bCs/>
          <w:color w:val="000000"/>
          <w:sz w:val="24"/>
          <w:szCs w:val="24"/>
        </w:rPr>
        <w:t xml:space="preserve"> </w:t>
      </w:r>
      <w:r>
        <w:rPr>
          <w:rFonts w:ascii="Times New Roman" w:hAnsi="Times New Roman"/>
          <w:b/>
          <w:bCs/>
          <w:color w:val="000000"/>
          <w:sz w:val="24"/>
          <w:szCs w:val="24"/>
          <w:lang w:val="en-GB"/>
        </w:rPr>
        <w:t xml:space="preserve">Women: </w:t>
      </w:r>
      <w:r>
        <w:rPr>
          <w:rFonts w:ascii="Times New Roman" w:hAnsi="Times New Roman"/>
          <w:color w:val="000000"/>
          <w:sz w:val="24"/>
          <w:szCs w:val="24"/>
          <w:lang w:val="en-GB"/>
        </w:rPr>
        <w:t>Table 8 shows the association between the blood pressure status of the pregnant women and their different age group.</w:t>
      </w:r>
    </w:p>
    <w:p w14:paraId="776DFA7D" w14:textId="77777777" w:rsidR="00790C94" w:rsidRDefault="008426EA">
      <w:pPr>
        <w:spacing w:after="0"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8: </w:t>
      </w:r>
      <w:r>
        <w:rPr>
          <w:rFonts w:ascii="Times New Roman" w:hAnsi="Times New Roman"/>
          <w:b/>
          <w:bCs/>
          <w:color w:val="000000"/>
          <w:sz w:val="24"/>
          <w:szCs w:val="24"/>
          <w:lang w:val="en-GB"/>
        </w:rPr>
        <w:t xml:space="preserve">Association between </w:t>
      </w:r>
      <w:r>
        <w:rPr>
          <w:rFonts w:ascii="Times New Roman" w:hAnsi="Times New Roman"/>
          <w:b/>
          <w:bCs/>
          <w:color w:val="000000"/>
          <w:sz w:val="24"/>
          <w:szCs w:val="24"/>
        </w:rPr>
        <w:t>A</w:t>
      </w:r>
      <w:r>
        <w:rPr>
          <w:rFonts w:ascii="Times New Roman" w:hAnsi="Times New Roman"/>
          <w:b/>
          <w:bCs/>
          <w:color w:val="000000"/>
          <w:sz w:val="24"/>
          <w:szCs w:val="24"/>
          <w:lang w:val="en-GB"/>
        </w:rPr>
        <w:t xml:space="preserve">ge and </w:t>
      </w:r>
      <w:r>
        <w:rPr>
          <w:rFonts w:ascii="Times New Roman" w:hAnsi="Times New Roman"/>
          <w:b/>
          <w:bCs/>
          <w:color w:val="000000"/>
          <w:sz w:val="24"/>
          <w:szCs w:val="24"/>
        </w:rPr>
        <w:t>B</w:t>
      </w:r>
      <w:r>
        <w:rPr>
          <w:rFonts w:ascii="Times New Roman" w:hAnsi="Times New Roman"/>
          <w:b/>
          <w:bCs/>
          <w:color w:val="000000"/>
          <w:sz w:val="24"/>
          <w:szCs w:val="24"/>
          <w:lang w:val="en-GB"/>
        </w:rPr>
        <w:t>lood Pressure</w:t>
      </w:r>
      <w:r>
        <w:rPr>
          <w:rFonts w:ascii="Times New Roman" w:hAnsi="Times New Roman"/>
          <w:b/>
          <w:bCs/>
          <w:color w:val="000000"/>
          <w:sz w:val="24"/>
          <w:szCs w:val="24"/>
        </w:rPr>
        <w:t xml:space="preserve"> </w:t>
      </w:r>
      <w:r>
        <w:rPr>
          <w:rFonts w:ascii="Times New Roman" w:hAnsi="Times New Roman"/>
          <w:b/>
          <w:bCs/>
          <w:color w:val="000000"/>
          <w:sz w:val="24"/>
          <w:szCs w:val="24"/>
          <w:lang w:val="en-GB"/>
        </w:rPr>
        <w:t>of the Pregnant</w:t>
      </w:r>
      <w:r>
        <w:rPr>
          <w:rFonts w:ascii="Times New Roman" w:hAnsi="Times New Roman"/>
          <w:b/>
          <w:bCs/>
          <w:color w:val="000000"/>
          <w:sz w:val="24"/>
          <w:szCs w:val="24"/>
        </w:rPr>
        <w:t xml:space="preserve"> </w:t>
      </w:r>
      <w:r>
        <w:rPr>
          <w:rFonts w:ascii="Times New Roman" w:hAnsi="Times New Roman"/>
          <w:b/>
          <w:bCs/>
          <w:color w:val="000000"/>
          <w:sz w:val="24"/>
          <w:szCs w:val="24"/>
          <w:lang w:val="en-GB"/>
        </w:rPr>
        <w:t>Women</w:t>
      </w:r>
      <w:r>
        <w:rPr>
          <w:rFonts w:ascii="Times New Roman" w:hAnsi="Times New Roman"/>
          <w:b/>
          <w:bCs/>
          <w:color w:val="000000"/>
          <w:sz w:val="24"/>
          <w:szCs w:val="24"/>
        </w:rPr>
        <w:t xml:space="preserve"> </w:t>
      </w:r>
    </w:p>
    <w:tbl>
      <w:tblPr>
        <w:tblW w:w="9051" w:type="dxa"/>
        <w:tblLook w:val="04A0" w:firstRow="1" w:lastRow="0" w:firstColumn="1" w:lastColumn="0" w:noHBand="0" w:noVBand="1"/>
      </w:tblPr>
      <w:tblGrid>
        <w:gridCol w:w="870"/>
        <w:gridCol w:w="1003"/>
        <w:gridCol w:w="1550"/>
        <w:gridCol w:w="1603"/>
        <w:gridCol w:w="1603"/>
        <w:gridCol w:w="876"/>
        <w:gridCol w:w="1116"/>
        <w:gridCol w:w="430"/>
      </w:tblGrid>
      <w:tr w:rsidR="00790C94" w14:paraId="68E8CC1B" w14:textId="77777777">
        <w:tc>
          <w:tcPr>
            <w:tcW w:w="870" w:type="dxa"/>
            <w:tcBorders>
              <w:top w:val="single" w:sz="4" w:space="0" w:color="auto"/>
              <w:bottom w:val="single" w:sz="4" w:space="0" w:color="auto"/>
            </w:tcBorders>
            <w:shd w:val="clear" w:color="auto" w:fill="auto"/>
          </w:tcPr>
          <w:p w14:paraId="512F964E" w14:textId="77777777" w:rsidR="00790C94" w:rsidRDefault="008426EA">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t xml:space="preserve">Age </w:t>
            </w:r>
            <w:r>
              <w:rPr>
                <w:rFonts w:ascii="Times New Roman" w:hAnsi="Times New Roman"/>
                <w:b/>
                <w:color w:val="000000"/>
                <w:sz w:val="24"/>
                <w:szCs w:val="24"/>
                <w:lang w:val="en-GB"/>
              </w:rPr>
              <w:lastRenderedPageBreak/>
              <w:t>Range</w:t>
            </w:r>
          </w:p>
        </w:tc>
        <w:tc>
          <w:tcPr>
            <w:tcW w:w="1003" w:type="dxa"/>
            <w:tcBorders>
              <w:top w:val="single" w:sz="4" w:space="0" w:color="auto"/>
              <w:bottom w:val="single" w:sz="4" w:space="0" w:color="auto"/>
            </w:tcBorders>
            <w:shd w:val="clear" w:color="auto" w:fill="auto"/>
          </w:tcPr>
          <w:p w14:paraId="29A619B6" w14:textId="77777777" w:rsidR="00790C94" w:rsidRDefault="008426EA">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lastRenderedPageBreak/>
              <w:t xml:space="preserve">Normal </w:t>
            </w:r>
          </w:p>
        </w:tc>
        <w:tc>
          <w:tcPr>
            <w:tcW w:w="1550" w:type="dxa"/>
            <w:tcBorders>
              <w:top w:val="single" w:sz="4" w:space="0" w:color="auto"/>
              <w:bottom w:val="single" w:sz="4" w:space="0" w:color="auto"/>
            </w:tcBorders>
            <w:shd w:val="clear" w:color="auto" w:fill="auto"/>
          </w:tcPr>
          <w:p w14:paraId="643519C1" w14:textId="77777777" w:rsidR="00790C94" w:rsidRDefault="008426EA">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t>Pre-</w:t>
            </w:r>
            <w:r>
              <w:rPr>
                <w:rFonts w:ascii="Times New Roman" w:hAnsi="Times New Roman"/>
                <w:b/>
                <w:color w:val="000000"/>
                <w:sz w:val="24"/>
                <w:szCs w:val="24"/>
                <w:lang w:val="en-GB"/>
              </w:rPr>
              <w:lastRenderedPageBreak/>
              <w:t>hypertension</w:t>
            </w:r>
          </w:p>
        </w:tc>
        <w:tc>
          <w:tcPr>
            <w:tcW w:w="1603" w:type="dxa"/>
            <w:tcBorders>
              <w:top w:val="single" w:sz="4" w:space="0" w:color="auto"/>
              <w:bottom w:val="single" w:sz="4" w:space="0" w:color="auto"/>
            </w:tcBorders>
            <w:shd w:val="clear" w:color="auto" w:fill="auto"/>
          </w:tcPr>
          <w:p w14:paraId="6429FB9F" w14:textId="77777777" w:rsidR="00790C94" w:rsidRDefault="008426EA">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lastRenderedPageBreak/>
              <w:t xml:space="preserve">Hypertension </w:t>
            </w:r>
            <w:r>
              <w:rPr>
                <w:rFonts w:ascii="Times New Roman" w:hAnsi="Times New Roman"/>
                <w:b/>
                <w:color w:val="000000"/>
                <w:sz w:val="24"/>
                <w:szCs w:val="24"/>
                <w:lang w:val="en-GB"/>
              </w:rPr>
              <w:lastRenderedPageBreak/>
              <w:t>stage I</w:t>
            </w:r>
          </w:p>
        </w:tc>
        <w:tc>
          <w:tcPr>
            <w:tcW w:w="1603" w:type="dxa"/>
            <w:tcBorders>
              <w:top w:val="single" w:sz="4" w:space="0" w:color="auto"/>
              <w:bottom w:val="single" w:sz="4" w:space="0" w:color="auto"/>
            </w:tcBorders>
            <w:shd w:val="clear" w:color="auto" w:fill="auto"/>
          </w:tcPr>
          <w:p w14:paraId="39A6DBED" w14:textId="77777777" w:rsidR="00790C94" w:rsidRDefault="008426EA">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lastRenderedPageBreak/>
              <w:t xml:space="preserve">Hypertension </w:t>
            </w:r>
            <w:r>
              <w:rPr>
                <w:rFonts w:ascii="Times New Roman" w:hAnsi="Times New Roman"/>
                <w:b/>
                <w:color w:val="000000"/>
                <w:sz w:val="24"/>
                <w:szCs w:val="24"/>
                <w:lang w:val="en-GB"/>
              </w:rPr>
              <w:lastRenderedPageBreak/>
              <w:t>stage II</w:t>
            </w:r>
          </w:p>
        </w:tc>
        <w:tc>
          <w:tcPr>
            <w:tcW w:w="876" w:type="dxa"/>
            <w:tcBorders>
              <w:top w:val="single" w:sz="4" w:space="0" w:color="auto"/>
              <w:bottom w:val="single" w:sz="4" w:space="0" w:color="auto"/>
            </w:tcBorders>
          </w:tcPr>
          <w:p w14:paraId="514FF2C8" w14:textId="77777777" w:rsidR="00790C94" w:rsidRDefault="008426EA">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lastRenderedPageBreak/>
              <w:t>X</w:t>
            </w:r>
            <w:r>
              <w:rPr>
                <w:rFonts w:ascii="Times New Roman" w:hAnsi="Times New Roman"/>
                <w:b/>
                <w:color w:val="000000"/>
                <w:sz w:val="24"/>
                <w:szCs w:val="24"/>
                <w:vertAlign w:val="superscript"/>
                <w:lang w:val="en-GB"/>
              </w:rPr>
              <w:t>2</w:t>
            </w:r>
          </w:p>
        </w:tc>
        <w:tc>
          <w:tcPr>
            <w:tcW w:w="1116" w:type="dxa"/>
            <w:tcBorders>
              <w:top w:val="single" w:sz="4" w:space="0" w:color="auto"/>
              <w:bottom w:val="single" w:sz="4" w:space="0" w:color="auto"/>
            </w:tcBorders>
          </w:tcPr>
          <w:p w14:paraId="0321BAC7" w14:textId="77777777" w:rsidR="00790C94" w:rsidRDefault="008426EA">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t>P-value</w:t>
            </w:r>
          </w:p>
        </w:tc>
        <w:tc>
          <w:tcPr>
            <w:tcW w:w="430" w:type="dxa"/>
            <w:tcBorders>
              <w:top w:val="single" w:sz="4" w:space="0" w:color="auto"/>
              <w:bottom w:val="single" w:sz="4" w:space="0" w:color="auto"/>
            </w:tcBorders>
          </w:tcPr>
          <w:p w14:paraId="400708C9" w14:textId="77777777" w:rsidR="00790C94" w:rsidRDefault="008426EA">
            <w:p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t>df</w:t>
            </w:r>
          </w:p>
        </w:tc>
      </w:tr>
      <w:tr w:rsidR="00790C94" w14:paraId="10E90316" w14:textId="77777777">
        <w:tc>
          <w:tcPr>
            <w:tcW w:w="870" w:type="dxa"/>
            <w:tcBorders>
              <w:top w:val="single" w:sz="4" w:space="0" w:color="auto"/>
            </w:tcBorders>
            <w:shd w:val="clear" w:color="auto" w:fill="auto"/>
          </w:tcPr>
          <w:p w14:paraId="45EB046C"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lastRenderedPageBreak/>
              <w:t>21-30</w:t>
            </w:r>
          </w:p>
        </w:tc>
        <w:tc>
          <w:tcPr>
            <w:tcW w:w="1003" w:type="dxa"/>
            <w:tcBorders>
              <w:top w:val="single" w:sz="4" w:space="0" w:color="auto"/>
            </w:tcBorders>
            <w:shd w:val="clear" w:color="auto" w:fill="auto"/>
          </w:tcPr>
          <w:p w14:paraId="64156A31"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40 (16)</w:t>
            </w:r>
          </w:p>
        </w:tc>
        <w:tc>
          <w:tcPr>
            <w:tcW w:w="1550" w:type="dxa"/>
            <w:tcBorders>
              <w:top w:val="single" w:sz="4" w:space="0" w:color="auto"/>
            </w:tcBorders>
            <w:shd w:val="clear" w:color="auto" w:fill="auto"/>
          </w:tcPr>
          <w:p w14:paraId="2497B42B"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32 (12.8)</w:t>
            </w:r>
          </w:p>
        </w:tc>
        <w:tc>
          <w:tcPr>
            <w:tcW w:w="1603" w:type="dxa"/>
            <w:tcBorders>
              <w:top w:val="single" w:sz="4" w:space="0" w:color="auto"/>
            </w:tcBorders>
            <w:shd w:val="clear" w:color="auto" w:fill="auto"/>
          </w:tcPr>
          <w:p w14:paraId="6AE78B58"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9 (3.6)</w:t>
            </w:r>
          </w:p>
        </w:tc>
        <w:tc>
          <w:tcPr>
            <w:tcW w:w="1603" w:type="dxa"/>
            <w:tcBorders>
              <w:top w:val="single" w:sz="4" w:space="0" w:color="auto"/>
            </w:tcBorders>
            <w:shd w:val="clear" w:color="auto" w:fill="auto"/>
          </w:tcPr>
          <w:p w14:paraId="4FD991E0"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7 (2.8)</w:t>
            </w:r>
          </w:p>
        </w:tc>
        <w:tc>
          <w:tcPr>
            <w:tcW w:w="876" w:type="dxa"/>
            <w:vMerge w:val="restart"/>
            <w:tcBorders>
              <w:top w:val="single" w:sz="4" w:space="0" w:color="auto"/>
            </w:tcBorders>
          </w:tcPr>
          <w:p w14:paraId="68BE0F38" w14:textId="77777777" w:rsidR="00790C94" w:rsidRDefault="00790C94">
            <w:pPr>
              <w:spacing w:after="0"/>
              <w:jc w:val="both"/>
              <w:rPr>
                <w:rFonts w:ascii="Times New Roman" w:hAnsi="Times New Roman"/>
                <w:color w:val="000000"/>
                <w:sz w:val="24"/>
                <w:szCs w:val="24"/>
                <w:lang w:val="en-GB"/>
              </w:rPr>
            </w:pPr>
          </w:p>
          <w:p w14:paraId="5E5AD72B"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25.647</w:t>
            </w:r>
          </w:p>
        </w:tc>
        <w:tc>
          <w:tcPr>
            <w:tcW w:w="1116" w:type="dxa"/>
            <w:vMerge w:val="restart"/>
            <w:tcBorders>
              <w:top w:val="single" w:sz="4" w:space="0" w:color="auto"/>
            </w:tcBorders>
          </w:tcPr>
          <w:p w14:paraId="5DFD882D" w14:textId="77777777" w:rsidR="00790C94" w:rsidRDefault="00790C94">
            <w:pPr>
              <w:spacing w:after="0"/>
              <w:jc w:val="both"/>
              <w:rPr>
                <w:rFonts w:ascii="Times New Roman" w:hAnsi="Times New Roman"/>
                <w:color w:val="000000"/>
                <w:sz w:val="24"/>
                <w:szCs w:val="24"/>
                <w:lang w:val="en-GB"/>
              </w:rPr>
            </w:pPr>
          </w:p>
          <w:p w14:paraId="625E1457"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0.000259</w:t>
            </w:r>
          </w:p>
        </w:tc>
        <w:tc>
          <w:tcPr>
            <w:tcW w:w="430" w:type="dxa"/>
            <w:vMerge w:val="restart"/>
            <w:tcBorders>
              <w:top w:val="single" w:sz="4" w:space="0" w:color="auto"/>
            </w:tcBorders>
          </w:tcPr>
          <w:p w14:paraId="4E3F4052" w14:textId="77777777" w:rsidR="00790C94" w:rsidRDefault="00790C94">
            <w:pPr>
              <w:spacing w:after="0"/>
              <w:jc w:val="both"/>
              <w:rPr>
                <w:rFonts w:ascii="Times New Roman" w:hAnsi="Times New Roman"/>
                <w:color w:val="000000"/>
                <w:sz w:val="24"/>
                <w:szCs w:val="24"/>
                <w:lang w:val="en-GB"/>
              </w:rPr>
            </w:pPr>
          </w:p>
          <w:p w14:paraId="6B936726"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6</w:t>
            </w:r>
          </w:p>
        </w:tc>
      </w:tr>
      <w:tr w:rsidR="00790C94" w14:paraId="6D0B37F5" w14:textId="77777777">
        <w:tc>
          <w:tcPr>
            <w:tcW w:w="870" w:type="dxa"/>
            <w:shd w:val="clear" w:color="auto" w:fill="auto"/>
          </w:tcPr>
          <w:p w14:paraId="56281438"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31-40</w:t>
            </w:r>
          </w:p>
        </w:tc>
        <w:tc>
          <w:tcPr>
            <w:tcW w:w="1003" w:type="dxa"/>
            <w:shd w:val="clear" w:color="auto" w:fill="auto"/>
          </w:tcPr>
          <w:p w14:paraId="5A9C8F25"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90 (36)</w:t>
            </w:r>
          </w:p>
        </w:tc>
        <w:tc>
          <w:tcPr>
            <w:tcW w:w="1550" w:type="dxa"/>
            <w:shd w:val="clear" w:color="auto" w:fill="auto"/>
          </w:tcPr>
          <w:p w14:paraId="432C605F"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34 (13.6)</w:t>
            </w:r>
          </w:p>
        </w:tc>
        <w:tc>
          <w:tcPr>
            <w:tcW w:w="1603" w:type="dxa"/>
            <w:shd w:val="clear" w:color="auto" w:fill="auto"/>
          </w:tcPr>
          <w:p w14:paraId="187A05DD"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11 (4.4)</w:t>
            </w:r>
          </w:p>
        </w:tc>
        <w:tc>
          <w:tcPr>
            <w:tcW w:w="1603" w:type="dxa"/>
            <w:shd w:val="clear" w:color="auto" w:fill="auto"/>
          </w:tcPr>
          <w:p w14:paraId="1C3FB199"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7(2.8)</w:t>
            </w:r>
          </w:p>
        </w:tc>
        <w:tc>
          <w:tcPr>
            <w:tcW w:w="876" w:type="dxa"/>
            <w:vMerge/>
          </w:tcPr>
          <w:p w14:paraId="528D0AE8" w14:textId="77777777" w:rsidR="00790C94" w:rsidRDefault="00790C94">
            <w:pPr>
              <w:spacing w:after="0"/>
              <w:jc w:val="both"/>
              <w:rPr>
                <w:rFonts w:ascii="Times New Roman" w:hAnsi="Times New Roman"/>
                <w:color w:val="000000"/>
                <w:sz w:val="24"/>
                <w:szCs w:val="24"/>
                <w:lang w:val="en-GB"/>
              </w:rPr>
            </w:pPr>
          </w:p>
        </w:tc>
        <w:tc>
          <w:tcPr>
            <w:tcW w:w="1116" w:type="dxa"/>
            <w:vMerge/>
          </w:tcPr>
          <w:p w14:paraId="07E83556" w14:textId="77777777" w:rsidR="00790C94" w:rsidRDefault="00790C94">
            <w:pPr>
              <w:spacing w:after="0"/>
              <w:jc w:val="both"/>
              <w:rPr>
                <w:rFonts w:ascii="Times New Roman" w:hAnsi="Times New Roman"/>
                <w:color w:val="000000"/>
                <w:sz w:val="24"/>
                <w:szCs w:val="24"/>
                <w:lang w:val="en-GB"/>
              </w:rPr>
            </w:pPr>
          </w:p>
        </w:tc>
        <w:tc>
          <w:tcPr>
            <w:tcW w:w="430" w:type="dxa"/>
            <w:vMerge/>
          </w:tcPr>
          <w:p w14:paraId="7252C98E" w14:textId="77777777" w:rsidR="00790C94" w:rsidRDefault="00790C94">
            <w:pPr>
              <w:spacing w:after="0"/>
              <w:jc w:val="both"/>
              <w:rPr>
                <w:rFonts w:ascii="Times New Roman" w:hAnsi="Times New Roman"/>
                <w:color w:val="000000"/>
                <w:sz w:val="24"/>
                <w:szCs w:val="24"/>
                <w:lang w:val="en-GB"/>
              </w:rPr>
            </w:pPr>
          </w:p>
        </w:tc>
      </w:tr>
      <w:tr w:rsidR="00790C94" w14:paraId="732549DD" w14:textId="77777777">
        <w:tc>
          <w:tcPr>
            <w:tcW w:w="870" w:type="dxa"/>
            <w:tcBorders>
              <w:bottom w:val="single" w:sz="4" w:space="0" w:color="auto"/>
            </w:tcBorders>
            <w:shd w:val="clear" w:color="auto" w:fill="auto"/>
          </w:tcPr>
          <w:p w14:paraId="626E9715"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40-44</w:t>
            </w:r>
          </w:p>
        </w:tc>
        <w:tc>
          <w:tcPr>
            <w:tcW w:w="1003" w:type="dxa"/>
            <w:tcBorders>
              <w:bottom w:val="single" w:sz="4" w:space="0" w:color="auto"/>
            </w:tcBorders>
            <w:shd w:val="clear" w:color="auto" w:fill="auto"/>
          </w:tcPr>
          <w:p w14:paraId="47A6DBD1"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6 (2.4)</w:t>
            </w:r>
          </w:p>
        </w:tc>
        <w:tc>
          <w:tcPr>
            <w:tcW w:w="1550" w:type="dxa"/>
            <w:tcBorders>
              <w:bottom w:val="single" w:sz="4" w:space="0" w:color="auto"/>
            </w:tcBorders>
            <w:shd w:val="clear" w:color="auto" w:fill="auto"/>
          </w:tcPr>
          <w:p w14:paraId="674BBCF0"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 (1.6)</w:t>
            </w:r>
          </w:p>
        </w:tc>
        <w:tc>
          <w:tcPr>
            <w:tcW w:w="1603" w:type="dxa"/>
            <w:tcBorders>
              <w:bottom w:val="single" w:sz="4" w:space="0" w:color="auto"/>
            </w:tcBorders>
            <w:shd w:val="clear" w:color="auto" w:fill="auto"/>
          </w:tcPr>
          <w:p w14:paraId="5F9C1F1F"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 (1.6)</w:t>
            </w:r>
          </w:p>
        </w:tc>
        <w:tc>
          <w:tcPr>
            <w:tcW w:w="1603" w:type="dxa"/>
            <w:tcBorders>
              <w:bottom w:val="single" w:sz="4" w:space="0" w:color="auto"/>
            </w:tcBorders>
            <w:shd w:val="clear" w:color="auto" w:fill="auto"/>
          </w:tcPr>
          <w:p w14:paraId="0362E399" w14:textId="77777777" w:rsidR="00790C94" w:rsidRDefault="008426EA">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6(2.4)</w:t>
            </w:r>
          </w:p>
        </w:tc>
        <w:tc>
          <w:tcPr>
            <w:tcW w:w="876" w:type="dxa"/>
            <w:vMerge/>
            <w:tcBorders>
              <w:bottom w:val="single" w:sz="4" w:space="0" w:color="auto"/>
            </w:tcBorders>
          </w:tcPr>
          <w:p w14:paraId="03C21750" w14:textId="77777777" w:rsidR="00790C94" w:rsidRDefault="00790C94">
            <w:pPr>
              <w:spacing w:after="0"/>
              <w:jc w:val="both"/>
              <w:rPr>
                <w:rFonts w:ascii="Times New Roman" w:hAnsi="Times New Roman"/>
                <w:color w:val="000000"/>
                <w:sz w:val="24"/>
                <w:szCs w:val="24"/>
                <w:lang w:val="en-GB"/>
              </w:rPr>
            </w:pPr>
          </w:p>
        </w:tc>
        <w:tc>
          <w:tcPr>
            <w:tcW w:w="1116" w:type="dxa"/>
            <w:vMerge/>
            <w:tcBorders>
              <w:bottom w:val="single" w:sz="4" w:space="0" w:color="auto"/>
            </w:tcBorders>
          </w:tcPr>
          <w:p w14:paraId="48050A6A" w14:textId="77777777" w:rsidR="00790C94" w:rsidRDefault="00790C94">
            <w:pPr>
              <w:spacing w:after="0"/>
              <w:jc w:val="both"/>
              <w:rPr>
                <w:rFonts w:ascii="Times New Roman" w:hAnsi="Times New Roman"/>
                <w:color w:val="000000"/>
                <w:sz w:val="24"/>
                <w:szCs w:val="24"/>
                <w:lang w:val="en-GB"/>
              </w:rPr>
            </w:pPr>
          </w:p>
        </w:tc>
        <w:tc>
          <w:tcPr>
            <w:tcW w:w="430" w:type="dxa"/>
            <w:vMerge/>
            <w:tcBorders>
              <w:bottom w:val="single" w:sz="4" w:space="0" w:color="auto"/>
            </w:tcBorders>
          </w:tcPr>
          <w:p w14:paraId="046D60C0" w14:textId="77777777" w:rsidR="00790C94" w:rsidRDefault="00790C94">
            <w:pPr>
              <w:spacing w:after="0"/>
              <w:jc w:val="both"/>
              <w:rPr>
                <w:rFonts w:ascii="Times New Roman" w:hAnsi="Times New Roman"/>
                <w:color w:val="000000"/>
                <w:sz w:val="24"/>
                <w:szCs w:val="24"/>
                <w:lang w:val="en-GB"/>
              </w:rPr>
            </w:pPr>
          </w:p>
        </w:tc>
      </w:tr>
    </w:tbl>
    <w:p w14:paraId="788F9240" w14:textId="77777777" w:rsidR="00790C94" w:rsidRDefault="00790C94">
      <w:pPr>
        <w:spacing w:line="360" w:lineRule="auto"/>
        <w:jc w:val="both"/>
        <w:rPr>
          <w:rFonts w:ascii="Times New Roman" w:hAnsi="Times New Roman"/>
          <w:color w:val="000000"/>
          <w:sz w:val="24"/>
          <w:szCs w:val="24"/>
          <w:lang w:val="en-GB"/>
        </w:rPr>
      </w:pPr>
    </w:p>
    <w:p w14:paraId="36EAA1E7" w14:textId="77777777" w:rsidR="00790C94" w:rsidRDefault="00790C94">
      <w:pPr>
        <w:spacing w:line="360" w:lineRule="auto"/>
        <w:jc w:val="both"/>
        <w:rPr>
          <w:rFonts w:ascii="Times New Roman" w:hAnsi="Times New Roman"/>
          <w:b/>
          <w:bCs/>
          <w:color w:val="000000"/>
          <w:sz w:val="24"/>
          <w:szCs w:val="24"/>
        </w:rPr>
      </w:pPr>
    </w:p>
    <w:p w14:paraId="6251F01C" w14:textId="77777777" w:rsidR="00790C94" w:rsidRDefault="00790C94">
      <w:pPr>
        <w:spacing w:line="360" w:lineRule="auto"/>
        <w:jc w:val="both"/>
        <w:rPr>
          <w:rFonts w:ascii="Times New Roman" w:hAnsi="Times New Roman"/>
          <w:b/>
          <w:bCs/>
          <w:color w:val="000000"/>
          <w:sz w:val="24"/>
          <w:szCs w:val="24"/>
        </w:rPr>
      </w:pPr>
    </w:p>
    <w:p w14:paraId="7C75502A" w14:textId="77777777" w:rsidR="00790C94" w:rsidRDefault="00790C94">
      <w:pPr>
        <w:spacing w:line="360" w:lineRule="auto"/>
        <w:jc w:val="both"/>
        <w:rPr>
          <w:rFonts w:ascii="Times New Roman" w:hAnsi="Times New Roman"/>
          <w:b/>
          <w:bCs/>
          <w:color w:val="000000"/>
          <w:sz w:val="24"/>
          <w:szCs w:val="24"/>
        </w:rPr>
      </w:pPr>
    </w:p>
    <w:p w14:paraId="3B914DF9" w14:textId="77777777" w:rsidR="00790C94" w:rsidRDefault="00790C94">
      <w:pPr>
        <w:spacing w:line="360" w:lineRule="auto"/>
        <w:jc w:val="both"/>
        <w:rPr>
          <w:rFonts w:ascii="Times New Roman" w:hAnsi="Times New Roman"/>
          <w:b/>
          <w:bCs/>
          <w:color w:val="000000"/>
          <w:sz w:val="24"/>
          <w:szCs w:val="24"/>
        </w:rPr>
      </w:pPr>
    </w:p>
    <w:p w14:paraId="506926E4" w14:textId="77777777" w:rsidR="00790C94" w:rsidRDefault="00790C94">
      <w:pPr>
        <w:spacing w:line="360" w:lineRule="auto"/>
        <w:jc w:val="both"/>
        <w:rPr>
          <w:rFonts w:ascii="Times New Roman" w:hAnsi="Times New Roman"/>
          <w:b/>
          <w:bCs/>
          <w:color w:val="000000"/>
          <w:sz w:val="24"/>
          <w:szCs w:val="24"/>
        </w:rPr>
      </w:pPr>
    </w:p>
    <w:p w14:paraId="6D05E612" w14:textId="77777777" w:rsidR="00790C94" w:rsidRDefault="00790C94">
      <w:pPr>
        <w:spacing w:line="360" w:lineRule="auto"/>
        <w:jc w:val="both"/>
        <w:rPr>
          <w:rFonts w:ascii="Times New Roman" w:hAnsi="Times New Roman"/>
          <w:b/>
          <w:bCs/>
          <w:color w:val="000000"/>
          <w:sz w:val="24"/>
          <w:szCs w:val="24"/>
        </w:rPr>
      </w:pPr>
    </w:p>
    <w:p w14:paraId="16583A4D" w14:textId="77777777" w:rsidR="00790C94" w:rsidRDefault="00790C94">
      <w:pPr>
        <w:spacing w:line="360" w:lineRule="auto"/>
        <w:jc w:val="both"/>
        <w:rPr>
          <w:rFonts w:ascii="Times New Roman" w:hAnsi="Times New Roman"/>
          <w:b/>
          <w:bCs/>
          <w:color w:val="000000"/>
          <w:sz w:val="24"/>
          <w:szCs w:val="24"/>
        </w:rPr>
      </w:pPr>
    </w:p>
    <w:p w14:paraId="51C155E4" w14:textId="77777777" w:rsidR="00790C94" w:rsidRDefault="00790C94">
      <w:pPr>
        <w:spacing w:line="360" w:lineRule="auto"/>
        <w:jc w:val="both"/>
        <w:rPr>
          <w:rFonts w:ascii="Times New Roman" w:hAnsi="Times New Roman"/>
          <w:b/>
          <w:bCs/>
          <w:color w:val="000000"/>
          <w:sz w:val="24"/>
          <w:szCs w:val="24"/>
        </w:rPr>
      </w:pPr>
    </w:p>
    <w:p w14:paraId="673D0907" w14:textId="77777777" w:rsidR="00790C94" w:rsidRDefault="00790C94">
      <w:pPr>
        <w:spacing w:line="360" w:lineRule="auto"/>
        <w:jc w:val="both"/>
        <w:rPr>
          <w:rFonts w:ascii="Times New Roman" w:hAnsi="Times New Roman"/>
          <w:b/>
          <w:bCs/>
          <w:color w:val="000000"/>
          <w:sz w:val="24"/>
          <w:szCs w:val="24"/>
        </w:rPr>
      </w:pPr>
    </w:p>
    <w:p w14:paraId="2B904E3A" w14:textId="77777777" w:rsidR="00790C94" w:rsidRDefault="00790C94">
      <w:pPr>
        <w:spacing w:line="360" w:lineRule="auto"/>
        <w:jc w:val="both"/>
        <w:rPr>
          <w:rFonts w:ascii="Times New Roman" w:hAnsi="Times New Roman"/>
          <w:b/>
          <w:bCs/>
          <w:color w:val="000000"/>
          <w:sz w:val="24"/>
          <w:szCs w:val="24"/>
        </w:rPr>
      </w:pPr>
    </w:p>
    <w:p w14:paraId="5A15C423" w14:textId="77777777" w:rsidR="00790C94" w:rsidRDefault="008426EA">
      <w:pPr>
        <w:spacing w:line="360" w:lineRule="auto"/>
        <w:jc w:val="both"/>
        <w:rPr>
          <w:rFonts w:ascii="Times New Roman" w:hAnsi="Times New Roman"/>
          <w:b/>
          <w:color w:val="000000"/>
          <w:sz w:val="24"/>
          <w:szCs w:val="24"/>
          <w:lang w:val="en-GB"/>
        </w:rPr>
      </w:pPr>
      <w:r>
        <w:rPr>
          <w:rFonts w:ascii="Times New Roman" w:hAnsi="Times New Roman"/>
          <w:b/>
          <w:bCs/>
          <w:color w:val="000000"/>
          <w:sz w:val="24"/>
          <w:szCs w:val="24"/>
        </w:rPr>
        <w:t>9. Feeding Pattern:</w:t>
      </w:r>
      <w:r>
        <w:rPr>
          <w:rFonts w:ascii="Times New Roman" w:hAnsi="Times New Roman"/>
          <w:color w:val="000000"/>
          <w:sz w:val="24"/>
          <w:szCs w:val="24"/>
        </w:rPr>
        <w:t xml:space="preserve"> </w:t>
      </w:r>
      <w:r>
        <w:rPr>
          <w:rFonts w:ascii="Times New Roman" w:hAnsi="Times New Roman"/>
          <w:color w:val="000000"/>
          <w:sz w:val="24"/>
          <w:szCs w:val="24"/>
          <w:lang w:val="en-GB"/>
        </w:rPr>
        <w:t xml:space="preserve">Table 9 shows the feeding pattern of the respondents 37.2% indicated that they ate breakfast 3–4 days per week, 39.6% indicated they ate lunch 3–4 days per week and 50.4% indicated they ate dinner daily. </w:t>
      </w:r>
    </w:p>
    <w:p w14:paraId="10124DFB" w14:textId="77777777" w:rsidR="00790C94" w:rsidRDefault="008426EA">
      <w:pPr>
        <w:spacing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9: </w:t>
      </w:r>
      <w:r>
        <w:rPr>
          <w:rFonts w:ascii="Times New Roman" w:hAnsi="Times New Roman"/>
          <w:b/>
          <w:bCs/>
          <w:color w:val="000000"/>
          <w:sz w:val="24"/>
          <w:szCs w:val="24"/>
          <w:lang w:val="en-GB"/>
        </w:rPr>
        <w:t>Feeding Pattern</w:t>
      </w:r>
      <w:r>
        <w:rPr>
          <w:rFonts w:ascii="Times New Roman" w:hAnsi="Times New Roman"/>
          <w:b/>
          <w:bCs/>
          <w:color w:val="000000"/>
          <w:sz w:val="24"/>
          <w:szCs w:val="24"/>
        </w:rPr>
        <w:t xml:space="preserve"> </w:t>
      </w:r>
    </w:p>
    <w:tbl>
      <w:tblPr>
        <w:tblW w:w="0" w:type="auto"/>
        <w:tblLook w:val="04A0" w:firstRow="1" w:lastRow="0" w:firstColumn="1" w:lastColumn="0" w:noHBand="0" w:noVBand="1"/>
      </w:tblPr>
      <w:tblGrid>
        <w:gridCol w:w="1575"/>
        <w:gridCol w:w="911"/>
        <w:gridCol w:w="996"/>
        <w:gridCol w:w="911"/>
        <w:gridCol w:w="996"/>
        <w:gridCol w:w="911"/>
        <w:gridCol w:w="996"/>
        <w:gridCol w:w="950"/>
        <w:gridCol w:w="996"/>
      </w:tblGrid>
      <w:tr w:rsidR="00790C94" w14:paraId="44C6F060" w14:textId="77777777">
        <w:tc>
          <w:tcPr>
            <w:tcW w:w="1603" w:type="dxa"/>
            <w:vMerge w:val="restart"/>
            <w:tcBorders>
              <w:top w:val="single" w:sz="4" w:space="0" w:color="auto"/>
            </w:tcBorders>
            <w:shd w:val="clear" w:color="auto" w:fill="auto"/>
          </w:tcPr>
          <w:p w14:paraId="294652CD" w14:textId="77777777" w:rsidR="00790C94" w:rsidRDefault="00790C94">
            <w:pPr>
              <w:spacing w:line="240" w:lineRule="auto"/>
              <w:jc w:val="both"/>
              <w:rPr>
                <w:rFonts w:ascii="Times New Roman" w:hAnsi="Times New Roman"/>
                <w:b/>
                <w:color w:val="000000"/>
                <w:sz w:val="24"/>
                <w:szCs w:val="24"/>
                <w:lang w:val="en-GB"/>
              </w:rPr>
            </w:pPr>
          </w:p>
          <w:p w14:paraId="09E35A4B"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 xml:space="preserve">Variable </w:t>
            </w:r>
          </w:p>
        </w:tc>
        <w:tc>
          <w:tcPr>
            <w:tcW w:w="1969" w:type="dxa"/>
            <w:gridSpan w:val="2"/>
            <w:tcBorders>
              <w:top w:val="single" w:sz="4" w:space="0" w:color="auto"/>
            </w:tcBorders>
            <w:shd w:val="clear" w:color="auto" w:fill="auto"/>
          </w:tcPr>
          <w:p w14:paraId="720B9E39"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1–2 days</w:t>
            </w:r>
          </w:p>
        </w:tc>
        <w:tc>
          <w:tcPr>
            <w:tcW w:w="1969" w:type="dxa"/>
            <w:gridSpan w:val="2"/>
            <w:tcBorders>
              <w:top w:val="single" w:sz="4" w:space="0" w:color="auto"/>
            </w:tcBorders>
            <w:shd w:val="clear" w:color="auto" w:fill="auto"/>
          </w:tcPr>
          <w:p w14:paraId="42C1ECA3"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3–4 days</w:t>
            </w:r>
          </w:p>
        </w:tc>
        <w:tc>
          <w:tcPr>
            <w:tcW w:w="1969" w:type="dxa"/>
            <w:gridSpan w:val="2"/>
            <w:tcBorders>
              <w:top w:val="single" w:sz="4" w:space="0" w:color="auto"/>
            </w:tcBorders>
            <w:shd w:val="clear" w:color="auto" w:fill="auto"/>
          </w:tcPr>
          <w:p w14:paraId="24A013D7"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5–6 days</w:t>
            </w:r>
          </w:p>
        </w:tc>
        <w:tc>
          <w:tcPr>
            <w:tcW w:w="2001" w:type="dxa"/>
            <w:gridSpan w:val="2"/>
            <w:tcBorders>
              <w:top w:val="single" w:sz="4" w:space="0" w:color="auto"/>
            </w:tcBorders>
            <w:shd w:val="clear" w:color="auto" w:fill="auto"/>
          </w:tcPr>
          <w:p w14:paraId="2C25E4CA"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Daily</w:t>
            </w:r>
          </w:p>
        </w:tc>
      </w:tr>
      <w:tr w:rsidR="00790C94" w14:paraId="387E895F" w14:textId="77777777">
        <w:tc>
          <w:tcPr>
            <w:tcW w:w="1603" w:type="dxa"/>
            <w:vMerge/>
            <w:tcBorders>
              <w:bottom w:val="single" w:sz="4" w:space="0" w:color="auto"/>
            </w:tcBorders>
            <w:shd w:val="clear" w:color="auto" w:fill="auto"/>
          </w:tcPr>
          <w:p w14:paraId="1F00684C" w14:textId="77777777" w:rsidR="00790C94" w:rsidRDefault="00790C94">
            <w:pPr>
              <w:spacing w:line="240" w:lineRule="auto"/>
              <w:jc w:val="both"/>
              <w:rPr>
                <w:rFonts w:ascii="Times New Roman" w:hAnsi="Times New Roman"/>
                <w:b/>
                <w:color w:val="000000"/>
                <w:sz w:val="24"/>
                <w:szCs w:val="24"/>
                <w:lang w:val="en-GB"/>
              </w:rPr>
            </w:pPr>
          </w:p>
        </w:tc>
        <w:tc>
          <w:tcPr>
            <w:tcW w:w="946" w:type="dxa"/>
            <w:tcBorders>
              <w:bottom w:val="single" w:sz="4" w:space="0" w:color="auto"/>
            </w:tcBorders>
            <w:shd w:val="clear" w:color="auto" w:fill="auto"/>
          </w:tcPr>
          <w:p w14:paraId="6DADE1C8"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42BB9C02"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946" w:type="dxa"/>
            <w:tcBorders>
              <w:bottom w:val="single" w:sz="4" w:space="0" w:color="auto"/>
            </w:tcBorders>
            <w:shd w:val="clear" w:color="auto" w:fill="auto"/>
          </w:tcPr>
          <w:p w14:paraId="325CD75D"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2EBECE12"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946" w:type="dxa"/>
            <w:tcBorders>
              <w:bottom w:val="single" w:sz="4" w:space="0" w:color="auto"/>
            </w:tcBorders>
            <w:shd w:val="clear" w:color="auto" w:fill="auto"/>
          </w:tcPr>
          <w:p w14:paraId="68F466B9"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0315AD6A"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c>
          <w:tcPr>
            <w:tcW w:w="978" w:type="dxa"/>
            <w:tcBorders>
              <w:bottom w:val="single" w:sz="4" w:space="0" w:color="auto"/>
            </w:tcBorders>
            <w:shd w:val="clear" w:color="auto" w:fill="auto"/>
          </w:tcPr>
          <w:p w14:paraId="71AA65B1"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n</w:t>
            </w:r>
          </w:p>
        </w:tc>
        <w:tc>
          <w:tcPr>
            <w:tcW w:w="1023" w:type="dxa"/>
            <w:tcBorders>
              <w:bottom w:val="single" w:sz="4" w:space="0" w:color="auto"/>
            </w:tcBorders>
            <w:shd w:val="clear" w:color="auto" w:fill="auto"/>
          </w:tcPr>
          <w:p w14:paraId="310C1B42"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w:t>
            </w:r>
          </w:p>
        </w:tc>
      </w:tr>
      <w:tr w:rsidR="00790C94" w14:paraId="163FD176" w14:textId="77777777">
        <w:tc>
          <w:tcPr>
            <w:tcW w:w="1603" w:type="dxa"/>
            <w:tcBorders>
              <w:top w:val="single" w:sz="4" w:space="0" w:color="auto"/>
            </w:tcBorders>
            <w:shd w:val="clear" w:color="auto" w:fill="auto"/>
          </w:tcPr>
          <w:p w14:paraId="6968C58B"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Breakfast</w:t>
            </w:r>
          </w:p>
        </w:tc>
        <w:tc>
          <w:tcPr>
            <w:tcW w:w="946" w:type="dxa"/>
            <w:tcBorders>
              <w:top w:val="single" w:sz="4" w:space="0" w:color="auto"/>
            </w:tcBorders>
            <w:shd w:val="clear" w:color="auto" w:fill="auto"/>
          </w:tcPr>
          <w:p w14:paraId="736F6300"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74</w:t>
            </w:r>
          </w:p>
        </w:tc>
        <w:tc>
          <w:tcPr>
            <w:tcW w:w="1023" w:type="dxa"/>
            <w:tcBorders>
              <w:top w:val="single" w:sz="4" w:space="0" w:color="auto"/>
            </w:tcBorders>
            <w:shd w:val="clear" w:color="auto" w:fill="auto"/>
          </w:tcPr>
          <w:p w14:paraId="1335DA5C"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29.6</w:t>
            </w:r>
          </w:p>
        </w:tc>
        <w:tc>
          <w:tcPr>
            <w:tcW w:w="946" w:type="dxa"/>
            <w:tcBorders>
              <w:top w:val="single" w:sz="4" w:space="0" w:color="auto"/>
            </w:tcBorders>
            <w:shd w:val="clear" w:color="auto" w:fill="auto"/>
          </w:tcPr>
          <w:p w14:paraId="1406A981"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93</w:t>
            </w:r>
          </w:p>
        </w:tc>
        <w:tc>
          <w:tcPr>
            <w:tcW w:w="1023" w:type="dxa"/>
            <w:tcBorders>
              <w:top w:val="single" w:sz="4" w:space="0" w:color="auto"/>
            </w:tcBorders>
            <w:shd w:val="clear" w:color="auto" w:fill="auto"/>
          </w:tcPr>
          <w:p w14:paraId="5EA18889"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37.2</w:t>
            </w:r>
          </w:p>
        </w:tc>
        <w:tc>
          <w:tcPr>
            <w:tcW w:w="946" w:type="dxa"/>
            <w:tcBorders>
              <w:top w:val="single" w:sz="4" w:space="0" w:color="auto"/>
            </w:tcBorders>
            <w:shd w:val="clear" w:color="auto" w:fill="auto"/>
          </w:tcPr>
          <w:p w14:paraId="75FFE554"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72</w:t>
            </w:r>
          </w:p>
        </w:tc>
        <w:tc>
          <w:tcPr>
            <w:tcW w:w="1023" w:type="dxa"/>
            <w:tcBorders>
              <w:top w:val="single" w:sz="4" w:space="0" w:color="auto"/>
            </w:tcBorders>
            <w:shd w:val="clear" w:color="auto" w:fill="auto"/>
          </w:tcPr>
          <w:p w14:paraId="750DC77D"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28.8</w:t>
            </w:r>
          </w:p>
        </w:tc>
        <w:tc>
          <w:tcPr>
            <w:tcW w:w="978" w:type="dxa"/>
            <w:tcBorders>
              <w:top w:val="single" w:sz="4" w:space="0" w:color="auto"/>
            </w:tcBorders>
            <w:shd w:val="clear" w:color="auto" w:fill="auto"/>
          </w:tcPr>
          <w:p w14:paraId="2CAB0FE8"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11</w:t>
            </w:r>
          </w:p>
        </w:tc>
        <w:tc>
          <w:tcPr>
            <w:tcW w:w="1023" w:type="dxa"/>
            <w:tcBorders>
              <w:top w:val="single" w:sz="4" w:space="0" w:color="auto"/>
            </w:tcBorders>
            <w:shd w:val="clear" w:color="auto" w:fill="auto"/>
          </w:tcPr>
          <w:p w14:paraId="398DF6BF"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4.4</w:t>
            </w:r>
          </w:p>
        </w:tc>
      </w:tr>
      <w:tr w:rsidR="00790C94" w14:paraId="1473490C" w14:textId="77777777">
        <w:tc>
          <w:tcPr>
            <w:tcW w:w="1603" w:type="dxa"/>
            <w:shd w:val="clear" w:color="auto" w:fill="auto"/>
          </w:tcPr>
          <w:p w14:paraId="295347B4"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 xml:space="preserve">Lunch </w:t>
            </w:r>
          </w:p>
        </w:tc>
        <w:tc>
          <w:tcPr>
            <w:tcW w:w="946" w:type="dxa"/>
            <w:shd w:val="clear" w:color="auto" w:fill="auto"/>
          </w:tcPr>
          <w:p w14:paraId="7AF281D4"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53</w:t>
            </w:r>
          </w:p>
        </w:tc>
        <w:tc>
          <w:tcPr>
            <w:tcW w:w="1023" w:type="dxa"/>
            <w:shd w:val="clear" w:color="auto" w:fill="auto"/>
          </w:tcPr>
          <w:p w14:paraId="446BA01F"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21.2</w:t>
            </w:r>
          </w:p>
        </w:tc>
        <w:tc>
          <w:tcPr>
            <w:tcW w:w="946" w:type="dxa"/>
            <w:shd w:val="clear" w:color="auto" w:fill="auto"/>
          </w:tcPr>
          <w:p w14:paraId="6FEA93B6"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99</w:t>
            </w:r>
          </w:p>
        </w:tc>
        <w:tc>
          <w:tcPr>
            <w:tcW w:w="1023" w:type="dxa"/>
            <w:shd w:val="clear" w:color="auto" w:fill="auto"/>
          </w:tcPr>
          <w:p w14:paraId="15318DC7"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39.6</w:t>
            </w:r>
          </w:p>
        </w:tc>
        <w:tc>
          <w:tcPr>
            <w:tcW w:w="946" w:type="dxa"/>
            <w:shd w:val="clear" w:color="auto" w:fill="auto"/>
          </w:tcPr>
          <w:p w14:paraId="2918CB0F"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87</w:t>
            </w:r>
          </w:p>
        </w:tc>
        <w:tc>
          <w:tcPr>
            <w:tcW w:w="1023" w:type="dxa"/>
            <w:shd w:val="clear" w:color="auto" w:fill="auto"/>
          </w:tcPr>
          <w:p w14:paraId="3732C808"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34.8</w:t>
            </w:r>
          </w:p>
        </w:tc>
        <w:tc>
          <w:tcPr>
            <w:tcW w:w="978" w:type="dxa"/>
            <w:shd w:val="clear" w:color="auto" w:fill="auto"/>
          </w:tcPr>
          <w:p w14:paraId="32309C9F"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11</w:t>
            </w:r>
          </w:p>
        </w:tc>
        <w:tc>
          <w:tcPr>
            <w:tcW w:w="1023" w:type="dxa"/>
            <w:shd w:val="clear" w:color="auto" w:fill="auto"/>
          </w:tcPr>
          <w:p w14:paraId="0DF53EB4"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4.4</w:t>
            </w:r>
          </w:p>
        </w:tc>
      </w:tr>
      <w:tr w:rsidR="00790C94" w14:paraId="5F9C7A72" w14:textId="77777777">
        <w:tc>
          <w:tcPr>
            <w:tcW w:w="1603" w:type="dxa"/>
            <w:tcBorders>
              <w:bottom w:val="single" w:sz="4" w:space="0" w:color="auto"/>
            </w:tcBorders>
            <w:shd w:val="clear" w:color="auto" w:fill="auto"/>
          </w:tcPr>
          <w:p w14:paraId="25C61A0B" w14:textId="77777777" w:rsidR="00790C94" w:rsidRDefault="008426EA">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Dinner</w:t>
            </w:r>
          </w:p>
        </w:tc>
        <w:tc>
          <w:tcPr>
            <w:tcW w:w="946" w:type="dxa"/>
            <w:tcBorders>
              <w:bottom w:val="single" w:sz="4" w:space="0" w:color="auto"/>
            </w:tcBorders>
            <w:shd w:val="clear" w:color="auto" w:fill="auto"/>
          </w:tcPr>
          <w:p w14:paraId="3BE1D2D1"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24</w:t>
            </w:r>
          </w:p>
        </w:tc>
        <w:tc>
          <w:tcPr>
            <w:tcW w:w="1023" w:type="dxa"/>
            <w:tcBorders>
              <w:bottom w:val="single" w:sz="4" w:space="0" w:color="auto"/>
            </w:tcBorders>
            <w:shd w:val="clear" w:color="auto" w:fill="auto"/>
          </w:tcPr>
          <w:p w14:paraId="616165F4"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9.6</w:t>
            </w:r>
          </w:p>
        </w:tc>
        <w:tc>
          <w:tcPr>
            <w:tcW w:w="946" w:type="dxa"/>
            <w:tcBorders>
              <w:bottom w:val="single" w:sz="4" w:space="0" w:color="auto"/>
            </w:tcBorders>
            <w:shd w:val="clear" w:color="auto" w:fill="auto"/>
          </w:tcPr>
          <w:p w14:paraId="70912D29"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33</w:t>
            </w:r>
          </w:p>
        </w:tc>
        <w:tc>
          <w:tcPr>
            <w:tcW w:w="1023" w:type="dxa"/>
            <w:tcBorders>
              <w:bottom w:val="single" w:sz="4" w:space="0" w:color="auto"/>
            </w:tcBorders>
            <w:shd w:val="clear" w:color="auto" w:fill="auto"/>
          </w:tcPr>
          <w:p w14:paraId="0C7E70D7"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13.2</w:t>
            </w:r>
          </w:p>
        </w:tc>
        <w:tc>
          <w:tcPr>
            <w:tcW w:w="946" w:type="dxa"/>
            <w:tcBorders>
              <w:bottom w:val="single" w:sz="4" w:space="0" w:color="auto"/>
            </w:tcBorders>
            <w:shd w:val="clear" w:color="auto" w:fill="auto"/>
          </w:tcPr>
          <w:p w14:paraId="69BB8DCB"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67</w:t>
            </w:r>
          </w:p>
        </w:tc>
        <w:tc>
          <w:tcPr>
            <w:tcW w:w="1023" w:type="dxa"/>
            <w:tcBorders>
              <w:bottom w:val="single" w:sz="4" w:space="0" w:color="auto"/>
            </w:tcBorders>
            <w:shd w:val="clear" w:color="auto" w:fill="auto"/>
          </w:tcPr>
          <w:p w14:paraId="5B3B8C98"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26.8</w:t>
            </w:r>
          </w:p>
        </w:tc>
        <w:tc>
          <w:tcPr>
            <w:tcW w:w="978" w:type="dxa"/>
            <w:tcBorders>
              <w:bottom w:val="single" w:sz="4" w:space="0" w:color="auto"/>
            </w:tcBorders>
            <w:shd w:val="clear" w:color="auto" w:fill="auto"/>
          </w:tcPr>
          <w:p w14:paraId="168D99FC"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126</w:t>
            </w:r>
          </w:p>
        </w:tc>
        <w:tc>
          <w:tcPr>
            <w:tcW w:w="1023" w:type="dxa"/>
            <w:tcBorders>
              <w:bottom w:val="single" w:sz="4" w:space="0" w:color="auto"/>
            </w:tcBorders>
            <w:shd w:val="clear" w:color="auto" w:fill="auto"/>
          </w:tcPr>
          <w:p w14:paraId="51590833" w14:textId="77777777" w:rsidR="00790C94" w:rsidRDefault="008426EA">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50.4</w:t>
            </w:r>
          </w:p>
        </w:tc>
      </w:tr>
    </w:tbl>
    <w:p w14:paraId="1112532A" w14:textId="77777777" w:rsidR="00790C94" w:rsidRDefault="00790C94">
      <w:pPr>
        <w:spacing w:line="360" w:lineRule="auto"/>
        <w:jc w:val="both"/>
        <w:rPr>
          <w:rFonts w:ascii="Times New Roman" w:hAnsi="Times New Roman"/>
          <w:b/>
          <w:color w:val="000000"/>
          <w:sz w:val="24"/>
          <w:szCs w:val="24"/>
          <w:lang w:val="en-GB"/>
        </w:rPr>
      </w:pPr>
    </w:p>
    <w:p w14:paraId="7285690B" w14:textId="77777777" w:rsidR="00790C94" w:rsidRDefault="00790C94">
      <w:pPr>
        <w:spacing w:line="360" w:lineRule="auto"/>
        <w:jc w:val="both"/>
        <w:rPr>
          <w:rFonts w:ascii="Times New Roman" w:hAnsi="Times New Roman"/>
          <w:b/>
          <w:bCs/>
          <w:color w:val="000000"/>
          <w:sz w:val="24"/>
          <w:szCs w:val="24"/>
        </w:rPr>
      </w:pPr>
    </w:p>
    <w:p w14:paraId="031BBBC4" w14:textId="77777777" w:rsidR="00790C94" w:rsidRDefault="00790C94">
      <w:pPr>
        <w:spacing w:line="360" w:lineRule="auto"/>
        <w:jc w:val="both"/>
        <w:rPr>
          <w:rFonts w:ascii="Times New Roman" w:hAnsi="Times New Roman"/>
          <w:b/>
          <w:bCs/>
          <w:color w:val="000000"/>
          <w:sz w:val="24"/>
          <w:szCs w:val="24"/>
        </w:rPr>
      </w:pPr>
    </w:p>
    <w:p w14:paraId="59FF0FEA" w14:textId="77777777" w:rsidR="00790C94" w:rsidRDefault="008426EA">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10 Skipping and Reasons for Skipping of Meals of the Respondents:</w:t>
      </w:r>
      <w:r>
        <w:rPr>
          <w:rFonts w:ascii="Times New Roman" w:hAnsi="Times New Roman"/>
          <w:color w:val="000000"/>
          <w:sz w:val="24"/>
          <w:szCs w:val="24"/>
        </w:rPr>
        <w:t xml:space="preserve"> </w:t>
      </w:r>
      <w:r>
        <w:rPr>
          <w:rFonts w:ascii="Times New Roman" w:hAnsi="Times New Roman"/>
          <w:color w:val="000000"/>
          <w:sz w:val="24"/>
          <w:szCs w:val="24"/>
          <w:lang w:val="en-GB"/>
        </w:rPr>
        <w:t>Table</w:t>
      </w:r>
      <w:r>
        <w:rPr>
          <w:rFonts w:ascii="Times New Roman" w:hAnsi="Times New Roman"/>
          <w:color w:val="000000"/>
          <w:sz w:val="24"/>
          <w:szCs w:val="24"/>
        </w:rPr>
        <w:t xml:space="preserve"> </w:t>
      </w:r>
      <w:r>
        <w:rPr>
          <w:rFonts w:ascii="Times New Roman" w:hAnsi="Times New Roman"/>
          <w:color w:val="000000"/>
          <w:sz w:val="24"/>
          <w:szCs w:val="24"/>
          <w:lang w:val="en-GB"/>
        </w:rPr>
        <w:t>10 shows that 7.6% of the respondents skip meals 1-2 day in a week, 5.2% skipped meals 3-4 days in a week, and 2.8% skipped meals 5-6 days per week. Reasons for skipping of meals were overweight (8.4%), non-availability of food (8.0%) and lack of appetite (11.6%). Results also show that 31.6% of the respondents ate out 1-2 times per week, 14.8% ate out 3-4 times per week, 9.2% ate out 5-6 times per week and 8.4% ate out daily.</w:t>
      </w:r>
    </w:p>
    <w:p w14:paraId="29126951" w14:textId="77777777" w:rsidR="00790C94" w:rsidRDefault="008426EA">
      <w:pPr>
        <w:spacing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10: </w:t>
      </w:r>
      <w:r>
        <w:rPr>
          <w:rFonts w:ascii="Times New Roman" w:hAnsi="Times New Roman"/>
          <w:b/>
          <w:bCs/>
          <w:color w:val="000000"/>
          <w:sz w:val="24"/>
          <w:szCs w:val="24"/>
          <w:lang w:val="en-GB"/>
        </w:rPr>
        <w:t>Skipping and Reasons</w:t>
      </w:r>
      <w:r>
        <w:rPr>
          <w:rFonts w:ascii="Times New Roman" w:hAnsi="Times New Roman"/>
          <w:b/>
          <w:bCs/>
          <w:color w:val="000000"/>
          <w:sz w:val="24"/>
          <w:szCs w:val="24"/>
        </w:rPr>
        <w:t xml:space="preserve"> </w:t>
      </w:r>
      <w:r>
        <w:rPr>
          <w:rFonts w:ascii="Times New Roman" w:hAnsi="Times New Roman"/>
          <w:b/>
          <w:bCs/>
          <w:color w:val="000000"/>
          <w:sz w:val="24"/>
          <w:szCs w:val="24"/>
          <w:lang w:val="en-GB"/>
        </w:rPr>
        <w:t>for Skipping</w:t>
      </w:r>
      <w:r>
        <w:rPr>
          <w:rFonts w:ascii="Times New Roman" w:hAnsi="Times New Roman"/>
          <w:b/>
          <w:bCs/>
          <w:color w:val="000000"/>
          <w:sz w:val="24"/>
          <w:szCs w:val="24"/>
        </w:rPr>
        <w:t xml:space="preserve"> </w:t>
      </w:r>
      <w:r>
        <w:rPr>
          <w:rFonts w:ascii="Times New Roman" w:hAnsi="Times New Roman"/>
          <w:b/>
          <w:bCs/>
          <w:color w:val="000000"/>
          <w:sz w:val="24"/>
          <w:szCs w:val="24"/>
          <w:lang w:val="en-GB"/>
        </w:rPr>
        <w:t>of Meals</w:t>
      </w:r>
      <w:r>
        <w:rPr>
          <w:rFonts w:ascii="Times New Roman" w:hAnsi="Times New Roman"/>
          <w:b/>
          <w:bCs/>
          <w:color w:val="000000"/>
          <w:sz w:val="24"/>
          <w:szCs w:val="24"/>
        </w:rPr>
        <w:t xml:space="preserve"> </w:t>
      </w:r>
      <w:r>
        <w:rPr>
          <w:rFonts w:ascii="Times New Roman" w:hAnsi="Times New Roman"/>
          <w:b/>
          <w:bCs/>
          <w:color w:val="000000"/>
          <w:sz w:val="24"/>
          <w:szCs w:val="24"/>
          <w:lang w:val="en-GB"/>
        </w:rPr>
        <w:t xml:space="preserve">of the </w:t>
      </w:r>
      <w:r>
        <w:rPr>
          <w:rFonts w:ascii="Times New Roman" w:hAnsi="Times New Roman"/>
          <w:b/>
          <w:bCs/>
          <w:color w:val="000000"/>
          <w:sz w:val="24"/>
          <w:szCs w:val="24"/>
        </w:rPr>
        <w:t>R</w:t>
      </w:r>
      <w:r>
        <w:rPr>
          <w:rFonts w:ascii="Times New Roman" w:hAnsi="Times New Roman"/>
          <w:b/>
          <w:bCs/>
          <w:color w:val="000000"/>
          <w:sz w:val="24"/>
          <w:szCs w:val="24"/>
          <w:lang w:val="en-GB"/>
        </w:rPr>
        <w:t>espondents</w:t>
      </w:r>
    </w:p>
    <w:tbl>
      <w:tblPr>
        <w:tblStyle w:val="LightShading11"/>
        <w:tblW w:w="6912" w:type="dxa"/>
        <w:tblLook w:val="06A0" w:firstRow="1" w:lastRow="0" w:firstColumn="1" w:lastColumn="0" w:noHBand="1" w:noVBand="1"/>
      </w:tblPr>
      <w:tblGrid>
        <w:gridCol w:w="3936"/>
        <w:gridCol w:w="1953"/>
        <w:gridCol w:w="1023"/>
      </w:tblGrid>
      <w:tr w:rsidR="00790C94" w14:paraId="765A2190" w14:textId="77777777" w:rsidTr="00790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25F02B8"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Variables</w:t>
            </w:r>
          </w:p>
        </w:tc>
        <w:tc>
          <w:tcPr>
            <w:tcW w:w="1953" w:type="dxa"/>
          </w:tcPr>
          <w:p w14:paraId="51F832D2" w14:textId="77777777" w:rsidR="00790C94" w:rsidRDefault="008426E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Freq</w:t>
            </w:r>
          </w:p>
        </w:tc>
        <w:tc>
          <w:tcPr>
            <w:tcW w:w="1023" w:type="dxa"/>
          </w:tcPr>
          <w:p w14:paraId="39C2844C" w14:textId="77777777" w:rsidR="00790C94" w:rsidRDefault="008426E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 xml:space="preserve">% </w:t>
            </w:r>
          </w:p>
        </w:tc>
      </w:tr>
      <w:tr w:rsidR="00790C94" w14:paraId="19194C03"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AC675DD"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Skipping of meals weekly</w:t>
            </w:r>
          </w:p>
        </w:tc>
        <w:tc>
          <w:tcPr>
            <w:tcW w:w="1953" w:type="dxa"/>
          </w:tcPr>
          <w:p w14:paraId="2AA4967F"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072E5FAE"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4739338E"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A85D299"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None</w:t>
            </w:r>
          </w:p>
          <w:p w14:paraId="7AED2AAB"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1 – 2 days</w:t>
            </w:r>
          </w:p>
        </w:tc>
        <w:tc>
          <w:tcPr>
            <w:tcW w:w="1953" w:type="dxa"/>
          </w:tcPr>
          <w:p w14:paraId="778AE252"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211</w:t>
            </w:r>
          </w:p>
          <w:p w14:paraId="26195BE7"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19</w:t>
            </w:r>
          </w:p>
        </w:tc>
        <w:tc>
          <w:tcPr>
            <w:tcW w:w="1023" w:type="dxa"/>
          </w:tcPr>
          <w:p w14:paraId="35E766FD"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84.4</w:t>
            </w:r>
          </w:p>
          <w:p w14:paraId="0966C8FC"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7.6</w:t>
            </w:r>
          </w:p>
        </w:tc>
      </w:tr>
      <w:tr w:rsidR="00790C94" w14:paraId="4D5B6F92"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87B976A"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3 – 4 days</w:t>
            </w:r>
          </w:p>
        </w:tc>
        <w:tc>
          <w:tcPr>
            <w:tcW w:w="1953" w:type="dxa"/>
          </w:tcPr>
          <w:p w14:paraId="386CACA1"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13</w:t>
            </w:r>
          </w:p>
        </w:tc>
        <w:tc>
          <w:tcPr>
            <w:tcW w:w="1023" w:type="dxa"/>
          </w:tcPr>
          <w:p w14:paraId="3C275E5A"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5.2</w:t>
            </w:r>
          </w:p>
        </w:tc>
      </w:tr>
      <w:tr w:rsidR="00790C94" w14:paraId="4A0E8EB5"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47D41BD1"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5 – 6 days</w:t>
            </w:r>
          </w:p>
        </w:tc>
        <w:tc>
          <w:tcPr>
            <w:tcW w:w="1953" w:type="dxa"/>
          </w:tcPr>
          <w:p w14:paraId="2F3BEA5B"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w:t>
            </w:r>
          </w:p>
        </w:tc>
        <w:tc>
          <w:tcPr>
            <w:tcW w:w="1023" w:type="dxa"/>
          </w:tcPr>
          <w:p w14:paraId="289A7F33"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2.8</w:t>
            </w:r>
          </w:p>
        </w:tc>
      </w:tr>
      <w:tr w:rsidR="00790C94" w14:paraId="31816390"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B85A506"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4118A6E7"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69C7CFF2"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p>
        </w:tc>
      </w:tr>
      <w:tr w:rsidR="00790C94" w14:paraId="22B80CE2"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4BD54D53"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Reasons for Skipping meals</w:t>
            </w:r>
          </w:p>
        </w:tc>
        <w:tc>
          <w:tcPr>
            <w:tcW w:w="1953" w:type="dxa"/>
          </w:tcPr>
          <w:p w14:paraId="510443F7"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2BB03A44"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63C5D20F"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9D30D33"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None</w:t>
            </w:r>
          </w:p>
          <w:p w14:paraId="00AE21DE"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Over weight</w:t>
            </w:r>
          </w:p>
        </w:tc>
        <w:tc>
          <w:tcPr>
            <w:tcW w:w="1953" w:type="dxa"/>
          </w:tcPr>
          <w:p w14:paraId="3355E7F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180</w:t>
            </w:r>
          </w:p>
          <w:p w14:paraId="01AFB51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w:t>
            </w:r>
          </w:p>
        </w:tc>
        <w:tc>
          <w:tcPr>
            <w:tcW w:w="1023" w:type="dxa"/>
          </w:tcPr>
          <w:p w14:paraId="4CC1E1BE"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72.0</w:t>
            </w:r>
          </w:p>
          <w:p w14:paraId="44FE1DB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8.4</w:t>
            </w:r>
          </w:p>
        </w:tc>
      </w:tr>
      <w:tr w:rsidR="00790C94" w14:paraId="52B20370"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37188395"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Food not available</w:t>
            </w:r>
          </w:p>
        </w:tc>
        <w:tc>
          <w:tcPr>
            <w:tcW w:w="1953" w:type="dxa"/>
          </w:tcPr>
          <w:p w14:paraId="427CC7D1"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20</w:t>
            </w:r>
          </w:p>
        </w:tc>
        <w:tc>
          <w:tcPr>
            <w:tcW w:w="1023" w:type="dxa"/>
          </w:tcPr>
          <w:p w14:paraId="480A6ADA"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8.0</w:t>
            </w:r>
          </w:p>
        </w:tc>
      </w:tr>
      <w:tr w:rsidR="00790C94" w14:paraId="43F84A55"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123ABC27"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Lack of appetite</w:t>
            </w:r>
          </w:p>
        </w:tc>
        <w:tc>
          <w:tcPr>
            <w:tcW w:w="1953" w:type="dxa"/>
          </w:tcPr>
          <w:p w14:paraId="7250DD30"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29</w:t>
            </w:r>
          </w:p>
        </w:tc>
        <w:tc>
          <w:tcPr>
            <w:tcW w:w="1023" w:type="dxa"/>
          </w:tcPr>
          <w:p w14:paraId="23425D0C"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11.6</w:t>
            </w:r>
          </w:p>
        </w:tc>
      </w:tr>
      <w:tr w:rsidR="00790C94" w14:paraId="1DA6B2CB"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274888D4"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24B600B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75461BD5"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p>
        </w:tc>
      </w:tr>
      <w:tr w:rsidR="00790C94" w14:paraId="5199672B"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1F25C554"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Eating out weekly</w:t>
            </w:r>
          </w:p>
        </w:tc>
        <w:tc>
          <w:tcPr>
            <w:tcW w:w="1953" w:type="dxa"/>
          </w:tcPr>
          <w:p w14:paraId="070FE81C"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c>
          <w:tcPr>
            <w:tcW w:w="1023" w:type="dxa"/>
          </w:tcPr>
          <w:p w14:paraId="08481D51" w14:textId="77777777" w:rsidR="00790C94" w:rsidRDefault="00790C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en-GB"/>
              </w:rPr>
            </w:pPr>
          </w:p>
        </w:tc>
      </w:tr>
      <w:tr w:rsidR="00790C94" w14:paraId="46DA2A19"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517C60D"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None</w:t>
            </w:r>
          </w:p>
          <w:p w14:paraId="7C1583A3"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1 – 2 times</w:t>
            </w:r>
          </w:p>
        </w:tc>
        <w:tc>
          <w:tcPr>
            <w:tcW w:w="1953" w:type="dxa"/>
          </w:tcPr>
          <w:p w14:paraId="6067F6C7"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90</w:t>
            </w:r>
          </w:p>
          <w:p w14:paraId="0F732629"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79</w:t>
            </w:r>
          </w:p>
        </w:tc>
        <w:tc>
          <w:tcPr>
            <w:tcW w:w="1023" w:type="dxa"/>
          </w:tcPr>
          <w:p w14:paraId="4F8B9BA8"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36.0</w:t>
            </w:r>
          </w:p>
          <w:p w14:paraId="39DF4EAE"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31.6</w:t>
            </w:r>
          </w:p>
        </w:tc>
      </w:tr>
      <w:tr w:rsidR="00790C94" w14:paraId="4A672183"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3A8DE676"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3 – 4 times</w:t>
            </w:r>
          </w:p>
        </w:tc>
        <w:tc>
          <w:tcPr>
            <w:tcW w:w="1953" w:type="dxa"/>
          </w:tcPr>
          <w:p w14:paraId="70CF0D7D"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37</w:t>
            </w:r>
          </w:p>
        </w:tc>
        <w:tc>
          <w:tcPr>
            <w:tcW w:w="1023" w:type="dxa"/>
          </w:tcPr>
          <w:p w14:paraId="52455F55"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14.8</w:t>
            </w:r>
          </w:p>
        </w:tc>
      </w:tr>
      <w:tr w:rsidR="00790C94" w14:paraId="5E33B43C"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717D6C10"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5 – 6 times</w:t>
            </w:r>
          </w:p>
        </w:tc>
        <w:tc>
          <w:tcPr>
            <w:tcW w:w="1953" w:type="dxa"/>
          </w:tcPr>
          <w:p w14:paraId="73A79AF8"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23</w:t>
            </w:r>
          </w:p>
        </w:tc>
        <w:tc>
          <w:tcPr>
            <w:tcW w:w="1023" w:type="dxa"/>
          </w:tcPr>
          <w:p w14:paraId="7FF1115A"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9.2</w:t>
            </w:r>
          </w:p>
        </w:tc>
      </w:tr>
      <w:tr w:rsidR="00790C94" w14:paraId="7A6525F9" w14:textId="77777777" w:rsidTr="00790C94">
        <w:tc>
          <w:tcPr>
            <w:cnfStyle w:val="001000000000" w:firstRow="0" w:lastRow="0" w:firstColumn="1" w:lastColumn="0" w:oddVBand="0" w:evenVBand="0" w:oddHBand="0" w:evenHBand="0" w:firstRowFirstColumn="0" w:firstRowLastColumn="0" w:lastRowFirstColumn="0" w:lastRowLastColumn="0"/>
            <w:tcW w:w="3936" w:type="dxa"/>
          </w:tcPr>
          <w:p w14:paraId="00965C75"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Daily</w:t>
            </w:r>
          </w:p>
          <w:p w14:paraId="2365B53E" w14:textId="77777777" w:rsidR="00790C94" w:rsidRDefault="008426EA">
            <w:pPr>
              <w:jc w:val="both"/>
              <w:rPr>
                <w:rFonts w:ascii="Times New Roman" w:hAnsi="Times New Roman"/>
                <w:sz w:val="24"/>
                <w:szCs w:val="24"/>
                <w:lang w:val="en-GB"/>
              </w:rPr>
            </w:pPr>
            <w:r>
              <w:rPr>
                <w:rFonts w:ascii="Times New Roman" w:hAnsi="Times New Roman"/>
                <w:b w:val="0"/>
                <w:sz w:val="24"/>
                <w:szCs w:val="24"/>
                <w:lang w:val="en-GB"/>
              </w:rPr>
              <w:t>Total</w:t>
            </w:r>
          </w:p>
        </w:tc>
        <w:tc>
          <w:tcPr>
            <w:tcW w:w="1953" w:type="dxa"/>
          </w:tcPr>
          <w:p w14:paraId="0FE6E2F8"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w:t>
            </w:r>
          </w:p>
          <w:p w14:paraId="279E0219"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250</w:t>
            </w:r>
          </w:p>
        </w:tc>
        <w:tc>
          <w:tcPr>
            <w:tcW w:w="1023" w:type="dxa"/>
          </w:tcPr>
          <w:p w14:paraId="73C34B8A"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8.4</w:t>
            </w:r>
          </w:p>
          <w:p w14:paraId="2635D626" w14:textId="77777777" w:rsidR="00790C94" w:rsidRDefault="008426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100</w:t>
            </w:r>
          </w:p>
        </w:tc>
      </w:tr>
    </w:tbl>
    <w:p w14:paraId="156ECE2D" w14:textId="77777777" w:rsidR="00790C94" w:rsidRDefault="00790C94">
      <w:pPr>
        <w:spacing w:line="360" w:lineRule="auto"/>
        <w:jc w:val="both"/>
        <w:rPr>
          <w:rFonts w:ascii="Times New Roman" w:hAnsi="Times New Roman"/>
          <w:color w:val="000000"/>
          <w:sz w:val="24"/>
          <w:szCs w:val="24"/>
          <w:lang w:val="en-GB"/>
        </w:rPr>
      </w:pPr>
    </w:p>
    <w:p w14:paraId="1CAF659C" w14:textId="77777777" w:rsidR="00790C94" w:rsidRDefault="00790C94">
      <w:pPr>
        <w:spacing w:line="360" w:lineRule="auto"/>
        <w:jc w:val="both"/>
        <w:rPr>
          <w:rFonts w:ascii="Times New Roman" w:hAnsi="Times New Roman"/>
          <w:b/>
          <w:bCs/>
          <w:color w:val="000000"/>
          <w:sz w:val="24"/>
          <w:szCs w:val="24"/>
        </w:rPr>
      </w:pPr>
    </w:p>
    <w:p w14:paraId="0FD9D3B0" w14:textId="77777777" w:rsidR="00790C94" w:rsidRDefault="008426EA">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11. Frequency of Food Consumption:</w:t>
      </w:r>
      <w:r>
        <w:rPr>
          <w:rFonts w:ascii="Times New Roman" w:hAnsi="Times New Roman"/>
          <w:color w:val="000000"/>
          <w:sz w:val="24"/>
          <w:szCs w:val="24"/>
        </w:rPr>
        <w:t xml:space="preserve"> </w:t>
      </w:r>
      <w:r>
        <w:rPr>
          <w:rFonts w:ascii="Times New Roman" w:hAnsi="Times New Roman"/>
          <w:color w:val="000000"/>
          <w:sz w:val="24"/>
          <w:szCs w:val="24"/>
          <w:lang w:val="en-GB"/>
        </w:rPr>
        <w:t>The frequency of food consumption is shown in Table 11. The results show a pattern of low consumption of milk and milk products, low fruits and beverages and snacks; and moderate consumption of fish and meat products, cereals, legumes, root and tubers.</w:t>
      </w:r>
    </w:p>
    <w:p w14:paraId="329ABB63" w14:textId="77777777" w:rsidR="00790C94" w:rsidRDefault="008426EA">
      <w:pPr>
        <w:spacing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11: </w:t>
      </w:r>
      <w:r>
        <w:rPr>
          <w:rFonts w:ascii="Times New Roman" w:hAnsi="Times New Roman"/>
          <w:b/>
          <w:bCs/>
          <w:color w:val="000000"/>
          <w:sz w:val="24"/>
          <w:szCs w:val="24"/>
          <w:lang w:val="en-GB"/>
        </w:rPr>
        <w:t xml:space="preserve">Frequency of </w:t>
      </w:r>
      <w:r>
        <w:rPr>
          <w:rFonts w:ascii="Times New Roman" w:hAnsi="Times New Roman"/>
          <w:b/>
          <w:bCs/>
          <w:color w:val="000000"/>
          <w:sz w:val="24"/>
          <w:szCs w:val="24"/>
        </w:rPr>
        <w:t>F</w:t>
      </w:r>
      <w:r>
        <w:rPr>
          <w:rFonts w:ascii="Times New Roman" w:hAnsi="Times New Roman"/>
          <w:b/>
          <w:bCs/>
          <w:color w:val="000000"/>
          <w:sz w:val="24"/>
          <w:szCs w:val="24"/>
          <w:lang w:val="en-GB"/>
        </w:rPr>
        <w:t>ood Consumption</w:t>
      </w:r>
      <w:r>
        <w:rPr>
          <w:rFonts w:ascii="Times New Roman" w:hAnsi="Times New Roman"/>
          <w:b/>
          <w:bCs/>
          <w:color w:val="000000"/>
          <w:sz w:val="24"/>
          <w:szCs w:val="24"/>
        </w:rPr>
        <w:t xml:space="preserve"> </w:t>
      </w:r>
    </w:p>
    <w:tbl>
      <w:tblPr>
        <w:tblStyle w:val="LightShading1"/>
        <w:tblW w:w="9375" w:type="dxa"/>
        <w:tblLook w:val="0620" w:firstRow="1" w:lastRow="0" w:firstColumn="0" w:lastColumn="0" w:noHBand="1" w:noVBand="1"/>
      </w:tblPr>
      <w:tblGrid>
        <w:gridCol w:w="2802"/>
        <w:gridCol w:w="1559"/>
        <w:gridCol w:w="1701"/>
        <w:gridCol w:w="1701"/>
        <w:gridCol w:w="1612"/>
      </w:tblGrid>
      <w:tr w:rsidR="00790C94" w14:paraId="5F260255" w14:textId="77777777" w:rsidTr="00790C94">
        <w:trPr>
          <w:cnfStyle w:val="100000000000" w:firstRow="1" w:lastRow="0" w:firstColumn="0" w:lastColumn="0" w:oddVBand="0" w:evenVBand="0" w:oddHBand="0" w:evenHBand="0" w:firstRowFirstColumn="0" w:firstRowLastColumn="0" w:lastRowFirstColumn="0" w:lastRowLastColumn="0"/>
          <w:trHeight w:val="983"/>
        </w:trPr>
        <w:tc>
          <w:tcPr>
            <w:tcW w:w="2802" w:type="dxa"/>
          </w:tcPr>
          <w:p w14:paraId="7513A47F" w14:textId="77777777" w:rsidR="00790C94" w:rsidRDefault="00790C94">
            <w:pPr>
              <w:spacing w:after="200"/>
              <w:jc w:val="both"/>
              <w:rPr>
                <w:rFonts w:ascii="Times New Roman" w:hAnsi="Times New Roman"/>
                <w:sz w:val="24"/>
                <w:szCs w:val="24"/>
                <w:lang w:val="en-GB"/>
              </w:rPr>
            </w:pPr>
            <w:commentRangeStart w:id="16"/>
          </w:p>
          <w:p w14:paraId="0D9A8CAF" w14:textId="77777777" w:rsidR="00790C94" w:rsidRDefault="008426EA">
            <w:pPr>
              <w:spacing w:after="200"/>
              <w:jc w:val="both"/>
              <w:rPr>
                <w:rFonts w:ascii="Times New Roman" w:hAnsi="Times New Roman"/>
                <w:sz w:val="24"/>
                <w:szCs w:val="24"/>
                <w:lang w:val="en-GB"/>
              </w:rPr>
            </w:pPr>
            <w:r>
              <w:rPr>
                <w:rFonts w:ascii="Times New Roman" w:hAnsi="Times New Roman"/>
                <w:sz w:val="24"/>
                <w:szCs w:val="24"/>
                <w:lang w:val="en-GB"/>
              </w:rPr>
              <w:t>Food type</w:t>
            </w:r>
          </w:p>
        </w:tc>
        <w:tc>
          <w:tcPr>
            <w:tcW w:w="1559" w:type="dxa"/>
          </w:tcPr>
          <w:p w14:paraId="7D13C274"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Low</w:t>
            </w:r>
          </w:p>
          <w:p w14:paraId="7A17D4C6"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Occasionally</w:t>
            </w:r>
          </w:p>
        </w:tc>
        <w:tc>
          <w:tcPr>
            <w:tcW w:w="1701" w:type="dxa"/>
          </w:tcPr>
          <w:p w14:paraId="7F4A9AD9"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Moderately</w:t>
            </w:r>
          </w:p>
          <w:p w14:paraId="6C237ED3"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1-2 times/week</w:t>
            </w:r>
          </w:p>
        </w:tc>
        <w:tc>
          <w:tcPr>
            <w:tcW w:w="1701" w:type="dxa"/>
          </w:tcPr>
          <w:p w14:paraId="28C55891"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High</w:t>
            </w:r>
          </w:p>
          <w:p w14:paraId="35E38C84"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3-4 times/week</w:t>
            </w:r>
          </w:p>
        </w:tc>
        <w:tc>
          <w:tcPr>
            <w:tcW w:w="1612" w:type="dxa"/>
          </w:tcPr>
          <w:p w14:paraId="7592759F"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Very high</w:t>
            </w:r>
          </w:p>
          <w:p w14:paraId="0EB75485"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5-6 times/week</w:t>
            </w:r>
          </w:p>
          <w:p w14:paraId="2A321A41" w14:textId="77777777" w:rsidR="00790C94" w:rsidRDefault="00790C94">
            <w:pPr>
              <w:jc w:val="both"/>
              <w:rPr>
                <w:rFonts w:ascii="Times New Roman" w:hAnsi="Times New Roman"/>
                <w:sz w:val="24"/>
                <w:szCs w:val="24"/>
                <w:lang w:val="en-GB"/>
              </w:rPr>
            </w:pPr>
          </w:p>
        </w:tc>
      </w:tr>
      <w:tr w:rsidR="00790C94" w14:paraId="0AC8E5FB" w14:textId="77777777" w:rsidTr="00790C94">
        <w:trPr>
          <w:trHeight w:val="718"/>
        </w:trPr>
        <w:tc>
          <w:tcPr>
            <w:tcW w:w="2802" w:type="dxa"/>
          </w:tcPr>
          <w:p w14:paraId="50346519" w14:textId="77777777" w:rsidR="00790C94" w:rsidRDefault="008426EA">
            <w:pPr>
              <w:spacing w:after="200"/>
              <w:jc w:val="both"/>
              <w:rPr>
                <w:rFonts w:ascii="Times New Roman" w:hAnsi="Times New Roman"/>
                <w:sz w:val="24"/>
                <w:szCs w:val="24"/>
                <w:lang w:val="en-GB"/>
              </w:rPr>
            </w:pPr>
            <w:r>
              <w:rPr>
                <w:rFonts w:ascii="Times New Roman" w:hAnsi="Times New Roman"/>
                <w:b/>
                <w:sz w:val="24"/>
                <w:szCs w:val="24"/>
                <w:lang w:val="en-GB"/>
              </w:rPr>
              <w:t>Meat</w:t>
            </w:r>
            <w:r>
              <w:rPr>
                <w:rFonts w:ascii="Times New Roman" w:hAnsi="Times New Roman"/>
                <w:sz w:val="24"/>
                <w:szCs w:val="24"/>
                <w:lang w:val="en-GB"/>
              </w:rPr>
              <w:t xml:space="preserve"> (chicken, beef, goat, pork, fish and prawns)</w:t>
            </w:r>
          </w:p>
        </w:tc>
        <w:tc>
          <w:tcPr>
            <w:tcW w:w="1559" w:type="dxa"/>
          </w:tcPr>
          <w:p w14:paraId="05175158"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64 (25.7%)</w:t>
            </w:r>
          </w:p>
        </w:tc>
        <w:tc>
          <w:tcPr>
            <w:tcW w:w="1701" w:type="dxa"/>
          </w:tcPr>
          <w:p w14:paraId="6A98479A"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87 (34.6%)</w:t>
            </w:r>
          </w:p>
        </w:tc>
        <w:tc>
          <w:tcPr>
            <w:tcW w:w="1701" w:type="dxa"/>
          </w:tcPr>
          <w:p w14:paraId="6EFFC658"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56 (22.5%)</w:t>
            </w:r>
          </w:p>
        </w:tc>
        <w:tc>
          <w:tcPr>
            <w:tcW w:w="1612" w:type="dxa"/>
          </w:tcPr>
          <w:p w14:paraId="65691148"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43 (17.3%)</w:t>
            </w:r>
          </w:p>
        </w:tc>
      </w:tr>
      <w:tr w:rsidR="00790C94" w14:paraId="4A6BCC66" w14:textId="77777777" w:rsidTr="00790C94">
        <w:trPr>
          <w:trHeight w:val="720"/>
        </w:trPr>
        <w:tc>
          <w:tcPr>
            <w:tcW w:w="2802" w:type="dxa"/>
          </w:tcPr>
          <w:p w14:paraId="582B7419" w14:textId="77777777" w:rsidR="00790C94" w:rsidRDefault="008426EA">
            <w:pPr>
              <w:spacing w:after="200"/>
              <w:jc w:val="both"/>
              <w:rPr>
                <w:rFonts w:ascii="Times New Roman" w:hAnsi="Times New Roman"/>
                <w:sz w:val="24"/>
                <w:szCs w:val="24"/>
                <w:lang w:val="en-GB"/>
              </w:rPr>
            </w:pPr>
            <w:r>
              <w:rPr>
                <w:rFonts w:ascii="Times New Roman" w:hAnsi="Times New Roman"/>
                <w:b/>
                <w:sz w:val="24"/>
                <w:szCs w:val="24"/>
                <w:lang w:val="en-GB"/>
              </w:rPr>
              <w:t xml:space="preserve">Milk and Milk product </w:t>
            </w:r>
            <w:r>
              <w:rPr>
                <w:rFonts w:ascii="Times New Roman" w:hAnsi="Times New Roman"/>
                <w:sz w:val="24"/>
                <w:szCs w:val="24"/>
                <w:lang w:val="en-GB"/>
              </w:rPr>
              <w:t>(ice cream, cheese and milk</w:t>
            </w:r>
          </w:p>
        </w:tc>
        <w:tc>
          <w:tcPr>
            <w:tcW w:w="1559" w:type="dxa"/>
          </w:tcPr>
          <w:p w14:paraId="1611B97A"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144 (57.8%)</w:t>
            </w:r>
          </w:p>
        </w:tc>
        <w:tc>
          <w:tcPr>
            <w:tcW w:w="1701" w:type="dxa"/>
          </w:tcPr>
          <w:p w14:paraId="4105415B"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73 (29%)</w:t>
            </w:r>
          </w:p>
        </w:tc>
        <w:tc>
          <w:tcPr>
            <w:tcW w:w="1701" w:type="dxa"/>
          </w:tcPr>
          <w:p w14:paraId="01A91734"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20 (8.1%)</w:t>
            </w:r>
          </w:p>
        </w:tc>
        <w:tc>
          <w:tcPr>
            <w:tcW w:w="1612" w:type="dxa"/>
          </w:tcPr>
          <w:p w14:paraId="4EEBE2E2"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13 (5.3%)</w:t>
            </w:r>
          </w:p>
        </w:tc>
      </w:tr>
      <w:tr w:rsidR="00790C94" w14:paraId="28F0A080" w14:textId="77777777" w:rsidTr="00790C94">
        <w:trPr>
          <w:trHeight w:val="560"/>
        </w:trPr>
        <w:tc>
          <w:tcPr>
            <w:tcW w:w="2802" w:type="dxa"/>
          </w:tcPr>
          <w:p w14:paraId="248D3142" w14:textId="77777777" w:rsidR="00790C94" w:rsidRDefault="008426EA">
            <w:pPr>
              <w:spacing w:after="200"/>
              <w:jc w:val="both"/>
              <w:rPr>
                <w:rFonts w:ascii="Times New Roman" w:hAnsi="Times New Roman"/>
                <w:sz w:val="24"/>
                <w:szCs w:val="24"/>
                <w:lang w:val="en-GB"/>
              </w:rPr>
            </w:pPr>
            <w:r>
              <w:rPr>
                <w:rFonts w:ascii="Times New Roman" w:hAnsi="Times New Roman"/>
                <w:b/>
                <w:sz w:val="24"/>
                <w:szCs w:val="24"/>
                <w:lang w:val="en-GB"/>
              </w:rPr>
              <w:t>Cereal Product</w:t>
            </w:r>
            <w:r>
              <w:rPr>
                <w:rFonts w:ascii="Times New Roman" w:hAnsi="Times New Roman"/>
                <w:sz w:val="24"/>
                <w:szCs w:val="24"/>
                <w:lang w:val="en-GB"/>
              </w:rPr>
              <w:t xml:space="preserve"> (rice, millet, noodles, maize and oats)</w:t>
            </w:r>
          </w:p>
          <w:p w14:paraId="57A78066" w14:textId="77777777" w:rsidR="00790C94" w:rsidRDefault="00790C94">
            <w:pPr>
              <w:jc w:val="both"/>
              <w:rPr>
                <w:rFonts w:ascii="Times New Roman" w:hAnsi="Times New Roman"/>
                <w:sz w:val="24"/>
                <w:szCs w:val="24"/>
                <w:lang w:val="en-GB"/>
              </w:rPr>
            </w:pPr>
          </w:p>
        </w:tc>
        <w:tc>
          <w:tcPr>
            <w:tcW w:w="1559" w:type="dxa"/>
          </w:tcPr>
          <w:p w14:paraId="4FF5B793"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90 (36.2%)</w:t>
            </w:r>
          </w:p>
        </w:tc>
        <w:tc>
          <w:tcPr>
            <w:tcW w:w="1701" w:type="dxa"/>
          </w:tcPr>
          <w:p w14:paraId="2090592C"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116 (46.2%)</w:t>
            </w:r>
          </w:p>
        </w:tc>
        <w:tc>
          <w:tcPr>
            <w:tcW w:w="1701" w:type="dxa"/>
          </w:tcPr>
          <w:p w14:paraId="5CB9AD7F"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31 (12.4%)</w:t>
            </w:r>
          </w:p>
        </w:tc>
        <w:tc>
          <w:tcPr>
            <w:tcW w:w="1612" w:type="dxa"/>
          </w:tcPr>
          <w:p w14:paraId="5A41CA09"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13 (5.1%)</w:t>
            </w:r>
          </w:p>
        </w:tc>
      </w:tr>
      <w:tr w:rsidR="00790C94" w14:paraId="00566F76" w14:textId="77777777" w:rsidTr="00790C94">
        <w:trPr>
          <w:trHeight w:val="840"/>
        </w:trPr>
        <w:tc>
          <w:tcPr>
            <w:tcW w:w="2802" w:type="dxa"/>
          </w:tcPr>
          <w:p w14:paraId="324A1130" w14:textId="77777777" w:rsidR="00790C94" w:rsidRDefault="008426EA">
            <w:pPr>
              <w:spacing w:after="200"/>
              <w:jc w:val="both"/>
              <w:rPr>
                <w:rFonts w:ascii="Times New Roman" w:hAnsi="Times New Roman"/>
                <w:sz w:val="24"/>
                <w:szCs w:val="24"/>
                <w:lang w:val="en-GB"/>
              </w:rPr>
            </w:pPr>
            <w:r>
              <w:rPr>
                <w:rFonts w:ascii="Times New Roman" w:hAnsi="Times New Roman"/>
                <w:b/>
                <w:sz w:val="24"/>
                <w:szCs w:val="24"/>
                <w:lang w:val="en-GB"/>
              </w:rPr>
              <w:t xml:space="preserve">Legumes Product </w:t>
            </w:r>
            <w:r>
              <w:rPr>
                <w:rFonts w:ascii="Times New Roman" w:hAnsi="Times New Roman"/>
                <w:sz w:val="24"/>
                <w:szCs w:val="24"/>
                <w:lang w:val="en-GB"/>
              </w:rPr>
              <w:t>(beans, soya beans, cashew nuts, groundnuts and kidney bean)</w:t>
            </w:r>
          </w:p>
        </w:tc>
        <w:tc>
          <w:tcPr>
            <w:tcW w:w="1559" w:type="dxa"/>
          </w:tcPr>
          <w:p w14:paraId="5E822B3D"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98 (38.6%)</w:t>
            </w:r>
          </w:p>
        </w:tc>
        <w:tc>
          <w:tcPr>
            <w:tcW w:w="1701" w:type="dxa"/>
          </w:tcPr>
          <w:p w14:paraId="42C1A3F8"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100 (39.8%)</w:t>
            </w:r>
          </w:p>
        </w:tc>
        <w:tc>
          <w:tcPr>
            <w:tcW w:w="1701" w:type="dxa"/>
          </w:tcPr>
          <w:p w14:paraId="19BC2EA6"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35 (13.9%)</w:t>
            </w:r>
          </w:p>
        </w:tc>
        <w:tc>
          <w:tcPr>
            <w:tcW w:w="1612" w:type="dxa"/>
          </w:tcPr>
          <w:p w14:paraId="635649B4"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17 (6.7%)</w:t>
            </w:r>
          </w:p>
        </w:tc>
      </w:tr>
      <w:tr w:rsidR="00790C94" w14:paraId="35B3F33E" w14:textId="77777777" w:rsidTr="00790C94">
        <w:tc>
          <w:tcPr>
            <w:tcW w:w="2802" w:type="dxa"/>
          </w:tcPr>
          <w:p w14:paraId="0EFEB905" w14:textId="77777777" w:rsidR="00790C94" w:rsidRDefault="008426EA">
            <w:pPr>
              <w:spacing w:after="200"/>
              <w:jc w:val="both"/>
              <w:rPr>
                <w:rFonts w:ascii="Times New Roman" w:hAnsi="Times New Roman"/>
                <w:sz w:val="24"/>
                <w:szCs w:val="24"/>
                <w:lang w:val="en-GB"/>
              </w:rPr>
            </w:pPr>
            <w:r>
              <w:rPr>
                <w:rFonts w:ascii="Times New Roman" w:hAnsi="Times New Roman"/>
                <w:b/>
                <w:sz w:val="24"/>
                <w:szCs w:val="24"/>
                <w:lang w:val="en-GB"/>
              </w:rPr>
              <w:t xml:space="preserve">Roots and tubers </w:t>
            </w:r>
            <w:r>
              <w:rPr>
                <w:rFonts w:ascii="Times New Roman" w:hAnsi="Times New Roman"/>
                <w:sz w:val="24"/>
                <w:szCs w:val="24"/>
                <w:lang w:val="en-GB"/>
              </w:rPr>
              <w:t>(yam, plantain, garri/fufu and water yam)</w:t>
            </w:r>
          </w:p>
        </w:tc>
        <w:tc>
          <w:tcPr>
            <w:tcW w:w="1559" w:type="dxa"/>
          </w:tcPr>
          <w:p w14:paraId="5D0C9C4E"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45 (17.8%)</w:t>
            </w:r>
          </w:p>
        </w:tc>
        <w:tc>
          <w:tcPr>
            <w:tcW w:w="1701" w:type="dxa"/>
          </w:tcPr>
          <w:p w14:paraId="47D539FA"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123 (49.2%)</w:t>
            </w:r>
          </w:p>
        </w:tc>
        <w:tc>
          <w:tcPr>
            <w:tcW w:w="1701" w:type="dxa"/>
          </w:tcPr>
          <w:p w14:paraId="5A1E0F79"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47 (19.2%)</w:t>
            </w:r>
          </w:p>
        </w:tc>
        <w:tc>
          <w:tcPr>
            <w:tcW w:w="1612" w:type="dxa"/>
          </w:tcPr>
          <w:p w14:paraId="4E448520"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35 (13.8%)</w:t>
            </w:r>
          </w:p>
        </w:tc>
      </w:tr>
      <w:tr w:rsidR="00790C94" w14:paraId="55FD834D" w14:textId="77777777" w:rsidTr="00790C94">
        <w:tc>
          <w:tcPr>
            <w:tcW w:w="2802" w:type="dxa"/>
          </w:tcPr>
          <w:p w14:paraId="53876A76" w14:textId="77777777" w:rsidR="00790C94" w:rsidRDefault="008426EA">
            <w:pPr>
              <w:spacing w:after="200"/>
              <w:jc w:val="both"/>
              <w:rPr>
                <w:rFonts w:ascii="Times New Roman" w:hAnsi="Times New Roman"/>
                <w:sz w:val="24"/>
                <w:szCs w:val="24"/>
                <w:lang w:val="en-GB"/>
              </w:rPr>
            </w:pPr>
            <w:r>
              <w:rPr>
                <w:rFonts w:ascii="Times New Roman" w:hAnsi="Times New Roman"/>
                <w:b/>
                <w:sz w:val="24"/>
                <w:szCs w:val="24"/>
                <w:lang w:val="en-GB"/>
              </w:rPr>
              <w:t>Vegetables products</w:t>
            </w:r>
            <w:r>
              <w:rPr>
                <w:rFonts w:ascii="Times New Roman" w:hAnsi="Times New Roman"/>
                <w:sz w:val="24"/>
                <w:szCs w:val="24"/>
                <w:lang w:val="en-GB"/>
              </w:rPr>
              <w:t xml:space="preserve"> (pumpkin leaf, water leaf, bitter leaf, uziza leaf, okra, okazi, oha, carrot, cucumber and tomatoes)</w:t>
            </w:r>
          </w:p>
        </w:tc>
        <w:tc>
          <w:tcPr>
            <w:tcW w:w="1559" w:type="dxa"/>
          </w:tcPr>
          <w:p w14:paraId="0D0C2203"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68 (27%)</w:t>
            </w:r>
          </w:p>
        </w:tc>
        <w:tc>
          <w:tcPr>
            <w:tcW w:w="1701" w:type="dxa"/>
          </w:tcPr>
          <w:p w14:paraId="25818B35"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91 (36.6%)</w:t>
            </w:r>
          </w:p>
        </w:tc>
        <w:tc>
          <w:tcPr>
            <w:tcW w:w="1701" w:type="dxa"/>
          </w:tcPr>
          <w:p w14:paraId="75C639FB"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58 (23%)</w:t>
            </w:r>
          </w:p>
        </w:tc>
        <w:tc>
          <w:tcPr>
            <w:tcW w:w="1612" w:type="dxa"/>
          </w:tcPr>
          <w:p w14:paraId="50AB4832"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33 (13.2%)</w:t>
            </w:r>
          </w:p>
        </w:tc>
      </w:tr>
      <w:tr w:rsidR="00790C94" w14:paraId="6F3E193B" w14:textId="77777777" w:rsidTr="00790C94">
        <w:tc>
          <w:tcPr>
            <w:tcW w:w="2802" w:type="dxa"/>
          </w:tcPr>
          <w:p w14:paraId="79A2F257" w14:textId="77777777" w:rsidR="00790C94" w:rsidRDefault="008426EA">
            <w:pPr>
              <w:spacing w:after="200"/>
              <w:jc w:val="both"/>
              <w:rPr>
                <w:rFonts w:ascii="Times New Roman" w:hAnsi="Times New Roman"/>
                <w:sz w:val="24"/>
                <w:szCs w:val="24"/>
                <w:lang w:val="en-GB"/>
              </w:rPr>
            </w:pPr>
            <w:r>
              <w:rPr>
                <w:rFonts w:ascii="Times New Roman" w:hAnsi="Times New Roman"/>
                <w:b/>
                <w:sz w:val="24"/>
                <w:szCs w:val="24"/>
                <w:lang w:val="en-GB"/>
              </w:rPr>
              <w:t>Fruits</w:t>
            </w:r>
            <w:r>
              <w:rPr>
                <w:rFonts w:ascii="Times New Roman" w:hAnsi="Times New Roman"/>
                <w:sz w:val="24"/>
                <w:szCs w:val="24"/>
                <w:lang w:val="en-GB"/>
              </w:rPr>
              <w:t xml:space="preserve"> (mangoes, pawpaw, grapes, apples and oranges</w:t>
            </w:r>
          </w:p>
        </w:tc>
        <w:tc>
          <w:tcPr>
            <w:tcW w:w="1559" w:type="dxa"/>
          </w:tcPr>
          <w:p w14:paraId="7B37FDD8"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116 (46.5%)</w:t>
            </w:r>
          </w:p>
        </w:tc>
        <w:tc>
          <w:tcPr>
            <w:tcW w:w="1701" w:type="dxa"/>
          </w:tcPr>
          <w:p w14:paraId="2E124C9E"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64 (25.4%)</w:t>
            </w:r>
          </w:p>
        </w:tc>
        <w:tc>
          <w:tcPr>
            <w:tcW w:w="1701" w:type="dxa"/>
          </w:tcPr>
          <w:p w14:paraId="0F121AB3"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48 (19.2%)</w:t>
            </w:r>
          </w:p>
        </w:tc>
        <w:tc>
          <w:tcPr>
            <w:tcW w:w="1612" w:type="dxa"/>
          </w:tcPr>
          <w:p w14:paraId="4496FB93"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23 (9%)</w:t>
            </w:r>
          </w:p>
        </w:tc>
      </w:tr>
      <w:tr w:rsidR="00790C94" w14:paraId="0D46BF94" w14:textId="77777777" w:rsidTr="00790C94">
        <w:tc>
          <w:tcPr>
            <w:tcW w:w="2802" w:type="dxa"/>
          </w:tcPr>
          <w:p w14:paraId="3C5ADCAD" w14:textId="77777777" w:rsidR="00790C94" w:rsidRDefault="008426EA">
            <w:pPr>
              <w:spacing w:after="200"/>
              <w:jc w:val="both"/>
              <w:rPr>
                <w:rFonts w:ascii="Times New Roman" w:hAnsi="Times New Roman"/>
                <w:sz w:val="24"/>
                <w:szCs w:val="24"/>
                <w:lang w:val="en-GB"/>
              </w:rPr>
            </w:pPr>
            <w:r>
              <w:rPr>
                <w:rFonts w:ascii="Times New Roman" w:hAnsi="Times New Roman"/>
                <w:b/>
                <w:sz w:val="24"/>
                <w:szCs w:val="24"/>
                <w:lang w:val="en-GB"/>
              </w:rPr>
              <w:t xml:space="preserve">Beverages </w:t>
            </w:r>
            <w:r>
              <w:rPr>
                <w:rFonts w:ascii="Times New Roman" w:hAnsi="Times New Roman"/>
                <w:sz w:val="24"/>
                <w:szCs w:val="24"/>
                <w:lang w:val="en-GB"/>
              </w:rPr>
              <w:t>(Milo, Bournvita, coffee and tea)</w:t>
            </w:r>
          </w:p>
        </w:tc>
        <w:tc>
          <w:tcPr>
            <w:tcW w:w="1559" w:type="dxa"/>
          </w:tcPr>
          <w:p w14:paraId="04D0B696"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122 (48.8%)</w:t>
            </w:r>
          </w:p>
        </w:tc>
        <w:tc>
          <w:tcPr>
            <w:tcW w:w="1701" w:type="dxa"/>
          </w:tcPr>
          <w:p w14:paraId="55F954E2"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66 (26.3%)</w:t>
            </w:r>
          </w:p>
        </w:tc>
        <w:tc>
          <w:tcPr>
            <w:tcW w:w="1701" w:type="dxa"/>
          </w:tcPr>
          <w:p w14:paraId="593A4B60"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46 (18.3%)</w:t>
            </w:r>
          </w:p>
        </w:tc>
        <w:tc>
          <w:tcPr>
            <w:tcW w:w="1612" w:type="dxa"/>
          </w:tcPr>
          <w:p w14:paraId="2C6A8395"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16 (6.6%)</w:t>
            </w:r>
          </w:p>
        </w:tc>
      </w:tr>
      <w:tr w:rsidR="00790C94" w14:paraId="5214099F" w14:textId="77777777" w:rsidTr="00790C94">
        <w:tc>
          <w:tcPr>
            <w:tcW w:w="2802" w:type="dxa"/>
          </w:tcPr>
          <w:p w14:paraId="6E303913" w14:textId="77777777" w:rsidR="00790C94" w:rsidRDefault="008426EA">
            <w:pPr>
              <w:spacing w:after="200"/>
              <w:jc w:val="both"/>
              <w:rPr>
                <w:rFonts w:ascii="Times New Roman" w:hAnsi="Times New Roman"/>
                <w:sz w:val="24"/>
                <w:szCs w:val="24"/>
                <w:lang w:val="en-GB"/>
              </w:rPr>
            </w:pPr>
            <w:r>
              <w:rPr>
                <w:rFonts w:ascii="Times New Roman" w:hAnsi="Times New Roman"/>
                <w:b/>
                <w:sz w:val="24"/>
                <w:szCs w:val="24"/>
                <w:lang w:val="en-GB"/>
              </w:rPr>
              <w:t>Snacks</w:t>
            </w:r>
            <w:r>
              <w:rPr>
                <w:rFonts w:ascii="Times New Roman" w:hAnsi="Times New Roman"/>
                <w:sz w:val="24"/>
                <w:szCs w:val="24"/>
                <w:lang w:val="en-GB"/>
              </w:rPr>
              <w:t xml:space="preserve"> (gala, meat pie, chin-chin, egg roll, biscuit and pancake)</w:t>
            </w:r>
          </w:p>
        </w:tc>
        <w:tc>
          <w:tcPr>
            <w:tcW w:w="1559" w:type="dxa"/>
          </w:tcPr>
          <w:p w14:paraId="4B0A8377"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130 (52.1%)</w:t>
            </w:r>
          </w:p>
        </w:tc>
        <w:tc>
          <w:tcPr>
            <w:tcW w:w="1701" w:type="dxa"/>
          </w:tcPr>
          <w:p w14:paraId="6D6245EB"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73 (29.3%)</w:t>
            </w:r>
          </w:p>
        </w:tc>
        <w:tc>
          <w:tcPr>
            <w:tcW w:w="1701" w:type="dxa"/>
          </w:tcPr>
          <w:p w14:paraId="6E213278"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31 (12.2%)</w:t>
            </w:r>
          </w:p>
        </w:tc>
        <w:tc>
          <w:tcPr>
            <w:tcW w:w="1612" w:type="dxa"/>
          </w:tcPr>
          <w:p w14:paraId="0A9A073B" w14:textId="77777777" w:rsidR="00790C94" w:rsidRDefault="008426EA">
            <w:pPr>
              <w:jc w:val="both"/>
              <w:rPr>
                <w:rFonts w:ascii="Times New Roman" w:hAnsi="Times New Roman"/>
                <w:sz w:val="24"/>
                <w:szCs w:val="24"/>
                <w:lang w:val="en-GB"/>
              </w:rPr>
            </w:pPr>
            <w:r>
              <w:rPr>
                <w:rFonts w:ascii="Times New Roman" w:hAnsi="Times New Roman"/>
                <w:sz w:val="24"/>
                <w:szCs w:val="24"/>
                <w:lang w:val="en-GB"/>
              </w:rPr>
              <w:t>16 (6.4%)</w:t>
            </w:r>
            <w:commentRangeEnd w:id="16"/>
            <w:r w:rsidR="002B2D08">
              <w:rPr>
                <w:rStyle w:val="CommentReference"/>
                <w:color w:val="auto"/>
              </w:rPr>
              <w:commentReference w:id="16"/>
            </w:r>
          </w:p>
        </w:tc>
      </w:tr>
    </w:tbl>
    <w:p w14:paraId="65C1F286" w14:textId="77777777" w:rsidR="00790C94" w:rsidRDefault="00790C94">
      <w:pPr>
        <w:spacing w:after="0" w:line="360" w:lineRule="auto"/>
        <w:jc w:val="both"/>
        <w:rPr>
          <w:rFonts w:ascii="Times New Roman" w:hAnsi="Times New Roman"/>
          <w:color w:val="000000"/>
          <w:sz w:val="24"/>
          <w:szCs w:val="24"/>
          <w:lang w:val="en-GB"/>
        </w:rPr>
      </w:pPr>
    </w:p>
    <w:p w14:paraId="5C81EFBF" w14:textId="77777777" w:rsidR="00790C94" w:rsidRDefault="008426EA">
      <w:pPr>
        <w:spacing w:after="0" w:line="360" w:lineRule="auto"/>
        <w:jc w:val="both"/>
        <w:rPr>
          <w:rFonts w:ascii="Times New Roman" w:hAnsi="Times New Roman"/>
          <w:color w:val="000000"/>
          <w:sz w:val="24"/>
          <w:szCs w:val="24"/>
          <w:lang w:val="en-GB"/>
        </w:rPr>
      </w:pPr>
      <w:commentRangeStart w:id="17"/>
      <w:commentRangeStart w:id="18"/>
      <w:r>
        <w:rPr>
          <w:rFonts w:ascii="Times New Roman" w:hAnsi="Times New Roman"/>
          <w:b/>
          <w:color w:val="000000"/>
          <w:sz w:val="24"/>
          <w:szCs w:val="24"/>
          <w:lang w:val="en-GB"/>
        </w:rPr>
        <w:t>DISCUSS</w:t>
      </w:r>
      <w:commentRangeStart w:id="19"/>
      <w:r>
        <w:rPr>
          <w:rFonts w:ascii="Times New Roman" w:hAnsi="Times New Roman"/>
          <w:b/>
          <w:color w:val="000000"/>
          <w:sz w:val="24"/>
          <w:szCs w:val="24"/>
          <w:lang w:val="en-GB"/>
        </w:rPr>
        <w:t>IO</w:t>
      </w:r>
      <w:commentRangeEnd w:id="19"/>
      <w:r w:rsidR="00CD19CC">
        <w:rPr>
          <w:rStyle w:val="CommentReference"/>
        </w:rPr>
        <w:commentReference w:id="19"/>
      </w:r>
      <w:r>
        <w:rPr>
          <w:rFonts w:ascii="Times New Roman" w:hAnsi="Times New Roman"/>
          <w:b/>
          <w:color w:val="000000"/>
          <w:sz w:val="24"/>
          <w:szCs w:val="24"/>
          <w:lang w:val="en-GB"/>
        </w:rPr>
        <w:t>N</w:t>
      </w:r>
      <w:r>
        <w:rPr>
          <w:rFonts w:ascii="Times New Roman" w:hAnsi="Times New Roman"/>
          <w:b/>
          <w:color w:val="000000"/>
          <w:sz w:val="24"/>
          <w:szCs w:val="24"/>
        </w:rPr>
        <w:t xml:space="preserve"> </w:t>
      </w:r>
      <w:commentRangeEnd w:id="17"/>
      <w:r w:rsidR="00CD19CC">
        <w:rPr>
          <w:rStyle w:val="CommentReference"/>
        </w:rPr>
        <w:commentReference w:id="17"/>
      </w:r>
      <w:commentRangeEnd w:id="18"/>
      <w:r w:rsidR="00CD19CC">
        <w:rPr>
          <w:rStyle w:val="CommentReference"/>
        </w:rPr>
        <w:commentReference w:id="18"/>
      </w:r>
    </w:p>
    <w:p w14:paraId="7FD74FE5" w14:textId="77777777" w:rsidR="00790C94" w:rsidRDefault="008426EA">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 xml:space="preserve">The demographic characteristics of the respondents showed that the majority were less than 30 years of age. Both early and advanced maternal ages have been associated with adverse birth outcomes, including deviations in birth weight and increased risk of pregnancy complications such as hypertension [16,17]. In this study, most respondents were civil servants, aligning with findings that civil service jobs are predominantly sedentary, often </w:t>
      </w:r>
      <w:r>
        <w:rPr>
          <w:rFonts w:ascii="Times New Roman" w:hAnsi="Times New Roman"/>
          <w:color w:val="000000"/>
          <w:sz w:val="24"/>
          <w:szCs w:val="24"/>
        </w:rPr>
        <w:lastRenderedPageBreak/>
        <w:t>involving limited physical activity [18]. Occupation influences physical activity levels, while income levels are closely tied to dietary choices and nutritional status [19].</w:t>
      </w:r>
    </w:p>
    <w:p w14:paraId="0220F869" w14:textId="77777777" w:rsidR="00790C94" w:rsidRDefault="00790C94">
      <w:pPr>
        <w:spacing w:after="0" w:line="360" w:lineRule="auto"/>
        <w:jc w:val="both"/>
        <w:rPr>
          <w:rFonts w:ascii="Times New Roman" w:hAnsi="Times New Roman"/>
          <w:color w:val="000000"/>
          <w:sz w:val="24"/>
          <w:szCs w:val="24"/>
          <w:lang w:val="en-GB"/>
        </w:rPr>
      </w:pPr>
    </w:p>
    <w:p w14:paraId="45E67D21" w14:textId="77777777" w:rsidR="00790C94" w:rsidRDefault="008426EA">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Lifestyle characteristics revealed that lack of exercise, alcohol consumption, and tobacco use were prevalent risk factors for hypertension among respondents. Substance use during pregnancy is discouraged due to its detrimental effects on maternal and fetal health. Alcohol appeared to be the most abused substance among the study participants. Fetal Alcohol Spectrum Disorders (FASDs) resulting from prenatal alcohol exposure can lead to long-term cognitive and developmental impairments [20,21]. Moreover, alcohol intake has been shown to significantly increase the risk of hypertension [22]. Regular physical activity, on the other hand, plays a protective role by reducing blood pressure and improving metabolic health during pregnancy [23]. Physical exercise also promotes better carbohydrate metabolism and prevents excessive gestational weight gain [24].</w:t>
      </w:r>
    </w:p>
    <w:p w14:paraId="365B428B" w14:textId="77777777" w:rsidR="00790C94" w:rsidRDefault="00790C94">
      <w:pPr>
        <w:spacing w:after="0" w:line="360" w:lineRule="auto"/>
        <w:jc w:val="both"/>
        <w:rPr>
          <w:rFonts w:ascii="Times New Roman" w:hAnsi="Times New Roman"/>
          <w:color w:val="000000"/>
          <w:sz w:val="24"/>
          <w:szCs w:val="24"/>
          <w:lang w:val="en-GB"/>
        </w:rPr>
      </w:pPr>
    </w:p>
    <w:p w14:paraId="66149A06" w14:textId="77777777" w:rsidR="00790C94" w:rsidRDefault="008426EA">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Maternal anaemia remains a major concern during pregnancy, contributing significantly to maternal and perinatal morbidity and mortality [25]. Physiological changes during pregnancy, notably a disproportionate increase in plasma volume compared to red blood cell mass, often result in a decline in haemoglobin concentration [26]. In this study, based on packed cell volume (PCV) and haemoglobin measurements, the majority of respondents were not anaemic. However, anaemia was more prevalent in the third trimester, which is consistent with findings that anaemia increases with advancing gestational age [27]. This observation is supported by studies indicating a progressive decline in haemoglobin concentration across pregnancy trimesters [28].</w:t>
      </w:r>
    </w:p>
    <w:p w14:paraId="3F65B59E" w14:textId="77777777" w:rsidR="00790C94" w:rsidRDefault="00790C94">
      <w:pPr>
        <w:spacing w:after="0" w:line="360" w:lineRule="auto"/>
        <w:jc w:val="both"/>
        <w:rPr>
          <w:rFonts w:ascii="Times New Roman" w:hAnsi="Times New Roman"/>
          <w:color w:val="000000"/>
          <w:sz w:val="24"/>
          <w:szCs w:val="24"/>
          <w:lang w:val="en-GB"/>
        </w:rPr>
      </w:pPr>
    </w:p>
    <w:p w14:paraId="3BF53548" w14:textId="77777777" w:rsidR="00790C94" w:rsidRDefault="008426EA">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Globally, the World Health Organization (WHO) reports that anaemia affects about 40% of pregnant women, with higher prevalence in developing countries [1]. In this study, 36.4% of the respondents had mild to severe anaemia, which falls within the WHO range. Anaemia in pregnancy is predominantly attributed to iron deficiency, especially in low- and middle-income settings [29]. Studies from Nigeria have shown varying prevalence rates of anaemia depending on socioeconomic factors and access to healthcare services [30].</w:t>
      </w:r>
    </w:p>
    <w:p w14:paraId="4909DE8D" w14:textId="77777777" w:rsidR="00790C94" w:rsidRDefault="00790C94">
      <w:pPr>
        <w:spacing w:after="0" w:line="360" w:lineRule="auto"/>
        <w:jc w:val="both"/>
        <w:rPr>
          <w:rFonts w:ascii="Times New Roman" w:hAnsi="Times New Roman"/>
          <w:color w:val="000000"/>
          <w:sz w:val="24"/>
          <w:szCs w:val="24"/>
          <w:lang w:val="en-GB"/>
        </w:rPr>
      </w:pPr>
    </w:p>
    <w:p w14:paraId="1AABA76F" w14:textId="77777777" w:rsidR="00790C94" w:rsidRDefault="008426EA">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 xml:space="preserve">Hypertension in pregnancy remains a significant public health issue. In this study, Stage I and Stage II hypertension were diagnosed in 9.6% and 8.0% of pregnant women respectively. There was a clear association between maternal age and blood pressure. Women with chronic </w:t>
      </w:r>
      <w:r>
        <w:rPr>
          <w:rFonts w:ascii="Times New Roman" w:hAnsi="Times New Roman"/>
          <w:color w:val="000000"/>
          <w:sz w:val="24"/>
          <w:szCs w:val="24"/>
        </w:rPr>
        <w:lastRenderedPageBreak/>
        <w:t>hypertension or those who develop hypertension during pregnancy face higher risks of complications, including preeclampsia, early delivery, and adverse neonatal outcomes [31]. In severe cases, preeclampsia can endanger the lives of both mother and fetus [5]. Pregnancy-induced hypertension (PIH) is one of the leading causes of maternal deaths globally, accounting for approximately 10–15% of maternal mortality in low-resource countries [32]. It is also a major contributor to fetal morbidity, causing complications such as intrauterine growth restriction, placental abruption, and stillbirth [33].</w:t>
      </w:r>
    </w:p>
    <w:p w14:paraId="4643097E" w14:textId="77777777" w:rsidR="00790C94" w:rsidRDefault="00790C94">
      <w:pPr>
        <w:spacing w:after="0" w:line="360" w:lineRule="auto"/>
        <w:jc w:val="both"/>
        <w:rPr>
          <w:rFonts w:ascii="Times New Roman" w:hAnsi="Times New Roman"/>
          <w:color w:val="000000"/>
          <w:sz w:val="24"/>
          <w:szCs w:val="24"/>
          <w:lang w:val="en-GB"/>
        </w:rPr>
      </w:pPr>
    </w:p>
    <w:p w14:paraId="14CFFB25" w14:textId="77777777" w:rsidR="00790C94" w:rsidRDefault="008426EA">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Nutritional habits of the respondents showed that most ate dinner daily but occasionally skipped meals without clear reasons. Skipping meals can lead to increased hunger later in the day, potentially resulting in overeating during subsequent meals [34]. A significant proportion of the respondents reported frequent consumption of fast foods. Fast foods, typically rich in saturated fats, salt, and added sugars, are associated with increased risks of obesity and cardiovascular diseases [35].</w:t>
      </w:r>
    </w:p>
    <w:p w14:paraId="09E28227" w14:textId="77777777" w:rsidR="00790C94" w:rsidRDefault="00790C94">
      <w:pPr>
        <w:spacing w:after="0" w:line="360" w:lineRule="auto"/>
        <w:jc w:val="both"/>
        <w:rPr>
          <w:rFonts w:ascii="Times New Roman" w:hAnsi="Times New Roman"/>
          <w:color w:val="000000"/>
          <w:sz w:val="24"/>
          <w:szCs w:val="24"/>
          <w:lang w:val="en-GB"/>
        </w:rPr>
      </w:pPr>
    </w:p>
    <w:p w14:paraId="51A7BF20" w14:textId="77777777" w:rsidR="00790C94" w:rsidRDefault="008426EA">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Dietary patterns revealed low intake of milk and dairy products, fruits, and beverages/snacks, but moderate intake of fish, meat, cereals, legumes, and tubers. Low consumption of iron-rich foods is a recognized risk factor for gestational anaemia [36]. Diet diversity is crucial during pregnancy to ensure optimal maternal and fetal health outcomes [37]. Additionally, frequent consumption of fast foods and snacks high in salt and sugars poses a risk for hypertension and obesity among pregnant women. Reducing sodium intake is essential for blood pressure control, while limiting high-sugar foods helps prevent excessive weight gain and gestational diabetes [38].</w:t>
      </w:r>
    </w:p>
    <w:p w14:paraId="2B5C07DE" w14:textId="77777777" w:rsidR="00790C94" w:rsidRDefault="00790C94">
      <w:pPr>
        <w:spacing w:after="0" w:line="360" w:lineRule="auto"/>
        <w:jc w:val="both"/>
        <w:rPr>
          <w:rFonts w:ascii="Times New Roman" w:hAnsi="Times New Roman"/>
          <w:color w:val="000000"/>
          <w:sz w:val="24"/>
          <w:szCs w:val="24"/>
          <w:lang w:val="en-GB"/>
        </w:rPr>
      </w:pPr>
    </w:p>
    <w:p w14:paraId="04A68FF1" w14:textId="77777777" w:rsidR="00790C94" w:rsidRDefault="008426EA">
      <w:pPr>
        <w:spacing w:after="0" w:line="36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CONCLUSION</w:t>
      </w:r>
      <w:r>
        <w:rPr>
          <w:rFonts w:ascii="Times New Roman" w:hAnsi="Times New Roman"/>
          <w:b/>
          <w:color w:val="000000"/>
          <w:sz w:val="24"/>
          <w:szCs w:val="24"/>
        </w:rPr>
        <w:t xml:space="preserve"> </w:t>
      </w:r>
    </w:p>
    <w:p w14:paraId="04ECBE30" w14:textId="77777777" w:rsidR="00790C94" w:rsidRDefault="008426EA">
      <w:pPr>
        <w:spacing w:after="0" w:line="360" w:lineRule="auto"/>
        <w:jc w:val="both"/>
        <w:rPr>
          <w:rFonts w:ascii="Times New Roman" w:hAnsi="Times New Roman"/>
          <w:color w:val="000000"/>
          <w:sz w:val="24"/>
          <w:szCs w:val="24"/>
          <w:lang w:val="en-GB"/>
        </w:rPr>
      </w:pPr>
      <w:commentRangeStart w:id="20"/>
      <w:r>
        <w:rPr>
          <w:rFonts w:ascii="Times New Roman" w:hAnsi="Times New Roman"/>
          <w:color w:val="000000"/>
          <w:sz w:val="24"/>
          <w:szCs w:val="24"/>
        </w:rPr>
        <w:t>The haematological indices, prevalence of hypertension, and dietary patterns of pregnant women attending the antenatal clinic at Niger Delta University Teaching Hospital, Okolobiri, Yenagoa, Bayelsa State, Nigeria, were assessed. Stage I and Stage II hypertension were diagnosed in 9.6% and 8.0% of the participants, respectively, while 36.4% of the women were found to be anaemic. Low consumption of iron-rich foods was identified as a likely contributing factor to the occurrence of gestational anaemia. Additionally, tobacco use, alcohol intake, and frequent eating outside the home were identified as undesirable lifestyle factors associated with hypertension.</w:t>
      </w:r>
      <w:commentRangeEnd w:id="20"/>
      <w:r w:rsidR="00CD19CC">
        <w:rPr>
          <w:rStyle w:val="CommentReference"/>
        </w:rPr>
        <w:commentReference w:id="20"/>
      </w:r>
    </w:p>
    <w:p w14:paraId="0948DC4E" w14:textId="77777777" w:rsidR="00790C94" w:rsidRDefault="00790C94">
      <w:pPr>
        <w:spacing w:after="0" w:line="360" w:lineRule="auto"/>
        <w:jc w:val="both"/>
        <w:rPr>
          <w:rFonts w:ascii="Times New Roman" w:hAnsi="Times New Roman"/>
          <w:color w:val="000000"/>
          <w:sz w:val="24"/>
          <w:szCs w:val="24"/>
          <w:lang w:val="en-GB"/>
        </w:rPr>
      </w:pPr>
    </w:p>
    <w:p w14:paraId="6FE20C02" w14:textId="50655BC6" w:rsidR="00790C94" w:rsidRDefault="008426EA">
      <w:pPr>
        <w:spacing w:after="0" w:line="360" w:lineRule="auto"/>
        <w:jc w:val="both"/>
        <w:rPr>
          <w:rFonts w:ascii="Times New Roman" w:hAnsi="Times New Roman"/>
          <w:b/>
          <w:bCs/>
          <w:color w:val="000000"/>
          <w:sz w:val="24"/>
          <w:szCs w:val="24"/>
          <w:lang w:val="en-GB"/>
        </w:rPr>
      </w:pPr>
      <w:commentRangeStart w:id="21"/>
      <w:r>
        <w:rPr>
          <w:rFonts w:ascii="Times New Roman" w:hAnsi="Times New Roman"/>
          <w:b/>
          <w:bCs/>
          <w:color w:val="000000"/>
          <w:sz w:val="24"/>
          <w:szCs w:val="24"/>
        </w:rPr>
        <w:lastRenderedPageBreak/>
        <w:t xml:space="preserve">CONSENT </w:t>
      </w:r>
    </w:p>
    <w:p w14:paraId="4DF39705" w14:textId="77777777" w:rsidR="00790C94" w:rsidRDefault="008426EA">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Informed consent was obtained from all participants before enrollment in the study. Participation was voluntary, and confidentiality of the participants’ information was assured and maintained throughout the research.</w:t>
      </w:r>
    </w:p>
    <w:p w14:paraId="14F5830B" w14:textId="77777777" w:rsidR="00790C94" w:rsidRDefault="00790C94">
      <w:pPr>
        <w:jc w:val="both"/>
        <w:rPr>
          <w:rFonts w:ascii="Times New Roman" w:hAnsi="Times New Roman"/>
          <w:b/>
          <w:bCs/>
          <w:sz w:val="24"/>
          <w:szCs w:val="24"/>
        </w:rPr>
      </w:pPr>
    </w:p>
    <w:p w14:paraId="29B109E0" w14:textId="77777777" w:rsidR="00790C94" w:rsidRDefault="008426EA">
      <w:pPr>
        <w:jc w:val="both"/>
        <w:rPr>
          <w:rFonts w:ascii="Times New Roman" w:hAnsi="Times New Roman"/>
          <w:color w:val="000000"/>
          <w:sz w:val="24"/>
          <w:szCs w:val="24"/>
        </w:rPr>
      </w:pPr>
      <w:r>
        <w:rPr>
          <w:rFonts w:ascii="Times New Roman" w:hAnsi="Times New Roman"/>
          <w:b/>
          <w:bCs/>
          <w:sz w:val="24"/>
          <w:szCs w:val="24"/>
        </w:rPr>
        <w:t xml:space="preserve">ETHICAL CONSIDERATIONS </w:t>
      </w:r>
    </w:p>
    <w:p w14:paraId="07D497CB"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 xml:space="preserve">Ethical approval for the study was obtained from the Health Research Ethics Committee of Niger Delta University Teaching Hospital (Approval number: NDUTH/HREC/2023/145). The study objectives were explained to the participants, and informed verbal consent was obtained prior to enrollment. Participation was voluntary, and confidentiality was maintained throughout </w:t>
      </w:r>
      <w:commentRangeStart w:id="22"/>
      <w:commentRangeStart w:id="23"/>
      <w:r>
        <w:rPr>
          <w:rFonts w:ascii="Times New Roman" w:hAnsi="Times New Roman"/>
          <w:sz w:val="24"/>
          <w:szCs w:val="24"/>
        </w:rPr>
        <w:t>the study</w:t>
      </w:r>
      <w:commentRangeEnd w:id="21"/>
      <w:r w:rsidR="00CD19CC">
        <w:rPr>
          <w:rStyle w:val="CommentReference"/>
        </w:rPr>
        <w:commentReference w:id="21"/>
      </w:r>
      <w:commentRangeEnd w:id="22"/>
      <w:r w:rsidR="00CD19CC">
        <w:rPr>
          <w:rStyle w:val="CommentReference"/>
        </w:rPr>
        <w:commentReference w:id="22"/>
      </w:r>
      <w:commentRangeEnd w:id="23"/>
      <w:r w:rsidR="00CD19CC">
        <w:rPr>
          <w:rStyle w:val="CommentReference"/>
        </w:rPr>
        <w:commentReference w:id="23"/>
      </w:r>
      <w:r>
        <w:rPr>
          <w:rFonts w:ascii="Times New Roman" w:hAnsi="Times New Roman"/>
          <w:sz w:val="24"/>
          <w:szCs w:val="24"/>
        </w:rPr>
        <w:t>.</w:t>
      </w:r>
    </w:p>
    <w:p w14:paraId="01CFE9D1" w14:textId="77777777" w:rsidR="00790C94" w:rsidRDefault="00790C94">
      <w:pPr>
        <w:spacing w:after="0" w:line="360" w:lineRule="auto"/>
        <w:jc w:val="both"/>
        <w:rPr>
          <w:rFonts w:ascii="Times New Roman" w:hAnsi="Times New Roman"/>
          <w:color w:val="000000"/>
          <w:sz w:val="24"/>
          <w:szCs w:val="24"/>
          <w:lang w:val="en-GB"/>
        </w:rPr>
      </w:pPr>
    </w:p>
    <w:p w14:paraId="2049AAB4" w14:textId="77777777" w:rsidR="00790C94" w:rsidRDefault="008426EA">
      <w:pPr>
        <w:spacing w:after="0" w:line="36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RE</w:t>
      </w:r>
      <w:commentRangeStart w:id="24"/>
      <w:r>
        <w:rPr>
          <w:rFonts w:ascii="Times New Roman" w:hAnsi="Times New Roman"/>
          <w:b/>
          <w:color w:val="000000"/>
          <w:sz w:val="24"/>
          <w:szCs w:val="24"/>
          <w:lang w:val="en-GB"/>
        </w:rPr>
        <w:t>FERENCE</w:t>
      </w:r>
      <w:commentRangeEnd w:id="24"/>
      <w:r w:rsidR="00122F33">
        <w:rPr>
          <w:rStyle w:val="CommentReference"/>
        </w:rPr>
        <w:commentReference w:id="24"/>
      </w:r>
      <w:r>
        <w:rPr>
          <w:rFonts w:ascii="Times New Roman" w:hAnsi="Times New Roman"/>
          <w:b/>
          <w:color w:val="000000"/>
          <w:sz w:val="24"/>
          <w:szCs w:val="24"/>
          <w:lang w:val="en-GB"/>
        </w:rPr>
        <w:t>S</w:t>
      </w:r>
      <w:r>
        <w:rPr>
          <w:rFonts w:ascii="Times New Roman" w:hAnsi="Times New Roman"/>
          <w:b/>
          <w:color w:val="000000"/>
          <w:sz w:val="24"/>
          <w:szCs w:val="24"/>
        </w:rPr>
        <w:t xml:space="preserve"> </w:t>
      </w:r>
    </w:p>
    <w:p w14:paraId="45268293" w14:textId="77777777" w:rsidR="00790C94" w:rsidRDefault="008426EA">
      <w:pPr>
        <w:spacing w:after="0" w:line="360" w:lineRule="auto"/>
        <w:jc w:val="both"/>
        <w:rPr>
          <w:rFonts w:ascii="Times New Roman" w:hAnsi="Times New Roman"/>
          <w:color w:val="000000"/>
          <w:sz w:val="24"/>
          <w:szCs w:val="24"/>
          <w:lang w:val="en-GB"/>
        </w:rPr>
      </w:pPr>
      <w:commentRangeStart w:id="26"/>
      <w:r>
        <w:rPr>
          <w:rFonts w:ascii="Times New Roman" w:hAnsi="Times New Roman"/>
          <w:color w:val="000000"/>
          <w:sz w:val="24"/>
          <w:szCs w:val="24"/>
          <w:lang w:val="en-GB"/>
        </w:rPr>
        <w:t>1. World Health Organization. Anaemia in women and children: A global public health problem [Internet]. 2023 [cited 2025 Apr 26]. Available from: https://www.who.int/news-room/fact-sheets/detail/anaemia</w:t>
      </w:r>
    </w:p>
    <w:p w14:paraId="716C214F" w14:textId="77777777" w:rsidR="00790C94" w:rsidRDefault="008426EA">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2. Ugwu EO, Dim CC, Dim NR, Anyaehie UB. Haematological profiles of pregnant women in Enugu, Nigeria: A longitudinal study. BMC Pregnancy Childbirth. 2020;20(1):690. Available from: https://doi.org/10.1186/s12884-020-03397-1</w:t>
      </w:r>
    </w:p>
    <w:p w14:paraId="5C46C0B8" w14:textId="77777777" w:rsidR="00790C94" w:rsidRDefault="008426EA">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3. Bekele S, Adefris M, Negussie D. Prevalence of anemia and its associated factors among pregnant women attending antenatal care in Ethiopia: A systematic review and meta-analysis. BMC Pregnancy Childbirth. 2022;22(1):14. Available from: https://doi.org/10.1186/s12884-022-04300-w</w:t>
      </w:r>
    </w:p>
    <w:p w14:paraId="215C37C6" w14:textId="77777777" w:rsidR="00790C94" w:rsidRDefault="008426EA">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4. American College of Obstetricians and Gynecologists. Hypertension in pregnancy: Executive summary [Internet]. 2020 [cited 2025 Apr 26]. Available from: https://www.acog.org/clinical/clinical-guidance/obstetric-care-consensus/articles/2020/06/hypertension-in-pregnancy</w:t>
      </w:r>
    </w:p>
    <w:p w14:paraId="69D4741B" w14:textId="77777777" w:rsidR="00790C94" w:rsidRDefault="008426EA">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5. Magee LA, Pels A, Helewa M, Rey E, von Dadelszen P. Diagnosis, evaluation, and management of the hypertensive disorders of pregnancy. Pregnancy Hypertens. 2022</w:t>
      </w:r>
      <w:proofErr w:type="gramStart"/>
      <w:r>
        <w:rPr>
          <w:rFonts w:ascii="Times New Roman" w:hAnsi="Times New Roman"/>
          <w:color w:val="000000"/>
          <w:sz w:val="24"/>
          <w:szCs w:val="24"/>
        </w:rPr>
        <w:t>;30:202</w:t>
      </w:r>
      <w:proofErr w:type="gramEnd"/>
      <w:r>
        <w:rPr>
          <w:rFonts w:ascii="Times New Roman" w:hAnsi="Times New Roman"/>
          <w:color w:val="000000"/>
          <w:sz w:val="24"/>
          <w:szCs w:val="24"/>
        </w:rPr>
        <w:t>-14. Available from: https://doi.org/10.1016/j.preghy.2022.06.006</w:t>
      </w:r>
    </w:p>
    <w:p w14:paraId="16770D19" w14:textId="77777777" w:rsidR="00790C94" w:rsidRDefault="008426EA">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6. National Heart, Lung, and Blood Institute. High blood pressure during pregnancy [Internet]. 2023 [cited 2025 Apr 26]. Available from: https://www.nhlbi.nih.gov/health/high-blood-pressure/pregnancy</w:t>
      </w:r>
    </w:p>
    <w:p w14:paraId="703E3106" w14:textId="77777777" w:rsidR="00790C94" w:rsidRDefault="008426EA">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lastRenderedPageBreak/>
        <w:t>7. Wu Y, Tian L, Zhu L, Fan Y, Lin X. Association between gestational diabetes mellitus and hypertensive disorders of pregnancy: A meta-analysis. BMC Pregnancy Childbirth. 2021;21(1):540. Available from: https://doi.org/10.1186/s12884-021-04031-0</w:t>
      </w:r>
    </w:p>
    <w:p w14:paraId="1CEBB52F" w14:textId="77777777" w:rsidR="00790C94" w:rsidRDefault="008426EA">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8. Okafor CN, Odetokun IA, Adedokun BO. Dietary patterns and maternal nutrition outcomes: Evidence from a Nigerian cohort. Matern Child Nutr. 2021</w:t>
      </w:r>
      <w:proofErr w:type="gramStart"/>
      <w:r>
        <w:rPr>
          <w:rFonts w:ascii="Times New Roman" w:hAnsi="Times New Roman"/>
          <w:color w:val="000000"/>
          <w:sz w:val="24"/>
          <w:szCs w:val="24"/>
        </w:rPr>
        <w:t>;17</w:t>
      </w:r>
      <w:proofErr w:type="gramEnd"/>
      <w:r>
        <w:rPr>
          <w:rFonts w:ascii="Times New Roman" w:hAnsi="Times New Roman"/>
          <w:color w:val="000000"/>
          <w:sz w:val="24"/>
          <w:szCs w:val="24"/>
        </w:rPr>
        <w:t>(3):e13164. Available from: https://doi.org/10.1111/mcn.13164</w:t>
      </w:r>
    </w:p>
    <w:p w14:paraId="1992853F" w14:textId="77777777" w:rsidR="00790C94" w:rsidRDefault="008426EA">
      <w:pPr>
        <w:jc w:val="both"/>
        <w:rPr>
          <w:rFonts w:ascii="Times New Roman" w:hAnsi="Times New Roman"/>
          <w:color w:val="000000"/>
          <w:sz w:val="24"/>
          <w:szCs w:val="24"/>
          <w:lang w:val="en-GB"/>
        </w:rPr>
      </w:pPr>
      <w:r>
        <w:rPr>
          <w:rFonts w:ascii="Times New Roman" w:hAnsi="Times New Roman"/>
          <w:color w:val="36363D"/>
          <w:sz w:val="24"/>
          <w:szCs w:val="24"/>
        </w:rPr>
        <w:t>9. Willett</w:t>
      </w:r>
      <w:r>
        <w:rPr>
          <w:rFonts w:ascii="Times New Roman" w:hAnsi="Times New Roman"/>
          <w:sz w:val="24"/>
          <w:szCs w:val="24"/>
        </w:rPr>
        <w:t xml:space="preserve"> W, Lenart E. Reproducibility and validity of food-frequency questionnaires. In: Willett W, editor. Nutritional Epidemiology. 3rd ed. New York: Oxford University Press; </w:t>
      </w:r>
      <w:commentRangeStart w:id="27"/>
      <w:r>
        <w:rPr>
          <w:rFonts w:ascii="Times New Roman" w:hAnsi="Times New Roman"/>
          <w:sz w:val="24"/>
          <w:szCs w:val="24"/>
        </w:rPr>
        <w:t>2012.</w:t>
      </w:r>
      <w:commentRangeEnd w:id="27"/>
      <w:r w:rsidR="00122F33">
        <w:rPr>
          <w:rStyle w:val="CommentReference"/>
        </w:rPr>
        <w:commentReference w:id="27"/>
      </w:r>
      <w:r>
        <w:rPr>
          <w:rFonts w:ascii="Times New Roman" w:hAnsi="Times New Roman"/>
          <w:sz w:val="24"/>
          <w:szCs w:val="24"/>
        </w:rPr>
        <w:t xml:space="preserve"> p. 96–141. [Available from: https://global.oup.com/academic/product/nutritional-epidemiology-9780199754038]</w:t>
      </w:r>
    </w:p>
    <w:p w14:paraId="250E8C11"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10. Clinical and Laboratory Standards Institute (CLSI). Reference Method for the Determination of Packed Cell Volume of Blood: Approved Guideline. CLSI document H7-A2. Wayne, PA: CLSI; 2020. [Available from: https://clsi.org/standards/products/hematology/documents/h7/]</w:t>
      </w:r>
    </w:p>
    <w:p w14:paraId="3A203B46"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11. World Health Organization. Haemoglobin concentrations for the diagnosis of anaemia and assessment of severity. Geneva: WHO; 2021. [Available from: https://www.who.int/publications/i/item/WHO-NMH-NHD-MNM-11.1]</w:t>
      </w:r>
    </w:p>
    <w:p w14:paraId="018EB0C5"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12. International Council for Standardization in Haematology (ICSH). Recommendations for reference method for hemoglobinometry in human blood. Clin Lab Haematol. 2021;43(2):139–145. [Available from: https://onlinelibrary.wiley.com/journal/1752053x]</w:t>
      </w:r>
    </w:p>
    <w:p w14:paraId="5A201BDA"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13. Whelton PK, Carey RM, Aronow WS, et al. 2017 ACC/AHA/AAPA/ABC/ACPM/AGS/APhA/ASH/ASPC/NMA/PCNA Guideline for the Prevention, Detection, Evaluation, and Management of High Blood Pressure in Adults. J Am Coll Cardiol. 20</w:t>
      </w:r>
      <w:commentRangeStart w:id="28"/>
      <w:r>
        <w:rPr>
          <w:rFonts w:ascii="Times New Roman" w:hAnsi="Times New Roman"/>
          <w:sz w:val="24"/>
          <w:szCs w:val="24"/>
        </w:rPr>
        <w:t>18</w:t>
      </w:r>
      <w:commentRangeEnd w:id="28"/>
      <w:r w:rsidR="00122F33">
        <w:rPr>
          <w:rStyle w:val="CommentReference"/>
        </w:rPr>
        <w:commentReference w:id="28"/>
      </w:r>
      <w:proofErr w:type="gramStart"/>
      <w:r>
        <w:rPr>
          <w:rFonts w:ascii="Times New Roman" w:hAnsi="Times New Roman"/>
          <w:sz w:val="24"/>
          <w:szCs w:val="24"/>
        </w:rPr>
        <w:t>;71</w:t>
      </w:r>
      <w:proofErr w:type="gramEnd"/>
      <w:r>
        <w:rPr>
          <w:rFonts w:ascii="Times New Roman" w:hAnsi="Times New Roman"/>
          <w:sz w:val="24"/>
          <w:szCs w:val="24"/>
        </w:rPr>
        <w:t>(19):e127-e248. [Available from: https://www.jacc.org/doi/full/10.1016/j.jacc.2017.11.006]</w:t>
      </w:r>
    </w:p>
    <w:p w14:paraId="1CD9736F"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14. American Diabetes Association. 2. Classification and diagnosis of diabetes: Standards of Medical Care in Diabetes—2024. Diabetes Care. 2024</w:t>
      </w:r>
      <w:proofErr w:type="gramStart"/>
      <w:r>
        <w:rPr>
          <w:rFonts w:ascii="Times New Roman" w:hAnsi="Times New Roman"/>
          <w:sz w:val="24"/>
          <w:szCs w:val="24"/>
        </w:rPr>
        <w:t>;47</w:t>
      </w:r>
      <w:proofErr w:type="gramEnd"/>
      <w:r>
        <w:rPr>
          <w:rFonts w:ascii="Times New Roman" w:hAnsi="Times New Roman"/>
          <w:sz w:val="24"/>
          <w:szCs w:val="24"/>
        </w:rPr>
        <w:t>(Suppl 1):S19–S38. [Available from: https://diabetesjournals.org/care/article/47/Supplement_1/S19/153245]</w:t>
      </w:r>
    </w:p>
    <w:p w14:paraId="5D2E2437"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15. World Health Organization. Obesity: preventing and managing the global epidemic. Geneva: WHO; 2022. Report No.: WHO Technical Report Series 894. [Available from: https://www.who.int/publications/i/item/obesity-preventing-and-managing-the-global-epidemic]</w:t>
      </w:r>
    </w:p>
    <w:p w14:paraId="4E304957" w14:textId="77777777" w:rsidR="00790C94" w:rsidRDefault="008426EA">
      <w:pPr>
        <w:jc w:val="both"/>
        <w:rPr>
          <w:rFonts w:ascii="Times New Roman" w:hAnsi="Times New Roman"/>
          <w:color w:val="000000"/>
          <w:sz w:val="24"/>
          <w:szCs w:val="24"/>
          <w:lang w:val="en-GB"/>
        </w:rPr>
      </w:pPr>
      <w:r>
        <w:rPr>
          <w:rFonts w:ascii="Times New Roman" w:hAnsi="Times New Roman"/>
          <w:color w:val="36363D"/>
          <w:sz w:val="24"/>
          <w:szCs w:val="24"/>
        </w:rPr>
        <w:t>16. Adane AA, et al. Maternal age at childbirth and perinatal outcomes: a systematic review and meta-analysis. PLoS One. 2020</w:t>
      </w:r>
      <w:proofErr w:type="gramStart"/>
      <w:r>
        <w:rPr>
          <w:rFonts w:ascii="Times New Roman" w:hAnsi="Times New Roman"/>
          <w:color w:val="36363D"/>
          <w:sz w:val="24"/>
          <w:szCs w:val="24"/>
        </w:rPr>
        <w:t>;15</w:t>
      </w:r>
      <w:proofErr w:type="gramEnd"/>
      <w:r>
        <w:rPr>
          <w:rFonts w:ascii="Times New Roman" w:hAnsi="Times New Roman"/>
          <w:color w:val="36363D"/>
          <w:sz w:val="24"/>
          <w:szCs w:val="24"/>
        </w:rPr>
        <w:t>(12):e0243827. https://doi.org/10.1371/journa</w:t>
      </w:r>
      <w:r>
        <w:rPr>
          <w:rFonts w:ascii="Times New Roman" w:hAnsi="Times New Roman"/>
          <w:sz w:val="24"/>
          <w:szCs w:val="24"/>
        </w:rPr>
        <w:t>l.pone.0243827</w:t>
      </w:r>
    </w:p>
    <w:p w14:paraId="2D7A7602"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lastRenderedPageBreak/>
        <w:t>17. Kyozuka H, et al. Association between maternal age and pregnancy outcomes: A Japanese multicenter cohort study. PLoS One. 2019</w:t>
      </w:r>
      <w:proofErr w:type="gramStart"/>
      <w:r>
        <w:rPr>
          <w:rFonts w:ascii="Times New Roman" w:hAnsi="Times New Roman"/>
          <w:sz w:val="24"/>
          <w:szCs w:val="24"/>
        </w:rPr>
        <w:t>;14</w:t>
      </w:r>
      <w:proofErr w:type="gramEnd"/>
      <w:r>
        <w:rPr>
          <w:rFonts w:ascii="Times New Roman" w:hAnsi="Times New Roman"/>
          <w:sz w:val="24"/>
          <w:szCs w:val="24"/>
        </w:rPr>
        <w:t>(11):e0223887. https://doi.org/10.1371/journal.pone.0223887</w:t>
      </w:r>
    </w:p>
    <w:p w14:paraId="4E0DF7AD"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18. Tremblay MS, et al. Sedentary Behavior Research Network (SBRN) Terminology Consensus Project process and outcome. Int J Behav Nutr Phys Act. 2017;14(1):75. https://doi.org/10.1186/s12966-017-0525-8</w:t>
      </w:r>
    </w:p>
    <w:p w14:paraId="08E39698"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19. Darmon N, Drewnowski A. Does social class predict diet quality? Am J Clin Nutr. 2008;87(5):1107–17. https://doi.org/10.1093/ajcn/87.5.1107</w:t>
      </w:r>
    </w:p>
    <w:p w14:paraId="1E150A88"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20. May PA, et al. Prevalence of Fetal Alcohol Spectrum Disorders Among US Children. JAMA. 2018;319(5):474–82. https://doi.org/10.1001/jama.2017.21896</w:t>
      </w:r>
    </w:p>
    <w:p w14:paraId="2841B78F"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 xml:space="preserve">21. Lange S, et al. Global prevalence of Fetal Alcohol Spectrum Disorder among children and youth. JAMA Pediatr. </w:t>
      </w:r>
      <w:commentRangeStart w:id="29"/>
      <w:r>
        <w:rPr>
          <w:rFonts w:ascii="Times New Roman" w:hAnsi="Times New Roman"/>
          <w:sz w:val="24"/>
          <w:szCs w:val="24"/>
        </w:rPr>
        <w:t>2017</w:t>
      </w:r>
      <w:commentRangeEnd w:id="29"/>
      <w:r w:rsidR="00122F33">
        <w:rPr>
          <w:rStyle w:val="CommentReference"/>
        </w:rPr>
        <w:commentReference w:id="29"/>
      </w:r>
      <w:proofErr w:type="gramStart"/>
      <w:r>
        <w:rPr>
          <w:rFonts w:ascii="Times New Roman" w:hAnsi="Times New Roman"/>
          <w:sz w:val="24"/>
          <w:szCs w:val="24"/>
        </w:rPr>
        <w:t>;171</w:t>
      </w:r>
      <w:proofErr w:type="gramEnd"/>
      <w:r>
        <w:rPr>
          <w:rFonts w:ascii="Times New Roman" w:hAnsi="Times New Roman"/>
          <w:sz w:val="24"/>
          <w:szCs w:val="24"/>
        </w:rPr>
        <w:t>(10):948–56. https://doi.org/10.1001/jamapediatrics.2017.1919</w:t>
      </w:r>
    </w:p>
    <w:p w14:paraId="7C2BAC9B"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22. Piano MR. Alcohol's effects on the cardiovascular system. Alcohol Res. 2017;38(2):219–41. https://www.ncbi.nlm.nih.gov/pmc/articles/PMC5513687/</w:t>
      </w:r>
    </w:p>
    <w:p w14:paraId="3289B756"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23. Mottola MF, Artal R. Role of exercise in reducing gestational diabetes risk. Curr Diab Rep</w:t>
      </w:r>
      <w:commentRangeStart w:id="30"/>
      <w:r>
        <w:rPr>
          <w:rFonts w:ascii="Times New Roman" w:hAnsi="Times New Roman"/>
          <w:sz w:val="24"/>
          <w:szCs w:val="24"/>
        </w:rPr>
        <w:t>. 2016</w:t>
      </w:r>
      <w:commentRangeEnd w:id="30"/>
      <w:r w:rsidR="00122F33">
        <w:rPr>
          <w:rStyle w:val="CommentReference"/>
        </w:rPr>
        <w:commentReference w:id="30"/>
      </w:r>
      <w:proofErr w:type="gramStart"/>
      <w:r>
        <w:rPr>
          <w:rFonts w:ascii="Times New Roman" w:hAnsi="Times New Roman"/>
          <w:sz w:val="24"/>
          <w:szCs w:val="24"/>
        </w:rPr>
        <w:t>;16</w:t>
      </w:r>
      <w:proofErr w:type="gramEnd"/>
      <w:r>
        <w:rPr>
          <w:rFonts w:ascii="Times New Roman" w:hAnsi="Times New Roman"/>
          <w:sz w:val="24"/>
          <w:szCs w:val="24"/>
        </w:rPr>
        <w:t>(1):1–9. https://doi.org/10.1007/s11892-015-0694-0</w:t>
      </w:r>
    </w:p>
    <w:p w14:paraId="684B2FFD"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24. Davenport MH, et al. Impact of prenatal exercise on maternal harms, labour and delivery outcomes: a systematic review and meta-analysis. Br J Sports Med. 2019;53(2):99–107. https://doi.org/10.1136/bjsports-2018-099821</w:t>
      </w:r>
    </w:p>
    <w:p w14:paraId="277CDD45"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25. Bencaiova G, et al. Iron supplementation and anemia prevention in pregnancy: A systematic review. Nutrients. 2021;13(5):1673. https://doi.org/10.3390/nu13051673</w:t>
      </w:r>
    </w:p>
    <w:p w14:paraId="7C416A2B"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26. Young MF, et al. Maternal anemia and risk of adverse maternal and infant outcomes. Nutrients. 2022;14(10):1917. https://doi.org/10.3390/nu14101917</w:t>
      </w:r>
    </w:p>
    <w:p w14:paraId="7492E61C"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 xml:space="preserve">27. Al-Farsi YM, et al. Prevalence and determinants of anemia among pregnant women in Oman. BMC Public Health. </w:t>
      </w:r>
      <w:commentRangeStart w:id="31"/>
      <w:r>
        <w:rPr>
          <w:rFonts w:ascii="Times New Roman" w:hAnsi="Times New Roman"/>
          <w:sz w:val="24"/>
          <w:szCs w:val="24"/>
        </w:rPr>
        <w:t>2011</w:t>
      </w:r>
      <w:commentRangeEnd w:id="31"/>
      <w:r w:rsidR="00122F33">
        <w:rPr>
          <w:rStyle w:val="CommentReference"/>
        </w:rPr>
        <w:commentReference w:id="31"/>
      </w:r>
      <w:proofErr w:type="gramStart"/>
      <w:r>
        <w:rPr>
          <w:rFonts w:ascii="Times New Roman" w:hAnsi="Times New Roman"/>
          <w:sz w:val="24"/>
          <w:szCs w:val="24"/>
        </w:rPr>
        <w:t>;11</w:t>
      </w:r>
      <w:proofErr w:type="gramEnd"/>
      <w:r>
        <w:rPr>
          <w:rFonts w:ascii="Times New Roman" w:hAnsi="Times New Roman"/>
          <w:sz w:val="24"/>
          <w:szCs w:val="24"/>
        </w:rPr>
        <w:t>(1):1–8. https://doi.org/10.1186/1471-2458-11-444</w:t>
      </w:r>
    </w:p>
    <w:p w14:paraId="4292AEFE"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28. Stevens GA, et al. Global, regional, and national trends in haemoglobin concentration and prevalence of total and severe anaemia in children and pregnant and non-pregnant women for 1995–2011. Lancet Glob Health. 201</w:t>
      </w:r>
      <w:commentRangeStart w:id="32"/>
      <w:r>
        <w:rPr>
          <w:rFonts w:ascii="Times New Roman" w:hAnsi="Times New Roman"/>
          <w:sz w:val="24"/>
          <w:szCs w:val="24"/>
        </w:rPr>
        <w:t>3</w:t>
      </w:r>
      <w:commentRangeEnd w:id="32"/>
      <w:r w:rsidR="00122F33">
        <w:rPr>
          <w:rStyle w:val="CommentReference"/>
        </w:rPr>
        <w:commentReference w:id="32"/>
      </w:r>
      <w:proofErr w:type="gramStart"/>
      <w:r>
        <w:rPr>
          <w:rFonts w:ascii="Times New Roman" w:hAnsi="Times New Roman"/>
          <w:sz w:val="24"/>
          <w:szCs w:val="24"/>
        </w:rPr>
        <w:t>;1</w:t>
      </w:r>
      <w:proofErr w:type="gramEnd"/>
      <w:r>
        <w:rPr>
          <w:rFonts w:ascii="Times New Roman" w:hAnsi="Times New Roman"/>
          <w:sz w:val="24"/>
          <w:szCs w:val="24"/>
        </w:rPr>
        <w:t>(1):e16–25. https://doi.org/10.1016/S2214-109X(13)70001-9</w:t>
      </w:r>
    </w:p>
    <w:p w14:paraId="105012A1"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29. Wawer AA, et al. Iron deficiency anemia in pregnancy: Challenges and perspectives. J Nutr Sci. 2021</w:t>
      </w:r>
      <w:proofErr w:type="gramStart"/>
      <w:r>
        <w:rPr>
          <w:rFonts w:ascii="Times New Roman" w:hAnsi="Times New Roman"/>
          <w:sz w:val="24"/>
          <w:szCs w:val="24"/>
        </w:rPr>
        <w:t>;10:e59</w:t>
      </w:r>
      <w:proofErr w:type="gramEnd"/>
      <w:r>
        <w:rPr>
          <w:rFonts w:ascii="Times New Roman" w:hAnsi="Times New Roman"/>
          <w:sz w:val="24"/>
          <w:szCs w:val="24"/>
        </w:rPr>
        <w:t>. https://doi.org/10.1017/jns.2021.55</w:t>
      </w:r>
    </w:p>
    <w:p w14:paraId="6AE7617C"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30. Oladeinde BH, et al. Prevalence of anaemia among pregnant women in a rural community in southern Nigeria. Afr Health Sci. 2020;20(2):709–16. https://doi.org/10.4314/ahs.v20i2.41</w:t>
      </w:r>
    </w:p>
    <w:p w14:paraId="4993B853"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lastRenderedPageBreak/>
        <w:t>31. Brown MA, et al. Hypertensive disorders of pregnancy: ISSHP classification, diagnosis, and management recommendations for international practice. Hypertension. 2018;72(1):24–43. https://doi.org/10.1161/HYPERTENSIONAHA.117.10803</w:t>
      </w:r>
    </w:p>
    <w:p w14:paraId="43131FBE"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 xml:space="preserve">32. Say L, et al. Global causes of maternal death: A WHO systematic analysis. Lancet Glob Health. </w:t>
      </w:r>
      <w:commentRangeStart w:id="33"/>
      <w:r>
        <w:rPr>
          <w:rFonts w:ascii="Times New Roman" w:hAnsi="Times New Roman"/>
          <w:sz w:val="24"/>
          <w:szCs w:val="24"/>
        </w:rPr>
        <w:t>2014</w:t>
      </w:r>
      <w:proofErr w:type="gramStart"/>
      <w:r>
        <w:rPr>
          <w:rFonts w:ascii="Times New Roman" w:hAnsi="Times New Roman"/>
          <w:sz w:val="24"/>
          <w:szCs w:val="24"/>
        </w:rPr>
        <w:t>;</w:t>
      </w:r>
      <w:commentRangeEnd w:id="33"/>
      <w:proofErr w:type="gramEnd"/>
      <w:r w:rsidR="00122F33">
        <w:rPr>
          <w:rStyle w:val="CommentReference"/>
        </w:rPr>
        <w:commentReference w:id="33"/>
      </w:r>
      <w:r>
        <w:rPr>
          <w:rFonts w:ascii="Times New Roman" w:hAnsi="Times New Roman"/>
          <w:sz w:val="24"/>
          <w:szCs w:val="24"/>
        </w:rPr>
        <w:t>2(6):e323–33. https://doi.org/10.1016/S2214-109X(14)70227-X</w:t>
      </w:r>
    </w:p>
    <w:p w14:paraId="4FB5A2D3"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33. Mol BW, et al. Pre-eclampsia. Lancet. 2016;387(10022):999–1011. https://doi.org/10.1016/S0140-6736(15)00070-7</w:t>
      </w:r>
    </w:p>
    <w:p w14:paraId="06345A96"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34. St-Onge MP, et al. Meal timing and frequency: Implications for cardiovascular disease prevention. Circulation. 2017;135(9):96–109. https://doi.org/10.1161/CIR.0000000000000476</w:t>
      </w:r>
    </w:p>
    <w:p w14:paraId="2183EF7B"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35. Chen X, et al. Fast food consumption and its associations with obesity and hypertension among children: A systematic review and meta-analysis. Public Health Nutr. 2020;23(3):442–53. https://doi.org/10.1017/S1368980019002064</w:t>
      </w:r>
    </w:p>
    <w:p w14:paraId="5D8703FE"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36. Sharma DC, et al. Iron supplementation for maternal anemia and birth outcomes. Front Nutr. 2021</w:t>
      </w:r>
      <w:proofErr w:type="gramStart"/>
      <w:r>
        <w:rPr>
          <w:rFonts w:ascii="Times New Roman" w:hAnsi="Times New Roman"/>
          <w:sz w:val="24"/>
          <w:szCs w:val="24"/>
        </w:rPr>
        <w:t>;8:657123</w:t>
      </w:r>
      <w:proofErr w:type="gramEnd"/>
      <w:r>
        <w:rPr>
          <w:rFonts w:ascii="Times New Roman" w:hAnsi="Times New Roman"/>
          <w:sz w:val="24"/>
          <w:szCs w:val="24"/>
        </w:rPr>
        <w:t>. https://doi.org/10.3389/fnut.2021.657123</w:t>
      </w:r>
    </w:p>
    <w:p w14:paraId="1FB11DF6"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37. Custodio E, et al. Dietary diversity and micronutrient adequacy among women of reproductive age. Nutrients. 2020;12(7):2044. https://doi.org/10.3390/nu12072044</w:t>
      </w:r>
    </w:p>
    <w:p w14:paraId="68D7356A" w14:textId="77777777" w:rsidR="00790C94" w:rsidRDefault="008426EA">
      <w:pPr>
        <w:jc w:val="both"/>
        <w:rPr>
          <w:rFonts w:ascii="Times New Roman" w:hAnsi="Times New Roman"/>
          <w:color w:val="000000"/>
          <w:sz w:val="24"/>
          <w:szCs w:val="24"/>
          <w:lang w:val="en-GB"/>
        </w:rPr>
      </w:pPr>
      <w:r>
        <w:rPr>
          <w:rFonts w:ascii="Times New Roman" w:hAnsi="Times New Roman"/>
          <w:sz w:val="24"/>
          <w:szCs w:val="24"/>
        </w:rPr>
        <w:t>38. Aburto NJ, et al. Effect of lower sodium intake on health outcomes: Systematic review and meta-analyses. BMJ. 2013</w:t>
      </w:r>
      <w:proofErr w:type="gramStart"/>
      <w:r>
        <w:rPr>
          <w:rFonts w:ascii="Times New Roman" w:hAnsi="Times New Roman"/>
          <w:sz w:val="24"/>
          <w:szCs w:val="24"/>
        </w:rPr>
        <w:t>;346:f1326</w:t>
      </w:r>
      <w:proofErr w:type="gramEnd"/>
      <w:r>
        <w:rPr>
          <w:rFonts w:ascii="Times New Roman" w:hAnsi="Times New Roman"/>
          <w:sz w:val="24"/>
          <w:szCs w:val="24"/>
        </w:rPr>
        <w:t>. https://doi.org/10.1136/bmj.f1326</w:t>
      </w:r>
      <w:commentRangeEnd w:id="26"/>
      <w:r w:rsidR="00CD19CC">
        <w:rPr>
          <w:rStyle w:val="CommentReference"/>
        </w:rPr>
        <w:commentReference w:id="26"/>
      </w:r>
    </w:p>
    <w:p w14:paraId="2329158D" w14:textId="77777777" w:rsidR="00790C94" w:rsidRDefault="00790C94">
      <w:pPr>
        <w:jc w:val="both"/>
        <w:rPr>
          <w:rFonts w:ascii="Times New Roman" w:hAnsi="Times New Roman"/>
          <w:color w:val="000000"/>
          <w:sz w:val="24"/>
          <w:szCs w:val="24"/>
          <w:lang w:val="en-GB"/>
        </w:rPr>
      </w:pPr>
    </w:p>
    <w:sectPr w:rsidR="00790C9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ELL" w:date="2025-04-29T12:27:00Z" w:initials="D">
    <w:p w14:paraId="77E5C46D" w14:textId="121AC9C2" w:rsidR="00E73E07" w:rsidRDefault="00E73E07">
      <w:pPr>
        <w:pStyle w:val="CommentText"/>
      </w:pPr>
      <w:r>
        <w:rPr>
          <w:rStyle w:val="CommentReference"/>
        </w:rPr>
        <w:annotationRef/>
      </w:r>
      <w:r>
        <w:t>Replace Aims to Objective.</w:t>
      </w:r>
    </w:p>
  </w:comment>
  <w:comment w:id="2" w:author="DELL" w:date="2025-04-29T12:30:00Z" w:initials="D">
    <w:p w14:paraId="386C0280" w14:textId="77777777" w:rsidR="00E73E07" w:rsidRDefault="00E73E07">
      <w:pPr>
        <w:pStyle w:val="CommentText"/>
      </w:pPr>
      <w:r>
        <w:rPr>
          <w:rStyle w:val="CommentReference"/>
        </w:rPr>
        <w:annotationRef/>
      </w:r>
      <w:r>
        <w:t xml:space="preserve">They should be part of Methodology  </w:t>
      </w:r>
    </w:p>
    <w:p w14:paraId="28BACCD4" w14:textId="3BB3D8B4" w:rsidR="00E73E07" w:rsidRDefault="00E73E07">
      <w:pPr>
        <w:pStyle w:val="CommentText"/>
      </w:pPr>
      <w:r>
        <w:t xml:space="preserve">No need for </w:t>
      </w:r>
      <w:proofErr w:type="gramStart"/>
      <w:r>
        <w:t>separate  subheadings</w:t>
      </w:r>
      <w:proofErr w:type="gramEnd"/>
    </w:p>
  </w:comment>
  <w:comment w:id="3" w:author="DELL" w:date="2025-04-29T12:32:00Z" w:initials="D">
    <w:p w14:paraId="3E1670A6" w14:textId="77777777" w:rsidR="00E73E07" w:rsidRDefault="00E73E07">
      <w:pPr>
        <w:pStyle w:val="CommentText"/>
      </w:pPr>
      <w:r>
        <w:rPr>
          <w:rStyle w:val="CommentReference"/>
        </w:rPr>
        <w:annotationRef/>
      </w:r>
      <w:r>
        <w:t xml:space="preserve">Mention </w:t>
      </w:r>
      <w:proofErr w:type="gramStart"/>
      <w:r>
        <w:t>about  duration</w:t>
      </w:r>
      <w:proofErr w:type="gramEnd"/>
      <w:r>
        <w:t xml:space="preserve"> of study, </w:t>
      </w:r>
    </w:p>
    <w:p w14:paraId="7D8D40F6" w14:textId="04E8B40C" w:rsidR="00E73E07" w:rsidRDefault="00E73E07">
      <w:pPr>
        <w:pStyle w:val="CommentText"/>
      </w:pPr>
      <w:r>
        <w:t xml:space="preserve"> </w:t>
      </w:r>
    </w:p>
  </w:comment>
  <w:comment w:id="4" w:author="DELL" w:date="2025-04-29T12:32:00Z" w:initials="D">
    <w:p w14:paraId="6E4FE4A8" w14:textId="79C83A4B" w:rsidR="00E73E07" w:rsidRDefault="00E73E07">
      <w:pPr>
        <w:pStyle w:val="CommentText"/>
      </w:pPr>
      <w:r>
        <w:rPr>
          <w:rStyle w:val="CommentReference"/>
        </w:rPr>
        <w:annotationRef/>
      </w:r>
      <w:r>
        <w:t>Add two more key words</w:t>
      </w:r>
    </w:p>
  </w:comment>
  <w:comment w:id="5" w:author="DELL" w:date="2025-04-29T12:34:00Z" w:initials="D">
    <w:p w14:paraId="11714137" w14:textId="270005B4" w:rsidR="00E73E07" w:rsidRDefault="00E73E07">
      <w:pPr>
        <w:pStyle w:val="CommentText"/>
      </w:pPr>
      <w:r>
        <w:rPr>
          <w:rStyle w:val="CommentReference"/>
        </w:rPr>
        <w:annotationRef/>
      </w:r>
      <w:r>
        <w:t xml:space="preserve">Numbering should be in </w:t>
      </w:r>
      <w:proofErr w:type="gramStart"/>
      <w:r>
        <w:t>superscript  without</w:t>
      </w:r>
      <w:proofErr w:type="gramEnd"/>
      <w:r>
        <w:t xml:space="preserve"> </w:t>
      </w:r>
      <w:proofErr w:type="spellStart"/>
      <w:r>
        <w:t>brakets</w:t>
      </w:r>
      <w:proofErr w:type="spellEnd"/>
      <w:r>
        <w:t>.</w:t>
      </w:r>
    </w:p>
  </w:comment>
  <w:comment w:id="6" w:author="DELL" w:date="2025-04-29T12:36:00Z" w:initials="D">
    <w:p w14:paraId="4303F949" w14:textId="42C072DA" w:rsidR="00E73E07" w:rsidRDefault="00E73E07">
      <w:pPr>
        <w:pStyle w:val="CommentText"/>
      </w:pPr>
      <w:r>
        <w:rPr>
          <w:rStyle w:val="CommentReference"/>
        </w:rPr>
        <w:annotationRef/>
      </w:r>
      <w:r w:rsidRPr="00E73E07">
        <w:t>In the introduction, at least 10 references should be used</w:t>
      </w:r>
      <w:proofErr w:type="gramStart"/>
      <w:r>
        <w:t>..</w:t>
      </w:r>
      <w:proofErr w:type="gramEnd"/>
    </w:p>
  </w:comment>
  <w:comment w:id="7" w:author="DELL" w:date="2025-04-29T12:40:00Z" w:initials="D">
    <w:p w14:paraId="6C02F314" w14:textId="7EB20719" w:rsidR="00E73E07" w:rsidRDefault="00E73E07">
      <w:pPr>
        <w:pStyle w:val="CommentText"/>
      </w:pPr>
      <w:r>
        <w:rPr>
          <w:rStyle w:val="CommentReference"/>
        </w:rPr>
        <w:annotationRef/>
      </w:r>
      <w:r>
        <w:t>Change it with Study Settings.</w:t>
      </w:r>
    </w:p>
  </w:comment>
  <w:comment w:id="8" w:author="DELL" w:date="2025-04-29T12:42:00Z" w:initials="D">
    <w:p w14:paraId="0EC74006" w14:textId="3A5241EE" w:rsidR="00E73E07" w:rsidRDefault="00E73E07">
      <w:pPr>
        <w:pStyle w:val="CommentText"/>
      </w:pPr>
      <w:r>
        <w:rPr>
          <w:rStyle w:val="CommentReference"/>
        </w:rPr>
        <w:annotationRef/>
      </w:r>
      <w:r>
        <w:t xml:space="preserve">Remove it </w:t>
      </w:r>
    </w:p>
    <w:p w14:paraId="00B81A1C" w14:textId="6E269A01" w:rsidR="00E73E07" w:rsidRDefault="00E73E07">
      <w:pPr>
        <w:pStyle w:val="CommentText"/>
      </w:pPr>
      <w:r>
        <w:t xml:space="preserve">Instead mention </w:t>
      </w:r>
      <w:proofErr w:type="gramStart"/>
      <w:r>
        <w:t>( where</w:t>
      </w:r>
      <w:proofErr w:type="gramEnd"/>
      <w:r>
        <w:t xml:space="preserve"> conducted, approved by which ethical committee of college)</w:t>
      </w:r>
    </w:p>
  </w:comment>
  <w:comment w:id="9" w:author="DELL" w:date="2025-04-29T12:39:00Z" w:initials="D">
    <w:p w14:paraId="46FA85BE" w14:textId="0E42A7E3" w:rsidR="00E73E07" w:rsidRDefault="00E73E07">
      <w:pPr>
        <w:pStyle w:val="CommentText"/>
      </w:pPr>
      <w:r>
        <w:rPr>
          <w:rStyle w:val="CommentReference"/>
        </w:rPr>
        <w:annotationRef/>
      </w:r>
      <w:r>
        <w:t xml:space="preserve">Put study design on first </w:t>
      </w:r>
    </w:p>
  </w:comment>
  <w:comment w:id="10" w:author="DELL" w:date="2025-04-29T12:42:00Z" w:initials="D">
    <w:p w14:paraId="59EF1D96" w14:textId="2C1491D9" w:rsidR="00E73E07" w:rsidRDefault="00E73E07">
      <w:pPr>
        <w:pStyle w:val="CommentText"/>
      </w:pPr>
      <w:r>
        <w:rPr>
          <w:rStyle w:val="CommentReference"/>
        </w:rPr>
        <w:annotationRef/>
      </w:r>
      <w:r>
        <w:t xml:space="preserve">Mention in superscript </w:t>
      </w:r>
    </w:p>
  </w:comment>
  <w:comment w:id="11" w:author="DELL" w:date="2025-04-29T13:24:00Z" w:initials="D">
    <w:p w14:paraId="729714E8" w14:textId="5F86E2D6" w:rsidR="00CD19CC" w:rsidRDefault="00CD19CC">
      <w:pPr>
        <w:pStyle w:val="CommentText"/>
      </w:pPr>
      <w:r>
        <w:rPr>
          <w:rStyle w:val="CommentReference"/>
        </w:rPr>
        <w:annotationRef/>
      </w:r>
      <w:r>
        <w:t xml:space="preserve"> Add borders in </w:t>
      </w:r>
      <w:proofErr w:type="spellStart"/>
      <w:r>
        <w:t>tabels</w:t>
      </w:r>
      <w:proofErr w:type="spellEnd"/>
    </w:p>
  </w:comment>
  <w:comment w:id="12" w:author="DELL" w:date="2025-04-29T13:24:00Z" w:initials="D">
    <w:p w14:paraId="54B90847" w14:textId="7B66F493" w:rsidR="00CD19CC" w:rsidRDefault="00CD19CC">
      <w:pPr>
        <w:pStyle w:val="CommentText"/>
      </w:pPr>
      <w:r>
        <w:rPr>
          <w:rStyle w:val="CommentReference"/>
        </w:rPr>
        <w:annotationRef/>
      </w:r>
      <w:r>
        <w:t xml:space="preserve">Only 4 </w:t>
      </w:r>
      <w:proofErr w:type="spellStart"/>
      <w:r>
        <w:t>tabels</w:t>
      </w:r>
      <w:proofErr w:type="spellEnd"/>
      <w:r>
        <w:t xml:space="preserve"> should be present not 6 or 7 </w:t>
      </w:r>
    </w:p>
  </w:comment>
  <w:comment w:id="13" w:author="DELL" w:date="2025-04-29T13:11:00Z" w:initials="D">
    <w:p w14:paraId="3A7D8B71" w14:textId="72FA0416" w:rsidR="002B2D08" w:rsidRDefault="002B2D08">
      <w:pPr>
        <w:pStyle w:val="CommentText"/>
      </w:pPr>
      <w:r>
        <w:rPr>
          <w:rStyle w:val="CommentReference"/>
        </w:rPr>
        <w:annotationRef/>
      </w:r>
      <w:r>
        <w:t>Sample size show with small n</w:t>
      </w:r>
    </w:p>
  </w:comment>
  <w:comment w:id="14" w:author="DELL" w:date="2025-04-29T13:12:00Z" w:initials="D">
    <w:p w14:paraId="7C7BBB52" w14:textId="7262EE93" w:rsidR="002B2D08" w:rsidRDefault="002B2D08">
      <w:pPr>
        <w:pStyle w:val="CommentText"/>
      </w:pPr>
      <w:r>
        <w:rPr>
          <w:rStyle w:val="CommentReference"/>
        </w:rPr>
        <w:annotationRef/>
      </w:r>
      <w:proofErr w:type="spellStart"/>
      <w:r>
        <w:t>Formate</w:t>
      </w:r>
      <w:proofErr w:type="spellEnd"/>
      <w:r>
        <w:t xml:space="preserve"> it in form of </w:t>
      </w:r>
      <w:proofErr w:type="spellStart"/>
      <w:r>
        <w:t>tabel</w:t>
      </w:r>
      <w:proofErr w:type="spellEnd"/>
      <w:r>
        <w:t xml:space="preserve"> with complete boarders</w:t>
      </w:r>
    </w:p>
  </w:comment>
  <w:comment w:id="15" w:author="DELL" w:date="2025-04-29T13:16:00Z" w:initials="D">
    <w:p w14:paraId="4081F8CD" w14:textId="0B8198D6" w:rsidR="002B2D08" w:rsidRDefault="002B2D08">
      <w:pPr>
        <w:pStyle w:val="CommentText"/>
      </w:pPr>
      <w:r>
        <w:rPr>
          <w:rStyle w:val="CommentReference"/>
        </w:rPr>
        <w:annotationRef/>
      </w:r>
      <w:r>
        <w:t xml:space="preserve">This should be in one table with demographic data </w:t>
      </w:r>
    </w:p>
  </w:comment>
  <w:comment w:id="16" w:author="DELL" w:date="2025-04-29T13:14:00Z" w:initials="D">
    <w:p w14:paraId="58677A75" w14:textId="159CEECD" w:rsidR="002B2D08" w:rsidRDefault="002B2D08">
      <w:pPr>
        <w:pStyle w:val="CommentText"/>
      </w:pPr>
      <w:r>
        <w:rPr>
          <w:rStyle w:val="CommentReference"/>
        </w:rPr>
        <w:annotationRef/>
      </w:r>
      <w:proofErr w:type="spellStart"/>
      <w:r>
        <w:t>Tabel</w:t>
      </w:r>
      <w:proofErr w:type="spellEnd"/>
      <w:r>
        <w:t xml:space="preserve"> should be having all boarders</w:t>
      </w:r>
    </w:p>
  </w:comment>
  <w:comment w:id="19" w:author="DELL" w:date="2025-04-29T13:21:00Z" w:initials="D">
    <w:p w14:paraId="7A5C9731" w14:textId="3EEC796D" w:rsidR="00CD19CC" w:rsidRDefault="00CD19CC">
      <w:pPr>
        <w:pStyle w:val="CommentText"/>
      </w:pPr>
      <w:r>
        <w:rPr>
          <w:rStyle w:val="CommentReference"/>
        </w:rPr>
        <w:annotationRef/>
      </w:r>
      <w:r w:rsidRPr="00CD19CC">
        <w:t xml:space="preserve">Discussion should include statistical data of other studies that shows to support this study significantly? Only theoretical based discussion is present  </w:t>
      </w:r>
    </w:p>
  </w:comment>
  <w:comment w:id="17" w:author="DELL" w:date="2025-04-29T13:22:00Z" w:initials="D">
    <w:p w14:paraId="53C75C3F" w14:textId="5FBBB3AA" w:rsidR="00CD19CC" w:rsidRDefault="00CD19CC">
      <w:pPr>
        <w:pStyle w:val="CommentText"/>
      </w:pPr>
      <w:r>
        <w:rPr>
          <w:rStyle w:val="CommentReference"/>
        </w:rPr>
        <w:annotationRef/>
      </w:r>
      <w:r>
        <w:t xml:space="preserve">Also mention in the </w:t>
      </w:r>
      <w:proofErr w:type="spellStart"/>
      <w:r>
        <w:t>dicssion</w:t>
      </w:r>
      <w:proofErr w:type="spellEnd"/>
      <w:r>
        <w:t xml:space="preserve"> the other </w:t>
      </w:r>
      <w:proofErr w:type="spellStart"/>
      <w:r>
        <w:t>prespective</w:t>
      </w:r>
      <w:proofErr w:type="spellEnd"/>
      <w:r>
        <w:t xml:space="preserve"> if some other studies non showing these result or oppose this hypothesis </w:t>
      </w:r>
    </w:p>
  </w:comment>
  <w:comment w:id="18" w:author="DELL" w:date="2025-04-29T13:23:00Z" w:initials="D">
    <w:p w14:paraId="3EE87280" w14:textId="6C90303A" w:rsidR="00CD19CC" w:rsidRDefault="00CD19CC">
      <w:pPr>
        <w:pStyle w:val="CommentText"/>
      </w:pPr>
      <w:r>
        <w:rPr>
          <w:rStyle w:val="CommentReference"/>
        </w:rPr>
        <w:annotationRef/>
      </w:r>
      <w:r>
        <w:t xml:space="preserve">All number of </w:t>
      </w:r>
      <w:proofErr w:type="spellStart"/>
      <w:r>
        <w:t>refrecences</w:t>
      </w:r>
      <w:proofErr w:type="spellEnd"/>
      <w:r>
        <w:t xml:space="preserve"> should be superscript without </w:t>
      </w:r>
      <w:proofErr w:type="spellStart"/>
      <w:r>
        <w:t>brakets</w:t>
      </w:r>
      <w:proofErr w:type="spellEnd"/>
    </w:p>
  </w:comment>
  <w:comment w:id="20" w:author="DELL" w:date="2025-04-29T13:26:00Z" w:initials="D">
    <w:p w14:paraId="3EACA7AD" w14:textId="6CC271F3" w:rsidR="00CD19CC" w:rsidRDefault="00CD19CC">
      <w:pPr>
        <w:pStyle w:val="CommentText"/>
      </w:pPr>
      <w:r>
        <w:rPr>
          <w:rStyle w:val="CommentReference"/>
        </w:rPr>
        <w:annotationRef/>
      </w:r>
      <w:r>
        <w:t xml:space="preserve">Conclusion should be concise and clear </w:t>
      </w:r>
    </w:p>
  </w:comment>
  <w:comment w:id="21" w:author="DELL" w:date="2025-04-29T13:27:00Z" w:initials="D">
    <w:p w14:paraId="7A9A5D54" w14:textId="6801B403" w:rsidR="00CD19CC" w:rsidRDefault="00CD19CC">
      <w:pPr>
        <w:pStyle w:val="CommentText"/>
      </w:pPr>
      <w:r>
        <w:rPr>
          <w:rStyle w:val="CommentReference"/>
        </w:rPr>
        <w:annotationRef/>
      </w:r>
      <w:r>
        <w:t xml:space="preserve">Place Consent and ethical approval section I methodology section </w:t>
      </w:r>
    </w:p>
  </w:comment>
  <w:comment w:id="22" w:author="DELL" w:date="2025-04-29T13:27:00Z" w:initials="D">
    <w:p w14:paraId="2463CDEE" w14:textId="65F0AE22" w:rsidR="00CD19CC" w:rsidRDefault="00CD19CC">
      <w:pPr>
        <w:pStyle w:val="CommentText"/>
      </w:pPr>
      <w:r>
        <w:rPr>
          <w:rStyle w:val="CommentReference"/>
        </w:rPr>
        <w:annotationRef/>
      </w:r>
      <w:r>
        <w:t xml:space="preserve">Add limitations of this study </w:t>
      </w:r>
    </w:p>
  </w:comment>
  <w:comment w:id="23" w:author="DELL" w:date="2025-04-29T13:27:00Z" w:initials="D">
    <w:p w14:paraId="5D552B43" w14:textId="1D938B5E" w:rsidR="00CD19CC" w:rsidRDefault="00CD19CC">
      <w:pPr>
        <w:pStyle w:val="CommentText"/>
      </w:pPr>
      <w:r>
        <w:rPr>
          <w:rStyle w:val="CommentReference"/>
        </w:rPr>
        <w:annotationRef/>
      </w:r>
      <w:r>
        <w:t xml:space="preserve">Mention heading of </w:t>
      </w:r>
      <w:proofErr w:type="spellStart"/>
      <w:r>
        <w:t>Confilt</w:t>
      </w:r>
      <w:proofErr w:type="spellEnd"/>
      <w:r>
        <w:t xml:space="preserve"> of interest </w:t>
      </w:r>
    </w:p>
  </w:comment>
  <w:comment w:id="24" w:author="DELL" w:date="2025-04-29T13:34:00Z" w:initials="D">
    <w:p w14:paraId="6EC7576D" w14:textId="79FAE520" w:rsidR="00122F33" w:rsidRDefault="00122F33">
      <w:pPr>
        <w:pStyle w:val="CommentText"/>
      </w:pPr>
      <w:r>
        <w:rPr>
          <w:rStyle w:val="CommentReference"/>
        </w:rPr>
        <w:annotationRef/>
      </w:r>
      <w:proofErr w:type="spellStart"/>
      <w:r>
        <w:t>Refrences</w:t>
      </w:r>
      <w:proofErr w:type="spellEnd"/>
      <w:r>
        <w:t xml:space="preserve"> range should be between 20 – 25 bot more than this for an articel</w:t>
      </w:r>
      <w:bookmarkStart w:id="25" w:name="_GoBack"/>
      <w:bookmarkEnd w:id="25"/>
    </w:p>
  </w:comment>
  <w:comment w:id="27" w:author="DELL" w:date="2025-04-29T13:31:00Z" w:initials="D">
    <w:p w14:paraId="612E6D37" w14:textId="05202104" w:rsidR="00122F33" w:rsidRDefault="00122F33">
      <w:pPr>
        <w:pStyle w:val="CommentText"/>
      </w:pPr>
      <w:r>
        <w:rPr>
          <w:rStyle w:val="CommentReference"/>
        </w:rPr>
        <w:annotationRef/>
      </w:r>
      <w:proofErr w:type="spellStart"/>
      <w:r>
        <w:t>Refrences</w:t>
      </w:r>
      <w:proofErr w:type="spellEnd"/>
      <w:r>
        <w:t xml:space="preserve"> should of last 5 years</w:t>
      </w:r>
    </w:p>
  </w:comment>
  <w:comment w:id="28" w:author="DELL" w:date="2025-04-29T13:33:00Z" w:initials="D">
    <w:p w14:paraId="5CE822DE" w14:textId="77777777" w:rsidR="00122F33" w:rsidRDefault="00122F33" w:rsidP="00122F33">
      <w:pPr>
        <w:pStyle w:val="CommentText"/>
      </w:pPr>
      <w:r>
        <w:rPr>
          <w:rStyle w:val="CommentReference"/>
        </w:rPr>
        <w:annotationRef/>
      </w:r>
      <w:r>
        <w:rPr>
          <w:rStyle w:val="CommentReference"/>
        </w:rPr>
        <w:annotationRef/>
      </w:r>
      <w:proofErr w:type="spellStart"/>
      <w:r>
        <w:t>Refrences</w:t>
      </w:r>
      <w:proofErr w:type="spellEnd"/>
      <w:r>
        <w:t xml:space="preserve"> should of last 5 years</w:t>
      </w:r>
    </w:p>
    <w:p w14:paraId="438B3C29" w14:textId="4F8FDB97" w:rsidR="00122F33" w:rsidRDefault="00122F33">
      <w:pPr>
        <w:pStyle w:val="CommentText"/>
      </w:pPr>
    </w:p>
  </w:comment>
  <w:comment w:id="29" w:author="DELL" w:date="2025-04-29T13:33:00Z" w:initials="D">
    <w:p w14:paraId="1827C035" w14:textId="77777777" w:rsidR="00122F33" w:rsidRDefault="00122F33" w:rsidP="00122F33">
      <w:pPr>
        <w:pStyle w:val="CommentText"/>
      </w:pPr>
      <w:r>
        <w:rPr>
          <w:rStyle w:val="CommentReference"/>
        </w:rPr>
        <w:annotationRef/>
      </w:r>
      <w:r>
        <w:rPr>
          <w:rStyle w:val="CommentReference"/>
        </w:rPr>
        <w:annotationRef/>
      </w:r>
      <w:proofErr w:type="spellStart"/>
      <w:r>
        <w:t>Refrences</w:t>
      </w:r>
      <w:proofErr w:type="spellEnd"/>
      <w:r>
        <w:t xml:space="preserve"> should of last 5 years</w:t>
      </w:r>
    </w:p>
    <w:p w14:paraId="508E97E2" w14:textId="09658EE6" w:rsidR="00122F33" w:rsidRDefault="00122F33">
      <w:pPr>
        <w:pStyle w:val="CommentText"/>
      </w:pPr>
    </w:p>
  </w:comment>
  <w:comment w:id="30" w:author="DELL" w:date="2025-04-29T13:33:00Z" w:initials="D">
    <w:p w14:paraId="48058300" w14:textId="3312CE87" w:rsidR="00122F33" w:rsidRDefault="00122F33">
      <w:pPr>
        <w:pStyle w:val="CommentText"/>
      </w:pPr>
      <w:r>
        <w:rPr>
          <w:rStyle w:val="CommentReference"/>
        </w:rPr>
        <w:annotationRef/>
      </w:r>
      <w:proofErr w:type="gramStart"/>
      <w:r>
        <w:t>same</w:t>
      </w:r>
      <w:proofErr w:type="gramEnd"/>
    </w:p>
  </w:comment>
  <w:comment w:id="31" w:author="DELL" w:date="2025-04-29T13:33:00Z" w:initials="D">
    <w:p w14:paraId="33CF2067" w14:textId="77777777" w:rsidR="00122F33" w:rsidRDefault="00122F33" w:rsidP="00122F33">
      <w:pPr>
        <w:pStyle w:val="CommentText"/>
      </w:pPr>
      <w:r>
        <w:rPr>
          <w:rStyle w:val="CommentReference"/>
        </w:rPr>
        <w:annotationRef/>
      </w:r>
      <w:r>
        <w:rPr>
          <w:rStyle w:val="CommentReference"/>
        </w:rPr>
        <w:annotationRef/>
      </w:r>
      <w:proofErr w:type="spellStart"/>
      <w:r>
        <w:t>Refrences</w:t>
      </w:r>
      <w:proofErr w:type="spellEnd"/>
      <w:r>
        <w:t xml:space="preserve"> should of last 5 years</w:t>
      </w:r>
    </w:p>
    <w:p w14:paraId="7389DD2B" w14:textId="0AF6A972" w:rsidR="00122F33" w:rsidRDefault="00122F33">
      <w:pPr>
        <w:pStyle w:val="CommentText"/>
      </w:pPr>
    </w:p>
  </w:comment>
  <w:comment w:id="32" w:author="DELL" w:date="2025-04-29T13:33:00Z" w:initials="D">
    <w:p w14:paraId="6656DC8E" w14:textId="77777777" w:rsidR="00122F33" w:rsidRDefault="00122F33" w:rsidP="00122F33">
      <w:pPr>
        <w:pStyle w:val="CommentText"/>
      </w:pPr>
      <w:r>
        <w:rPr>
          <w:rStyle w:val="CommentReference"/>
        </w:rPr>
        <w:annotationRef/>
      </w:r>
      <w:r>
        <w:rPr>
          <w:rStyle w:val="CommentReference"/>
        </w:rPr>
        <w:annotationRef/>
      </w:r>
      <w:proofErr w:type="spellStart"/>
      <w:r>
        <w:t>Refrences</w:t>
      </w:r>
      <w:proofErr w:type="spellEnd"/>
      <w:r>
        <w:t xml:space="preserve"> should of last 5 years</w:t>
      </w:r>
    </w:p>
    <w:p w14:paraId="2C1AECC8" w14:textId="1FFA7493" w:rsidR="00122F33" w:rsidRDefault="00122F33">
      <w:pPr>
        <w:pStyle w:val="CommentText"/>
      </w:pPr>
    </w:p>
  </w:comment>
  <w:comment w:id="33" w:author="DELL" w:date="2025-04-29T13:34:00Z" w:initials="D">
    <w:p w14:paraId="41016D35" w14:textId="77777777" w:rsidR="00122F33" w:rsidRDefault="00122F33" w:rsidP="00122F33">
      <w:pPr>
        <w:pStyle w:val="CommentText"/>
      </w:pPr>
      <w:r>
        <w:rPr>
          <w:rStyle w:val="CommentReference"/>
        </w:rPr>
        <w:annotationRef/>
      </w:r>
      <w:r>
        <w:rPr>
          <w:rStyle w:val="CommentReference"/>
        </w:rPr>
        <w:annotationRef/>
      </w:r>
      <w:proofErr w:type="spellStart"/>
      <w:r>
        <w:t>Refrences</w:t>
      </w:r>
      <w:proofErr w:type="spellEnd"/>
      <w:r>
        <w:t xml:space="preserve"> should of last 5 years</w:t>
      </w:r>
    </w:p>
    <w:p w14:paraId="2D58136C" w14:textId="26EDD5ED" w:rsidR="00122F33" w:rsidRDefault="00122F33">
      <w:pPr>
        <w:pStyle w:val="CommentText"/>
      </w:pPr>
    </w:p>
  </w:comment>
  <w:comment w:id="26" w:author="DELL" w:date="2025-04-29T13:29:00Z" w:initials="D">
    <w:p w14:paraId="40564A46" w14:textId="096EC467" w:rsidR="00CD19CC" w:rsidRDefault="00CD19CC">
      <w:pPr>
        <w:pStyle w:val="CommentText"/>
      </w:pPr>
      <w:r>
        <w:rPr>
          <w:rStyle w:val="CommentReference"/>
        </w:rPr>
        <w:annotationRef/>
      </w:r>
      <w:proofErr w:type="spellStart"/>
      <w:r>
        <w:t>Rferences</w:t>
      </w:r>
      <w:proofErr w:type="spellEnd"/>
      <w:r>
        <w:t xml:space="preserve"> should be in </w:t>
      </w:r>
      <w:proofErr w:type="spellStart"/>
      <w:r>
        <w:t>Vancuver</w:t>
      </w:r>
      <w:proofErr w:type="spellEnd"/>
      <w:r>
        <w:t xml:space="preserve"> style of </w:t>
      </w:r>
      <w:proofErr w:type="spellStart"/>
      <w:r>
        <w:t>refrencing</w:t>
      </w:r>
      <w:proofErr w:type="spellEnd"/>
      <w:r>
        <w:t xml:space="preserve"> with 3 authors names and all </w:t>
      </w:r>
      <w:proofErr w:type="spellStart"/>
      <w:r>
        <w:t>refrences</w:t>
      </w:r>
      <w:proofErr w:type="spellEnd"/>
      <w:r>
        <w:t xml:space="preserve"> should of last 5 </w:t>
      </w:r>
      <w:proofErr w:type="gramStart"/>
      <w:r>
        <w:t>years ,</w:t>
      </w:r>
      <w:proofErr w:type="gramEnd"/>
      <w: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271BE" w14:textId="77777777" w:rsidR="00AF540F" w:rsidRDefault="00AF540F" w:rsidP="00795E74">
      <w:pPr>
        <w:spacing w:after="0" w:line="240" w:lineRule="auto"/>
      </w:pPr>
      <w:r>
        <w:separator/>
      </w:r>
    </w:p>
  </w:endnote>
  <w:endnote w:type="continuationSeparator" w:id="0">
    <w:p w14:paraId="2BBCED36" w14:textId="77777777" w:rsidR="00AF540F" w:rsidRDefault="00AF540F" w:rsidP="0079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550AF" w14:textId="77777777" w:rsidR="00E73E07" w:rsidRDefault="00E73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77ED6" w14:textId="77777777" w:rsidR="00E73E07" w:rsidRDefault="00E73E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2E6CE" w14:textId="77777777" w:rsidR="00E73E07" w:rsidRDefault="00E73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92150" w14:textId="77777777" w:rsidR="00AF540F" w:rsidRDefault="00AF540F" w:rsidP="00795E74">
      <w:pPr>
        <w:spacing w:after="0" w:line="240" w:lineRule="auto"/>
      </w:pPr>
      <w:r>
        <w:separator/>
      </w:r>
    </w:p>
  </w:footnote>
  <w:footnote w:type="continuationSeparator" w:id="0">
    <w:p w14:paraId="0FDF4EC3" w14:textId="77777777" w:rsidR="00AF540F" w:rsidRDefault="00AF540F" w:rsidP="00795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6D3F8" w14:textId="4C0DE768" w:rsidR="00E73E07" w:rsidRDefault="00E73E07">
    <w:pPr>
      <w:pStyle w:val="Header"/>
    </w:pPr>
    <w:r>
      <w:rPr>
        <w:noProof/>
      </w:rPr>
      <w:pict w14:anchorId="36ED6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472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0093A" w14:textId="45BC0038" w:rsidR="00E73E07" w:rsidRDefault="00E73E07">
    <w:pPr>
      <w:pStyle w:val="Header"/>
    </w:pPr>
    <w:r>
      <w:rPr>
        <w:noProof/>
      </w:rPr>
      <w:pict w14:anchorId="2CA4B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472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DDAA" w14:textId="6C715EAF" w:rsidR="00E73E07" w:rsidRDefault="00E73E07">
    <w:pPr>
      <w:pStyle w:val="Header"/>
    </w:pPr>
    <w:r>
      <w:rPr>
        <w:noProof/>
      </w:rPr>
      <w:pict w14:anchorId="021B4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472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90C94"/>
    <w:rsid w:val="00122F33"/>
    <w:rsid w:val="002B2D08"/>
    <w:rsid w:val="00385E7D"/>
    <w:rsid w:val="004E3776"/>
    <w:rsid w:val="00790C94"/>
    <w:rsid w:val="00795E74"/>
    <w:rsid w:val="008426EA"/>
    <w:rsid w:val="008F6EDB"/>
    <w:rsid w:val="00AD7456"/>
    <w:rsid w:val="00AF540F"/>
    <w:rsid w:val="00CD19CC"/>
    <w:rsid w:val="00D53070"/>
    <w:rsid w:val="00E73E07"/>
    <w:rsid w:val="00F468DB"/>
    <w:rsid w:val="00F80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8B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rFonts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semiHidden/>
    <w:unhideWhenUsed/>
    <w:rsid w:val="00F801AF"/>
    <w:rPr>
      <w:color w:val="605E5C"/>
      <w:shd w:val="clear" w:color="auto" w:fill="E1DFDD"/>
    </w:rPr>
  </w:style>
  <w:style w:type="paragraph" w:styleId="Header">
    <w:name w:val="header"/>
    <w:basedOn w:val="Normal"/>
    <w:link w:val="HeaderChar"/>
    <w:uiPriority w:val="99"/>
    <w:unhideWhenUsed/>
    <w:rsid w:val="00795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E74"/>
    <w:rPr>
      <w:rFonts w:cs="Times New Roman"/>
      <w:lang w:val="en-US"/>
    </w:rPr>
  </w:style>
  <w:style w:type="paragraph" w:styleId="Footer">
    <w:name w:val="footer"/>
    <w:basedOn w:val="Normal"/>
    <w:link w:val="FooterChar"/>
    <w:uiPriority w:val="99"/>
    <w:unhideWhenUsed/>
    <w:rsid w:val="00795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E74"/>
    <w:rPr>
      <w:rFonts w:cs="Times New Roman"/>
      <w:lang w:val="en-US"/>
    </w:rPr>
  </w:style>
  <w:style w:type="character" w:styleId="CommentReference">
    <w:name w:val="annotation reference"/>
    <w:basedOn w:val="DefaultParagraphFont"/>
    <w:uiPriority w:val="99"/>
    <w:semiHidden/>
    <w:unhideWhenUsed/>
    <w:rsid w:val="008426EA"/>
    <w:rPr>
      <w:sz w:val="16"/>
      <w:szCs w:val="16"/>
    </w:rPr>
  </w:style>
  <w:style w:type="paragraph" w:styleId="CommentText">
    <w:name w:val="annotation text"/>
    <w:basedOn w:val="Normal"/>
    <w:link w:val="CommentTextChar"/>
    <w:uiPriority w:val="99"/>
    <w:semiHidden/>
    <w:unhideWhenUsed/>
    <w:rsid w:val="008426EA"/>
    <w:pPr>
      <w:spacing w:line="240" w:lineRule="auto"/>
    </w:pPr>
    <w:rPr>
      <w:sz w:val="20"/>
      <w:szCs w:val="20"/>
    </w:rPr>
  </w:style>
  <w:style w:type="character" w:customStyle="1" w:styleId="CommentTextChar">
    <w:name w:val="Comment Text Char"/>
    <w:basedOn w:val="DefaultParagraphFont"/>
    <w:link w:val="CommentText"/>
    <w:uiPriority w:val="99"/>
    <w:semiHidden/>
    <w:rsid w:val="008426EA"/>
    <w:rPr>
      <w:rFont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426EA"/>
    <w:rPr>
      <w:b/>
      <w:bCs/>
    </w:rPr>
  </w:style>
  <w:style w:type="character" w:customStyle="1" w:styleId="CommentSubjectChar">
    <w:name w:val="Comment Subject Char"/>
    <w:basedOn w:val="CommentTextChar"/>
    <w:link w:val="CommentSubject"/>
    <w:uiPriority w:val="99"/>
    <w:semiHidden/>
    <w:rsid w:val="008426EA"/>
    <w:rPr>
      <w:rFonts w:cs="Times New Roman"/>
      <w:b/>
      <w:bCs/>
      <w:sz w:val="20"/>
      <w:szCs w:val="20"/>
      <w:lang w:val="en-US"/>
    </w:rPr>
  </w:style>
  <w:style w:type="paragraph" w:styleId="BalloonText">
    <w:name w:val="Balloon Text"/>
    <w:basedOn w:val="Normal"/>
    <w:link w:val="BalloonTextChar"/>
    <w:uiPriority w:val="99"/>
    <w:semiHidden/>
    <w:unhideWhenUsed/>
    <w:rsid w:val="00842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6E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41EE1-F7BE-473E-A6A4-C86D49A5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4674</Words>
  <Characters>26645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immanuelomega</dc:creator>
  <cp:lastModifiedBy>DELL</cp:lastModifiedBy>
  <cp:revision>11</cp:revision>
  <dcterms:created xsi:type="dcterms:W3CDTF">2018-10-04T09:34:00Z</dcterms:created>
  <dcterms:modified xsi:type="dcterms:W3CDTF">2025-04-29T08:34:00Z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9559cbdf96ff48858fc56daf51f3ab13</vt:lpwstr>
  </property>
</Properties>
</file>