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95B8" w14:textId="77777777" w:rsidR="00F26934" w:rsidRPr="00890FF7" w:rsidRDefault="00F26934" w:rsidP="00890FF7">
      <w:pPr>
        <w:rPr>
          <w:rFonts w:ascii="Arial" w:hAnsi="Arial" w:cs="Arial"/>
          <w:b/>
          <w:bCs/>
          <w:i/>
          <w:iCs/>
          <w:sz w:val="32"/>
          <w:szCs w:val="32"/>
          <w:highlight w:val="yellow"/>
          <w:u w:val="single"/>
          <w:lang w:val="en-GB"/>
        </w:rPr>
      </w:pPr>
      <w:r w:rsidRPr="00890FF7">
        <w:rPr>
          <w:rFonts w:ascii="Arial" w:hAnsi="Arial" w:cs="Arial"/>
          <w:b/>
          <w:i/>
          <w:iCs/>
          <w:sz w:val="32"/>
          <w:szCs w:val="32"/>
          <w:u w:val="single"/>
          <w:lang w:val="en-GB"/>
        </w:rPr>
        <w:t>Original Research Article</w:t>
      </w:r>
    </w:p>
    <w:p w14:paraId="29F0472A" w14:textId="4D84BA25" w:rsidR="00E92007" w:rsidRDefault="00D16EB7" w:rsidP="001B6034">
      <w:pPr>
        <w:spacing w:after="0" w:line="240" w:lineRule="auto"/>
        <w:jc w:val="right"/>
        <w:rPr>
          <w:rFonts w:ascii="Arial" w:hAnsi="Arial" w:cs="Arial"/>
          <w:bCs/>
          <w:sz w:val="32"/>
          <w:szCs w:val="32"/>
        </w:rPr>
      </w:pPr>
      <w:r>
        <w:rPr>
          <w:rFonts w:ascii="Arial" w:hAnsi="Arial" w:cs="Arial"/>
          <w:bCs/>
          <w:sz w:val="32"/>
          <w:szCs w:val="32"/>
        </w:rPr>
        <w:t xml:space="preserve">On </w:t>
      </w:r>
      <w:r w:rsidR="00E92007" w:rsidRPr="00D16EB7">
        <w:rPr>
          <w:rFonts w:ascii="Arial" w:hAnsi="Arial" w:cs="Arial"/>
          <w:bCs/>
          <w:sz w:val="32"/>
          <w:szCs w:val="32"/>
        </w:rPr>
        <w:t xml:space="preserve">Simulation of the </w:t>
      </w:r>
      <w:r w:rsidR="00A75AC6" w:rsidRPr="00D16EB7">
        <w:rPr>
          <w:rFonts w:ascii="Arial" w:hAnsi="Arial" w:cs="Arial"/>
          <w:bCs/>
          <w:sz w:val="32"/>
          <w:szCs w:val="32"/>
        </w:rPr>
        <w:t>S</w:t>
      </w:r>
      <w:r w:rsidR="00E92007" w:rsidRPr="00D16EB7">
        <w:rPr>
          <w:rFonts w:ascii="Arial" w:hAnsi="Arial" w:cs="Arial"/>
          <w:bCs/>
          <w:sz w:val="32"/>
          <w:szCs w:val="32"/>
        </w:rPr>
        <w:t xml:space="preserve">ampling </w:t>
      </w:r>
      <w:r w:rsidR="00A75AC6" w:rsidRPr="00D16EB7">
        <w:rPr>
          <w:rFonts w:ascii="Arial" w:hAnsi="Arial" w:cs="Arial"/>
          <w:bCs/>
          <w:sz w:val="32"/>
          <w:szCs w:val="32"/>
        </w:rPr>
        <w:t>D</w:t>
      </w:r>
      <w:r w:rsidR="00E92007" w:rsidRPr="00D16EB7">
        <w:rPr>
          <w:rFonts w:ascii="Arial" w:hAnsi="Arial" w:cs="Arial"/>
          <w:bCs/>
          <w:sz w:val="32"/>
          <w:szCs w:val="32"/>
        </w:rPr>
        <w:t xml:space="preserve">istribution of </w:t>
      </w:r>
      <w:r w:rsidR="00A75AC6" w:rsidRPr="00D16EB7">
        <w:rPr>
          <w:rFonts w:ascii="Arial" w:hAnsi="Arial" w:cs="Arial"/>
          <w:bCs/>
          <w:sz w:val="32"/>
          <w:szCs w:val="32"/>
        </w:rPr>
        <w:t>M</w:t>
      </w:r>
      <w:r w:rsidR="00E92007" w:rsidRPr="00D16EB7">
        <w:rPr>
          <w:rFonts w:ascii="Arial" w:hAnsi="Arial" w:cs="Arial"/>
          <w:bCs/>
          <w:sz w:val="32"/>
          <w:szCs w:val="32"/>
        </w:rPr>
        <w:t xml:space="preserve">ean with </w:t>
      </w:r>
      <w:r w:rsidR="00A75AC6" w:rsidRPr="00D16EB7">
        <w:rPr>
          <w:rFonts w:ascii="Arial" w:hAnsi="Arial" w:cs="Arial"/>
          <w:bCs/>
          <w:sz w:val="32"/>
          <w:szCs w:val="32"/>
        </w:rPr>
        <w:t>T</w:t>
      </w:r>
      <w:r w:rsidR="005B7B19" w:rsidRPr="00D16EB7">
        <w:rPr>
          <w:rFonts w:ascii="Arial" w:hAnsi="Arial" w:cs="Arial"/>
          <w:bCs/>
          <w:sz w:val="32"/>
          <w:szCs w:val="32"/>
        </w:rPr>
        <w:t>argeted</w:t>
      </w:r>
      <w:r w:rsidR="00E92007" w:rsidRPr="00D16EB7">
        <w:rPr>
          <w:rFonts w:ascii="Arial" w:hAnsi="Arial" w:cs="Arial"/>
          <w:bCs/>
          <w:sz w:val="32"/>
          <w:szCs w:val="32"/>
        </w:rPr>
        <w:t xml:space="preserve"> </w:t>
      </w:r>
      <w:r w:rsidR="00A75AC6" w:rsidRPr="00D16EB7">
        <w:rPr>
          <w:rFonts w:ascii="Arial" w:hAnsi="Arial" w:cs="Arial"/>
          <w:bCs/>
          <w:sz w:val="32"/>
          <w:szCs w:val="32"/>
        </w:rPr>
        <w:t>O</w:t>
      </w:r>
      <w:r w:rsidR="00E92007" w:rsidRPr="00D16EB7">
        <w:rPr>
          <w:rFonts w:ascii="Arial" w:hAnsi="Arial" w:cs="Arial"/>
          <w:bCs/>
          <w:sz w:val="32"/>
          <w:szCs w:val="32"/>
        </w:rPr>
        <w:t>bjectives</w:t>
      </w:r>
      <w:r w:rsidR="008777C6">
        <w:rPr>
          <w:rFonts w:ascii="Arial" w:hAnsi="Arial" w:cs="Arial"/>
          <w:bCs/>
          <w:sz w:val="32"/>
          <w:szCs w:val="32"/>
        </w:rPr>
        <w:t xml:space="preserve"> </w:t>
      </w:r>
    </w:p>
    <w:p w14:paraId="4D8E4858" w14:textId="77777777" w:rsidR="008777C6" w:rsidRDefault="008777C6" w:rsidP="001B6034">
      <w:pPr>
        <w:spacing w:after="0" w:line="240" w:lineRule="auto"/>
        <w:jc w:val="right"/>
        <w:rPr>
          <w:rFonts w:ascii="Arial" w:hAnsi="Arial" w:cs="Arial"/>
          <w:bCs/>
          <w:sz w:val="32"/>
          <w:szCs w:val="32"/>
        </w:rPr>
      </w:pPr>
    </w:p>
    <w:p w14:paraId="161B30BB" w14:textId="3C32BC54" w:rsidR="001B1FA1" w:rsidRPr="00D70380" w:rsidRDefault="000837CB" w:rsidP="001B6034">
      <w:pPr>
        <w:tabs>
          <w:tab w:val="num" w:pos="720"/>
        </w:tabs>
        <w:spacing w:line="480" w:lineRule="auto"/>
        <w:jc w:val="right"/>
        <w:rPr>
          <w:rFonts w:ascii="Arial" w:hAnsi="Arial" w:cs="Arial"/>
          <w:bCs/>
          <w:sz w:val="24"/>
          <w:szCs w:val="24"/>
        </w:rPr>
      </w:pPr>
      <w:r>
        <w:rPr>
          <w:rFonts w:ascii="Arial" w:hAnsi="Arial" w:cs="Arial"/>
          <w:bCs/>
          <w:sz w:val="24"/>
          <w:szCs w:val="24"/>
        </w:rPr>
        <w:t xml:space="preserve"> </w:t>
      </w:r>
    </w:p>
    <w:p w14:paraId="1B65B6D5" w14:textId="25E9D19D" w:rsidR="0083490E" w:rsidRPr="001B1FA1" w:rsidRDefault="004200C9" w:rsidP="0012729E">
      <w:pPr>
        <w:tabs>
          <w:tab w:val="num" w:pos="720"/>
        </w:tabs>
        <w:spacing w:line="240" w:lineRule="auto"/>
        <w:jc w:val="both"/>
        <w:rPr>
          <w:rFonts w:ascii="Times New Roman" w:hAnsi="Times New Roman" w:cs="Times New Roman"/>
          <w:b/>
          <w:sz w:val="24"/>
          <w:szCs w:val="24"/>
        </w:rPr>
      </w:pPr>
      <w:r w:rsidRPr="001B1FA1">
        <w:rPr>
          <w:rFonts w:ascii="Arial" w:hAnsi="Arial" w:cs="Arial"/>
          <w:b/>
        </w:rPr>
        <w:t>Abstract</w:t>
      </w:r>
    </w:p>
    <w:p w14:paraId="6F460D2D" w14:textId="011A7495" w:rsidR="001B1FA1" w:rsidRPr="001B1FA1" w:rsidRDefault="001B1FA1" w:rsidP="00487CEC">
      <w:pPr>
        <w:spacing w:line="240" w:lineRule="auto"/>
        <w:jc w:val="both"/>
        <w:rPr>
          <w:rFonts w:ascii="Arial" w:hAnsi="Arial" w:cs="Arial"/>
          <w:bCs/>
          <w:sz w:val="20"/>
          <w:szCs w:val="20"/>
        </w:rPr>
      </w:pPr>
      <w:r w:rsidRPr="001B1FA1">
        <w:rPr>
          <w:rFonts w:ascii="Arial" w:hAnsi="Arial" w:cs="Arial"/>
          <w:bCs/>
          <w:sz w:val="20"/>
          <w:szCs w:val="20"/>
        </w:rPr>
        <w:t>A controversy exists regarding the use of simulations of the sampling distribution of the mean (SSDM). While some researchers argue that SSDMs can be misleading, others contend that they can facilitate learning. Given these conflicting perspectives, a strategic and effective guideline for implementing SSDMs is essential. This study evaluates an SSDM designed with targeted learning objectives, using the statistical software R. Through the analysis of applied examples, the study finds that a strategically guided SSDM can enhance learning while minimizing potential misunderstandings.</w:t>
      </w:r>
    </w:p>
    <w:p w14:paraId="22DB9595" w14:textId="3AD790D5" w:rsidR="005B3DA1" w:rsidRPr="00D16EB7" w:rsidRDefault="00F5368E" w:rsidP="00487CEC">
      <w:pPr>
        <w:spacing w:line="240" w:lineRule="auto"/>
        <w:jc w:val="both"/>
        <w:rPr>
          <w:rFonts w:ascii="Arial" w:hAnsi="Arial" w:cs="Arial"/>
          <w:sz w:val="20"/>
          <w:szCs w:val="20"/>
        </w:rPr>
      </w:pPr>
      <w:r w:rsidRPr="00D16EB7">
        <w:rPr>
          <w:rFonts w:ascii="Arial" w:hAnsi="Arial" w:cs="Arial"/>
          <w:b/>
          <w:i/>
          <w:iCs/>
          <w:sz w:val="20"/>
          <w:szCs w:val="20"/>
        </w:rPr>
        <w:t>Key Words</w:t>
      </w:r>
      <w:r w:rsidRPr="00D16EB7">
        <w:rPr>
          <w:rFonts w:ascii="Arial" w:hAnsi="Arial" w:cs="Arial"/>
          <w:b/>
          <w:sz w:val="20"/>
          <w:szCs w:val="20"/>
        </w:rPr>
        <w:t>:</w:t>
      </w:r>
      <w:r w:rsidRPr="00D16EB7">
        <w:rPr>
          <w:rFonts w:ascii="Arial" w:hAnsi="Arial" w:cs="Arial"/>
          <w:sz w:val="20"/>
          <w:szCs w:val="20"/>
        </w:rPr>
        <w:t xml:space="preserve"> </w:t>
      </w:r>
      <w:r w:rsidR="00B86002" w:rsidRPr="00B86002">
        <w:rPr>
          <w:rFonts w:ascii="Arial" w:hAnsi="Arial" w:cs="Arial"/>
          <w:i/>
          <w:iCs/>
          <w:sz w:val="20"/>
          <w:szCs w:val="20"/>
        </w:rPr>
        <w:t>S</w:t>
      </w:r>
      <w:r w:rsidR="00874422" w:rsidRPr="00B86002">
        <w:rPr>
          <w:rFonts w:ascii="Arial" w:hAnsi="Arial" w:cs="Arial"/>
          <w:i/>
          <w:iCs/>
          <w:sz w:val="20"/>
          <w:szCs w:val="20"/>
        </w:rPr>
        <w:t>imulation</w:t>
      </w:r>
      <w:r w:rsidR="001873D1" w:rsidRPr="00D16EB7">
        <w:rPr>
          <w:rFonts w:ascii="Arial" w:hAnsi="Arial" w:cs="Arial"/>
          <w:sz w:val="20"/>
          <w:szCs w:val="20"/>
        </w:rPr>
        <w:t>;</w:t>
      </w:r>
      <w:r w:rsidR="004C2C59" w:rsidRPr="00D16EB7">
        <w:rPr>
          <w:rFonts w:ascii="Arial" w:hAnsi="Arial" w:cs="Arial"/>
          <w:sz w:val="20"/>
          <w:szCs w:val="20"/>
        </w:rPr>
        <w:t xml:space="preserve"> </w:t>
      </w:r>
      <w:r w:rsidR="00B86002" w:rsidRPr="00B86002">
        <w:rPr>
          <w:rFonts w:ascii="Arial" w:hAnsi="Arial" w:cs="Arial"/>
          <w:i/>
          <w:iCs/>
          <w:sz w:val="20"/>
          <w:szCs w:val="20"/>
        </w:rPr>
        <w:t>sampling distribution of mean</w:t>
      </w:r>
      <w:r w:rsidR="00B86002">
        <w:rPr>
          <w:rFonts w:ascii="Arial" w:hAnsi="Arial" w:cs="Arial"/>
          <w:sz w:val="20"/>
          <w:szCs w:val="20"/>
        </w:rPr>
        <w:t xml:space="preserve">, </w:t>
      </w:r>
      <w:r w:rsidR="00B86002" w:rsidRPr="00B86002">
        <w:rPr>
          <w:rFonts w:ascii="Arial" w:hAnsi="Arial" w:cs="Arial"/>
          <w:i/>
          <w:iCs/>
          <w:sz w:val="20"/>
          <w:szCs w:val="20"/>
        </w:rPr>
        <w:t>simulated sampling distribution of mean</w:t>
      </w:r>
      <w:r w:rsidR="00B86002">
        <w:rPr>
          <w:rFonts w:ascii="Arial" w:hAnsi="Arial" w:cs="Arial"/>
          <w:sz w:val="20"/>
          <w:szCs w:val="20"/>
        </w:rPr>
        <w:t xml:space="preserve">, </w:t>
      </w:r>
      <w:r w:rsidR="00B86002" w:rsidRPr="00B86002">
        <w:rPr>
          <w:rFonts w:ascii="Arial" w:hAnsi="Arial" w:cs="Arial"/>
          <w:i/>
          <w:iCs/>
          <w:sz w:val="20"/>
          <w:szCs w:val="20"/>
        </w:rPr>
        <w:t>test of hypothesis</w:t>
      </w:r>
    </w:p>
    <w:p w14:paraId="5D063CD5" w14:textId="77777777" w:rsidR="00A37D7B" w:rsidRPr="00D16EB7" w:rsidRDefault="000F4053" w:rsidP="00487CEC">
      <w:pPr>
        <w:spacing w:after="0" w:line="240" w:lineRule="auto"/>
        <w:jc w:val="both"/>
        <w:rPr>
          <w:rFonts w:ascii="Arial" w:hAnsi="Arial" w:cs="Arial"/>
          <w:b/>
        </w:rPr>
      </w:pPr>
      <w:r w:rsidRPr="00D16EB7">
        <w:rPr>
          <w:rFonts w:ascii="Arial" w:hAnsi="Arial" w:cs="Arial"/>
          <w:b/>
        </w:rPr>
        <w:t xml:space="preserve">1. </w:t>
      </w:r>
      <w:r w:rsidR="00825B47" w:rsidRPr="00D16EB7">
        <w:rPr>
          <w:rFonts w:ascii="Arial" w:hAnsi="Arial" w:cs="Arial"/>
          <w:b/>
        </w:rPr>
        <w:t>Introduction</w:t>
      </w:r>
    </w:p>
    <w:p w14:paraId="6DDA36D5" w14:textId="77777777" w:rsidR="000B6F90" w:rsidRDefault="000B6F90" w:rsidP="00C70459">
      <w:pPr>
        <w:spacing w:after="0" w:line="240" w:lineRule="auto"/>
        <w:rPr>
          <w:rFonts w:ascii="Arial" w:hAnsi="Arial" w:cs="Arial"/>
          <w:bCs/>
          <w:sz w:val="20"/>
          <w:szCs w:val="20"/>
        </w:rPr>
      </w:pPr>
    </w:p>
    <w:p w14:paraId="247735E4"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 xml:space="preserve">The simulation of the sampling distribution of the mean (SSDM) has been a topic of ongoing debate in statistical education. While some researchers argue that SSDMs can mislead students (Watkins, </w:t>
      </w:r>
      <w:proofErr w:type="spellStart"/>
      <w:r w:rsidRPr="000B6F90">
        <w:rPr>
          <w:rFonts w:ascii="Arial" w:hAnsi="Arial" w:cs="Arial"/>
          <w:bCs/>
          <w:sz w:val="20"/>
          <w:szCs w:val="20"/>
        </w:rPr>
        <w:t>Bargagliotti</w:t>
      </w:r>
      <w:proofErr w:type="spellEnd"/>
      <w:r w:rsidRPr="000B6F90">
        <w:rPr>
          <w:rFonts w:ascii="Arial" w:hAnsi="Arial" w:cs="Arial"/>
          <w:bCs/>
          <w:sz w:val="20"/>
          <w:szCs w:val="20"/>
        </w:rPr>
        <w:t>, &amp; Franklin, 2014), others contend that they can effectively facilitate learning (Lane, 2015). Given these contradictory conclusions, it is essential for instructors to implement SSDMs with clearly defined objectives and strategic guidelines to enhance learning while minimizing potential misconceptions.</w:t>
      </w:r>
    </w:p>
    <w:p w14:paraId="0C5B33FD"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A critical part of this strategy involves making a clear distinction between the exact sampling distribution of the mean (SDM) and its simulated counterpart (SSDM), in order to clarify the scope and limitations of simulation. This paper closely examines the components of the SDM and explicitly differentiates it from the SSDM to prevent conceptual confusion. The SSDM is structured around specific learning objectives, with an emphasis on hypothesis testing to verify the theoretical properties of the SDM through simulation.</w:t>
      </w:r>
    </w:p>
    <w:p w14:paraId="21E62CD1"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This study aims to build confidence and conceptual clarity in the use of SSDMs for teaching by aligning simulations with purposeful instructional goals and applied examples. All simulations are conducted using the open-source statistical software R, which not only facilitates SSDM implementation but also helps students develop practical computational skills.</w:t>
      </w:r>
    </w:p>
    <w:p w14:paraId="16521D17" w14:textId="77777777" w:rsidR="000B6F90" w:rsidRPr="000B6F90" w:rsidRDefault="000B6F90" w:rsidP="009F5750">
      <w:pPr>
        <w:spacing w:after="0" w:line="240" w:lineRule="auto"/>
        <w:jc w:val="both"/>
        <w:rPr>
          <w:rFonts w:ascii="Arial" w:hAnsi="Arial" w:cs="Arial"/>
          <w:bCs/>
          <w:sz w:val="20"/>
          <w:szCs w:val="20"/>
        </w:rPr>
      </w:pPr>
      <w:r w:rsidRPr="000B6F90">
        <w:rPr>
          <w:rFonts w:ascii="Arial" w:hAnsi="Arial" w:cs="Arial"/>
          <w:bCs/>
          <w:sz w:val="20"/>
          <w:szCs w:val="20"/>
        </w:rPr>
        <w:t>The remainder of this paper is organized as follows: Section 2 provides a brief literature review; Section 3 presents methods for distinguishing between the SDM and SSDM and evaluates the use of SSDMs; Section 4 describes examples and applications; Section 5 summarizes the simulation results; and Section 6 provides concluding remarks.</w:t>
      </w:r>
    </w:p>
    <w:p w14:paraId="4489C480" w14:textId="77777777" w:rsidR="000B6F90" w:rsidRDefault="000B6F90" w:rsidP="00C70459">
      <w:pPr>
        <w:spacing w:after="0" w:line="240" w:lineRule="auto"/>
        <w:rPr>
          <w:rFonts w:ascii="Arial" w:hAnsi="Arial" w:cs="Arial"/>
          <w:bCs/>
          <w:sz w:val="20"/>
          <w:szCs w:val="20"/>
        </w:rPr>
      </w:pPr>
    </w:p>
    <w:p w14:paraId="1BC01732" w14:textId="6776683C" w:rsidR="00284629" w:rsidRDefault="00AD523F" w:rsidP="00C70459">
      <w:pPr>
        <w:spacing w:after="0" w:line="240" w:lineRule="auto"/>
        <w:rPr>
          <w:rFonts w:ascii="Arial" w:eastAsiaTheme="minorEastAsia" w:hAnsi="Arial" w:cs="Arial"/>
          <w:b/>
        </w:rPr>
      </w:pPr>
      <w:r w:rsidRPr="00D16EB7">
        <w:rPr>
          <w:rFonts w:ascii="Arial" w:eastAsiaTheme="minorEastAsia" w:hAnsi="Arial" w:cs="Arial"/>
          <w:b/>
        </w:rPr>
        <w:t>2</w:t>
      </w:r>
      <w:r w:rsidR="00284629" w:rsidRPr="00D16EB7">
        <w:rPr>
          <w:rFonts w:ascii="Arial" w:eastAsiaTheme="minorEastAsia" w:hAnsi="Arial" w:cs="Arial"/>
          <w:b/>
        </w:rPr>
        <w:t>. Literature Review</w:t>
      </w:r>
    </w:p>
    <w:p w14:paraId="0F20197A" w14:textId="77777777" w:rsidR="000B6F90" w:rsidRDefault="000B6F90" w:rsidP="00C70459">
      <w:pPr>
        <w:spacing w:after="0" w:line="240" w:lineRule="auto"/>
        <w:rPr>
          <w:rFonts w:ascii="Arial" w:eastAsiaTheme="minorEastAsia" w:hAnsi="Arial" w:cs="Arial"/>
          <w:b/>
        </w:rPr>
      </w:pPr>
    </w:p>
    <w:p w14:paraId="78030DA3" w14:textId="18EA0631"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Many previous studies have evaluated and recommended the use of simulations of the sampling distribution of the mean (SSDM) in teaching statistics (e.g., Chance et al., 2007; Hancock &amp; </w:t>
      </w:r>
      <w:proofErr w:type="spellStart"/>
      <w:r w:rsidRPr="00257891">
        <w:rPr>
          <w:rFonts w:ascii="Arial" w:eastAsiaTheme="minorEastAsia" w:hAnsi="Arial" w:cs="Arial"/>
          <w:bCs/>
          <w:sz w:val="20"/>
          <w:szCs w:val="20"/>
        </w:rPr>
        <w:t>Rummerfeld</w:t>
      </w:r>
      <w:proofErr w:type="spellEnd"/>
      <w:r w:rsidRPr="00257891">
        <w:rPr>
          <w:rFonts w:ascii="Arial" w:eastAsiaTheme="minorEastAsia" w:hAnsi="Arial" w:cs="Arial"/>
          <w:bCs/>
          <w:sz w:val="20"/>
          <w:szCs w:val="20"/>
        </w:rPr>
        <w:t>, 2020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Lane, 2015; Lane &amp; Tang, 2000</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&amp; Franklin, 2014). These studies highlight the growing role of SSDMs in promoting deeper understanding of statistical concepts. It has been suggested that computer-based simulations can be made more effective when instructors ask students to predict the shape, center, and spread of a sampling distribution before running the simulation, and then encourage them to reflect on their observations afterward.</w:t>
      </w:r>
    </w:p>
    <w:p w14:paraId="282F2645" w14:textId="5E72616E"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 xml:space="preserve">Despite their potential, various studies have identified misconceptions and challenges associated with using SSDMs (e.g., Hodgson &amp; Burke, 2000; Lunsford, Rowell, &amp; Goodson-Espy, 2006; Pfaff &amp; Weinberg, 2009;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xml:space="preserve">, &amp; Franklin, 2014). For instance, Pfaff and Weinberg (2009), using a card-based </w:t>
      </w:r>
      <w:r w:rsidRPr="00257891">
        <w:rPr>
          <w:rFonts w:ascii="Arial" w:eastAsiaTheme="minorEastAsia" w:hAnsi="Arial" w:cs="Arial"/>
          <w:bCs/>
          <w:sz w:val="20"/>
          <w:szCs w:val="20"/>
        </w:rPr>
        <w:lastRenderedPageBreak/>
        <w:t>simulation, found no evidence that the activity improved students' understanding. Similarly, Hodgson and Burke (2000) reported that simulation of the SDM led 6 of their 18 students to believe that “one must draw multiple samples in order to make valid statistical inferences.”</w:t>
      </w:r>
    </w:p>
    <w:p w14:paraId="33DBE8E1" w14:textId="6B446C9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While some researchers raise concerns, others argue that simulation-based approaches help students develop a more intuitive grasp of sampling distributions</w:t>
      </w:r>
      <w:r w:rsidR="004431CC">
        <w:rPr>
          <w:rFonts w:ascii="Arial" w:eastAsiaTheme="minorEastAsia" w:hAnsi="Arial" w:cs="Arial"/>
          <w:bCs/>
          <w:sz w:val="20"/>
          <w:szCs w:val="20"/>
        </w:rPr>
        <w:t xml:space="preserve"> or related abstract ideas</w:t>
      </w:r>
      <w:r w:rsidRPr="00257891">
        <w:rPr>
          <w:rFonts w:ascii="Arial" w:eastAsiaTheme="minorEastAsia" w:hAnsi="Arial" w:cs="Arial"/>
          <w:bCs/>
          <w:sz w:val="20"/>
          <w:szCs w:val="20"/>
        </w:rPr>
        <w:t xml:space="preserve"> (e.g., Beckman, </w:t>
      </w:r>
      <w:proofErr w:type="spellStart"/>
      <w:r w:rsidRPr="00257891">
        <w:rPr>
          <w:rFonts w:ascii="Arial" w:eastAsiaTheme="minorEastAsia" w:hAnsi="Arial" w:cs="Arial"/>
          <w:bCs/>
          <w:sz w:val="20"/>
          <w:szCs w:val="20"/>
        </w:rPr>
        <w:t>DelMas</w:t>
      </w:r>
      <w:proofErr w:type="spellEnd"/>
      <w:r w:rsidRPr="00257891">
        <w:rPr>
          <w:rFonts w:ascii="Arial" w:eastAsiaTheme="minorEastAsia" w:hAnsi="Arial" w:cs="Arial"/>
          <w:bCs/>
          <w:sz w:val="20"/>
          <w:szCs w:val="20"/>
        </w:rPr>
        <w:t>, &amp; Garfield, 2017</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Mills, 200</w:t>
      </w:r>
      <w:r w:rsidR="004431CC">
        <w:rPr>
          <w:rFonts w:ascii="Arial" w:eastAsiaTheme="minorEastAsia" w:hAnsi="Arial" w:cs="Arial"/>
          <w:bCs/>
          <w:sz w:val="20"/>
          <w:szCs w:val="20"/>
        </w:rPr>
        <w:t>4</w:t>
      </w:r>
      <w:r w:rsidRPr="00257891">
        <w:rPr>
          <w:rFonts w:ascii="Arial" w:eastAsiaTheme="minorEastAsia" w:hAnsi="Arial" w:cs="Arial"/>
          <w:bCs/>
          <w:sz w:val="20"/>
          <w:szCs w:val="20"/>
        </w:rPr>
        <w:t>; Pfaff &amp; Weinberg, 2009;</w:t>
      </w:r>
      <w:r w:rsidRPr="009F5750">
        <w:rPr>
          <w:rFonts w:ascii="Arial" w:eastAsiaTheme="minorEastAsia" w:hAnsi="Arial" w:cs="Arial"/>
          <w:bCs/>
          <w:sz w:val="20"/>
          <w:szCs w:val="20"/>
        </w:rPr>
        <w:t xml:space="preserve"> </w:t>
      </w:r>
      <w:r w:rsidRPr="00257891">
        <w:rPr>
          <w:rFonts w:ascii="Arial" w:eastAsiaTheme="minorEastAsia" w:hAnsi="Arial" w:cs="Arial"/>
          <w:bCs/>
          <w:sz w:val="20"/>
          <w:szCs w:val="20"/>
        </w:rPr>
        <w:t xml:space="preserve">Wood, 2005). Watkins, </w:t>
      </w:r>
      <w:proofErr w:type="spellStart"/>
      <w:r w:rsidRPr="00257891">
        <w:rPr>
          <w:rFonts w:ascii="Arial" w:eastAsiaTheme="minorEastAsia" w:hAnsi="Arial" w:cs="Arial"/>
          <w:bCs/>
          <w:sz w:val="20"/>
          <w:szCs w:val="20"/>
        </w:rPr>
        <w:t>Bargagliotti</w:t>
      </w:r>
      <w:proofErr w:type="spellEnd"/>
      <w:r w:rsidRPr="00257891">
        <w:rPr>
          <w:rFonts w:ascii="Arial" w:eastAsiaTheme="minorEastAsia" w:hAnsi="Arial" w:cs="Arial"/>
          <w:bCs/>
          <w:sz w:val="20"/>
          <w:szCs w:val="20"/>
        </w:rPr>
        <w:t>, and Franklin (2014)</w:t>
      </w:r>
      <w:r w:rsidR="00A976AA" w:rsidRPr="009F5750">
        <w:rPr>
          <w:rFonts w:ascii="Arial" w:eastAsiaTheme="minorEastAsia" w:hAnsi="Arial" w:cs="Arial"/>
          <w:bCs/>
          <w:sz w:val="20"/>
          <w:szCs w:val="20"/>
        </w:rPr>
        <w:t xml:space="preserve"> discovered that </w:t>
      </w:r>
      <w:r w:rsidRPr="00257891">
        <w:rPr>
          <w:rFonts w:ascii="Arial" w:eastAsiaTheme="minorEastAsia" w:hAnsi="Arial" w:cs="Arial"/>
          <w:bCs/>
          <w:sz w:val="20"/>
          <w:szCs w:val="20"/>
        </w:rPr>
        <w:t>SSDMs can mislead students when plotting estimated means against sample sizes—potentially reinforcing incorrect interpretations. These misunderstandings are echoed in studies by Mulekar &amp; Siegel (2009) and Lunsford, Rowell, &amp; Goodson-Espy (2006). Nevertheless, Lane (2015) suggested that such issues can be mitigated by increasing the number of samples, which enhances the reliability and clarity of the simulation output.</w:t>
      </w:r>
    </w:p>
    <w:p w14:paraId="1681C1FA" w14:textId="77777777" w:rsidR="00257891" w:rsidRPr="00257891" w:rsidRDefault="00257891" w:rsidP="00257891">
      <w:pPr>
        <w:spacing w:after="0" w:line="240" w:lineRule="auto"/>
        <w:jc w:val="both"/>
        <w:rPr>
          <w:rFonts w:ascii="Arial" w:eastAsiaTheme="minorEastAsia" w:hAnsi="Arial" w:cs="Arial"/>
          <w:bCs/>
          <w:sz w:val="20"/>
          <w:szCs w:val="20"/>
        </w:rPr>
      </w:pPr>
      <w:r w:rsidRPr="00257891">
        <w:rPr>
          <w:rFonts w:ascii="Arial" w:eastAsiaTheme="minorEastAsia" w:hAnsi="Arial" w:cs="Arial"/>
          <w:bCs/>
          <w:sz w:val="20"/>
          <w:szCs w:val="20"/>
        </w:rPr>
        <w:t>This paper builds on these findings by evaluating the SSDM’s role in verifying the theoretical properties of the SDM, using hypothesis testing as a central pedagogical tool.</w:t>
      </w:r>
    </w:p>
    <w:p w14:paraId="3CBF8EEC" w14:textId="77777777" w:rsidR="00257891" w:rsidRPr="00257891" w:rsidRDefault="00257891" w:rsidP="00257891">
      <w:pPr>
        <w:spacing w:after="0" w:line="240" w:lineRule="auto"/>
        <w:jc w:val="both"/>
        <w:rPr>
          <w:rFonts w:ascii="Arial" w:eastAsiaTheme="minorEastAsia" w:hAnsi="Arial" w:cs="Arial"/>
          <w:bCs/>
          <w:sz w:val="20"/>
          <w:szCs w:val="20"/>
        </w:rPr>
      </w:pPr>
    </w:p>
    <w:p w14:paraId="1B1E5DB5" w14:textId="7D2B14E6" w:rsidR="00C60A81" w:rsidRPr="00D16EB7" w:rsidRDefault="00C60A81" w:rsidP="00C70459">
      <w:pPr>
        <w:spacing w:after="0" w:line="240" w:lineRule="auto"/>
        <w:rPr>
          <w:rFonts w:ascii="Arial" w:hAnsi="Arial" w:cs="Arial"/>
          <w:b/>
        </w:rPr>
      </w:pPr>
      <w:r w:rsidRPr="00D16EB7">
        <w:rPr>
          <w:rFonts w:ascii="Arial" w:hAnsi="Arial" w:cs="Arial"/>
          <w:b/>
        </w:rPr>
        <w:t>3</w:t>
      </w:r>
      <w:r w:rsidR="00D248DC" w:rsidRPr="00D16EB7">
        <w:rPr>
          <w:rFonts w:ascii="Arial" w:hAnsi="Arial" w:cs="Arial"/>
          <w:b/>
        </w:rPr>
        <w:t xml:space="preserve">. </w:t>
      </w:r>
      <w:r w:rsidRPr="00D16EB7">
        <w:rPr>
          <w:rFonts w:ascii="Arial" w:hAnsi="Arial" w:cs="Arial"/>
          <w:b/>
        </w:rPr>
        <w:t>Methods</w:t>
      </w:r>
    </w:p>
    <w:p w14:paraId="52530B0E" w14:textId="77777777" w:rsidR="00D248DC" w:rsidRPr="00D16EB7" w:rsidRDefault="00D248DC" w:rsidP="00C70459">
      <w:pPr>
        <w:spacing w:after="0" w:line="240" w:lineRule="auto"/>
        <w:rPr>
          <w:rFonts w:ascii="Arial" w:hAnsi="Arial" w:cs="Arial"/>
          <w:b/>
          <w:sz w:val="20"/>
          <w:szCs w:val="20"/>
        </w:rPr>
      </w:pPr>
      <w:r w:rsidRPr="00D16EB7">
        <w:rPr>
          <w:rFonts w:ascii="Arial" w:hAnsi="Arial" w:cs="Arial"/>
          <w:bCs/>
          <w:sz w:val="20"/>
          <w:szCs w:val="20"/>
        </w:rPr>
        <w:t xml:space="preserve">In this section, we would like to introduce SDM and SSDM and make a clear distinction between them. </w:t>
      </w:r>
      <w:r w:rsidRPr="00D16EB7">
        <w:rPr>
          <w:rFonts w:ascii="Arial" w:hAnsi="Arial" w:cs="Arial"/>
          <w:b/>
          <w:sz w:val="20"/>
          <w:szCs w:val="20"/>
        </w:rPr>
        <w:t xml:space="preserve"> </w:t>
      </w:r>
    </w:p>
    <w:p w14:paraId="6AF76EA0" w14:textId="77777777" w:rsidR="00ED4F0A" w:rsidRDefault="00ED4F0A" w:rsidP="00C70459">
      <w:pPr>
        <w:spacing w:after="0" w:line="240" w:lineRule="auto"/>
        <w:rPr>
          <w:rFonts w:ascii="Arial" w:hAnsi="Arial" w:cs="Arial"/>
          <w:b/>
          <w:bCs/>
        </w:rPr>
      </w:pPr>
    </w:p>
    <w:p w14:paraId="56DBF43F" w14:textId="692C7E55" w:rsidR="00D248DC" w:rsidRPr="00D16EB7" w:rsidRDefault="00C60A81" w:rsidP="00C70459">
      <w:pPr>
        <w:spacing w:after="0" w:line="240" w:lineRule="auto"/>
        <w:rPr>
          <w:rFonts w:ascii="Arial" w:hAnsi="Arial" w:cs="Arial"/>
          <w:b/>
          <w:bCs/>
        </w:rPr>
      </w:pPr>
      <w:r w:rsidRPr="00D16EB7">
        <w:rPr>
          <w:rFonts w:ascii="Arial" w:hAnsi="Arial" w:cs="Arial"/>
          <w:b/>
          <w:bCs/>
        </w:rPr>
        <w:t>3</w:t>
      </w:r>
      <w:r w:rsidR="00D248DC" w:rsidRPr="00D16EB7">
        <w:rPr>
          <w:rFonts w:ascii="Arial" w:hAnsi="Arial" w:cs="Arial"/>
          <w:b/>
          <w:bCs/>
        </w:rPr>
        <w:t>.1. Definition of SDM</w:t>
      </w:r>
    </w:p>
    <w:p w14:paraId="4F35FEC3" w14:textId="2988C7ED" w:rsidR="00D248DC" w:rsidRPr="00433378" w:rsidRDefault="00D248DC" w:rsidP="00C70459">
      <w:pPr>
        <w:spacing w:after="0" w:line="240" w:lineRule="auto"/>
        <w:jc w:val="both"/>
        <w:rPr>
          <w:rFonts w:ascii="Arial" w:eastAsiaTheme="minorEastAsia" w:hAnsi="Arial" w:cs="Arial"/>
          <w:sz w:val="20"/>
          <w:szCs w:val="20"/>
        </w:rPr>
      </w:pPr>
      <w:r w:rsidRPr="00433378">
        <w:rPr>
          <w:rFonts w:ascii="Arial" w:hAnsi="Arial" w:cs="Arial"/>
          <w:sz w:val="20"/>
          <w:szCs w:val="20"/>
        </w:rPr>
        <w:t xml:space="preserve">For a population </w:t>
      </w:r>
      <w:r w:rsidR="00523726">
        <w:rPr>
          <w:rFonts w:ascii="Arial" w:hAnsi="Arial" w:cs="Arial"/>
          <w:sz w:val="20"/>
          <w:szCs w:val="20"/>
        </w:rPr>
        <w:t>P</w:t>
      </w:r>
      <w:r w:rsidRPr="00433378">
        <w:rPr>
          <w:rFonts w:ascii="Arial" w:hAnsi="Arial" w:cs="Arial"/>
          <w:sz w:val="20"/>
          <w:szCs w:val="20"/>
        </w:rPr>
        <w:t xml:space="preserve"> with mean </w:t>
      </w:r>
      <m:oMath>
        <m:sSub>
          <m:sSubPr>
            <m:ctrlPr>
              <w:rPr>
                <w:rFonts w:ascii="Cambria Math" w:eastAsiaTheme="minorEastAsia" w:hAnsi="Cambria Math" w:cs="Arial"/>
                <w:i/>
                <w:sz w:val="20"/>
                <w:szCs w:val="20"/>
              </w:rPr>
            </m:ctrlPr>
          </m:sSubPr>
          <m:e>
            <m:r>
              <w:rPr>
                <w:rFonts w:ascii="Cambria Math" w:hAnsi="Cambria Math" w:cs="Arial"/>
                <w:sz w:val="20"/>
                <w:szCs w:val="20"/>
              </w:rPr>
              <m:t>μ</m:t>
            </m:r>
            <m:ctrlPr>
              <w:rPr>
                <w:rFonts w:ascii="Cambria Math" w:hAnsi="Cambria Math" w:cs="Arial"/>
                <w:i/>
                <w:sz w:val="20"/>
                <w:szCs w:val="20"/>
              </w:rPr>
            </m:ctrlPr>
          </m:e>
          <m:sub>
            <m:r>
              <w:rPr>
                <w:rFonts w:ascii="Cambria Math" w:eastAsiaTheme="minorEastAsia" w:hAnsi="Cambria Math" w:cs="Arial"/>
                <w:sz w:val="20"/>
                <w:szCs w:val="20"/>
              </w:rPr>
              <m:t>x</m:t>
            </m:r>
          </m:sub>
        </m:sSub>
      </m:oMath>
      <w:r w:rsidRPr="00433378">
        <w:rPr>
          <w:rFonts w:ascii="Arial" w:hAnsi="Arial" w:cs="Arial"/>
          <w:sz w:val="20"/>
          <w:szCs w:val="20"/>
        </w:rPr>
        <w:t xml:space="preserve"> and standard deviation </w:t>
      </w:r>
      <m:oMath>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x</m:t>
            </m:r>
          </m:sub>
        </m:sSub>
      </m:oMath>
      <w:r w:rsidRPr="00433378">
        <w:rPr>
          <w:rFonts w:ascii="Arial" w:hAnsi="Arial" w:cs="Arial"/>
          <w:sz w:val="20"/>
          <w:szCs w:val="20"/>
        </w:rPr>
        <w:t xml:space="preserve"> the sampling distribution of mean (SDM) is the probability distribution of sample means (</w:t>
      </w:r>
      <m:oMath>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x</m:t>
            </m:r>
          </m:e>
        </m:acc>
      </m:oMath>
      <w:r w:rsidRPr="00433378">
        <w:rPr>
          <w:rFonts w:ascii="Arial" w:hAnsi="Arial" w:cs="Arial"/>
          <w:sz w:val="20"/>
          <w:szCs w:val="20"/>
        </w:rPr>
        <w:t>) over all possible samples</w:t>
      </w:r>
      <w:r w:rsidRPr="00433378">
        <w:rPr>
          <w:rFonts w:ascii="Arial" w:hAnsi="Arial" w:cs="Arial"/>
          <w:i/>
          <w:sz w:val="20"/>
          <w:szCs w:val="20"/>
        </w:rPr>
        <w:t xml:space="preserve"> </w:t>
      </w:r>
      <w:r w:rsidRPr="00433378">
        <w:rPr>
          <w:rFonts w:ascii="Arial" w:hAnsi="Arial" w:cs="Arial"/>
          <w:sz w:val="20"/>
          <w:szCs w:val="20"/>
        </w:rPr>
        <w:t>of a given size (</w:t>
      </w:r>
      <m:oMath>
        <m:r>
          <w:rPr>
            <w:rFonts w:ascii="Cambria Math" w:hAnsi="Cambria Math" w:cs="Arial"/>
            <w:sz w:val="20"/>
            <w:szCs w:val="20"/>
          </w:rPr>
          <m:t>n</m:t>
        </m:r>
      </m:oMath>
      <w:r w:rsidRPr="00433378">
        <w:rPr>
          <w:rFonts w:ascii="Arial" w:hAnsi="Arial" w:cs="Arial"/>
          <w:sz w:val="20"/>
          <w:szCs w:val="20"/>
        </w:rPr>
        <w:t xml:space="preserve">). </w:t>
      </w:r>
      <w:r w:rsidRPr="00433378">
        <w:rPr>
          <w:rFonts w:ascii="Arial" w:eastAsiaTheme="minorEastAsia" w:hAnsi="Arial" w:cs="Arial"/>
          <w:iCs/>
          <w:sz w:val="20"/>
          <w:szCs w:val="20"/>
        </w:rPr>
        <w:t xml:space="preserve">Let </w:t>
      </w:r>
      <m:oMath>
        <m:sSub>
          <m:sSubPr>
            <m:ctrlPr>
              <w:rPr>
                <w:rFonts w:ascii="Cambria Math" w:hAnsi="Cambria Math" w:cs="Arial"/>
                <w:i/>
                <w:iCs/>
                <w:sz w:val="20"/>
                <w:szCs w:val="20"/>
              </w:rPr>
            </m:ctrlPr>
          </m:sSubPr>
          <m:e>
            <m:r>
              <w:rPr>
                <w:rFonts w:ascii="Cambria Math" w:hAnsi="Cambria Math" w:cs="Arial"/>
                <w:sz w:val="20"/>
                <w:szCs w:val="20"/>
              </w:rPr>
              <m:t>μ</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and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denote the mean and standard deviation of the SDM over all possible samples of size </w:t>
      </w:r>
      <m:oMath>
        <m:r>
          <w:rPr>
            <w:rFonts w:ascii="Cambria Math" w:eastAsiaTheme="minorEastAsia" w:hAnsi="Cambria Math" w:cs="Arial"/>
            <w:sz w:val="20"/>
            <w:szCs w:val="20"/>
          </w:rPr>
          <m:t>n</m:t>
        </m:r>
      </m:oMath>
      <w:r w:rsidRPr="00433378">
        <w:rPr>
          <w:rFonts w:ascii="Arial" w:eastAsiaTheme="minorEastAsia" w:hAnsi="Arial" w:cs="Arial"/>
          <w:iCs/>
          <w:sz w:val="20"/>
          <w:szCs w:val="20"/>
        </w:rPr>
        <w:t xml:space="preserve">. As a matter of fact, </w:t>
      </w:r>
      <m:oMath>
        <m:sSub>
          <m:sSubPr>
            <m:ctrlPr>
              <w:rPr>
                <w:rFonts w:ascii="Cambria Math" w:hAnsi="Cambria Math" w:cs="Arial"/>
                <w:i/>
                <w:iCs/>
                <w:sz w:val="20"/>
                <w:szCs w:val="20"/>
              </w:rPr>
            </m:ctrlPr>
          </m:sSubPr>
          <m:e>
            <m:r>
              <w:rPr>
                <w:rFonts w:ascii="Cambria Math" w:hAnsi="Cambria Math" w:cs="Arial"/>
                <w:sz w:val="20"/>
                <w:szCs w:val="20"/>
              </w:rPr>
              <m:t>σ</m:t>
            </m:r>
          </m:e>
          <m:sub>
            <m:acc>
              <m:accPr>
                <m:chr m:val="̅"/>
                <m:ctrlPr>
                  <w:rPr>
                    <w:rFonts w:ascii="Cambria Math" w:hAnsi="Cambria Math" w:cs="Arial"/>
                    <w:i/>
                    <w:iCs/>
                    <w:sz w:val="20"/>
                    <w:szCs w:val="20"/>
                  </w:rPr>
                </m:ctrlPr>
              </m:accPr>
              <m:e>
                <m:r>
                  <w:rPr>
                    <w:rFonts w:ascii="Cambria Math" w:hAnsi="Cambria Math" w:cs="Arial"/>
                    <w:sz w:val="20"/>
                    <w:szCs w:val="20"/>
                  </w:rPr>
                  <m:t>x</m:t>
                </m:r>
              </m:e>
            </m:acc>
          </m:sub>
        </m:sSub>
      </m:oMath>
      <w:r w:rsidR="003D2EBC" w:rsidRPr="00433378">
        <w:rPr>
          <w:rFonts w:ascii="Arial" w:eastAsiaTheme="minorEastAsia" w:hAnsi="Arial" w:cs="Arial"/>
          <w:iCs/>
          <w:sz w:val="20"/>
          <w:szCs w:val="20"/>
        </w:rPr>
        <w:t xml:space="preserve"> </w:t>
      </w:r>
      <w:r w:rsidRPr="00433378">
        <w:rPr>
          <w:rFonts w:ascii="Arial" w:eastAsiaTheme="minorEastAsia" w:hAnsi="Arial" w:cs="Arial"/>
          <w:iCs/>
          <w:sz w:val="20"/>
          <w:szCs w:val="20"/>
        </w:rPr>
        <w:t xml:space="preserve">describes the accuracy of </w:t>
      </w:r>
      <m:oMath>
        <m:acc>
          <m:accPr>
            <m:chr m:val="̅"/>
            <m:ctrlPr>
              <w:rPr>
                <w:rFonts w:ascii="Cambria Math" w:hAnsi="Cambria Math" w:cs="Arial"/>
                <w:iCs/>
                <w:sz w:val="20"/>
                <w:szCs w:val="20"/>
              </w:rPr>
            </m:ctrlPr>
          </m:accPr>
          <m:e>
            <m:r>
              <w:rPr>
                <w:rFonts w:ascii="Cambria Math" w:hAnsi="Cambria Math" w:cs="Arial"/>
                <w:sz w:val="20"/>
                <w:szCs w:val="20"/>
              </w:rPr>
              <m:t>x</m:t>
            </m:r>
          </m:e>
        </m:acc>
      </m:oMath>
      <w:r w:rsidRPr="00433378">
        <w:rPr>
          <w:rFonts w:ascii="Arial" w:eastAsiaTheme="minorEastAsia" w:hAnsi="Arial" w:cs="Arial"/>
          <w:iCs/>
          <w:sz w:val="20"/>
          <w:szCs w:val="20"/>
        </w:rPr>
        <w:t xml:space="preserve"> in estimating </w:t>
      </w:r>
      <m:oMath>
        <m:sSub>
          <m:sSubPr>
            <m:ctrlPr>
              <w:rPr>
                <w:rFonts w:ascii="Cambria Math" w:eastAsiaTheme="minorEastAsia" w:hAnsi="Cambria Math" w:cs="Arial"/>
                <w:iCs/>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Pr="00433378">
        <w:rPr>
          <w:rFonts w:ascii="Arial" w:eastAsiaTheme="minorEastAsia" w:hAnsi="Arial" w:cs="Arial"/>
          <w:iCs/>
          <w:sz w:val="20"/>
          <w:szCs w:val="20"/>
        </w:rPr>
        <w:t xml:space="preserve"> and hence the term standard error (SE) is preferable to standard deviation </w:t>
      </w:r>
      <m:oMath>
        <m:sSub>
          <m:sSubPr>
            <m:ctrlPr>
              <w:rPr>
                <w:rFonts w:ascii="Cambria Math" w:hAnsi="Cambria Math" w:cs="Arial"/>
                <w:iCs/>
                <w:sz w:val="20"/>
                <w:szCs w:val="20"/>
              </w:rPr>
            </m:ctrlPr>
          </m:sSubPr>
          <m:e>
            <m:r>
              <w:rPr>
                <w:rFonts w:ascii="Cambria Math" w:hAnsi="Cambria Math" w:cs="Arial"/>
                <w:sz w:val="20"/>
                <w:szCs w:val="20"/>
              </w:rPr>
              <m:t>σ</m:t>
            </m:r>
          </m:e>
          <m:sub>
            <m:acc>
              <m:accPr>
                <m:chr m:val="̅"/>
                <m:ctrlPr>
                  <w:rPr>
                    <w:rFonts w:ascii="Cambria Math" w:hAnsi="Cambria Math" w:cs="Arial"/>
                    <w:iCs/>
                    <w:sz w:val="20"/>
                    <w:szCs w:val="20"/>
                  </w:rPr>
                </m:ctrlPr>
              </m:accPr>
              <m:e>
                <m:r>
                  <w:rPr>
                    <w:rFonts w:ascii="Cambria Math" w:hAnsi="Cambria Math" w:cs="Arial"/>
                    <w:sz w:val="20"/>
                    <w:szCs w:val="20"/>
                  </w:rPr>
                  <m:t>x</m:t>
                </m:r>
              </m:e>
            </m:acc>
          </m:sub>
        </m:sSub>
      </m:oMath>
      <w:r w:rsidRPr="00433378">
        <w:rPr>
          <w:rFonts w:ascii="Arial" w:eastAsiaTheme="minorEastAsia" w:hAnsi="Arial" w:cs="Arial"/>
          <w:iCs/>
          <w:sz w:val="20"/>
          <w:szCs w:val="20"/>
        </w:rPr>
        <w:t xml:space="preserve"> for an SDM.</w:t>
      </w:r>
      <w:r w:rsidRPr="00433378">
        <w:rPr>
          <w:rFonts w:ascii="Arial" w:eastAsiaTheme="minorEastAsia" w:hAnsi="Arial" w:cs="Arial"/>
          <w:i/>
          <w:sz w:val="20"/>
          <w:szCs w:val="20"/>
        </w:rPr>
        <w:t xml:space="preserve"> </w:t>
      </w:r>
      <w:r w:rsidRPr="00433378">
        <w:rPr>
          <w:rFonts w:ascii="Arial" w:eastAsiaTheme="minorEastAsia" w:hAnsi="Arial" w:cs="Arial"/>
          <w:iCs/>
          <w:sz w:val="20"/>
          <w:szCs w:val="20"/>
        </w:rPr>
        <w:t>The SDM has the following three important properties:</w:t>
      </w:r>
    </w:p>
    <w:p w14:paraId="657B4B91" w14:textId="77777777" w:rsidR="00D248DC"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oMath>
      <w:r w:rsidR="00D248DC" w:rsidRPr="00433378">
        <w:rPr>
          <w:rFonts w:ascii="Arial" w:eastAsiaTheme="minorEastAsia" w:hAnsi="Arial" w:cs="Arial"/>
          <w:i/>
          <w:sz w:val="20"/>
          <w:szCs w:val="20"/>
        </w:rPr>
        <w:t xml:space="preserve">, a relationship between mean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true population mean </w:t>
      </w:r>
      <m:oMath>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e>
        </m:d>
      </m:oMath>
      <w:r w:rsidR="00D248DC" w:rsidRPr="00433378">
        <w:rPr>
          <w:rFonts w:ascii="Arial" w:eastAsiaTheme="minorEastAsia" w:hAnsi="Arial" w:cs="Arial"/>
          <w:sz w:val="20"/>
          <w:szCs w:val="20"/>
        </w:rPr>
        <w:t xml:space="preserve">. This relationship is </w:t>
      </w:r>
      <w:r w:rsidR="00D248DC" w:rsidRPr="00433378">
        <w:rPr>
          <w:rFonts w:ascii="Arial" w:eastAsiaTheme="minorEastAsia" w:hAnsi="Arial" w:cs="Arial"/>
          <w:i/>
          <w:sz w:val="20"/>
          <w:szCs w:val="20"/>
        </w:rPr>
        <w:t xml:space="preserve">invariant with respect to the sample size </w:t>
      </w:r>
      <m:oMath>
        <m:r>
          <w:rPr>
            <w:rFonts w:ascii="Cambria Math" w:eastAsiaTheme="minorEastAsia" w:hAnsi="Cambria Math" w:cs="Arial"/>
            <w:sz w:val="20"/>
            <w:szCs w:val="20"/>
          </w:rPr>
          <m:t>n</m:t>
        </m:r>
      </m:oMath>
      <w:r w:rsidR="00D248DC" w:rsidRPr="00433378">
        <w:rPr>
          <w:rFonts w:ascii="Arial" w:eastAsiaTheme="minorEastAsia" w:hAnsi="Arial" w:cs="Arial"/>
          <w:i/>
          <w:sz w:val="20"/>
          <w:szCs w:val="20"/>
        </w:rPr>
        <w:t xml:space="preserve"> and the distribution of P.</w:t>
      </w:r>
    </w:p>
    <w:p w14:paraId="1E4C5956" w14:textId="77777777" w:rsidR="006C23FA" w:rsidRPr="00433378" w:rsidRDefault="00000000" w:rsidP="00487CEC">
      <w:pPr>
        <w:pStyle w:val="ListParagraph"/>
        <w:numPr>
          <w:ilvl w:val="0"/>
          <w:numId w:val="11"/>
        </w:numPr>
        <w:spacing w:after="0" w:line="240" w:lineRule="auto"/>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oMath>
      <w:r w:rsidR="00D248DC" w:rsidRPr="00433378">
        <w:rPr>
          <w:rFonts w:ascii="Arial" w:eastAsiaTheme="minorEastAsia" w:hAnsi="Arial" w:cs="Arial"/>
          <w:i/>
          <w:sz w:val="20"/>
          <w:szCs w:val="20"/>
        </w:rPr>
        <w:t xml:space="preserve">, a relationship between the SE of the SDM </w:t>
      </w:r>
      <m:oMath>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oMath>
      <w:r w:rsidR="00D248DC" w:rsidRPr="00433378">
        <w:rPr>
          <w:rFonts w:ascii="Arial" w:eastAsiaTheme="minorEastAsia" w:hAnsi="Arial" w:cs="Arial"/>
          <w:i/>
          <w:sz w:val="20"/>
          <w:szCs w:val="20"/>
        </w:rPr>
        <w:t xml:space="preserve"> and the standard deviation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m:t>
        </m:r>
      </m:oMath>
      <w:r w:rsidR="00D248DC" w:rsidRPr="00433378">
        <w:rPr>
          <w:rFonts w:ascii="Arial" w:eastAsiaTheme="minorEastAsia" w:hAnsi="Arial" w:cs="Arial"/>
          <w:i/>
          <w:sz w:val="20"/>
          <w:szCs w:val="20"/>
        </w:rPr>
        <w:t xml:space="preserve"> of the population P. </w:t>
      </w:r>
      <w:r w:rsidR="006C23FA" w:rsidRPr="00433378">
        <w:rPr>
          <w:rFonts w:ascii="Arial" w:eastAsiaTheme="minorEastAsia" w:hAnsi="Arial" w:cs="Arial"/>
          <w:i/>
          <w:sz w:val="20"/>
          <w:szCs w:val="20"/>
        </w:rPr>
        <w:t xml:space="preserve">This relation is also invariant with respect to the sample size </w:t>
      </w:r>
      <m:oMath>
        <m:r>
          <w:rPr>
            <w:rFonts w:ascii="Cambria Math" w:eastAsiaTheme="minorEastAsia" w:hAnsi="Cambria Math" w:cs="Arial"/>
            <w:sz w:val="20"/>
            <w:szCs w:val="20"/>
          </w:rPr>
          <m:t>n</m:t>
        </m:r>
      </m:oMath>
      <w:r w:rsidR="006C23FA" w:rsidRPr="00433378">
        <w:rPr>
          <w:rFonts w:ascii="Arial" w:eastAsiaTheme="minorEastAsia" w:hAnsi="Arial" w:cs="Arial"/>
          <w:i/>
          <w:sz w:val="20"/>
          <w:szCs w:val="20"/>
        </w:rPr>
        <w:t xml:space="preserve"> and the distribution of P.</w:t>
      </w:r>
    </w:p>
    <w:p w14:paraId="41D540A0" w14:textId="77777777" w:rsidR="00D248DC" w:rsidRPr="00433378" w:rsidRDefault="00D248DC" w:rsidP="00487CEC">
      <w:pPr>
        <w:pStyle w:val="ListParagraph"/>
        <w:numPr>
          <w:ilvl w:val="0"/>
          <w:numId w:val="11"/>
        </w:numPr>
        <w:spacing w:after="0" w:line="240" w:lineRule="auto"/>
        <w:jc w:val="both"/>
        <w:rPr>
          <w:rFonts w:ascii="Arial" w:hAnsi="Arial" w:cs="Arial"/>
          <w:i/>
          <w:sz w:val="20"/>
          <w:szCs w:val="20"/>
        </w:rPr>
      </w:pPr>
      <w:r w:rsidRPr="00433378">
        <w:rPr>
          <w:rFonts w:ascii="Arial" w:hAnsi="Arial" w:cs="Arial"/>
          <w:i/>
          <w:sz w:val="20"/>
          <w:szCs w:val="20"/>
        </w:rPr>
        <w:t xml:space="preserve">The SDM is either (a) normal if the population P is normal, irrespective of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or (b) </w:t>
      </w:r>
      <w:r w:rsidRPr="00433378">
        <w:rPr>
          <w:rFonts w:ascii="Arial" w:hAnsi="Arial" w:cs="Arial"/>
          <w:i/>
          <w:sz w:val="20"/>
          <w:szCs w:val="20"/>
        </w:rPr>
        <w:t xml:space="preserve">approximately normal if the sample size </w:t>
      </w:r>
      <m:oMath>
        <m:r>
          <w:rPr>
            <w:rFonts w:ascii="Cambria Math" w:eastAsiaTheme="minorEastAsia" w:hAnsi="Cambria Math" w:cs="Arial"/>
            <w:sz w:val="20"/>
            <w:szCs w:val="20"/>
          </w:rPr>
          <m:t>n</m:t>
        </m:r>
      </m:oMath>
      <w:r w:rsidRPr="00433378">
        <w:rPr>
          <w:rFonts w:ascii="Arial" w:eastAsiaTheme="minorEastAsia" w:hAnsi="Arial" w:cs="Arial"/>
          <w:i/>
          <w:sz w:val="20"/>
          <w:szCs w:val="20"/>
        </w:rPr>
        <w:t xml:space="preserve"> large, </w:t>
      </w:r>
      <w:r w:rsidRPr="00433378">
        <w:rPr>
          <w:rFonts w:ascii="Arial" w:hAnsi="Arial" w:cs="Arial"/>
          <w:color w:val="000000"/>
          <w:sz w:val="20"/>
          <w:szCs w:val="20"/>
          <w:shd w:val="clear" w:color="auto" w:fill="FFFFFF"/>
        </w:rPr>
        <w:t xml:space="preserve">i.e., </w:t>
      </w:r>
      <m:oMath>
        <m:r>
          <w:rPr>
            <w:rFonts w:ascii="Cambria Math" w:hAnsi="Cambria Math" w:cs="Arial"/>
            <w:color w:val="000000"/>
            <w:sz w:val="20"/>
            <w:szCs w:val="20"/>
            <w:shd w:val="clear" w:color="auto" w:fill="FFFFFF"/>
          </w:rPr>
          <m:t>n≥30</m:t>
        </m:r>
      </m:oMath>
      <w:r w:rsidRPr="00433378">
        <w:rPr>
          <w:rFonts w:ascii="Arial" w:hAnsi="Arial" w:cs="Arial"/>
          <w:color w:val="000000"/>
          <w:sz w:val="20"/>
          <w:szCs w:val="20"/>
          <w:shd w:val="clear" w:color="auto" w:fill="FFFFFF"/>
        </w:rPr>
        <w:t xml:space="preserve">, </w:t>
      </w:r>
      <w:r w:rsidRPr="00433378">
        <w:rPr>
          <w:rFonts w:ascii="Arial" w:eastAsiaTheme="minorEastAsia" w:hAnsi="Arial" w:cs="Arial"/>
          <w:i/>
          <w:sz w:val="20"/>
          <w:szCs w:val="20"/>
        </w:rPr>
        <w:t xml:space="preserve">given that </w:t>
      </w:r>
      <w:r w:rsidRPr="00433378">
        <w:rPr>
          <w:rFonts w:ascii="Arial" w:hAnsi="Arial" w:cs="Arial"/>
          <w:i/>
          <w:sz w:val="20"/>
          <w:szCs w:val="20"/>
        </w:rPr>
        <w:t>the population P is not normal. This property is called the Central Limit Theorem (CLT).</w:t>
      </w:r>
    </w:p>
    <w:p w14:paraId="1F460B30" w14:textId="77777777" w:rsidR="00E0799D" w:rsidRDefault="00E0799D" w:rsidP="00C70459">
      <w:pPr>
        <w:spacing w:after="0" w:line="240" w:lineRule="auto"/>
        <w:jc w:val="both"/>
        <w:rPr>
          <w:rFonts w:ascii="Arial" w:hAnsi="Arial" w:cs="Arial"/>
          <w:b/>
        </w:rPr>
      </w:pPr>
    </w:p>
    <w:p w14:paraId="2D42B560" w14:textId="38729835" w:rsidR="00BD3C78" w:rsidRPr="00D16EB7" w:rsidRDefault="00C60A81" w:rsidP="00C70459">
      <w:pPr>
        <w:spacing w:after="0" w:line="240" w:lineRule="auto"/>
        <w:jc w:val="both"/>
        <w:rPr>
          <w:rFonts w:ascii="Arial" w:hAnsi="Arial" w:cs="Arial"/>
          <w:b/>
        </w:rPr>
      </w:pPr>
      <w:r w:rsidRPr="00D16EB7">
        <w:rPr>
          <w:rFonts w:ascii="Arial" w:hAnsi="Arial" w:cs="Arial"/>
          <w:b/>
        </w:rPr>
        <w:t>3</w:t>
      </w:r>
      <w:r w:rsidR="00BD3C78" w:rsidRPr="00D16EB7">
        <w:rPr>
          <w:rFonts w:ascii="Arial" w:hAnsi="Arial" w:cs="Arial"/>
          <w:b/>
        </w:rPr>
        <w:t>.</w:t>
      </w:r>
      <w:r w:rsidR="000B217B" w:rsidRPr="00D16EB7">
        <w:rPr>
          <w:rFonts w:ascii="Arial" w:hAnsi="Arial" w:cs="Arial"/>
          <w:b/>
        </w:rPr>
        <w:t>2 The simulation of SDM (SSDM)</w:t>
      </w:r>
    </w:p>
    <w:p w14:paraId="2D06EB33" w14:textId="61B5BFE1" w:rsidR="00487CEC" w:rsidRPr="00ED4F0A" w:rsidRDefault="00ED4F0A" w:rsidP="00ED4F0A">
      <w:pPr>
        <w:spacing w:after="0" w:line="240" w:lineRule="auto"/>
        <w:jc w:val="both"/>
        <w:rPr>
          <w:rFonts w:ascii="Arial" w:hAnsi="Arial" w:cs="Arial"/>
          <w:bCs/>
          <w:sz w:val="20"/>
          <w:szCs w:val="20"/>
        </w:rPr>
      </w:pPr>
      <w:r w:rsidRPr="00ED4F0A">
        <w:rPr>
          <w:rFonts w:ascii="Arial" w:hAnsi="Arial" w:cs="Arial"/>
          <w:bCs/>
          <w:sz w:val="20"/>
          <w:szCs w:val="20"/>
        </w:rPr>
        <w:t xml:space="preserve">The sampling distribution of the mean (SDM) is defined as the distribution of all possible sample means for a given sample size, drawn from a population. As such, the SDM represents an exact theoretical distribution based on every possible sample. In practice, however, it is rarely feasible to take all possible samples. Instead, we rely on a large number of randomly generated samples—limited by computational capacity and </w:t>
      </w:r>
      <w:r w:rsidR="00460EA3">
        <w:rPr>
          <w:rFonts w:ascii="Arial" w:hAnsi="Arial" w:cs="Arial"/>
          <w:bCs/>
          <w:sz w:val="20"/>
          <w:szCs w:val="20"/>
        </w:rPr>
        <w:t xml:space="preserve">available </w:t>
      </w:r>
      <w:r w:rsidRPr="00ED4F0A">
        <w:rPr>
          <w:rFonts w:ascii="Arial" w:hAnsi="Arial" w:cs="Arial"/>
          <w:bCs/>
          <w:sz w:val="20"/>
          <w:szCs w:val="20"/>
        </w:rPr>
        <w:t>resource</w:t>
      </w:r>
      <w:r w:rsidR="00460EA3">
        <w:rPr>
          <w:rFonts w:ascii="Arial" w:hAnsi="Arial" w:cs="Arial"/>
          <w:bCs/>
          <w:sz w:val="20"/>
          <w:szCs w:val="20"/>
        </w:rPr>
        <w:t>s</w:t>
      </w:r>
      <w:r w:rsidRPr="00ED4F0A">
        <w:rPr>
          <w:rFonts w:ascii="Arial" w:hAnsi="Arial" w:cs="Arial"/>
          <w:bCs/>
          <w:sz w:val="20"/>
          <w:szCs w:val="20"/>
        </w:rPr>
        <w:t>—to approximate the SDM through simulation. This approximation is known as the simulated sampling distribution of the mean (SSDM). The SSDM is inherently dependent on the choices made by the simulator, including the number of samples, sampling methods, and the specific learning or analytical objectives the simulation is intended to serve.</w:t>
      </w:r>
    </w:p>
    <w:p w14:paraId="1A75EF5D" w14:textId="77777777" w:rsidR="00ED4F0A" w:rsidRDefault="00ED4F0A" w:rsidP="00487CEC">
      <w:pPr>
        <w:spacing w:after="0" w:line="240" w:lineRule="auto"/>
        <w:rPr>
          <w:rFonts w:ascii="Times New Roman" w:hAnsi="Times New Roman" w:cs="Times New Roman"/>
          <w:bCs/>
          <w:sz w:val="24"/>
          <w:szCs w:val="24"/>
        </w:rPr>
      </w:pPr>
    </w:p>
    <w:p w14:paraId="0670AC09" w14:textId="3E06344A" w:rsidR="008D42C7" w:rsidRPr="00D16EB7" w:rsidRDefault="00C60A81" w:rsidP="002B1FDF">
      <w:pPr>
        <w:spacing w:after="0" w:line="240" w:lineRule="auto"/>
        <w:jc w:val="both"/>
        <w:rPr>
          <w:rFonts w:ascii="Arial" w:hAnsi="Arial" w:cs="Arial"/>
          <w:b/>
        </w:rPr>
      </w:pPr>
      <w:r w:rsidRPr="00D16EB7">
        <w:rPr>
          <w:rFonts w:ascii="Arial" w:hAnsi="Arial" w:cs="Arial"/>
          <w:b/>
        </w:rPr>
        <w:t>3</w:t>
      </w:r>
      <w:r w:rsidR="008D42C7" w:rsidRPr="00D16EB7">
        <w:rPr>
          <w:rFonts w:ascii="Arial" w:hAnsi="Arial" w:cs="Arial"/>
          <w:b/>
        </w:rPr>
        <w:t xml:space="preserve">.3. </w:t>
      </w:r>
      <w:r w:rsidR="00F434BB" w:rsidRPr="00D16EB7">
        <w:rPr>
          <w:rFonts w:ascii="Arial" w:hAnsi="Arial" w:cs="Arial"/>
          <w:b/>
        </w:rPr>
        <w:t xml:space="preserve">Evaluation of </w:t>
      </w:r>
      <w:r w:rsidR="003A0744">
        <w:rPr>
          <w:rFonts w:ascii="Arial" w:hAnsi="Arial" w:cs="Arial"/>
          <w:b/>
        </w:rPr>
        <w:t xml:space="preserve">SSDM with </w:t>
      </w:r>
      <w:r w:rsidR="00312C0C" w:rsidRPr="00D16EB7">
        <w:rPr>
          <w:rFonts w:ascii="Arial" w:hAnsi="Arial" w:cs="Arial"/>
          <w:b/>
        </w:rPr>
        <w:t>targeted ob</w:t>
      </w:r>
      <w:r w:rsidR="008D42C7" w:rsidRPr="00D16EB7">
        <w:rPr>
          <w:rFonts w:ascii="Arial" w:hAnsi="Arial" w:cs="Arial"/>
          <w:b/>
        </w:rPr>
        <w:t>jectives</w:t>
      </w:r>
    </w:p>
    <w:p w14:paraId="646453EA" w14:textId="77777777" w:rsidR="00354D63" w:rsidRPr="00354D6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general, we do not expect the simulated sampling distribution of the mean (SSDM) to be identical to the theoretical sampling distribution of the mean (SDM), nor should we assume that the parameters of the SSDM are equal to those of the SDM. When conducting an SSDM, it is important to align the simulation with clearly defined learning objectives. For instance, one might investigate how the sample size (n) influences the shape and variability of the SSDM (Mulekar &amp; Siegel, 2009), or how the number of simulation replications (M) impacts conclusions about key properties of the SDM.</w:t>
      </w:r>
    </w:p>
    <w:p w14:paraId="621BA998" w14:textId="77777777" w:rsidR="00460EA3" w:rsidRDefault="00354D63" w:rsidP="00354D63">
      <w:pPr>
        <w:spacing w:after="0" w:line="240" w:lineRule="auto"/>
        <w:jc w:val="both"/>
        <w:rPr>
          <w:rFonts w:ascii="Arial" w:hAnsi="Arial" w:cs="Arial"/>
          <w:bCs/>
          <w:sz w:val="20"/>
          <w:szCs w:val="20"/>
        </w:rPr>
      </w:pPr>
      <w:r w:rsidRPr="00354D63">
        <w:rPr>
          <w:rFonts w:ascii="Arial" w:hAnsi="Arial" w:cs="Arial"/>
          <w:bCs/>
          <w:sz w:val="20"/>
          <w:szCs w:val="20"/>
        </w:rPr>
        <w:t>In this study, the SSDM is evaluated in the context of three core properties of the SDM, using a hypothesis testing framework</w:t>
      </w:r>
      <w:r w:rsidR="00460EA3">
        <w:rPr>
          <w:rFonts w:ascii="Arial" w:hAnsi="Arial" w:cs="Arial"/>
          <w:bCs/>
          <w:sz w:val="20"/>
          <w:szCs w:val="20"/>
        </w:rPr>
        <w:t xml:space="preserve"> and are specified as follows:</w:t>
      </w:r>
    </w:p>
    <w:p w14:paraId="503A2762" w14:textId="77777777" w:rsidR="00460EA3" w:rsidRDefault="00460EA3" w:rsidP="00354D63">
      <w:pPr>
        <w:spacing w:after="0" w:line="240" w:lineRule="auto"/>
        <w:jc w:val="both"/>
        <w:rPr>
          <w:rFonts w:ascii="Arial" w:hAnsi="Arial" w:cs="Arial"/>
          <w:bCs/>
          <w:sz w:val="20"/>
          <w:szCs w:val="20"/>
        </w:rPr>
      </w:pPr>
    </w:p>
    <w:p w14:paraId="2C76DDA3" w14:textId="29D2C067" w:rsidR="00460EA3" w:rsidRPr="005E2DB9" w:rsidRDefault="00000000" w:rsidP="00460EA3">
      <w:pPr>
        <w:pStyle w:val="ListParagraph"/>
        <w:numPr>
          <w:ilvl w:val="0"/>
          <w:numId w:val="19"/>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01</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a1</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67218842" w14:textId="152C0B95" w:rsidR="00460EA3" w:rsidRPr="005E2DB9" w:rsidRDefault="00000000" w:rsidP="00460EA3">
      <w:pPr>
        <w:pStyle w:val="ListParagraph"/>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02</m:t>
            </m:r>
          </m:sub>
        </m:sSub>
      </m:oMath>
      <w:r w:rsidR="00460EA3"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a2</m:t>
            </m:r>
          </m:sub>
        </m:sSub>
      </m:oMath>
      <w:r w:rsidR="00D03499"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p>
    <w:p w14:paraId="0C754836" w14:textId="46E8B02D" w:rsidR="00460EA3" w:rsidRPr="005E2DB9" w:rsidRDefault="00000000" w:rsidP="00460EA3">
      <w:pPr>
        <w:pStyle w:val="ListParagraph"/>
        <w:numPr>
          <w:ilvl w:val="0"/>
          <w:numId w:val="19"/>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03</m:t>
            </m:r>
          </m:sub>
        </m:sSub>
        <m:r>
          <w:rPr>
            <w:rFonts w:ascii="Cambria Math" w:eastAsiaTheme="minorEastAsia" w:hAnsi="Cambria Math" w:cs="Arial"/>
            <w:sz w:val="20"/>
            <w:szCs w:val="20"/>
          </w:rPr>
          <m:t xml:space="preserve">: </m:t>
        </m:r>
      </m:oMath>
      <w:r w:rsidR="00460EA3" w:rsidRPr="005E2DB9">
        <w:rPr>
          <w:rFonts w:ascii="Arial" w:eastAsiaTheme="minorEastAsia" w:hAnsi="Arial" w:cs="Arial"/>
          <w:sz w:val="20"/>
          <w:szCs w:val="20"/>
        </w:rPr>
        <w:t xml:space="preserve">SSDM is </w:t>
      </w:r>
      <w:proofErr w:type="gramStart"/>
      <w:r w:rsidR="00460EA3" w:rsidRPr="005E2DB9">
        <w:rPr>
          <w:rFonts w:ascii="Arial" w:eastAsiaTheme="minorEastAsia" w:hAnsi="Arial" w:cs="Arial"/>
          <w:sz w:val="20"/>
          <w:szCs w:val="20"/>
        </w:rPr>
        <w:t>N(</w:t>
      </w:r>
      <w:proofErr w:type="gramEnd"/>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w:t>
      </w:r>
      <w:r w:rsidR="00D03499">
        <w:rPr>
          <w:rFonts w:ascii="Arial" w:eastAsiaTheme="minorEastAsia" w:hAnsi="Arial" w:cs="Arial"/>
          <w:sz w:val="20"/>
          <w:szCs w:val="20"/>
        </w:rPr>
        <w:t xml:space="preserve"> vs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a3</m:t>
            </m:r>
          </m:sub>
        </m:sSub>
        <m:r>
          <w:rPr>
            <w:rFonts w:ascii="Cambria Math" w:eastAsiaTheme="minorEastAsia" w:hAnsi="Cambria Math" w:cs="Arial"/>
            <w:sz w:val="20"/>
            <w:szCs w:val="20"/>
          </w:rPr>
          <m:t xml:space="preserve">: </m:t>
        </m:r>
      </m:oMath>
      <w:r w:rsidR="00D03499" w:rsidRPr="005E2DB9">
        <w:rPr>
          <w:rFonts w:ascii="Arial" w:eastAsiaTheme="minorEastAsia" w:hAnsi="Arial" w:cs="Arial"/>
          <w:sz w:val="20"/>
          <w:szCs w:val="20"/>
        </w:rPr>
        <w:t>SSDM is</w:t>
      </w:r>
      <w:r w:rsidR="00D03499">
        <w:rPr>
          <w:rFonts w:ascii="Arial" w:eastAsiaTheme="minorEastAsia" w:hAnsi="Arial" w:cs="Arial"/>
          <w:sz w:val="20"/>
          <w:szCs w:val="20"/>
        </w:rPr>
        <w:t xml:space="preserve"> not</w:t>
      </w:r>
      <w:r w:rsidR="00D03499" w:rsidRPr="005E2DB9">
        <w:rPr>
          <w:rFonts w:ascii="Arial" w:eastAsiaTheme="minorEastAsia" w:hAnsi="Arial" w:cs="Arial"/>
          <w:sz w:val="20"/>
          <w:szCs w:val="20"/>
        </w:rPr>
        <w:t xml:space="preserve"> N(</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D03499" w:rsidRPr="005E2DB9">
        <w:rPr>
          <w:rFonts w:ascii="Arial" w:eastAsiaTheme="minorEastAsia" w:hAnsi="Arial" w:cs="Arial"/>
          <w:sz w:val="20"/>
          <w:szCs w:val="20"/>
        </w:rPr>
        <w:t>)</w:t>
      </w:r>
    </w:p>
    <w:p w14:paraId="72C9E3D5" w14:textId="5CAAD8D0" w:rsidR="00D03499" w:rsidRDefault="00D03499" w:rsidP="00354D63">
      <w:pPr>
        <w:spacing w:after="0" w:line="240" w:lineRule="auto"/>
        <w:jc w:val="both"/>
        <w:rPr>
          <w:rFonts w:ascii="Arial" w:eastAsiaTheme="minorEastAsia" w:hAnsi="Arial" w:cs="Arial"/>
          <w:sz w:val="20"/>
          <w:szCs w:val="20"/>
        </w:rPr>
      </w:pPr>
      <w:r>
        <w:rPr>
          <w:rFonts w:ascii="Arial" w:eastAsiaTheme="minorEastAsia" w:hAnsi="Arial" w:cs="Arial"/>
          <w:sz w:val="20"/>
          <w:szCs w:val="20"/>
        </w:rPr>
        <w:lastRenderedPageBreak/>
        <w:t>w</w:t>
      </w:r>
      <w:r w:rsidR="00460EA3" w:rsidRPr="005E2DB9">
        <w:rPr>
          <w:rFonts w:ascii="Arial" w:eastAsiaTheme="minorEastAsia" w:hAnsi="Arial" w:cs="Arial"/>
          <w:sz w:val="20"/>
          <w:szCs w:val="20"/>
        </w:rPr>
        <w:t>here</w:t>
      </w:r>
      <w:r w:rsidR="00345A1B">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sidR="00460EA3">
        <w:rPr>
          <w:rFonts w:ascii="Arial" w:eastAsiaTheme="minorEastAsia" w:hAnsi="Arial" w:cs="Arial"/>
          <w:sz w:val="20"/>
          <w:szCs w:val="20"/>
        </w:rPr>
        <w:t xml:space="preserve">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w:t>
      </w:r>
      <w:r w:rsidR="00460EA3">
        <w:rPr>
          <w:rFonts w:ascii="Arial" w:eastAsiaTheme="minorEastAsia" w:hAnsi="Arial" w:cs="Arial"/>
          <w:sz w:val="20"/>
          <w:szCs w:val="20"/>
        </w:rPr>
        <w:t xml:space="preserve">mean and SE of the </w:t>
      </w:r>
      <w:r w:rsidR="00460EA3" w:rsidRPr="005E2DB9">
        <w:rPr>
          <w:rFonts w:ascii="Arial" w:eastAsiaTheme="minorEastAsia" w:hAnsi="Arial" w:cs="Arial"/>
          <w:sz w:val="20"/>
          <w:szCs w:val="20"/>
        </w:rPr>
        <w:t>SSDM</w:t>
      </w:r>
      <w:r w:rsidR="00345A1B">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460EA3" w:rsidRPr="005E2DB9">
        <w:rPr>
          <w:rFonts w:ascii="Arial" w:eastAsiaTheme="minorEastAsia" w:hAnsi="Arial" w:cs="Arial"/>
          <w:sz w:val="20"/>
          <w:szCs w:val="20"/>
        </w:rPr>
        <w:t xml:space="preserve"> </w:t>
      </w:r>
      <w:r>
        <w:rPr>
          <w:rFonts w:ascii="Arial" w:eastAsiaTheme="minorEastAsia" w:hAnsi="Arial" w:cs="Arial"/>
          <w:sz w:val="20"/>
          <w:szCs w:val="20"/>
        </w:rPr>
        <w:t xml:space="preserve">are mean and </w:t>
      </w:r>
      <w:r w:rsidR="00460EA3" w:rsidRPr="005E2DB9">
        <w:rPr>
          <w:rFonts w:ascii="Arial" w:eastAsiaTheme="minorEastAsia" w:hAnsi="Arial" w:cs="Arial"/>
          <w:sz w:val="20"/>
          <w:szCs w:val="20"/>
        </w:rPr>
        <w:t>SE of SDM</w:t>
      </w:r>
      <w:r w:rsidR="00345A1B">
        <w:rPr>
          <w:rFonts w:ascii="Arial" w:eastAsiaTheme="minorEastAsia" w:hAnsi="Arial" w:cs="Arial"/>
          <w:sz w:val="20"/>
          <w:szCs w:val="20"/>
        </w:rPr>
        <w:t>.</w:t>
      </w:r>
    </w:p>
    <w:p w14:paraId="767CF8DC" w14:textId="77777777" w:rsidR="00146FCF" w:rsidRDefault="00345A1B" w:rsidP="00345A1B">
      <w:pPr>
        <w:spacing w:after="0" w:line="240" w:lineRule="auto"/>
        <w:rPr>
          <w:rFonts w:ascii="Arial" w:eastAsiaTheme="minorEastAsia" w:hAnsi="Arial" w:cs="Arial"/>
          <w:sz w:val="20"/>
          <w:szCs w:val="20"/>
        </w:rPr>
      </w:pPr>
      <w:r w:rsidRPr="005E2DB9">
        <w:rPr>
          <w:rFonts w:ascii="Arial" w:eastAsiaTheme="minorEastAsia" w:hAnsi="Arial" w:cs="Arial"/>
          <w:sz w:val="20"/>
          <w:szCs w:val="20"/>
        </w:rPr>
        <w:t xml:space="preserve">For the test of (1),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w:t>
      </w:r>
      <w:r>
        <w:rPr>
          <w:rFonts w:ascii="Arial" w:eastAsiaTheme="minorEastAsia" w:hAnsi="Arial" w:cs="Arial"/>
          <w:sz w:val="20"/>
          <w:szCs w:val="20"/>
        </w:rPr>
        <w:t xml:space="preserve">opt to apply a </w:t>
      </w:r>
      <w:r w:rsidRPr="005E2DB9">
        <w:rPr>
          <w:rFonts w:ascii="Arial" w:eastAsiaTheme="minorEastAsia" w:hAnsi="Arial" w:cs="Arial"/>
          <w:sz w:val="20"/>
          <w:szCs w:val="20"/>
        </w:rPr>
        <w:t>T</w:t>
      </w:r>
      <w:r>
        <w:rPr>
          <w:rFonts w:ascii="Arial" w:eastAsiaTheme="minorEastAsia" w:hAnsi="Arial" w:cs="Arial"/>
          <w:sz w:val="20"/>
          <w:szCs w:val="20"/>
        </w:rPr>
        <w:t xml:space="preserve">-test </w:t>
      </w:r>
      <w:r w:rsidR="00146FCF">
        <w:rPr>
          <w:rFonts w:ascii="Arial" w:eastAsiaTheme="minorEastAsia" w:hAnsi="Arial" w:cs="Arial"/>
          <w:sz w:val="20"/>
          <w:szCs w:val="20"/>
        </w:rPr>
        <w:t>and Z-test.</w:t>
      </w:r>
    </w:p>
    <w:p w14:paraId="7056BDEA" w14:textId="4546BA87" w:rsidR="00345A1B" w:rsidRPr="005E2DB9" w:rsidRDefault="00146FCF" w:rsidP="00345A1B">
      <w:pPr>
        <w:spacing w:after="0" w:line="240" w:lineRule="auto"/>
        <w:rPr>
          <w:rFonts w:ascii="Arial" w:eastAsiaTheme="minorEastAsia" w:hAnsi="Arial" w:cs="Arial"/>
          <w:sz w:val="20"/>
          <w:szCs w:val="20"/>
        </w:rPr>
      </w:pPr>
      <w:r>
        <w:rPr>
          <w:rFonts w:ascii="Arial" w:eastAsiaTheme="minorEastAsia" w:hAnsi="Arial" w:cs="Arial"/>
          <w:sz w:val="20"/>
          <w:szCs w:val="20"/>
        </w:rPr>
        <w:t xml:space="preserve">The T-test is </w:t>
      </w:r>
      <w:r w:rsidR="00345A1B">
        <w:rPr>
          <w:rFonts w:ascii="Arial" w:eastAsiaTheme="minorEastAsia" w:hAnsi="Arial" w:cs="Arial"/>
          <w:sz w:val="20"/>
          <w:szCs w:val="20"/>
        </w:rPr>
        <w:t xml:space="preserve">defined by </w:t>
      </w:r>
    </w:p>
    <w:p w14:paraId="4AC0A681" w14:textId="265DD440" w:rsidR="00345A1B" w:rsidRPr="005E2DB9" w:rsidRDefault="00345A1B" w:rsidP="00345A1B">
      <w:pPr>
        <w:pStyle w:val="ListParagraph"/>
        <w:spacing w:after="0" w:line="240" w:lineRule="auto"/>
        <w:ind w:left="1080"/>
        <w:rPr>
          <w:rFonts w:ascii="Arial" w:eastAsiaTheme="minorEastAsia" w:hAnsi="Arial" w:cs="Arial"/>
          <w:sz w:val="20"/>
          <w:szCs w:val="20"/>
        </w:rPr>
      </w:pPr>
      <m:oMathPara>
        <m:oMath>
          <m:r>
            <w:rPr>
              <w:rFonts w:ascii="Cambria Math" w:hAnsi="Cambria Math" w:cs="Arial"/>
              <w:sz w:val="20"/>
              <w:szCs w:val="20"/>
            </w:rPr>
            <m:t>T=</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r>
                    <w:rPr>
                      <w:rFonts w:ascii="Cambria Math" w:hAnsi="Cambria Math" w:cs="Arial"/>
                      <w:sz w:val="20"/>
                      <w:szCs w:val="20"/>
                    </w:rPr>
                    <m:t>n</m:t>
                  </m:r>
                </m:e>
              </m:rad>
              <w:commentRangeStart w:id="0"/>
              <w:commentRangeEnd w:id="0"/>
              <m:r>
                <m:rPr>
                  <m:sty m:val="p"/>
                </m:rPr>
                <w:rPr>
                  <w:rStyle w:val="CommentReference"/>
                </w:rPr>
                <w:commentReference w:id="0"/>
              </m:r>
            </m:den>
          </m:f>
        </m:oMath>
      </m:oMathPara>
    </w:p>
    <w:p w14:paraId="5E600C6F" w14:textId="77777777" w:rsidR="00AA5977" w:rsidRDefault="00AA5977" w:rsidP="00345A1B">
      <w:pPr>
        <w:spacing w:after="0" w:line="240" w:lineRule="auto"/>
        <w:rPr>
          <w:rFonts w:ascii="Arial" w:eastAsiaTheme="minorEastAsia" w:hAnsi="Arial" w:cs="Arial"/>
          <w:sz w:val="20"/>
          <w:szCs w:val="20"/>
        </w:rPr>
      </w:pPr>
      <w:proofErr w:type="gramStart"/>
      <w:r>
        <w:rPr>
          <w:rFonts w:ascii="Arial" w:eastAsiaTheme="minorEastAsia" w:hAnsi="Arial" w:cs="Arial"/>
          <w:sz w:val="20"/>
          <w:szCs w:val="20"/>
        </w:rPr>
        <w:t>w</w:t>
      </w:r>
      <w:r w:rsidR="00345A1B" w:rsidRPr="005E2DB9">
        <w:rPr>
          <w:rFonts w:ascii="Arial" w:eastAsiaTheme="minorEastAsia" w:hAnsi="Arial" w:cs="Arial"/>
          <w:sz w:val="20"/>
          <w:szCs w:val="20"/>
        </w:rPr>
        <w:t>here</w:t>
      </w:r>
      <w:proofErr w:type="gramEnd"/>
    </w:p>
    <w:p w14:paraId="7C86A953" w14:textId="170E0BA6" w:rsidR="00345A1B" w:rsidRDefault="00000000" w:rsidP="00345A1B">
      <w:pPr>
        <w:spacing w:after="0" w:line="240" w:lineRule="auto"/>
        <w:rPr>
          <w:rFonts w:ascii="Arial" w:eastAsiaTheme="minorEastAsia" w:hAnsi="Arial" w:cs="Arial"/>
          <w:sz w:val="20"/>
          <w:szCs w:val="20"/>
        </w:rPr>
      </w:pP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e>
        </m:nary>
      </m:oMath>
      <w:r w:rsidR="00AA5977">
        <w:rPr>
          <w:rFonts w:ascii="Arial" w:eastAsiaTheme="minorEastAsia" w:hAnsi="Arial" w:cs="Arial"/>
          <w:sz w:val="20"/>
          <w:szCs w:val="20"/>
        </w:rPr>
        <w:t xml:space="preserve"> </w:t>
      </w:r>
      <w:r w:rsidR="00E0799D">
        <w:rPr>
          <w:rFonts w:ascii="Arial" w:eastAsiaTheme="minorEastAsia" w:hAnsi="Arial" w:cs="Arial"/>
          <w:sz w:val="20"/>
          <w:szCs w:val="20"/>
        </w:rPr>
        <w:t xml:space="preserve">and </w:t>
      </w:r>
      <m:oMath>
        <m:acc>
          <m:accPr>
            <m:chr m:val="̃"/>
            <m:ctrlPr>
              <w:rPr>
                <w:rFonts w:ascii="Cambria Math" w:hAnsi="Cambria Math" w:cs="Arial"/>
                <w:i/>
                <w:sz w:val="20"/>
                <w:szCs w:val="20"/>
              </w:rPr>
            </m:ctrlPr>
          </m:accPr>
          <m:e>
            <m:r>
              <w:rPr>
                <w:rFonts w:ascii="Cambria Math" w:hAnsi="Cambria Math" w:cs="Arial"/>
                <w:sz w:val="20"/>
                <w:szCs w:val="20"/>
              </w:rPr>
              <m:t>s</m:t>
            </m:r>
          </m:e>
        </m:acc>
        <m:r>
          <w:rPr>
            <w:rFonts w:ascii="Cambria Math" w:hAnsi="Cambria Math" w:cs="Arial"/>
            <w:sz w:val="20"/>
            <w:szCs w:val="20"/>
          </w:rPr>
          <m:t>=</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M-1</m:t>
                </m:r>
              </m:den>
            </m:f>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e>
                    </m:d>
                  </m:e>
                  <m:sup>
                    <m:r>
                      <w:rPr>
                        <w:rFonts w:ascii="Cambria Math" w:hAnsi="Cambria Math" w:cs="Arial"/>
                        <w:sz w:val="20"/>
                        <w:szCs w:val="20"/>
                      </w:rPr>
                      <m:t>2</m:t>
                    </m:r>
                  </m:sup>
                </m:sSup>
              </m:e>
            </m:nary>
          </m:e>
        </m:rad>
      </m:oMath>
      <w:r w:rsidR="00AA5977">
        <w:rPr>
          <w:rFonts w:ascii="Arial" w:eastAsiaTheme="minorEastAsia" w:hAnsi="Arial" w:cs="Arial"/>
          <w:sz w:val="20"/>
          <w:szCs w:val="20"/>
        </w:rPr>
        <w:t xml:space="preserve"> </w:t>
      </w:r>
    </w:p>
    <w:p w14:paraId="581CEFD3" w14:textId="77777777" w:rsidR="00146FCF" w:rsidRDefault="00146FCF" w:rsidP="00345A1B">
      <w:pPr>
        <w:spacing w:after="0" w:line="240" w:lineRule="auto"/>
        <w:rPr>
          <w:rFonts w:ascii="Arial" w:eastAsiaTheme="minorEastAsia" w:hAnsi="Arial" w:cs="Arial"/>
          <w:sz w:val="20"/>
          <w:szCs w:val="20"/>
        </w:rPr>
      </w:pPr>
    </w:p>
    <w:p w14:paraId="551ACCBD" w14:textId="3C0B6E44" w:rsidR="00345A1B" w:rsidRDefault="00AA5977" w:rsidP="0027698B">
      <w:pPr>
        <w:spacing w:after="0" w:line="240" w:lineRule="auto"/>
        <w:jc w:val="both"/>
        <w:rPr>
          <w:rFonts w:ascii="Arial" w:hAnsi="Arial" w:cs="Arial"/>
          <w:sz w:val="20"/>
          <w:szCs w:val="20"/>
        </w:rPr>
      </w:pPr>
      <w:r>
        <w:rPr>
          <w:rFonts w:ascii="Arial" w:eastAsiaTheme="minorEastAsia" w:hAnsi="Arial" w:cs="Arial"/>
          <w:sz w:val="20"/>
          <w:szCs w:val="20"/>
        </w:rPr>
        <w:t xml:space="preserve">The values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w:r>
        <w:rPr>
          <w:rFonts w:ascii="Arial" w:eastAsiaTheme="minorEastAsia" w:hAnsi="Arial" w:cs="Arial"/>
          <w:sz w:val="20"/>
          <w:szCs w:val="20"/>
        </w:rPr>
        <w:t xml:space="preserve"> and </w:t>
      </w:r>
      <m:oMath>
        <m:acc>
          <m:accPr>
            <m:chr m:val="̃"/>
            <m:ctrlPr>
              <w:rPr>
                <w:rFonts w:ascii="Cambria Math" w:hAnsi="Cambria Math" w:cs="Arial"/>
                <w:i/>
                <w:sz w:val="20"/>
                <w:szCs w:val="20"/>
              </w:rPr>
            </m:ctrlPr>
          </m:accPr>
          <m:e>
            <m:r>
              <w:rPr>
                <w:rFonts w:ascii="Cambria Math" w:hAnsi="Cambria Math" w:cs="Arial"/>
                <w:sz w:val="20"/>
                <w:szCs w:val="20"/>
              </w:rPr>
              <m:t>s</m:t>
            </m:r>
          </m:e>
        </m:acc>
      </m:oMath>
      <w:r>
        <w:rPr>
          <w:rFonts w:ascii="Arial" w:eastAsiaTheme="minorEastAsia" w:hAnsi="Arial" w:cs="Arial"/>
          <w:sz w:val="20"/>
          <w:szCs w:val="20"/>
        </w:rPr>
        <w:t xml:space="preserve"> vary by the choice of </w:t>
      </w:r>
      <m:oMath>
        <m:r>
          <w:rPr>
            <w:rFonts w:ascii="Cambria Math" w:eastAsiaTheme="minorEastAsia" w:hAnsi="Cambria Math" w:cs="Arial"/>
            <w:sz w:val="20"/>
            <w:szCs w:val="20"/>
          </w:rPr>
          <m:t>M</m:t>
        </m:r>
      </m:oMath>
      <w:r>
        <w:rPr>
          <w:rFonts w:ascii="Arial" w:eastAsiaTheme="minorEastAsia" w:hAnsi="Arial" w:cs="Arial"/>
          <w:sz w:val="20"/>
          <w:szCs w:val="20"/>
        </w:rPr>
        <w:t xml:space="preserve">, the simulation replications used in the </w:t>
      </w:r>
      <w:r w:rsidRPr="005E2DB9">
        <w:rPr>
          <w:rFonts w:ascii="Arial" w:eastAsiaTheme="minorEastAsia" w:hAnsi="Arial" w:cs="Arial"/>
          <w:sz w:val="20"/>
          <w:szCs w:val="20"/>
        </w:rPr>
        <w:t>SSDM</w:t>
      </w:r>
      <w:r w:rsidR="007141B7">
        <w:rPr>
          <w:rFonts w:ascii="Arial" w:eastAsiaTheme="minorEastAsia" w:hAnsi="Arial" w:cs="Arial"/>
          <w:sz w:val="20"/>
          <w:szCs w:val="20"/>
        </w:rPr>
        <w:t xml:space="preserve"> and are estimates of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The values of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007141B7">
        <w:rPr>
          <w:rFonts w:ascii="Arial" w:eastAsiaTheme="minorEastAsia" w:hAnsi="Arial" w:cs="Arial"/>
          <w:sz w:val="20"/>
          <w:szCs w:val="20"/>
        </w:rPr>
        <w:t xml:space="preserve"> are specified by the properties of the SDM.</w:t>
      </w:r>
      <w:r w:rsidR="00146FCF">
        <w:rPr>
          <w:rFonts w:ascii="Arial" w:eastAsiaTheme="minorEastAsia" w:hAnsi="Arial" w:cs="Arial"/>
          <w:sz w:val="20"/>
          <w:szCs w:val="20"/>
        </w:rPr>
        <w:t xml:space="preserve"> </w:t>
      </w:r>
      <w:r w:rsidR="00345A1B" w:rsidRPr="005E2DB9">
        <w:rPr>
          <w:rFonts w:ascii="Arial" w:hAnsi="Arial" w:cs="Arial"/>
          <w:sz w:val="20"/>
          <w:szCs w:val="20"/>
        </w:rPr>
        <w:t xml:space="preserve">The test statistic T is assumed to follow a </w:t>
      </w:r>
      <m:oMath>
        <m:r>
          <m:rPr>
            <m:sty m:val="bi"/>
          </m:rPr>
          <w:rPr>
            <w:rFonts w:ascii="Cambria Math" w:hAnsi="Cambria Math" w:cs="Arial"/>
            <w:sz w:val="20"/>
            <w:szCs w:val="20"/>
          </w:rPr>
          <m:t>t</m:t>
        </m:r>
      </m:oMath>
      <w:r w:rsidR="00345A1B" w:rsidRPr="005E2DB9">
        <w:rPr>
          <w:rFonts w:ascii="Arial" w:hAnsi="Arial" w:cs="Arial"/>
          <w:sz w:val="20"/>
          <w:szCs w:val="20"/>
        </w:rPr>
        <w:t xml:space="preserve"> distribution with </w:t>
      </w:r>
      <m:oMath>
        <m:r>
          <w:rPr>
            <w:rFonts w:ascii="Cambria Math" w:hAnsi="Cambria Math" w:cs="Arial"/>
            <w:sz w:val="20"/>
            <w:szCs w:val="20"/>
          </w:rPr>
          <m:t>(M-1)</m:t>
        </m:r>
      </m:oMath>
      <w:r w:rsidR="00345A1B" w:rsidRPr="005E2DB9">
        <w:rPr>
          <w:rFonts w:ascii="Arial" w:hAnsi="Arial" w:cs="Arial"/>
          <w:sz w:val="20"/>
          <w:szCs w:val="20"/>
        </w:rPr>
        <w:t xml:space="preserve"> degrees of freedom. </w:t>
      </w:r>
    </w:p>
    <w:p w14:paraId="04489063" w14:textId="6C887693" w:rsidR="00146FCF" w:rsidRDefault="00146FCF" w:rsidP="0027698B">
      <w:pPr>
        <w:spacing w:after="0" w:line="240" w:lineRule="auto"/>
        <w:jc w:val="both"/>
        <w:rPr>
          <w:rFonts w:ascii="Arial" w:hAnsi="Arial" w:cs="Arial"/>
          <w:sz w:val="20"/>
          <w:szCs w:val="20"/>
        </w:rPr>
      </w:pPr>
      <w:r>
        <w:rPr>
          <w:rFonts w:ascii="Arial" w:hAnsi="Arial" w:cs="Arial"/>
          <w:sz w:val="20"/>
          <w:szCs w:val="20"/>
        </w:rPr>
        <w:t>The Z-test is defined by</w:t>
      </w:r>
    </w:p>
    <w:p w14:paraId="2667484E" w14:textId="403CDA7C" w:rsidR="00146FCF" w:rsidRPr="00146FCF" w:rsidRDefault="00146FCF" w:rsidP="0027698B">
      <w:pPr>
        <w:spacing w:after="0" w:line="240" w:lineRule="auto"/>
        <w:jc w:val="both"/>
        <w:rPr>
          <w:rFonts w:ascii="Arial" w:eastAsiaTheme="minorEastAsia" w:hAnsi="Arial" w:cs="Arial"/>
          <w:sz w:val="20"/>
          <w:szCs w:val="20"/>
        </w:rPr>
      </w:pPr>
      <m:oMathPara>
        <m:oMath>
          <m:r>
            <w:rPr>
              <w:rFonts w:ascii="Cambria Math" w:hAnsi="Cambria Math" w:cs="Arial"/>
              <w:sz w:val="20"/>
              <w:szCs w:val="20"/>
            </w:rPr>
            <m:t>Z=</m:t>
          </m:r>
          <m:f>
            <m:fPr>
              <m:ctrlPr>
                <w:rPr>
                  <w:rFonts w:ascii="Cambria Math" w:hAnsi="Cambria Math" w:cs="Arial"/>
                  <w:i/>
                  <w:sz w:val="20"/>
                  <w:szCs w:val="20"/>
                </w:rPr>
              </m:ctrlPr>
            </m:fPr>
            <m:num>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num>
            <m:den>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den>
          </m:f>
        </m:oMath>
      </m:oMathPara>
    </w:p>
    <w:p w14:paraId="22FA5263" w14:textId="3CABCA6E" w:rsidR="00146FCF" w:rsidRDefault="00146FCF" w:rsidP="0027698B">
      <w:pPr>
        <w:spacing w:after="0" w:line="240" w:lineRule="auto"/>
        <w:jc w:val="both"/>
        <w:rPr>
          <w:rFonts w:ascii="Arial" w:hAnsi="Arial" w:cs="Arial"/>
          <w:sz w:val="20"/>
          <w:szCs w:val="20"/>
        </w:rPr>
      </w:pPr>
      <w:r w:rsidRPr="00146FCF">
        <w:rPr>
          <w:rFonts w:ascii="Arial" w:hAnsi="Arial" w:cs="Arial"/>
          <w:sz w:val="20"/>
          <w:szCs w:val="20"/>
        </w:rPr>
        <w:t>which is assumed to follow a standard normal distribution.</w:t>
      </w:r>
    </w:p>
    <w:p w14:paraId="716A4724" w14:textId="77777777" w:rsidR="00146FCF" w:rsidRDefault="00146FCF" w:rsidP="0027698B">
      <w:pPr>
        <w:spacing w:after="0" w:line="240" w:lineRule="auto"/>
        <w:jc w:val="both"/>
        <w:rPr>
          <w:rFonts w:ascii="Arial" w:hAnsi="Arial" w:cs="Arial"/>
          <w:sz w:val="20"/>
          <w:szCs w:val="20"/>
        </w:rPr>
      </w:pPr>
    </w:p>
    <w:p w14:paraId="67230710" w14:textId="77777777" w:rsidR="00345A1B" w:rsidRPr="005E2DB9" w:rsidRDefault="00345A1B" w:rsidP="0027698B">
      <w:pPr>
        <w:spacing w:after="0" w:line="240" w:lineRule="auto"/>
        <w:jc w:val="both"/>
        <w:rPr>
          <w:rFonts w:ascii="Arial" w:hAnsi="Arial" w:cs="Arial"/>
          <w:sz w:val="20"/>
          <w:szCs w:val="20"/>
        </w:rPr>
      </w:pPr>
      <w:r w:rsidRPr="005E2DB9">
        <w:rPr>
          <w:rFonts w:ascii="Arial" w:eastAsiaTheme="minorEastAsia" w:hAnsi="Arial" w:cs="Arial"/>
          <w:sz w:val="20"/>
          <w:szCs w:val="20"/>
        </w:rPr>
        <w:t xml:space="preserve">For the test of (2),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oMath>
      <w:r w:rsidRPr="005E2DB9">
        <w:rPr>
          <w:rFonts w:ascii="Arial" w:eastAsiaTheme="minorEastAsia" w:hAnsi="Arial" w:cs="Arial"/>
          <w:sz w:val="20"/>
          <w:szCs w:val="20"/>
        </w:rPr>
        <w:t xml:space="preserve">, we conduct a Chi-square test for a specified variance given by </w:t>
      </w:r>
    </w:p>
    <w:p w14:paraId="45D2DD63" w14:textId="77777777" w:rsidR="00345A1B" w:rsidRPr="005E2DB9" w:rsidRDefault="00000000" w:rsidP="0027698B">
      <w:pPr>
        <w:spacing w:after="0" w:line="240" w:lineRule="auto"/>
        <w:jc w:val="both"/>
        <w:rPr>
          <w:rFonts w:ascii="Arial" w:eastAsiaTheme="minorEastAsia"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(M-1)</m:t>
              </m:r>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num>
            <m:den>
              <m:sSubSup>
                <m:sSubSupPr>
                  <m:ctrlPr>
                    <w:rPr>
                      <w:rFonts w:ascii="Cambria Math" w:hAnsi="Cambria Math" w:cs="Arial"/>
                      <w:i/>
                      <w:sz w:val="20"/>
                      <w:szCs w:val="20"/>
                    </w:rPr>
                  </m:ctrlPr>
                </m:sSubSup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den>
          </m:f>
        </m:oMath>
      </m:oMathPara>
    </w:p>
    <w:p w14:paraId="4583E865" w14:textId="07EEBE25" w:rsidR="00345A1B" w:rsidRPr="005E2DB9" w:rsidRDefault="00345A1B" w:rsidP="0027698B">
      <w:pPr>
        <w:spacing w:after="0" w:line="240" w:lineRule="auto"/>
        <w:jc w:val="both"/>
        <w:rPr>
          <w:rFonts w:ascii="Arial" w:eastAsiaTheme="minorEastAsia" w:hAnsi="Arial" w:cs="Arial"/>
          <w:color w:val="000000" w:themeColor="text1"/>
          <w:sz w:val="20"/>
          <w:szCs w:val="20"/>
        </w:rPr>
      </w:pPr>
      <w:r w:rsidRPr="005E2DB9">
        <w:rPr>
          <w:rFonts w:ascii="Arial" w:hAnsi="Arial" w:cs="Arial"/>
          <w:sz w:val="20"/>
          <w:szCs w:val="20"/>
        </w:rPr>
        <w:t xml:space="preserve">where </w:t>
      </w:r>
      <m:oMath>
        <m:sSubSup>
          <m:sSubSupPr>
            <m:ctrlPr>
              <w:rPr>
                <w:rFonts w:ascii="Cambria Math" w:hAnsi="Cambria Math" w:cs="Arial"/>
                <w:i/>
                <w:sz w:val="20"/>
                <w:szCs w:val="20"/>
              </w:rPr>
            </m:ctrlPr>
          </m:sSubSupPr>
          <m:e>
            <m:acc>
              <m:accPr>
                <m:chr m:val="̃"/>
                <m:ctrlPr>
                  <w:rPr>
                    <w:rFonts w:ascii="Cambria Math" w:hAnsi="Cambria Math" w:cs="Arial"/>
                    <w:i/>
                    <w:sz w:val="20"/>
                    <w:szCs w:val="20"/>
                  </w:rPr>
                </m:ctrlPr>
              </m:accPr>
              <m:e>
                <m:r>
                  <w:rPr>
                    <w:rFonts w:ascii="Cambria Math" w:hAnsi="Cambria Math" w:cs="Arial"/>
                    <w:sz w:val="20"/>
                    <w:szCs w:val="20"/>
                  </w:rPr>
                  <m:t>s</m:t>
                </m:r>
              </m:e>
            </m:acc>
          </m:e>
          <m:sub>
            <m:acc>
              <m:accPr>
                <m:chr m:val="̅"/>
                <m:ctrlPr>
                  <w:rPr>
                    <w:rFonts w:ascii="Cambria Math" w:hAnsi="Cambria Math" w:cs="Arial"/>
                    <w:i/>
                    <w:sz w:val="20"/>
                    <w:szCs w:val="20"/>
                  </w:rPr>
                </m:ctrlPr>
              </m:accPr>
              <m:e>
                <m:r>
                  <w:rPr>
                    <w:rFonts w:ascii="Cambria Math" w:hAnsi="Cambria Math" w:cs="Arial"/>
                    <w:sz w:val="20"/>
                    <w:szCs w:val="20"/>
                  </w:rPr>
                  <m:t>x</m:t>
                </m:r>
              </m:e>
            </m:acc>
          </m:sub>
          <m:sup>
            <m:r>
              <w:rPr>
                <w:rFonts w:ascii="Cambria Math" w:hAnsi="Cambria Math" w:cs="Arial"/>
                <w:sz w:val="20"/>
                <w:szCs w:val="20"/>
              </w:rPr>
              <m:t>2</m:t>
            </m:r>
          </m:sup>
        </m:sSubSup>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sSup>
                  <m:sSupPr>
                    <m:ctrlPr>
                      <w:rPr>
                        <w:rFonts w:ascii="Cambria Math" w:hAnsi="Cambria Math" w:cs="Arial"/>
                        <w:i/>
                        <w:sz w:val="20"/>
                        <w:szCs w:val="20"/>
                      </w:rPr>
                    </m:ctrlPr>
                  </m:sSupPr>
                  <m:e>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n,j</m:t>
                        </m:r>
                      </m:sub>
                    </m:sSub>
                    <m:r>
                      <w:rPr>
                        <w:rFonts w:ascii="Cambria Math" w:hAnsi="Cambria Math" w:cs="Arial"/>
                        <w:sz w:val="20"/>
                        <w:szCs w:val="20"/>
                      </w:rPr>
                      <m:t>-</m:t>
                    </m:r>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r>
                      <w:rPr>
                        <w:rFonts w:ascii="Cambria Math" w:hAnsi="Cambria Math" w:cs="Arial"/>
                        <w:sz w:val="20"/>
                        <w:szCs w:val="20"/>
                      </w:rPr>
                      <m:t>)</m:t>
                    </m:r>
                  </m:e>
                  <m:sup>
                    <m:r>
                      <w:rPr>
                        <w:rFonts w:ascii="Cambria Math" w:hAnsi="Cambria Math" w:cs="Arial"/>
                        <w:sz w:val="20"/>
                        <w:szCs w:val="20"/>
                      </w:rPr>
                      <m:t>2</m:t>
                    </m:r>
                  </m:sup>
                </m:sSup>
              </m:e>
            </m:nary>
          </m:num>
          <m:den>
            <m:r>
              <w:rPr>
                <w:rFonts w:ascii="Cambria Math" w:hAnsi="Cambria Math" w:cs="Arial"/>
                <w:sz w:val="20"/>
                <w:szCs w:val="20"/>
              </w:rPr>
              <m:t>M-1</m:t>
            </m:r>
          </m:den>
        </m:f>
      </m:oMath>
      <w:r w:rsidRPr="005E2DB9">
        <w:rPr>
          <w:rFonts w:ascii="Arial" w:eastAsiaTheme="minorEastAsia" w:hAnsi="Arial" w:cs="Arial"/>
          <w:sz w:val="20"/>
          <w:szCs w:val="20"/>
        </w:rPr>
        <w:t xml:space="preserve">. </w:t>
      </w:r>
      <w:r w:rsidRPr="005E2DB9">
        <w:rPr>
          <w:rFonts w:ascii="Arial" w:hAnsi="Arial" w:cs="Arial"/>
          <w:sz w:val="20"/>
          <w:szCs w:val="20"/>
        </w:rPr>
        <w:t xml:space="preserve">The test statistic </w:t>
      </w: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r w:rsidRPr="005E2DB9">
        <w:rPr>
          <w:rFonts w:ascii="Arial" w:eastAsiaTheme="minorEastAsia" w:hAnsi="Arial" w:cs="Arial"/>
          <w:sz w:val="20"/>
          <w:szCs w:val="20"/>
        </w:rPr>
        <w:t xml:space="preserve"> is assumed to follow </w:t>
      </w:r>
      <w:r w:rsidRPr="005E2DB9">
        <w:rPr>
          <w:rFonts w:ascii="Arial" w:hAnsi="Arial" w:cs="Arial"/>
          <w:sz w:val="20"/>
          <w:szCs w:val="20"/>
        </w:rPr>
        <w:t xml:space="preserve">a chi-square distribution with </w:t>
      </w:r>
      <m:oMath>
        <m:d>
          <m:dPr>
            <m:ctrlPr>
              <w:rPr>
                <w:rFonts w:ascii="Cambria Math" w:hAnsi="Cambria Math" w:cs="Arial"/>
                <w:i/>
                <w:sz w:val="20"/>
                <w:szCs w:val="20"/>
              </w:rPr>
            </m:ctrlPr>
          </m:dPr>
          <m:e>
            <m:r>
              <w:rPr>
                <w:rFonts w:ascii="Cambria Math" w:hAnsi="Cambria Math" w:cs="Arial"/>
                <w:sz w:val="20"/>
                <w:szCs w:val="20"/>
              </w:rPr>
              <m:t>M-1</m:t>
            </m:r>
          </m:e>
        </m:d>
      </m:oMath>
      <w:r w:rsidRPr="005E2DB9">
        <w:rPr>
          <w:rFonts w:ascii="Arial" w:hAnsi="Arial" w:cs="Arial"/>
          <w:sz w:val="20"/>
          <w:szCs w:val="20"/>
        </w:rPr>
        <w:t xml:space="preserve"> degrees of freedom.</w:t>
      </w:r>
    </w:p>
    <w:p w14:paraId="1B34549E" w14:textId="7DE9114A" w:rsidR="00790DBB" w:rsidRDefault="00345A1B" w:rsidP="0027698B">
      <w:pPr>
        <w:spacing w:line="240" w:lineRule="auto"/>
        <w:jc w:val="both"/>
        <w:rPr>
          <w:rFonts w:ascii="Arial" w:hAnsi="Arial" w:cs="Arial"/>
          <w:color w:val="000000"/>
          <w:sz w:val="20"/>
          <w:szCs w:val="20"/>
        </w:rPr>
      </w:pPr>
      <w:r w:rsidRPr="005E2DB9">
        <w:rPr>
          <w:rFonts w:ascii="Arial" w:eastAsiaTheme="minorEastAsia" w:hAnsi="Arial" w:cs="Arial"/>
          <w:color w:val="000000" w:themeColor="text1"/>
          <w:sz w:val="20"/>
          <w:szCs w:val="20"/>
        </w:rPr>
        <w:t xml:space="preserve">For the test of (3),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Pr="005E2DB9">
        <w:rPr>
          <w:rFonts w:ascii="Arial" w:eastAsiaTheme="minorEastAsia" w:hAnsi="Arial" w:cs="Arial"/>
          <w:sz w:val="20"/>
          <w:szCs w:val="20"/>
        </w:rPr>
        <w:t xml:space="preserve">: SSDM is normal, we employ </w:t>
      </w:r>
      <w:r w:rsidRPr="005E2DB9">
        <w:rPr>
          <w:rFonts w:ascii="Arial" w:hAnsi="Arial" w:cs="Arial"/>
          <w:color w:val="000000"/>
          <w:sz w:val="20"/>
          <w:szCs w:val="20"/>
        </w:rPr>
        <w:t>Anderson-Darling tests of normality by using R</w:t>
      </w:r>
      <w:r w:rsidR="0027698B">
        <w:rPr>
          <w:rFonts w:ascii="Arial" w:hAnsi="Arial" w:cs="Arial"/>
          <w:color w:val="000000"/>
          <w:sz w:val="20"/>
          <w:szCs w:val="20"/>
        </w:rPr>
        <w:t xml:space="preserve"> function </w:t>
      </w:r>
      <w:proofErr w:type="spellStart"/>
      <w:r w:rsidR="00790DBB">
        <w:rPr>
          <w:rFonts w:ascii="Arial" w:hAnsi="Arial" w:cs="Arial"/>
          <w:color w:val="000000"/>
          <w:sz w:val="20"/>
          <w:szCs w:val="20"/>
        </w:rPr>
        <w:t>ad.</w:t>
      </w:r>
      <w:proofErr w:type="gramStart"/>
      <w:r w:rsidR="00790DBB">
        <w:rPr>
          <w:rFonts w:ascii="Arial" w:hAnsi="Arial" w:cs="Arial"/>
          <w:color w:val="000000"/>
          <w:sz w:val="20"/>
          <w:szCs w:val="20"/>
        </w:rPr>
        <w:t>test</w:t>
      </w:r>
      <w:proofErr w:type="spellEnd"/>
      <w:r w:rsidR="00790DBB">
        <w:rPr>
          <w:rFonts w:ascii="Arial" w:hAnsi="Arial" w:cs="Arial"/>
          <w:color w:val="000000"/>
          <w:sz w:val="20"/>
          <w:szCs w:val="20"/>
        </w:rPr>
        <w:t>(</w:t>
      </w:r>
      <w:proofErr w:type="gramEnd"/>
      <w:r w:rsidR="00790DBB">
        <w:rPr>
          <w:rFonts w:ascii="Arial" w:hAnsi="Arial" w:cs="Arial"/>
          <w:color w:val="000000"/>
          <w:sz w:val="20"/>
          <w:szCs w:val="20"/>
        </w:rPr>
        <w:t xml:space="preserve">) </w:t>
      </w:r>
      <w:r w:rsidR="0027698B">
        <w:rPr>
          <w:rFonts w:ascii="Arial" w:hAnsi="Arial" w:cs="Arial"/>
          <w:color w:val="000000"/>
          <w:sz w:val="20"/>
          <w:szCs w:val="20"/>
        </w:rPr>
        <w:t xml:space="preserve">from </w:t>
      </w:r>
      <w:proofErr w:type="spellStart"/>
      <w:r w:rsidR="00790DBB" w:rsidRPr="00790DBB">
        <w:rPr>
          <w:rFonts w:ascii="Arial" w:hAnsi="Arial" w:cs="Arial"/>
          <w:b/>
          <w:bCs/>
          <w:color w:val="000000"/>
          <w:sz w:val="20"/>
          <w:szCs w:val="20"/>
        </w:rPr>
        <w:t>nortest</w:t>
      </w:r>
      <w:proofErr w:type="spellEnd"/>
      <w:r w:rsidR="00790DBB">
        <w:rPr>
          <w:rFonts w:ascii="Arial" w:hAnsi="Arial" w:cs="Arial"/>
          <w:color w:val="000000"/>
          <w:sz w:val="20"/>
          <w:szCs w:val="20"/>
        </w:rPr>
        <w:t xml:space="preserve"> package.</w:t>
      </w:r>
      <w:r w:rsidR="00EE67AE">
        <w:rPr>
          <w:rFonts w:ascii="Arial" w:hAnsi="Arial" w:cs="Arial"/>
          <w:color w:val="000000"/>
          <w:sz w:val="20"/>
          <w:szCs w:val="20"/>
        </w:rPr>
        <w:t xml:space="preserve"> </w:t>
      </w:r>
      <w:r w:rsidR="00EE67AE" w:rsidRPr="00EE67AE">
        <w:rPr>
          <w:rFonts w:ascii="Arial" w:hAnsi="Arial" w:cs="Arial"/>
          <w:color w:val="000000"/>
          <w:sz w:val="20"/>
          <w:szCs w:val="20"/>
        </w:rPr>
        <w:t>As a computational tool, the statistical software R (R Core Team, 2024) has been used for all computations and simulations in this article.</w:t>
      </w:r>
    </w:p>
    <w:p w14:paraId="04E1BBC1" w14:textId="06A92073" w:rsidR="00B77677" w:rsidRPr="00D16EB7" w:rsidRDefault="0026510D" w:rsidP="002B1FDF">
      <w:pPr>
        <w:spacing w:after="0" w:line="240" w:lineRule="auto"/>
        <w:rPr>
          <w:rFonts w:ascii="Arial" w:eastAsiaTheme="minorEastAsia" w:hAnsi="Arial" w:cs="Arial"/>
          <w:b/>
        </w:rPr>
      </w:pPr>
      <w:r w:rsidRPr="00D16EB7">
        <w:rPr>
          <w:rFonts w:ascii="Arial" w:eastAsiaTheme="minorEastAsia" w:hAnsi="Arial" w:cs="Arial"/>
          <w:b/>
        </w:rPr>
        <w:t>4. Examples and applications</w:t>
      </w:r>
    </w:p>
    <w:p w14:paraId="090000B9" w14:textId="77777777" w:rsidR="002F6B03" w:rsidRDefault="00F73CA5" w:rsidP="002F6B03">
      <w:pPr>
        <w:spacing w:after="0" w:line="240" w:lineRule="auto"/>
        <w:jc w:val="both"/>
        <w:rPr>
          <w:rFonts w:ascii="Arial" w:hAnsi="Arial" w:cs="Arial"/>
          <w:bCs/>
          <w:sz w:val="20"/>
          <w:szCs w:val="20"/>
        </w:rPr>
      </w:pPr>
      <w:r w:rsidRPr="005E2DB9">
        <w:rPr>
          <w:rFonts w:ascii="Arial" w:hAnsi="Arial" w:cs="Arial"/>
          <w:bCs/>
          <w:sz w:val="20"/>
          <w:szCs w:val="20"/>
        </w:rPr>
        <w:t xml:space="preserve">In this section, </w:t>
      </w:r>
      <w:r w:rsidR="006A62A4">
        <w:rPr>
          <w:rFonts w:ascii="Arial" w:hAnsi="Arial" w:cs="Arial"/>
          <w:color w:val="000000"/>
          <w:sz w:val="20"/>
          <w:szCs w:val="20"/>
        </w:rPr>
        <w:t xml:space="preserve">three example scenarios are investigated to evaluate the performance of SSDM in assessing </w:t>
      </w:r>
      <w:commentRangeStart w:id="1"/>
      <w:r w:rsidR="006A62A4">
        <w:rPr>
          <w:rFonts w:ascii="Arial" w:hAnsi="Arial" w:cs="Arial"/>
          <w:color w:val="000000"/>
          <w:sz w:val="20"/>
          <w:szCs w:val="20"/>
        </w:rPr>
        <w:t>three</w:t>
      </w:r>
      <w:commentRangeEnd w:id="1"/>
      <w:r w:rsidR="00630A50">
        <w:rPr>
          <w:rStyle w:val="CommentReference"/>
        </w:rPr>
        <w:commentReference w:id="1"/>
      </w:r>
      <w:r w:rsidR="006A62A4">
        <w:rPr>
          <w:rFonts w:ascii="Arial" w:hAnsi="Arial" w:cs="Arial"/>
          <w:color w:val="000000"/>
          <w:sz w:val="20"/>
          <w:szCs w:val="20"/>
        </w:rPr>
        <w:t xml:space="preserve"> properties of SDM.</w:t>
      </w:r>
      <w:r w:rsidR="002F6B03">
        <w:rPr>
          <w:rFonts w:ascii="Arial" w:hAnsi="Arial" w:cs="Arial"/>
          <w:color w:val="000000"/>
          <w:sz w:val="20"/>
          <w:szCs w:val="20"/>
        </w:rPr>
        <w:t xml:space="preserve"> </w:t>
      </w:r>
      <w:r w:rsidR="002F6B03">
        <w:rPr>
          <w:rFonts w:ascii="Arial" w:hAnsi="Arial" w:cs="Arial"/>
          <w:bCs/>
          <w:sz w:val="20"/>
          <w:szCs w:val="20"/>
        </w:rPr>
        <w:t>Examples and s</w:t>
      </w:r>
      <w:r w:rsidR="002F6B03" w:rsidRPr="00354D63">
        <w:rPr>
          <w:rFonts w:ascii="Arial" w:hAnsi="Arial" w:cs="Arial"/>
          <w:bCs/>
          <w:sz w:val="20"/>
          <w:szCs w:val="20"/>
        </w:rPr>
        <w:t>imulation</w:t>
      </w:r>
      <w:r w:rsidR="002F6B03">
        <w:rPr>
          <w:rFonts w:ascii="Arial" w:hAnsi="Arial" w:cs="Arial"/>
          <w:bCs/>
          <w:sz w:val="20"/>
          <w:szCs w:val="20"/>
        </w:rPr>
        <w:t xml:space="preserve"> application</w:t>
      </w:r>
      <w:r w:rsidR="002F6B03" w:rsidRPr="00354D63">
        <w:rPr>
          <w:rFonts w:ascii="Arial" w:hAnsi="Arial" w:cs="Arial"/>
          <w:bCs/>
          <w:sz w:val="20"/>
          <w:szCs w:val="20"/>
        </w:rPr>
        <w:t xml:space="preserve">s are conducted for both finite population and </w:t>
      </w:r>
      <w:r w:rsidR="002F6B03">
        <w:rPr>
          <w:rFonts w:ascii="Arial" w:hAnsi="Arial" w:cs="Arial"/>
          <w:bCs/>
          <w:sz w:val="20"/>
          <w:szCs w:val="20"/>
        </w:rPr>
        <w:t xml:space="preserve">infinite </w:t>
      </w:r>
      <w:r w:rsidR="002F6B03" w:rsidRPr="00354D63">
        <w:rPr>
          <w:rFonts w:ascii="Arial" w:hAnsi="Arial" w:cs="Arial"/>
          <w:bCs/>
          <w:sz w:val="20"/>
          <w:szCs w:val="20"/>
        </w:rPr>
        <w:t>population</w:t>
      </w:r>
      <w:r w:rsidR="002F6B03">
        <w:rPr>
          <w:rFonts w:ascii="Arial" w:hAnsi="Arial" w:cs="Arial"/>
          <w:bCs/>
          <w:sz w:val="20"/>
          <w:szCs w:val="20"/>
        </w:rPr>
        <w:t>s</w:t>
      </w:r>
      <w:r w:rsidR="002F6B03" w:rsidRPr="00354D63">
        <w:rPr>
          <w:rFonts w:ascii="Arial" w:hAnsi="Arial" w:cs="Arial"/>
          <w:bCs/>
          <w:sz w:val="20"/>
          <w:szCs w:val="20"/>
        </w:rPr>
        <w:t>.</w:t>
      </w:r>
    </w:p>
    <w:p w14:paraId="40C68B8A" w14:textId="60285C46" w:rsidR="006A62A4" w:rsidRDefault="006A62A4" w:rsidP="006A62A4">
      <w:pPr>
        <w:spacing w:line="240" w:lineRule="auto"/>
        <w:rPr>
          <w:rFonts w:ascii="Arial" w:hAnsi="Arial" w:cs="Arial"/>
          <w:color w:val="000000"/>
          <w:sz w:val="20"/>
          <w:szCs w:val="20"/>
        </w:rPr>
      </w:pPr>
    </w:p>
    <w:p w14:paraId="51D4A65D" w14:textId="666CCB68" w:rsidR="006A62A4" w:rsidRPr="006A62A4" w:rsidRDefault="006A62A4" w:rsidP="006A62A4">
      <w:pPr>
        <w:spacing w:line="240" w:lineRule="auto"/>
        <w:jc w:val="both"/>
        <w:rPr>
          <w:rFonts w:ascii="Arial" w:hAnsi="Arial" w:cs="Arial"/>
          <w:b/>
          <w:bCs/>
          <w:color w:val="000000"/>
        </w:rPr>
      </w:pPr>
      <w:r w:rsidRPr="006A62A4">
        <w:rPr>
          <w:rFonts w:ascii="Arial" w:hAnsi="Arial" w:cs="Arial"/>
          <w:b/>
          <w:bCs/>
          <w:color w:val="000000"/>
        </w:rPr>
        <w:t xml:space="preserve">Example </w:t>
      </w:r>
      <w:r>
        <w:rPr>
          <w:rFonts w:ascii="Arial" w:hAnsi="Arial" w:cs="Arial"/>
          <w:b/>
          <w:bCs/>
          <w:color w:val="000000"/>
        </w:rPr>
        <w:t>1</w:t>
      </w:r>
    </w:p>
    <w:p w14:paraId="027AD2E8" w14:textId="61016245" w:rsidR="00912A28" w:rsidRDefault="008F7976" w:rsidP="00912A28">
      <w:pPr>
        <w:jc w:val="both"/>
        <w:rPr>
          <w:rFonts w:ascii="Arial" w:eastAsiaTheme="minorEastAsia" w:hAnsi="Arial" w:cs="Arial"/>
        </w:rPr>
      </w:pPr>
      <w:r w:rsidRPr="008F7976">
        <w:rPr>
          <w:rFonts w:ascii="Arial" w:eastAsiaTheme="minorEastAsia" w:hAnsi="Arial" w:cs="Arial"/>
          <w:sz w:val="20"/>
          <w:szCs w:val="20"/>
        </w:rPr>
        <w:t>For this example, we consider a finite population</w:t>
      </w:r>
      <w:r>
        <w:rPr>
          <w:rFonts w:ascii="Arial" w:eastAsiaTheme="minorEastAsia" w:hAnsi="Arial" w:cs="Arial"/>
          <w:sz w:val="20"/>
          <w:szCs w:val="20"/>
        </w:rPr>
        <w:t xml:space="preserve"> </w:t>
      </w:r>
      <w:r w:rsidRPr="00272DEC">
        <w:rPr>
          <w:rFonts w:ascii="Arial" w:eastAsiaTheme="minorEastAsia" w:hAnsi="Arial" w:cs="Arial"/>
          <w:sz w:val="20"/>
          <w:szCs w:val="20"/>
        </w:rPr>
        <w:t>P1</w:t>
      </w:r>
      <w:proofErr w:type="gramStart"/>
      <w:r w:rsidRPr="00272DEC">
        <w:rPr>
          <w:rFonts w:ascii="Arial" w:eastAsiaTheme="minorEastAsia" w:hAnsi="Arial" w:cs="Arial"/>
          <w:sz w:val="20"/>
          <w:szCs w:val="20"/>
        </w:rPr>
        <w:t>={</w:t>
      </w:r>
      <w:proofErr w:type="gramEnd"/>
      <w:r w:rsidRPr="00272DEC">
        <w:rPr>
          <w:rFonts w:ascii="Arial" w:eastAsiaTheme="minorEastAsia" w:hAnsi="Arial" w:cs="Arial"/>
          <w:sz w:val="20"/>
          <w:szCs w:val="20"/>
        </w:rPr>
        <w:t>167, 150, 125, 120, 150, 150, 40, 136, 120, 150}</w:t>
      </w:r>
      <w:r w:rsidRPr="008F7976">
        <w:rPr>
          <w:rFonts w:ascii="Arial" w:eastAsiaTheme="minorEastAsia" w:hAnsi="Arial" w:cs="Arial"/>
          <w:sz w:val="20"/>
          <w:szCs w:val="20"/>
        </w:rPr>
        <w:t>, consisting of heart rates (measured in beats per minute) of ten asthmatic patients in a state of respiratory arrest, as reported by Pagano and Gauvreau (2000). Note that the population mean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=130.8</m:t>
        </m:r>
      </m:oMath>
      <w:r w:rsidRPr="008F7976">
        <w:rPr>
          <w:rFonts w:ascii="Arial" w:eastAsiaTheme="minorEastAsia" w:hAnsi="Arial" w:cs="Arial"/>
          <w:sz w:val="20"/>
          <w:szCs w:val="20"/>
        </w:rPr>
        <w:t xml:space="preserve"> and the population standard deviation is</w:t>
      </w:r>
      <w:r>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=33.65</m:t>
        </m:r>
      </m:oMath>
      <w:r w:rsidRPr="008F7976">
        <w:rPr>
          <w:rFonts w:ascii="Arial" w:eastAsiaTheme="minorEastAsia" w:hAnsi="Arial" w:cs="Arial"/>
          <w:sz w:val="20"/>
          <w:szCs w:val="20"/>
        </w:rPr>
        <w:t>. As shown in Figures 1.1(a)–1.1(c), the population P1​ is clearly not normally distributed, exhibiting left skewness and a potential outlier.</w:t>
      </w:r>
      <w:r w:rsidR="00912A28">
        <w:rPr>
          <w:rFonts w:ascii="Arial" w:eastAsiaTheme="minorEastAsia" w:hAnsi="Arial" w:cs="Arial"/>
          <w:sz w:val="20"/>
          <w:szCs w:val="20"/>
        </w:rPr>
        <w:t xml:space="preserve"> The Anderson-Darling normality test also supports the non-normality of P1 </w:t>
      </w:r>
      <w:r w:rsidR="008C756A">
        <w:rPr>
          <w:rFonts w:ascii="Arial" w:eastAsiaTheme="minorEastAsia" w:hAnsi="Arial" w:cs="Arial"/>
          <w:sz w:val="20"/>
          <w:szCs w:val="20"/>
        </w:rPr>
        <w:t xml:space="preserve">with a </w:t>
      </w:r>
      <w:r w:rsidR="00912A28" w:rsidRPr="00912A28">
        <w:rPr>
          <w:rFonts w:ascii="Arial" w:eastAsiaTheme="minorEastAsia" w:hAnsi="Arial" w:cs="Arial"/>
        </w:rPr>
        <w:t xml:space="preserve">p-value </w:t>
      </w:r>
      <w:r w:rsidR="008C756A">
        <w:rPr>
          <w:rFonts w:ascii="Arial" w:eastAsiaTheme="minorEastAsia" w:hAnsi="Arial" w:cs="Arial"/>
        </w:rPr>
        <w:t xml:space="preserve">of </w:t>
      </w:r>
      <w:r w:rsidR="00912A28" w:rsidRPr="00912A28">
        <w:rPr>
          <w:rFonts w:ascii="Arial" w:eastAsiaTheme="minorEastAsia" w:hAnsi="Arial" w:cs="Arial"/>
        </w:rPr>
        <w:t>0.008004</w:t>
      </w:r>
      <w:r w:rsidR="00912A28">
        <w:rPr>
          <w:rFonts w:ascii="Arial" w:eastAsiaTheme="minorEastAsia" w:hAnsi="Arial" w:cs="Arial"/>
        </w:rPr>
        <w:t>.</w:t>
      </w:r>
    </w:p>
    <w:p w14:paraId="6D477E2E" w14:textId="690AF7C2" w:rsidR="00171AF9" w:rsidRPr="00912A28" w:rsidRDefault="00171AF9" w:rsidP="00912A28">
      <w:pPr>
        <w:jc w:val="both"/>
        <w:rPr>
          <w:rFonts w:ascii="Arial" w:eastAsiaTheme="minorEastAsia" w:hAnsi="Arial" w:cs="Arial"/>
        </w:rPr>
      </w:pPr>
      <w:r>
        <w:rPr>
          <w:noProof/>
        </w:rPr>
        <w:lastRenderedPageBreak/>
        <w:drawing>
          <wp:inline distT="0" distB="0" distL="0" distR="0" wp14:anchorId="21899CE7" wp14:editId="65E77B54">
            <wp:extent cx="5943600" cy="4245610"/>
            <wp:effectExtent l="0" t="0" r="0" b="2540"/>
            <wp:docPr id="1419152488" name="Picture 1"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52488" name="Picture 1" descr="A collage of graphs and diagram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621F9108" w14:textId="435D49C6" w:rsidR="008F7976" w:rsidRPr="008F7976" w:rsidRDefault="008F7976" w:rsidP="008F7976">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 xml:space="preserve">Now, let us consider the sampling distribution of the mean (SDM) for samples of size 10. According to the properties of the SDM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hAnsi="Cambria Math" w:cs="Arial"/>
            <w:sz w:val="20"/>
            <w:szCs w:val="20"/>
          </w:rPr>
          <m:t>=130.8</m:t>
        </m:r>
      </m:oMath>
      <w:r w:rsidR="00EE10A9" w:rsidRPr="00272DEC">
        <w:rPr>
          <w:rFonts w:ascii="Arial" w:eastAsiaTheme="minorEastAsia" w:hAnsi="Arial" w:cs="Arial"/>
          <w:sz w:val="20"/>
          <w:szCs w:val="20"/>
        </w:rPr>
        <w:t xml:space="preserve"> and </w:t>
      </w:r>
      <w:r w:rsidRPr="008F7976">
        <w:rPr>
          <w:rFonts w:ascii="Arial" w:eastAsiaTheme="minorEastAsia" w:hAnsi="Arial" w:cs="Arial"/>
          <w:sz w:val="20"/>
          <w:szCs w:val="20"/>
        </w:rPr>
        <w:t xml:space="preserve">the standard deviation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33.65</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10</m:t>
                </m:r>
              </m:e>
            </m:rad>
          </m:den>
        </m:f>
        <m:r>
          <w:rPr>
            <w:rFonts w:ascii="Cambria Math" w:eastAsiaTheme="minorEastAsia" w:hAnsi="Cambria Math" w:cs="Arial"/>
            <w:sz w:val="20"/>
            <w:szCs w:val="20"/>
          </w:rPr>
          <m:t>=10.64</m:t>
        </m:r>
      </m:oMath>
      <w:r w:rsidRPr="008F7976">
        <w:rPr>
          <w:rFonts w:ascii="Arial" w:eastAsiaTheme="minorEastAsia" w:hAnsi="Arial" w:cs="Arial"/>
          <w:sz w:val="20"/>
          <w:szCs w:val="20"/>
        </w:rPr>
        <w:t xml:space="preserve">. To construct the exact SDM, one would need to consider all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00EE10A9">
        <w:rPr>
          <w:rFonts w:ascii="Arial" w:eastAsiaTheme="minorEastAsia" w:hAnsi="Arial" w:cs="Arial"/>
          <w:sz w:val="20"/>
          <w:szCs w:val="20"/>
        </w:rPr>
        <w:t xml:space="preserve"> </w:t>
      </w:r>
      <w:r w:rsidRPr="008F7976">
        <w:rPr>
          <w:rFonts w:ascii="Arial" w:eastAsiaTheme="minorEastAsia" w:hAnsi="Arial" w:cs="Arial"/>
          <w:sz w:val="20"/>
          <w:szCs w:val="20"/>
        </w:rPr>
        <w:t>possible samples (with replacement) of size 10 from P1</w:t>
      </w:r>
      <w:r w:rsidR="00EE10A9">
        <w:rPr>
          <w:rFonts w:ascii="Arial" w:eastAsiaTheme="minorEastAsia" w:hAnsi="Arial" w:cs="Arial"/>
          <w:sz w:val="20"/>
          <w:szCs w:val="20"/>
        </w:rPr>
        <w:t>.</w:t>
      </w:r>
      <w:r w:rsidRPr="008F7976">
        <w:rPr>
          <w:rFonts w:ascii="Arial" w:eastAsiaTheme="minorEastAsia" w:hAnsi="Arial" w:cs="Arial"/>
          <w:sz w:val="20"/>
          <w:szCs w:val="20"/>
        </w:rPr>
        <w:t xml:space="preserve"> Clearly, investigating </w:t>
      </w:r>
      <m:oMath>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10</m:t>
            </m:r>
          </m:e>
          <m:sup>
            <m:r>
              <w:rPr>
                <w:rFonts w:ascii="Cambria Math" w:eastAsiaTheme="minorEastAsia" w:hAnsi="Cambria Math" w:cs="Arial"/>
                <w:sz w:val="20"/>
                <w:szCs w:val="20"/>
              </w:rPr>
              <m:t>10</m:t>
            </m:r>
          </m:sup>
        </m:sSup>
      </m:oMath>
      <w:r w:rsidRPr="008F7976">
        <w:rPr>
          <w:rFonts w:ascii="Arial" w:eastAsiaTheme="minorEastAsia" w:hAnsi="Arial" w:cs="Arial"/>
          <w:sz w:val="20"/>
          <w:szCs w:val="20"/>
        </w:rPr>
        <w:t xml:space="preserve"> samples is computationally infeasible.</w:t>
      </w:r>
    </w:p>
    <w:p w14:paraId="79A2BB80" w14:textId="5ECB943B" w:rsidR="0094198A" w:rsidRPr="0094198A" w:rsidRDefault="008F7976" w:rsidP="0094198A">
      <w:pPr>
        <w:spacing w:line="240" w:lineRule="auto"/>
        <w:jc w:val="both"/>
        <w:rPr>
          <w:rFonts w:ascii="Arial" w:eastAsiaTheme="minorEastAsia" w:hAnsi="Arial" w:cs="Arial"/>
          <w:sz w:val="20"/>
          <w:szCs w:val="20"/>
        </w:rPr>
      </w:pPr>
      <w:r w:rsidRPr="008F7976">
        <w:rPr>
          <w:rFonts w:ascii="Arial" w:eastAsiaTheme="minorEastAsia" w:hAnsi="Arial" w:cs="Arial"/>
          <w:sz w:val="20"/>
          <w:szCs w:val="20"/>
        </w:rPr>
        <w:t>This is where a simulated sampling distribution of the mean (SSDM) becomes useful. Instead of generating the full SDM, we approximate it by generating a large number of sample means. In this study, M=</w:t>
      </w:r>
      <w:r w:rsidR="0094198A">
        <w:rPr>
          <w:rFonts w:ascii="Arial" w:eastAsiaTheme="minorEastAsia" w:hAnsi="Arial" w:cs="Arial"/>
          <w:sz w:val="20"/>
          <w:szCs w:val="20"/>
        </w:rPr>
        <w:t>5</w:t>
      </w:r>
      <w:r w:rsidRPr="008F7976">
        <w:rPr>
          <w:rFonts w:ascii="Arial" w:eastAsiaTheme="minorEastAsia" w:hAnsi="Arial" w:cs="Arial"/>
          <w:sz w:val="20"/>
          <w:szCs w:val="20"/>
        </w:rPr>
        <w:t>000 sample replications, each of size 10 (with replacement), are used to construct the SSDM. This SSDM is then used to evaluate the three hypothesis tests discussed in Section 3.3</w:t>
      </w:r>
      <w:r w:rsidR="0094198A">
        <w:rPr>
          <w:rFonts w:ascii="Arial" w:eastAsiaTheme="minorEastAsia" w:hAnsi="Arial" w:cs="Arial"/>
          <w:sz w:val="20"/>
          <w:szCs w:val="20"/>
        </w:rPr>
        <w:t xml:space="preserve">, </w:t>
      </w:r>
      <w:r w:rsidR="0094198A">
        <w:rPr>
          <w:rFonts w:ascii="Arial" w:hAnsi="Arial" w:cs="Arial"/>
          <w:bCs/>
          <w:sz w:val="20"/>
          <w:szCs w:val="20"/>
        </w:rPr>
        <w:t xml:space="preserve">defined particularly </w:t>
      </w:r>
      <w:r w:rsidR="008C756A">
        <w:rPr>
          <w:rFonts w:ascii="Arial" w:hAnsi="Arial" w:cs="Arial"/>
          <w:bCs/>
          <w:sz w:val="20"/>
          <w:szCs w:val="20"/>
        </w:rPr>
        <w:t>for</w:t>
      </w:r>
      <w:r w:rsidR="0094198A">
        <w:rPr>
          <w:rFonts w:ascii="Arial" w:hAnsi="Arial" w:cs="Arial"/>
          <w:bCs/>
          <w:sz w:val="20"/>
          <w:szCs w:val="20"/>
        </w:rPr>
        <w:t xml:space="preserve"> this problem scenario as follows:</w:t>
      </w:r>
    </w:p>
    <w:p w14:paraId="65835F84" w14:textId="6CC1D475" w:rsidR="0094198A" w:rsidRPr="00406042" w:rsidRDefault="00000000" w:rsidP="008C756A">
      <w:pPr>
        <w:pStyle w:val="ListParagraph"/>
        <w:numPr>
          <w:ilvl w:val="0"/>
          <w:numId w:val="23"/>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130.8</m:t>
        </m:r>
      </m:oMath>
    </w:p>
    <w:p w14:paraId="7BF43CC4" w14:textId="5D9FFD6C"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94198A"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=10.64</m:t>
        </m:r>
      </m:oMath>
    </w:p>
    <w:p w14:paraId="63CC2808" w14:textId="7647A675" w:rsidR="0094198A" w:rsidRPr="00406042" w:rsidRDefault="00000000" w:rsidP="008C756A">
      <w:pPr>
        <w:pStyle w:val="ListParagraph"/>
        <w:numPr>
          <w:ilvl w:val="0"/>
          <w:numId w:val="23"/>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94198A" w:rsidRPr="00406042">
        <w:rPr>
          <w:rFonts w:ascii="Arial" w:eastAsiaTheme="minorEastAsia" w:hAnsi="Arial" w:cs="Arial"/>
          <w:sz w:val="20"/>
          <w:szCs w:val="20"/>
        </w:rPr>
        <w:t>SSDM is</w:t>
      </w:r>
      <w:r w:rsidR="0094198A">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130.8, 10.64</m:t>
            </m:r>
          </m:e>
        </m:d>
      </m:oMath>
    </w:p>
    <w:p w14:paraId="2A28AC6D" w14:textId="77777777" w:rsidR="0094198A" w:rsidRDefault="0094198A" w:rsidP="0094198A">
      <w:pPr>
        <w:spacing w:after="0" w:line="240" w:lineRule="auto"/>
        <w:jc w:val="both"/>
        <w:rPr>
          <w:rFonts w:ascii="Arial" w:hAnsi="Arial" w:cs="Arial"/>
          <w:bCs/>
          <w:sz w:val="20"/>
          <w:szCs w:val="20"/>
        </w:rPr>
      </w:pPr>
    </w:p>
    <w:p w14:paraId="18D2BDA4" w14:textId="72C20C85" w:rsidR="00585044" w:rsidRDefault="00F73CA5" w:rsidP="002B1FDF">
      <w:pPr>
        <w:spacing w:after="0" w:line="240" w:lineRule="auto"/>
        <w:jc w:val="both"/>
        <w:rPr>
          <w:rFonts w:ascii="Arial" w:hAnsi="Arial" w:cs="Arial"/>
          <w:b/>
          <w:sz w:val="20"/>
          <w:szCs w:val="20"/>
        </w:rPr>
      </w:pPr>
      <w:r w:rsidRPr="005E2DB9">
        <w:rPr>
          <w:rFonts w:ascii="Arial" w:hAnsi="Arial" w:cs="Arial"/>
          <w:b/>
          <w:sz w:val="20"/>
          <w:szCs w:val="20"/>
        </w:rPr>
        <w:t xml:space="preserve">Example </w:t>
      </w:r>
      <w:r w:rsidR="006A62A4">
        <w:rPr>
          <w:rFonts w:ascii="Arial" w:hAnsi="Arial" w:cs="Arial"/>
          <w:b/>
          <w:sz w:val="20"/>
          <w:szCs w:val="20"/>
        </w:rPr>
        <w:t>2</w:t>
      </w:r>
    </w:p>
    <w:p w14:paraId="1839C2B5" w14:textId="77777777" w:rsidR="00585044" w:rsidRDefault="00585044" w:rsidP="002B1FDF">
      <w:pPr>
        <w:spacing w:after="0" w:line="240" w:lineRule="auto"/>
        <w:jc w:val="both"/>
        <w:rPr>
          <w:rFonts w:ascii="Arial" w:hAnsi="Arial" w:cs="Arial"/>
          <w:b/>
          <w:sz w:val="20"/>
          <w:szCs w:val="20"/>
        </w:rPr>
      </w:pPr>
    </w:p>
    <w:p w14:paraId="6B15A604"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In this example, we assume a finite population, P2, generated from the American Time Use Survey (ATUS) Wellbeing Respondent data. The assumed population consists of the amount of time (in hours) that 45 adult Americans spent engaging in three randomly selected activities. The time data is represented by the following observations, each reported to one decimal place:</w:t>
      </w:r>
    </w:p>
    <w:p w14:paraId="388ECC4F" w14:textId="77777777"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P2 = {15.6, 13.0, 13.7, 14.2, 13.9, 16.1, 13.0, 16.1, 16.0, 14.9, 16.9, 17.9, 14.9, 16.2, 13.5,</w:t>
      </w:r>
      <w:r w:rsidRPr="00585044">
        <w:rPr>
          <w:rFonts w:ascii="Arial" w:hAnsi="Arial" w:cs="Arial"/>
          <w:bCs/>
          <w:sz w:val="20"/>
          <w:szCs w:val="20"/>
        </w:rPr>
        <w:br/>
        <w:t>17.0, 16.3, 13.4, 15.5, 20.0, 10.9, 17.6, 12.2, 13.9, 15.2, 14.8, 16.7, 12.0, 17.2, 11.1, 14.9,</w:t>
      </w:r>
      <w:r w:rsidRPr="00585044">
        <w:rPr>
          <w:rFonts w:ascii="Arial" w:hAnsi="Arial" w:cs="Arial"/>
          <w:bCs/>
          <w:sz w:val="20"/>
          <w:szCs w:val="20"/>
        </w:rPr>
        <w:br/>
        <w:t>14.8, 8.5, 12.0, 12.8, 14.4, 15.4, 14.6, 18.2, 15.8, 10.7, 16.8, 13.5, 15.5, 15.8}</w:t>
      </w:r>
    </w:p>
    <w:p w14:paraId="7FCC2B37" w14:textId="77777777" w:rsidR="00585044" w:rsidRDefault="00585044" w:rsidP="00585044">
      <w:pPr>
        <w:spacing w:after="0" w:line="240" w:lineRule="auto"/>
        <w:jc w:val="both"/>
        <w:rPr>
          <w:rFonts w:ascii="Arial" w:hAnsi="Arial" w:cs="Arial"/>
          <w:bCs/>
          <w:sz w:val="20"/>
          <w:szCs w:val="20"/>
        </w:rPr>
      </w:pPr>
    </w:p>
    <w:p w14:paraId="5940B90E" w14:textId="56A2DDC8"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For population P2, it is straightforward to verify that the population mean is</w:t>
      </w:r>
      <w:r>
        <w:rPr>
          <w:rFonts w:ascii="Arial" w:hAnsi="Arial" w:cs="Arial"/>
          <w:bCs/>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x</m:t>
            </m:r>
          </m:sub>
        </m:sSub>
        <m:r>
          <w:rPr>
            <w:rFonts w:ascii="Cambria Math" w:eastAsiaTheme="minorEastAsia" w:hAnsi="Cambria Math" w:cs="Arial"/>
            <w:sz w:val="20"/>
            <w:szCs w:val="20"/>
          </w:rPr>
          <m:t>=14.74</m:t>
        </m:r>
      </m:oMath>
      <w:r w:rsidRPr="00912A28">
        <w:rPr>
          <w:rFonts w:ascii="Arial" w:eastAsiaTheme="minorEastAsia" w:hAnsi="Arial" w:cs="Arial"/>
          <w:sz w:val="20"/>
          <w:szCs w:val="20"/>
        </w:rPr>
        <w:t xml:space="preserve"> and</w:t>
      </w:r>
      <w:r>
        <w:rPr>
          <w:rFonts w:ascii="Arial" w:eastAsiaTheme="minorEastAsia" w:hAnsi="Arial" w:cs="Arial"/>
          <w:sz w:val="20"/>
          <w:szCs w:val="20"/>
        </w:rPr>
        <w:t xml:space="preserve"> the standard deviation is</w:t>
      </w:r>
      <w:r w:rsidRPr="00912A28">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σ</m:t>
            </m:r>
          </m:e>
          <m:sub>
            <m:r>
              <w:rPr>
                <w:rFonts w:ascii="Cambria Math" w:eastAsiaTheme="minorEastAsia" w:hAnsi="Cambria Math" w:cs="Arial"/>
                <w:sz w:val="20"/>
                <w:szCs w:val="20"/>
              </w:rPr>
              <m:t>x</m:t>
            </m:r>
          </m:sub>
        </m:sSub>
        <m:r>
          <w:rPr>
            <w:rFonts w:ascii="Cambria Math" w:eastAsiaTheme="minorEastAsia" w:hAnsi="Cambria Math" w:cs="Arial"/>
            <w:sz w:val="20"/>
            <w:szCs w:val="20"/>
          </w:rPr>
          <m:t>=2.20</m:t>
        </m:r>
      </m:oMath>
      <w:r w:rsidRPr="00912A28">
        <w:rPr>
          <w:rFonts w:ascii="Arial" w:eastAsiaTheme="minorEastAsia" w:hAnsi="Arial" w:cs="Arial"/>
          <w:sz w:val="20"/>
          <w:szCs w:val="20"/>
        </w:rPr>
        <w:t>.</w:t>
      </w:r>
      <w:r>
        <w:rPr>
          <w:rFonts w:ascii="Arial" w:eastAsiaTheme="minorEastAsia" w:hAnsi="Arial" w:cs="Arial"/>
          <w:sz w:val="20"/>
          <w:szCs w:val="20"/>
        </w:rPr>
        <w:t xml:space="preserve"> </w:t>
      </w:r>
      <w:r w:rsidRPr="00585044">
        <w:rPr>
          <w:rFonts w:ascii="Arial" w:hAnsi="Arial" w:cs="Arial"/>
          <w:bCs/>
          <w:sz w:val="20"/>
          <w:szCs w:val="20"/>
        </w:rPr>
        <w:t>As shown in Figures 2.1(a)–2.1(c), population P2 is approximately normally distributed. The Anderson-Darling normality test further supports this conclusion, with a p-value of 0.6688.</w:t>
      </w:r>
    </w:p>
    <w:p w14:paraId="23083D6E" w14:textId="07F27C6B"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 xml:space="preserve">Now, let us consider the sampling distribution of the mean (SDM) for samples of size n = 25. By the properties outlined in Section 3.1, the mean of the SDM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=14.74</m:t>
        </m:r>
      </m:oMath>
      <w:r w:rsidRPr="005E2DB9">
        <w:rPr>
          <w:rFonts w:ascii="Arial" w:eastAsiaTheme="minorEastAsia" w:hAnsi="Arial" w:cs="Arial"/>
          <w:sz w:val="20"/>
          <w:szCs w:val="20"/>
        </w:rPr>
        <w:t xml:space="preserve"> </w:t>
      </w:r>
      <w:r w:rsidRPr="00585044">
        <w:rPr>
          <w:rFonts w:ascii="Arial" w:hAnsi="Arial" w:cs="Arial"/>
          <w:bCs/>
          <w:sz w:val="20"/>
          <w:szCs w:val="20"/>
        </w:rPr>
        <w:t>and the standard error is</w:t>
      </w:r>
      <w:r>
        <w:rPr>
          <w:rFonts w:ascii="Arial" w:hAnsi="Arial" w:cs="Arial"/>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25</m:t>
                </m:r>
              </m:e>
            </m:rad>
          </m:den>
        </m:f>
        <m:r>
          <w:rPr>
            <w:rFonts w:ascii="Cambria Math" w:hAnsi="Cambria Math" w:cs="Arial"/>
            <w:sz w:val="20"/>
            <w:szCs w:val="20"/>
          </w:rPr>
          <m:t>=0.44</m:t>
        </m:r>
      </m:oMath>
      <w:r w:rsidRPr="00585044">
        <w:rPr>
          <w:rFonts w:ascii="Arial" w:hAnsi="Arial" w:cs="Arial"/>
          <w:bCs/>
          <w:sz w:val="20"/>
          <w:szCs w:val="20"/>
        </w:rPr>
        <w:t>.</w:t>
      </w:r>
    </w:p>
    <w:p w14:paraId="4E8E3108" w14:textId="77777777" w:rsidR="00585044" w:rsidRDefault="00585044" w:rsidP="00585044">
      <w:pPr>
        <w:spacing w:after="0" w:line="240" w:lineRule="auto"/>
        <w:jc w:val="both"/>
        <w:rPr>
          <w:rFonts w:ascii="Arial" w:hAnsi="Arial" w:cs="Arial"/>
          <w:bCs/>
          <w:sz w:val="20"/>
          <w:szCs w:val="20"/>
        </w:rPr>
      </w:pPr>
    </w:p>
    <w:p w14:paraId="0E297BA8" w14:textId="7C4718C5" w:rsidR="00585044" w:rsidRPr="00585044"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To construct the exact SDM, one would need to consider all possible samples of size 25 (with replacement) from P2, amounting to 45²⁵ combinations. Clearly, enumerating all these samples is computationally infeasible. Therefore, we approximate the SDM by generating the means of M = 5000 sample replications, each of size 25 (with replacement), to construct the simulated sampling distribution of the mean (SSDM).</w:t>
      </w:r>
    </w:p>
    <w:p w14:paraId="22A3B30D" w14:textId="0E409D76" w:rsidR="00192C45" w:rsidRDefault="00585044" w:rsidP="00585044">
      <w:pPr>
        <w:spacing w:after="0" w:line="240" w:lineRule="auto"/>
        <w:jc w:val="both"/>
        <w:rPr>
          <w:rFonts w:ascii="Arial" w:hAnsi="Arial" w:cs="Arial"/>
          <w:bCs/>
          <w:sz w:val="20"/>
          <w:szCs w:val="20"/>
        </w:rPr>
      </w:pPr>
      <w:r w:rsidRPr="00585044">
        <w:rPr>
          <w:rFonts w:ascii="Arial" w:hAnsi="Arial" w:cs="Arial"/>
          <w:bCs/>
          <w:sz w:val="20"/>
          <w:szCs w:val="20"/>
        </w:rPr>
        <w:t>This SSDM is then used to evaluate the three hypothesis tests discussed in Section 3.3</w:t>
      </w:r>
      <w:r w:rsidR="00192C45">
        <w:rPr>
          <w:rFonts w:ascii="Arial" w:hAnsi="Arial" w:cs="Arial"/>
          <w:bCs/>
          <w:sz w:val="20"/>
          <w:szCs w:val="20"/>
        </w:rPr>
        <w:t xml:space="preserve">, defined </w:t>
      </w:r>
      <w:r w:rsidR="00B70922">
        <w:rPr>
          <w:rFonts w:ascii="Arial" w:hAnsi="Arial" w:cs="Arial"/>
          <w:bCs/>
          <w:sz w:val="20"/>
          <w:szCs w:val="20"/>
        </w:rPr>
        <w:t>for</w:t>
      </w:r>
      <w:r w:rsidR="00192C45">
        <w:rPr>
          <w:rFonts w:ascii="Arial" w:hAnsi="Arial" w:cs="Arial"/>
          <w:bCs/>
          <w:sz w:val="20"/>
          <w:szCs w:val="20"/>
        </w:rPr>
        <w:t xml:space="preserve"> this problem scenario as follows:</w:t>
      </w:r>
    </w:p>
    <w:p w14:paraId="4E02136F" w14:textId="77777777" w:rsidR="00192C45" w:rsidRDefault="00192C45" w:rsidP="00585044">
      <w:pPr>
        <w:spacing w:after="0" w:line="240" w:lineRule="auto"/>
        <w:jc w:val="both"/>
        <w:rPr>
          <w:rFonts w:ascii="Arial" w:hAnsi="Arial" w:cs="Arial"/>
          <w:bCs/>
          <w:sz w:val="20"/>
          <w:szCs w:val="20"/>
        </w:rPr>
      </w:pPr>
    </w:p>
    <w:p w14:paraId="07611974" w14:textId="2B249842" w:rsidR="00192C45" w:rsidRPr="00406042" w:rsidRDefault="00000000" w:rsidP="00B70922">
      <w:pPr>
        <w:pStyle w:val="ListParagraph"/>
        <w:numPr>
          <w:ilvl w:val="0"/>
          <w:numId w:val="24"/>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14.74</m:t>
        </m:r>
      </m:oMath>
    </w:p>
    <w:p w14:paraId="331A22D3" w14:textId="1C09E415"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192C45"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0.44</m:t>
        </m:r>
      </m:oMath>
    </w:p>
    <w:p w14:paraId="0CB6CE86" w14:textId="30D223E4" w:rsidR="00192C45" w:rsidRPr="00406042" w:rsidRDefault="00000000" w:rsidP="00B70922">
      <w:pPr>
        <w:pStyle w:val="ListParagraph"/>
        <w:numPr>
          <w:ilvl w:val="0"/>
          <w:numId w:val="24"/>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192C45" w:rsidRPr="00406042">
        <w:rPr>
          <w:rFonts w:ascii="Arial" w:eastAsiaTheme="minorEastAsia" w:hAnsi="Arial" w:cs="Arial"/>
          <w:sz w:val="20"/>
          <w:szCs w:val="20"/>
        </w:rPr>
        <w:t>SSDM is</w:t>
      </w:r>
      <w:r w:rsidR="00192C45">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r>
              <w:rPr>
                <w:rFonts w:ascii="Cambria Math" w:hAnsi="Cambria Math" w:cs="Arial"/>
                <w:sz w:val="20"/>
                <w:szCs w:val="20"/>
              </w:rPr>
              <m:t>14.74,  0.44</m:t>
            </m:r>
          </m:e>
        </m:d>
      </m:oMath>
    </w:p>
    <w:p w14:paraId="4C659692" w14:textId="77777777" w:rsidR="00192C45" w:rsidRDefault="00192C45" w:rsidP="00585044">
      <w:pPr>
        <w:spacing w:after="0" w:line="240" w:lineRule="auto"/>
        <w:jc w:val="both"/>
        <w:rPr>
          <w:rFonts w:ascii="Arial" w:hAnsi="Arial" w:cs="Arial"/>
          <w:bCs/>
          <w:sz w:val="20"/>
          <w:szCs w:val="20"/>
        </w:rPr>
      </w:pPr>
    </w:p>
    <w:p w14:paraId="36E74D22" w14:textId="77777777" w:rsidR="00192C45" w:rsidRDefault="00192C45" w:rsidP="00585044">
      <w:pPr>
        <w:spacing w:after="0" w:line="240" w:lineRule="auto"/>
        <w:jc w:val="both"/>
        <w:rPr>
          <w:rFonts w:ascii="Arial" w:hAnsi="Arial" w:cs="Arial"/>
          <w:bCs/>
          <w:sz w:val="20"/>
          <w:szCs w:val="20"/>
        </w:rPr>
      </w:pPr>
    </w:p>
    <w:p w14:paraId="70B42125" w14:textId="44DE59CD" w:rsidR="003A3018" w:rsidRDefault="00AD5617" w:rsidP="00B70922">
      <w:pPr>
        <w:spacing w:after="0" w:line="240" w:lineRule="auto"/>
        <w:jc w:val="both"/>
        <w:rPr>
          <w:rFonts w:ascii="Arial" w:eastAsiaTheme="minorEastAsia" w:hAnsi="Arial" w:cs="Arial"/>
          <w:b/>
          <w:color w:val="FF0000"/>
          <w:sz w:val="20"/>
          <w:szCs w:val="20"/>
        </w:rPr>
      </w:pPr>
      <w:r w:rsidRPr="005E2DB9">
        <w:rPr>
          <w:rFonts w:ascii="Arial" w:eastAsiaTheme="minorEastAsia" w:hAnsi="Arial" w:cs="Arial"/>
          <w:b/>
          <w:sz w:val="20"/>
          <w:szCs w:val="20"/>
        </w:rPr>
        <w:t>E</w:t>
      </w:r>
      <w:r w:rsidR="00CF5F71" w:rsidRPr="005E2DB9">
        <w:rPr>
          <w:rFonts w:ascii="Arial" w:eastAsiaTheme="minorEastAsia" w:hAnsi="Arial" w:cs="Arial"/>
          <w:b/>
          <w:sz w:val="20"/>
          <w:szCs w:val="20"/>
        </w:rPr>
        <w:t xml:space="preserve">xample </w:t>
      </w:r>
      <w:r w:rsidR="0027698B">
        <w:rPr>
          <w:rFonts w:ascii="Arial" w:eastAsiaTheme="minorEastAsia" w:hAnsi="Arial" w:cs="Arial"/>
          <w:b/>
          <w:sz w:val="20"/>
          <w:szCs w:val="20"/>
        </w:rPr>
        <w:t>3</w:t>
      </w:r>
      <w:r w:rsidR="00CF5F71" w:rsidRPr="005E2DB9">
        <w:rPr>
          <w:rFonts w:ascii="Arial" w:eastAsiaTheme="minorEastAsia" w:hAnsi="Arial" w:cs="Arial"/>
          <w:b/>
          <w:sz w:val="20"/>
          <w:szCs w:val="20"/>
        </w:rPr>
        <w:t>.</w:t>
      </w:r>
      <w:r w:rsidR="00B77677" w:rsidRPr="005E2DB9">
        <w:rPr>
          <w:rFonts w:ascii="Arial" w:eastAsiaTheme="minorEastAsia" w:hAnsi="Arial" w:cs="Arial"/>
          <w:b/>
          <w:color w:val="FF0000"/>
          <w:sz w:val="20"/>
          <w:szCs w:val="20"/>
        </w:rPr>
        <w:t xml:space="preserve"> </w:t>
      </w:r>
    </w:p>
    <w:p w14:paraId="278FBD8B" w14:textId="58046260"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 xml:space="preserve">In this example, an infinite normal P3 ~ </w:t>
      </w:r>
      <w:proofErr w:type="gramStart"/>
      <w:r w:rsidRPr="003A3018">
        <w:rPr>
          <w:rFonts w:ascii="Arial" w:eastAsiaTheme="minorEastAsia" w:hAnsi="Arial" w:cs="Arial"/>
          <w:bCs/>
          <w:sz w:val="20"/>
          <w:szCs w:val="20"/>
        </w:rPr>
        <w:t>N(</w:t>
      </w:r>
      <w:proofErr w:type="gramEnd"/>
      <w:r w:rsidRPr="003A3018">
        <w:rPr>
          <w:rFonts w:ascii="Arial" w:eastAsiaTheme="minorEastAsia" w:hAnsi="Arial" w:cs="Arial"/>
          <w:bCs/>
          <w:sz w:val="20"/>
          <w:szCs w:val="20"/>
        </w:rPr>
        <w:t xml:space="preserve">μ = 1.5, σ = 2) is considered, along with the corresponding simulated sampling distributions of the mean (SSDM) for sample sizes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ranging from 10 to 1000, in increments of 10, as defined by the sequence seq(10,1000,10). According to properties (1) and (2) described in Section 3.1, the mean of the sampling distribution of the mean (SDM) from Population P3 is </w:t>
      </w:r>
      <m:oMath>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=1.5</m:t>
        </m:r>
      </m:oMath>
      <w:r w:rsidRPr="003A3018">
        <w:rPr>
          <w:rFonts w:ascii="Arial" w:eastAsiaTheme="minorEastAsia" w:hAnsi="Arial" w:cs="Arial"/>
          <w:bCs/>
          <w:sz w:val="20"/>
          <w:szCs w:val="20"/>
        </w:rPr>
        <w:t xml:space="preserve">, and the standard error of the SDM is </w:t>
      </w:r>
      <m:oMath>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eastAsiaTheme="minorEastAsia" w:hAnsi="Cambria Math" w:cs="Arial"/>
                <w:i/>
                <w:sz w:val="20"/>
                <w:szCs w:val="20"/>
              </w:rPr>
            </m:ctrlPr>
          </m:fPr>
          <m:num>
            <m:r>
              <w:rPr>
                <w:rFonts w:ascii="Cambria Math" w:hAnsi="Cambria Math" w:cs="Arial"/>
                <w:sz w:val="20"/>
                <w:szCs w:val="20"/>
              </w:rPr>
              <m:t>2</m:t>
            </m:r>
            <m:ctrlPr>
              <w:rPr>
                <w:rFonts w:ascii="Cambria Math" w:hAnsi="Cambria Math" w:cs="Arial"/>
                <w:i/>
                <w:sz w:val="20"/>
                <w:szCs w:val="20"/>
              </w:rPr>
            </m:ctrlPr>
          </m:num>
          <m:den>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n</m:t>
                </m:r>
              </m:e>
            </m:rad>
          </m:den>
        </m:f>
      </m:oMath>
      <w:r w:rsidRPr="003A3018">
        <w:rPr>
          <w:rFonts w:ascii="Arial" w:eastAsiaTheme="minorEastAsia" w:hAnsi="Arial" w:cs="Arial"/>
          <w:bCs/>
          <w:sz w:val="20"/>
          <w:szCs w:val="20"/>
        </w:rPr>
        <w:t xml:space="preserve">​, where </w:t>
      </w:r>
      <m:oMath>
        <m:r>
          <w:rPr>
            <w:rFonts w:ascii="Cambria Math" w:eastAsiaTheme="minorEastAsia" w:hAnsi="Cambria Math" w:cs="Arial"/>
            <w:sz w:val="20"/>
            <w:szCs w:val="20"/>
          </w:rPr>
          <m:t>n</m:t>
        </m:r>
      </m:oMath>
      <w:r w:rsidRPr="003A3018">
        <w:rPr>
          <w:rFonts w:ascii="Arial" w:eastAsiaTheme="minorEastAsia" w:hAnsi="Arial" w:cs="Arial"/>
          <w:bCs/>
          <w:sz w:val="20"/>
          <w:szCs w:val="20"/>
        </w:rPr>
        <w:t xml:space="preserve"> is the sample size.</w:t>
      </w:r>
    </w:p>
    <w:p w14:paraId="5067499F" w14:textId="5B54899D" w:rsidR="003A3018" w:rsidRPr="003A3018" w:rsidRDefault="003A3018" w:rsidP="003A3018">
      <w:pPr>
        <w:spacing w:after="0" w:line="240" w:lineRule="auto"/>
        <w:jc w:val="both"/>
        <w:rPr>
          <w:rFonts w:ascii="Arial" w:eastAsiaTheme="minorEastAsia" w:hAnsi="Arial" w:cs="Arial"/>
          <w:bCs/>
          <w:sz w:val="20"/>
          <w:szCs w:val="20"/>
        </w:rPr>
      </w:pPr>
      <w:r w:rsidRPr="003A3018">
        <w:rPr>
          <w:rFonts w:ascii="Arial" w:eastAsiaTheme="minorEastAsia" w:hAnsi="Arial" w:cs="Arial"/>
          <w:bCs/>
          <w:sz w:val="20"/>
          <w:szCs w:val="20"/>
        </w:rPr>
        <w:t>To approximate this SDM using an SSDM, M=5000 sample replications, each of size 25 (with replacement), have been generated to evaluate the three hypothesis tests discussed in Section 3.3, which are defined for this problem scenario as follows:</w:t>
      </w:r>
    </w:p>
    <w:p w14:paraId="0C192009" w14:textId="77777777" w:rsidR="003A3018" w:rsidRDefault="003A3018" w:rsidP="00B70922">
      <w:pPr>
        <w:spacing w:after="0" w:line="240" w:lineRule="auto"/>
        <w:jc w:val="both"/>
        <w:rPr>
          <w:rFonts w:ascii="Arial" w:eastAsiaTheme="minorEastAsia" w:hAnsi="Arial" w:cs="Arial"/>
          <w:bCs/>
          <w:sz w:val="20"/>
          <w:szCs w:val="20"/>
        </w:rPr>
      </w:pPr>
    </w:p>
    <w:p w14:paraId="0F63B711" w14:textId="77777777" w:rsidR="00406042" w:rsidRPr="00406042" w:rsidRDefault="00000000" w:rsidP="00B70922">
      <w:pPr>
        <w:pStyle w:val="ListParagraph"/>
        <w:numPr>
          <w:ilvl w:val="0"/>
          <w:numId w:val="25"/>
        </w:numPr>
        <w:spacing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μ</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r>
          <w:rPr>
            <w:rFonts w:ascii="Cambria Math" w:hAnsi="Cambria Math" w:cs="Arial"/>
            <w:sz w:val="20"/>
            <w:szCs w:val="20"/>
          </w:rPr>
          <m:t>1.5</m:t>
        </m:r>
      </m:oMath>
    </w:p>
    <w:p w14:paraId="7F72BB2C" w14:textId="4A47647E"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oMath>
      <w:r w:rsidR="00406042" w:rsidRPr="00406042">
        <w:rPr>
          <w:rFonts w:ascii="Arial" w:eastAsiaTheme="minorEastAsia" w:hAnsi="Arial" w:cs="Arial"/>
          <w:sz w:val="20"/>
          <w:szCs w:val="20"/>
        </w:rPr>
        <w:t xml:space="preserve">: </w:t>
      </w:r>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σ</m:t>
                </m:r>
              </m:e>
            </m:acc>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eastAsiaTheme="minorEastAsia"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oMath>
    </w:p>
    <w:p w14:paraId="6F83896F" w14:textId="10B74C65" w:rsidR="00406042" w:rsidRPr="00406042" w:rsidRDefault="00000000" w:rsidP="00B70922">
      <w:pPr>
        <w:pStyle w:val="ListParagraph"/>
        <w:numPr>
          <w:ilvl w:val="0"/>
          <w:numId w:val="25"/>
        </w:numPr>
        <w:spacing w:after="0" w:line="240" w:lineRule="auto"/>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 xml:space="preserve">: </m:t>
        </m:r>
      </m:oMath>
      <w:r w:rsidR="00406042" w:rsidRPr="00406042">
        <w:rPr>
          <w:rFonts w:ascii="Arial" w:eastAsiaTheme="minorEastAsia" w:hAnsi="Arial" w:cs="Arial"/>
          <w:sz w:val="20"/>
          <w:szCs w:val="20"/>
        </w:rPr>
        <w:t>SSDM is</w:t>
      </w:r>
      <w:r w:rsidR="00406042">
        <w:rPr>
          <w:rFonts w:ascii="Arial" w:eastAsiaTheme="minorEastAsia" w:hAnsi="Arial" w:cs="Arial"/>
          <w:sz w:val="20"/>
          <w:szCs w:val="20"/>
        </w:rPr>
        <w:t xml:space="preserve"> </w:t>
      </w:r>
      <m:oMath>
        <m:r>
          <w:rPr>
            <w:rFonts w:ascii="Cambria Math" w:eastAsiaTheme="minorEastAsia" w:hAnsi="Cambria Math" w:cs="Arial"/>
            <w:sz w:val="20"/>
            <w:szCs w:val="20"/>
          </w:rPr>
          <m:t>N</m:t>
        </m:r>
        <m:d>
          <m:dPr>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 xml:space="preserve">=1.5, </m:t>
            </m:r>
            <m:sSub>
              <m:sSubPr>
                <m:ctrlPr>
                  <w:rPr>
                    <w:rFonts w:ascii="Cambria Math" w:hAnsi="Cambria Math" w:cs="Arial"/>
                    <w:i/>
                    <w:sz w:val="20"/>
                    <w:szCs w:val="20"/>
                  </w:rPr>
                </m:ctrlPr>
              </m:sSubPr>
              <m:e>
                <m:r>
                  <w:rPr>
                    <w:rFonts w:ascii="Cambria Math" w:hAnsi="Cambria Math" w:cs="Arial"/>
                    <w:sz w:val="20"/>
                    <w:szCs w:val="20"/>
                  </w:rPr>
                  <m:t>σ</m:t>
                </m:r>
              </m:e>
              <m:sub>
                <m:acc>
                  <m:accPr>
                    <m:chr m:val="̅"/>
                    <m:ctrlPr>
                      <w:rPr>
                        <w:rFonts w:ascii="Cambria Math" w:hAnsi="Cambria Math" w:cs="Arial"/>
                        <w:i/>
                        <w:sz w:val="20"/>
                        <w:szCs w:val="20"/>
                      </w:rPr>
                    </m:ctrlPr>
                  </m:accPr>
                  <m:e>
                    <m:r>
                      <w:rPr>
                        <w:rFonts w:ascii="Cambria Math" w:hAnsi="Cambria Math" w:cs="Arial"/>
                        <w:sz w:val="20"/>
                        <w:szCs w:val="20"/>
                      </w:rPr>
                      <m:t>x</m:t>
                    </m:r>
                  </m:e>
                </m:acc>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m:t>
                </m:r>
              </m:den>
            </m:f>
          </m:e>
        </m:d>
      </m:oMath>
    </w:p>
    <w:p w14:paraId="472EC106" w14:textId="62FA72FD" w:rsidR="00700745" w:rsidRPr="00700745" w:rsidRDefault="00700745" w:rsidP="00700745">
      <w:pPr>
        <w:spacing w:after="0" w:line="240" w:lineRule="auto"/>
        <w:rPr>
          <w:rFonts w:ascii="Arial" w:eastAsiaTheme="minorEastAsia" w:hAnsi="Arial" w:cs="Arial"/>
          <w:sz w:val="20"/>
          <w:szCs w:val="20"/>
        </w:rPr>
      </w:pPr>
      <w:r w:rsidRPr="00700745">
        <w:rPr>
          <w:rFonts w:ascii="Arial" w:eastAsiaTheme="minorEastAsia" w:hAnsi="Arial" w:cs="Arial"/>
          <w:bCs/>
          <w:sz w:val="20"/>
          <w:szCs w:val="20"/>
        </w:rPr>
        <w:t>where</w:t>
      </w:r>
      <w:r w:rsidRPr="00700745">
        <w:rPr>
          <w:rFonts w:ascii="Arial" w:eastAsiaTheme="minorEastAsia" w:hAnsi="Arial" w:cs="Arial"/>
          <w:b/>
          <w:sz w:val="20"/>
          <w:szCs w:val="20"/>
        </w:rPr>
        <w:t xml:space="preserve"> </w:t>
      </w:r>
      <m:oMath>
        <m:r>
          <w:rPr>
            <w:rFonts w:ascii="Cambria Math" w:eastAsiaTheme="minorEastAsia" w:hAnsi="Cambria Math" w:cs="Arial"/>
            <w:sz w:val="20"/>
            <w:szCs w:val="20"/>
          </w:rPr>
          <m:t>n</m:t>
        </m:r>
      </m:oMath>
      <w:r w:rsidRPr="00700745">
        <w:rPr>
          <w:rFonts w:ascii="Arial" w:eastAsiaTheme="minorEastAsia" w:hAnsi="Arial" w:cs="Arial"/>
          <w:sz w:val="20"/>
          <w:szCs w:val="20"/>
        </w:rPr>
        <w:t xml:space="preserve"> tak</w:t>
      </w:r>
      <w:r>
        <w:rPr>
          <w:rFonts w:ascii="Arial" w:eastAsiaTheme="minorEastAsia" w:hAnsi="Arial" w:cs="Arial"/>
          <w:sz w:val="20"/>
          <w:szCs w:val="20"/>
        </w:rPr>
        <w:t xml:space="preserve">e </w:t>
      </w:r>
      <w:r w:rsidRPr="00700745">
        <w:rPr>
          <w:rFonts w:ascii="Arial" w:eastAsiaTheme="minorEastAsia" w:hAnsi="Arial" w:cs="Arial"/>
          <w:sz w:val="20"/>
          <w:szCs w:val="20"/>
        </w:rPr>
        <w:t xml:space="preserve">values in the </w:t>
      </w:r>
      <w:proofErr w:type="gramStart"/>
      <w:r w:rsidRPr="00700745">
        <w:rPr>
          <w:rFonts w:ascii="Arial" w:eastAsiaTheme="minorEastAsia" w:hAnsi="Arial" w:cs="Arial"/>
          <w:sz w:val="20"/>
          <w:szCs w:val="20"/>
        </w:rPr>
        <w:t>seq(</w:t>
      </w:r>
      <w:proofErr w:type="gramEnd"/>
      <w:r w:rsidRPr="00700745">
        <w:rPr>
          <w:rFonts w:ascii="Arial" w:eastAsiaTheme="minorEastAsia" w:hAnsi="Arial" w:cs="Arial"/>
          <w:sz w:val="20"/>
          <w:szCs w:val="20"/>
        </w:rPr>
        <w:t>10,500,10)</w:t>
      </w:r>
      <w:r>
        <w:rPr>
          <w:rFonts w:ascii="Arial" w:eastAsiaTheme="minorEastAsia" w:hAnsi="Arial" w:cs="Arial"/>
          <w:sz w:val="20"/>
          <w:szCs w:val="20"/>
        </w:rPr>
        <w:t>.</w:t>
      </w:r>
    </w:p>
    <w:p w14:paraId="408065C7" w14:textId="67AFD78C" w:rsidR="008F5595" w:rsidRDefault="008F5595" w:rsidP="00487CEC">
      <w:pPr>
        <w:spacing w:after="0" w:line="240" w:lineRule="auto"/>
        <w:rPr>
          <w:rFonts w:ascii="Arial" w:eastAsiaTheme="minorEastAsia" w:hAnsi="Arial" w:cs="Arial"/>
          <w:b/>
          <w:color w:val="FF0000"/>
          <w:sz w:val="20"/>
          <w:szCs w:val="20"/>
        </w:rPr>
      </w:pPr>
    </w:p>
    <w:p w14:paraId="1A410A1A" w14:textId="77777777" w:rsidR="008F5595" w:rsidRDefault="008F5595" w:rsidP="00487CEC">
      <w:pPr>
        <w:spacing w:after="0" w:line="240" w:lineRule="auto"/>
        <w:rPr>
          <w:rFonts w:ascii="Arial" w:eastAsiaTheme="minorEastAsia" w:hAnsi="Arial" w:cs="Arial"/>
          <w:b/>
          <w:color w:val="FF0000"/>
          <w:sz w:val="20"/>
          <w:szCs w:val="20"/>
        </w:rPr>
      </w:pPr>
    </w:p>
    <w:p w14:paraId="46E00485" w14:textId="3FEEB483" w:rsidR="00CF5F71" w:rsidRDefault="00506BB2" w:rsidP="002B1FDF">
      <w:pPr>
        <w:spacing w:after="0" w:line="240" w:lineRule="auto"/>
        <w:rPr>
          <w:rFonts w:ascii="Arial" w:eastAsiaTheme="minorEastAsia" w:hAnsi="Arial" w:cs="Arial"/>
          <w:b/>
          <w:bCs/>
          <w:sz w:val="20"/>
          <w:szCs w:val="20"/>
        </w:rPr>
      </w:pPr>
      <w:r w:rsidRPr="005E2DB9">
        <w:rPr>
          <w:rFonts w:ascii="Arial" w:eastAsiaTheme="minorEastAsia" w:hAnsi="Arial" w:cs="Arial"/>
          <w:b/>
          <w:color w:val="FF0000"/>
          <w:sz w:val="20"/>
          <w:szCs w:val="20"/>
        </w:rPr>
        <w:t xml:space="preserve"> </w:t>
      </w:r>
      <w:r w:rsidR="00CF5F71" w:rsidRPr="005E2DB9">
        <w:rPr>
          <w:rFonts w:ascii="Arial" w:eastAsiaTheme="minorEastAsia" w:hAnsi="Arial" w:cs="Arial"/>
          <w:b/>
          <w:bCs/>
          <w:sz w:val="20"/>
          <w:szCs w:val="20"/>
        </w:rPr>
        <w:t>5. Results</w:t>
      </w:r>
      <w:r w:rsidR="003A3018">
        <w:rPr>
          <w:rFonts w:ascii="Arial" w:eastAsiaTheme="minorEastAsia" w:hAnsi="Arial" w:cs="Arial"/>
          <w:b/>
          <w:bCs/>
          <w:sz w:val="20"/>
          <w:szCs w:val="20"/>
        </w:rPr>
        <w:t xml:space="preserve"> </w:t>
      </w:r>
      <w:r w:rsidR="0021747C">
        <w:rPr>
          <w:rFonts w:ascii="Arial" w:eastAsiaTheme="minorEastAsia" w:hAnsi="Arial" w:cs="Arial"/>
          <w:b/>
          <w:bCs/>
          <w:sz w:val="20"/>
          <w:szCs w:val="20"/>
        </w:rPr>
        <w:t xml:space="preserve">and discussion </w:t>
      </w:r>
      <w:r w:rsidR="003A3018">
        <w:rPr>
          <w:rFonts w:ascii="Arial" w:eastAsiaTheme="minorEastAsia" w:hAnsi="Arial" w:cs="Arial"/>
          <w:b/>
          <w:bCs/>
          <w:sz w:val="20"/>
          <w:szCs w:val="20"/>
        </w:rPr>
        <w:t xml:space="preserve">of </w:t>
      </w:r>
      <w:r w:rsidR="0021747C">
        <w:rPr>
          <w:rFonts w:ascii="Arial" w:eastAsiaTheme="minorEastAsia" w:hAnsi="Arial" w:cs="Arial"/>
          <w:b/>
          <w:bCs/>
          <w:sz w:val="20"/>
          <w:szCs w:val="20"/>
        </w:rPr>
        <w:t xml:space="preserve">tests using </w:t>
      </w:r>
      <w:r w:rsidR="003A3018">
        <w:rPr>
          <w:rFonts w:ascii="Arial" w:eastAsiaTheme="minorEastAsia" w:hAnsi="Arial" w:cs="Arial"/>
          <w:b/>
          <w:bCs/>
          <w:sz w:val="20"/>
          <w:szCs w:val="20"/>
        </w:rPr>
        <w:t>SSDM</w:t>
      </w:r>
    </w:p>
    <w:p w14:paraId="0D72D584" w14:textId="77777777" w:rsidR="00F211B6" w:rsidRDefault="00F211B6" w:rsidP="002B1FDF">
      <w:pPr>
        <w:spacing w:after="0" w:line="240" w:lineRule="auto"/>
        <w:rPr>
          <w:rFonts w:ascii="Arial" w:eastAsiaTheme="minorEastAsia" w:hAnsi="Arial" w:cs="Arial"/>
          <w:b/>
          <w:bCs/>
          <w:sz w:val="20"/>
          <w:szCs w:val="20"/>
        </w:rPr>
      </w:pPr>
    </w:p>
    <w:p w14:paraId="30E5F766" w14:textId="3F8BC65F" w:rsidR="00CA3E67" w:rsidRDefault="00CA3E67" w:rsidP="00CA3E67">
      <w:pPr>
        <w:spacing w:line="240" w:lineRule="auto"/>
        <w:jc w:val="both"/>
        <w:rPr>
          <w:rFonts w:ascii="Arial" w:eastAsiaTheme="minorEastAsia" w:hAnsi="Arial" w:cs="Arial"/>
          <w:sz w:val="20"/>
          <w:szCs w:val="20"/>
        </w:rPr>
      </w:pPr>
      <w:r w:rsidRPr="00CA3E67">
        <w:rPr>
          <w:rFonts w:ascii="Arial" w:eastAsiaTheme="minorEastAsia" w:hAnsi="Arial" w:cs="Arial"/>
          <w:sz w:val="20"/>
          <w:szCs w:val="20"/>
        </w:rPr>
        <w:t>Given the characteristics of Population P1​ from Example 1, we expect the mean and standard error of the SSDM to align with those of the SDM, thereby satisfying tests (a) and (b). However, we do not expect either the SDM or the SSDM to be normally distributed, which corresponds to test (c) as specified in Example 1. To evaluate these expectations, refer to the results from 10 runs of the SSDM used to assess tests (a)–(c) of Example 1, as reported in Table 1.</w:t>
      </w:r>
    </w:p>
    <w:p w14:paraId="22FC662F" w14:textId="7686EF12" w:rsidR="00A35E9A" w:rsidRDefault="00F211B6" w:rsidP="00CA3E67">
      <w:pPr>
        <w:spacing w:line="240" w:lineRule="auto"/>
        <w:jc w:val="both"/>
        <w:rPr>
          <w:rFonts w:ascii="Arial" w:eastAsiaTheme="minorEastAsia" w:hAnsi="Arial" w:cs="Arial"/>
          <w:sz w:val="20"/>
          <w:szCs w:val="20"/>
        </w:rPr>
      </w:pPr>
      <w:r>
        <w:rPr>
          <w:rFonts w:ascii="Arial" w:eastAsiaTheme="minorEastAsia" w:hAnsi="Arial" w:cs="Arial"/>
          <w:sz w:val="20"/>
          <w:szCs w:val="20"/>
        </w:rPr>
        <w:t xml:space="preserve">Table 1. Results of ten </w:t>
      </w:r>
      <w:r w:rsidR="00CA3E67">
        <w:rPr>
          <w:rFonts w:ascii="Arial" w:eastAsiaTheme="minorEastAsia" w:hAnsi="Arial" w:cs="Arial"/>
          <w:sz w:val="20"/>
          <w:szCs w:val="20"/>
        </w:rPr>
        <w:t>separate</w:t>
      </w:r>
      <w:r w:rsidR="00DD622D">
        <w:rPr>
          <w:rFonts w:ascii="Arial" w:eastAsiaTheme="minorEastAsia" w:hAnsi="Arial" w:cs="Arial"/>
          <w:sz w:val="20"/>
          <w:szCs w:val="20"/>
        </w:rPr>
        <w:t xml:space="preserve"> runs of SSDM for </w:t>
      </w:r>
      <w:r w:rsidR="00CA3E67">
        <w:rPr>
          <w:rFonts w:ascii="Arial" w:eastAsiaTheme="minorEastAsia" w:hAnsi="Arial" w:cs="Arial"/>
          <w:sz w:val="20"/>
          <w:szCs w:val="20"/>
        </w:rPr>
        <w:t>tests (a)-(c) for population P1 of Example 1</w:t>
      </w:r>
      <w:r w:rsidR="00046FB8"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20660142"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41C7B98"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03BE6BB6" w14:textId="0292899F"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36D167" w14:textId="55243719"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4020231B"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2BEF875F"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1F2902B5" w14:textId="6FF0B77C"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w:t>
            </w:r>
            <w:proofErr w:type="spellStart"/>
            <w:r w:rsidR="00700745" w:rsidRPr="00A22812">
              <w:rPr>
                <w:rFonts w:ascii="Arial" w:eastAsia="Times New Roman" w:hAnsi="Arial" w:cs="Arial"/>
                <w:color w:val="000000"/>
                <w:sz w:val="20"/>
                <w:szCs w:val="20"/>
              </w:rPr>
              <w:t>pval</w:t>
            </w:r>
            <w:proofErr w:type="spellEnd"/>
            <w:proofErr w:type="gramEnd"/>
          </w:p>
        </w:tc>
        <w:tc>
          <w:tcPr>
            <w:tcW w:w="1100" w:type="dxa"/>
            <w:tcBorders>
              <w:top w:val="single" w:sz="4" w:space="0" w:color="auto"/>
              <w:bottom w:val="single" w:sz="4" w:space="0" w:color="auto"/>
            </w:tcBorders>
            <w:shd w:val="clear" w:color="auto" w:fill="auto"/>
            <w:noWrap/>
            <w:vAlign w:val="bottom"/>
            <w:hideMark/>
          </w:tcPr>
          <w:p w14:paraId="0359A044" w14:textId="77777777"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ad.pval</w:t>
            </w:r>
            <w:proofErr w:type="spellEnd"/>
            <w:proofErr w:type="gramEnd"/>
          </w:p>
        </w:tc>
      </w:tr>
      <w:tr w:rsidR="00700745" w:rsidRPr="00A22812" w14:paraId="60F03377" w14:textId="77777777" w:rsidTr="00700745">
        <w:trPr>
          <w:trHeight w:val="302"/>
          <w:jc w:val="center"/>
        </w:trPr>
        <w:tc>
          <w:tcPr>
            <w:tcW w:w="1020" w:type="dxa"/>
            <w:tcBorders>
              <w:top w:val="single" w:sz="4" w:space="0" w:color="auto"/>
            </w:tcBorders>
            <w:shd w:val="clear" w:color="auto" w:fill="auto"/>
            <w:noWrap/>
            <w:vAlign w:val="center"/>
            <w:hideMark/>
          </w:tcPr>
          <w:p w14:paraId="044B0F6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4E9BA94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130.72</w:t>
            </w:r>
          </w:p>
        </w:tc>
        <w:tc>
          <w:tcPr>
            <w:tcW w:w="1020" w:type="dxa"/>
            <w:tcBorders>
              <w:top w:val="single" w:sz="4" w:space="0" w:color="auto"/>
            </w:tcBorders>
            <w:shd w:val="clear" w:color="auto" w:fill="auto"/>
            <w:noWrap/>
            <w:vAlign w:val="bottom"/>
            <w:hideMark/>
          </w:tcPr>
          <w:p w14:paraId="44B9089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10.75</w:t>
            </w:r>
          </w:p>
        </w:tc>
        <w:tc>
          <w:tcPr>
            <w:tcW w:w="1020" w:type="dxa"/>
            <w:tcBorders>
              <w:top w:val="single" w:sz="4" w:space="0" w:color="auto"/>
            </w:tcBorders>
            <w:shd w:val="clear" w:color="auto" w:fill="auto"/>
            <w:noWrap/>
            <w:vAlign w:val="bottom"/>
            <w:hideMark/>
          </w:tcPr>
          <w:p w14:paraId="4CEB8AB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0.600</w:t>
            </w:r>
          </w:p>
        </w:tc>
        <w:tc>
          <w:tcPr>
            <w:tcW w:w="1020" w:type="dxa"/>
            <w:tcBorders>
              <w:top w:val="single" w:sz="4" w:space="0" w:color="auto"/>
            </w:tcBorders>
            <w:shd w:val="clear" w:color="auto" w:fill="auto"/>
            <w:noWrap/>
            <w:vAlign w:val="bottom"/>
            <w:hideMark/>
          </w:tcPr>
          <w:p w14:paraId="03355F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0.596</w:t>
            </w:r>
          </w:p>
        </w:tc>
        <w:tc>
          <w:tcPr>
            <w:tcW w:w="1020" w:type="dxa"/>
            <w:tcBorders>
              <w:top w:val="single" w:sz="4" w:space="0" w:color="auto"/>
            </w:tcBorders>
            <w:shd w:val="clear" w:color="auto" w:fill="auto"/>
            <w:noWrap/>
            <w:vAlign w:val="bottom"/>
            <w:hideMark/>
          </w:tcPr>
          <w:p w14:paraId="3191333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0.308</w:t>
            </w:r>
          </w:p>
        </w:tc>
        <w:tc>
          <w:tcPr>
            <w:tcW w:w="1100" w:type="dxa"/>
            <w:tcBorders>
              <w:top w:val="single" w:sz="4" w:space="0" w:color="auto"/>
            </w:tcBorders>
            <w:shd w:val="clear" w:color="auto" w:fill="auto"/>
            <w:noWrap/>
            <w:vAlign w:val="bottom"/>
            <w:hideMark/>
          </w:tcPr>
          <w:p w14:paraId="2A67889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76751F47" w14:textId="77777777" w:rsidTr="00700745">
        <w:trPr>
          <w:trHeight w:val="302"/>
          <w:jc w:val="center"/>
        </w:trPr>
        <w:tc>
          <w:tcPr>
            <w:tcW w:w="1020" w:type="dxa"/>
            <w:shd w:val="clear" w:color="auto" w:fill="auto"/>
            <w:noWrap/>
            <w:vAlign w:val="center"/>
            <w:hideMark/>
          </w:tcPr>
          <w:p w14:paraId="79F34CE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05DADA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130.84</w:t>
            </w:r>
          </w:p>
        </w:tc>
        <w:tc>
          <w:tcPr>
            <w:tcW w:w="1020" w:type="dxa"/>
            <w:shd w:val="clear" w:color="auto" w:fill="auto"/>
            <w:noWrap/>
            <w:vAlign w:val="bottom"/>
            <w:hideMark/>
          </w:tcPr>
          <w:p w14:paraId="380773B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10.70</w:t>
            </w:r>
          </w:p>
        </w:tc>
        <w:tc>
          <w:tcPr>
            <w:tcW w:w="1020" w:type="dxa"/>
            <w:shd w:val="clear" w:color="auto" w:fill="auto"/>
            <w:noWrap/>
            <w:vAlign w:val="bottom"/>
            <w:hideMark/>
          </w:tcPr>
          <w:p w14:paraId="7698425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0.781</w:t>
            </w:r>
          </w:p>
        </w:tc>
        <w:tc>
          <w:tcPr>
            <w:tcW w:w="1020" w:type="dxa"/>
            <w:shd w:val="clear" w:color="auto" w:fill="auto"/>
            <w:noWrap/>
            <w:vAlign w:val="bottom"/>
            <w:hideMark/>
          </w:tcPr>
          <w:p w14:paraId="4A35B67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0.780</w:t>
            </w:r>
          </w:p>
        </w:tc>
        <w:tc>
          <w:tcPr>
            <w:tcW w:w="1020" w:type="dxa"/>
            <w:shd w:val="clear" w:color="auto" w:fill="auto"/>
            <w:noWrap/>
            <w:vAlign w:val="bottom"/>
            <w:hideMark/>
          </w:tcPr>
          <w:p w14:paraId="09A6736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0.588</w:t>
            </w:r>
          </w:p>
        </w:tc>
        <w:tc>
          <w:tcPr>
            <w:tcW w:w="1100" w:type="dxa"/>
            <w:shd w:val="clear" w:color="auto" w:fill="auto"/>
            <w:noWrap/>
            <w:vAlign w:val="bottom"/>
            <w:hideMark/>
          </w:tcPr>
          <w:p w14:paraId="51A65E1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3FD39B67" w14:textId="77777777" w:rsidTr="00700745">
        <w:trPr>
          <w:trHeight w:val="302"/>
          <w:jc w:val="center"/>
        </w:trPr>
        <w:tc>
          <w:tcPr>
            <w:tcW w:w="1020" w:type="dxa"/>
            <w:shd w:val="clear" w:color="auto" w:fill="auto"/>
            <w:noWrap/>
            <w:vAlign w:val="center"/>
            <w:hideMark/>
          </w:tcPr>
          <w:p w14:paraId="063DCF1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0C3E9F9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130.65</w:t>
            </w:r>
          </w:p>
        </w:tc>
        <w:tc>
          <w:tcPr>
            <w:tcW w:w="1020" w:type="dxa"/>
            <w:shd w:val="clear" w:color="auto" w:fill="auto"/>
            <w:noWrap/>
            <w:vAlign w:val="bottom"/>
            <w:hideMark/>
          </w:tcPr>
          <w:p w14:paraId="597C3AF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10.86</w:t>
            </w:r>
          </w:p>
        </w:tc>
        <w:tc>
          <w:tcPr>
            <w:tcW w:w="1020" w:type="dxa"/>
            <w:shd w:val="clear" w:color="auto" w:fill="auto"/>
            <w:noWrap/>
            <w:vAlign w:val="bottom"/>
            <w:hideMark/>
          </w:tcPr>
          <w:p w14:paraId="2332B3E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0.342</w:t>
            </w:r>
          </w:p>
        </w:tc>
        <w:tc>
          <w:tcPr>
            <w:tcW w:w="1020" w:type="dxa"/>
            <w:shd w:val="clear" w:color="auto" w:fill="auto"/>
            <w:noWrap/>
            <w:vAlign w:val="bottom"/>
            <w:hideMark/>
          </w:tcPr>
          <w:p w14:paraId="6B2D55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0.332</w:t>
            </w:r>
          </w:p>
        </w:tc>
        <w:tc>
          <w:tcPr>
            <w:tcW w:w="1020" w:type="dxa"/>
            <w:shd w:val="clear" w:color="auto" w:fill="auto"/>
            <w:noWrap/>
            <w:vAlign w:val="bottom"/>
            <w:hideMark/>
          </w:tcPr>
          <w:p w14:paraId="454456DB" w14:textId="77777777" w:rsidR="00700745" w:rsidRPr="00A22812" w:rsidRDefault="00700745" w:rsidP="002454B6">
            <w:pPr>
              <w:spacing w:after="0" w:line="240" w:lineRule="auto"/>
              <w:jc w:val="center"/>
              <w:rPr>
                <w:rFonts w:ascii="Arial" w:eastAsia="Times New Roman" w:hAnsi="Arial" w:cs="Arial"/>
                <w:color w:val="FF0000"/>
                <w:sz w:val="20"/>
                <w:szCs w:val="20"/>
              </w:rPr>
            </w:pPr>
            <w:r w:rsidRPr="00A22812">
              <w:rPr>
                <w:rFonts w:ascii="Arial" w:eastAsia="Times New Roman" w:hAnsi="Arial" w:cs="Arial"/>
                <w:sz w:val="20"/>
                <w:szCs w:val="20"/>
              </w:rPr>
              <w:t>0.040</w:t>
            </w:r>
          </w:p>
        </w:tc>
        <w:tc>
          <w:tcPr>
            <w:tcW w:w="1100" w:type="dxa"/>
            <w:shd w:val="clear" w:color="auto" w:fill="auto"/>
            <w:noWrap/>
            <w:vAlign w:val="bottom"/>
            <w:hideMark/>
          </w:tcPr>
          <w:p w14:paraId="69C4D95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614732" w14:textId="77777777" w:rsidTr="00700745">
        <w:trPr>
          <w:trHeight w:val="302"/>
          <w:jc w:val="center"/>
        </w:trPr>
        <w:tc>
          <w:tcPr>
            <w:tcW w:w="1020" w:type="dxa"/>
            <w:shd w:val="clear" w:color="auto" w:fill="auto"/>
            <w:noWrap/>
            <w:vAlign w:val="center"/>
            <w:hideMark/>
          </w:tcPr>
          <w:p w14:paraId="33FD975C"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2A46F34"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130.53</w:t>
            </w:r>
          </w:p>
        </w:tc>
        <w:tc>
          <w:tcPr>
            <w:tcW w:w="1020" w:type="dxa"/>
            <w:shd w:val="clear" w:color="auto" w:fill="auto"/>
            <w:noWrap/>
            <w:vAlign w:val="bottom"/>
            <w:hideMark/>
          </w:tcPr>
          <w:p w14:paraId="194ADC02"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10.76</w:t>
            </w:r>
          </w:p>
        </w:tc>
        <w:tc>
          <w:tcPr>
            <w:tcW w:w="1020" w:type="dxa"/>
            <w:shd w:val="clear" w:color="auto" w:fill="auto"/>
            <w:noWrap/>
            <w:vAlign w:val="bottom"/>
            <w:hideMark/>
          </w:tcPr>
          <w:p w14:paraId="15033F3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0.074</w:t>
            </w:r>
          </w:p>
        </w:tc>
        <w:tc>
          <w:tcPr>
            <w:tcW w:w="1020" w:type="dxa"/>
            <w:shd w:val="clear" w:color="auto" w:fill="auto"/>
            <w:noWrap/>
            <w:vAlign w:val="bottom"/>
            <w:hideMark/>
          </w:tcPr>
          <w:p w14:paraId="389D84D7"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0.071</w:t>
            </w:r>
          </w:p>
        </w:tc>
        <w:tc>
          <w:tcPr>
            <w:tcW w:w="1020" w:type="dxa"/>
            <w:shd w:val="clear" w:color="auto" w:fill="auto"/>
            <w:noWrap/>
            <w:vAlign w:val="bottom"/>
            <w:hideMark/>
          </w:tcPr>
          <w:p w14:paraId="0DFDEDBF"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0.266</w:t>
            </w:r>
          </w:p>
        </w:tc>
        <w:tc>
          <w:tcPr>
            <w:tcW w:w="1100" w:type="dxa"/>
            <w:shd w:val="clear" w:color="auto" w:fill="auto"/>
            <w:noWrap/>
            <w:vAlign w:val="bottom"/>
            <w:hideMark/>
          </w:tcPr>
          <w:p w14:paraId="6196705B"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3.70E-24</w:t>
            </w:r>
          </w:p>
        </w:tc>
      </w:tr>
      <w:tr w:rsidR="00700745" w:rsidRPr="00A22812" w14:paraId="66DF0B5E" w14:textId="77777777" w:rsidTr="00700745">
        <w:trPr>
          <w:trHeight w:val="302"/>
          <w:jc w:val="center"/>
        </w:trPr>
        <w:tc>
          <w:tcPr>
            <w:tcW w:w="1020" w:type="dxa"/>
            <w:shd w:val="clear" w:color="auto" w:fill="auto"/>
            <w:noWrap/>
            <w:vAlign w:val="center"/>
            <w:hideMark/>
          </w:tcPr>
          <w:p w14:paraId="25F537D6"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4B6BCB1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130.99</w:t>
            </w:r>
          </w:p>
        </w:tc>
        <w:tc>
          <w:tcPr>
            <w:tcW w:w="1020" w:type="dxa"/>
            <w:shd w:val="clear" w:color="auto" w:fill="auto"/>
            <w:noWrap/>
            <w:vAlign w:val="bottom"/>
            <w:hideMark/>
          </w:tcPr>
          <w:p w14:paraId="015AC34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10.79</w:t>
            </w:r>
          </w:p>
        </w:tc>
        <w:tc>
          <w:tcPr>
            <w:tcW w:w="1020" w:type="dxa"/>
            <w:shd w:val="clear" w:color="auto" w:fill="auto"/>
            <w:noWrap/>
            <w:vAlign w:val="bottom"/>
            <w:hideMark/>
          </w:tcPr>
          <w:p w14:paraId="31BCCC6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0.205</w:t>
            </w:r>
          </w:p>
        </w:tc>
        <w:tc>
          <w:tcPr>
            <w:tcW w:w="1020" w:type="dxa"/>
            <w:shd w:val="clear" w:color="auto" w:fill="auto"/>
            <w:noWrap/>
            <w:vAlign w:val="bottom"/>
            <w:hideMark/>
          </w:tcPr>
          <w:p w14:paraId="32FB2A6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0.198</w:t>
            </w:r>
          </w:p>
        </w:tc>
        <w:tc>
          <w:tcPr>
            <w:tcW w:w="1020" w:type="dxa"/>
            <w:shd w:val="clear" w:color="auto" w:fill="auto"/>
            <w:noWrap/>
            <w:vAlign w:val="bottom"/>
            <w:hideMark/>
          </w:tcPr>
          <w:p w14:paraId="6896326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0.148</w:t>
            </w:r>
          </w:p>
        </w:tc>
        <w:tc>
          <w:tcPr>
            <w:tcW w:w="1100" w:type="dxa"/>
            <w:shd w:val="clear" w:color="auto" w:fill="auto"/>
            <w:noWrap/>
            <w:vAlign w:val="bottom"/>
            <w:hideMark/>
          </w:tcPr>
          <w:p w14:paraId="65180E0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4D390CFF" w14:textId="77777777" w:rsidTr="00700745">
        <w:trPr>
          <w:trHeight w:val="302"/>
          <w:jc w:val="center"/>
        </w:trPr>
        <w:tc>
          <w:tcPr>
            <w:tcW w:w="1020" w:type="dxa"/>
            <w:shd w:val="clear" w:color="auto" w:fill="auto"/>
            <w:noWrap/>
            <w:vAlign w:val="center"/>
            <w:hideMark/>
          </w:tcPr>
          <w:p w14:paraId="15C3F36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lastRenderedPageBreak/>
              <w:t>6</w:t>
            </w:r>
          </w:p>
        </w:tc>
        <w:tc>
          <w:tcPr>
            <w:tcW w:w="1020" w:type="dxa"/>
            <w:shd w:val="clear" w:color="auto" w:fill="auto"/>
            <w:noWrap/>
            <w:vAlign w:val="bottom"/>
            <w:hideMark/>
          </w:tcPr>
          <w:p w14:paraId="195DC9F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130.98</w:t>
            </w:r>
          </w:p>
        </w:tc>
        <w:tc>
          <w:tcPr>
            <w:tcW w:w="1020" w:type="dxa"/>
            <w:shd w:val="clear" w:color="auto" w:fill="auto"/>
            <w:noWrap/>
            <w:vAlign w:val="bottom"/>
            <w:hideMark/>
          </w:tcPr>
          <w:p w14:paraId="3E196211"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10.48</w:t>
            </w:r>
          </w:p>
        </w:tc>
        <w:tc>
          <w:tcPr>
            <w:tcW w:w="1020" w:type="dxa"/>
            <w:shd w:val="clear" w:color="auto" w:fill="auto"/>
            <w:noWrap/>
            <w:vAlign w:val="bottom"/>
            <w:hideMark/>
          </w:tcPr>
          <w:p w14:paraId="43C96CDB"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0.220</w:t>
            </w:r>
          </w:p>
        </w:tc>
        <w:tc>
          <w:tcPr>
            <w:tcW w:w="1020" w:type="dxa"/>
            <w:shd w:val="clear" w:color="auto" w:fill="auto"/>
            <w:noWrap/>
            <w:vAlign w:val="bottom"/>
            <w:hideMark/>
          </w:tcPr>
          <w:p w14:paraId="2161F7C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0.227</w:t>
            </w:r>
          </w:p>
        </w:tc>
        <w:tc>
          <w:tcPr>
            <w:tcW w:w="1020" w:type="dxa"/>
            <w:shd w:val="clear" w:color="auto" w:fill="auto"/>
            <w:noWrap/>
            <w:vAlign w:val="bottom"/>
            <w:hideMark/>
          </w:tcPr>
          <w:p w14:paraId="466C8967"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0.133</w:t>
            </w:r>
          </w:p>
        </w:tc>
        <w:tc>
          <w:tcPr>
            <w:tcW w:w="1100" w:type="dxa"/>
            <w:shd w:val="clear" w:color="auto" w:fill="auto"/>
            <w:noWrap/>
            <w:vAlign w:val="bottom"/>
            <w:hideMark/>
          </w:tcPr>
          <w:p w14:paraId="4CE020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B0B313B" w14:textId="77777777" w:rsidTr="00700745">
        <w:trPr>
          <w:trHeight w:val="302"/>
          <w:jc w:val="center"/>
        </w:trPr>
        <w:tc>
          <w:tcPr>
            <w:tcW w:w="1020" w:type="dxa"/>
            <w:shd w:val="clear" w:color="auto" w:fill="auto"/>
            <w:noWrap/>
            <w:vAlign w:val="center"/>
            <w:hideMark/>
          </w:tcPr>
          <w:p w14:paraId="20B480C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47BD52F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130.91</w:t>
            </w:r>
          </w:p>
        </w:tc>
        <w:tc>
          <w:tcPr>
            <w:tcW w:w="1020" w:type="dxa"/>
            <w:shd w:val="clear" w:color="auto" w:fill="auto"/>
            <w:noWrap/>
            <w:vAlign w:val="bottom"/>
            <w:hideMark/>
          </w:tcPr>
          <w:p w14:paraId="4523E30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10.68</w:t>
            </w:r>
          </w:p>
        </w:tc>
        <w:tc>
          <w:tcPr>
            <w:tcW w:w="1020" w:type="dxa"/>
            <w:shd w:val="clear" w:color="auto" w:fill="auto"/>
            <w:noWrap/>
            <w:vAlign w:val="bottom"/>
            <w:hideMark/>
          </w:tcPr>
          <w:p w14:paraId="7D3ACD9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0.469</w:t>
            </w:r>
          </w:p>
        </w:tc>
        <w:tc>
          <w:tcPr>
            <w:tcW w:w="1020" w:type="dxa"/>
            <w:shd w:val="clear" w:color="auto" w:fill="auto"/>
            <w:noWrap/>
            <w:vAlign w:val="bottom"/>
            <w:hideMark/>
          </w:tcPr>
          <w:p w14:paraId="53EE2A0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0.467</w:t>
            </w:r>
          </w:p>
        </w:tc>
        <w:tc>
          <w:tcPr>
            <w:tcW w:w="1020" w:type="dxa"/>
            <w:shd w:val="clear" w:color="auto" w:fill="auto"/>
            <w:noWrap/>
            <w:vAlign w:val="bottom"/>
            <w:hideMark/>
          </w:tcPr>
          <w:p w14:paraId="72CEC79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0.735</w:t>
            </w:r>
          </w:p>
        </w:tc>
        <w:tc>
          <w:tcPr>
            <w:tcW w:w="1100" w:type="dxa"/>
            <w:shd w:val="clear" w:color="auto" w:fill="auto"/>
            <w:noWrap/>
            <w:vAlign w:val="bottom"/>
            <w:hideMark/>
          </w:tcPr>
          <w:p w14:paraId="01CB305E"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2C3E5682" w14:textId="77777777" w:rsidTr="00700745">
        <w:trPr>
          <w:trHeight w:val="302"/>
          <w:jc w:val="center"/>
        </w:trPr>
        <w:tc>
          <w:tcPr>
            <w:tcW w:w="1020" w:type="dxa"/>
            <w:shd w:val="clear" w:color="auto" w:fill="auto"/>
            <w:noWrap/>
            <w:vAlign w:val="center"/>
            <w:hideMark/>
          </w:tcPr>
          <w:p w14:paraId="276C8F49"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AC1AED3"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130.61</w:t>
            </w:r>
          </w:p>
        </w:tc>
        <w:tc>
          <w:tcPr>
            <w:tcW w:w="1020" w:type="dxa"/>
            <w:shd w:val="clear" w:color="auto" w:fill="auto"/>
            <w:noWrap/>
            <w:vAlign w:val="bottom"/>
            <w:hideMark/>
          </w:tcPr>
          <w:p w14:paraId="435C9D2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4F4CB53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4CD11F5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0.199</w:t>
            </w:r>
          </w:p>
        </w:tc>
        <w:tc>
          <w:tcPr>
            <w:tcW w:w="1020" w:type="dxa"/>
            <w:shd w:val="clear" w:color="auto" w:fill="auto"/>
            <w:noWrap/>
            <w:vAlign w:val="bottom"/>
            <w:hideMark/>
          </w:tcPr>
          <w:p w14:paraId="0DABA84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0.888</w:t>
            </w:r>
          </w:p>
        </w:tc>
        <w:tc>
          <w:tcPr>
            <w:tcW w:w="1100" w:type="dxa"/>
            <w:shd w:val="clear" w:color="auto" w:fill="auto"/>
            <w:noWrap/>
            <w:vAlign w:val="bottom"/>
            <w:hideMark/>
          </w:tcPr>
          <w:p w14:paraId="0D630EE0"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6350FED1" w14:textId="77777777" w:rsidTr="00700745">
        <w:trPr>
          <w:trHeight w:val="302"/>
          <w:jc w:val="center"/>
        </w:trPr>
        <w:tc>
          <w:tcPr>
            <w:tcW w:w="1020" w:type="dxa"/>
            <w:shd w:val="clear" w:color="auto" w:fill="auto"/>
            <w:noWrap/>
            <w:vAlign w:val="center"/>
            <w:hideMark/>
          </w:tcPr>
          <w:p w14:paraId="6E89765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2A8ED662"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130.82</w:t>
            </w:r>
          </w:p>
        </w:tc>
        <w:tc>
          <w:tcPr>
            <w:tcW w:w="1020" w:type="dxa"/>
            <w:shd w:val="clear" w:color="auto" w:fill="auto"/>
            <w:noWrap/>
            <w:vAlign w:val="bottom"/>
            <w:hideMark/>
          </w:tcPr>
          <w:p w14:paraId="44C3262C"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10.62</w:t>
            </w:r>
          </w:p>
        </w:tc>
        <w:tc>
          <w:tcPr>
            <w:tcW w:w="1020" w:type="dxa"/>
            <w:shd w:val="clear" w:color="auto" w:fill="auto"/>
            <w:noWrap/>
            <w:vAlign w:val="bottom"/>
            <w:hideMark/>
          </w:tcPr>
          <w:p w14:paraId="3395CEC8"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52A911F"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0.906</w:t>
            </w:r>
          </w:p>
        </w:tc>
        <w:tc>
          <w:tcPr>
            <w:tcW w:w="1020" w:type="dxa"/>
            <w:shd w:val="clear" w:color="auto" w:fill="auto"/>
            <w:noWrap/>
            <w:vAlign w:val="bottom"/>
            <w:hideMark/>
          </w:tcPr>
          <w:p w14:paraId="1D0E0A29"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0.824</w:t>
            </w:r>
          </w:p>
        </w:tc>
        <w:tc>
          <w:tcPr>
            <w:tcW w:w="1100" w:type="dxa"/>
            <w:shd w:val="clear" w:color="auto" w:fill="auto"/>
            <w:noWrap/>
            <w:vAlign w:val="bottom"/>
            <w:hideMark/>
          </w:tcPr>
          <w:p w14:paraId="3EA88DB4"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r w:rsidR="00700745" w:rsidRPr="00A22812" w14:paraId="1536B458" w14:textId="77777777" w:rsidTr="00700745">
        <w:trPr>
          <w:trHeight w:val="302"/>
          <w:jc w:val="center"/>
        </w:trPr>
        <w:tc>
          <w:tcPr>
            <w:tcW w:w="1020" w:type="dxa"/>
            <w:tcBorders>
              <w:bottom w:val="single" w:sz="4" w:space="0" w:color="auto"/>
            </w:tcBorders>
            <w:shd w:val="clear" w:color="000000" w:fill="FFFFFF"/>
            <w:noWrap/>
            <w:vAlign w:val="center"/>
            <w:hideMark/>
          </w:tcPr>
          <w:p w14:paraId="354C7C41"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5247ABC5"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130.69</w:t>
            </w:r>
          </w:p>
        </w:tc>
        <w:tc>
          <w:tcPr>
            <w:tcW w:w="1020" w:type="dxa"/>
            <w:tcBorders>
              <w:bottom w:val="single" w:sz="4" w:space="0" w:color="auto"/>
            </w:tcBorders>
            <w:shd w:val="clear" w:color="auto" w:fill="auto"/>
            <w:noWrap/>
            <w:vAlign w:val="bottom"/>
            <w:hideMark/>
          </w:tcPr>
          <w:p w14:paraId="22957C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10.82</w:t>
            </w:r>
          </w:p>
        </w:tc>
        <w:tc>
          <w:tcPr>
            <w:tcW w:w="1020" w:type="dxa"/>
            <w:tcBorders>
              <w:bottom w:val="single" w:sz="4" w:space="0" w:color="auto"/>
            </w:tcBorders>
            <w:shd w:val="clear" w:color="auto" w:fill="auto"/>
            <w:noWrap/>
            <w:vAlign w:val="bottom"/>
            <w:hideMark/>
          </w:tcPr>
          <w:p w14:paraId="07D1CE5D"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0.457</w:t>
            </w:r>
          </w:p>
        </w:tc>
        <w:tc>
          <w:tcPr>
            <w:tcW w:w="1020" w:type="dxa"/>
            <w:tcBorders>
              <w:bottom w:val="single" w:sz="4" w:space="0" w:color="auto"/>
            </w:tcBorders>
            <w:shd w:val="clear" w:color="auto" w:fill="auto"/>
            <w:noWrap/>
            <w:vAlign w:val="bottom"/>
            <w:hideMark/>
          </w:tcPr>
          <w:p w14:paraId="16E67A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0.449</w:t>
            </w:r>
          </w:p>
        </w:tc>
        <w:tc>
          <w:tcPr>
            <w:tcW w:w="1020" w:type="dxa"/>
            <w:tcBorders>
              <w:bottom w:val="single" w:sz="4" w:space="0" w:color="auto"/>
            </w:tcBorders>
            <w:shd w:val="clear" w:color="auto" w:fill="auto"/>
            <w:noWrap/>
            <w:vAlign w:val="bottom"/>
            <w:hideMark/>
          </w:tcPr>
          <w:p w14:paraId="22E94F76"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0.086</w:t>
            </w:r>
          </w:p>
        </w:tc>
        <w:tc>
          <w:tcPr>
            <w:tcW w:w="1100" w:type="dxa"/>
            <w:tcBorders>
              <w:bottom w:val="single" w:sz="4" w:space="0" w:color="auto"/>
            </w:tcBorders>
            <w:shd w:val="clear" w:color="auto" w:fill="auto"/>
            <w:noWrap/>
            <w:vAlign w:val="bottom"/>
            <w:hideMark/>
          </w:tcPr>
          <w:p w14:paraId="6B9A302A" w14:textId="77777777" w:rsidR="00700745" w:rsidRPr="00A22812" w:rsidRDefault="00700745" w:rsidP="002454B6">
            <w:pPr>
              <w:spacing w:after="0" w:line="240" w:lineRule="auto"/>
              <w:jc w:val="center"/>
              <w:rPr>
                <w:rFonts w:ascii="Arial" w:eastAsia="Times New Roman" w:hAnsi="Arial" w:cs="Arial"/>
                <w:color w:val="000000"/>
                <w:sz w:val="20"/>
                <w:szCs w:val="20"/>
              </w:rPr>
            </w:pPr>
            <w:r w:rsidRPr="00A22812">
              <w:rPr>
                <w:rFonts w:ascii="Arial" w:eastAsia="Times New Roman" w:hAnsi="Arial" w:cs="Arial"/>
                <w:color w:val="000000"/>
                <w:sz w:val="20"/>
                <w:szCs w:val="20"/>
              </w:rPr>
              <w:t>3.70E-24</w:t>
            </w:r>
          </w:p>
        </w:tc>
      </w:tr>
    </w:tbl>
    <w:p w14:paraId="43E9F85A" w14:textId="77777777" w:rsidR="00A22812" w:rsidRDefault="00A22812" w:rsidP="002B1FDF">
      <w:pPr>
        <w:spacing w:line="240" w:lineRule="auto"/>
        <w:rPr>
          <w:rFonts w:ascii="Arial" w:eastAsiaTheme="minorEastAsia" w:hAnsi="Arial" w:cs="Arial"/>
          <w:sz w:val="20"/>
          <w:szCs w:val="20"/>
        </w:rPr>
      </w:pPr>
    </w:p>
    <w:p w14:paraId="6A2BD24D" w14:textId="0E8CD327" w:rsidR="00244002" w:rsidRDefault="003E0787" w:rsidP="00AF7131">
      <w:pPr>
        <w:spacing w:line="240" w:lineRule="auto"/>
        <w:jc w:val="both"/>
        <w:rPr>
          <w:rFonts w:ascii="Arial" w:eastAsiaTheme="minorEastAsia" w:hAnsi="Arial" w:cs="Arial"/>
          <w:sz w:val="20"/>
          <w:szCs w:val="20"/>
        </w:rPr>
      </w:pPr>
      <w:r w:rsidRPr="003E0787">
        <w:rPr>
          <w:rFonts w:ascii="Arial" w:eastAsiaTheme="minorEastAsia" w:hAnsi="Arial" w:cs="Arial"/>
          <w:sz w:val="20"/>
          <w:szCs w:val="20"/>
        </w:rPr>
        <w:t>The results in Table 1 clearly indicate that the mean of the SSDM for each of the ten runs (column 2, Table 1) closely approximates the mean of the SDM (130.8). The standard error of the SSDM (column 3, Table 1) is equal to or very close to the standard error of the SDM (10.64). The p-values from the T and Z tests (columns 6 and 7) provide no evidence to reject the null hypothesis that the mean of the SSDM equals the mean of the SDM at the 5% significance level. The p-value from the χ² test suggests that the standard error of the SSDM aligns with that of the SDM in most cases, except for run 3, where the p-value is 0.040—slightly below the 0.05 threshold. This deviation may be attributed to the randomness inherent in the sampling procedure. The p-values from the Anderson-Darling tests indicate that the SSDM is not normally distributed, consistent with the non-normality of the SDM. Overall, the expectations regarding the SSDM’s conformity to the SDM appear to be well met.</w:t>
      </w:r>
    </w:p>
    <w:p w14:paraId="42552C67" w14:textId="703CDE5F"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Noting</w:t>
      </w:r>
      <w:r w:rsidRPr="00CA3E67">
        <w:rPr>
          <w:rFonts w:ascii="Arial" w:eastAsiaTheme="minorEastAsia" w:hAnsi="Arial" w:cs="Arial"/>
          <w:sz w:val="20"/>
          <w:szCs w:val="20"/>
        </w:rPr>
        <w:t xml:space="preserve"> the characteristics of Population P</w:t>
      </w:r>
      <w:r>
        <w:rPr>
          <w:rFonts w:ascii="Arial" w:eastAsiaTheme="minorEastAsia" w:hAnsi="Arial" w:cs="Arial"/>
          <w:sz w:val="20"/>
          <w:szCs w:val="20"/>
        </w:rPr>
        <w:t>2</w:t>
      </w:r>
      <w:r w:rsidRPr="00CA3E67">
        <w:rPr>
          <w:rFonts w:ascii="Arial" w:eastAsiaTheme="minorEastAsia" w:hAnsi="Arial" w:cs="Arial"/>
          <w:sz w:val="20"/>
          <w:szCs w:val="20"/>
        </w:rPr>
        <w:t xml:space="preserve">​ from Example </w:t>
      </w:r>
      <w:r>
        <w:rPr>
          <w:rFonts w:ascii="Arial" w:eastAsiaTheme="minorEastAsia" w:hAnsi="Arial" w:cs="Arial"/>
          <w:sz w:val="20"/>
          <w:szCs w:val="20"/>
        </w:rPr>
        <w:t>2</w:t>
      </w:r>
      <w:r w:rsidRPr="00CA3E67">
        <w:rPr>
          <w:rFonts w:ascii="Arial" w:eastAsiaTheme="minorEastAsia" w:hAnsi="Arial" w:cs="Arial"/>
          <w:sz w:val="20"/>
          <w:szCs w:val="20"/>
        </w:rPr>
        <w:t xml:space="preserve">, we expect the mean and standard error of the SSDM to align with those of the SDM, </w:t>
      </w:r>
      <w:r>
        <w:rPr>
          <w:rFonts w:ascii="Arial" w:eastAsiaTheme="minorEastAsia" w:hAnsi="Arial" w:cs="Arial"/>
          <w:sz w:val="20"/>
          <w:szCs w:val="20"/>
        </w:rPr>
        <w:t>and</w:t>
      </w:r>
      <w:r w:rsidRPr="00CA3E67">
        <w:rPr>
          <w:rFonts w:ascii="Arial" w:eastAsiaTheme="minorEastAsia" w:hAnsi="Arial" w:cs="Arial"/>
          <w:sz w:val="20"/>
          <w:szCs w:val="20"/>
        </w:rPr>
        <w:t xml:space="preserve"> SDM or the SSDM to be normally distributed, which corresponds to test</w:t>
      </w:r>
      <w:r>
        <w:rPr>
          <w:rFonts w:ascii="Arial" w:eastAsiaTheme="minorEastAsia" w:hAnsi="Arial" w:cs="Arial"/>
          <w:sz w:val="20"/>
          <w:szCs w:val="20"/>
        </w:rPr>
        <w:t>s</w:t>
      </w:r>
      <w:r w:rsidRPr="00CA3E67">
        <w:rPr>
          <w:rFonts w:ascii="Arial" w:eastAsiaTheme="minorEastAsia" w:hAnsi="Arial" w:cs="Arial"/>
          <w:sz w:val="20"/>
          <w:szCs w:val="20"/>
        </w:rPr>
        <w:t xml:space="preserve"> </w:t>
      </w:r>
      <w:r>
        <w:rPr>
          <w:rFonts w:ascii="Arial" w:eastAsiaTheme="minorEastAsia" w:hAnsi="Arial" w:cs="Arial"/>
          <w:sz w:val="20"/>
          <w:szCs w:val="20"/>
        </w:rPr>
        <w:t>(a)-</w:t>
      </w:r>
      <w:r w:rsidRPr="00CA3E67">
        <w:rPr>
          <w:rFonts w:ascii="Arial" w:eastAsiaTheme="minorEastAsia" w:hAnsi="Arial" w:cs="Arial"/>
          <w:sz w:val="20"/>
          <w:szCs w:val="20"/>
        </w:rPr>
        <w:t xml:space="preserve">(c) as specified in Example </w:t>
      </w:r>
      <w:r>
        <w:rPr>
          <w:rFonts w:ascii="Arial" w:eastAsiaTheme="minorEastAsia" w:hAnsi="Arial" w:cs="Arial"/>
          <w:sz w:val="20"/>
          <w:szCs w:val="20"/>
        </w:rPr>
        <w:t>2</w:t>
      </w:r>
      <w:r w:rsidRPr="00CA3E67">
        <w:rPr>
          <w:rFonts w:ascii="Arial" w:eastAsiaTheme="minorEastAsia" w:hAnsi="Arial" w:cs="Arial"/>
          <w:sz w:val="20"/>
          <w:szCs w:val="20"/>
        </w:rPr>
        <w:t xml:space="preserve">. To evaluate these expectations, refer to the results from 10 runs of the SSDM reported in Table </w:t>
      </w:r>
      <w:r>
        <w:rPr>
          <w:rFonts w:ascii="Arial" w:eastAsiaTheme="minorEastAsia" w:hAnsi="Arial" w:cs="Arial"/>
          <w:sz w:val="20"/>
          <w:szCs w:val="20"/>
        </w:rPr>
        <w:t>2</w:t>
      </w:r>
      <w:r w:rsidRPr="00CA3E67">
        <w:rPr>
          <w:rFonts w:ascii="Arial" w:eastAsiaTheme="minorEastAsia" w:hAnsi="Arial" w:cs="Arial"/>
          <w:sz w:val="20"/>
          <w:szCs w:val="20"/>
        </w:rPr>
        <w:t>.</w:t>
      </w:r>
    </w:p>
    <w:p w14:paraId="589536B8" w14:textId="1B0B8720" w:rsidR="00AF7131" w:rsidRDefault="00AF7131" w:rsidP="00AF7131">
      <w:pPr>
        <w:spacing w:line="240" w:lineRule="auto"/>
        <w:jc w:val="both"/>
        <w:rPr>
          <w:rFonts w:ascii="Arial" w:eastAsiaTheme="minorEastAsia" w:hAnsi="Arial" w:cs="Arial"/>
          <w:sz w:val="20"/>
          <w:szCs w:val="20"/>
        </w:rPr>
      </w:pPr>
      <w:r>
        <w:rPr>
          <w:rFonts w:ascii="Arial" w:eastAsiaTheme="minorEastAsia" w:hAnsi="Arial" w:cs="Arial"/>
          <w:sz w:val="20"/>
          <w:szCs w:val="20"/>
        </w:rPr>
        <w:t>Table 2. Results of ten separate runs of SSDM for tests (a)-(c) for population P2 of Example 2</w:t>
      </w:r>
      <w:r w:rsidRPr="005E2DB9">
        <w:rPr>
          <w:rFonts w:ascii="Arial" w:eastAsiaTheme="minorEastAsia" w:hAnsi="Arial" w:cs="Arial"/>
          <w:sz w:val="20"/>
          <w:szCs w:val="20"/>
        </w:rPr>
        <w:t>.</w:t>
      </w:r>
    </w:p>
    <w:tbl>
      <w:tblPr>
        <w:tblW w:w="7220" w:type="dxa"/>
        <w:jc w:val="center"/>
        <w:tblLook w:val="04A0" w:firstRow="1" w:lastRow="0" w:firstColumn="1" w:lastColumn="0" w:noHBand="0" w:noVBand="1"/>
      </w:tblPr>
      <w:tblGrid>
        <w:gridCol w:w="1020"/>
        <w:gridCol w:w="1020"/>
        <w:gridCol w:w="1020"/>
        <w:gridCol w:w="1020"/>
        <w:gridCol w:w="1020"/>
        <w:gridCol w:w="1020"/>
        <w:gridCol w:w="1100"/>
      </w:tblGrid>
      <w:tr w:rsidR="00700745" w:rsidRPr="00A22812" w14:paraId="59C4CAA8" w14:textId="77777777" w:rsidTr="00700745">
        <w:trPr>
          <w:trHeight w:val="302"/>
          <w:jc w:val="center"/>
        </w:trPr>
        <w:tc>
          <w:tcPr>
            <w:tcW w:w="1020" w:type="dxa"/>
            <w:tcBorders>
              <w:top w:val="single" w:sz="4" w:space="0" w:color="auto"/>
              <w:bottom w:val="single" w:sz="4" w:space="0" w:color="auto"/>
            </w:tcBorders>
            <w:shd w:val="clear" w:color="auto" w:fill="auto"/>
            <w:noWrap/>
            <w:vAlign w:val="center"/>
            <w:hideMark/>
          </w:tcPr>
          <w:p w14:paraId="7BB1FC5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Runs</w:t>
            </w:r>
          </w:p>
        </w:tc>
        <w:tc>
          <w:tcPr>
            <w:tcW w:w="1020" w:type="dxa"/>
            <w:tcBorders>
              <w:top w:val="single" w:sz="4" w:space="0" w:color="auto"/>
              <w:bottom w:val="single" w:sz="4" w:space="0" w:color="auto"/>
            </w:tcBorders>
            <w:shd w:val="clear" w:color="auto" w:fill="auto"/>
            <w:noWrap/>
            <w:vAlign w:val="center"/>
            <w:hideMark/>
          </w:tcPr>
          <w:p w14:paraId="7629C521" w14:textId="6B5D19E5" w:rsidR="00700745" w:rsidRPr="00A22812" w:rsidRDefault="00000000" w:rsidP="002454B6">
            <w:pPr>
              <w:spacing w:after="0" w:line="240" w:lineRule="auto"/>
              <w:jc w:val="center"/>
              <w:rPr>
                <w:rFonts w:ascii="Arial" w:eastAsia="Times New Roman" w:hAnsi="Arial" w:cs="Arial"/>
                <w:color w:val="333333"/>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020" w:type="dxa"/>
            <w:tcBorders>
              <w:top w:val="single" w:sz="4" w:space="0" w:color="auto"/>
              <w:bottom w:val="single" w:sz="4" w:space="0" w:color="auto"/>
            </w:tcBorders>
            <w:shd w:val="clear" w:color="auto" w:fill="auto"/>
            <w:noWrap/>
            <w:vAlign w:val="bottom"/>
            <w:hideMark/>
          </w:tcPr>
          <w:p w14:paraId="3B7C8032" w14:textId="2F9265DB" w:rsidR="00700745" w:rsidRPr="00A22812" w:rsidRDefault="00000000" w:rsidP="002454B6">
            <w:pPr>
              <w:spacing w:after="0" w:line="240" w:lineRule="auto"/>
              <w:jc w:val="center"/>
              <w:rPr>
                <w:rFonts w:ascii="Arial" w:eastAsia="Times New Roman" w:hAnsi="Arial" w:cs="Arial"/>
                <w:color w:val="000000"/>
                <w:sz w:val="20"/>
                <w:szCs w:val="20"/>
              </w:rPr>
            </w:pPr>
            <m:oMathPara>
              <m:oMath>
                <m:acc>
                  <m:accPr>
                    <m:chr m:val="̃"/>
                    <m:ctrlPr>
                      <w:rPr>
                        <w:rFonts w:ascii="Cambria Math" w:hAnsi="Cambria Math" w:cs="Arial"/>
                        <w:i/>
                        <w:sz w:val="20"/>
                        <w:szCs w:val="20"/>
                      </w:rPr>
                    </m:ctrlPr>
                  </m:accPr>
                  <m:e>
                    <m:r>
                      <w:rPr>
                        <w:rFonts w:ascii="Cambria Math" w:hAnsi="Cambria Math" w:cs="Arial"/>
                        <w:sz w:val="20"/>
                        <w:szCs w:val="20"/>
                      </w:rPr>
                      <m:t>s</m:t>
                    </m:r>
                  </m:e>
                </m:acc>
              </m:oMath>
            </m:oMathPara>
          </w:p>
        </w:tc>
        <w:tc>
          <w:tcPr>
            <w:tcW w:w="1020" w:type="dxa"/>
            <w:tcBorders>
              <w:top w:val="single" w:sz="4" w:space="0" w:color="auto"/>
              <w:bottom w:val="single" w:sz="4" w:space="0" w:color="auto"/>
            </w:tcBorders>
            <w:shd w:val="clear" w:color="auto" w:fill="auto"/>
            <w:noWrap/>
            <w:vAlign w:val="bottom"/>
            <w:hideMark/>
          </w:tcPr>
          <w:p w14:paraId="1DD6F557" w14:textId="2FD3C4AD"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t.pval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5A8ECA25" w14:textId="576F6814"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sidRPr="00A22812">
              <w:rPr>
                <w:rFonts w:ascii="Arial" w:eastAsia="Times New Roman" w:hAnsi="Arial" w:cs="Arial"/>
                <w:color w:val="000000"/>
                <w:sz w:val="20"/>
                <w:szCs w:val="20"/>
              </w:rPr>
              <w:t>z.pval</w:t>
            </w:r>
            <w:proofErr w:type="spellEnd"/>
            <w:proofErr w:type="gramEnd"/>
          </w:p>
        </w:tc>
        <w:tc>
          <w:tcPr>
            <w:tcW w:w="1020" w:type="dxa"/>
            <w:tcBorders>
              <w:top w:val="single" w:sz="4" w:space="0" w:color="auto"/>
              <w:bottom w:val="single" w:sz="4" w:space="0" w:color="auto"/>
            </w:tcBorders>
            <w:shd w:val="clear" w:color="auto" w:fill="auto"/>
            <w:noWrap/>
            <w:vAlign w:val="bottom"/>
            <w:hideMark/>
          </w:tcPr>
          <w:p w14:paraId="32EDC87B" w14:textId="49E747DB" w:rsidR="00700745" w:rsidRPr="00A22812" w:rsidRDefault="00000000" w:rsidP="002454B6">
            <w:pPr>
              <w:spacing w:after="0" w:line="240" w:lineRule="auto"/>
              <w:jc w:val="center"/>
              <w:rPr>
                <w:rFonts w:ascii="Arial" w:eastAsia="Times New Roman" w:hAnsi="Arial" w:cs="Arial"/>
                <w:color w:val="000000"/>
                <w:sz w:val="20"/>
                <w:szCs w:val="2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700745" w:rsidRPr="00A22812">
              <w:rPr>
                <w:rFonts w:ascii="Arial" w:eastAsia="Times New Roman" w:hAnsi="Arial" w:cs="Arial"/>
                <w:color w:val="000000"/>
                <w:sz w:val="20"/>
                <w:szCs w:val="20"/>
              </w:rPr>
              <w:t>.pval</w:t>
            </w:r>
            <w:proofErr w:type="gramEnd"/>
          </w:p>
        </w:tc>
        <w:tc>
          <w:tcPr>
            <w:tcW w:w="1100" w:type="dxa"/>
            <w:tcBorders>
              <w:top w:val="single" w:sz="4" w:space="0" w:color="auto"/>
              <w:bottom w:val="single" w:sz="4" w:space="0" w:color="auto"/>
            </w:tcBorders>
            <w:shd w:val="clear" w:color="auto" w:fill="auto"/>
            <w:noWrap/>
            <w:vAlign w:val="bottom"/>
            <w:hideMark/>
          </w:tcPr>
          <w:p w14:paraId="6730E4C2" w14:textId="0FA229C0" w:rsidR="00700745" w:rsidRPr="00A22812" w:rsidRDefault="00700745" w:rsidP="002454B6">
            <w:pPr>
              <w:spacing w:after="0" w:line="240" w:lineRule="auto"/>
              <w:jc w:val="center"/>
              <w:rPr>
                <w:rFonts w:ascii="Arial" w:eastAsia="Times New Roman" w:hAnsi="Arial" w:cs="Arial"/>
                <w:color w:val="000000"/>
                <w:sz w:val="20"/>
                <w:szCs w:val="20"/>
              </w:rPr>
            </w:pPr>
            <w:proofErr w:type="spellStart"/>
            <w:proofErr w:type="gramStart"/>
            <w:r>
              <w:rPr>
                <w:rFonts w:ascii="Arial" w:eastAsia="Times New Roman" w:hAnsi="Arial" w:cs="Arial"/>
                <w:color w:val="000000"/>
                <w:sz w:val="20"/>
                <w:szCs w:val="20"/>
              </w:rPr>
              <w:t>norm</w:t>
            </w:r>
            <w:r w:rsidRPr="00A22812">
              <w:rPr>
                <w:rFonts w:ascii="Arial" w:eastAsia="Times New Roman" w:hAnsi="Arial" w:cs="Arial"/>
                <w:color w:val="000000"/>
                <w:sz w:val="20"/>
                <w:szCs w:val="20"/>
              </w:rPr>
              <w:t>.pval</w:t>
            </w:r>
            <w:proofErr w:type="spellEnd"/>
            <w:proofErr w:type="gramEnd"/>
          </w:p>
        </w:tc>
      </w:tr>
      <w:tr w:rsidR="00700745" w:rsidRPr="00A22812" w14:paraId="7B598E32" w14:textId="77777777" w:rsidTr="00700745">
        <w:trPr>
          <w:trHeight w:val="302"/>
          <w:jc w:val="center"/>
        </w:trPr>
        <w:tc>
          <w:tcPr>
            <w:tcW w:w="1020" w:type="dxa"/>
            <w:tcBorders>
              <w:top w:val="single" w:sz="4" w:space="0" w:color="auto"/>
            </w:tcBorders>
            <w:shd w:val="clear" w:color="auto" w:fill="auto"/>
            <w:noWrap/>
            <w:vAlign w:val="center"/>
            <w:hideMark/>
          </w:tcPr>
          <w:p w14:paraId="6D9F6340"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w:t>
            </w:r>
          </w:p>
        </w:tc>
        <w:tc>
          <w:tcPr>
            <w:tcW w:w="1020" w:type="dxa"/>
            <w:tcBorders>
              <w:top w:val="single" w:sz="4" w:space="0" w:color="auto"/>
            </w:tcBorders>
            <w:shd w:val="clear" w:color="auto" w:fill="auto"/>
            <w:noWrap/>
            <w:vAlign w:val="bottom"/>
            <w:hideMark/>
          </w:tcPr>
          <w:p w14:paraId="16AF6E63" w14:textId="5D346F5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tcBorders>
              <w:top w:val="single" w:sz="4" w:space="0" w:color="auto"/>
            </w:tcBorders>
            <w:shd w:val="clear" w:color="auto" w:fill="auto"/>
            <w:noWrap/>
            <w:vAlign w:val="bottom"/>
            <w:hideMark/>
          </w:tcPr>
          <w:p w14:paraId="632A813D" w14:textId="73FB935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tcBorders>
              <w:top w:val="single" w:sz="4" w:space="0" w:color="auto"/>
            </w:tcBorders>
            <w:shd w:val="clear" w:color="auto" w:fill="auto"/>
            <w:noWrap/>
            <w:vAlign w:val="bottom"/>
            <w:hideMark/>
          </w:tcPr>
          <w:p w14:paraId="1EDC85C0" w14:textId="7D27A2B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0.206</w:t>
            </w:r>
          </w:p>
        </w:tc>
        <w:tc>
          <w:tcPr>
            <w:tcW w:w="1020" w:type="dxa"/>
            <w:tcBorders>
              <w:top w:val="single" w:sz="4" w:space="0" w:color="auto"/>
            </w:tcBorders>
            <w:shd w:val="clear" w:color="auto" w:fill="auto"/>
            <w:noWrap/>
            <w:vAlign w:val="bottom"/>
            <w:hideMark/>
          </w:tcPr>
          <w:p w14:paraId="0D03E1AF" w14:textId="54B4BF8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0.202</w:t>
            </w:r>
          </w:p>
        </w:tc>
        <w:tc>
          <w:tcPr>
            <w:tcW w:w="1020" w:type="dxa"/>
            <w:tcBorders>
              <w:top w:val="single" w:sz="4" w:space="0" w:color="auto"/>
            </w:tcBorders>
            <w:shd w:val="clear" w:color="auto" w:fill="auto"/>
            <w:noWrap/>
            <w:vAlign w:val="bottom"/>
            <w:hideMark/>
          </w:tcPr>
          <w:p w14:paraId="68F59C43" w14:textId="69DD648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0.380</w:t>
            </w:r>
          </w:p>
        </w:tc>
        <w:tc>
          <w:tcPr>
            <w:tcW w:w="1100" w:type="dxa"/>
            <w:tcBorders>
              <w:top w:val="single" w:sz="4" w:space="0" w:color="auto"/>
            </w:tcBorders>
            <w:shd w:val="clear" w:color="auto" w:fill="auto"/>
            <w:noWrap/>
            <w:vAlign w:val="bottom"/>
            <w:hideMark/>
          </w:tcPr>
          <w:p w14:paraId="31789E31" w14:textId="655D7E3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0.340</w:t>
            </w:r>
          </w:p>
        </w:tc>
      </w:tr>
      <w:tr w:rsidR="00700745" w:rsidRPr="00A22812" w14:paraId="7CB9AA87" w14:textId="77777777" w:rsidTr="00700745">
        <w:trPr>
          <w:trHeight w:val="302"/>
          <w:jc w:val="center"/>
        </w:trPr>
        <w:tc>
          <w:tcPr>
            <w:tcW w:w="1020" w:type="dxa"/>
            <w:shd w:val="clear" w:color="auto" w:fill="auto"/>
            <w:noWrap/>
            <w:vAlign w:val="center"/>
            <w:hideMark/>
          </w:tcPr>
          <w:p w14:paraId="35B1108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2</w:t>
            </w:r>
          </w:p>
        </w:tc>
        <w:tc>
          <w:tcPr>
            <w:tcW w:w="1020" w:type="dxa"/>
            <w:shd w:val="clear" w:color="auto" w:fill="auto"/>
            <w:noWrap/>
            <w:vAlign w:val="bottom"/>
            <w:hideMark/>
          </w:tcPr>
          <w:p w14:paraId="64D4926A" w14:textId="3FDEEF7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A01D841" w14:textId="3A1AA10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66C583CC" w14:textId="4249ED2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0.783</w:t>
            </w:r>
          </w:p>
        </w:tc>
        <w:tc>
          <w:tcPr>
            <w:tcW w:w="1020" w:type="dxa"/>
            <w:shd w:val="clear" w:color="auto" w:fill="auto"/>
            <w:noWrap/>
            <w:vAlign w:val="bottom"/>
            <w:hideMark/>
          </w:tcPr>
          <w:p w14:paraId="425E1DA0" w14:textId="0ED0D9B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0.779</w:t>
            </w:r>
          </w:p>
        </w:tc>
        <w:tc>
          <w:tcPr>
            <w:tcW w:w="1020" w:type="dxa"/>
            <w:shd w:val="clear" w:color="auto" w:fill="auto"/>
            <w:noWrap/>
            <w:vAlign w:val="bottom"/>
            <w:hideMark/>
          </w:tcPr>
          <w:p w14:paraId="2FA347E9" w14:textId="41D172A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0.058</w:t>
            </w:r>
          </w:p>
        </w:tc>
        <w:tc>
          <w:tcPr>
            <w:tcW w:w="1100" w:type="dxa"/>
            <w:shd w:val="clear" w:color="auto" w:fill="auto"/>
            <w:noWrap/>
            <w:vAlign w:val="bottom"/>
            <w:hideMark/>
          </w:tcPr>
          <w:p w14:paraId="260A85BF" w14:textId="117AD87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0.507</w:t>
            </w:r>
          </w:p>
        </w:tc>
      </w:tr>
      <w:tr w:rsidR="00700745" w:rsidRPr="00A22812" w14:paraId="7A54F9FF" w14:textId="77777777" w:rsidTr="00700745">
        <w:trPr>
          <w:trHeight w:val="302"/>
          <w:jc w:val="center"/>
        </w:trPr>
        <w:tc>
          <w:tcPr>
            <w:tcW w:w="1020" w:type="dxa"/>
            <w:shd w:val="clear" w:color="auto" w:fill="auto"/>
            <w:noWrap/>
            <w:vAlign w:val="center"/>
            <w:hideMark/>
          </w:tcPr>
          <w:p w14:paraId="79CFFB72"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3</w:t>
            </w:r>
          </w:p>
        </w:tc>
        <w:tc>
          <w:tcPr>
            <w:tcW w:w="1020" w:type="dxa"/>
            <w:shd w:val="clear" w:color="auto" w:fill="auto"/>
            <w:noWrap/>
            <w:vAlign w:val="bottom"/>
            <w:hideMark/>
          </w:tcPr>
          <w:p w14:paraId="3AEE2EBD" w14:textId="76AFD91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14.73</w:t>
            </w:r>
          </w:p>
        </w:tc>
        <w:tc>
          <w:tcPr>
            <w:tcW w:w="1020" w:type="dxa"/>
            <w:shd w:val="clear" w:color="auto" w:fill="auto"/>
            <w:noWrap/>
            <w:vAlign w:val="bottom"/>
            <w:hideMark/>
          </w:tcPr>
          <w:p w14:paraId="5E83D8E8" w14:textId="208077B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410C8E26" w14:textId="000FB88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19B620F9" w14:textId="3B1E695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0.057</w:t>
            </w:r>
          </w:p>
        </w:tc>
        <w:tc>
          <w:tcPr>
            <w:tcW w:w="1020" w:type="dxa"/>
            <w:shd w:val="clear" w:color="auto" w:fill="auto"/>
            <w:noWrap/>
            <w:vAlign w:val="bottom"/>
            <w:hideMark/>
          </w:tcPr>
          <w:p w14:paraId="7B1BA9C6" w14:textId="54AFC902" w:rsidR="00700745" w:rsidRPr="00A22812" w:rsidRDefault="00700745" w:rsidP="002454B6">
            <w:pPr>
              <w:spacing w:after="0" w:line="240" w:lineRule="auto"/>
              <w:jc w:val="center"/>
              <w:rPr>
                <w:rFonts w:ascii="Arial" w:eastAsia="Times New Roman" w:hAnsi="Arial" w:cs="Arial"/>
                <w:color w:val="FF0000"/>
                <w:sz w:val="20"/>
                <w:szCs w:val="20"/>
              </w:rPr>
            </w:pPr>
            <w:r>
              <w:rPr>
                <w:rFonts w:ascii="Aptos Narrow" w:hAnsi="Aptos Narrow"/>
                <w:color w:val="000000"/>
              </w:rPr>
              <w:t>0.994</w:t>
            </w:r>
          </w:p>
        </w:tc>
        <w:tc>
          <w:tcPr>
            <w:tcW w:w="1100" w:type="dxa"/>
            <w:shd w:val="clear" w:color="auto" w:fill="auto"/>
            <w:noWrap/>
            <w:vAlign w:val="bottom"/>
            <w:hideMark/>
          </w:tcPr>
          <w:p w14:paraId="6F4D0F68" w14:textId="203EDC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0.458</w:t>
            </w:r>
          </w:p>
        </w:tc>
      </w:tr>
      <w:tr w:rsidR="00700745" w:rsidRPr="00A22812" w14:paraId="56C6573D" w14:textId="77777777" w:rsidTr="00700745">
        <w:trPr>
          <w:trHeight w:val="302"/>
          <w:jc w:val="center"/>
        </w:trPr>
        <w:tc>
          <w:tcPr>
            <w:tcW w:w="1020" w:type="dxa"/>
            <w:shd w:val="clear" w:color="auto" w:fill="auto"/>
            <w:noWrap/>
            <w:vAlign w:val="center"/>
            <w:hideMark/>
          </w:tcPr>
          <w:p w14:paraId="29079729" w14:textId="77777777" w:rsidR="00700745" w:rsidRPr="00A22812" w:rsidRDefault="00700745" w:rsidP="002454B6">
            <w:pPr>
              <w:spacing w:after="0" w:line="240" w:lineRule="auto"/>
              <w:jc w:val="center"/>
              <w:rPr>
                <w:rFonts w:ascii="Arial" w:eastAsia="Times New Roman" w:hAnsi="Arial" w:cs="Arial"/>
                <w:sz w:val="20"/>
                <w:szCs w:val="20"/>
              </w:rPr>
            </w:pPr>
            <w:r w:rsidRPr="00A22812">
              <w:rPr>
                <w:rFonts w:ascii="Arial" w:eastAsia="Times New Roman" w:hAnsi="Arial" w:cs="Arial"/>
                <w:sz w:val="20"/>
                <w:szCs w:val="20"/>
              </w:rPr>
              <w:t>4</w:t>
            </w:r>
          </w:p>
        </w:tc>
        <w:tc>
          <w:tcPr>
            <w:tcW w:w="1020" w:type="dxa"/>
            <w:shd w:val="clear" w:color="auto" w:fill="auto"/>
            <w:noWrap/>
            <w:vAlign w:val="bottom"/>
            <w:hideMark/>
          </w:tcPr>
          <w:p w14:paraId="233ECC8C" w14:textId="2E7114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14.74</w:t>
            </w:r>
          </w:p>
        </w:tc>
        <w:tc>
          <w:tcPr>
            <w:tcW w:w="1020" w:type="dxa"/>
            <w:shd w:val="clear" w:color="auto" w:fill="auto"/>
            <w:noWrap/>
            <w:vAlign w:val="bottom"/>
            <w:hideMark/>
          </w:tcPr>
          <w:p w14:paraId="3B39E9BB" w14:textId="5B6D9193"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0.44</w:t>
            </w:r>
          </w:p>
        </w:tc>
        <w:tc>
          <w:tcPr>
            <w:tcW w:w="1020" w:type="dxa"/>
            <w:shd w:val="clear" w:color="auto" w:fill="auto"/>
            <w:noWrap/>
            <w:vAlign w:val="bottom"/>
            <w:hideMark/>
          </w:tcPr>
          <w:p w14:paraId="572AA43D" w14:textId="521B888D"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0.599</w:t>
            </w:r>
          </w:p>
        </w:tc>
        <w:tc>
          <w:tcPr>
            <w:tcW w:w="1020" w:type="dxa"/>
            <w:shd w:val="clear" w:color="auto" w:fill="auto"/>
            <w:noWrap/>
            <w:vAlign w:val="bottom"/>
            <w:hideMark/>
          </w:tcPr>
          <w:p w14:paraId="19EB9885" w14:textId="4558D251"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0.602</w:t>
            </w:r>
          </w:p>
        </w:tc>
        <w:tc>
          <w:tcPr>
            <w:tcW w:w="1020" w:type="dxa"/>
            <w:shd w:val="clear" w:color="auto" w:fill="auto"/>
            <w:noWrap/>
            <w:vAlign w:val="bottom"/>
            <w:hideMark/>
          </w:tcPr>
          <w:p w14:paraId="7E46F06B" w14:textId="5F097025" w:rsidR="00700745" w:rsidRPr="00A22812" w:rsidRDefault="00700745" w:rsidP="002454B6">
            <w:pPr>
              <w:spacing w:after="0" w:line="240" w:lineRule="auto"/>
              <w:jc w:val="center"/>
              <w:rPr>
                <w:rFonts w:ascii="Arial" w:eastAsia="Times New Roman" w:hAnsi="Arial" w:cs="Arial"/>
                <w:sz w:val="20"/>
                <w:szCs w:val="20"/>
              </w:rPr>
            </w:pPr>
            <w:r>
              <w:rPr>
                <w:rFonts w:ascii="Aptos Narrow" w:hAnsi="Aptos Narrow"/>
              </w:rPr>
              <w:t>0.426</w:t>
            </w:r>
          </w:p>
        </w:tc>
        <w:tc>
          <w:tcPr>
            <w:tcW w:w="1100" w:type="dxa"/>
            <w:shd w:val="clear" w:color="auto" w:fill="auto"/>
            <w:noWrap/>
            <w:vAlign w:val="bottom"/>
            <w:hideMark/>
          </w:tcPr>
          <w:p w14:paraId="02822B5E" w14:textId="55F38DC1" w:rsidR="00700745" w:rsidRPr="00A22812" w:rsidRDefault="00700745" w:rsidP="002454B6">
            <w:pPr>
              <w:spacing w:after="0" w:line="240" w:lineRule="auto"/>
              <w:jc w:val="center"/>
              <w:rPr>
                <w:rFonts w:ascii="Arial" w:eastAsia="Times New Roman" w:hAnsi="Arial" w:cs="Arial"/>
                <w:sz w:val="20"/>
                <w:szCs w:val="20"/>
              </w:rPr>
            </w:pPr>
            <w:r w:rsidRPr="003E3647">
              <w:rPr>
                <w:rFonts w:ascii="Aptos Narrow" w:hAnsi="Aptos Narrow"/>
              </w:rPr>
              <w:t>0.045</w:t>
            </w:r>
          </w:p>
        </w:tc>
      </w:tr>
      <w:tr w:rsidR="00700745" w:rsidRPr="00A22812" w14:paraId="0320268C" w14:textId="77777777" w:rsidTr="00700745">
        <w:trPr>
          <w:trHeight w:val="302"/>
          <w:jc w:val="center"/>
        </w:trPr>
        <w:tc>
          <w:tcPr>
            <w:tcW w:w="1020" w:type="dxa"/>
            <w:shd w:val="clear" w:color="auto" w:fill="auto"/>
            <w:noWrap/>
            <w:vAlign w:val="center"/>
            <w:hideMark/>
          </w:tcPr>
          <w:p w14:paraId="120DB1CE"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5</w:t>
            </w:r>
          </w:p>
        </w:tc>
        <w:tc>
          <w:tcPr>
            <w:tcW w:w="1020" w:type="dxa"/>
            <w:shd w:val="clear" w:color="auto" w:fill="auto"/>
            <w:noWrap/>
            <w:vAlign w:val="bottom"/>
            <w:hideMark/>
          </w:tcPr>
          <w:p w14:paraId="326AF2DE" w14:textId="2A47EFD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14.75</w:t>
            </w:r>
          </w:p>
        </w:tc>
        <w:tc>
          <w:tcPr>
            <w:tcW w:w="1020" w:type="dxa"/>
            <w:shd w:val="clear" w:color="auto" w:fill="auto"/>
            <w:noWrap/>
            <w:vAlign w:val="bottom"/>
            <w:hideMark/>
          </w:tcPr>
          <w:p w14:paraId="4BF40FFB" w14:textId="2307AA9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1D696265" w14:textId="13785E3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0.555</w:t>
            </w:r>
          </w:p>
        </w:tc>
        <w:tc>
          <w:tcPr>
            <w:tcW w:w="1020" w:type="dxa"/>
            <w:shd w:val="clear" w:color="auto" w:fill="auto"/>
            <w:noWrap/>
            <w:vAlign w:val="bottom"/>
            <w:hideMark/>
          </w:tcPr>
          <w:p w14:paraId="6EF08897" w14:textId="05069C3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0.556</w:t>
            </w:r>
          </w:p>
        </w:tc>
        <w:tc>
          <w:tcPr>
            <w:tcW w:w="1020" w:type="dxa"/>
            <w:shd w:val="clear" w:color="auto" w:fill="auto"/>
            <w:noWrap/>
            <w:vAlign w:val="bottom"/>
            <w:hideMark/>
          </w:tcPr>
          <w:p w14:paraId="1CB50923" w14:textId="4A73E2C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0.889</w:t>
            </w:r>
          </w:p>
        </w:tc>
        <w:tc>
          <w:tcPr>
            <w:tcW w:w="1100" w:type="dxa"/>
            <w:shd w:val="clear" w:color="auto" w:fill="auto"/>
            <w:noWrap/>
            <w:vAlign w:val="bottom"/>
            <w:hideMark/>
          </w:tcPr>
          <w:p w14:paraId="682C35FD" w14:textId="6745BBD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0.282</w:t>
            </w:r>
          </w:p>
        </w:tc>
      </w:tr>
      <w:tr w:rsidR="00700745" w:rsidRPr="00A22812" w14:paraId="4075C90D" w14:textId="77777777" w:rsidTr="00700745">
        <w:trPr>
          <w:trHeight w:val="302"/>
          <w:jc w:val="center"/>
        </w:trPr>
        <w:tc>
          <w:tcPr>
            <w:tcW w:w="1020" w:type="dxa"/>
            <w:shd w:val="clear" w:color="auto" w:fill="auto"/>
            <w:noWrap/>
            <w:vAlign w:val="center"/>
            <w:hideMark/>
          </w:tcPr>
          <w:p w14:paraId="0373711A"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6</w:t>
            </w:r>
          </w:p>
        </w:tc>
        <w:tc>
          <w:tcPr>
            <w:tcW w:w="1020" w:type="dxa"/>
            <w:shd w:val="clear" w:color="auto" w:fill="auto"/>
            <w:noWrap/>
            <w:vAlign w:val="bottom"/>
            <w:hideMark/>
          </w:tcPr>
          <w:p w14:paraId="7EC69450" w14:textId="62EACDB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2334B5CB" w14:textId="7DF196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226B14F4" w14:textId="58EF7AB4"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010FA33F" w14:textId="082083CF"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0.959</w:t>
            </w:r>
          </w:p>
        </w:tc>
        <w:tc>
          <w:tcPr>
            <w:tcW w:w="1020" w:type="dxa"/>
            <w:shd w:val="clear" w:color="auto" w:fill="auto"/>
            <w:noWrap/>
            <w:vAlign w:val="bottom"/>
            <w:hideMark/>
          </w:tcPr>
          <w:p w14:paraId="4FF649C1" w14:textId="16DB6E6B"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0.870</w:t>
            </w:r>
          </w:p>
        </w:tc>
        <w:tc>
          <w:tcPr>
            <w:tcW w:w="1100" w:type="dxa"/>
            <w:shd w:val="clear" w:color="auto" w:fill="auto"/>
            <w:noWrap/>
            <w:vAlign w:val="bottom"/>
            <w:hideMark/>
          </w:tcPr>
          <w:p w14:paraId="36784EDA" w14:textId="3F4D76D9"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0.374</w:t>
            </w:r>
          </w:p>
        </w:tc>
      </w:tr>
      <w:tr w:rsidR="00700745" w:rsidRPr="00A22812" w14:paraId="01FAAA7A" w14:textId="77777777" w:rsidTr="00700745">
        <w:trPr>
          <w:trHeight w:val="302"/>
          <w:jc w:val="center"/>
        </w:trPr>
        <w:tc>
          <w:tcPr>
            <w:tcW w:w="1020" w:type="dxa"/>
            <w:shd w:val="clear" w:color="auto" w:fill="auto"/>
            <w:noWrap/>
            <w:vAlign w:val="center"/>
            <w:hideMark/>
          </w:tcPr>
          <w:p w14:paraId="01AED8FC"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7</w:t>
            </w:r>
          </w:p>
        </w:tc>
        <w:tc>
          <w:tcPr>
            <w:tcW w:w="1020" w:type="dxa"/>
            <w:shd w:val="clear" w:color="auto" w:fill="auto"/>
            <w:noWrap/>
            <w:vAlign w:val="bottom"/>
            <w:hideMark/>
          </w:tcPr>
          <w:p w14:paraId="2BC6E62F" w14:textId="213E09E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08795A1E" w14:textId="3D764FC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0BF6937E" w14:textId="6F8A7A3E"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0.817</w:t>
            </w:r>
          </w:p>
        </w:tc>
        <w:tc>
          <w:tcPr>
            <w:tcW w:w="1020" w:type="dxa"/>
            <w:shd w:val="clear" w:color="auto" w:fill="auto"/>
            <w:noWrap/>
            <w:vAlign w:val="bottom"/>
            <w:hideMark/>
          </w:tcPr>
          <w:p w14:paraId="0D84FCDA" w14:textId="16AD61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0.816</w:t>
            </w:r>
          </w:p>
        </w:tc>
        <w:tc>
          <w:tcPr>
            <w:tcW w:w="1020" w:type="dxa"/>
            <w:shd w:val="clear" w:color="auto" w:fill="auto"/>
            <w:noWrap/>
            <w:vAlign w:val="bottom"/>
            <w:hideMark/>
          </w:tcPr>
          <w:p w14:paraId="41E4F3E3" w14:textId="232BFEA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0.764</w:t>
            </w:r>
          </w:p>
        </w:tc>
        <w:tc>
          <w:tcPr>
            <w:tcW w:w="1100" w:type="dxa"/>
            <w:shd w:val="clear" w:color="auto" w:fill="auto"/>
            <w:noWrap/>
            <w:vAlign w:val="bottom"/>
            <w:hideMark/>
          </w:tcPr>
          <w:p w14:paraId="076D2A41" w14:textId="17CA1F9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10080A4D" w14:textId="77777777" w:rsidTr="00700745">
        <w:trPr>
          <w:trHeight w:val="302"/>
          <w:jc w:val="center"/>
        </w:trPr>
        <w:tc>
          <w:tcPr>
            <w:tcW w:w="1020" w:type="dxa"/>
            <w:shd w:val="clear" w:color="auto" w:fill="auto"/>
            <w:noWrap/>
            <w:vAlign w:val="center"/>
            <w:hideMark/>
          </w:tcPr>
          <w:p w14:paraId="086AB9E7"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8</w:t>
            </w:r>
          </w:p>
        </w:tc>
        <w:tc>
          <w:tcPr>
            <w:tcW w:w="1020" w:type="dxa"/>
            <w:shd w:val="clear" w:color="auto" w:fill="auto"/>
            <w:noWrap/>
            <w:vAlign w:val="bottom"/>
            <w:hideMark/>
          </w:tcPr>
          <w:p w14:paraId="016A9383" w14:textId="1AF99148"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70A9C2B9" w14:textId="0E5AA2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0.45</w:t>
            </w:r>
          </w:p>
        </w:tc>
        <w:tc>
          <w:tcPr>
            <w:tcW w:w="1020" w:type="dxa"/>
            <w:shd w:val="clear" w:color="auto" w:fill="auto"/>
            <w:noWrap/>
            <w:vAlign w:val="bottom"/>
            <w:hideMark/>
          </w:tcPr>
          <w:p w14:paraId="49479005" w14:textId="3AE7982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0.544</w:t>
            </w:r>
          </w:p>
        </w:tc>
        <w:tc>
          <w:tcPr>
            <w:tcW w:w="1020" w:type="dxa"/>
            <w:shd w:val="clear" w:color="auto" w:fill="auto"/>
            <w:noWrap/>
            <w:vAlign w:val="bottom"/>
            <w:hideMark/>
          </w:tcPr>
          <w:p w14:paraId="596CF4E5" w14:textId="4C406271"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0.541</w:t>
            </w:r>
          </w:p>
        </w:tc>
        <w:tc>
          <w:tcPr>
            <w:tcW w:w="1020" w:type="dxa"/>
            <w:shd w:val="clear" w:color="auto" w:fill="auto"/>
            <w:noWrap/>
            <w:vAlign w:val="bottom"/>
            <w:hideMark/>
          </w:tcPr>
          <w:p w14:paraId="43FBD04E" w14:textId="68F8CF9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0.347</w:t>
            </w:r>
          </w:p>
        </w:tc>
        <w:tc>
          <w:tcPr>
            <w:tcW w:w="1100" w:type="dxa"/>
            <w:shd w:val="clear" w:color="auto" w:fill="auto"/>
            <w:noWrap/>
            <w:vAlign w:val="bottom"/>
            <w:hideMark/>
          </w:tcPr>
          <w:p w14:paraId="2E731562" w14:textId="2F589716"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0.173</w:t>
            </w:r>
          </w:p>
        </w:tc>
      </w:tr>
      <w:tr w:rsidR="00700745" w:rsidRPr="00A22812" w14:paraId="6DD5FCCC" w14:textId="77777777" w:rsidTr="00700745">
        <w:trPr>
          <w:trHeight w:val="302"/>
          <w:jc w:val="center"/>
        </w:trPr>
        <w:tc>
          <w:tcPr>
            <w:tcW w:w="1020" w:type="dxa"/>
            <w:shd w:val="clear" w:color="auto" w:fill="auto"/>
            <w:noWrap/>
            <w:vAlign w:val="center"/>
            <w:hideMark/>
          </w:tcPr>
          <w:p w14:paraId="1F7FDA35"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9</w:t>
            </w:r>
          </w:p>
        </w:tc>
        <w:tc>
          <w:tcPr>
            <w:tcW w:w="1020" w:type="dxa"/>
            <w:shd w:val="clear" w:color="auto" w:fill="auto"/>
            <w:noWrap/>
            <w:vAlign w:val="bottom"/>
            <w:hideMark/>
          </w:tcPr>
          <w:p w14:paraId="06E2D981" w14:textId="12949CE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shd w:val="clear" w:color="auto" w:fill="auto"/>
            <w:noWrap/>
            <w:vAlign w:val="bottom"/>
            <w:hideMark/>
          </w:tcPr>
          <w:p w14:paraId="47BEF0D2" w14:textId="54FED7D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shd w:val="clear" w:color="auto" w:fill="auto"/>
            <w:noWrap/>
            <w:vAlign w:val="bottom"/>
            <w:hideMark/>
          </w:tcPr>
          <w:p w14:paraId="3609FB06" w14:textId="703B17F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0.726</w:t>
            </w:r>
          </w:p>
        </w:tc>
        <w:tc>
          <w:tcPr>
            <w:tcW w:w="1020" w:type="dxa"/>
            <w:shd w:val="clear" w:color="auto" w:fill="auto"/>
            <w:noWrap/>
            <w:vAlign w:val="bottom"/>
            <w:hideMark/>
          </w:tcPr>
          <w:p w14:paraId="37EFD6AB" w14:textId="505EA64C"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0.725</w:t>
            </w:r>
          </w:p>
        </w:tc>
        <w:tc>
          <w:tcPr>
            <w:tcW w:w="1020" w:type="dxa"/>
            <w:shd w:val="clear" w:color="auto" w:fill="auto"/>
            <w:noWrap/>
            <w:vAlign w:val="bottom"/>
            <w:hideMark/>
          </w:tcPr>
          <w:p w14:paraId="070B2E86" w14:textId="61C721B7"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0.590</w:t>
            </w:r>
          </w:p>
        </w:tc>
        <w:tc>
          <w:tcPr>
            <w:tcW w:w="1100" w:type="dxa"/>
            <w:shd w:val="clear" w:color="auto" w:fill="auto"/>
            <w:noWrap/>
            <w:vAlign w:val="bottom"/>
            <w:hideMark/>
          </w:tcPr>
          <w:p w14:paraId="53047A55" w14:textId="5B3ECDAD"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0.062</w:t>
            </w:r>
          </w:p>
        </w:tc>
      </w:tr>
      <w:tr w:rsidR="00700745" w:rsidRPr="00A22812" w14:paraId="2D67A274" w14:textId="77777777" w:rsidTr="00700745">
        <w:trPr>
          <w:trHeight w:val="302"/>
          <w:jc w:val="center"/>
        </w:trPr>
        <w:tc>
          <w:tcPr>
            <w:tcW w:w="1020" w:type="dxa"/>
            <w:tcBorders>
              <w:bottom w:val="single" w:sz="4" w:space="0" w:color="auto"/>
            </w:tcBorders>
            <w:shd w:val="clear" w:color="000000" w:fill="FFFFFF"/>
            <w:noWrap/>
            <w:vAlign w:val="center"/>
            <w:hideMark/>
          </w:tcPr>
          <w:p w14:paraId="455009DB" w14:textId="77777777" w:rsidR="00700745" w:rsidRPr="00A22812" w:rsidRDefault="00700745" w:rsidP="002454B6">
            <w:pPr>
              <w:spacing w:after="0" w:line="240" w:lineRule="auto"/>
              <w:jc w:val="center"/>
              <w:rPr>
                <w:rFonts w:ascii="Arial" w:eastAsia="Times New Roman" w:hAnsi="Arial" w:cs="Arial"/>
                <w:color w:val="333333"/>
                <w:sz w:val="20"/>
                <w:szCs w:val="20"/>
              </w:rPr>
            </w:pPr>
            <w:r w:rsidRPr="00A22812">
              <w:rPr>
                <w:rFonts w:ascii="Arial" w:eastAsia="Times New Roman" w:hAnsi="Arial" w:cs="Arial"/>
                <w:color w:val="333333"/>
                <w:sz w:val="20"/>
                <w:szCs w:val="20"/>
              </w:rPr>
              <w:t>10</w:t>
            </w:r>
          </w:p>
        </w:tc>
        <w:tc>
          <w:tcPr>
            <w:tcW w:w="1020" w:type="dxa"/>
            <w:tcBorders>
              <w:bottom w:val="single" w:sz="4" w:space="0" w:color="auto"/>
            </w:tcBorders>
            <w:shd w:val="clear" w:color="auto" w:fill="auto"/>
            <w:noWrap/>
            <w:vAlign w:val="bottom"/>
            <w:hideMark/>
          </w:tcPr>
          <w:p w14:paraId="2A96F831" w14:textId="2E5D33B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14.74</w:t>
            </w:r>
          </w:p>
        </w:tc>
        <w:tc>
          <w:tcPr>
            <w:tcW w:w="1020" w:type="dxa"/>
            <w:tcBorders>
              <w:bottom w:val="single" w:sz="4" w:space="0" w:color="auto"/>
            </w:tcBorders>
            <w:shd w:val="clear" w:color="auto" w:fill="auto"/>
            <w:noWrap/>
            <w:vAlign w:val="bottom"/>
            <w:hideMark/>
          </w:tcPr>
          <w:p w14:paraId="7CBC3D46" w14:textId="260F2B75"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0.44</w:t>
            </w:r>
          </w:p>
        </w:tc>
        <w:tc>
          <w:tcPr>
            <w:tcW w:w="1020" w:type="dxa"/>
            <w:tcBorders>
              <w:bottom w:val="single" w:sz="4" w:space="0" w:color="auto"/>
            </w:tcBorders>
            <w:shd w:val="clear" w:color="auto" w:fill="auto"/>
            <w:noWrap/>
            <w:vAlign w:val="bottom"/>
            <w:hideMark/>
          </w:tcPr>
          <w:p w14:paraId="2161FA38" w14:textId="6FF184F0"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46C90398" w14:textId="6F4B1102"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0.831</w:t>
            </w:r>
          </w:p>
        </w:tc>
        <w:tc>
          <w:tcPr>
            <w:tcW w:w="1020" w:type="dxa"/>
            <w:tcBorders>
              <w:bottom w:val="single" w:sz="4" w:space="0" w:color="auto"/>
            </w:tcBorders>
            <w:shd w:val="clear" w:color="auto" w:fill="auto"/>
            <w:noWrap/>
            <w:vAlign w:val="bottom"/>
            <w:hideMark/>
          </w:tcPr>
          <w:p w14:paraId="289BC279" w14:textId="60DF3E6A"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0.945</w:t>
            </w:r>
          </w:p>
        </w:tc>
        <w:tc>
          <w:tcPr>
            <w:tcW w:w="1100" w:type="dxa"/>
            <w:tcBorders>
              <w:bottom w:val="single" w:sz="4" w:space="0" w:color="auto"/>
            </w:tcBorders>
            <w:shd w:val="clear" w:color="auto" w:fill="auto"/>
            <w:noWrap/>
            <w:vAlign w:val="bottom"/>
            <w:hideMark/>
          </w:tcPr>
          <w:p w14:paraId="7A807724" w14:textId="5F570A43" w:rsidR="00700745" w:rsidRPr="00A22812" w:rsidRDefault="00700745" w:rsidP="002454B6">
            <w:pPr>
              <w:spacing w:after="0" w:line="240" w:lineRule="auto"/>
              <w:jc w:val="center"/>
              <w:rPr>
                <w:rFonts w:ascii="Arial" w:eastAsia="Times New Roman" w:hAnsi="Arial" w:cs="Arial"/>
                <w:color w:val="000000"/>
                <w:sz w:val="20"/>
                <w:szCs w:val="20"/>
              </w:rPr>
            </w:pPr>
            <w:r>
              <w:rPr>
                <w:rFonts w:ascii="Aptos Narrow" w:hAnsi="Aptos Narrow"/>
                <w:color w:val="000000"/>
              </w:rPr>
              <w:t>0.262</w:t>
            </w:r>
          </w:p>
        </w:tc>
      </w:tr>
    </w:tbl>
    <w:p w14:paraId="20C9E063" w14:textId="77777777" w:rsidR="00A22812" w:rsidRPr="005E2DB9" w:rsidRDefault="00A22812" w:rsidP="002B1FDF">
      <w:pPr>
        <w:spacing w:line="240" w:lineRule="auto"/>
        <w:rPr>
          <w:rFonts w:ascii="Arial" w:eastAsiaTheme="minorEastAsia" w:hAnsi="Arial" w:cs="Arial"/>
          <w:sz w:val="20"/>
          <w:szCs w:val="20"/>
        </w:rPr>
      </w:pPr>
    </w:p>
    <w:p w14:paraId="46253B37" w14:textId="280895AA" w:rsidR="00E9385D" w:rsidRDefault="003E0787" w:rsidP="003E0787">
      <w:pPr>
        <w:spacing w:after="0" w:line="240" w:lineRule="auto"/>
        <w:jc w:val="both"/>
        <w:rPr>
          <w:rFonts w:ascii="Arial" w:eastAsiaTheme="minorEastAsia" w:hAnsi="Arial" w:cs="Arial"/>
          <w:sz w:val="20"/>
          <w:szCs w:val="20"/>
        </w:rPr>
      </w:pPr>
      <w:r w:rsidRPr="003E0787">
        <w:rPr>
          <w:rFonts w:ascii="Arial" w:eastAsiaTheme="minorEastAsia" w:hAnsi="Arial" w:cs="Arial"/>
          <w:sz w:val="20"/>
          <w:szCs w:val="20"/>
        </w:rPr>
        <w:t xml:space="preserve">The results in Table 2 show that the empirical mean of the SSDM for each of the ten runs (column 2, Table 2) closely approximates the mean of the SDM (14.74). The standard error of the SSDM (column 3, Table 2) is equal to or very close to the standard error of the SDM (0.44). The p-values from the T and Z tests (columns 6 and 7) indicate no reason to reject the null hypothesis that the mean of the SSDM equals the mean of the SDM at the 5% significance level. The p-values from the </w:t>
      </w:r>
      <m:oMath>
        <m:r>
          <w:rPr>
            <w:rFonts w:ascii="Cambria Math" w:eastAsiaTheme="minorEastAsia" w:hAnsi="Cambria Math" w:cs="Arial"/>
            <w:sz w:val="20"/>
            <w:szCs w:val="20"/>
          </w:rPr>
          <m:t>χ²</m:t>
        </m:r>
      </m:oMath>
      <w:r w:rsidRPr="003E0787">
        <w:rPr>
          <w:rFonts w:ascii="Arial" w:eastAsiaTheme="minorEastAsia" w:hAnsi="Arial" w:cs="Arial"/>
          <w:sz w:val="20"/>
          <w:szCs w:val="20"/>
        </w:rPr>
        <w:t xml:space="preserve"> test suggest that the standard error of the SSDM is consistent with that of the SDM across all ten runs. The p-values from the Anderson-Darling tests suggest that the SSDM is normally distributed with characteristics matching those of the SDM, except for run 4, where the p-value is 0.045—slightly below the 0.05 threshold. Overall, the expectations regarding the SSDM’s conformity to the SDM appear to be met.</w:t>
      </w:r>
    </w:p>
    <w:p w14:paraId="228D1465" w14:textId="77777777" w:rsidR="003E0787" w:rsidRPr="005E2DB9" w:rsidRDefault="003E0787" w:rsidP="00487CEC">
      <w:pPr>
        <w:spacing w:after="0" w:line="240" w:lineRule="auto"/>
        <w:rPr>
          <w:rFonts w:ascii="Arial" w:eastAsiaTheme="minorEastAsia" w:hAnsi="Arial" w:cs="Arial"/>
          <w:sz w:val="20"/>
          <w:szCs w:val="20"/>
        </w:rPr>
      </w:pPr>
    </w:p>
    <w:p w14:paraId="504BD3C2" w14:textId="77777777" w:rsidR="003E3647" w:rsidRDefault="003E3647" w:rsidP="00394AC6">
      <w:pPr>
        <w:spacing w:line="240" w:lineRule="auto"/>
        <w:rPr>
          <w:rFonts w:ascii="Arial" w:hAnsi="Arial" w:cs="Arial"/>
          <w:b/>
          <w:color w:val="000000"/>
          <w:sz w:val="20"/>
          <w:szCs w:val="20"/>
        </w:rPr>
      </w:pPr>
    </w:p>
    <w:p w14:paraId="6AD16870" w14:textId="7F8945E8" w:rsidR="00AD5617" w:rsidRDefault="00AD5617" w:rsidP="00394AC6">
      <w:pPr>
        <w:spacing w:line="240" w:lineRule="auto"/>
        <w:rPr>
          <w:rFonts w:ascii="Arial" w:eastAsiaTheme="minorEastAsia" w:hAnsi="Arial" w:cs="Arial"/>
          <w:color w:val="000000"/>
          <w:sz w:val="20"/>
          <w:szCs w:val="20"/>
        </w:rPr>
      </w:pPr>
      <w:r w:rsidRPr="005E2DB9">
        <w:rPr>
          <w:rFonts w:ascii="Arial" w:hAnsi="Arial" w:cs="Arial"/>
          <w:b/>
          <w:color w:val="000000"/>
          <w:sz w:val="20"/>
          <w:szCs w:val="20"/>
        </w:rPr>
        <w:lastRenderedPageBreak/>
        <w:t xml:space="preserve">Table </w:t>
      </w:r>
      <w:r w:rsidR="009F0B40">
        <w:rPr>
          <w:rFonts w:ascii="Arial" w:hAnsi="Arial" w:cs="Arial"/>
          <w:b/>
          <w:color w:val="000000"/>
          <w:sz w:val="20"/>
          <w:szCs w:val="20"/>
        </w:rPr>
        <w:t>3</w:t>
      </w:r>
      <w:r w:rsidRPr="005E2DB9">
        <w:rPr>
          <w:rFonts w:ascii="Arial" w:hAnsi="Arial" w:cs="Arial"/>
          <w:color w:val="000000"/>
          <w:sz w:val="20"/>
          <w:szCs w:val="20"/>
        </w:rPr>
        <w:t xml:space="preserve">. </w:t>
      </w:r>
      <w:r w:rsidR="00831C6C" w:rsidRPr="00831C6C">
        <w:rPr>
          <w:rFonts w:ascii="Arial" w:hAnsi="Arial" w:cs="Arial"/>
          <w:color w:val="000000"/>
          <w:sz w:val="20"/>
          <w:szCs w:val="20"/>
        </w:rPr>
        <w:t>Results of tests involving the SSDM for varying sample sizes, based on M=5000 sample replications from Population P3​ in Example 3</w:t>
      </w:r>
    </w:p>
    <w:tbl>
      <w:tblPr>
        <w:tblW w:w="9164" w:type="dxa"/>
        <w:tblLook w:val="04A0" w:firstRow="1" w:lastRow="0" w:firstColumn="1" w:lastColumn="0" w:noHBand="0" w:noVBand="1"/>
      </w:tblPr>
      <w:tblGrid>
        <w:gridCol w:w="960"/>
        <w:gridCol w:w="960"/>
        <w:gridCol w:w="1102"/>
        <w:gridCol w:w="988"/>
        <w:gridCol w:w="1132"/>
        <w:gridCol w:w="960"/>
        <w:gridCol w:w="960"/>
        <w:gridCol w:w="1000"/>
        <w:gridCol w:w="1102"/>
      </w:tblGrid>
      <w:tr w:rsidR="00A03A9D" w:rsidRPr="00A03A9D" w14:paraId="1FFD7413" w14:textId="77777777" w:rsidTr="003E3647">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0A35DCF9" w14:textId="476247E2" w:rsidR="00A03A9D" w:rsidRPr="00A03A9D" w:rsidRDefault="009F0B40" w:rsidP="009F0B40">
            <w:pPr>
              <w:spacing w:after="0" w:line="240" w:lineRule="auto"/>
              <w:jc w:val="center"/>
              <w:rPr>
                <w:rFonts w:ascii="Aptos Narrow" w:eastAsia="Times New Roman" w:hAnsi="Aptos Narrow" w:cs="Times New Roman"/>
                <w:color w:val="000000"/>
              </w:rPr>
            </w:pPr>
            <m:oMathPara>
              <m:oMath>
                <m:r>
                  <w:rPr>
                    <w:rFonts w:ascii="Cambria Math" w:eastAsia="Times New Roman" w:hAnsi="Cambria Math" w:cs="Times New Roman"/>
                    <w:color w:val="000000"/>
                  </w:rPr>
                  <m:t>n</m:t>
                </m:r>
              </m:oMath>
            </m:oMathPara>
          </w:p>
        </w:tc>
        <w:tc>
          <w:tcPr>
            <w:tcW w:w="960" w:type="dxa"/>
            <w:tcBorders>
              <w:top w:val="single" w:sz="4" w:space="0" w:color="auto"/>
              <w:left w:val="nil"/>
              <w:bottom w:val="single" w:sz="4" w:space="0" w:color="auto"/>
              <w:right w:val="nil"/>
            </w:tcBorders>
            <w:shd w:val="clear" w:color="auto" w:fill="auto"/>
            <w:noWrap/>
            <w:vAlign w:val="bottom"/>
            <w:hideMark/>
          </w:tcPr>
          <w:p w14:paraId="4F6AF208" w14:textId="2EF441A3" w:rsidR="00A03A9D" w:rsidRPr="00A03A9D" w:rsidRDefault="00000000" w:rsidP="009F0B40">
            <w:pPr>
              <w:spacing w:after="0" w:line="240" w:lineRule="auto"/>
              <w:jc w:val="center"/>
              <w:rPr>
                <w:rFonts w:ascii="Aptos Narrow" w:eastAsia="Times New Roman" w:hAnsi="Aptos Narrow" w:cs="Times New Roman"/>
                <w:color w:val="00000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x</m:t>
                        </m:r>
                      </m:e>
                    </m:acc>
                  </m:e>
                  <m:sub>
                    <m:r>
                      <w:rPr>
                        <w:rFonts w:ascii="Cambria Math" w:hAnsi="Cambria Math" w:cs="Arial"/>
                        <w:sz w:val="20"/>
                        <w:szCs w:val="20"/>
                      </w:rPr>
                      <m:t>n,M</m:t>
                    </m:r>
                  </m:sub>
                </m:sSub>
              </m:oMath>
            </m:oMathPara>
          </w:p>
        </w:tc>
        <w:tc>
          <w:tcPr>
            <w:tcW w:w="1102" w:type="dxa"/>
            <w:tcBorders>
              <w:top w:val="single" w:sz="4" w:space="0" w:color="auto"/>
              <w:left w:val="nil"/>
              <w:bottom w:val="single" w:sz="4" w:space="0" w:color="auto"/>
              <w:right w:val="nil"/>
            </w:tcBorders>
            <w:shd w:val="clear" w:color="auto" w:fill="auto"/>
            <w:noWrap/>
            <w:vAlign w:val="bottom"/>
            <w:hideMark/>
          </w:tcPr>
          <w:p w14:paraId="54D3F1E0" w14:textId="2AD206BB"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SE(SSDM)</w:t>
            </w:r>
          </w:p>
        </w:tc>
        <w:tc>
          <w:tcPr>
            <w:tcW w:w="988" w:type="dxa"/>
            <w:tcBorders>
              <w:top w:val="single" w:sz="4" w:space="0" w:color="auto"/>
              <w:left w:val="nil"/>
              <w:bottom w:val="single" w:sz="4" w:space="0" w:color="auto"/>
              <w:right w:val="nil"/>
            </w:tcBorders>
            <w:shd w:val="clear" w:color="auto" w:fill="auto"/>
            <w:noWrap/>
            <w:vAlign w:val="bottom"/>
            <w:hideMark/>
          </w:tcPr>
          <w:p w14:paraId="61F2F777" w14:textId="662C7490"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SE</w:t>
            </w:r>
            <w:r w:rsidR="009F0B40">
              <w:rPr>
                <w:rFonts w:ascii="Aptos Narrow" w:eastAsia="Times New Roman" w:hAnsi="Aptos Narrow" w:cs="Times New Roman"/>
                <w:color w:val="000000"/>
              </w:rPr>
              <w:t>(SDM)</w:t>
            </w:r>
          </w:p>
        </w:tc>
        <w:tc>
          <w:tcPr>
            <w:tcW w:w="1132" w:type="dxa"/>
            <w:tcBorders>
              <w:top w:val="single" w:sz="4" w:space="0" w:color="auto"/>
              <w:left w:val="nil"/>
              <w:bottom w:val="single" w:sz="4" w:space="0" w:color="auto"/>
              <w:right w:val="nil"/>
            </w:tcBorders>
            <w:shd w:val="clear" w:color="auto" w:fill="auto"/>
            <w:noWrap/>
            <w:vAlign w:val="bottom"/>
            <w:hideMark/>
          </w:tcPr>
          <w:p w14:paraId="410C68F2" w14:textId="19264B00" w:rsidR="00A03A9D" w:rsidRPr="00A03A9D" w:rsidRDefault="009F0B40" w:rsidP="009F0B40">
            <w:pPr>
              <w:spacing w:after="0" w:line="240" w:lineRule="auto"/>
              <w:jc w:val="center"/>
              <w:rPr>
                <w:rFonts w:ascii="Aptos Narrow" w:eastAsia="Times New Roman" w:hAnsi="Aptos Narrow" w:cs="Times New Roman"/>
                <w:color w:val="000000"/>
              </w:rPr>
            </w:pPr>
            <w:r>
              <w:rPr>
                <w:rFonts w:ascii="Aptos Narrow" w:eastAsia="Times New Roman" w:hAnsi="Aptos Narrow" w:cs="Times New Roman"/>
                <w:color w:val="000000"/>
              </w:rPr>
              <w:t>D</w:t>
            </w:r>
            <w:r w:rsidR="00A03A9D" w:rsidRPr="00A03A9D">
              <w:rPr>
                <w:rFonts w:ascii="Aptos Narrow" w:eastAsia="Times New Roman" w:hAnsi="Aptos Narrow" w:cs="Times New Roman"/>
                <w:color w:val="000000"/>
              </w:rPr>
              <w:t>iff</w:t>
            </w:r>
            <w:r>
              <w:rPr>
                <w:rFonts w:ascii="Aptos Narrow" w:eastAsia="Times New Roman" w:hAnsi="Aptos Narrow" w:cs="Times New Roman"/>
                <w:color w:val="000000"/>
              </w:rPr>
              <w:t>erence</w:t>
            </w:r>
          </w:p>
        </w:tc>
        <w:tc>
          <w:tcPr>
            <w:tcW w:w="960" w:type="dxa"/>
            <w:tcBorders>
              <w:top w:val="single" w:sz="4" w:space="0" w:color="auto"/>
              <w:left w:val="nil"/>
              <w:bottom w:val="single" w:sz="4" w:space="0" w:color="auto"/>
              <w:right w:val="nil"/>
            </w:tcBorders>
            <w:shd w:val="clear" w:color="auto" w:fill="auto"/>
            <w:noWrap/>
            <w:vAlign w:val="bottom"/>
            <w:hideMark/>
          </w:tcPr>
          <w:p w14:paraId="1422E827"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z.pval</w:t>
            </w:r>
            <w:proofErr w:type="spellEnd"/>
            <w:proofErr w:type="gramEnd"/>
          </w:p>
        </w:tc>
        <w:tc>
          <w:tcPr>
            <w:tcW w:w="960" w:type="dxa"/>
            <w:tcBorders>
              <w:top w:val="single" w:sz="4" w:space="0" w:color="auto"/>
              <w:left w:val="nil"/>
              <w:bottom w:val="single" w:sz="4" w:space="0" w:color="auto"/>
              <w:right w:val="nil"/>
            </w:tcBorders>
            <w:shd w:val="clear" w:color="auto" w:fill="auto"/>
            <w:noWrap/>
            <w:vAlign w:val="bottom"/>
            <w:hideMark/>
          </w:tcPr>
          <w:p w14:paraId="1A30EAA6" w14:textId="77777777"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t.pval</w:t>
            </w:r>
            <w:proofErr w:type="spellEnd"/>
            <w:proofErr w:type="gramEnd"/>
          </w:p>
        </w:tc>
        <w:tc>
          <w:tcPr>
            <w:tcW w:w="1000" w:type="dxa"/>
            <w:tcBorders>
              <w:top w:val="single" w:sz="4" w:space="0" w:color="auto"/>
              <w:left w:val="nil"/>
              <w:bottom w:val="single" w:sz="4" w:space="0" w:color="auto"/>
              <w:right w:val="nil"/>
            </w:tcBorders>
            <w:shd w:val="clear" w:color="auto" w:fill="auto"/>
            <w:noWrap/>
            <w:vAlign w:val="bottom"/>
            <w:hideMark/>
          </w:tcPr>
          <w:p w14:paraId="61A6AAE9" w14:textId="2A143E16" w:rsidR="00A03A9D" w:rsidRPr="00A03A9D" w:rsidRDefault="00000000" w:rsidP="009F0B40">
            <w:pPr>
              <w:spacing w:after="0" w:line="240" w:lineRule="auto"/>
              <w:jc w:val="center"/>
              <w:rPr>
                <w:rFonts w:ascii="Aptos Narrow" w:eastAsia="Times New Roman" w:hAnsi="Aptos Narrow" w:cs="Times New Roman"/>
                <w:color w:val="000000"/>
              </w:rPr>
            </w:pPr>
            <m:oMath>
              <m:sSup>
                <m:sSupPr>
                  <m:ctrlPr>
                    <w:rPr>
                      <w:rFonts w:ascii="Cambria Math" w:hAnsi="Cambria Math" w:cs="Arial"/>
                      <w:i/>
                      <w:sz w:val="20"/>
                      <w:szCs w:val="20"/>
                    </w:rPr>
                  </m:ctrlPr>
                </m:sSupPr>
                <m:e>
                  <m:r>
                    <w:rPr>
                      <w:rFonts w:ascii="Cambria Math" w:hAnsi="Cambria Math" w:cs="Arial"/>
                      <w:sz w:val="20"/>
                      <w:szCs w:val="20"/>
                    </w:rPr>
                    <m:t>χ</m:t>
                  </m:r>
                </m:e>
                <m:sup>
                  <m:r>
                    <w:rPr>
                      <w:rFonts w:ascii="Cambria Math" w:hAnsi="Cambria Math" w:cs="Arial"/>
                      <w:sz w:val="20"/>
                      <w:szCs w:val="20"/>
                    </w:rPr>
                    <m:t>2</m:t>
                  </m:r>
                </m:sup>
              </m:sSup>
            </m:oMath>
            <w:proofErr w:type="gramStart"/>
            <w:r w:rsidR="00A03A9D" w:rsidRPr="00A03A9D">
              <w:rPr>
                <w:rFonts w:ascii="Aptos Narrow" w:eastAsia="Times New Roman" w:hAnsi="Aptos Narrow" w:cs="Times New Roman"/>
                <w:color w:val="000000"/>
              </w:rPr>
              <w:t>.pval</w:t>
            </w:r>
            <w:proofErr w:type="gramEnd"/>
          </w:p>
        </w:tc>
        <w:tc>
          <w:tcPr>
            <w:tcW w:w="1102" w:type="dxa"/>
            <w:tcBorders>
              <w:top w:val="single" w:sz="4" w:space="0" w:color="auto"/>
              <w:left w:val="nil"/>
              <w:bottom w:val="single" w:sz="4" w:space="0" w:color="auto"/>
              <w:right w:val="nil"/>
            </w:tcBorders>
            <w:shd w:val="clear" w:color="auto" w:fill="auto"/>
            <w:noWrap/>
            <w:vAlign w:val="bottom"/>
            <w:hideMark/>
          </w:tcPr>
          <w:p w14:paraId="51F786DC" w14:textId="5B28754D" w:rsidR="00A03A9D" w:rsidRPr="00A03A9D" w:rsidRDefault="00A03A9D" w:rsidP="009F0B40">
            <w:pPr>
              <w:spacing w:after="0" w:line="240" w:lineRule="auto"/>
              <w:jc w:val="center"/>
              <w:rPr>
                <w:rFonts w:ascii="Aptos Narrow" w:eastAsia="Times New Roman" w:hAnsi="Aptos Narrow" w:cs="Times New Roman"/>
                <w:color w:val="000000"/>
              </w:rPr>
            </w:pPr>
            <w:proofErr w:type="spellStart"/>
            <w:proofErr w:type="gramStart"/>
            <w:r w:rsidRPr="00A03A9D">
              <w:rPr>
                <w:rFonts w:ascii="Aptos Narrow" w:eastAsia="Times New Roman" w:hAnsi="Aptos Narrow" w:cs="Times New Roman"/>
                <w:color w:val="000000"/>
              </w:rPr>
              <w:t>nor</w:t>
            </w:r>
            <w:r w:rsidR="009F0B40">
              <w:rPr>
                <w:rFonts w:ascii="Aptos Narrow" w:eastAsia="Times New Roman" w:hAnsi="Aptos Narrow" w:cs="Times New Roman"/>
                <w:color w:val="000000"/>
              </w:rPr>
              <w:t>m</w:t>
            </w:r>
            <w:r w:rsidRPr="00A03A9D">
              <w:rPr>
                <w:rFonts w:ascii="Aptos Narrow" w:eastAsia="Times New Roman" w:hAnsi="Aptos Narrow" w:cs="Times New Roman"/>
                <w:color w:val="000000"/>
              </w:rPr>
              <w:t>.pval</w:t>
            </w:r>
            <w:proofErr w:type="spellEnd"/>
            <w:proofErr w:type="gramEnd"/>
          </w:p>
        </w:tc>
      </w:tr>
      <w:tr w:rsidR="00A03A9D" w:rsidRPr="00A03A9D" w14:paraId="41C6DC44" w14:textId="77777777" w:rsidTr="003E3647">
        <w:trPr>
          <w:trHeight w:val="300"/>
        </w:trPr>
        <w:tc>
          <w:tcPr>
            <w:tcW w:w="960" w:type="dxa"/>
            <w:tcBorders>
              <w:top w:val="single" w:sz="4" w:space="0" w:color="auto"/>
              <w:left w:val="nil"/>
              <w:bottom w:val="nil"/>
              <w:right w:val="nil"/>
            </w:tcBorders>
            <w:shd w:val="clear" w:color="auto" w:fill="auto"/>
            <w:noWrap/>
            <w:vAlign w:val="bottom"/>
            <w:hideMark/>
          </w:tcPr>
          <w:p w14:paraId="595AC1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w:t>
            </w:r>
          </w:p>
        </w:tc>
        <w:tc>
          <w:tcPr>
            <w:tcW w:w="960" w:type="dxa"/>
            <w:tcBorders>
              <w:top w:val="single" w:sz="4" w:space="0" w:color="auto"/>
              <w:left w:val="nil"/>
              <w:bottom w:val="nil"/>
              <w:right w:val="nil"/>
            </w:tcBorders>
            <w:shd w:val="clear" w:color="auto" w:fill="auto"/>
            <w:noWrap/>
            <w:vAlign w:val="bottom"/>
            <w:hideMark/>
          </w:tcPr>
          <w:p w14:paraId="09C54D0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single" w:sz="4" w:space="0" w:color="auto"/>
              <w:left w:val="nil"/>
              <w:bottom w:val="nil"/>
              <w:right w:val="nil"/>
            </w:tcBorders>
            <w:shd w:val="clear" w:color="auto" w:fill="auto"/>
            <w:noWrap/>
            <w:vAlign w:val="bottom"/>
            <w:hideMark/>
          </w:tcPr>
          <w:p w14:paraId="712932C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0.628</w:t>
            </w:r>
          </w:p>
        </w:tc>
        <w:tc>
          <w:tcPr>
            <w:tcW w:w="988" w:type="dxa"/>
            <w:tcBorders>
              <w:top w:val="single" w:sz="4" w:space="0" w:color="auto"/>
              <w:left w:val="nil"/>
              <w:bottom w:val="nil"/>
              <w:right w:val="nil"/>
            </w:tcBorders>
            <w:shd w:val="clear" w:color="auto" w:fill="auto"/>
            <w:noWrap/>
            <w:vAlign w:val="bottom"/>
            <w:hideMark/>
          </w:tcPr>
          <w:p w14:paraId="548DD4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0.633</w:t>
            </w:r>
          </w:p>
        </w:tc>
        <w:tc>
          <w:tcPr>
            <w:tcW w:w="1132" w:type="dxa"/>
            <w:tcBorders>
              <w:top w:val="single" w:sz="4" w:space="0" w:color="auto"/>
              <w:left w:val="nil"/>
              <w:bottom w:val="nil"/>
              <w:right w:val="nil"/>
            </w:tcBorders>
            <w:shd w:val="clear" w:color="auto" w:fill="auto"/>
            <w:noWrap/>
            <w:vAlign w:val="bottom"/>
            <w:hideMark/>
          </w:tcPr>
          <w:p w14:paraId="6017AB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0.005</w:t>
            </w:r>
          </w:p>
        </w:tc>
        <w:tc>
          <w:tcPr>
            <w:tcW w:w="960" w:type="dxa"/>
            <w:tcBorders>
              <w:top w:val="single" w:sz="4" w:space="0" w:color="auto"/>
              <w:left w:val="nil"/>
              <w:bottom w:val="nil"/>
              <w:right w:val="nil"/>
            </w:tcBorders>
            <w:shd w:val="clear" w:color="auto" w:fill="auto"/>
            <w:noWrap/>
            <w:vAlign w:val="bottom"/>
            <w:hideMark/>
          </w:tcPr>
          <w:p w14:paraId="070FBA1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0.697</w:t>
            </w:r>
          </w:p>
        </w:tc>
        <w:tc>
          <w:tcPr>
            <w:tcW w:w="960" w:type="dxa"/>
            <w:tcBorders>
              <w:top w:val="single" w:sz="4" w:space="0" w:color="auto"/>
              <w:left w:val="nil"/>
              <w:bottom w:val="nil"/>
              <w:right w:val="nil"/>
            </w:tcBorders>
            <w:shd w:val="clear" w:color="auto" w:fill="auto"/>
            <w:noWrap/>
            <w:vAlign w:val="bottom"/>
            <w:hideMark/>
          </w:tcPr>
          <w:p w14:paraId="0161DF4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0.695</w:t>
            </w:r>
          </w:p>
        </w:tc>
        <w:tc>
          <w:tcPr>
            <w:tcW w:w="1000" w:type="dxa"/>
            <w:tcBorders>
              <w:top w:val="single" w:sz="4" w:space="0" w:color="auto"/>
              <w:left w:val="nil"/>
              <w:bottom w:val="nil"/>
              <w:right w:val="nil"/>
            </w:tcBorders>
            <w:shd w:val="clear" w:color="auto" w:fill="auto"/>
            <w:noWrap/>
            <w:vAlign w:val="bottom"/>
            <w:hideMark/>
          </w:tcPr>
          <w:p w14:paraId="22BFED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0.456</w:t>
            </w:r>
          </w:p>
        </w:tc>
        <w:tc>
          <w:tcPr>
            <w:tcW w:w="1102" w:type="dxa"/>
            <w:tcBorders>
              <w:top w:val="single" w:sz="4" w:space="0" w:color="auto"/>
              <w:left w:val="nil"/>
              <w:bottom w:val="nil"/>
              <w:right w:val="nil"/>
            </w:tcBorders>
            <w:shd w:val="clear" w:color="auto" w:fill="auto"/>
            <w:noWrap/>
            <w:vAlign w:val="bottom"/>
            <w:hideMark/>
          </w:tcPr>
          <w:p w14:paraId="3812BC1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0.347</w:t>
            </w:r>
          </w:p>
        </w:tc>
      </w:tr>
      <w:tr w:rsidR="00A03A9D" w:rsidRPr="00A03A9D" w14:paraId="373425A5" w14:textId="77777777" w:rsidTr="003E3647">
        <w:trPr>
          <w:trHeight w:val="300"/>
        </w:trPr>
        <w:tc>
          <w:tcPr>
            <w:tcW w:w="960" w:type="dxa"/>
            <w:tcBorders>
              <w:top w:val="nil"/>
              <w:left w:val="nil"/>
              <w:bottom w:val="nil"/>
              <w:right w:val="nil"/>
            </w:tcBorders>
            <w:shd w:val="clear" w:color="auto" w:fill="auto"/>
            <w:noWrap/>
            <w:vAlign w:val="bottom"/>
            <w:hideMark/>
          </w:tcPr>
          <w:p w14:paraId="04FD02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w:t>
            </w:r>
          </w:p>
        </w:tc>
        <w:tc>
          <w:tcPr>
            <w:tcW w:w="960" w:type="dxa"/>
            <w:tcBorders>
              <w:top w:val="nil"/>
              <w:left w:val="nil"/>
              <w:bottom w:val="nil"/>
              <w:right w:val="nil"/>
            </w:tcBorders>
            <w:shd w:val="clear" w:color="auto" w:fill="auto"/>
            <w:noWrap/>
            <w:vAlign w:val="bottom"/>
            <w:hideMark/>
          </w:tcPr>
          <w:p w14:paraId="794E4FD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4C5AAFD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0.285</w:t>
            </w:r>
          </w:p>
        </w:tc>
        <w:tc>
          <w:tcPr>
            <w:tcW w:w="988" w:type="dxa"/>
            <w:tcBorders>
              <w:top w:val="nil"/>
              <w:left w:val="nil"/>
              <w:bottom w:val="nil"/>
              <w:right w:val="nil"/>
            </w:tcBorders>
            <w:shd w:val="clear" w:color="auto" w:fill="auto"/>
            <w:noWrap/>
            <w:vAlign w:val="bottom"/>
            <w:hideMark/>
          </w:tcPr>
          <w:p w14:paraId="4E18D44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0.283</w:t>
            </w:r>
          </w:p>
        </w:tc>
        <w:tc>
          <w:tcPr>
            <w:tcW w:w="1132" w:type="dxa"/>
            <w:tcBorders>
              <w:top w:val="nil"/>
              <w:left w:val="nil"/>
              <w:bottom w:val="nil"/>
              <w:right w:val="nil"/>
            </w:tcBorders>
            <w:shd w:val="clear" w:color="auto" w:fill="auto"/>
            <w:noWrap/>
            <w:vAlign w:val="bottom"/>
            <w:hideMark/>
          </w:tcPr>
          <w:p w14:paraId="299557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615823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c>
          <w:tcPr>
            <w:tcW w:w="960" w:type="dxa"/>
            <w:tcBorders>
              <w:top w:val="nil"/>
              <w:left w:val="nil"/>
              <w:bottom w:val="nil"/>
              <w:right w:val="nil"/>
            </w:tcBorders>
            <w:shd w:val="clear" w:color="auto" w:fill="auto"/>
            <w:noWrap/>
            <w:vAlign w:val="bottom"/>
            <w:hideMark/>
          </w:tcPr>
          <w:p w14:paraId="0D61847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0.920</w:t>
            </w:r>
          </w:p>
        </w:tc>
        <w:tc>
          <w:tcPr>
            <w:tcW w:w="1000" w:type="dxa"/>
            <w:tcBorders>
              <w:top w:val="nil"/>
              <w:left w:val="nil"/>
              <w:bottom w:val="nil"/>
              <w:right w:val="nil"/>
            </w:tcBorders>
            <w:shd w:val="clear" w:color="auto" w:fill="auto"/>
            <w:noWrap/>
            <w:vAlign w:val="bottom"/>
            <w:hideMark/>
          </w:tcPr>
          <w:p w14:paraId="712407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0.433</w:t>
            </w:r>
          </w:p>
        </w:tc>
        <w:tc>
          <w:tcPr>
            <w:tcW w:w="1102" w:type="dxa"/>
            <w:tcBorders>
              <w:top w:val="nil"/>
              <w:left w:val="nil"/>
              <w:bottom w:val="nil"/>
              <w:right w:val="nil"/>
            </w:tcBorders>
            <w:shd w:val="clear" w:color="auto" w:fill="auto"/>
            <w:noWrap/>
            <w:vAlign w:val="bottom"/>
            <w:hideMark/>
          </w:tcPr>
          <w:p w14:paraId="0E3F8DE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0.828</w:t>
            </w:r>
          </w:p>
        </w:tc>
      </w:tr>
      <w:tr w:rsidR="00A03A9D" w:rsidRPr="00A03A9D" w14:paraId="4B415DD4" w14:textId="77777777" w:rsidTr="003E3647">
        <w:trPr>
          <w:trHeight w:val="300"/>
        </w:trPr>
        <w:tc>
          <w:tcPr>
            <w:tcW w:w="960" w:type="dxa"/>
            <w:tcBorders>
              <w:top w:val="nil"/>
              <w:left w:val="nil"/>
              <w:bottom w:val="nil"/>
              <w:right w:val="nil"/>
            </w:tcBorders>
            <w:shd w:val="clear" w:color="auto" w:fill="auto"/>
            <w:noWrap/>
            <w:vAlign w:val="bottom"/>
            <w:hideMark/>
          </w:tcPr>
          <w:p w14:paraId="66950A6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w:t>
            </w:r>
          </w:p>
        </w:tc>
        <w:tc>
          <w:tcPr>
            <w:tcW w:w="960" w:type="dxa"/>
            <w:tcBorders>
              <w:top w:val="nil"/>
              <w:left w:val="nil"/>
              <w:bottom w:val="nil"/>
              <w:right w:val="nil"/>
            </w:tcBorders>
            <w:shd w:val="clear" w:color="auto" w:fill="auto"/>
            <w:noWrap/>
            <w:vAlign w:val="bottom"/>
            <w:hideMark/>
          </w:tcPr>
          <w:p w14:paraId="7EBCD4A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2D35FBB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0.201</w:t>
            </w:r>
          </w:p>
        </w:tc>
        <w:tc>
          <w:tcPr>
            <w:tcW w:w="988" w:type="dxa"/>
            <w:tcBorders>
              <w:top w:val="nil"/>
              <w:left w:val="nil"/>
              <w:bottom w:val="nil"/>
              <w:right w:val="nil"/>
            </w:tcBorders>
            <w:shd w:val="clear" w:color="auto" w:fill="auto"/>
            <w:noWrap/>
            <w:vAlign w:val="bottom"/>
            <w:hideMark/>
          </w:tcPr>
          <w:p w14:paraId="0B0612B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0.200</w:t>
            </w:r>
          </w:p>
        </w:tc>
        <w:tc>
          <w:tcPr>
            <w:tcW w:w="1132" w:type="dxa"/>
            <w:tcBorders>
              <w:top w:val="nil"/>
              <w:left w:val="nil"/>
              <w:bottom w:val="nil"/>
              <w:right w:val="nil"/>
            </w:tcBorders>
            <w:shd w:val="clear" w:color="auto" w:fill="auto"/>
            <w:noWrap/>
            <w:vAlign w:val="bottom"/>
            <w:hideMark/>
          </w:tcPr>
          <w:p w14:paraId="0308C6A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02B9DC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0.596</w:t>
            </w:r>
          </w:p>
        </w:tc>
        <w:tc>
          <w:tcPr>
            <w:tcW w:w="960" w:type="dxa"/>
            <w:tcBorders>
              <w:top w:val="nil"/>
              <w:left w:val="nil"/>
              <w:bottom w:val="nil"/>
              <w:right w:val="nil"/>
            </w:tcBorders>
            <w:shd w:val="clear" w:color="auto" w:fill="auto"/>
            <w:noWrap/>
            <w:vAlign w:val="bottom"/>
            <w:hideMark/>
          </w:tcPr>
          <w:p w14:paraId="2F3F4B5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0.598</w:t>
            </w:r>
          </w:p>
        </w:tc>
        <w:tc>
          <w:tcPr>
            <w:tcW w:w="1000" w:type="dxa"/>
            <w:tcBorders>
              <w:top w:val="nil"/>
              <w:left w:val="nil"/>
              <w:bottom w:val="nil"/>
              <w:right w:val="nil"/>
            </w:tcBorders>
            <w:shd w:val="clear" w:color="auto" w:fill="auto"/>
            <w:noWrap/>
            <w:vAlign w:val="bottom"/>
            <w:hideMark/>
          </w:tcPr>
          <w:p w14:paraId="2A3B0A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0.565</w:t>
            </w:r>
          </w:p>
        </w:tc>
        <w:tc>
          <w:tcPr>
            <w:tcW w:w="1102" w:type="dxa"/>
            <w:tcBorders>
              <w:top w:val="nil"/>
              <w:left w:val="nil"/>
              <w:bottom w:val="nil"/>
              <w:right w:val="nil"/>
            </w:tcBorders>
            <w:shd w:val="clear" w:color="auto" w:fill="auto"/>
            <w:noWrap/>
            <w:vAlign w:val="bottom"/>
            <w:hideMark/>
          </w:tcPr>
          <w:p w14:paraId="35FD235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0.919</w:t>
            </w:r>
          </w:p>
        </w:tc>
      </w:tr>
      <w:tr w:rsidR="00A03A9D" w:rsidRPr="00A03A9D" w14:paraId="3ED7FD84" w14:textId="77777777" w:rsidTr="003E3647">
        <w:trPr>
          <w:trHeight w:val="300"/>
        </w:trPr>
        <w:tc>
          <w:tcPr>
            <w:tcW w:w="960" w:type="dxa"/>
            <w:tcBorders>
              <w:top w:val="nil"/>
              <w:left w:val="nil"/>
              <w:bottom w:val="nil"/>
              <w:right w:val="nil"/>
            </w:tcBorders>
            <w:shd w:val="clear" w:color="auto" w:fill="auto"/>
            <w:noWrap/>
            <w:vAlign w:val="bottom"/>
            <w:hideMark/>
          </w:tcPr>
          <w:p w14:paraId="25B961B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w:t>
            </w:r>
          </w:p>
        </w:tc>
        <w:tc>
          <w:tcPr>
            <w:tcW w:w="960" w:type="dxa"/>
            <w:tcBorders>
              <w:top w:val="nil"/>
              <w:left w:val="nil"/>
              <w:bottom w:val="nil"/>
              <w:right w:val="nil"/>
            </w:tcBorders>
            <w:shd w:val="clear" w:color="auto" w:fill="auto"/>
            <w:noWrap/>
            <w:vAlign w:val="bottom"/>
            <w:hideMark/>
          </w:tcPr>
          <w:p w14:paraId="53E658D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1.497</w:t>
            </w:r>
          </w:p>
        </w:tc>
        <w:tc>
          <w:tcPr>
            <w:tcW w:w="1102" w:type="dxa"/>
            <w:tcBorders>
              <w:top w:val="nil"/>
              <w:left w:val="nil"/>
              <w:bottom w:val="nil"/>
              <w:right w:val="nil"/>
            </w:tcBorders>
            <w:shd w:val="clear" w:color="auto" w:fill="auto"/>
            <w:noWrap/>
            <w:vAlign w:val="bottom"/>
            <w:hideMark/>
          </w:tcPr>
          <w:p w14:paraId="46EADBC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0.164</w:t>
            </w:r>
          </w:p>
        </w:tc>
        <w:tc>
          <w:tcPr>
            <w:tcW w:w="988" w:type="dxa"/>
            <w:tcBorders>
              <w:top w:val="nil"/>
              <w:left w:val="nil"/>
              <w:bottom w:val="nil"/>
              <w:right w:val="nil"/>
            </w:tcBorders>
            <w:shd w:val="clear" w:color="auto" w:fill="auto"/>
            <w:noWrap/>
            <w:vAlign w:val="bottom"/>
            <w:hideMark/>
          </w:tcPr>
          <w:p w14:paraId="3AFEAA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0.163</w:t>
            </w:r>
          </w:p>
        </w:tc>
        <w:tc>
          <w:tcPr>
            <w:tcW w:w="1132" w:type="dxa"/>
            <w:tcBorders>
              <w:top w:val="nil"/>
              <w:left w:val="nil"/>
              <w:bottom w:val="nil"/>
              <w:right w:val="nil"/>
            </w:tcBorders>
            <w:shd w:val="clear" w:color="auto" w:fill="auto"/>
            <w:noWrap/>
            <w:vAlign w:val="bottom"/>
            <w:hideMark/>
          </w:tcPr>
          <w:p w14:paraId="56D6393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35E806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0.167</w:t>
            </w:r>
          </w:p>
        </w:tc>
        <w:tc>
          <w:tcPr>
            <w:tcW w:w="960" w:type="dxa"/>
            <w:tcBorders>
              <w:top w:val="nil"/>
              <w:left w:val="nil"/>
              <w:bottom w:val="nil"/>
              <w:right w:val="nil"/>
            </w:tcBorders>
            <w:shd w:val="clear" w:color="auto" w:fill="auto"/>
            <w:noWrap/>
            <w:vAlign w:val="bottom"/>
            <w:hideMark/>
          </w:tcPr>
          <w:p w14:paraId="0B718FF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0.169</w:t>
            </w:r>
          </w:p>
        </w:tc>
        <w:tc>
          <w:tcPr>
            <w:tcW w:w="1000" w:type="dxa"/>
            <w:tcBorders>
              <w:top w:val="nil"/>
              <w:left w:val="nil"/>
              <w:bottom w:val="nil"/>
              <w:right w:val="nil"/>
            </w:tcBorders>
            <w:shd w:val="clear" w:color="auto" w:fill="auto"/>
            <w:noWrap/>
            <w:vAlign w:val="bottom"/>
            <w:hideMark/>
          </w:tcPr>
          <w:p w14:paraId="1EACE3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102" w:type="dxa"/>
            <w:tcBorders>
              <w:top w:val="nil"/>
              <w:left w:val="nil"/>
              <w:bottom w:val="nil"/>
              <w:right w:val="nil"/>
            </w:tcBorders>
            <w:shd w:val="clear" w:color="auto" w:fill="auto"/>
            <w:noWrap/>
            <w:vAlign w:val="bottom"/>
            <w:hideMark/>
          </w:tcPr>
          <w:p w14:paraId="69AA21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0.821</w:t>
            </w:r>
          </w:p>
        </w:tc>
      </w:tr>
      <w:tr w:rsidR="00A03A9D" w:rsidRPr="00A03A9D" w14:paraId="409BFABD" w14:textId="77777777" w:rsidTr="003E3647">
        <w:trPr>
          <w:trHeight w:val="300"/>
        </w:trPr>
        <w:tc>
          <w:tcPr>
            <w:tcW w:w="960" w:type="dxa"/>
            <w:tcBorders>
              <w:top w:val="nil"/>
              <w:left w:val="nil"/>
              <w:bottom w:val="nil"/>
              <w:right w:val="nil"/>
            </w:tcBorders>
            <w:shd w:val="clear" w:color="auto" w:fill="auto"/>
            <w:noWrap/>
            <w:vAlign w:val="bottom"/>
            <w:hideMark/>
          </w:tcPr>
          <w:p w14:paraId="7F259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200</w:t>
            </w:r>
          </w:p>
        </w:tc>
        <w:tc>
          <w:tcPr>
            <w:tcW w:w="960" w:type="dxa"/>
            <w:tcBorders>
              <w:top w:val="nil"/>
              <w:left w:val="nil"/>
              <w:bottom w:val="nil"/>
              <w:right w:val="nil"/>
            </w:tcBorders>
            <w:shd w:val="clear" w:color="auto" w:fill="auto"/>
            <w:noWrap/>
            <w:vAlign w:val="bottom"/>
            <w:hideMark/>
          </w:tcPr>
          <w:p w14:paraId="5F6CB25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68032C4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0.140</w:t>
            </w:r>
          </w:p>
        </w:tc>
        <w:tc>
          <w:tcPr>
            <w:tcW w:w="988" w:type="dxa"/>
            <w:tcBorders>
              <w:top w:val="nil"/>
              <w:left w:val="nil"/>
              <w:bottom w:val="nil"/>
              <w:right w:val="nil"/>
            </w:tcBorders>
            <w:shd w:val="clear" w:color="auto" w:fill="auto"/>
            <w:noWrap/>
            <w:vAlign w:val="bottom"/>
            <w:hideMark/>
          </w:tcPr>
          <w:p w14:paraId="5CC70DE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0.141</w:t>
            </w:r>
          </w:p>
        </w:tc>
        <w:tc>
          <w:tcPr>
            <w:tcW w:w="1132" w:type="dxa"/>
            <w:tcBorders>
              <w:top w:val="nil"/>
              <w:left w:val="nil"/>
              <w:bottom w:val="nil"/>
              <w:right w:val="nil"/>
            </w:tcBorders>
            <w:shd w:val="clear" w:color="auto" w:fill="auto"/>
            <w:noWrap/>
            <w:vAlign w:val="bottom"/>
            <w:hideMark/>
          </w:tcPr>
          <w:p w14:paraId="5B6DAD9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19A93CB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0.734</w:t>
            </w:r>
          </w:p>
        </w:tc>
        <w:tc>
          <w:tcPr>
            <w:tcW w:w="960" w:type="dxa"/>
            <w:tcBorders>
              <w:top w:val="nil"/>
              <w:left w:val="nil"/>
              <w:bottom w:val="nil"/>
              <w:right w:val="nil"/>
            </w:tcBorders>
            <w:shd w:val="clear" w:color="auto" w:fill="auto"/>
            <w:noWrap/>
            <w:vAlign w:val="bottom"/>
            <w:hideMark/>
          </w:tcPr>
          <w:p w14:paraId="0C8A2D0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0.731</w:t>
            </w:r>
          </w:p>
        </w:tc>
        <w:tc>
          <w:tcPr>
            <w:tcW w:w="1000" w:type="dxa"/>
            <w:tcBorders>
              <w:top w:val="nil"/>
              <w:left w:val="nil"/>
              <w:bottom w:val="nil"/>
              <w:right w:val="nil"/>
            </w:tcBorders>
            <w:shd w:val="clear" w:color="auto" w:fill="auto"/>
            <w:noWrap/>
            <w:vAlign w:val="bottom"/>
            <w:hideMark/>
          </w:tcPr>
          <w:p w14:paraId="2BEEB13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0.325</w:t>
            </w:r>
          </w:p>
        </w:tc>
        <w:tc>
          <w:tcPr>
            <w:tcW w:w="1102" w:type="dxa"/>
            <w:tcBorders>
              <w:top w:val="nil"/>
              <w:left w:val="nil"/>
              <w:bottom w:val="nil"/>
              <w:right w:val="nil"/>
            </w:tcBorders>
            <w:shd w:val="clear" w:color="auto" w:fill="auto"/>
            <w:noWrap/>
            <w:vAlign w:val="bottom"/>
            <w:hideMark/>
          </w:tcPr>
          <w:p w14:paraId="7F10BFD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0.750</w:t>
            </w:r>
          </w:p>
        </w:tc>
      </w:tr>
      <w:tr w:rsidR="00A03A9D" w:rsidRPr="00A03A9D" w14:paraId="65015AE2" w14:textId="77777777" w:rsidTr="003E3647">
        <w:trPr>
          <w:trHeight w:val="300"/>
        </w:trPr>
        <w:tc>
          <w:tcPr>
            <w:tcW w:w="960" w:type="dxa"/>
            <w:tcBorders>
              <w:top w:val="nil"/>
              <w:left w:val="nil"/>
              <w:bottom w:val="nil"/>
              <w:right w:val="nil"/>
            </w:tcBorders>
            <w:shd w:val="clear" w:color="auto" w:fill="auto"/>
            <w:noWrap/>
            <w:vAlign w:val="bottom"/>
            <w:hideMark/>
          </w:tcPr>
          <w:p w14:paraId="3AEEEC8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300</w:t>
            </w:r>
          </w:p>
        </w:tc>
        <w:tc>
          <w:tcPr>
            <w:tcW w:w="960" w:type="dxa"/>
            <w:tcBorders>
              <w:top w:val="nil"/>
              <w:left w:val="nil"/>
              <w:bottom w:val="nil"/>
              <w:right w:val="nil"/>
            </w:tcBorders>
            <w:shd w:val="clear" w:color="auto" w:fill="auto"/>
            <w:noWrap/>
            <w:vAlign w:val="bottom"/>
            <w:hideMark/>
          </w:tcPr>
          <w:p w14:paraId="7AF4653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1.499</w:t>
            </w:r>
          </w:p>
        </w:tc>
        <w:tc>
          <w:tcPr>
            <w:tcW w:w="1102" w:type="dxa"/>
            <w:tcBorders>
              <w:top w:val="nil"/>
              <w:left w:val="nil"/>
              <w:bottom w:val="nil"/>
              <w:right w:val="nil"/>
            </w:tcBorders>
            <w:shd w:val="clear" w:color="auto" w:fill="auto"/>
            <w:noWrap/>
            <w:vAlign w:val="bottom"/>
            <w:hideMark/>
          </w:tcPr>
          <w:p w14:paraId="0CDB999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0.117</w:t>
            </w:r>
          </w:p>
        </w:tc>
        <w:tc>
          <w:tcPr>
            <w:tcW w:w="988" w:type="dxa"/>
            <w:tcBorders>
              <w:top w:val="nil"/>
              <w:left w:val="nil"/>
              <w:bottom w:val="nil"/>
              <w:right w:val="nil"/>
            </w:tcBorders>
            <w:shd w:val="clear" w:color="auto" w:fill="auto"/>
            <w:noWrap/>
            <w:vAlign w:val="bottom"/>
            <w:hideMark/>
          </w:tcPr>
          <w:p w14:paraId="5FA1038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32" w:type="dxa"/>
            <w:tcBorders>
              <w:top w:val="nil"/>
              <w:left w:val="nil"/>
              <w:bottom w:val="nil"/>
              <w:right w:val="nil"/>
            </w:tcBorders>
            <w:shd w:val="clear" w:color="auto" w:fill="auto"/>
            <w:noWrap/>
            <w:vAlign w:val="bottom"/>
            <w:hideMark/>
          </w:tcPr>
          <w:p w14:paraId="3F108C8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78EB41D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0.474</w:t>
            </w:r>
          </w:p>
        </w:tc>
        <w:tc>
          <w:tcPr>
            <w:tcW w:w="960" w:type="dxa"/>
            <w:tcBorders>
              <w:top w:val="nil"/>
              <w:left w:val="nil"/>
              <w:bottom w:val="nil"/>
              <w:right w:val="nil"/>
            </w:tcBorders>
            <w:shd w:val="clear" w:color="auto" w:fill="auto"/>
            <w:noWrap/>
            <w:vAlign w:val="bottom"/>
            <w:hideMark/>
          </w:tcPr>
          <w:p w14:paraId="744A0DE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0.479</w:t>
            </w:r>
          </w:p>
        </w:tc>
        <w:tc>
          <w:tcPr>
            <w:tcW w:w="1000" w:type="dxa"/>
            <w:tcBorders>
              <w:top w:val="nil"/>
              <w:left w:val="nil"/>
              <w:bottom w:val="nil"/>
              <w:right w:val="nil"/>
            </w:tcBorders>
            <w:shd w:val="clear" w:color="auto" w:fill="auto"/>
            <w:noWrap/>
            <w:vAlign w:val="bottom"/>
            <w:hideMark/>
          </w:tcPr>
          <w:p w14:paraId="58034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0.300</w:t>
            </w:r>
          </w:p>
        </w:tc>
        <w:tc>
          <w:tcPr>
            <w:tcW w:w="1102" w:type="dxa"/>
            <w:tcBorders>
              <w:top w:val="nil"/>
              <w:left w:val="nil"/>
              <w:bottom w:val="nil"/>
              <w:right w:val="nil"/>
            </w:tcBorders>
            <w:shd w:val="clear" w:color="auto" w:fill="auto"/>
            <w:noWrap/>
            <w:vAlign w:val="bottom"/>
            <w:hideMark/>
          </w:tcPr>
          <w:p w14:paraId="10E966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0.111</w:t>
            </w:r>
          </w:p>
        </w:tc>
      </w:tr>
      <w:tr w:rsidR="00A03A9D" w:rsidRPr="00A03A9D" w14:paraId="322D31E6" w14:textId="77777777" w:rsidTr="003E3647">
        <w:trPr>
          <w:trHeight w:val="300"/>
        </w:trPr>
        <w:tc>
          <w:tcPr>
            <w:tcW w:w="960" w:type="dxa"/>
            <w:tcBorders>
              <w:top w:val="nil"/>
              <w:left w:val="nil"/>
              <w:bottom w:val="nil"/>
              <w:right w:val="nil"/>
            </w:tcBorders>
            <w:shd w:val="clear" w:color="auto" w:fill="auto"/>
            <w:noWrap/>
            <w:vAlign w:val="bottom"/>
            <w:hideMark/>
          </w:tcPr>
          <w:p w14:paraId="0008731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400</w:t>
            </w:r>
          </w:p>
        </w:tc>
        <w:tc>
          <w:tcPr>
            <w:tcW w:w="960" w:type="dxa"/>
            <w:tcBorders>
              <w:top w:val="nil"/>
              <w:left w:val="nil"/>
              <w:bottom w:val="nil"/>
              <w:right w:val="nil"/>
            </w:tcBorders>
            <w:shd w:val="clear" w:color="auto" w:fill="auto"/>
            <w:noWrap/>
            <w:vAlign w:val="bottom"/>
            <w:hideMark/>
          </w:tcPr>
          <w:p w14:paraId="5F33C4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60041E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0.102</w:t>
            </w:r>
          </w:p>
        </w:tc>
        <w:tc>
          <w:tcPr>
            <w:tcW w:w="988" w:type="dxa"/>
            <w:tcBorders>
              <w:top w:val="nil"/>
              <w:left w:val="nil"/>
              <w:bottom w:val="nil"/>
              <w:right w:val="nil"/>
            </w:tcBorders>
            <w:shd w:val="clear" w:color="auto" w:fill="auto"/>
            <w:noWrap/>
            <w:vAlign w:val="bottom"/>
            <w:hideMark/>
          </w:tcPr>
          <w:p w14:paraId="191CDBA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0.100</w:t>
            </w:r>
          </w:p>
        </w:tc>
        <w:tc>
          <w:tcPr>
            <w:tcW w:w="1132" w:type="dxa"/>
            <w:tcBorders>
              <w:top w:val="nil"/>
              <w:left w:val="nil"/>
              <w:bottom w:val="nil"/>
              <w:right w:val="nil"/>
            </w:tcBorders>
            <w:shd w:val="clear" w:color="auto" w:fill="auto"/>
            <w:noWrap/>
            <w:vAlign w:val="bottom"/>
            <w:hideMark/>
          </w:tcPr>
          <w:p w14:paraId="03248EF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0.002</w:t>
            </w:r>
          </w:p>
        </w:tc>
        <w:tc>
          <w:tcPr>
            <w:tcW w:w="960" w:type="dxa"/>
            <w:tcBorders>
              <w:top w:val="nil"/>
              <w:left w:val="nil"/>
              <w:bottom w:val="nil"/>
              <w:right w:val="nil"/>
            </w:tcBorders>
            <w:shd w:val="clear" w:color="auto" w:fill="auto"/>
            <w:noWrap/>
            <w:vAlign w:val="bottom"/>
            <w:hideMark/>
          </w:tcPr>
          <w:p w14:paraId="2C8C2F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0.984</w:t>
            </w:r>
          </w:p>
        </w:tc>
        <w:tc>
          <w:tcPr>
            <w:tcW w:w="960" w:type="dxa"/>
            <w:tcBorders>
              <w:top w:val="nil"/>
              <w:left w:val="nil"/>
              <w:bottom w:val="nil"/>
              <w:right w:val="nil"/>
            </w:tcBorders>
            <w:shd w:val="clear" w:color="auto" w:fill="auto"/>
            <w:noWrap/>
            <w:vAlign w:val="bottom"/>
            <w:hideMark/>
          </w:tcPr>
          <w:p w14:paraId="1912C88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0.985</w:t>
            </w:r>
          </w:p>
        </w:tc>
        <w:tc>
          <w:tcPr>
            <w:tcW w:w="1000" w:type="dxa"/>
            <w:tcBorders>
              <w:top w:val="nil"/>
              <w:left w:val="nil"/>
              <w:bottom w:val="nil"/>
              <w:right w:val="nil"/>
            </w:tcBorders>
            <w:shd w:val="clear" w:color="auto" w:fill="auto"/>
            <w:noWrap/>
            <w:vAlign w:val="bottom"/>
            <w:hideMark/>
          </w:tcPr>
          <w:p w14:paraId="00A3D9F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0.051</w:t>
            </w:r>
          </w:p>
        </w:tc>
        <w:tc>
          <w:tcPr>
            <w:tcW w:w="1102" w:type="dxa"/>
            <w:tcBorders>
              <w:top w:val="nil"/>
              <w:left w:val="nil"/>
              <w:bottom w:val="nil"/>
              <w:right w:val="nil"/>
            </w:tcBorders>
            <w:shd w:val="clear" w:color="auto" w:fill="auto"/>
            <w:noWrap/>
            <w:vAlign w:val="bottom"/>
            <w:hideMark/>
          </w:tcPr>
          <w:p w14:paraId="28ED499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0.429</w:t>
            </w:r>
          </w:p>
        </w:tc>
      </w:tr>
      <w:tr w:rsidR="00A03A9D" w:rsidRPr="00A03A9D" w14:paraId="52A1CDDB" w14:textId="77777777" w:rsidTr="003E3647">
        <w:trPr>
          <w:trHeight w:val="300"/>
        </w:trPr>
        <w:tc>
          <w:tcPr>
            <w:tcW w:w="960" w:type="dxa"/>
            <w:tcBorders>
              <w:top w:val="nil"/>
              <w:left w:val="nil"/>
              <w:bottom w:val="nil"/>
              <w:right w:val="nil"/>
            </w:tcBorders>
            <w:shd w:val="clear" w:color="auto" w:fill="auto"/>
            <w:noWrap/>
            <w:vAlign w:val="bottom"/>
            <w:hideMark/>
          </w:tcPr>
          <w:p w14:paraId="0AE0163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500</w:t>
            </w:r>
          </w:p>
        </w:tc>
        <w:tc>
          <w:tcPr>
            <w:tcW w:w="960" w:type="dxa"/>
            <w:tcBorders>
              <w:top w:val="nil"/>
              <w:left w:val="nil"/>
              <w:bottom w:val="nil"/>
              <w:right w:val="nil"/>
            </w:tcBorders>
            <w:shd w:val="clear" w:color="auto" w:fill="auto"/>
            <w:noWrap/>
            <w:vAlign w:val="bottom"/>
            <w:hideMark/>
          </w:tcPr>
          <w:p w14:paraId="51C0188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79B02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0.091</w:t>
            </w:r>
          </w:p>
        </w:tc>
        <w:tc>
          <w:tcPr>
            <w:tcW w:w="988" w:type="dxa"/>
            <w:tcBorders>
              <w:top w:val="nil"/>
              <w:left w:val="nil"/>
              <w:bottom w:val="nil"/>
              <w:right w:val="nil"/>
            </w:tcBorders>
            <w:shd w:val="clear" w:color="auto" w:fill="auto"/>
            <w:noWrap/>
            <w:vAlign w:val="bottom"/>
            <w:hideMark/>
          </w:tcPr>
          <w:p w14:paraId="44676D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0.089</w:t>
            </w:r>
          </w:p>
        </w:tc>
        <w:tc>
          <w:tcPr>
            <w:tcW w:w="1132" w:type="dxa"/>
            <w:tcBorders>
              <w:top w:val="nil"/>
              <w:left w:val="nil"/>
              <w:bottom w:val="nil"/>
              <w:right w:val="nil"/>
            </w:tcBorders>
            <w:shd w:val="clear" w:color="auto" w:fill="auto"/>
            <w:noWrap/>
            <w:vAlign w:val="bottom"/>
            <w:hideMark/>
          </w:tcPr>
          <w:p w14:paraId="4EDA335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23EF714F"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0.978</w:t>
            </w:r>
          </w:p>
        </w:tc>
        <w:tc>
          <w:tcPr>
            <w:tcW w:w="960" w:type="dxa"/>
            <w:tcBorders>
              <w:top w:val="nil"/>
              <w:left w:val="nil"/>
              <w:bottom w:val="nil"/>
              <w:right w:val="nil"/>
            </w:tcBorders>
            <w:shd w:val="clear" w:color="auto" w:fill="auto"/>
            <w:noWrap/>
            <w:vAlign w:val="bottom"/>
            <w:hideMark/>
          </w:tcPr>
          <w:p w14:paraId="33DAB71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0.979</w:t>
            </w:r>
          </w:p>
        </w:tc>
        <w:tc>
          <w:tcPr>
            <w:tcW w:w="1000" w:type="dxa"/>
            <w:tcBorders>
              <w:top w:val="nil"/>
              <w:left w:val="nil"/>
              <w:bottom w:val="nil"/>
              <w:right w:val="nil"/>
            </w:tcBorders>
            <w:shd w:val="clear" w:color="auto" w:fill="auto"/>
            <w:noWrap/>
            <w:vAlign w:val="bottom"/>
            <w:hideMark/>
          </w:tcPr>
          <w:p w14:paraId="68AEF3E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0.116</w:t>
            </w:r>
          </w:p>
        </w:tc>
        <w:tc>
          <w:tcPr>
            <w:tcW w:w="1102" w:type="dxa"/>
            <w:tcBorders>
              <w:top w:val="nil"/>
              <w:left w:val="nil"/>
              <w:bottom w:val="nil"/>
              <w:right w:val="nil"/>
            </w:tcBorders>
            <w:shd w:val="clear" w:color="auto" w:fill="auto"/>
            <w:noWrap/>
            <w:vAlign w:val="bottom"/>
            <w:hideMark/>
          </w:tcPr>
          <w:p w14:paraId="1AD0ADA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0.818</w:t>
            </w:r>
          </w:p>
        </w:tc>
      </w:tr>
      <w:tr w:rsidR="00A03A9D" w:rsidRPr="00A03A9D" w14:paraId="34D752D8" w14:textId="77777777" w:rsidTr="003E3647">
        <w:trPr>
          <w:trHeight w:val="300"/>
        </w:trPr>
        <w:tc>
          <w:tcPr>
            <w:tcW w:w="960" w:type="dxa"/>
            <w:tcBorders>
              <w:top w:val="nil"/>
              <w:left w:val="nil"/>
              <w:bottom w:val="nil"/>
              <w:right w:val="nil"/>
            </w:tcBorders>
            <w:shd w:val="clear" w:color="auto" w:fill="auto"/>
            <w:noWrap/>
            <w:vAlign w:val="bottom"/>
            <w:hideMark/>
          </w:tcPr>
          <w:p w14:paraId="246338A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600</w:t>
            </w:r>
          </w:p>
        </w:tc>
        <w:tc>
          <w:tcPr>
            <w:tcW w:w="960" w:type="dxa"/>
            <w:tcBorders>
              <w:top w:val="nil"/>
              <w:left w:val="nil"/>
              <w:bottom w:val="nil"/>
              <w:right w:val="nil"/>
            </w:tcBorders>
            <w:shd w:val="clear" w:color="auto" w:fill="auto"/>
            <w:noWrap/>
            <w:vAlign w:val="bottom"/>
            <w:hideMark/>
          </w:tcPr>
          <w:p w14:paraId="0D804BD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1.501</w:t>
            </w:r>
          </w:p>
        </w:tc>
        <w:tc>
          <w:tcPr>
            <w:tcW w:w="1102" w:type="dxa"/>
            <w:tcBorders>
              <w:top w:val="nil"/>
              <w:left w:val="nil"/>
              <w:bottom w:val="nil"/>
              <w:right w:val="nil"/>
            </w:tcBorders>
            <w:shd w:val="clear" w:color="auto" w:fill="auto"/>
            <w:noWrap/>
            <w:vAlign w:val="bottom"/>
            <w:hideMark/>
          </w:tcPr>
          <w:p w14:paraId="0DE91D7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0.081</w:t>
            </w:r>
          </w:p>
        </w:tc>
        <w:tc>
          <w:tcPr>
            <w:tcW w:w="988" w:type="dxa"/>
            <w:tcBorders>
              <w:top w:val="nil"/>
              <w:left w:val="nil"/>
              <w:bottom w:val="nil"/>
              <w:right w:val="nil"/>
            </w:tcBorders>
            <w:shd w:val="clear" w:color="auto" w:fill="auto"/>
            <w:noWrap/>
            <w:vAlign w:val="bottom"/>
            <w:hideMark/>
          </w:tcPr>
          <w:p w14:paraId="431B385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0.082</w:t>
            </w:r>
          </w:p>
        </w:tc>
        <w:tc>
          <w:tcPr>
            <w:tcW w:w="1132" w:type="dxa"/>
            <w:tcBorders>
              <w:top w:val="nil"/>
              <w:left w:val="nil"/>
              <w:bottom w:val="nil"/>
              <w:right w:val="nil"/>
            </w:tcBorders>
            <w:shd w:val="clear" w:color="auto" w:fill="auto"/>
            <w:noWrap/>
            <w:vAlign w:val="bottom"/>
            <w:hideMark/>
          </w:tcPr>
          <w:p w14:paraId="064D359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5B0E202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0.532</w:t>
            </w:r>
          </w:p>
        </w:tc>
        <w:tc>
          <w:tcPr>
            <w:tcW w:w="960" w:type="dxa"/>
            <w:tcBorders>
              <w:top w:val="nil"/>
              <w:left w:val="nil"/>
              <w:bottom w:val="nil"/>
              <w:right w:val="nil"/>
            </w:tcBorders>
            <w:shd w:val="clear" w:color="auto" w:fill="auto"/>
            <w:noWrap/>
            <w:vAlign w:val="bottom"/>
            <w:hideMark/>
          </w:tcPr>
          <w:p w14:paraId="47F51FE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0.528</w:t>
            </w:r>
          </w:p>
        </w:tc>
        <w:tc>
          <w:tcPr>
            <w:tcW w:w="1000" w:type="dxa"/>
            <w:tcBorders>
              <w:top w:val="nil"/>
              <w:left w:val="nil"/>
              <w:bottom w:val="nil"/>
              <w:right w:val="nil"/>
            </w:tcBorders>
            <w:shd w:val="clear" w:color="auto" w:fill="auto"/>
            <w:noWrap/>
            <w:vAlign w:val="bottom"/>
            <w:hideMark/>
          </w:tcPr>
          <w:p w14:paraId="21D605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0.339</w:t>
            </w:r>
          </w:p>
        </w:tc>
        <w:tc>
          <w:tcPr>
            <w:tcW w:w="1102" w:type="dxa"/>
            <w:tcBorders>
              <w:top w:val="nil"/>
              <w:left w:val="nil"/>
              <w:bottom w:val="nil"/>
              <w:right w:val="nil"/>
            </w:tcBorders>
            <w:shd w:val="clear" w:color="auto" w:fill="auto"/>
            <w:noWrap/>
            <w:vAlign w:val="bottom"/>
            <w:hideMark/>
          </w:tcPr>
          <w:p w14:paraId="2A8B15F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0.909</w:t>
            </w:r>
          </w:p>
        </w:tc>
      </w:tr>
      <w:tr w:rsidR="00A03A9D" w:rsidRPr="00A03A9D" w14:paraId="76ADC531" w14:textId="77777777" w:rsidTr="003E3647">
        <w:trPr>
          <w:trHeight w:val="300"/>
        </w:trPr>
        <w:tc>
          <w:tcPr>
            <w:tcW w:w="960" w:type="dxa"/>
            <w:tcBorders>
              <w:top w:val="nil"/>
              <w:left w:val="nil"/>
              <w:bottom w:val="nil"/>
              <w:right w:val="nil"/>
            </w:tcBorders>
            <w:shd w:val="clear" w:color="auto" w:fill="auto"/>
            <w:noWrap/>
            <w:vAlign w:val="bottom"/>
            <w:hideMark/>
          </w:tcPr>
          <w:p w14:paraId="4391EA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700</w:t>
            </w:r>
          </w:p>
        </w:tc>
        <w:tc>
          <w:tcPr>
            <w:tcW w:w="960" w:type="dxa"/>
            <w:tcBorders>
              <w:top w:val="nil"/>
              <w:left w:val="nil"/>
              <w:bottom w:val="nil"/>
              <w:right w:val="nil"/>
            </w:tcBorders>
            <w:shd w:val="clear" w:color="auto" w:fill="auto"/>
            <w:noWrap/>
            <w:vAlign w:val="bottom"/>
            <w:hideMark/>
          </w:tcPr>
          <w:p w14:paraId="4FD78B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1B1952E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0.075</w:t>
            </w:r>
          </w:p>
        </w:tc>
        <w:tc>
          <w:tcPr>
            <w:tcW w:w="988" w:type="dxa"/>
            <w:tcBorders>
              <w:top w:val="nil"/>
              <w:left w:val="nil"/>
              <w:bottom w:val="nil"/>
              <w:right w:val="nil"/>
            </w:tcBorders>
            <w:shd w:val="clear" w:color="auto" w:fill="auto"/>
            <w:noWrap/>
            <w:vAlign w:val="bottom"/>
            <w:hideMark/>
          </w:tcPr>
          <w:p w14:paraId="358DBE4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0.076</w:t>
            </w:r>
          </w:p>
        </w:tc>
        <w:tc>
          <w:tcPr>
            <w:tcW w:w="1132" w:type="dxa"/>
            <w:tcBorders>
              <w:top w:val="nil"/>
              <w:left w:val="nil"/>
              <w:bottom w:val="nil"/>
              <w:right w:val="nil"/>
            </w:tcBorders>
            <w:shd w:val="clear" w:color="auto" w:fill="auto"/>
            <w:noWrap/>
            <w:vAlign w:val="bottom"/>
            <w:hideMark/>
          </w:tcPr>
          <w:p w14:paraId="19C8C41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0.001</w:t>
            </w:r>
          </w:p>
        </w:tc>
        <w:tc>
          <w:tcPr>
            <w:tcW w:w="960" w:type="dxa"/>
            <w:tcBorders>
              <w:top w:val="nil"/>
              <w:left w:val="nil"/>
              <w:bottom w:val="nil"/>
              <w:right w:val="nil"/>
            </w:tcBorders>
            <w:shd w:val="clear" w:color="auto" w:fill="auto"/>
            <w:noWrap/>
            <w:vAlign w:val="bottom"/>
            <w:hideMark/>
          </w:tcPr>
          <w:p w14:paraId="46187A1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0.827</w:t>
            </w:r>
          </w:p>
        </w:tc>
        <w:tc>
          <w:tcPr>
            <w:tcW w:w="960" w:type="dxa"/>
            <w:tcBorders>
              <w:top w:val="nil"/>
              <w:left w:val="nil"/>
              <w:bottom w:val="nil"/>
              <w:right w:val="nil"/>
            </w:tcBorders>
            <w:shd w:val="clear" w:color="auto" w:fill="auto"/>
            <w:noWrap/>
            <w:vAlign w:val="bottom"/>
            <w:hideMark/>
          </w:tcPr>
          <w:p w14:paraId="3410408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0.825</w:t>
            </w:r>
          </w:p>
        </w:tc>
        <w:tc>
          <w:tcPr>
            <w:tcW w:w="1000" w:type="dxa"/>
            <w:tcBorders>
              <w:top w:val="nil"/>
              <w:left w:val="nil"/>
              <w:bottom w:val="nil"/>
              <w:right w:val="nil"/>
            </w:tcBorders>
            <w:shd w:val="clear" w:color="auto" w:fill="auto"/>
            <w:noWrap/>
            <w:vAlign w:val="bottom"/>
            <w:hideMark/>
          </w:tcPr>
          <w:p w14:paraId="6E88977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0.336</w:t>
            </w:r>
          </w:p>
        </w:tc>
        <w:tc>
          <w:tcPr>
            <w:tcW w:w="1102" w:type="dxa"/>
            <w:tcBorders>
              <w:top w:val="nil"/>
              <w:left w:val="nil"/>
              <w:bottom w:val="nil"/>
              <w:right w:val="nil"/>
            </w:tcBorders>
            <w:shd w:val="clear" w:color="auto" w:fill="auto"/>
            <w:noWrap/>
            <w:vAlign w:val="bottom"/>
            <w:hideMark/>
          </w:tcPr>
          <w:p w14:paraId="0928A0C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0.060</w:t>
            </w:r>
          </w:p>
        </w:tc>
      </w:tr>
      <w:tr w:rsidR="00A03A9D" w:rsidRPr="00A03A9D" w14:paraId="1D759A93" w14:textId="77777777" w:rsidTr="003E3647">
        <w:trPr>
          <w:trHeight w:val="300"/>
        </w:trPr>
        <w:tc>
          <w:tcPr>
            <w:tcW w:w="960" w:type="dxa"/>
            <w:tcBorders>
              <w:top w:val="nil"/>
              <w:left w:val="nil"/>
              <w:bottom w:val="nil"/>
              <w:right w:val="nil"/>
            </w:tcBorders>
            <w:shd w:val="clear" w:color="auto" w:fill="auto"/>
            <w:noWrap/>
            <w:vAlign w:val="bottom"/>
            <w:hideMark/>
          </w:tcPr>
          <w:p w14:paraId="0372D82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800</w:t>
            </w:r>
          </w:p>
        </w:tc>
        <w:tc>
          <w:tcPr>
            <w:tcW w:w="960" w:type="dxa"/>
            <w:tcBorders>
              <w:top w:val="nil"/>
              <w:left w:val="nil"/>
              <w:bottom w:val="nil"/>
              <w:right w:val="nil"/>
            </w:tcBorders>
            <w:shd w:val="clear" w:color="auto" w:fill="auto"/>
            <w:noWrap/>
            <w:vAlign w:val="bottom"/>
            <w:hideMark/>
          </w:tcPr>
          <w:p w14:paraId="67DADA4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bottom w:val="nil"/>
              <w:right w:val="nil"/>
            </w:tcBorders>
            <w:shd w:val="clear" w:color="auto" w:fill="auto"/>
            <w:noWrap/>
            <w:vAlign w:val="bottom"/>
            <w:hideMark/>
          </w:tcPr>
          <w:p w14:paraId="51F4EA0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0.070</w:t>
            </w:r>
          </w:p>
        </w:tc>
        <w:tc>
          <w:tcPr>
            <w:tcW w:w="988" w:type="dxa"/>
            <w:tcBorders>
              <w:top w:val="nil"/>
              <w:left w:val="nil"/>
              <w:bottom w:val="nil"/>
              <w:right w:val="nil"/>
            </w:tcBorders>
            <w:shd w:val="clear" w:color="auto" w:fill="auto"/>
            <w:noWrap/>
            <w:vAlign w:val="bottom"/>
            <w:hideMark/>
          </w:tcPr>
          <w:p w14:paraId="3BC1E6C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c>
          <w:tcPr>
            <w:tcW w:w="1132" w:type="dxa"/>
            <w:tcBorders>
              <w:top w:val="nil"/>
              <w:left w:val="nil"/>
              <w:bottom w:val="nil"/>
              <w:right w:val="nil"/>
            </w:tcBorders>
            <w:shd w:val="clear" w:color="auto" w:fill="auto"/>
            <w:noWrap/>
            <w:vAlign w:val="bottom"/>
            <w:hideMark/>
          </w:tcPr>
          <w:p w14:paraId="18BF45E6"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nil"/>
              <w:right w:val="nil"/>
            </w:tcBorders>
            <w:shd w:val="clear" w:color="auto" w:fill="auto"/>
            <w:noWrap/>
            <w:vAlign w:val="bottom"/>
            <w:hideMark/>
          </w:tcPr>
          <w:p w14:paraId="7CE947B7"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0.680</w:t>
            </w:r>
          </w:p>
        </w:tc>
        <w:tc>
          <w:tcPr>
            <w:tcW w:w="960" w:type="dxa"/>
            <w:tcBorders>
              <w:top w:val="nil"/>
              <w:left w:val="nil"/>
              <w:bottom w:val="nil"/>
              <w:right w:val="nil"/>
            </w:tcBorders>
            <w:shd w:val="clear" w:color="auto" w:fill="auto"/>
            <w:noWrap/>
            <w:vAlign w:val="bottom"/>
            <w:hideMark/>
          </w:tcPr>
          <w:p w14:paraId="1C713C6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0.678</w:t>
            </w:r>
          </w:p>
        </w:tc>
        <w:tc>
          <w:tcPr>
            <w:tcW w:w="1000" w:type="dxa"/>
            <w:tcBorders>
              <w:top w:val="nil"/>
              <w:left w:val="nil"/>
              <w:bottom w:val="nil"/>
              <w:right w:val="nil"/>
            </w:tcBorders>
            <w:shd w:val="clear" w:color="auto" w:fill="auto"/>
            <w:noWrap/>
            <w:vAlign w:val="bottom"/>
            <w:hideMark/>
          </w:tcPr>
          <w:p w14:paraId="3F271E4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0.611</w:t>
            </w:r>
          </w:p>
        </w:tc>
        <w:tc>
          <w:tcPr>
            <w:tcW w:w="1102" w:type="dxa"/>
            <w:tcBorders>
              <w:top w:val="nil"/>
              <w:left w:val="nil"/>
              <w:bottom w:val="nil"/>
              <w:right w:val="nil"/>
            </w:tcBorders>
            <w:shd w:val="clear" w:color="auto" w:fill="auto"/>
            <w:noWrap/>
            <w:vAlign w:val="bottom"/>
            <w:hideMark/>
          </w:tcPr>
          <w:p w14:paraId="5AC0472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0.758</w:t>
            </w:r>
          </w:p>
        </w:tc>
      </w:tr>
      <w:tr w:rsidR="00A03A9D" w:rsidRPr="00A03A9D" w14:paraId="58A8456C" w14:textId="77777777" w:rsidTr="003E3647">
        <w:trPr>
          <w:trHeight w:val="300"/>
        </w:trPr>
        <w:tc>
          <w:tcPr>
            <w:tcW w:w="960" w:type="dxa"/>
            <w:tcBorders>
              <w:top w:val="nil"/>
              <w:left w:val="nil"/>
              <w:right w:val="nil"/>
            </w:tcBorders>
            <w:shd w:val="clear" w:color="auto" w:fill="auto"/>
            <w:noWrap/>
            <w:vAlign w:val="bottom"/>
            <w:hideMark/>
          </w:tcPr>
          <w:p w14:paraId="43B7CE3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900</w:t>
            </w:r>
          </w:p>
        </w:tc>
        <w:tc>
          <w:tcPr>
            <w:tcW w:w="960" w:type="dxa"/>
            <w:tcBorders>
              <w:top w:val="nil"/>
              <w:left w:val="nil"/>
              <w:right w:val="nil"/>
            </w:tcBorders>
            <w:shd w:val="clear" w:color="auto" w:fill="auto"/>
            <w:noWrap/>
            <w:vAlign w:val="bottom"/>
            <w:hideMark/>
          </w:tcPr>
          <w:p w14:paraId="7D6F2BDB"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1.500</w:t>
            </w:r>
          </w:p>
        </w:tc>
        <w:tc>
          <w:tcPr>
            <w:tcW w:w="1102" w:type="dxa"/>
            <w:tcBorders>
              <w:top w:val="nil"/>
              <w:left w:val="nil"/>
              <w:right w:val="nil"/>
            </w:tcBorders>
            <w:shd w:val="clear" w:color="auto" w:fill="auto"/>
            <w:noWrap/>
            <w:vAlign w:val="bottom"/>
            <w:hideMark/>
          </w:tcPr>
          <w:p w14:paraId="2CF277E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988" w:type="dxa"/>
            <w:tcBorders>
              <w:top w:val="nil"/>
              <w:left w:val="nil"/>
              <w:right w:val="nil"/>
            </w:tcBorders>
            <w:shd w:val="clear" w:color="auto" w:fill="auto"/>
            <w:noWrap/>
            <w:vAlign w:val="bottom"/>
            <w:hideMark/>
          </w:tcPr>
          <w:p w14:paraId="6CEDCE60"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0.067</w:t>
            </w:r>
          </w:p>
        </w:tc>
        <w:tc>
          <w:tcPr>
            <w:tcW w:w="1132" w:type="dxa"/>
            <w:tcBorders>
              <w:top w:val="nil"/>
              <w:left w:val="nil"/>
              <w:right w:val="nil"/>
            </w:tcBorders>
            <w:shd w:val="clear" w:color="auto" w:fill="auto"/>
            <w:noWrap/>
            <w:vAlign w:val="bottom"/>
            <w:hideMark/>
          </w:tcPr>
          <w:p w14:paraId="7A131855"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right w:val="nil"/>
            </w:tcBorders>
            <w:shd w:val="clear" w:color="auto" w:fill="auto"/>
            <w:noWrap/>
            <w:vAlign w:val="bottom"/>
            <w:hideMark/>
          </w:tcPr>
          <w:p w14:paraId="49995E9A"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960" w:type="dxa"/>
            <w:tcBorders>
              <w:top w:val="nil"/>
              <w:left w:val="nil"/>
              <w:right w:val="nil"/>
            </w:tcBorders>
            <w:shd w:val="clear" w:color="auto" w:fill="auto"/>
            <w:noWrap/>
            <w:vAlign w:val="bottom"/>
            <w:hideMark/>
          </w:tcPr>
          <w:p w14:paraId="1BCF1F2D"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0.634</w:t>
            </w:r>
          </w:p>
        </w:tc>
        <w:tc>
          <w:tcPr>
            <w:tcW w:w="1000" w:type="dxa"/>
            <w:tcBorders>
              <w:top w:val="nil"/>
              <w:left w:val="nil"/>
              <w:right w:val="nil"/>
            </w:tcBorders>
            <w:shd w:val="clear" w:color="auto" w:fill="auto"/>
            <w:noWrap/>
            <w:vAlign w:val="bottom"/>
            <w:hideMark/>
          </w:tcPr>
          <w:p w14:paraId="73EBC408"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0.980</w:t>
            </w:r>
          </w:p>
        </w:tc>
        <w:tc>
          <w:tcPr>
            <w:tcW w:w="1102" w:type="dxa"/>
            <w:tcBorders>
              <w:top w:val="nil"/>
              <w:left w:val="nil"/>
              <w:right w:val="nil"/>
            </w:tcBorders>
            <w:shd w:val="clear" w:color="auto" w:fill="auto"/>
            <w:noWrap/>
            <w:vAlign w:val="bottom"/>
            <w:hideMark/>
          </w:tcPr>
          <w:p w14:paraId="36CC5A1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0.007</w:t>
            </w:r>
          </w:p>
        </w:tc>
      </w:tr>
      <w:tr w:rsidR="00A03A9D" w:rsidRPr="00A03A9D" w14:paraId="0EDA75FC" w14:textId="77777777" w:rsidTr="003E3647">
        <w:trPr>
          <w:trHeight w:val="300"/>
        </w:trPr>
        <w:tc>
          <w:tcPr>
            <w:tcW w:w="960" w:type="dxa"/>
            <w:tcBorders>
              <w:top w:val="nil"/>
              <w:left w:val="nil"/>
              <w:bottom w:val="single" w:sz="4" w:space="0" w:color="auto"/>
              <w:right w:val="nil"/>
            </w:tcBorders>
            <w:shd w:val="clear" w:color="auto" w:fill="auto"/>
            <w:noWrap/>
            <w:vAlign w:val="bottom"/>
            <w:hideMark/>
          </w:tcPr>
          <w:p w14:paraId="4A7C14C1"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1000</w:t>
            </w:r>
          </w:p>
        </w:tc>
        <w:tc>
          <w:tcPr>
            <w:tcW w:w="960" w:type="dxa"/>
            <w:tcBorders>
              <w:top w:val="nil"/>
              <w:left w:val="nil"/>
              <w:bottom w:val="single" w:sz="4" w:space="0" w:color="auto"/>
              <w:right w:val="nil"/>
            </w:tcBorders>
            <w:shd w:val="clear" w:color="auto" w:fill="auto"/>
            <w:noWrap/>
            <w:vAlign w:val="bottom"/>
            <w:hideMark/>
          </w:tcPr>
          <w:p w14:paraId="153505C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1.498</w:t>
            </w:r>
          </w:p>
        </w:tc>
        <w:tc>
          <w:tcPr>
            <w:tcW w:w="1102" w:type="dxa"/>
            <w:tcBorders>
              <w:top w:val="nil"/>
              <w:left w:val="nil"/>
              <w:bottom w:val="single" w:sz="4" w:space="0" w:color="auto"/>
              <w:right w:val="nil"/>
            </w:tcBorders>
            <w:shd w:val="clear" w:color="auto" w:fill="auto"/>
            <w:noWrap/>
            <w:vAlign w:val="bottom"/>
            <w:hideMark/>
          </w:tcPr>
          <w:p w14:paraId="2E2AAE8E"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988" w:type="dxa"/>
            <w:tcBorders>
              <w:top w:val="nil"/>
              <w:left w:val="nil"/>
              <w:bottom w:val="single" w:sz="4" w:space="0" w:color="auto"/>
              <w:right w:val="nil"/>
            </w:tcBorders>
            <w:shd w:val="clear" w:color="auto" w:fill="auto"/>
            <w:noWrap/>
            <w:vAlign w:val="bottom"/>
            <w:hideMark/>
          </w:tcPr>
          <w:p w14:paraId="3677579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0.063</w:t>
            </w:r>
          </w:p>
        </w:tc>
        <w:tc>
          <w:tcPr>
            <w:tcW w:w="1132" w:type="dxa"/>
            <w:tcBorders>
              <w:top w:val="nil"/>
              <w:left w:val="nil"/>
              <w:bottom w:val="single" w:sz="4" w:space="0" w:color="auto"/>
              <w:right w:val="nil"/>
            </w:tcBorders>
            <w:shd w:val="clear" w:color="auto" w:fill="auto"/>
            <w:noWrap/>
            <w:vAlign w:val="bottom"/>
            <w:hideMark/>
          </w:tcPr>
          <w:p w14:paraId="1B678203"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0.000</w:t>
            </w:r>
          </w:p>
        </w:tc>
        <w:tc>
          <w:tcPr>
            <w:tcW w:w="960" w:type="dxa"/>
            <w:tcBorders>
              <w:top w:val="nil"/>
              <w:left w:val="nil"/>
              <w:bottom w:val="single" w:sz="4" w:space="0" w:color="auto"/>
              <w:right w:val="nil"/>
            </w:tcBorders>
            <w:shd w:val="clear" w:color="auto" w:fill="auto"/>
            <w:noWrap/>
            <w:vAlign w:val="bottom"/>
            <w:hideMark/>
          </w:tcPr>
          <w:p w14:paraId="6CF37E3C"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0.009</w:t>
            </w:r>
          </w:p>
        </w:tc>
        <w:tc>
          <w:tcPr>
            <w:tcW w:w="960" w:type="dxa"/>
            <w:tcBorders>
              <w:top w:val="nil"/>
              <w:left w:val="nil"/>
              <w:bottom w:val="single" w:sz="4" w:space="0" w:color="auto"/>
              <w:right w:val="nil"/>
            </w:tcBorders>
            <w:shd w:val="clear" w:color="auto" w:fill="auto"/>
            <w:noWrap/>
            <w:vAlign w:val="bottom"/>
            <w:hideMark/>
          </w:tcPr>
          <w:p w14:paraId="543EB922"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0.008</w:t>
            </w:r>
          </w:p>
        </w:tc>
        <w:tc>
          <w:tcPr>
            <w:tcW w:w="1000" w:type="dxa"/>
            <w:tcBorders>
              <w:top w:val="nil"/>
              <w:left w:val="nil"/>
              <w:bottom w:val="single" w:sz="4" w:space="0" w:color="auto"/>
              <w:right w:val="nil"/>
            </w:tcBorders>
            <w:shd w:val="clear" w:color="auto" w:fill="auto"/>
            <w:noWrap/>
            <w:vAlign w:val="bottom"/>
            <w:hideMark/>
          </w:tcPr>
          <w:p w14:paraId="05513894"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0.523</w:t>
            </w:r>
          </w:p>
        </w:tc>
        <w:tc>
          <w:tcPr>
            <w:tcW w:w="1102" w:type="dxa"/>
            <w:tcBorders>
              <w:top w:val="nil"/>
              <w:left w:val="nil"/>
              <w:bottom w:val="single" w:sz="4" w:space="0" w:color="auto"/>
              <w:right w:val="nil"/>
            </w:tcBorders>
            <w:shd w:val="clear" w:color="auto" w:fill="auto"/>
            <w:noWrap/>
            <w:vAlign w:val="bottom"/>
            <w:hideMark/>
          </w:tcPr>
          <w:p w14:paraId="17F43679" w14:textId="77777777" w:rsidR="00A03A9D" w:rsidRPr="00A03A9D" w:rsidRDefault="00A03A9D" w:rsidP="009F0B40">
            <w:pPr>
              <w:spacing w:after="0" w:line="240" w:lineRule="auto"/>
              <w:jc w:val="center"/>
              <w:rPr>
                <w:rFonts w:ascii="Aptos Narrow" w:eastAsia="Times New Roman" w:hAnsi="Aptos Narrow" w:cs="Times New Roman"/>
                <w:color w:val="000000"/>
              </w:rPr>
            </w:pPr>
            <w:r w:rsidRPr="00A03A9D">
              <w:rPr>
                <w:rFonts w:ascii="Aptos Narrow" w:eastAsia="Times New Roman" w:hAnsi="Aptos Narrow" w:cs="Times New Roman"/>
                <w:color w:val="000000"/>
              </w:rPr>
              <w:t>0.071</w:t>
            </w:r>
          </w:p>
        </w:tc>
      </w:tr>
    </w:tbl>
    <w:p w14:paraId="172BAD51" w14:textId="77777777" w:rsidR="00A03A9D" w:rsidRDefault="00A03A9D" w:rsidP="00394AC6">
      <w:pPr>
        <w:spacing w:line="240" w:lineRule="auto"/>
        <w:rPr>
          <w:rFonts w:ascii="Arial" w:hAnsi="Arial" w:cs="Arial"/>
          <w:color w:val="000000"/>
          <w:sz w:val="20"/>
          <w:szCs w:val="20"/>
        </w:rPr>
      </w:pPr>
    </w:p>
    <w:p w14:paraId="0B22C740" w14:textId="281A53DA" w:rsidR="0096113D" w:rsidRDefault="0096113D" w:rsidP="0096113D">
      <w:pPr>
        <w:spacing w:after="0" w:line="240" w:lineRule="auto"/>
        <w:jc w:val="both"/>
        <w:rPr>
          <w:rFonts w:ascii="Arial" w:hAnsi="Arial" w:cs="Arial"/>
          <w:sz w:val="20"/>
          <w:szCs w:val="20"/>
        </w:rPr>
      </w:pPr>
      <w:r w:rsidRPr="0096113D">
        <w:rPr>
          <w:rFonts w:ascii="Arial" w:hAnsi="Arial" w:cs="Arial"/>
          <w:sz w:val="20"/>
          <w:szCs w:val="20"/>
        </w:rPr>
        <w:t xml:space="preserve">From the results in Table 3, it appears that the means are close to 1.5 (column 2), regardless of the sample size </w:t>
      </w:r>
      <m:oMath>
        <m:r>
          <w:rPr>
            <w:rFonts w:ascii="Cambria Math" w:hAnsi="Cambria Math" w:cs="Arial"/>
            <w:sz w:val="20"/>
            <w:szCs w:val="20"/>
          </w:rPr>
          <m:t>n</m:t>
        </m:r>
      </m:oMath>
      <w:r w:rsidRPr="0096113D">
        <w:rPr>
          <w:rFonts w:ascii="Arial" w:hAnsi="Arial" w:cs="Arial"/>
          <w:sz w:val="20"/>
          <w:szCs w:val="20"/>
        </w:rPr>
        <w:t xml:space="preserve">. The standard errors of the SSDM (column 3) and the exact SDM (column 4) both decrease as </w:t>
      </w:r>
      <m:oMath>
        <m:r>
          <w:rPr>
            <w:rFonts w:ascii="Cambria Math" w:hAnsi="Cambria Math" w:cs="Arial"/>
            <w:sz w:val="20"/>
            <w:szCs w:val="20"/>
          </w:rPr>
          <m:t>n</m:t>
        </m:r>
      </m:oMath>
      <w:r w:rsidRPr="0096113D">
        <w:rPr>
          <w:rFonts w:ascii="Arial" w:hAnsi="Arial" w:cs="Arial"/>
          <w:sz w:val="20"/>
          <w:szCs w:val="20"/>
        </w:rPr>
        <w:t xml:space="preserve"> increases, which aligns with our expectations based on the properties described in Section 3. Additionally, the absolute difference between SE(SSDM) and SE(SDM) also decreases with increasing </w:t>
      </w:r>
      <m:oMath>
        <m:r>
          <w:rPr>
            <w:rFonts w:ascii="Cambria Math" w:hAnsi="Cambria Math" w:cs="Arial"/>
            <w:sz w:val="20"/>
            <w:szCs w:val="20"/>
          </w:rPr>
          <m:t>n</m:t>
        </m:r>
      </m:oMath>
      <w:r w:rsidRPr="0096113D">
        <w:rPr>
          <w:rFonts w:ascii="Arial" w:hAnsi="Arial" w:cs="Arial"/>
          <w:sz w:val="20"/>
          <w:szCs w:val="20"/>
        </w:rPr>
        <w:t>, indicating improved accuracy of the SSDM for larger sample sizes.</w:t>
      </w:r>
    </w:p>
    <w:p w14:paraId="5B902251" w14:textId="77777777" w:rsidR="003E053C" w:rsidRDefault="003E053C" w:rsidP="0096113D">
      <w:pPr>
        <w:spacing w:after="0" w:line="240" w:lineRule="auto"/>
        <w:jc w:val="both"/>
        <w:rPr>
          <w:rFonts w:ascii="Arial" w:hAnsi="Arial" w:cs="Arial"/>
          <w:sz w:val="20"/>
          <w:szCs w:val="20"/>
        </w:rPr>
      </w:pPr>
    </w:p>
    <w:p w14:paraId="08B902C6" w14:textId="09DF5E0D" w:rsidR="003E053C" w:rsidRDefault="003E053C" w:rsidP="0096113D">
      <w:pPr>
        <w:spacing w:after="0" w:line="240" w:lineRule="auto"/>
        <w:jc w:val="both"/>
        <w:rPr>
          <w:rFonts w:ascii="Arial" w:hAnsi="Arial" w:cs="Arial"/>
          <w:sz w:val="20"/>
          <w:szCs w:val="20"/>
        </w:rPr>
      </w:pPr>
      <w:r w:rsidRPr="003E053C">
        <w:rPr>
          <w:rFonts w:ascii="Arial" w:hAnsi="Arial" w:cs="Arial"/>
          <w:sz w:val="20"/>
          <w:szCs w:val="20"/>
        </w:rPr>
        <w:t xml:space="preserve">While the test results for Example 3 are reported for selected values of </w:t>
      </w:r>
      <m:oMath>
        <m:r>
          <w:rPr>
            <w:rFonts w:ascii="Cambria Math" w:hAnsi="Cambria Math" w:cs="Arial"/>
            <w:sz w:val="20"/>
            <w:szCs w:val="20"/>
          </w:rPr>
          <m:t>n</m:t>
        </m:r>
      </m:oMath>
      <w:r w:rsidRPr="003E053C">
        <w:rPr>
          <w:rFonts w:ascii="Arial" w:hAnsi="Arial" w:cs="Arial"/>
          <w:sz w:val="20"/>
          <w:szCs w:val="20"/>
        </w:rPr>
        <w:t xml:space="preserve"> in Table 3, the complete results for </w:t>
      </w:r>
      <m:oMath>
        <m:r>
          <w:rPr>
            <w:rFonts w:ascii="Cambria Math" w:hAnsi="Cambria Math" w:cs="Arial"/>
            <w:sz w:val="20"/>
            <w:szCs w:val="20"/>
          </w:rPr>
          <m:t>n</m:t>
        </m:r>
      </m:oMath>
      <w:r w:rsidRPr="003E053C">
        <w:rPr>
          <w:rFonts w:ascii="Arial" w:hAnsi="Arial" w:cs="Arial"/>
          <w:sz w:val="20"/>
          <w:szCs w:val="20"/>
        </w:rPr>
        <w:t xml:space="preserve"> ranging from 10 to 1000 in increments of 10 (i.e., </w:t>
      </w:r>
      <w:proofErr w:type="gramStart"/>
      <w:r w:rsidRPr="003E053C">
        <w:rPr>
          <w:rFonts w:ascii="Arial" w:hAnsi="Arial" w:cs="Arial"/>
          <w:sz w:val="20"/>
          <w:szCs w:val="20"/>
        </w:rPr>
        <w:t>seq(</w:t>
      </w:r>
      <w:proofErr w:type="gramEnd"/>
      <w:r w:rsidRPr="003E053C">
        <w:rPr>
          <w:rFonts w:ascii="Arial" w:hAnsi="Arial" w:cs="Arial"/>
          <w:sz w:val="20"/>
          <w:szCs w:val="20"/>
        </w:rPr>
        <w:t>10,1000,10</w:t>
      </w:r>
      <w:r>
        <w:rPr>
          <w:rFonts w:ascii="Arial" w:hAnsi="Arial" w:cs="Arial"/>
          <w:sz w:val="20"/>
          <w:szCs w:val="20"/>
        </w:rPr>
        <w:t xml:space="preserve">)) </w:t>
      </w:r>
      <w:r w:rsidRPr="003E053C">
        <w:rPr>
          <w:rFonts w:ascii="Arial" w:hAnsi="Arial" w:cs="Arial"/>
          <w:sz w:val="20"/>
          <w:szCs w:val="20"/>
        </w:rPr>
        <w:t xml:space="preserve">are plotted against the sample size </w:t>
      </w:r>
      <m:oMath>
        <m:r>
          <w:rPr>
            <w:rFonts w:ascii="Cambria Math" w:hAnsi="Cambria Math" w:cs="Arial"/>
            <w:sz w:val="20"/>
            <w:szCs w:val="20"/>
          </w:rPr>
          <m:t>n</m:t>
        </m:r>
      </m:oMath>
      <w:r w:rsidRPr="003E053C">
        <w:rPr>
          <w:rFonts w:ascii="Arial" w:hAnsi="Arial" w:cs="Arial"/>
          <w:sz w:val="20"/>
          <w:szCs w:val="20"/>
        </w:rPr>
        <w:t xml:space="preserve"> in Figures 3.1–3.6. These plots consistently support the expectations of the SSDM in reference to the SDM.</w:t>
      </w:r>
    </w:p>
    <w:p w14:paraId="6695F2D5" w14:textId="53B2BDA8" w:rsidR="006F6CAE" w:rsidRPr="005E2DB9" w:rsidRDefault="001C0AB9" w:rsidP="0096113D">
      <w:pPr>
        <w:spacing w:after="0" w:line="240" w:lineRule="auto"/>
        <w:jc w:val="both"/>
        <w:rPr>
          <w:rFonts w:ascii="Arial" w:hAnsi="Arial" w:cs="Arial"/>
          <w:sz w:val="20"/>
          <w:szCs w:val="20"/>
        </w:rPr>
      </w:pPr>
      <w:r>
        <w:rPr>
          <w:noProof/>
        </w:rPr>
        <w:lastRenderedPageBreak/>
        <w:drawing>
          <wp:inline distT="0" distB="0" distL="0" distR="0" wp14:anchorId="0F3FCCD0" wp14:editId="3DA94797">
            <wp:extent cx="5943600" cy="4245610"/>
            <wp:effectExtent l="0" t="0" r="0" b="2540"/>
            <wp:docPr id="1656365715" name="Picture 3" descr="A group of graphs showing different sizes of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5715" name="Picture 3" descr="A group of graphs showing different sizes of sampl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45610"/>
                    </a:xfrm>
                    <a:prstGeom prst="rect">
                      <a:avLst/>
                    </a:prstGeom>
                    <a:noFill/>
                    <a:ln>
                      <a:noFill/>
                    </a:ln>
                  </pic:spPr>
                </pic:pic>
              </a:graphicData>
            </a:graphic>
          </wp:inline>
        </w:drawing>
      </w:r>
    </w:p>
    <w:p w14:paraId="152345A8" w14:textId="77777777" w:rsidR="00C82A0B" w:rsidRDefault="00C82A0B" w:rsidP="00394AC6">
      <w:pPr>
        <w:spacing w:after="0" w:line="240" w:lineRule="auto"/>
        <w:rPr>
          <w:rFonts w:ascii="Arial" w:hAnsi="Arial" w:cs="Arial"/>
          <w:b/>
          <w:sz w:val="20"/>
          <w:szCs w:val="20"/>
        </w:rPr>
      </w:pPr>
    </w:p>
    <w:p w14:paraId="76EC2C56" w14:textId="0D3587CD" w:rsidR="00566FAD" w:rsidRDefault="00566FAD" w:rsidP="00566FAD">
      <w:pPr>
        <w:spacing w:after="0" w:line="240" w:lineRule="auto"/>
        <w:jc w:val="both"/>
        <w:rPr>
          <w:rFonts w:ascii="Arial" w:hAnsi="Arial" w:cs="Arial"/>
          <w:bCs/>
          <w:sz w:val="20"/>
          <w:szCs w:val="20"/>
        </w:rPr>
      </w:pPr>
      <w:r w:rsidRPr="00566FAD">
        <w:rPr>
          <w:rFonts w:ascii="Arial" w:hAnsi="Arial" w:cs="Arial"/>
          <w:bCs/>
          <w:sz w:val="20"/>
          <w:szCs w:val="20"/>
        </w:rPr>
        <w:t xml:space="preserve">In Figures 3.3–3.6, the blue lines represent the 5% significance level. Figure 3.1 demonstrates that the mean of the SSDM converges toward the mean of the SDM (1.5). Figure 3.2 shows that the standard error of the SSDM decreases as the sample size </w:t>
      </w:r>
      <m:oMath>
        <m:r>
          <w:rPr>
            <w:rFonts w:ascii="Cambria Math" w:hAnsi="Cambria Math" w:cs="Arial"/>
            <w:sz w:val="20"/>
            <w:szCs w:val="20"/>
          </w:rPr>
          <m:t>n</m:t>
        </m:r>
      </m:oMath>
      <w:r w:rsidRPr="00566FAD">
        <w:rPr>
          <w:rFonts w:ascii="Arial" w:hAnsi="Arial" w:cs="Arial"/>
          <w:bCs/>
          <w:sz w:val="20"/>
          <w:szCs w:val="20"/>
        </w:rPr>
        <w:t xml:space="preserve"> increases, closely mirroring the behavior of the SDM. The p-values from the Z and T tests for equality of means between the SSDM and SDM (Figures 3.3 and 3.4) indicate that expectations are satisfactorily met. Similarly, the results of the </w:t>
      </w:r>
      <m:oMath>
        <m:r>
          <w:rPr>
            <w:rFonts w:ascii="Cambria Math" w:hAnsi="Cambria Math" w:cs="Arial"/>
            <w:sz w:val="20"/>
            <w:szCs w:val="20"/>
          </w:rPr>
          <m:t>χ²</m:t>
        </m:r>
      </m:oMath>
      <w:r w:rsidRPr="00566FAD">
        <w:rPr>
          <w:rFonts w:ascii="Arial" w:hAnsi="Arial" w:cs="Arial"/>
          <w:bCs/>
          <w:sz w:val="20"/>
          <w:szCs w:val="20"/>
        </w:rPr>
        <w:t xml:space="preserve"> test for equality of standard errors (Figure 3.5) support this conclusion. The normality of the SSDM, characterized by the parameters of the SDM, is also confirmed (Figure 3.6). Based on the test results presented in Figures 3.3–3.6, the estimated probabilities of successfully achieving the targeted objectives are 0.97 (Z-test), 0.96 (T-test), 0.95 (</w:t>
      </w:r>
      <m:oMath>
        <m:r>
          <w:rPr>
            <w:rFonts w:ascii="Cambria Math" w:hAnsi="Cambria Math" w:cs="Arial"/>
            <w:sz w:val="20"/>
            <w:szCs w:val="20"/>
          </w:rPr>
          <m:t>χ²</m:t>
        </m:r>
      </m:oMath>
      <w:r w:rsidRPr="00566FAD">
        <w:rPr>
          <w:rFonts w:ascii="Arial" w:hAnsi="Arial" w:cs="Arial"/>
          <w:bCs/>
          <w:sz w:val="20"/>
          <w:szCs w:val="20"/>
        </w:rPr>
        <w:t xml:space="preserve"> test), and 0.95 (normality test).</w:t>
      </w:r>
    </w:p>
    <w:p w14:paraId="59D761EA" w14:textId="77777777" w:rsidR="00B36161" w:rsidRDefault="00B36161" w:rsidP="00394AC6">
      <w:pPr>
        <w:spacing w:after="0" w:line="240" w:lineRule="auto"/>
        <w:rPr>
          <w:rFonts w:ascii="Arial" w:hAnsi="Arial" w:cs="Arial"/>
          <w:bCs/>
          <w:sz w:val="20"/>
          <w:szCs w:val="20"/>
        </w:rPr>
      </w:pPr>
    </w:p>
    <w:p w14:paraId="79FE5455" w14:textId="16A490F0" w:rsidR="00C907BC" w:rsidRPr="005E2DB9" w:rsidRDefault="001A521E" w:rsidP="00FC783E">
      <w:pPr>
        <w:spacing w:line="240" w:lineRule="auto"/>
        <w:rPr>
          <w:rFonts w:ascii="Arial" w:eastAsiaTheme="minorEastAsia" w:hAnsi="Arial" w:cs="Arial"/>
          <w:b/>
          <w:color w:val="000000"/>
          <w:sz w:val="20"/>
          <w:szCs w:val="20"/>
        </w:rPr>
      </w:pPr>
      <w:r w:rsidRPr="005E2DB9">
        <w:rPr>
          <w:rFonts w:ascii="Arial" w:eastAsiaTheme="minorEastAsia" w:hAnsi="Arial" w:cs="Arial"/>
          <w:b/>
          <w:color w:val="000000"/>
          <w:sz w:val="20"/>
          <w:szCs w:val="20"/>
        </w:rPr>
        <w:t xml:space="preserve">6. </w:t>
      </w:r>
      <w:r w:rsidR="00B36161">
        <w:rPr>
          <w:rFonts w:ascii="Arial" w:eastAsiaTheme="minorEastAsia" w:hAnsi="Arial" w:cs="Arial"/>
          <w:b/>
          <w:color w:val="000000"/>
          <w:sz w:val="20"/>
          <w:szCs w:val="20"/>
        </w:rPr>
        <w:t>C</w:t>
      </w:r>
      <w:r w:rsidRPr="005E2DB9">
        <w:rPr>
          <w:rFonts w:ascii="Arial" w:eastAsiaTheme="minorEastAsia" w:hAnsi="Arial" w:cs="Arial"/>
          <w:b/>
          <w:color w:val="000000"/>
          <w:sz w:val="20"/>
          <w:szCs w:val="20"/>
        </w:rPr>
        <w:t xml:space="preserve">oncluding </w:t>
      </w:r>
      <w:r w:rsidR="00B36161">
        <w:rPr>
          <w:rFonts w:ascii="Arial" w:eastAsiaTheme="minorEastAsia" w:hAnsi="Arial" w:cs="Arial"/>
          <w:b/>
          <w:color w:val="000000"/>
          <w:sz w:val="20"/>
          <w:szCs w:val="20"/>
        </w:rPr>
        <w:t>r</w:t>
      </w:r>
      <w:r w:rsidRPr="005E2DB9">
        <w:rPr>
          <w:rFonts w:ascii="Arial" w:eastAsiaTheme="minorEastAsia" w:hAnsi="Arial" w:cs="Arial"/>
          <w:b/>
          <w:color w:val="000000"/>
          <w:sz w:val="20"/>
          <w:szCs w:val="20"/>
        </w:rPr>
        <w:t>emarks</w:t>
      </w:r>
    </w:p>
    <w:p w14:paraId="1267B01E" w14:textId="76C682F8" w:rsidR="003E3647" w:rsidRPr="003E3647" w:rsidRDefault="003E3647" w:rsidP="003E3647">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Guided by targeted learning objectives, this study finds that the Simulated Sampling Distribution of the Mean (SSDM) is a valuable tool for illustrating the properties of the Sampling Distribution of the Mean (SDM), which can otherwise be difficult to grasp in introductory statistics courses. Key distinctions between the SDM and SSDM are clearly established. Specifically, the mean and standard error (SE) of an SDM are fixed parameters, whereas the mean and SE of an SSDM are estimates of those parameters and, therefore, vary across simulation replications (M). Consequently, an SSDM should not be expected to match the SDM exactly, as it is practically impossible to replicate the precise set of samples that define the SDM.</w:t>
      </w:r>
    </w:p>
    <w:p w14:paraId="0769B1AC" w14:textId="68016020" w:rsidR="00425C5B" w:rsidRPr="00425C5B" w:rsidRDefault="003E3647" w:rsidP="00425C5B">
      <w:pPr>
        <w:autoSpaceDE w:val="0"/>
        <w:autoSpaceDN w:val="0"/>
        <w:adjustRightInd w:val="0"/>
        <w:spacing w:after="0" w:line="240" w:lineRule="auto"/>
        <w:jc w:val="both"/>
        <w:rPr>
          <w:rFonts w:ascii="Arial" w:hAnsi="Arial" w:cs="Arial"/>
          <w:bCs/>
          <w:sz w:val="20"/>
          <w:szCs w:val="20"/>
        </w:rPr>
      </w:pPr>
      <w:r w:rsidRPr="003E3647">
        <w:rPr>
          <w:rFonts w:ascii="Arial" w:hAnsi="Arial" w:cs="Arial"/>
          <w:bCs/>
          <w:sz w:val="20"/>
          <w:szCs w:val="20"/>
        </w:rPr>
        <w:t xml:space="preserve">Expectations surrounding the SSDM should be clearly communicated to students—ideally through examples, interactive activities, or simulated outputs accompanied by thoughtful explanations and interpretations—before they engage with the SSDM. Simulations can offer valuable, though approximate, insights into theoretical concepts that might otherwise remain abstract or inaccessible. </w:t>
      </w:r>
      <w:r w:rsidR="00425C5B" w:rsidRPr="00425C5B">
        <w:rPr>
          <w:rFonts w:ascii="Arial" w:hAnsi="Arial" w:cs="Arial"/>
          <w:bCs/>
          <w:sz w:val="20"/>
          <w:szCs w:val="20"/>
        </w:rPr>
        <w:t>Instructors should be mindful of potential misconceptions, such as those highlighted in Watkins et al.</w:t>
      </w:r>
      <w:r w:rsidR="00425C5B">
        <w:rPr>
          <w:rFonts w:ascii="Arial" w:hAnsi="Arial" w:cs="Arial"/>
          <w:bCs/>
          <w:sz w:val="20"/>
          <w:szCs w:val="20"/>
        </w:rPr>
        <w:t xml:space="preserve"> (2014)</w:t>
      </w:r>
      <w:r w:rsidR="00425C5B" w:rsidRPr="00425C5B">
        <w:rPr>
          <w:rFonts w:ascii="Arial" w:hAnsi="Arial" w:cs="Arial"/>
          <w:bCs/>
          <w:sz w:val="20"/>
          <w:szCs w:val="20"/>
        </w:rPr>
        <w:t>, and take steps to address them proactively.</w:t>
      </w:r>
    </w:p>
    <w:p w14:paraId="7CD1BE31" w14:textId="77777777" w:rsidR="00425C5B" w:rsidRDefault="00425C5B" w:rsidP="00425C5B">
      <w:pPr>
        <w:autoSpaceDE w:val="0"/>
        <w:autoSpaceDN w:val="0"/>
        <w:adjustRightInd w:val="0"/>
        <w:spacing w:after="0" w:line="240" w:lineRule="auto"/>
        <w:jc w:val="both"/>
        <w:rPr>
          <w:rFonts w:ascii="Arial" w:hAnsi="Arial" w:cs="Arial"/>
          <w:bCs/>
          <w:sz w:val="20"/>
          <w:szCs w:val="20"/>
        </w:rPr>
      </w:pPr>
      <w:r w:rsidRPr="00425C5B">
        <w:rPr>
          <w:rFonts w:ascii="Arial" w:hAnsi="Arial" w:cs="Arial"/>
          <w:bCs/>
          <w:sz w:val="20"/>
          <w:szCs w:val="20"/>
        </w:rPr>
        <w:lastRenderedPageBreak/>
        <w:t>Indeed, engaging with SSDMs can be both enjoyable and educational when integrated with clear, guided objectives. When implemented thoughtfully, SSDMs enhance students’ conceptual understanding and help them develop the ability to critically evaluate simulation results without falling prey to common misconceptions.</w:t>
      </w:r>
    </w:p>
    <w:p w14:paraId="57C30187" w14:textId="157A4C2C" w:rsidR="00D17F82" w:rsidRPr="00D17F82" w:rsidRDefault="00D17F82" w:rsidP="00425C5B">
      <w:pPr>
        <w:autoSpaceDE w:val="0"/>
        <w:autoSpaceDN w:val="0"/>
        <w:adjustRightInd w:val="0"/>
        <w:spacing w:after="0" w:line="240" w:lineRule="auto"/>
        <w:jc w:val="both"/>
        <w:rPr>
          <w:rFonts w:ascii="Arial" w:hAnsi="Arial" w:cs="Arial"/>
          <w:bCs/>
          <w:sz w:val="20"/>
          <w:szCs w:val="20"/>
        </w:rPr>
      </w:pPr>
    </w:p>
    <w:p w14:paraId="3F3E2918" w14:textId="7A84227A" w:rsidR="007005A2" w:rsidRDefault="007005A2" w:rsidP="007005A2">
      <w:pPr>
        <w:autoSpaceDE w:val="0"/>
        <w:autoSpaceDN w:val="0"/>
        <w:adjustRightInd w:val="0"/>
        <w:spacing w:after="0" w:line="480" w:lineRule="auto"/>
        <w:rPr>
          <w:rFonts w:ascii="Arial" w:hAnsi="Arial" w:cs="Arial"/>
          <w:b/>
          <w:sz w:val="20"/>
          <w:szCs w:val="20"/>
        </w:rPr>
      </w:pPr>
      <w:r w:rsidRPr="005E2DB9">
        <w:rPr>
          <w:rFonts w:ascii="Arial" w:hAnsi="Arial" w:cs="Arial"/>
          <w:b/>
          <w:sz w:val="20"/>
          <w:szCs w:val="20"/>
        </w:rPr>
        <w:t>References</w:t>
      </w:r>
    </w:p>
    <w:p w14:paraId="5D27A775" w14:textId="77777777" w:rsidR="000B0950" w:rsidRPr="00E1438E" w:rsidRDefault="000B0950" w:rsidP="000B0950">
      <w:pPr>
        <w:spacing w:after="0" w:line="240" w:lineRule="auto"/>
        <w:rPr>
          <w:rStyle w:val="fontstyle21"/>
          <w:rFonts w:ascii="Arial" w:hAnsi="Arial" w:cs="Arial"/>
          <w:color w:val="auto"/>
          <w:sz w:val="20"/>
          <w:szCs w:val="20"/>
        </w:rPr>
      </w:pPr>
      <w:r>
        <w:rPr>
          <w:rStyle w:val="fontstyle01"/>
          <w:rFonts w:ascii="Arial" w:hAnsi="Arial" w:cs="Arial"/>
          <w:color w:val="auto"/>
          <w:sz w:val="20"/>
          <w:szCs w:val="20"/>
        </w:rPr>
        <w:t>ATUS</w:t>
      </w:r>
      <w:r w:rsidRPr="00E1438E">
        <w:rPr>
          <w:rStyle w:val="fontstyle01"/>
          <w:rFonts w:ascii="Arial" w:hAnsi="Arial" w:cs="Arial"/>
          <w:color w:val="auto"/>
          <w:sz w:val="20"/>
          <w:szCs w:val="20"/>
        </w:rPr>
        <w:t xml:space="preserve"> (20</w:t>
      </w:r>
      <w:r>
        <w:rPr>
          <w:rStyle w:val="fontstyle01"/>
          <w:rFonts w:ascii="Arial" w:hAnsi="Arial" w:cs="Arial"/>
          <w:color w:val="auto"/>
          <w:sz w:val="20"/>
          <w:szCs w:val="20"/>
        </w:rPr>
        <w:t>21</w:t>
      </w:r>
      <w:r w:rsidRPr="00E1438E">
        <w:rPr>
          <w:rStyle w:val="fontstyle01"/>
          <w:rFonts w:ascii="Arial" w:hAnsi="Arial" w:cs="Arial"/>
          <w:color w:val="auto"/>
          <w:sz w:val="20"/>
          <w:szCs w:val="20"/>
        </w:rPr>
        <w:t>)</w:t>
      </w:r>
      <w:r>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w:t>
      </w:r>
      <w:r>
        <w:rPr>
          <w:rStyle w:val="fontstyle01"/>
          <w:rFonts w:ascii="Arial" w:hAnsi="Arial" w:cs="Arial"/>
          <w:color w:val="auto"/>
          <w:sz w:val="20"/>
          <w:szCs w:val="20"/>
        </w:rPr>
        <w:t>American Time Use Survey (ATUS) Data Dictionary: 2021 Well-being Module Data</w:t>
      </w:r>
      <w:r w:rsidRPr="00E1438E">
        <w:rPr>
          <w:rStyle w:val="fontstyle21"/>
          <w:rFonts w:ascii="Arial" w:hAnsi="Arial" w:cs="Arial"/>
          <w:color w:val="auto"/>
          <w:sz w:val="20"/>
          <w:szCs w:val="20"/>
        </w:rPr>
        <w:t xml:space="preserve"> </w:t>
      </w:r>
    </w:p>
    <w:p w14:paraId="725A7A41" w14:textId="3D633CF3" w:rsidR="000B0950" w:rsidRDefault="000B0950" w:rsidP="000B0950">
      <w:pPr>
        <w:spacing w:after="0" w:line="240" w:lineRule="auto"/>
        <w:jc w:val="both"/>
        <w:rPr>
          <w:rStyle w:val="fontstyle01"/>
          <w:rFonts w:ascii="Times New Roman" w:hAnsi="Times New Roman" w:cs="Times New Roman"/>
        </w:rPr>
      </w:pPr>
      <w:r>
        <w:rPr>
          <w:rStyle w:val="fontstyle01"/>
          <w:rFonts w:ascii="Times New Roman" w:hAnsi="Times New Roman" w:cs="Times New Roman"/>
        </w:rPr>
        <w:t xml:space="preserve">      </w:t>
      </w:r>
      <w:hyperlink r:id="rId14" w:history="1">
        <w:r w:rsidRPr="005A76A8">
          <w:rPr>
            <w:rStyle w:val="Hyperlink"/>
            <w:rFonts w:ascii="Times New Roman" w:hAnsi="Times New Roman" w:cs="Times New Roman"/>
            <w:sz w:val="24"/>
            <w:szCs w:val="24"/>
          </w:rPr>
          <w:t>https://www.bls.gov/tus/dictionaries/wbmintcodebk21.pdf</w:t>
        </w:r>
      </w:hyperlink>
    </w:p>
    <w:p w14:paraId="6D0E9CE1" w14:textId="77777777" w:rsidR="000B0950" w:rsidRDefault="000B0950" w:rsidP="000B0950">
      <w:pPr>
        <w:spacing w:after="0" w:line="240" w:lineRule="auto"/>
        <w:jc w:val="both"/>
        <w:rPr>
          <w:rStyle w:val="fontstyle01"/>
          <w:rFonts w:ascii="Times New Roman" w:hAnsi="Times New Roman" w:cs="Times New Roman"/>
        </w:rPr>
      </w:pPr>
    </w:p>
    <w:p w14:paraId="6B6222D5" w14:textId="14110C39" w:rsidR="007005A2" w:rsidRPr="00E1438E" w:rsidRDefault="007005A2" w:rsidP="000B0950">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Chance, B., Ben-Zvi, D., </w:t>
      </w:r>
      <w:proofErr w:type="spellStart"/>
      <w:r w:rsidRPr="00E1438E">
        <w:rPr>
          <w:rStyle w:val="fontstyle01"/>
          <w:rFonts w:ascii="Arial" w:hAnsi="Arial" w:cs="Arial"/>
          <w:color w:val="auto"/>
          <w:sz w:val="20"/>
          <w:szCs w:val="20"/>
        </w:rPr>
        <w:t>Garfeld</w:t>
      </w:r>
      <w:proofErr w:type="spellEnd"/>
      <w:r w:rsidRPr="00E1438E">
        <w:rPr>
          <w:rStyle w:val="fontstyle01"/>
          <w:rFonts w:ascii="Arial" w:hAnsi="Arial" w:cs="Arial"/>
          <w:color w:val="auto"/>
          <w:sz w:val="20"/>
          <w:szCs w:val="20"/>
        </w:rPr>
        <w:t xml:space="preserve">,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Medina, E. (2007)</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The Role of Technology in </w:t>
      </w:r>
    </w:p>
    <w:p w14:paraId="2EDF39BE" w14:textId="0DD3370F" w:rsidR="007005A2" w:rsidRDefault="007005A2" w:rsidP="00872B05">
      <w:pPr>
        <w:spacing w:after="0" w:line="240" w:lineRule="auto"/>
        <w:ind w:left="288"/>
        <w:jc w:val="both"/>
        <w:rPr>
          <w:rStyle w:val="fontstyle21"/>
          <w:rFonts w:ascii="Arial" w:hAnsi="Arial" w:cs="Arial"/>
          <w:color w:val="auto"/>
          <w:sz w:val="20"/>
          <w:szCs w:val="20"/>
        </w:rPr>
      </w:pPr>
      <w:r w:rsidRPr="00E1438E">
        <w:rPr>
          <w:rStyle w:val="fontstyle01"/>
          <w:rFonts w:ascii="Arial" w:hAnsi="Arial" w:cs="Arial"/>
          <w:color w:val="auto"/>
          <w:sz w:val="20"/>
          <w:szCs w:val="20"/>
        </w:rPr>
        <w:t>Improving Student Learning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Technology Innovations in Statistics Education</w:t>
      </w:r>
      <w:r w:rsidRPr="00E1438E">
        <w:rPr>
          <w:rStyle w:val="fontstyle01"/>
          <w:rFonts w:ascii="Arial" w:hAnsi="Arial" w:cs="Arial"/>
          <w:color w:val="auto"/>
          <w:sz w:val="20"/>
          <w:szCs w:val="20"/>
        </w:rPr>
        <w:t xml:space="preserve">, </w:t>
      </w:r>
      <w:r w:rsidR="00E259B0">
        <w:rPr>
          <w:rStyle w:val="fontstyle01"/>
          <w:rFonts w:ascii="Arial" w:hAnsi="Arial" w:cs="Arial"/>
          <w:color w:val="auto"/>
          <w:sz w:val="20"/>
          <w:szCs w:val="20"/>
        </w:rPr>
        <w:t>1(</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0094378F">
        <w:rPr>
          <w:rStyle w:val="fontstyle01"/>
          <w:rFonts w:ascii="Arial" w:hAnsi="Arial" w:cs="Arial"/>
          <w:color w:val="auto"/>
          <w:sz w:val="20"/>
          <w:szCs w:val="20"/>
        </w:rPr>
        <w:t>.</w:t>
      </w:r>
      <w:r w:rsidR="008E5FB5">
        <w:rPr>
          <w:rStyle w:val="fontstyle21"/>
          <w:rFonts w:ascii="Arial" w:hAnsi="Arial" w:cs="Arial"/>
          <w:color w:val="auto"/>
          <w:sz w:val="20"/>
          <w:szCs w:val="20"/>
        </w:rPr>
        <w:t xml:space="preserve"> </w:t>
      </w:r>
      <w:hyperlink r:id="rId15" w:history="1">
        <w:r w:rsidR="008E5FB5" w:rsidRPr="005A76A8">
          <w:rPr>
            <w:rStyle w:val="Hyperlink"/>
            <w:rFonts w:ascii="Arial" w:hAnsi="Arial" w:cs="Arial"/>
            <w:sz w:val="20"/>
            <w:szCs w:val="20"/>
          </w:rPr>
          <w:t>https://doi.org/10.5070/T511000026</w:t>
        </w:r>
      </w:hyperlink>
    </w:p>
    <w:p w14:paraId="14119D89" w14:textId="77777777" w:rsidR="008E5FB5" w:rsidRPr="00E1438E" w:rsidRDefault="008E5FB5" w:rsidP="00872B05">
      <w:pPr>
        <w:spacing w:after="0" w:line="240" w:lineRule="auto"/>
        <w:ind w:left="288"/>
        <w:jc w:val="both"/>
        <w:rPr>
          <w:rStyle w:val="fontstyle21"/>
          <w:rFonts w:ascii="Arial" w:hAnsi="Arial" w:cs="Arial"/>
          <w:i w:val="0"/>
          <w:iCs w:val="0"/>
          <w:color w:val="auto"/>
          <w:sz w:val="20"/>
          <w:szCs w:val="20"/>
        </w:rPr>
      </w:pPr>
    </w:p>
    <w:p w14:paraId="734F791C" w14:textId="4052D8C4"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21"/>
          <w:rFonts w:ascii="Arial" w:hAnsi="Arial" w:cs="Arial"/>
          <w:i w:val="0"/>
          <w:color w:val="auto"/>
          <w:sz w:val="20"/>
          <w:szCs w:val="20"/>
        </w:rPr>
        <w:t xml:space="preserve">Hancock, S.A. </w:t>
      </w:r>
      <w:r w:rsidR="000D1EEE" w:rsidRPr="00E1438E">
        <w:rPr>
          <w:rStyle w:val="fontstyle21"/>
          <w:rFonts w:ascii="Arial" w:hAnsi="Arial" w:cs="Arial"/>
          <w:i w:val="0"/>
          <w:color w:val="auto"/>
          <w:sz w:val="20"/>
          <w:szCs w:val="20"/>
        </w:rPr>
        <w:t>&amp;</w:t>
      </w:r>
      <w:r w:rsidRPr="00E1438E">
        <w:rPr>
          <w:rStyle w:val="fontstyle21"/>
          <w:rFonts w:ascii="Arial" w:hAnsi="Arial" w:cs="Arial"/>
          <w:i w:val="0"/>
          <w:color w:val="auto"/>
          <w:sz w:val="20"/>
          <w:szCs w:val="20"/>
        </w:rPr>
        <w:t xml:space="preserve"> </w:t>
      </w:r>
      <w:proofErr w:type="spellStart"/>
      <w:r w:rsidRPr="00E1438E">
        <w:rPr>
          <w:rStyle w:val="fontstyle21"/>
          <w:rFonts w:ascii="Arial" w:hAnsi="Arial" w:cs="Arial"/>
          <w:i w:val="0"/>
          <w:color w:val="auto"/>
          <w:sz w:val="20"/>
          <w:szCs w:val="20"/>
        </w:rPr>
        <w:t>Rummerfeld</w:t>
      </w:r>
      <w:proofErr w:type="spellEnd"/>
      <w:r w:rsidRPr="00E1438E">
        <w:rPr>
          <w:rStyle w:val="fontstyle21"/>
          <w:rFonts w:ascii="Arial" w:hAnsi="Arial" w:cs="Arial"/>
          <w:i w:val="0"/>
          <w:color w:val="auto"/>
          <w:sz w:val="20"/>
          <w:szCs w:val="20"/>
        </w:rPr>
        <w:t>, W. (2020)</w:t>
      </w:r>
      <w:r w:rsidR="0094378F">
        <w:rPr>
          <w:rStyle w:val="fontstyle21"/>
          <w:rFonts w:ascii="Arial" w:hAnsi="Arial" w:cs="Arial"/>
          <w:i w:val="0"/>
          <w:color w:val="auto"/>
          <w:sz w:val="20"/>
          <w:szCs w:val="20"/>
        </w:rPr>
        <w:t xml:space="preserve">. </w:t>
      </w:r>
      <w:r w:rsidRPr="00E1438E">
        <w:rPr>
          <w:rStyle w:val="fontstyle01"/>
          <w:rFonts w:ascii="Arial" w:hAnsi="Arial" w:cs="Arial"/>
          <w:color w:val="auto"/>
          <w:sz w:val="20"/>
          <w:szCs w:val="20"/>
        </w:rPr>
        <w:t xml:space="preserve">Simulation Methods for Teaching Sampling   </w:t>
      </w:r>
    </w:p>
    <w:p w14:paraId="799E49C3" w14:textId="5F0432D7" w:rsidR="007005A2" w:rsidRPr="00E1438E"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 xml:space="preserve">Distributions: Should Hands-on Activities Precede the Computer?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28</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1</w:t>
      </w:r>
      <w:r w:rsidR="00E259B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9-17. </w:t>
      </w:r>
      <w:hyperlink r:id="rId16" w:history="1">
        <w:r w:rsidRPr="00E1438E">
          <w:rPr>
            <w:rStyle w:val="Hyperlink"/>
            <w:rFonts w:ascii="Arial" w:hAnsi="Arial" w:cs="Arial"/>
            <w:color w:val="auto"/>
            <w:sz w:val="20"/>
            <w:szCs w:val="20"/>
          </w:rPr>
          <w:t>https://www.tandfonline.com/doi/full/10.1080/10691898.2020.1720551</w:t>
        </w:r>
      </w:hyperlink>
    </w:p>
    <w:p w14:paraId="6352073B"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70755DA9" w14:textId="4D2F2017" w:rsidR="007005A2" w:rsidRPr="00E1438E" w:rsidRDefault="007005A2" w:rsidP="00872B05">
      <w:pPr>
        <w:spacing w:after="0" w:line="240" w:lineRule="auto"/>
        <w:jc w:val="both"/>
        <w:rPr>
          <w:rStyle w:val="fontstyle21"/>
          <w:rFonts w:ascii="Arial" w:hAnsi="Arial" w:cs="Arial"/>
          <w:color w:val="auto"/>
          <w:sz w:val="20"/>
          <w:szCs w:val="20"/>
        </w:rPr>
      </w:pPr>
      <w:r w:rsidRPr="00E1438E">
        <w:rPr>
          <w:rStyle w:val="fontstyle01"/>
          <w:rFonts w:ascii="Arial" w:hAnsi="Arial" w:cs="Arial"/>
          <w:color w:val="auto"/>
          <w:sz w:val="20"/>
          <w:szCs w:val="20"/>
        </w:rPr>
        <w:t xml:space="preserve">Hodgson, T.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Burke, M. (2000)</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On Simulation and the Teaching of Statistics</w:t>
      </w:r>
      <w:r w:rsidR="0094378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Teaching     </w:t>
      </w:r>
    </w:p>
    <w:p w14:paraId="6197170D" w14:textId="37089335" w:rsidR="007005A2" w:rsidRPr="00E1438E" w:rsidRDefault="007005A2" w:rsidP="00872B05">
      <w:pPr>
        <w:spacing w:after="0" w:line="240" w:lineRule="auto"/>
        <w:ind w:left="288"/>
        <w:jc w:val="both"/>
        <w:rPr>
          <w:rStyle w:val="fontstyle01"/>
          <w:rFonts w:ascii="Arial" w:hAnsi="Arial" w:cs="Arial"/>
          <w:i/>
          <w:iCs/>
          <w:color w:val="auto"/>
          <w:sz w:val="20"/>
          <w:szCs w:val="20"/>
        </w:rPr>
      </w:pPr>
      <w:r w:rsidRPr="00E1438E">
        <w:rPr>
          <w:rStyle w:val="fontstyle21"/>
          <w:rFonts w:ascii="Arial" w:hAnsi="Arial" w:cs="Arial"/>
          <w:color w:val="auto"/>
          <w:sz w:val="20"/>
          <w:szCs w:val="20"/>
        </w:rPr>
        <w:t xml:space="preserve">Statistics, </w:t>
      </w:r>
      <w:r w:rsidRPr="00E1438E">
        <w:rPr>
          <w:rStyle w:val="fontstyle01"/>
          <w:rFonts w:ascii="Arial" w:hAnsi="Arial" w:cs="Arial"/>
          <w:color w:val="auto"/>
          <w:sz w:val="20"/>
          <w:szCs w:val="20"/>
        </w:rPr>
        <w:t>22(3), 91-96.</w:t>
      </w:r>
      <w:r w:rsidR="00E259B0">
        <w:rPr>
          <w:rStyle w:val="fontstyle01"/>
          <w:rFonts w:ascii="Arial" w:hAnsi="Arial" w:cs="Arial"/>
          <w:color w:val="auto"/>
          <w:sz w:val="20"/>
          <w:szCs w:val="20"/>
        </w:rPr>
        <w:t xml:space="preserve"> </w:t>
      </w:r>
      <w:r w:rsidR="00E259B0" w:rsidRPr="00E259B0">
        <w:rPr>
          <w:rStyle w:val="fontstyle01"/>
          <w:rFonts w:ascii="Arial" w:hAnsi="Arial" w:cs="Arial"/>
          <w:color w:val="auto"/>
          <w:sz w:val="20"/>
          <w:szCs w:val="20"/>
        </w:rPr>
        <w:t>https://doi.org/10.1111/1467-9639.00033</w:t>
      </w:r>
    </w:p>
    <w:p w14:paraId="66C58407"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04CA8D7A" w14:textId="108051B9"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Lane, D. M. (2015)</w:t>
      </w:r>
      <w:r w:rsidR="0094378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Simulations of the Sampling Distribution of the Mean</w:t>
      </w:r>
      <w:r w:rsidRPr="00E1438E">
        <w:rPr>
          <w:rFonts w:ascii="Arial" w:hAnsi="Arial" w:cs="Arial"/>
          <w:sz w:val="20"/>
          <w:szCs w:val="20"/>
        </w:rPr>
        <w:t xml:space="preserve"> </w:t>
      </w:r>
      <w:r w:rsidRPr="00E1438E">
        <w:rPr>
          <w:rStyle w:val="fontstyle01"/>
          <w:rFonts w:ascii="Arial" w:hAnsi="Arial" w:cs="Arial"/>
          <w:color w:val="auto"/>
          <w:sz w:val="20"/>
          <w:szCs w:val="20"/>
        </w:rPr>
        <w:t xml:space="preserve">Do Not Necessarily  </w:t>
      </w:r>
    </w:p>
    <w:p w14:paraId="69A24594" w14:textId="137A2345"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Mislead and Can Facilitate Learning</w:t>
      </w:r>
      <w:r w:rsidR="000B0950">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23</w:t>
      </w:r>
      <w:r w:rsidR="0094378F">
        <w:rPr>
          <w:rStyle w:val="fontstyle01"/>
          <w:rFonts w:ascii="Arial" w:hAnsi="Arial" w:cs="Arial"/>
          <w:color w:val="auto"/>
          <w:sz w:val="20"/>
          <w:szCs w:val="20"/>
        </w:rPr>
        <w:t xml:space="preserve">(2). </w:t>
      </w:r>
      <w:r w:rsidRPr="00E1438E">
        <w:rPr>
          <w:rStyle w:val="fontstyle01"/>
          <w:rFonts w:ascii="Arial" w:hAnsi="Arial" w:cs="Arial"/>
          <w:color w:val="auto"/>
          <w:sz w:val="20"/>
          <w:szCs w:val="20"/>
        </w:rPr>
        <w:t xml:space="preserve"> </w:t>
      </w:r>
      <w:hyperlink r:id="rId17" w:history="1">
        <w:r w:rsidRPr="00E1438E">
          <w:rPr>
            <w:rStyle w:val="Hyperlink"/>
            <w:rFonts w:ascii="Arial" w:hAnsi="Arial" w:cs="Arial"/>
            <w:color w:val="auto"/>
            <w:sz w:val="20"/>
            <w:szCs w:val="20"/>
          </w:rPr>
          <w:t>https://doi.org/10.1080/10691898.2015.11889738</w:t>
        </w:r>
      </w:hyperlink>
      <w:r w:rsidRPr="00E1438E">
        <w:rPr>
          <w:rStyle w:val="fontstyle01"/>
          <w:rFonts w:ascii="Arial" w:hAnsi="Arial" w:cs="Arial"/>
          <w:color w:val="auto"/>
          <w:sz w:val="20"/>
          <w:szCs w:val="20"/>
        </w:rPr>
        <w:t>.</w:t>
      </w:r>
    </w:p>
    <w:p w14:paraId="00DCFBDF"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11542AD1" w14:textId="1CD29DF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Lane, D. M.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Tang, Z. (2000)</w:t>
      </w:r>
      <w:r w:rsidR="003443AD">
        <w:rPr>
          <w:rStyle w:val="fontstyle01"/>
          <w:rFonts w:ascii="Arial" w:hAnsi="Arial" w:cs="Arial"/>
          <w:color w:val="auto"/>
          <w:sz w:val="20"/>
          <w:szCs w:val="20"/>
        </w:rPr>
        <w:t xml:space="preserve">. </w:t>
      </w:r>
      <w:r w:rsidRPr="00E1438E">
        <w:rPr>
          <w:rStyle w:val="fontstyle01"/>
          <w:rFonts w:ascii="Arial" w:hAnsi="Arial" w:cs="Arial"/>
          <w:color w:val="auto"/>
          <w:sz w:val="20"/>
          <w:szCs w:val="20"/>
        </w:rPr>
        <w:t>Effectiveness of Simulation Training on Transfer of statistical</w:t>
      </w:r>
      <w:r w:rsidRPr="00E1438E">
        <w:rPr>
          <w:rFonts w:ascii="Arial" w:hAnsi="Arial" w:cs="Arial"/>
          <w:sz w:val="20"/>
          <w:szCs w:val="20"/>
        </w:rPr>
        <w:t xml:space="preserve"> </w:t>
      </w:r>
    </w:p>
    <w:p w14:paraId="6F809018" w14:textId="77777777" w:rsidR="003443AD" w:rsidRDefault="003443AD"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C</w:t>
      </w:r>
      <w:r w:rsidR="007005A2" w:rsidRPr="00E1438E">
        <w:rPr>
          <w:rStyle w:val="fontstyle01"/>
          <w:rFonts w:ascii="Arial" w:hAnsi="Arial" w:cs="Arial"/>
          <w:color w:val="auto"/>
          <w:sz w:val="20"/>
          <w:szCs w:val="20"/>
        </w:rPr>
        <w:t>oncepts</w:t>
      </w:r>
      <w:r>
        <w:rPr>
          <w:rStyle w:val="fontstyle01"/>
          <w:rFonts w:ascii="Arial" w:hAnsi="Arial" w:cs="Arial"/>
          <w:color w:val="auto"/>
          <w:sz w:val="20"/>
          <w:szCs w:val="20"/>
        </w:rPr>
        <w:t xml:space="preserve">. </w:t>
      </w:r>
      <w:r w:rsidR="007005A2" w:rsidRPr="00E1438E">
        <w:rPr>
          <w:rStyle w:val="fontstyle21"/>
          <w:rFonts w:ascii="Arial" w:hAnsi="Arial" w:cs="Arial"/>
          <w:color w:val="auto"/>
          <w:sz w:val="20"/>
          <w:szCs w:val="20"/>
        </w:rPr>
        <w:t>Journal of Educational Computing Research</w:t>
      </w:r>
      <w:r w:rsidR="007005A2" w:rsidRPr="00E1438E">
        <w:rPr>
          <w:rStyle w:val="fontstyle01"/>
          <w:rFonts w:ascii="Arial" w:hAnsi="Arial" w:cs="Arial"/>
          <w:color w:val="auto"/>
          <w:sz w:val="20"/>
          <w:szCs w:val="20"/>
        </w:rPr>
        <w:t>, 22</w:t>
      </w:r>
      <w:r w:rsidR="0043551E">
        <w:rPr>
          <w:rStyle w:val="fontstyle01"/>
          <w:rFonts w:ascii="Arial" w:hAnsi="Arial" w:cs="Arial"/>
          <w:color w:val="auto"/>
          <w:sz w:val="20"/>
          <w:szCs w:val="20"/>
        </w:rPr>
        <w:t xml:space="preserve"> (4)</w:t>
      </w:r>
      <w:r w:rsidR="007005A2" w:rsidRPr="00E1438E">
        <w:rPr>
          <w:rStyle w:val="fontstyle01"/>
          <w:rFonts w:ascii="Arial" w:hAnsi="Arial" w:cs="Arial"/>
          <w:color w:val="auto"/>
          <w:sz w:val="20"/>
          <w:szCs w:val="20"/>
        </w:rPr>
        <w:t>, 383-396.</w:t>
      </w:r>
      <w:r w:rsidR="0043551E">
        <w:rPr>
          <w:rStyle w:val="fontstyle01"/>
          <w:rFonts w:ascii="Arial" w:hAnsi="Arial" w:cs="Arial"/>
          <w:color w:val="auto"/>
          <w:sz w:val="20"/>
          <w:szCs w:val="20"/>
        </w:rPr>
        <w:t xml:space="preserve"> </w:t>
      </w:r>
    </w:p>
    <w:p w14:paraId="64FB448D" w14:textId="6C00A32B" w:rsidR="007005A2" w:rsidRDefault="0043551E" w:rsidP="00872B05">
      <w:pPr>
        <w:spacing w:after="0" w:line="240" w:lineRule="auto"/>
        <w:ind w:left="288"/>
        <w:jc w:val="both"/>
        <w:rPr>
          <w:rStyle w:val="fontstyle01"/>
          <w:rFonts w:ascii="Arial" w:hAnsi="Arial" w:cs="Arial"/>
          <w:color w:val="auto"/>
          <w:sz w:val="20"/>
          <w:szCs w:val="20"/>
        </w:rPr>
      </w:pPr>
      <w:r w:rsidRPr="0043551E">
        <w:rPr>
          <w:rStyle w:val="fontstyle01"/>
          <w:rFonts w:ascii="Arial" w:hAnsi="Arial" w:cs="Arial"/>
          <w:color w:val="auto"/>
          <w:sz w:val="20"/>
          <w:szCs w:val="20"/>
        </w:rPr>
        <w:t>https://doi.org/10.2190/W9GW-5M9C-UQVT-1E0R</w:t>
      </w:r>
    </w:p>
    <w:p w14:paraId="7F9046C6" w14:textId="77777777" w:rsidR="0043551E" w:rsidRDefault="0043551E" w:rsidP="00872B05">
      <w:pPr>
        <w:spacing w:after="0" w:line="240" w:lineRule="auto"/>
        <w:ind w:left="288"/>
        <w:jc w:val="both"/>
        <w:rPr>
          <w:rStyle w:val="fontstyle01"/>
          <w:rFonts w:ascii="Arial" w:hAnsi="Arial" w:cs="Arial"/>
          <w:color w:val="auto"/>
          <w:sz w:val="20"/>
          <w:szCs w:val="20"/>
        </w:rPr>
      </w:pPr>
    </w:p>
    <w:p w14:paraId="1681D102" w14:textId="3DB9A392" w:rsidR="007005A2" w:rsidRPr="00E1438E" w:rsidRDefault="007005A2" w:rsidP="00872B05">
      <w:pPr>
        <w:spacing w:after="0" w:line="240" w:lineRule="auto"/>
        <w:jc w:val="both"/>
        <w:rPr>
          <w:rStyle w:val="fontstyle01"/>
          <w:rFonts w:ascii="Arial" w:hAnsi="Arial" w:cs="Arial"/>
          <w:color w:val="auto"/>
          <w:sz w:val="20"/>
          <w:szCs w:val="20"/>
        </w:rPr>
      </w:pPr>
      <w:r w:rsidRPr="00E1438E">
        <w:rPr>
          <w:rStyle w:val="fontstyle01"/>
          <w:rFonts w:ascii="Arial" w:hAnsi="Arial" w:cs="Arial"/>
          <w:color w:val="auto"/>
          <w:sz w:val="20"/>
          <w:szCs w:val="20"/>
        </w:rPr>
        <w:t xml:space="preserve">Lunsford, M. L., Rowell, G. H.,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Goodson-Espy, T. (2006)</w:t>
      </w:r>
      <w:r w:rsidR="0043551E">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Classroom Research: </w:t>
      </w:r>
    </w:p>
    <w:p w14:paraId="0D3BEFE7" w14:textId="3F1F5319" w:rsidR="007005A2" w:rsidRPr="00E1438E" w:rsidRDefault="007005A2" w:rsidP="00872B05">
      <w:pPr>
        <w:spacing w:after="0" w:line="240" w:lineRule="auto"/>
        <w:ind w:left="288"/>
        <w:jc w:val="both"/>
        <w:rPr>
          <w:rStyle w:val="fontstyle01"/>
          <w:rFonts w:ascii="Arial" w:hAnsi="Arial" w:cs="Arial"/>
          <w:color w:val="auto"/>
          <w:sz w:val="20"/>
          <w:szCs w:val="20"/>
        </w:rPr>
      </w:pPr>
      <w:r w:rsidRPr="00E1438E">
        <w:rPr>
          <w:rStyle w:val="fontstyle01"/>
          <w:rFonts w:ascii="Arial" w:hAnsi="Arial" w:cs="Arial"/>
          <w:color w:val="auto"/>
          <w:sz w:val="20"/>
          <w:szCs w:val="20"/>
        </w:rPr>
        <w:t>Assessment of Student Understanding of Sampling Distributions of Means and the Central Limit Theorem in Post-Calculus Probability and Statistics Classes</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Fonts w:ascii="Arial" w:hAnsi="Arial" w:cs="Arial"/>
          <w:i/>
          <w:iCs/>
          <w:sz w:val="20"/>
          <w:szCs w:val="20"/>
        </w:rPr>
        <w:t xml:space="preserve"> </w:t>
      </w:r>
      <w:r w:rsidRPr="00E1438E">
        <w:rPr>
          <w:rStyle w:val="fontstyle01"/>
          <w:rFonts w:ascii="Arial" w:hAnsi="Arial" w:cs="Arial"/>
          <w:color w:val="auto"/>
          <w:sz w:val="20"/>
          <w:szCs w:val="20"/>
        </w:rPr>
        <w:t>[online], 14(3</w:t>
      </w:r>
      <w:r w:rsidR="0043551E">
        <w:rPr>
          <w:rStyle w:val="fontstyle01"/>
          <w:rFonts w:ascii="Arial" w:hAnsi="Arial" w:cs="Arial"/>
          <w:color w:val="auto"/>
          <w:sz w:val="20"/>
          <w:szCs w:val="20"/>
        </w:rPr>
        <w:t>)</w:t>
      </w:r>
      <w:r w:rsidRPr="00E1438E">
        <w:rPr>
          <w:rStyle w:val="fontstyle01"/>
          <w:rFonts w:ascii="Arial" w:hAnsi="Arial" w:cs="Arial"/>
          <w:color w:val="auto"/>
          <w:sz w:val="20"/>
          <w:szCs w:val="20"/>
        </w:rPr>
        <w:t>.</w:t>
      </w:r>
      <w:r w:rsidR="0043551E">
        <w:rPr>
          <w:rStyle w:val="fontstyle01"/>
          <w:rFonts w:ascii="Arial" w:hAnsi="Arial" w:cs="Arial"/>
          <w:color w:val="auto"/>
          <w:sz w:val="20"/>
          <w:szCs w:val="20"/>
        </w:rPr>
        <w:t xml:space="preserve"> </w:t>
      </w:r>
      <w:r w:rsidR="0043551E" w:rsidRPr="0043551E">
        <w:rPr>
          <w:rStyle w:val="fontstyle01"/>
          <w:rFonts w:ascii="Arial" w:hAnsi="Arial" w:cs="Arial"/>
          <w:color w:val="auto"/>
          <w:sz w:val="20"/>
          <w:szCs w:val="20"/>
        </w:rPr>
        <w:t>https://doi.org/10.1080/10691898.2006.11910587</w:t>
      </w:r>
    </w:p>
    <w:p w14:paraId="493CB556" w14:textId="77777777" w:rsidR="000D1EEE" w:rsidRPr="00E1438E" w:rsidRDefault="000D1EEE" w:rsidP="00872B05">
      <w:pPr>
        <w:spacing w:after="0" w:line="240" w:lineRule="auto"/>
        <w:jc w:val="both"/>
        <w:rPr>
          <w:rStyle w:val="fontstyle01"/>
          <w:rFonts w:ascii="Arial" w:hAnsi="Arial" w:cs="Arial"/>
          <w:color w:val="auto"/>
          <w:sz w:val="20"/>
          <w:szCs w:val="20"/>
        </w:rPr>
      </w:pPr>
    </w:p>
    <w:p w14:paraId="3BC226C7" w14:textId="2126DC40"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Mills, J. D. (2004)</w:t>
      </w:r>
      <w:r w:rsidR="004F1EE7">
        <w:rPr>
          <w:rStyle w:val="fontstyle01"/>
          <w:rFonts w:ascii="Arial" w:hAnsi="Arial" w:cs="Arial"/>
          <w:color w:val="auto"/>
          <w:sz w:val="20"/>
          <w:szCs w:val="20"/>
        </w:rPr>
        <w:t xml:space="preserve">. </w:t>
      </w:r>
      <w:r w:rsidRPr="00E1438E">
        <w:rPr>
          <w:rStyle w:val="fontstyle01"/>
          <w:rFonts w:ascii="Arial" w:hAnsi="Arial" w:cs="Arial"/>
          <w:color w:val="auto"/>
          <w:sz w:val="20"/>
          <w:szCs w:val="20"/>
        </w:rPr>
        <w:t>Learning abstract statistics concepts using simulation</w:t>
      </w:r>
      <w:r w:rsidR="003443AD">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Educational</w:t>
      </w:r>
      <w:r w:rsidRPr="00E1438E">
        <w:rPr>
          <w:rFonts w:ascii="Arial" w:hAnsi="Arial" w:cs="Arial"/>
          <w:sz w:val="20"/>
          <w:szCs w:val="20"/>
        </w:rPr>
        <w:t xml:space="preserve">  </w:t>
      </w:r>
    </w:p>
    <w:p w14:paraId="225677E3" w14:textId="51C724B3"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Research Quarterly</w:t>
      </w:r>
      <w:r w:rsidRPr="00E1438E">
        <w:rPr>
          <w:rStyle w:val="fontstyle01"/>
          <w:rFonts w:ascii="Arial" w:hAnsi="Arial" w:cs="Arial"/>
          <w:color w:val="auto"/>
          <w:sz w:val="20"/>
          <w:szCs w:val="20"/>
        </w:rPr>
        <w:t>, 28</w:t>
      </w:r>
      <w:r w:rsidR="004F1EE7">
        <w:rPr>
          <w:rStyle w:val="fontstyle01"/>
          <w:rFonts w:ascii="Arial" w:hAnsi="Arial" w:cs="Arial"/>
          <w:color w:val="auto"/>
          <w:sz w:val="20"/>
          <w:szCs w:val="20"/>
        </w:rPr>
        <w:t>(4)</w:t>
      </w:r>
      <w:r w:rsidRPr="00E1438E">
        <w:rPr>
          <w:rStyle w:val="fontstyle01"/>
          <w:rFonts w:ascii="Arial" w:hAnsi="Arial" w:cs="Arial"/>
          <w:color w:val="auto"/>
          <w:sz w:val="20"/>
          <w:szCs w:val="20"/>
        </w:rPr>
        <w:t>, 18-33.</w:t>
      </w:r>
      <w:r w:rsidR="001F6B33">
        <w:rPr>
          <w:rStyle w:val="fontstyle01"/>
          <w:rFonts w:ascii="Arial" w:hAnsi="Arial" w:cs="Arial"/>
          <w:color w:val="auto"/>
          <w:sz w:val="20"/>
          <w:szCs w:val="20"/>
        </w:rPr>
        <w:t xml:space="preserve"> </w:t>
      </w:r>
      <w:hyperlink r:id="rId18" w:history="1">
        <w:r w:rsidR="001F6B33" w:rsidRPr="005A76A8">
          <w:rPr>
            <w:rStyle w:val="Hyperlink"/>
            <w:rFonts w:ascii="Arial" w:hAnsi="Arial" w:cs="Arial"/>
            <w:sz w:val="20"/>
            <w:szCs w:val="20"/>
          </w:rPr>
          <w:t>https://eric.ed.gov/?id=EJ718121</w:t>
        </w:r>
      </w:hyperlink>
    </w:p>
    <w:p w14:paraId="1664F6A6" w14:textId="77777777" w:rsidR="008E5FB5" w:rsidRDefault="008E5FB5" w:rsidP="00872B05">
      <w:pPr>
        <w:spacing w:after="0" w:line="240" w:lineRule="auto"/>
        <w:jc w:val="both"/>
        <w:rPr>
          <w:rStyle w:val="fontstyle01"/>
          <w:rFonts w:ascii="Arial" w:hAnsi="Arial" w:cs="Arial"/>
          <w:color w:val="auto"/>
          <w:sz w:val="20"/>
          <w:szCs w:val="20"/>
        </w:rPr>
      </w:pPr>
    </w:p>
    <w:p w14:paraId="6A41FFE7" w14:textId="54CBE1E4"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Mulekar, M. S.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Siegel, M. H. (2009)</w:t>
      </w:r>
      <w:r w:rsidR="001F6B33">
        <w:rPr>
          <w:rStyle w:val="fontstyle01"/>
          <w:rFonts w:ascii="Arial" w:hAnsi="Arial" w:cs="Arial"/>
          <w:color w:val="auto"/>
          <w:sz w:val="20"/>
          <w:szCs w:val="20"/>
        </w:rPr>
        <w:t xml:space="preserve">. </w:t>
      </w:r>
      <w:r w:rsidRPr="00E1438E">
        <w:rPr>
          <w:rStyle w:val="fontstyle01"/>
          <w:rFonts w:ascii="Arial" w:hAnsi="Arial" w:cs="Arial"/>
          <w:color w:val="auto"/>
          <w:sz w:val="20"/>
          <w:szCs w:val="20"/>
        </w:rPr>
        <w:t>How Sample Size Affects a Sampling Distribution</w:t>
      </w:r>
      <w:r w:rsidR="001F6B33">
        <w:rPr>
          <w:rStyle w:val="fontstyle01"/>
          <w:rFonts w:ascii="Arial" w:hAnsi="Arial" w:cs="Arial"/>
          <w:color w:val="auto"/>
          <w:sz w:val="20"/>
          <w:szCs w:val="20"/>
        </w:rPr>
        <w:t>.</w:t>
      </w:r>
      <w:r w:rsidRPr="00E1438E">
        <w:rPr>
          <w:rFonts w:ascii="Arial" w:hAnsi="Arial" w:cs="Arial"/>
          <w:sz w:val="20"/>
          <w:szCs w:val="20"/>
        </w:rPr>
        <w:t xml:space="preserve"> </w:t>
      </w:r>
    </w:p>
    <w:p w14:paraId="010322DA" w14:textId="550B8C0C" w:rsidR="007005A2" w:rsidRDefault="007005A2" w:rsidP="00872B05">
      <w:pPr>
        <w:spacing w:after="0" w:line="240" w:lineRule="auto"/>
        <w:ind w:left="288"/>
        <w:jc w:val="both"/>
        <w:rPr>
          <w:rStyle w:val="fontstyle01"/>
          <w:rFonts w:ascii="Arial" w:hAnsi="Arial" w:cs="Arial"/>
          <w:color w:val="auto"/>
          <w:sz w:val="20"/>
          <w:szCs w:val="20"/>
        </w:rPr>
      </w:pPr>
      <w:r w:rsidRPr="00E1438E">
        <w:rPr>
          <w:rStyle w:val="fontstyle21"/>
          <w:rFonts w:ascii="Arial" w:hAnsi="Arial" w:cs="Arial"/>
          <w:color w:val="auto"/>
          <w:sz w:val="20"/>
          <w:szCs w:val="20"/>
        </w:rPr>
        <w:t>The Mathematics Teacher</w:t>
      </w:r>
      <w:r w:rsidRPr="00E1438E">
        <w:rPr>
          <w:rStyle w:val="fontstyle01"/>
          <w:rFonts w:ascii="Arial" w:hAnsi="Arial" w:cs="Arial"/>
          <w:color w:val="auto"/>
          <w:sz w:val="20"/>
          <w:szCs w:val="20"/>
        </w:rPr>
        <w:t>, 103</w:t>
      </w:r>
      <w:r w:rsidR="00CF6F9F">
        <w:rPr>
          <w:rStyle w:val="fontstyle01"/>
          <w:rFonts w:ascii="Arial" w:hAnsi="Arial" w:cs="Arial"/>
          <w:color w:val="auto"/>
          <w:sz w:val="20"/>
          <w:szCs w:val="20"/>
        </w:rPr>
        <w:t>(1)</w:t>
      </w:r>
      <w:r w:rsidRPr="00E1438E">
        <w:rPr>
          <w:rStyle w:val="fontstyle01"/>
          <w:rFonts w:ascii="Arial" w:hAnsi="Arial" w:cs="Arial"/>
          <w:color w:val="auto"/>
          <w:sz w:val="20"/>
          <w:szCs w:val="20"/>
        </w:rPr>
        <w:t>, 35-42.</w:t>
      </w:r>
      <w:r w:rsidR="00CF6F9F">
        <w:rPr>
          <w:rStyle w:val="fontstyle01"/>
          <w:rFonts w:ascii="Arial" w:hAnsi="Arial" w:cs="Arial"/>
          <w:color w:val="auto"/>
          <w:sz w:val="20"/>
          <w:szCs w:val="20"/>
        </w:rPr>
        <w:t xml:space="preserve"> </w:t>
      </w:r>
      <w:hyperlink r:id="rId19" w:history="1">
        <w:r w:rsidR="00CF6F9F" w:rsidRPr="005A76A8">
          <w:rPr>
            <w:rStyle w:val="Hyperlink"/>
            <w:rFonts w:ascii="Arial" w:hAnsi="Arial" w:cs="Arial"/>
            <w:sz w:val="20"/>
            <w:szCs w:val="20"/>
          </w:rPr>
          <w:t>https://doi.org/10.5951/MT.103.1.0034</w:t>
        </w:r>
      </w:hyperlink>
    </w:p>
    <w:p w14:paraId="44585E21" w14:textId="77777777" w:rsidR="00CF6F9F" w:rsidRPr="00E1438E" w:rsidRDefault="00CF6F9F" w:rsidP="00872B05">
      <w:pPr>
        <w:spacing w:after="0" w:line="240" w:lineRule="auto"/>
        <w:ind w:left="288"/>
        <w:jc w:val="both"/>
        <w:rPr>
          <w:rStyle w:val="fontstyle01"/>
          <w:rFonts w:ascii="Arial" w:hAnsi="Arial" w:cs="Arial"/>
          <w:color w:val="auto"/>
          <w:sz w:val="20"/>
          <w:szCs w:val="20"/>
        </w:rPr>
      </w:pPr>
    </w:p>
    <w:p w14:paraId="523C32E7" w14:textId="484EE986" w:rsidR="007005A2" w:rsidRPr="00E1438E" w:rsidRDefault="007005A2" w:rsidP="00872B05">
      <w:pPr>
        <w:spacing w:after="0" w:line="240" w:lineRule="auto"/>
        <w:jc w:val="both"/>
        <w:rPr>
          <w:rFonts w:ascii="Arial" w:hAnsi="Arial" w:cs="Arial"/>
          <w:sz w:val="20"/>
          <w:szCs w:val="20"/>
        </w:rPr>
      </w:pPr>
      <w:r w:rsidRPr="00E1438E">
        <w:rPr>
          <w:rStyle w:val="fontstyle01"/>
          <w:rFonts w:ascii="Arial" w:hAnsi="Arial" w:cs="Arial"/>
          <w:color w:val="auto"/>
          <w:sz w:val="20"/>
          <w:szCs w:val="20"/>
        </w:rPr>
        <w:t xml:space="preserve">Pfaff, T. J.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Weinberg, A. (2009)</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Do hands-on activities increase student </w:t>
      </w:r>
      <w:proofErr w:type="gramStart"/>
      <w:r w:rsidRPr="00E1438E">
        <w:rPr>
          <w:rStyle w:val="fontstyle01"/>
          <w:rFonts w:ascii="Arial" w:hAnsi="Arial" w:cs="Arial"/>
          <w:color w:val="auto"/>
          <w:sz w:val="20"/>
          <w:szCs w:val="20"/>
        </w:rPr>
        <w:t>understanding?:</w:t>
      </w:r>
      <w:proofErr w:type="gramEnd"/>
      <w:r w:rsidRPr="00E1438E">
        <w:rPr>
          <w:rStyle w:val="fontstyle01"/>
          <w:rFonts w:ascii="Arial" w:hAnsi="Arial" w:cs="Arial"/>
          <w:color w:val="auto"/>
          <w:sz w:val="20"/>
          <w:szCs w:val="20"/>
        </w:rPr>
        <w:t xml:space="preserve"> A</w:t>
      </w:r>
      <w:r w:rsidRPr="00E1438E">
        <w:rPr>
          <w:rFonts w:ascii="Arial" w:hAnsi="Arial" w:cs="Arial"/>
          <w:sz w:val="20"/>
          <w:szCs w:val="20"/>
        </w:rPr>
        <w:t xml:space="preserve"> </w:t>
      </w:r>
    </w:p>
    <w:p w14:paraId="359DE54D" w14:textId="4E556982" w:rsidR="007005A2" w:rsidRDefault="007005A2" w:rsidP="00872B05">
      <w:pPr>
        <w:spacing w:after="0" w:line="240" w:lineRule="auto"/>
        <w:ind w:left="288"/>
        <w:jc w:val="both"/>
        <w:rPr>
          <w:rFonts w:ascii="Arial" w:hAnsi="Arial" w:cs="Arial"/>
          <w:sz w:val="20"/>
          <w:szCs w:val="20"/>
        </w:rPr>
      </w:pPr>
      <w:r w:rsidRPr="00E1438E">
        <w:rPr>
          <w:rStyle w:val="fontstyle01"/>
          <w:rFonts w:ascii="Arial" w:hAnsi="Arial" w:cs="Arial"/>
          <w:color w:val="auto"/>
          <w:sz w:val="20"/>
          <w:szCs w:val="20"/>
        </w:rPr>
        <w:t>case study</w:t>
      </w:r>
      <w:r w:rsidR="00CF6F9F">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Education </w:t>
      </w:r>
      <w:r w:rsidRPr="00E1438E">
        <w:rPr>
          <w:rStyle w:val="fontstyle01"/>
          <w:rFonts w:ascii="Arial" w:hAnsi="Arial" w:cs="Arial"/>
          <w:color w:val="auto"/>
          <w:sz w:val="20"/>
          <w:szCs w:val="20"/>
        </w:rPr>
        <w:t>17</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w:t>
      </w:r>
      <w:r w:rsidRPr="00E1438E">
        <w:rPr>
          <w:rFonts w:ascii="Arial" w:hAnsi="Arial" w:cs="Arial"/>
          <w:sz w:val="20"/>
          <w:szCs w:val="20"/>
        </w:rPr>
        <w:t xml:space="preserve"> </w:t>
      </w:r>
      <w:hyperlink r:id="rId20" w:history="1">
        <w:r w:rsidR="00CF6F9F" w:rsidRPr="005A76A8">
          <w:rPr>
            <w:rStyle w:val="Hyperlink"/>
            <w:rFonts w:ascii="Arial" w:hAnsi="Arial" w:cs="Arial"/>
            <w:sz w:val="20"/>
            <w:szCs w:val="20"/>
          </w:rPr>
          <w:t>https://eric.ed.gov/?id=EJ868321</w:t>
        </w:r>
      </w:hyperlink>
    </w:p>
    <w:p w14:paraId="34DF758C" w14:textId="77777777" w:rsidR="008E5FB5" w:rsidRDefault="008E5FB5" w:rsidP="008E5FB5">
      <w:pPr>
        <w:spacing w:after="0" w:line="240" w:lineRule="auto"/>
        <w:jc w:val="both"/>
        <w:rPr>
          <w:rFonts w:ascii="Arial" w:hAnsi="Arial" w:cs="Arial"/>
          <w:sz w:val="20"/>
          <w:szCs w:val="20"/>
        </w:rPr>
      </w:pPr>
    </w:p>
    <w:p w14:paraId="089F10AE" w14:textId="77777777" w:rsidR="008E5FB5" w:rsidRDefault="008E5FB5" w:rsidP="008E5FB5">
      <w:pPr>
        <w:spacing w:after="0" w:line="240" w:lineRule="auto"/>
        <w:jc w:val="both"/>
        <w:rPr>
          <w:rFonts w:ascii="Arial" w:hAnsi="Arial" w:cs="Arial"/>
          <w:sz w:val="20"/>
          <w:szCs w:val="20"/>
        </w:rPr>
      </w:pPr>
      <w:r>
        <w:rPr>
          <w:rStyle w:val="fontstyle01"/>
          <w:rFonts w:ascii="Arial" w:hAnsi="Arial" w:cs="Arial"/>
          <w:color w:val="auto"/>
          <w:sz w:val="20"/>
          <w:szCs w:val="20"/>
        </w:rPr>
        <w:t xml:space="preserve">R Core Team (2024). R: A Language and Environment of Statistical Computing. R Foundation for Statistical Computing, Vienna, Austria, </w:t>
      </w:r>
      <w:hyperlink r:id="rId21" w:history="1">
        <w:r w:rsidRPr="00EE67AE">
          <w:rPr>
            <w:rStyle w:val="Hyperlink"/>
            <w:rFonts w:ascii="Arial" w:hAnsi="Arial" w:cs="Arial"/>
            <w:sz w:val="20"/>
            <w:szCs w:val="20"/>
          </w:rPr>
          <w:t>https://www.R-project.org/</w:t>
        </w:r>
      </w:hyperlink>
    </w:p>
    <w:p w14:paraId="44477F7E" w14:textId="77777777" w:rsidR="008E5FB5" w:rsidRDefault="008E5FB5" w:rsidP="008E5FB5">
      <w:pPr>
        <w:spacing w:after="0" w:line="240" w:lineRule="auto"/>
        <w:jc w:val="both"/>
        <w:rPr>
          <w:rFonts w:ascii="Arial" w:hAnsi="Arial" w:cs="Arial"/>
          <w:sz w:val="20"/>
          <w:szCs w:val="20"/>
        </w:rPr>
      </w:pPr>
    </w:p>
    <w:p w14:paraId="14A630B1" w14:textId="2AB0FE12" w:rsidR="007005A2" w:rsidRPr="00E1438E" w:rsidRDefault="007005A2" w:rsidP="00872B05">
      <w:pPr>
        <w:spacing w:after="0" w:line="240" w:lineRule="auto"/>
        <w:rPr>
          <w:rStyle w:val="fontstyle01"/>
          <w:rFonts w:ascii="Arial" w:hAnsi="Arial" w:cs="Arial"/>
          <w:color w:val="auto"/>
          <w:sz w:val="20"/>
          <w:szCs w:val="20"/>
        </w:rPr>
      </w:pPr>
      <w:r w:rsidRPr="00E1438E">
        <w:rPr>
          <w:rStyle w:val="fontstyle01"/>
          <w:rFonts w:ascii="Arial" w:hAnsi="Arial" w:cs="Arial"/>
          <w:color w:val="auto"/>
          <w:sz w:val="20"/>
          <w:szCs w:val="20"/>
        </w:rPr>
        <w:t xml:space="preserve">Watkins, A. E., </w:t>
      </w:r>
      <w:proofErr w:type="spellStart"/>
      <w:r w:rsidRPr="00E1438E">
        <w:rPr>
          <w:rStyle w:val="fontstyle01"/>
          <w:rFonts w:ascii="Arial" w:hAnsi="Arial" w:cs="Arial"/>
          <w:color w:val="auto"/>
          <w:sz w:val="20"/>
          <w:szCs w:val="20"/>
        </w:rPr>
        <w:t>Bargagliotti</w:t>
      </w:r>
      <w:proofErr w:type="spellEnd"/>
      <w:r w:rsidRPr="00E1438E">
        <w:rPr>
          <w:rStyle w:val="fontstyle01"/>
          <w:rFonts w:ascii="Arial" w:hAnsi="Arial" w:cs="Arial"/>
          <w:color w:val="auto"/>
          <w:sz w:val="20"/>
          <w:szCs w:val="20"/>
        </w:rPr>
        <w:t xml:space="preserve">, A., </w:t>
      </w:r>
      <w:r w:rsidR="000D1EEE" w:rsidRPr="00E1438E">
        <w:rPr>
          <w:rStyle w:val="fontstyle01"/>
          <w:rFonts w:ascii="Arial" w:hAnsi="Arial" w:cs="Arial"/>
          <w:color w:val="auto"/>
          <w:sz w:val="20"/>
          <w:szCs w:val="20"/>
        </w:rPr>
        <w:t>&amp;</w:t>
      </w:r>
      <w:r w:rsidRPr="00E1438E">
        <w:rPr>
          <w:rStyle w:val="fontstyle01"/>
          <w:rFonts w:ascii="Arial" w:hAnsi="Arial" w:cs="Arial"/>
          <w:color w:val="auto"/>
          <w:sz w:val="20"/>
          <w:szCs w:val="20"/>
        </w:rPr>
        <w:t xml:space="preserve"> Franklin, C. (2014)</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 xml:space="preserve">Simulation of the Sampling  </w:t>
      </w:r>
    </w:p>
    <w:p w14:paraId="46A6AA27" w14:textId="58006FBC" w:rsidR="007005A2" w:rsidRPr="00E1438E" w:rsidRDefault="007005A2" w:rsidP="00872B05">
      <w:pPr>
        <w:spacing w:after="0" w:line="240" w:lineRule="auto"/>
        <w:ind w:left="288"/>
        <w:rPr>
          <w:rStyle w:val="fontstyle21"/>
          <w:rFonts w:ascii="Arial" w:hAnsi="Arial" w:cs="Arial"/>
          <w:i w:val="0"/>
          <w:iCs w:val="0"/>
          <w:color w:val="auto"/>
          <w:sz w:val="20"/>
          <w:szCs w:val="20"/>
        </w:rPr>
      </w:pPr>
      <w:r w:rsidRPr="00E1438E">
        <w:rPr>
          <w:rStyle w:val="fontstyle01"/>
          <w:rFonts w:ascii="Arial" w:hAnsi="Arial" w:cs="Arial"/>
          <w:color w:val="auto"/>
          <w:sz w:val="20"/>
          <w:szCs w:val="20"/>
        </w:rPr>
        <w:t>Distribution of the Mean Can Mislead</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Journal of Statistics Education</w:t>
      </w:r>
      <w:r w:rsidRPr="00E1438E">
        <w:rPr>
          <w:rStyle w:val="fontstyle01"/>
          <w:rFonts w:ascii="Arial" w:hAnsi="Arial" w:cs="Arial"/>
          <w:color w:val="auto"/>
          <w:sz w:val="20"/>
          <w:szCs w:val="20"/>
        </w:rPr>
        <w:t>, 22</w:t>
      </w:r>
      <w:r w:rsidR="00CF6F9F">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22" w:history="1">
        <w:r w:rsidRPr="00E1438E">
          <w:rPr>
            <w:rStyle w:val="Hyperlink"/>
            <w:rFonts w:ascii="Arial" w:hAnsi="Arial" w:cs="Arial"/>
            <w:color w:val="auto"/>
            <w:sz w:val="20"/>
            <w:szCs w:val="20"/>
          </w:rPr>
          <w:t>https://doi.org/10.1080/10691898.2014.11889716</w:t>
        </w:r>
      </w:hyperlink>
    </w:p>
    <w:p w14:paraId="5455A697" w14:textId="77777777" w:rsidR="000D1EEE" w:rsidRPr="00E1438E" w:rsidRDefault="000D1EEE" w:rsidP="00872B05">
      <w:pPr>
        <w:spacing w:after="0" w:line="240" w:lineRule="auto"/>
        <w:rPr>
          <w:rStyle w:val="fontstyle01"/>
          <w:rFonts w:ascii="Arial" w:hAnsi="Arial" w:cs="Arial"/>
          <w:color w:val="auto"/>
          <w:sz w:val="20"/>
          <w:szCs w:val="20"/>
        </w:rPr>
      </w:pPr>
    </w:p>
    <w:p w14:paraId="3F949581" w14:textId="124C9F34" w:rsidR="007005A2" w:rsidRPr="00E1438E" w:rsidRDefault="007005A2" w:rsidP="00872B05">
      <w:pPr>
        <w:spacing w:after="0" w:line="240" w:lineRule="auto"/>
        <w:rPr>
          <w:rStyle w:val="fontstyle21"/>
          <w:rFonts w:ascii="Arial" w:hAnsi="Arial" w:cs="Arial"/>
          <w:color w:val="auto"/>
          <w:sz w:val="20"/>
          <w:szCs w:val="20"/>
        </w:rPr>
      </w:pPr>
      <w:r w:rsidRPr="00E1438E">
        <w:rPr>
          <w:rStyle w:val="fontstyle01"/>
          <w:rFonts w:ascii="Arial" w:hAnsi="Arial" w:cs="Arial"/>
          <w:color w:val="auto"/>
          <w:sz w:val="20"/>
          <w:szCs w:val="20"/>
        </w:rPr>
        <w:t>Wood, M. (2005)</w:t>
      </w:r>
      <w:r w:rsidR="00CF6F9F">
        <w:rPr>
          <w:rStyle w:val="fontstyle01"/>
          <w:rFonts w:ascii="Arial" w:hAnsi="Arial" w:cs="Arial"/>
          <w:color w:val="auto"/>
          <w:sz w:val="20"/>
          <w:szCs w:val="20"/>
        </w:rPr>
        <w:t xml:space="preserve">. </w:t>
      </w:r>
      <w:r w:rsidRPr="00E1438E">
        <w:rPr>
          <w:rStyle w:val="fontstyle01"/>
          <w:rFonts w:ascii="Arial" w:hAnsi="Arial" w:cs="Arial"/>
          <w:color w:val="auto"/>
          <w:sz w:val="20"/>
          <w:szCs w:val="20"/>
        </w:rPr>
        <w:t>The Role of Simulation Approaches in Statistics</w:t>
      </w:r>
      <w:r w:rsidR="00CF6F9F">
        <w:rPr>
          <w:rStyle w:val="fontstyle01"/>
          <w:rFonts w:ascii="Arial" w:hAnsi="Arial" w:cs="Arial"/>
          <w:color w:val="auto"/>
          <w:sz w:val="20"/>
          <w:szCs w:val="20"/>
        </w:rPr>
        <w:t>.</w:t>
      </w:r>
      <w:r w:rsidRPr="00E1438E">
        <w:rPr>
          <w:rStyle w:val="fontstyle01"/>
          <w:rFonts w:ascii="Arial" w:hAnsi="Arial" w:cs="Arial"/>
          <w:color w:val="auto"/>
          <w:sz w:val="20"/>
          <w:szCs w:val="20"/>
        </w:rPr>
        <w:t xml:space="preserve"> </w:t>
      </w:r>
      <w:r w:rsidRPr="00E1438E">
        <w:rPr>
          <w:rStyle w:val="fontstyle21"/>
          <w:rFonts w:ascii="Arial" w:hAnsi="Arial" w:cs="Arial"/>
          <w:color w:val="auto"/>
          <w:sz w:val="20"/>
          <w:szCs w:val="20"/>
        </w:rPr>
        <w:t xml:space="preserve">Journal of Statistics </w:t>
      </w:r>
    </w:p>
    <w:p w14:paraId="2485D9D4" w14:textId="1821193A" w:rsidR="008D3060" w:rsidRDefault="007005A2" w:rsidP="008D3060">
      <w:pPr>
        <w:spacing w:after="0" w:line="240" w:lineRule="auto"/>
        <w:ind w:left="288"/>
        <w:rPr>
          <w:rStyle w:val="fontstyle21"/>
          <w:rFonts w:ascii="Arial" w:hAnsi="Arial" w:cs="Arial"/>
          <w:color w:val="auto"/>
          <w:sz w:val="20"/>
          <w:szCs w:val="20"/>
        </w:rPr>
      </w:pPr>
      <w:r w:rsidRPr="00E1438E">
        <w:rPr>
          <w:rStyle w:val="fontstyle21"/>
          <w:rFonts w:ascii="Arial" w:hAnsi="Arial" w:cs="Arial"/>
          <w:color w:val="auto"/>
          <w:sz w:val="20"/>
          <w:szCs w:val="20"/>
        </w:rPr>
        <w:t>Education</w:t>
      </w:r>
      <w:r w:rsidRPr="00E1438E">
        <w:rPr>
          <w:rStyle w:val="fontstyle01"/>
          <w:rFonts w:ascii="Arial" w:hAnsi="Arial" w:cs="Arial"/>
          <w:color w:val="auto"/>
          <w:sz w:val="20"/>
          <w:szCs w:val="20"/>
        </w:rPr>
        <w:t>, 13</w:t>
      </w:r>
      <w:r w:rsidR="005E1C80">
        <w:rPr>
          <w:rStyle w:val="fontstyle01"/>
          <w:rFonts w:ascii="Arial" w:hAnsi="Arial" w:cs="Arial"/>
          <w:color w:val="auto"/>
          <w:sz w:val="20"/>
          <w:szCs w:val="20"/>
        </w:rPr>
        <w:t>(3)</w:t>
      </w:r>
      <w:r w:rsidRPr="00E1438E">
        <w:rPr>
          <w:rStyle w:val="fontstyle01"/>
          <w:rFonts w:ascii="Arial" w:hAnsi="Arial" w:cs="Arial"/>
          <w:color w:val="auto"/>
          <w:sz w:val="20"/>
          <w:szCs w:val="20"/>
        </w:rPr>
        <w:t xml:space="preserve">. </w:t>
      </w:r>
      <w:hyperlink r:id="rId23" w:history="1">
        <w:r w:rsidR="005E1C80" w:rsidRPr="005A76A8">
          <w:rPr>
            <w:rStyle w:val="Hyperlink"/>
            <w:rFonts w:ascii="Arial" w:hAnsi="Arial" w:cs="Arial"/>
            <w:sz w:val="20"/>
            <w:szCs w:val="20"/>
          </w:rPr>
          <w:t>https://doi.org/10.1080/10691898.2005.11910562</w:t>
        </w:r>
      </w:hyperlink>
    </w:p>
    <w:p w14:paraId="18079D80" w14:textId="77777777" w:rsidR="002B250D" w:rsidRPr="00F642A1" w:rsidRDefault="002B250D" w:rsidP="002B78B8">
      <w:pPr>
        <w:spacing w:line="480" w:lineRule="auto"/>
        <w:rPr>
          <w:rFonts w:ascii="Times New Roman" w:hAnsi="Times New Roman" w:cs="Times New Roman"/>
          <w:sz w:val="24"/>
          <w:szCs w:val="24"/>
        </w:rPr>
      </w:pPr>
    </w:p>
    <w:sectPr w:rsidR="002B250D" w:rsidRPr="00F642A1" w:rsidSect="002B78B8">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NCENT ABIODUN MICHEAL" w:date="2025-04-28T09:13:00Z" w:initials="VM">
    <w:p w14:paraId="1DCFD49C" w14:textId="41D12822" w:rsidR="00630A50" w:rsidRDefault="00630A50">
      <w:pPr>
        <w:pStyle w:val="CommentText"/>
      </w:pPr>
      <w:r>
        <w:rPr>
          <w:rStyle w:val="CommentReference"/>
        </w:rPr>
        <w:annotationRef/>
      </w:r>
      <w:r>
        <w:t xml:space="preserve">ITEMISE YOUR </w:t>
      </w:r>
      <w:proofErr w:type="gramStart"/>
      <w:r>
        <w:t>EQUATIONS .</w:t>
      </w:r>
      <w:proofErr w:type="gramEnd"/>
      <w:r>
        <w:t xml:space="preserve"> FOR EXAMPLE, (1)</w:t>
      </w:r>
    </w:p>
  </w:comment>
  <w:comment w:id="1" w:author="VINCENT ABIODUN MICHEAL" w:date="2025-04-28T09:12:00Z" w:initials="VM">
    <w:p w14:paraId="42B775E6" w14:textId="1332C582" w:rsidR="00630A50" w:rsidRDefault="00630A5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CFD49C" w15:done="0"/>
  <w15:commentEx w15:paraId="42B775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993D86" w16cex:dateUtc="2025-04-28T16:13:00Z"/>
  <w16cex:commentExtensible w16cex:durableId="2CDE5A11" w16cex:dateUtc="2025-04-28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CFD49C" w16cid:durableId="0E993D86"/>
  <w16cid:commentId w16cid:paraId="42B775E6" w16cid:durableId="2CDE5A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ABC1" w14:textId="77777777" w:rsidR="007A30AE" w:rsidRDefault="007A30AE" w:rsidP="003F55AB">
      <w:pPr>
        <w:spacing w:after="0" w:line="240" w:lineRule="auto"/>
      </w:pPr>
      <w:r>
        <w:separator/>
      </w:r>
    </w:p>
  </w:endnote>
  <w:endnote w:type="continuationSeparator" w:id="0">
    <w:p w14:paraId="2A203B7D" w14:textId="77777777" w:rsidR="007A30AE" w:rsidRDefault="007A30AE" w:rsidP="003F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87F5" w14:textId="77777777" w:rsidR="00F81B47" w:rsidRDefault="00F8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541331"/>
      <w:docPartObj>
        <w:docPartGallery w:val="Page Numbers (Bottom of Page)"/>
        <w:docPartUnique/>
      </w:docPartObj>
    </w:sdtPr>
    <w:sdtEndPr>
      <w:rPr>
        <w:noProof/>
      </w:rPr>
    </w:sdtEndPr>
    <w:sdtContent>
      <w:p w14:paraId="16F9F88B" w14:textId="77777777" w:rsidR="0018416F" w:rsidRDefault="0018416F">
        <w:pPr>
          <w:pStyle w:val="Footer"/>
          <w:jc w:val="right"/>
        </w:pPr>
        <w:r>
          <w:fldChar w:fldCharType="begin"/>
        </w:r>
        <w:r>
          <w:instrText xml:space="preserve"> PAGE   \* MERGEFORMAT </w:instrText>
        </w:r>
        <w:r>
          <w:fldChar w:fldCharType="separate"/>
        </w:r>
        <w:r w:rsidR="002637C9">
          <w:rPr>
            <w:noProof/>
          </w:rPr>
          <w:t>1</w:t>
        </w:r>
        <w:r>
          <w:rPr>
            <w:noProof/>
          </w:rPr>
          <w:fldChar w:fldCharType="end"/>
        </w:r>
      </w:p>
    </w:sdtContent>
  </w:sdt>
  <w:p w14:paraId="0EC0A465" w14:textId="77777777" w:rsidR="0018416F" w:rsidRDefault="0018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EEC8" w14:textId="77777777" w:rsidR="00F81B47" w:rsidRDefault="00F8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4AE2C" w14:textId="77777777" w:rsidR="007A30AE" w:rsidRDefault="007A30AE" w:rsidP="003F55AB">
      <w:pPr>
        <w:spacing w:after="0" w:line="240" w:lineRule="auto"/>
      </w:pPr>
      <w:r>
        <w:separator/>
      </w:r>
    </w:p>
  </w:footnote>
  <w:footnote w:type="continuationSeparator" w:id="0">
    <w:p w14:paraId="3F769076" w14:textId="77777777" w:rsidR="007A30AE" w:rsidRDefault="007A30AE" w:rsidP="003F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F39F" w14:textId="2A8B33AE" w:rsidR="00F81B47" w:rsidRDefault="00000000">
    <w:pPr>
      <w:pStyle w:val="Header"/>
    </w:pPr>
    <w:r>
      <w:rPr>
        <w:noProof/>
      </w:rPr>
      <w:pict w14:anchorId="725B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F8DA5" w14:textId="02FF587B" w:rsidR="00F81B47" w:rsidRDefault="00000000">
    <w:pPr>
      <w:pStyle w:val="Header"/>
    </w:pPr>
    <w:r>
      <w:rPr>
        <w:noProof/>
      </w:rPr>
      <w:pict w14:anchorId="163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06CA" w14:textId="04A68D59" w:rsidR="00F81B47" w:rsidRDefault="00000000">
    <w:pPr>
      <w:pStyle w:val="Header"/>
    </w:pPr>
    <w:r>
      <w:rPr>
        <w:noProof/>
      </w:rPr>
      <w:pict w14:anchorId="1AB09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3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787D"/>
    <w:multiLevelType w:val="multilevel"/>
    <w:tmpl w:val="55C04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E193B"/>
    <w:multiLevelType w:val="hybridMultilevel"/>
    <w:tmpl w:val="27D0A5AC"/>
    <w:lvl w:ilvl="0" w:tplc="48405504">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B13FE"/>
    <w:multiLevelType w:val="hybridMultilevel"/>
    <w:tmpl w:val="7E04E1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F2A20"/>
    <w:multiLevelType w:val="hybridMultilevel"/>
    <w:tmpl w:val="8924B352"/>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7265"/>
    <w:multiLevelType w:val="hybridMultilevel"/>
    <w:tmpl w:val="A6DA8D3C"/>
    <w:lvl w:ilvl="0" w:tplc="AAA050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6A3A"/>
    <w:multiLevelType w:val="hybridMultilevel"/>
    <w:tmpl w:val="1DD4B3A8"/>
    <w:lvl w:ilvl="0" w:tplc="4FD07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B5EBF"/>
    <w:multiLevelType w:val="hybridMultilevel"/>
    <w:tmpl w:val="2DD6E8A4"/>
    <w:lvl w:ilvl="0" w:tplc="484055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323FD"/>
    <w:multiLevelType w:val="hybridMultilevel"/>
    <w:tmpl w:val="CB10B61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176394"/>
    <w:multiLevelType w:val="multilevel"/>
    <w:tmpl w:val="BBC0521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FBA"/>
    <w:multiLevelType w:val="hybridMultilevel"/>
    <w:tmpl w:val="7A2C5A4C"/>
    <w:lvl w:ilvl="0" w:tplc="9CACEDA8">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B0432"/>
    <w:multiLevelType w:val="multilevel"/>
    <w:tmpl w:val="236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7489A"/>
    <w:multiLevelType w:val="hybridMultilevel"/>
    <w:tmpl w:val="27D0A5AC"/>
    <w:lvl w:ilvl="0" w:tplc="FFFFFFFF">
      <w:start w:val="1"/>
      <w:numFmt w:val="decimal"/>
      <w:lvlText w:val="(%1)"/>
      <w:lvlJc w:val="left"/>
      <w:pPr>
        <w:ind w:left="1080" w:hanging="72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E7AF0"/>
    <w:multiLevelType w:val="hybridMultilevel"/>
    <w:tmpl w:val="6296866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2E6FE8"/>
    <w:multiLevelType w:val="multilevel"/>
    <w:tmpl w:val="D09818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E259D"/>
    <w:multiLevelType w:val="multilevel"/>
    <w:tmpl w:val="4B8CB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A3D3A"/>
    <w:multiLevelType w:val="hybridMultilevel"/>
    <w:tmpl w:val="1EA28B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205B23"/>
    <w:multiLevelType w:val="hybridMultilevel"/>
    <w:tmpl w:val="43CA2E5C"/>
    <w:lvl w:ilvl="0" w:tplc="4840550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66611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453EF"/>
    <w:multiLevelType w:val="hybridMultilevel"/>
    <w:tmpl w:val="E312D378"/>
    <w:lvl w:ilvl="0" w:tplc="4840550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1CC7"/>
    <w:multiLevelType w:val="hybridMultilevel"/>
    <w:tmpl w:val="862CC2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47D5E"/>
    <w:multiLevelType w:val="hybridMultilevel"/>
    <w:tmpl w:val="B15A4DB8"/>
    <w:lvl w:ilvl="0" w:tplc="0AEC5DA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144FF"/>
    <w:multiLevelType w:val="hybridMultilevel"/>
    <w:tmpl w:val="8B9A19C8"/>
    <w:lvl w:ilvl="0" w:tplc="E20C8C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4965"/>
    <w:multiLevelType w:val="hybridMultilevel"/>
    <w:tmpl w:val="74CA0586"/>
    <w:lvl w:ilvl="0" w:tplc="BDBC78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82EE1"/>
    <w:multiLevelType w:val="hybridMultilevel"/>
    <w:tmpl w:val="DA4ACBF0"/>
    <w:lvl w:ilvl="0" w:tplc="D0EA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B003B"/>
    <w:multiLevelType w:val="hybridMultilevel"/>
    <w:tmpl w:val="27EE3D1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1016A5"/>
    <w:multiLevelType w:val="hybridMultilevel"/>
    <w:tmpl w:val="BEB4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60010">
    <w:abstractNumId w:val="9"/>
  </w:num>
  <w:num w:numId="2" w16cid:durableId="458112193">
    <w:abstractNumId w:val="17"/>
  </w:num>
  <w:num w:numId="3" w16cid:durableId="1729188910">
    <w:abstractNumId w:val="23"/>
  </w:num>
  <w:num w:numId="4" w16cid:durableId="368457207">
    <w:abstractNumId w:val="3"/>
  </w:num>
  <w:num w:numId="5" w16cid:durableId="335882547">
    <w:abstractNumId w:val="18"/>
  </w:num>
  <w:num w:numId="6" w16cid:durableId="256983662">
    <w:abstractNumId w:val="20"/>
  </w:num>
  <w:num w:numId="7" w16cid:durableId="417794575">
    <w:abstractNumId w:val="25"/>
  </w:num>
  <w:num w:numId="8" w16cid:durableId="2072077301">
    <w:abstractNumId w:val="5"/>
  </w:num>
  <w:num w:numId="9" w16cid:durableId="559632658">
    <w:abstractNumId w:val="6"/>
  </w:num>
  <w:num w:numId="10" w16cid:durableId="57675586">
    <w:abstractNumId w:val="19"/>
  </w:num>
  <w:num w:numId="11" w16cid:durableId="374889791">
    <w:abstractNumId w:val="1"/>
  </w:num>
  <w:num w:numId="12" w16cid:durableId="164707717">
    <w:abstractNumId w:val="22"/>
  </w:num>
  <w:num w:numId="13" w16cid:durableId="1945646905">
    <w:abstractNumId w:val="11"/>
  </w:num>
  <w:num w:numId="14" w16cid:durableId="410198347">
    <w:abstractNumId w:val="21"/>
  </w:num>
  <w:num w:numId="15" w16cid:durableId="50349861">
    <w:abstractNumId w:val="13"/>
  </w:num>
  <w:num w:numId="16" w16cid:durableId="1565213151">
    <w:abstractNumId w:val="14"/>
  </w:num>
  <w:num w:numId="17" w16cid:durableId="2070640749">
    <w:abstractNumId w:val="0"/>
  </w:num>
  <w:num w:numId="18" w16cid:durableId="642546101">
    <w:abstractNumId w:val="8"/>
  </w:num>
  <w:num w:numId="19" w16cid:durableId="671445073">
    <w:abstractNumId w:val="16"/>
  </w:num>
  <w:num w:numId="20" w16cid:durableId="1860006841">
    <w:abstractNumId w:val="10"/>
  </w:num>
  <w:num w:numId="21" w16cid:durableId="454907143">
    <w:abstractNumId w:val="2"/>
  </w:num>
  <w:num w:numId="22" w16cid:durableId="668143614">
    <w:abstractNumId w:val="12"/>
  </w:num>
  <w:num w:numId="23" w16cid:durableId="304742933">
    <w:abstractNumId w:val="15"/>
  </w:num>
  <w:num w:numId="24" w16cid:durableId="1467895952">
    <w:abstractNumId w:val="7"/>
  </w:num>
  <w:num w:numId="25" w16cid:durableId="122818537">
    <w:abstractNumId w:val="24"/>
  </w:num>
  <w:num w:numId="26" w16cid:durableId="418143300">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NCENT ABIODUN MICHEAL">
    <w15:presenceInfo w15:providerId="Windows Live" w15:userId="9b3e14c343159b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B"/>
    <w:rsid w:val="00003531"/>
    <w:rsid w:val="00004893"/>
    <w:rsid w:val="00005748"/>
    <w:rsid w:val="000107B9"/>
    <w:rsid w:val="0001094B"/>
    <w:rsid w:val="00010DB6"/>
    <w:rsid w:val="00013403"/>
    <w:rsid w:val="000147FE"/>
    <w:rsid w:val="0002146E"/>
    <w:rsid w:val="00022AA4"/>
    <w:rsid w:val="0002370C"/>
    <w:rsid w:val="00024020"/>
    <w:rsid w:val="0002447F"/>
    <w:rsid w:val="0002453E"/>
    <w:rsid w:val="00024B89"/>
    <w:rsid w:val="00026FF7"/>
    <w:rsid w:val="00031084"/>
    <w:rsid w:val="00033234"/>
    <w:rsid w:val="00034E33"/>
    <w:rsid w:val="00037892"/>
    <w:rsid w:val="00040951"/>
    <w:rsid w:val="00040FEE"/>
    <w:rsid w:val="00042310"/>
    <w:rsid w:val="00044745"/>
    <w:rsid w:val="00044C2D"/>
    <w:rsid w:val="00046FB8"/>
    <w:rsid w:val="00047ECD"/>
    <w:rsid w:val="000503AD"/>
    <w:rsid w:val="00050503"/>
    <w:rsid w:val="0005081D"/>
    <w:rsid w:val="00052705"/>
    <w:rsid w:val="00052AA8"/>
    <w:rsid w:val="00053FE7"/>
    <w:rsid w:val="000640BE"/>
    <w:rsid w:val="00066644"/>
    <w:rsid w:val="00067A8B"/>
    <w:rsid w:val="000703CE"/>
    <w:rsid w:val="00070FFD"/>
    <w:rsid w:val="00074725"/>
    <w:rsid w:val="00074934"/>
    <w:rsid w:val="00075F96"/>
    <w:rsid w:val="0007695A"/>
    <w:rsid w:val="00076A1D"/>
    <w:rsid w:val="00077BD6"/>
    <w:rsid w:val="00080565"/>
    <w:rsid w:val="00083275"/>
    <w:rsid w:val="000837CB"/>
    <w:rsid w:val="000854F9"/>
    <w:rsid w:val="00087789"/>
    <w:rsid w:val="0008783D"/>
    <w:rsid w:val="00092627"/>
    <w:rsid w:val="00093CAA"/>
    <w:rsid w:val="00093E82"/>
    <w:rsid w:val="00096411"/>
    <w:rsid w:val="00096637"/>
    <w:rsid w:val="000971C7"/>
    <w:rsid w:val="00097D78"/>
    <w:rsid w:val="00097EFE"/>
    <w:rsid w:val="000A1F54"/>
    <w:rsid w:val="000A299D"/>
    <w:rsid w:val="000A2BD4"/>
    <w:rsid w:val="000A424A"/>
    <w:rsid w:val="000A5631"/>
    <w:rsid w:val="000A59EE"/>
    <w:rsid w:val="000A6014"/>
    <w:rsid w:val="000A6D67"/>
    <w:rsid w:val="000B02CF"/>
    <w:rsid w:val="000B0950"/>
    <w:rsid w:val="000B101C"/>
    <w:rsid w:val="000B10C7"/>
    <w:rsid w:val="000B16FF"/>
    <w:rsid w:val="000B217B"/>
    <w:rsid w:val="000B5E7B"/>
    <w:rsid w:val="000B6F90"/>
    <w:rsid w:val="000C0081"/>
    <w:rsid w:val="000C0B4D"/>
    <w:rsid w:val="000C307D"/>
    <w:rsid w:val="000C3FEE"/>
    <w:rsid w:val="000C5A2E"/>
    <w:rsid w:val="000C6634"/>
    <w:rsid w:val="000D1EEE"/>
    <w:rsid w:val="000D1FB9"/>
    <w:rsid w:val="000D2036"/>
    <w:rsid w:val="000D5D7C"/>
    <w:rsid w:val="000E1463"/>
    <w:rsid w:val="000E1888"/>
    <w:rsid w:val="000E292D"/>
    <w:rsid w:val="000E2C8F"/>
    <w:rsid w:val="000E2D25"/>
    <w:rsid w:val="000E31C3"/>
    <w:rsid w:val="000E70EF"/>
    <w:rsid w:val="000E7F5C"/>
    <w:rsid w:val="000F02EB"/>
    <w:rsid w:val="000F1FAA"/>
    <w:rsid w:val="000F2F45"/>
    <w:rsid w:val="000F369E"/>
    <w:rsid w:val="000F4053"/>
    <w:rsid w:val="000F5AE1"/>
    <w:rsid w:val="000F7A7C"/>
    <w:rsid w:val="001010F7"/>
    <w:rsid w:val="001020C1"/>
    <w:rsid w:val="00102EC3"/>
    <w:rsid w:val="00104277"/>
    <w:rsid w:val="0010557D"/>
    <w:rsid w:val="00105DB3"/>
    <w:rsid w:val="00106900"/>
    <w:rsid w:val="00107571"/>
    <w:rsid w:val="00112B3B"/>
    <w:rsid w:val="00112B5B"/>
    <w:rsid w:val="001140BF"/>
    <w:rsid w:val="00114EF4"/>
    <w:rsid w:val="0011577A"/>
    <w:rsid w:val="001161A8"/>
    <w:rsid w:val="00121166"/>
    <w:rsid w:val="00121935"/>
    <w:rsid w:val="00121BF3"/>
    <w:rsid w:val="0012210B"/>
    <w:rsid w:val="001244B5"/>
    <w:rsid w:val="001248A1"/>
    <w:rsid w:val="001248B2"/>
    <w:rsid w:val="0012729E"/>
    <w:rsid w:val="00130D00"/>
    <w:rsid w:val="00130FAA"/>
    <w:rsid w:val="00131665"/>
    <w:rsid w:val="001318DD"/>
    <w:rsid w:val="00131A3C"/>
    <w:rsid w:val="00131B39"/>
    <w:rsid w:val="00132CD6"/>
    <w:rsid w:val="00133F0F"/>
    <w:rsid w:val="00134B29"/>
    <w:rsid w:val="00135ED4"/>
    <w:rsid w:val="00136B88"/>
    <w:rsid w:val="00141AA3"/>
    <w:rsid w:val="00141BF9"/>
    <w:rsid w:val="001436BB"/>
    <w:rsid w:val="0014370C"/>
    <w:rsid w:val="00144AC6"/>
    <w:rsid w:val="00146FCF"/>
    <w:rsid w:val="001521EF"/>
    <w:rsid w:val="00152322"/>
    <w:rsid w:val="00152D48"/>
    <w:rsid w:val="00153227"/>
    <w:rsid w:val="00153356"/>
    <w:rsid w:val="00153C3A"/>
    <w:rsid w:val="001540E6"/>
    <w:rsid w:val="001556F9"/>
    <w:rsid w:val="00157ACA"/>
    <w:rsid w:val="00160069"/>
    <w:rsid w:val="00161272"/>
    <w:rsid w:val="00164A8D"/>
    <w:rsid w:val="001652B3"/>
    <w:rsid w:val="001655AE"/>
    <w:rsid w:val="001666FC"/>
    <w:rsid w:val="00171AF9"/>
    <w:rsid w:val="00172537"/>
    <w:rsid w:val="001773B0"/>
    <w:rsid w:val="00180ED3"/>
    <w:rsid w:val="001836DF"/>
    <w:rsid w:val="00183AB7"/>
    <w:rsid w:val="0018416F"/>
    <w:rsid w:val="00185193"/>
    <w:rsid w:val="00186BE0"/>
    <w:rsid w:val="001873D1"/>
    <w:rsid w:val="00187DA2"/>
    <w:rsid w:val="00187F34"/>
    <w:rsid w:val="00190C31"/>
    <w:rsid w:val="00191D42"/>
    <w:rsid w:val="00191D9E"/>
    <w:rsid w:val="00192051"/>
    <w:rsid w:val="00192C45"/>
    <w:rsid w:val="00194479"/>
    <w:rsid w:val="001961F3"/>
    <w:rsid w:val="001968C5"/>
    <w:rsid w:val="001968F0"/>
    <w:rsid w:val="00197158"/>
    <w:rsid w:val="0019738F"/>
    <w:rsid w:val="0019780F"/>
    <w:rsid w:val="001A0A22"/>
    <w:rsid w:val="001A4E0E"/>
    <w:rsid w:val="001A521E"/>
    <w:rsid w:val="001A538F"/>
    <w:rsid w:val="001A5648"/>
    <w:rsid w:val="001A5F59"/>
    <w:rsid w:val="001A7194"/>
    <w:rsid w:val="001B0A54"/>
    <w:rsid w:val="001B1FA1"/>
    <w:rsid w:val="001B2EA7"/>
    <w:rsid w:val="001B3529"/>
    <w:rsid w:val="001B5A12"/>
    <w:rsid w:val="001B6034"/>
    <w:rsid w:val="001C0180"/>
    <w:rsid w:val="001C0AB9"/>
    <w:rsid w:val="001C1440"/>
    <w:rsid w:val="001C39B8"/>
    <w:rsid w:val="001C3DB1"/>
    <w:rsid w:val="001C42A5"/>
    <w:rsid w:val="001C47F8"/>
    <w:rsid w:val="001C4EAB"/>
    <w:rsid w:val="001D00BC"/>
    <w:rsid w:val="001D1D48"/>
    <w:rsid w:val="001D240B"/>
    <w:rsid w:val="001D2B3B"/>
    <w:rsid w:val="001D69B9"/>
    <w:rsid w:val="001E0E1C"/>
    <w:rsid w:val="001E2031"/>
    <w:rsid w:val="001E2D15"/>
    <w:rsid w:val="001E6B90"/>
    <w:rsid w:val="001E783A"/>
    <w:rsid w:val="001F289B"/>
    <w:rsid w:val="001F3150"/>
    <w:rsid w:val="001F4399"/>
    <w:rsid w:val="001F45C6"/>
    <w:rsid w:val="001F5848"/>
    <w:rsid w:val="001F5F6B"/>
    <w:rsid w:val="001F638E"/>
    <w:rsid w:val="001F6B33"/>
    <w:rsid w:val="00202EFA"/>
    <w:rsid w:val="00202FE7"/>
    <w:rsid w:val="00206A68"/>
    <w:rsid w:val="0020727C"/>
    <w:rsid w:val="00210E30"/>
    <w:rsid w:val="00211A4E"/>
    <w:rsid w:val="00211ECE"/>
    <w:rsid w:val="002133CA"/>
    <w:rsid w:val="00213AFB"/>
    <w:rsid w:val="002165E5"/>
    <w:rsid w:val="0021747C"/>
    <w:rsid w:val="0021782F"/>
    <w:rsid w:val="00221CDC"/>
    <w:rsid w:val="0022367D"/>
    <w:rsid w:val="002251F9"/>
    <w:rsid w:val="00227258"/>
    <w:rsid w:val="00227265"/>
    <w:rsid w:val="00227467"/>
    <w:rsid w:val="00227592"/>
    <w:rsid w:val="002319F5"/>
    <w:rsid w:val="002326EB"/>
    <w:rsid w:val="00236718"/>
    <w:rsid w:val="00237806"/>
    <w:rsid w:val="002406BE"/>
    <w:rsid w:val="00241918"/>
    <w:rsid w:val="00241B56"/>
    <w:rsid w:val="00242173"/>
    <w:rsid w:val="002423B4"/>
    <w:rsid w:val="00244002"/>
    <w:rsid w:val="0024402F"/>
    <w:rsid w:val="00244FDB"/>
    <w:rsid w:val="002454B6"/>
    <w:rsid w:val="0024630B"/>
    <w:rsid w:val="002463BB"/>
    <w:rsid w:val="00246A4D"/>
    <w:rsid w:val="00252696"/>
    <w:rsid w:val="002526C7"/>
    <w:rsid w:val="002554FD"/>
    <w:rsid w:val="002556DB"/>
    <w:rsid w:val="00256747"/>
    <w:rsid w:val="0025741B"/>
    <w:rsid w:val="00257425"/>
    <w:rsid w:val="00257891"/>
    <w:rsid w:val="00260B80"/>
    <w:rsid w:val="0026103B"/>
    <w:rsid w:val="00263403"/>
    <w:rsid w:val="002637C9"/>
    <w:rsid w:val="00263B2E"/>
    <w:rsid w:val="00263D35"/>
    <w:rsid w:val="00264314"/>
    <w:rsid w:val="0026510D"/>
    <w:rsid w:val="0026571D"/>
    <w:rsid w:val="002663EF"/>
    <w:rsid w:val="00266A7D"/>
    <w:rsid w:val="00270E42"/>
    <w:rsid w:val="00272773"/>
    <w:rsid w:val="00272DEC"/>
    <w:rsid w:val="0027339A"/>
    <w:rsid w:val="002733A2"/>
    <w:rsid w:val="002746A9"/>
    <w:rsid w:val="00275749"/>
    <w:rsid w:val="00275C4A"/>
    <w:rsid w:val="0027698B"/>
    <w:rsid w:val="002769BE"/>
    <w:rsid w:val="00277DBD"/>
    <w:rsid w:val="0028147B"/>
    <w:rsid w:val="00284629"/>
    <w:rsid w:val="00284D98"/>
    <w:rsid w:val="00287E9A"/>
    <w:rsid w:val="00290EB8"/>
    <w:rsid w:val="00294927"/>
    <w:rsid w:val="00295164"/>
    <w:rsid w:val="00295702"/>
    <w:rsid w:val="0029628C"/>
    <w:rsid w:val="00297E46"/>
    <w:rsid w:val="002A0775"/>
    <w:rsid w:val="002A081F"/>
    <w:rsid w:val="002A273F"/>
    <w:rsid w:val="002A45D8"/>
    <w:rsid w:val="002A4F10"/>
    <w:rsid w:val="002A52DC"/>
    <w:rsid w:val="002A6F28"/>
    <w:rsid w:val="002B07B5"/>
    <w:rsid w:val="002B1FDF"/>
    <w:rsid w:val="002B250D"/>
    <w:rsid w:val="002B28E8"/>
    <w:rsid w:val="002B3308"/>
    <w:rsid w:val="002B6B72"/>
    <w:rsid w:val="002B78B8"/>
    <w:rsid w:val="002B7A8F"/>
    <w:rsid w:val="002B7FAA"/>
    <w:rsid w:val="002C2BE5"/>
    <w:rsid w:val="002C307F"/>
    <w:rsid w:val="002C3F0C"/>
    <w:rsid w:val="002C4D58"/>
    <w:rsid w:val="002C5523"/>
    <w:rsid w:val="002C56D8"/>
    <w:rsid w:val="002C63FD"/>
    <w:rsid w:val="002C766E"/>
    <w:rsid w:val="002D1B1E"/>
    <w:rsid w:val="002D3DE6"/>
    <w:rsid w:val="002D40AE"/>
    <w:rsid w:val="002D617A"/>
    <w:rsid w:val="002E5FFD"/>
    <w:rsid w:val="002F0180"/>
    <w:rsid w:val="002F0ECC"/>
    <w:rsid w:val="002F6B03"/>
    <w:rsid w:val="002F7D3D"/>
    <w:rsid w:val="00302724"/>
    <w:rsid w:val="00302B8A"/>
    <w:rsid w:val="00303283"/>
    <w:rsid w:val="0030375E"/>
    <w:rsid w:val="00305F66"/>
    <w:rsid w:val="00306239"/>
    <w:rsid w:val="00306C0E"/>
    <w:rsid w:val="00307786"/>
    <w:rsid w:val="00310E98"/>
    <w:rsid w:val="00312C0C"/>
    <w:rsid w:val="0031324E"/>
    <w:rsid w:val="0031482A"/>
    <w:rsid w:val="0031631E"/>
    <w:rsid w:val="00320662"/>
    <w:rsid w:val="00320C90"/>
    <w:rsid w:val="00321CC4"/>
    <w:rsid w:val="00321CF7"/>
    <w:rsid w:val="00323738"/>
    <w:rsid w:val="0032492E"/>
    <w:rsid w:val="0032752C"/>
    <w:rsid w:val="0032767C"/>
    <w:rsid w:val="00327EFD"/>
    <w:rsid w:val="0033354D"/>
    <w:rsid w:val="00333B4B"/>
    <w:rsid w:val="0033600C"/>
    <w:rsid w:val="00336079"/>
    <w:rsid w:val="00337E37"/>
    <w:rsid w:val="003423C4"/>
    <w:rsid w:val="0034311C"/>
    <w:rsid w:val="00343C8A"/>
    <w:rsid w:val="003443AD"/>
    <w:rsid w:val="00345A1B"/>
    <w:rsid w:val="003474BD"/>
    <w:rsid w:val="003475FF"/>
    <w:rsid w:val="00351C23"/>
    <w:rsid w:val="00351E80"/>
    <w:rsid w:val="00354072"/>
    <w:rsid w:val="00354CDB"/>
    <w:rsid w:val="00354D63"/>
    <w:rsid w:val="0035734A"/>
    <w:rsid w:val="00357380"/>
    <w:rsid w:val="00360D98"/>
    <w:rsid w:val="00361FF9"/>
    <w:rsid w:val="00363002"/>
    <w:rsid w:val="00364D40"/>
    <w:rsid w:val="0036542F"/>
    <w:rsid w:val="00366EE7"/>
    <w:rsid w:val="00370D33"/>
    <w:rsid w:val="00372490"/>
    <w:rsid w:val="00373341"/>
    <w:rsid w:val="0037354D"/>
    <w:rsid w:val="00375EA6"/>
    <w:rsid w:val="00382510"/>
    <w:rsid w:val="003839A7"/>
    <w:rsid w:val="003839EF"/>
    <w:rsid w:val="00385857"/>
    <w:rsid w:val="00386EAB"/>
    <w:rsid w:val="00387A97"/>
    <w:rsid w:val="00390797"/>
    <w:rsid w:val="00390BBC"/>
    <w:rsid w:val="00391FC2"/>
    <w:rsid w:val="0039372F"/>
    <w:rsid w:val="00394AC6"/>
    <w:rsid w:val="0039507E"/>
    <w:rsid w:val="00395FC1"/>
    <w:rsid w:val="0039641E"/>
    <w:rsid w:val="00396A91"/>
    <w:rsid w:val="003A0744"/>
    <w:rsid w:val="003A288B"/>
    <w:rsid w:val="003A3018"/>
    <w:rsid w:val="003A3A61"/>
    <w:rsid w:val="003A48D5"/>
    <w:rsid w:val="003A5E3A"/>
    <w:rsid w:val="003A6586"/>
    <w:rsid w:val="003A7580"/>
    <w:rsid w:val="003A775C"/>
    <w:rsid w:val="003B193A"/>
    <w:rsid w:val="003B1E01"/>
    <w:rsid w:val="003B307E"/>
    <w:rsid w:val="003B3600"/>
    <w:rsid w:val="003B540F"/>
    <w:rsid w:val="003B55C6"/>
    <w:rsid w:val="003B6E53"/>
    <w:rsid w:val="003B6ECE"/>
    <w:rsid w:val="003B71CC"/>
    <w:rsid w:val="003C147F"/>
    <w:rsid w:val="003C3204"/>
    <w:rsid w:val="003C79D2"/>
    <w:rsid w:val="003D15E5"/>
    <w:rsid w:val="003D1B04"/>
    <w:rsid w:val="003D2EBC"/>
    <w:rsid w:val="003D37C8"/>
    <w:rsid w:val="003E024B"/>
    <w:rsid w:val="003E053C"/>
    <w:rsid w:val="003E0787"/>
    <w:rsid w:val="003E2063"/>
    <w:rsid w:val="003E3647"/>
    <w:rsid w:val="003E4C71"/>
    <w:rsid w:val="003F0212"/>
    <w:rsid w:val="003F20FA"/>
    <w:rsid w:val="003F3BE8"/>
    <w:rsid w:val="003F456C"/>
    <w:rsid w:val="003F55AB"/>
    <w:rsid w:val="003F5B1F"/>
    <w:rsid w:val="003F7B84"/>
    <w:rsid w:val="003F7DF0"/>
    <w:rsid w:val="0040086C"/>
    <w:rsid w:val="00400A08"/>
    <w:rsid w:val="00400AAF"/>
    <w:rsid w:val="00400F41"/>
    <w:rsid w:val="00401F76"/>
    <w:rsid w:val="00402AAB"/>
    <w:rsid w:val="00405572"/>
    <w:rsid w:val="00406042"/>
    <w:rsid w:val="00406906"/>
    <w:rsid w:val="00407C09"/>
    <w:rsid w:val="00407C42"/>
    <w:rsid w:val="00410523"/>
    <w:rsid w:val="0041134B"/>
    <w:rsid w:val="00411EFE"/>
    <w:rsid w:val="00412F95"/>
    <w:rsid w:val="0041438B"/>
    <w:rsid w:val="00415487"/>
    <w:rsid w:val="00416B4B"/>
    <w:rsid w:val="004200C9"/>
    <w:rsid w:val="00420DB5"/>
    <w:rsid w:val="00422B35"/>
    <w:rsid w:val="00423241"/>
    <w:rsid w:val="00424367"/>
    <w:rsid w:val="00425C5B"/>
    <w:rsid w:val="00426EAF"/>
    <w:rsid w:val="00427136"/>
    <w:rsid w:val="00427DD7"/>
    <w:rsid w:val="004309D6"/>
    <w:rsid w:val="00431709"/>
    <w:rsid w:val="00432DE0"/>
    <w:rsid w:val="004330BA"/>
    <w:rsid w:val="00433378"/>
    <w:rsid w:val="0043551E"/>
    <w:rsid w:val="004371FA"/>
    <w:rsid w:val="004401E1"/>
    <w:rsid w:val="00441D70"/>
    <w:rsid w:val="004422C9"/>
    <w:rsid w:val="00442F84"/>
    <w:rsid w:val="004431CC"/>
    <w:rsid w:val="004436DB"/>
    <w:rsid w:val="00445A14"/>
    <w:rsid w:val="0044733F"/>
    <w:rsid w:val="00450AF7"/>
    <w:rsid w:val="004510F9"/>
    <w:rsid w:val="00451DF4"/>
    <w:rsid w:val="004534DE"/>
    <w:rsid w:val="00454D12"/>
    <w:rsid w:val="00454F0C"/>
    <w:rsid w:val="0045512B"/>
    <w:rsid w:val="00456327"/>
    <w:rsid w:val="00457378"/>
    <w:rsid w:val="00457433"/>
    <w:rsid w:val="00457A0D"/>
    <w:rsid w:val="00460EA3"/>
    <w:rsid w:val="00461844"/>
    <w:rsid w:val="00461D4B"/>
    <w:rsid w:val="00461E72"/>
    <w:rsid w:val="00463851"/>
    <w:rsid w:val="00463DC1"/>
    <w:rsid w:val="0046458F"/>
    <w:rsid w:val="00465ECD"/>
    <w:rsid w:val="0047327F"/>
    <w:rsid w:val="0047355A"/>
    <w:rsid w:val="00475AFC"/>
    <w:rsid w:val="00477630"/>
    <w:rsid w:val="00477AE3"/>
    <w:rsid w:val="00480563"/>
    <w:rsid w:val="004805AD"/>
    <w:rsid w:val="00481477"/>
    <w:rsid w:val="00482C59"/>
    <w:rsid w:val="00482ED8"/>
    <w:rsid w:val="00487107"/>
    <w:rsid w:val="00487537"/>
    <w:rsid w:val="00487A50"/>
    <w:rsid w:val="00487CEC"/>
    <w:rsid w:val="00490619"/>
    <w:rsid w:val="00490745"/>
    <w:rsid w:val="004909FA"/>
    <w:rsid w:val="00492FB6"/>
    <w:rsid w:val="00493BE5"/>
    <w:rsid w:val="00494D1A"/>
    <w:rsid w:val="00495449"/>
    <w:rsid w:val="00495B78"/>
    <w:rsid w:val="00496881"/>
    <w:rsid w:val="00497854"/>
    <w:rsid w:val="004A1941"/>
    <w:rsid w:val="004A2935"/>
    <w:rsid w:val="004A6031"/>
    <w:rsid w:val="004B2EB3"/>
    <w:rsid w:val="004B3928"/>
    <w:rsid w:val="004B3BC6"/>
    <w:rsid w:val="004C2BB6"/>
    <w:rsid w:val="004C2C59"/>
    <w:rsid w:val="004C3770"/>
    <w:rsid w:val="004C387B"/>
    <w:rsid w:val="004C4DD4"/>
    <w:rsid w:val="004D0448"/>
    <w:rsid w:val="004D0E63"/>
    <w:rsid w:val="004D16E7"/>
    <w:rsid w:val="004D1732"/>
    <w:rsid w:val="004D315E"/>
    <w:rsid w:val="004D4CCC"/>
    <w:rsid w:val="004E102E"/>
    <w:rsid w:val="004E1FCB"/>
    <w:rsid w:val="004E2076"/>
    <w:rsid w:val="004E2CC7"/>
    <w:rsid w:val="004E3A87"/>
    <w:rsid w:val="004E4788"/>
    <w:rsid w:val="004E5CAB"/>
    <w:rsid w:val="004E609A"/>
    <w:rsid w:val="004E61B9"/>
    <w:rsid w:val="004E6A21"/>
    <w:rsid w:val="004F1EE7"/>
    <w:rsid w:val="004F2CD2"/>
    <w:rsid w:val="004F3D97"/>
    <w:rsid w:val="004F7658"/>
    <w:rsid w:val="005003B3"/>
    <w:rsid w:val="00500E2F"/>
    <w:rsid w:val="00501051"/>
    <w:rsid w:val="005025D4"/>
    <w:rsid w:val="00503E2F"/>
    <w:rsid w:val="00506BB2"/>
    <w:rsid w:val="00511A8B"/>
    <w:rsid w:val="00511C70"/>
    <w:rsid w:val="005145EF"/>
    <w:rsid w:val="005153BC"/>
    <w:rsid w:val="00515D7D"/>
    <w:rsid w:val="00516CD6"/>
    <w:rsid w:val="005177AC"/>
    <w:rsid w:val="00517AA9"/>
    <w:rsid w:val="00521766"/>
    <w:rsid w:val="00521B72"/>
    <w:rsid w:val="00523726"/>
    <w:rsid w:val="00524559"/>
    <w:rsid w:val="00524EB4"/>
    <w:rsid w:val="00525EF2"/>
    <w:rsid w:val="0052715D"/>
    <w:rsid w:val="00531151"/>
    <w:rsid w:val="005355B1"/>
    <w:rsid w:val="00535AA6"/>
    <w:rsid w:val="00535ACC"/>
    <w:rsid w:val="0054156C"/>
    <w:rsid w:val="00542E6D"/>
    <w:rsid w:val="00543FF1"/>
    <w:rsid w:val="00544EFE"/>
    <w:rsid w:val="00546BCE"/>
    <w:rsid w:val="00547473"/>
    <w:rsid w:val="005532C8"/>
    <w:rsid w:val="005535C1"/>
    <w:rsid w:val="00553A95"/>
    <w:rsid w:val="005567C7"/>
    <w:rsid w:val="005568C8"/>
    <w:rsid w:val="00560AE4"/>
    <w:rsid w:val="0056253E"/>
    <w:rsid w:val="00562B99"/>
    <w:rsid w:val="00562D39"/>
    <w:rsid w:val="00564A63"/>
    <w:rsid w:val="00564EF9"/>
    <w:rsid w:val="00565E70"/>
    <w:rsid w:val="0056608E"/>
    <w:rsid w:val="0056681C"/>
    <w:rsid w:val="00566FAD"/>
    <w:rsid w:val="005700BB"/>
    <w:rsid w:val="00570F35"/>
    <w:rsid w:val="00571A4B"/>
    <w:rsid w:val="00573E51"/>
    <w:rsid w:val="005741DA"/>
    <w:rsid w:val="00574222"/>
    <w:rsid w:val="00575146"/>
    <w:rsid w:val="0057701E"/>
    <w:rsid w:val="00581039"/>
    <w:rsid w:val="00581916"/>
    <w:rsid w:val="00584C8C"/>
    <w:rsid w:val="00585044"/>
    <w:rsid w:val="00586A41"/>
    <w:rsid w:val="0058760F"/>
    <w:rsid w:val="005877CE"/>
    <w:rsid w:val="0059330C"/>
    <w:rsid w:val="005945B3"/>
    <w:rsid w:val="005946C2"/>
    <w:rsid w:val="00594D0A"/>
    <w:rsid w:val="0059551D"/>
    <w:rsid w:val="00595B74"/>
    <w:rsid w:val="0059773D"/>
    <w:rsid w:val="005A006B"/>
    <w:rsid w:val="005A0832"/>
    <w:rsid w:val="005A138D"/>
    <w:rsid w:val="005A2124"/>
    <w:rsid w:val="005A275F"/>
    <w:rsid w:val="005A2C95"/>
    <w:rsid w:val="005A2E3B"/>
    <w:rsid w:val="005A4F1F"/>
    <w:rsid w:val="005A502A"/>
    <w:rsid w:val="005A7C93"/>
    <w:rsid w:val="005B10F1"/>
    <w:rsid w:val="005B2596"/>
    <w:rsid w:val="005B2BA9"/>
    <w:rsid w:val="005B2E92"/>
    <w:rsid w:val="005B3DA1"/>
    <w:rsid w:val="005B4B83"/>
    <w:rsid w:val="005B4D96"/>
    <w:rsid w:val="005B54CA"/>
    <w:rsid w:val="005B72CD"/>
    <w:rsid w:val="005B7B19"/>
    <w:rsid w:val="005C0A74"/>
    <w:rsid w:val="005C0D55"/>
    <w:rsid w:val="005C2699"/>
    <w:rsid w:val="005C2F40"/>
    <w:rsid w:val="005C3645"/>
    <w:rsid w:val="005C54A3"/>
    <w:rsid w:val="005C6ECD"/>
    <w:rsid w:val="005D12E2"/>
    <w:rsid w:val="005D1EDE"/>
    <w:rsid w:val="005D2896"/>
    <w:rsid w:val="005D3D57"/>
    <w:rsid w:val="005D4176"/>
    <w:rsid w:val="005D5300"/>
    <w:rsid w:val="005D6D0B"/>
    <w:rsid w:val="005E176E"/>
    <w:rsid w:val="005E1C80"/>
    <w:rsid w:val="005E2DB9"/>
    <w:rsid w:val="005E3EC5"/>
    <w:rsid w:val="005E42A1"/>
    <w:rsid w:val="005E4F9F"/>
    <w:rsid w:val="005E5067"/>
    <w:rsid w:val="005F0087"/>
    <w:rsid w:val="005F275B"/>
    <w:rsid w:val="005F2FF0"/>
    <w:rsid w:val="005F3AAC"/>
    <w:rsid w:val="00601942"/>
    <w:rsid w:val="0060632C"/>
    <w:rsid w:val="00612137"/>
    <w:rsid w:val="00613882"/>
    <w:rsid w:val="00613C32"/>
    <w:rsid w:val="00613E19"/>
    <w:rsid w:val="006230D2"/>
    <w:rsid w:val="00626BC5"/>
    <w:rsid w:val="00630A50"/>
    <w:rsid w:val="00630F44"/>
    <w:rsid w:val="00631312"/>
    <w:rsid w:val="00631EC5"/>
    <w:rsid w:val="0063433C"/>
    <w:rsid w:val="00634D12"/>
    <w:rsid w:val="00640ACF"/>
    <w:rsid w:val="00641455"/>
    <w:rsid w:val="00643C90"/>
    <w:rsid w:val="00645A05"/>
    <w:rsid w:val="006463FB"/>
    <w:rsid w:val="00646C55"/>
    <w:rsid w:val="00646C8C"/>
    <w:rsid w:val="006502E1"/>
    <w:rsid w:val="00650474"/>
    <w:rsid w:val="006504D6"/>
    <w:rsid w:val="006517A4"/>
    <w:rsid w:val="006530EF"/>
    <w:rsid w:val="006537B9"/>
    <w:rsid w:val="00655A4F"/>
    <w:rsid w:val="00655EFE"/>
    <w:rsid w:val="00657FC4"/>
    <w:rsid w:val="0066180C"/>
    <w:rsid w:val="00662C2A"/>
    <w:rsid w:val="00663313"/>
    <w:rsid w:val="00665039"/>
    <w:rsid w:val="00666A7C"/>
    <w:rsid w:val="006704DE"/>
    <w:rsid w:val="00670ADD"/>
    <w:rsid w:val="00673507"/>
    <w:rsid w:val="0067485F"/>
    <w:rsid w:val="00674D29"/>
    <w:rsid w:val="0067646C"/>
    <w:rsid w:val="00676558"/>
    <w:rsid w:val="00677BEE"/>
    <w:rsid w:val="00683960"/>
    <w:rsid w:val="006845F5"/>
    <w:rsid w:val="0068613E"/>
    <w:rsid w:val="00686B1F"/>
    <w:rsid w:val="0068750A"/>
    <w:rsid w:val="00691E09"/>
    <w:rsid w:val="00692630"/>
    <w:rsid w:val="00693A86"/>
    <w:rsid w:val="00696F75"/>
    <w:rsid w:val="006A0DE0"/>
    <w:rsid w:val="006A3D56"/>
    <w:rsid w:val="006A3EB4"/>
    <w:rsid w:val="006A62A4"/>
    <w:rsid w:val="006A670D"/>
    <w:rsid w:val="006B0C4D"/>
    <w:rsid w:val="006B3B5D"/>
    <w:rsid w:val="006B3EFD"/>
    <w:rsid w:val="006B4001"/>
    <w:rsid w:val="006B4B0C"/>
    <w:rsid w:val="006B5426"/>
    <w:rsid w:val="006B796B"/>
    <w:rsid w:val="006C0210"/>
    <w:rsid w:val="006C23FA"/>
    <w:rsid w:val="006C4F1A"/>
    <w:rsid w:val="006C6698"/>
    <w:rsid w:val="006D2E04"/>
    <w:rsid w:val="006D34E5"/>
    <w:rsid w:val="006D5D33"/>
    <w:rsid w:val="006E0387"/>
    <w:rsid w:val="006E1337"/>
    <w:rsid w:val="006E3D31"/>
    <w:rsid w:val="006E462C"/>
    <w:rsid w:val="006E4894"/>
    <w:rsid w:val="006E5890"/>
    <w:rsid w:val="006E6158"/>
    <w:rsid w:val="006E6609"/>
    <w:rsid w:val="006E6A34"/>
    <w:rsid w:val="006E79C0"/>
    <w:rsid w:val="006E7F1C"/>
    <w:rsid w:val="006F0D31"/>
    <w:rsid w:val="006F3502"/>
    <w:rsid w:val="006F3551"/>
    <w:rsid w:val="006F4D15"/>
    <w:rsid w:val="006F5700"/>
    <w:rsid w:val="006F6253"/>
    <w:rsid w:val="006F6CAE"/>
    <w:rsid w:val="006F72FD"/>
    <w:rsid w:val="006F7BED"/>
    <w:rsid w:val="007005A2"/>
    <w:rsid w:val="00700745"/>
    <w:rsid w:val="00702665"/>
    <w:rsid w:val="0070310B"/>
    <w:rsid w:val="00703431"/>
    <w:rsid w:val="00704500"/>
    <w:rsid w:val="00704641"/>
    <w:rsid w:val="00711947"/>
    <w:rsid w:val="00712EEF"/>
    <w:rsid w:val="00713D5F"/>
    <w:rsid w:val="007141B7"/>
    <w:rsid w:val="007152DB"/>
    <w:rsid w:val="007155D2"/>
    <w:rsid w:val="00716202"/>
    <w:rsid w:val="007167F5"/>
    <w:rsid w:val="00720057"/>
    <w:rsid w:val="00720D75"/>
    <w:rsid w:val="007215C6"/>
    <w:rsid w:val="00722699"/>
    <w:rsid w:val="007249CA"/>
    <w:rsid w:val="007251ED"/>
    <w:rsid w:val="0072604C"/>
    <w:rsid w:val="007322E9"/>
    <w:rsid w:val="00733517"/>
    <w:rsid w:val="00733E27"/>
    <w:rsid w:val="00734218"/>
    <w:rsid w:val="0073438D"/>
    <w:rsid w:val="00735083"/>
    <w:rsid w:val="00736599"/>
    <w:rsid w:val="00737848"/>
    <w:rsid w:val="00737FEC"/>
    <w:rsid w:val="007402C9"/>
    <w:rsid w:val="00740B08"/>
    <w:rsid w:val="007435B8"/>
    <w:rsid w:val="007437A1"/>
    <w:rsid w:val="007440BA"/>
    <w:rsid w:val="00745A64"/>
    <w:rsid w:val="00746D20"/>
    <w:rsid w:val="0075054D"/>
    <w:rsid w:val="0075160D"/>
    <w:rsid w:val="00751883"/>
    <w:rsid w:val="00751B87"/>
    <w:rsid w:val="00751BE8"/>
    <w:rsid w:val="00754376"/>
    <w:rsid w:val="00755325"/>
    <w:rsid w:val="00757D65"/>
    <w:rsid w:val="00761E55"/>
    <w:rsid w:val="0076368C"/>
    <w:rsid w:val="00764BEF"/>
    <w:rsid w:val="00767D95"/>
    <w:rsid w:val="00770748"/>
    <w:rsid w:val="00774DE8"/>
    <w:rsid w:val="00775CE5"/>
    <w:rsid w:val="007802F7"/>
    <w:rsid w:val="007802F9"/>
    <w:rsid w:val="00782394"/>
    <w:rsid w:val="0078296F"/>
    <w:rsid w:val="007860AD"/>
    <w:rsid w:val="00786851"/>
    <w:rsid w:val="007907E5"/>
    <w:rsid w:val="00790DBB"/>
    <w:rsid w:val="00793F6B"/>
    <w:rsid w:val="00796C61"/>
    <w:rsid w:val="00797835"/>
    <w:rsid w:val="007A012D"/>
    <w:rsid w:val="007A01B7"/>
    <w:rsid w:val="007A0A1A"/>
    <w:rsid w:val="007A2044"/>
    <w:rsid w:val="007A30AE"/>
    <w:rsid w:val="007A3CAB"/>
    <w:rsid w:val="007A3CF9"/>
    <w:rsid w:val="007A43A8"/>
    <w:rsid w:val="007A45DA"/>
    <w:rsid w:val="007A46EA"/>
    <w:rsid w:val="007A7C73"/>
    <w:rsid w:val="007B04D2"/>
    <w:rsid w:val="007B39CE"/>
    <w:rsid w:val="007B4EE8"/>
    <w:rsid w:val="007B5071"/>
    <w:rsid w:val="007B5D88"/>
    <w:rsid w:val="007B5DE9"/>
    <w:rsid w:val="007B62B5"/>
    <w:rsid w:val="007B74BE"/>
    <w:rsid w:val="007B7CFA"/>
    <w:rsid w:val="007C178D"/>
    <w:rsid w:val="007C2BDD"/>
    <w:rsid w:val="007D1697"/>
    <w:rsid w:val="007D16C1"/>
    <w:rsid w:val="007D19EB"/>
    <w:rsid w:val="007D3561"/>
    <w:rsid w:val="007D3FBF"/>
    <w:rsid w:val="007D4159"/>
    <w:rsid w:val="007D459F"/>
    <w:rsid w:val="007D5DF3"/>
    <w:rsid w:val="007D6790"/>
    <w:rsid w:val="007E02D8"/>
    <w:rsid w:val="007E4C9E"/>
    <w:rsid w:val="007E671F"/>
    <w:rsid w:val="007E76D2"/>
    <w:rsid w:val="007F0BAF"/>
    <w:rsid w:val="007F0D5E"/>
    <w:rsid w:val="007F3E6A"/>
    <w:rsid w:val="007F4031"/>
    <w:rsid w:val="007F43CE"/>
    <w:rsid w:val="007F52EB"/>
    <w:rsid w:val="007F60C8"/>
    <w:rsid w:val="007F78C6"/>
    <w:rsid w:val="007F7D42"/>
    <w:rsid w:val="008018ED"/>
    <w:rsid w:val="00801AA8"/>
    <w:rsid w:val="00802843"/>
    <w:rsid w:val="00803759"/>
    <w:rsid w:val="00803997"/>
    <w:rsid w:val="00803CC6"/>
    <w:rsid w:val="00804EF5"/>
    <w:rsid w:val="0081731A"/>
    <w:rsid w:val="00824003"/>
    <w:rsid w:val="0082462D"/>
    <w:rsid w:val="008251C3"/>
    <w:rsid w:val="0082551B"/>
    <w:rsid w:val="00825B47"/>
    <w:rsid w:val="00827EA4"/>
    <w:rsid w:val="008302D4"/>
    <w:rsid w:val="00831C6C"/>
    <w:rsid w:val="008330C3"/>
    <w:rsid w:val="0083490E"/>
    <w:rsid w:val="0083502C"/>
    <w:rsid w:val="00835A34"/>
    <w:rsid w:val="00835BB0"/>
    <w:rsid w:val="0083780F"/>
    <w:rsid w:val="0084103A"/>
    <w:rsid w:val="008421E4"/>
    <w:rsid w:val="00842679"/>
    <w:rsid w:val="00844367"/>
    <w:rsid w:val="0084557F"/>
    <w:rsid w:val="008455FA"/>
    <w:rsid w:val="00847332"/>
    <w:rsid w:val="00853A42"/>
    <w:rsid w:val="00854A5C"/>
    <w:rsid w:val="00857D12"/>
    <w:rsid w:val="008644DD"/>
    <w:rsid w:val="00865555"/>
    <w:rsid w:val="008658DF"/>
    <w:rsid w:val="00872B05"/>
    <w:rsid w:val="00873494"/>
    <w:rsid w:val="00873C48"/>
    <w:rsid w:val="00874422"/>
    <w:rsid w:val="0087465C"/>
    <w:rsid w:val="00875E10"/>
    <w:rsid w:val="008777C6"/>
    <w:rsid w:val="00881066"/>
    <w:rsid w:val="00882350"/>
    <w:rsid w:val="0088319C"/>
    <w:rsid w:val="0088639D"/>
    <w:rsid w:val="00886507"/>
    <w:rsid w:val="0088789A"/>
    <w:rsid w:val="008878FA"/>
    <w:rsid w:val="00890EAF"/>
    <w:rsid w:val="00890FF7"/>
    <w:rsid w:val="00892CA7"/>
    <w:rsid w:val="008963F9"/>
    <w:rsid w:val="008A0128"/>
    <w:rsid w:val="008A07F9"/>
    <w:rsid w:val="008A0EA2"/>
    <w:rsid w:val="008A36C5"/>
    <w:rsid w:val="008A3E54"/>
    <w:rsid w:val="008A5686"/>
    <w:rsid w:val="008A6BDD"/>
    <w:rsid w:val="008B1A09"/>
    <w:rsid w:val="008B1A96"/>
    <w:rsid w:val="008B278C"/>
    <w:rsid w:val="008B2EA8"/>
    <w:rsid w:val="008B335B"/>
    <w:rsid w:val="008B6D94"/>
    <w:rsid w:val="008C200E"/>
    <w:rsid w:val="008C482F"/>
    <w:rsid w:val="008C4EB4"/>
    <w:rsid w:val="008C53B8"/>
    <w:rsid w:val="008C756A"/>
    <w:rsid w:val="008D00AE"/>
    <w:rsid w:val="008D0248"/>
    <w:rsid w:val="008D08F6"/>
    <w:rsid w:val="008D1A97"/>
    <w:rsid w:val="008D2195"/>
    <w:rsid w:val="008D255B"/>
    <w:rsid w:val="008D26D3"/>
    <w:rsid w:val="008D3060"/>
    <w:rsid w:val="008D316B"/>
    <w:rsid w:val="008D317E"/>
    <w:rsid w:val="008D394A"/>
    <w:rsid w:val="008D42C7"/>
    <w:rsid w:val="008D4775"/>
    <w:rsid w:val="008D495F"/>
    <w:rsid w:val="008D4DF4"/>
    <w:rsid w:val="008D5268"/>
    <w:rsid w:val="008D6581"/>
    <w:rsid w:val="008D67B5"/>
    <w:rsid w:val="008D697E"/>
    <w:rsid w:val="008D7598"/>
    <w:rsid w:val="008E01D2"/>
    <w:rsid w:val="008E0C13"/>
    <w:rsid w:val="008E22CD"/>
    <w:rsid w:val="008E5FB5"/>
    <w:rsid w:val="008E76F2"/>
    <w:rsid w:val="008F0B38"/>
    <w:rsid w:val="008F1B6F"/>
    <w:rsid w:val="008F4957"/>
    <w:rsid w:val="008F5595"/>
    <w:rsid w:val="008F6209"/>
    <w:rsid w:val="008F6461"/>
    <w:rsid w:val="008F69FC"/>
    <w:rsid w:val="008F7976"/>
    <w:rsid w:val="00900AF3"/>
    <w:rsid w:val="009011A2"/>
    <w:rsid w:val="0090152D"/>
    <w:rsid w:val="00901B82"/>
    <w:rsid w:val="00902C8C"/>
    <w:rsid w:val="0090307C"/>
    <w:rsid w:val="00906609"/>
    <w:rsid w:val="009076EA"/>
    <w:rsid w:val="00911C43"/>
    <w:rsid w:val="00912A28"/>
    <w:rsid w:val="009143E8"/>
    <w:rsid w:val="009155A9"/>
    <w:rsid w:val="00920568"/>
    <w:rsid w:val="00921CE7"/>
    <w:rsid w:val="00923037"/>
    <w:rsid w:val="009239BB"/>
    <w:rsid w:val="009256E7"/>
    <w:rsid w:val="00925CC6"/>
    <w:rsid w:val="00926D6C"/>
    <w:rsid w:val="00932CA0"/>
    <w:rsid w:val="009338EC"/>
    <w:rsid w:val="00934AB7"/>
    <w:rsid w:val="00934B02"/>
    <w:rsid w:val="0093713F"/>
    <w:rsid w:val="00941581"/>
    <w:rsid w:val="0094198A"/>
    <w:rsid w:val="0094272C"/>
    <w:rsid w:val="0094378F"/>
    <w:rsid w:val="00943D92"/>
    <w:rsid w:val="009467C1"/>
    <w:rsid w:val="00946B78"/>
    <w:rsid w:val="00950CD3"/>
    <w:rsid w:val="00950DBB"/>
    <w:rsid w:val="009517CE"/>
    <w:rsid w:val="00951944"/>
    <w:rsid w:val="00953CC2"/>
    <w:rsid w:val="00953DA8"/>
    <w:rsid w:val="00954502"/>
    <w:rsid w:val="00954B35"/>
    <w:rsid w:val="00955A0A"/>
    <w:rsid w:val="0096113D"/>
    <w:rsid w:val="00961A94"/>
    <w:rsid w:val="00962E89"/>
    <w:rsid w:val="0096781A"/>
    <w:rsid w:val="00972384"/>
    <w:rsid w:val="00972AE9"/>
    <w:rsid w:val="009737D4"/>
    <w:rsid w:val="009740B6"/>
    <w:rsid w:val="009760F0"/>
    <w:rsid w:val="00976524"/>
    <w:rsid w:val="00976A00"/>
    <w:rsid w:val="00977674"/>
    <w:rsid w:val="00983843"/>
    <w:rsid w:val="00984287"/>
    <w:rsid w:val="00990D62"/>
    <w:rsid w:val="00991A8C"/>
    <w:rsid w:val="00991C66"/>
    <w:rsid w:val="00994861"/>
    <w:rsid w:val="00994CF9"/>
    <w:rsid w:val="00997446"/>
    <w:rsid w:val="00997D6A"/>
    <w:rsid w:val="009A158C"/>
    <w:rsid w:val="009A1EA2"/>
    <w:rsid w:val="009A33EF"/>
    <w:rsid w:val="009A764B"/>
    <w:rsid w:val="009A7A4D"/>
    <w:rsid w:val="009B00F3"/>
    <w:rsid w:val="009B0465"/>
    <w:rsid w:val="009B1FB2"/>
    <w:rsid w:val="009B3421"/>
    <w:rsid w:val="009B5245"/>
    <w:rsid w:val="009B5F1F"/>
    <w:rsid w:val="009B6C00"/>
    <w:rsid w:val="009B7B79"/>
    <w:rsid w:val="009C3084"/>
    <w:rsid w:val="009C32E6"/>
    <w:rsid w:val="009C3EBF"/>
    <w:rsid w:val="009C4727"/>
    <w:rsid w:val="009C585C"/>
    <w:rsid w:val="009C61FD"/>
    <w:rsid w:val="009C6BFD"/>
    <w:rsid w:val="009D07BC"/>
    <w:rsid w:val="009D3763"/>
    <w:rsid w:val="009D3DC8"/>
    <w:rsid w:val="009D414C"/>
    <w:rsid w:val="009D4195"/>
    <w:rsid w:val="009D4D95"/>
    <w:rsid w:val="009D52A8"/>
    <w:rsid w:val="009D563C"/>
    <w:rsid w:val="009E340C"/>
    <w:rsid w:val="009E3F50"/>
    <w:rsid w:val="009E55E5"/>
    <w:rsid w:val="009E6BB5"/>
    <w:rsid w:val="009E7050"/>
    <w:rsid w:val="009E7D49"/>
    <w:rsid w:val="009E7F38"/>
    <w:rsid w:val="009F0B40"/>
    <w:rsid w:val="009F1F77"/>
    <w:rsid w:val="009F4F98"/>
    <w:rsid w:val="009F55D1"/>
    <w:rsid w:val="009F5750"/>
    <w:rsid w:val="009F5A79"/>
    <w:rsid w:val="009F5E4F"/>
    <w:rsid w:val="009F6535"/>
    <w:rsid w:val="009F6E02"/>
    <w:rsid w:val="009F7CF5"/>
    <w:rsid w:val="00A03A9D"/>
    <w:rsid w:val="00A03C04"/>
    <w:rsid w:val="00A03E15"/>
    <w:rsid w:val="00A040D4"/>
    <w:rsid w:val="00A04468"/>
    <w:rsid w:val="00A0658F"/>
    <w:rsid w:val="00A0697C"/>
    <w:rsid w:val="00A06A10"/>
    <w:rsid w:val="00A0736C"/>
    <w:rsid w:val="00A10775"/>
    <w:rsid w:val="00A11D2B"/>
    <w:rsid w:val="00A12F93"/>
    <w:rsid w:val="00A13C8D"/>
    <w:rsid w:val="00A145C0"/>
    <w:rsid w:val="00A14A11"/>
    <w:rsid w:val="00A15A8E"/>
    <w:rsid w:val="00A15AED"/>
    <w:rsid w:val="00A16488"/>
    <w:rsid w:val="00A173FA"/>
    <w:rsid w:val="00A20083"/>
    <w:rsid w:val="00A2102B"/>
    <w:rsid w:val="00A21EBB"/>
    <w:rsid w:val="00A2209B"/>
    <w:rsid w:val="00A22812"/>
    <w:rsid w:val="00A242DF"/>
    <w:rsid w:val="00A255AB"/>
    <w:rsid w:val="00A26345"/>
    <w:rsid w:val="00A270A0"/>
    <w:rsid w:val="00A31EAA"/>
    <w:rsid w:val="00A32B86"/>
    <w:rsid w:val="00A35106"/>
    <w:rsid w:val="00A35E9A"/>
    <w:rsid w:val="00A3666F"/>
    <w:rsid w:val="00A36868"/>
    <w:rsid w:val="00A37D7B"/>
    <w:rsid w:val="00A40247"/>
    <w:rsid w:val="00A4123E"/>
    <w:rsid w:val="00A41E20"/>
    <w:rsid w:val="00A421CC"/>
    <w:rsid w:val="00A4399F"/>
    <w:rsid w:val="00A43BA8"/>
    <w:rsid w:val="00A46567"/>
    <w:rsid w:val="00A5000A"/>
    <w:rsid w:val="00A50266"/>
    <w:rsid w:val="00A51351"/>
    <w:rsid w:val="00A51832"/>
    <w:rsid w:val="00A53E74"/>
    <w:rsid w:val="00A557C6"/>
    <w:rsid w:val="00A56607"/>
    <w:rsid w:val="00A56CEF"/>
    <w:rsid w:val="00A66036"/>
    <w:rsid w:val="00A66B9D"/>
    <w:rsid w:val="00A706E2"/>
    <w:rsid w:val="00A7072B"/>
    <w:rsid w:val="00A71150"/>
    <w:rsid w:val="00A71E06"/>
    <w:rsid w:val="00A74B25"/>
    <w:rsid w:val="00A74F35"/>
    <w:rsid w:val="00A75AC6"/>
    <w:rsid w:val="00A76D73"/>
    <w:rsid w:val="00A77667"/>
    <w:rsid w:val="00A80C6E"/>
    <w:rsid w:val="00A810E4"/>
    <w:rsid w:val="00A811AF"/>
    <w:rsid w:val="00A81D8A"/>
    <w:rsid w:val="00A8218A"/>
    <w:rsid w:val="00A82E21"/>
    <w:rsid w:val="00A83676"/>
    <w:rsid w:val="00A84500"/>
    <w:rsid w:val="00A847D5"/>
    <w:rsid w:val="00A84924"/>
    <w:rsid w:val="00A8579D"/>
    <w:rsid w:val="00A8619B"/>
    <w:rsid w:val="00A876D3"/>
    <w:rsid w:val="00A90DEA"/>
    <w:rsid w:val="00A90F3B"/>
    <w:rsid w:val="00A91ACC"/>
    <w:rsid w:val="00A93AA3"/>
    <w:rsid w:val="00A94B28"/>
    <w:rsid w:val="00A9556F"/>
    <w:rsid w:val="00A96C50"/>
    <w:rsid w:val="00A976AA"/>
    <w:rsid w:val="00AA118F"/>
    <w:rsid w:val="00AA2482"/>
    <w:rsid w:val="00AA2493"/>
    <w:rsid w:val="00AA3C43"/>
    <w:rsid w:val="00AA482D"/>
    <w:rsid w:val="00AA554E"/>
    <w:rsid w:val="00AA5977"/>
    <w:rsid w:val="00AA6688"/>
    <w:rsid w:val="00AA759E"/>
    <w:rsid w:val="00AB0F4D"/>
    <w:rsid w:val="00AB1890"/>
    <w:rsid w:val="00AB18B6"/>
    <w:rsid w:val="00AC6ADE"/>
    <w:rsid w:val="00AC6E75"/>
    <w:rsid w:val="00AC709A"/>
    <w:rsid w:val="00AD1156"/>
    <w:rsid w:val="00AD315D"/>
    <w:rsid w:val="00AD4AEA"/>
    <w:rsid w:val="00AD523F"/>
    <w:rsid w:val="00AD5617"/>
    <w:rsid w:val="00AD5CEC"/>
    <w:rsid w:val="00AD70C3"/>
    <w:rsid w:val="00AE09DE"/>
    <w:rsid w:val="00AE2EB1"/>
    <w:rsid w:val="00AE3C2F"/>
    <w:rsid w:val="00AE54F9"/>
    <w:rsid w:val="00AE5C9E"/>
    <w:rsid w:val="00AE6CE0"/>
    <w:rsid w:val="00AF0F6D"/>
    <w:rsid w:val="00AF2BAF"/>
    <w:rsid w:val="00AF5474"/>
    <w:rsid w:val="00AF5859"/>
    <w:rsid w:val="00AF5B42"/>
    <w:rsid w:val="00AF6309"/>
    <w:rsid w:val="00AF69C4"/>
    <w:rsid w:val="00AF7131"/>
    <w:rsid w:val="00AF7AB2"/>
    <w:rsid w:val="00AF7BCD"/>
    <w:rsid w:val="00B0323F"/>
    <w:rsid w:val="00B03633"/>
    <w:rsid w:val="00B05611"/>
    <w:rsid w:val="00B11474"/>
    <w:rsid w:val="00B1174A"/>
    <w:rsid w:val="00B144BD"/>
    <w:rsid w:val="00B15AA2"/>
    <w:rsid w:val="00B15BB7"/>
    <w:rsid w:val="00B16627"/>
    <w:rsid w:val="00B2021A"/>
    <w:rsid w:val="00B2060B"/>
    <w:rsid w:val="00B2110B"/>
    <w:rsid w:val="00B22C5C"/>
    <w:rsid w:val="00B23200"/>
    <w:rsid w:val="00B2431E"/>
    <w:rsid w:val="00B26249"/>
    <w:rsid w:val="00B27BC5"/>
    <w:rsid w:val="00B27C24"/>
    <w:rsid w:val="00B308DA"/>
    <w:rsid w:val="00B3092D"/>
    <w:rsid w:val="00B30E1F"/>
    <w:rsid w:val="00B32E18"/>
    <w:rsid w:val="00B32F53"/>
    <w:rsid w:val="00B359A0"/>
    <w:rsid w:val="00B36161"/>
    <w:rsid w:val="00B3747F"/>
    <w:rsid w:val="00B42341"/>
    <w:rsid w:val="00B430FB"/>
    <w:rsid w:val="00B43EC1"/>
    <w:rsid w:val="00B4434E"/>
    <w:rsid w:val="00B46CA3"/>
    <w:rsid w:val="00B4753D"/>
    <w:rsid w:val="00B4754E"/>
    <w:rsid w:val="00B50B81"/>
    <w:rsid w:val="00B547D5"/>
    <w:rsid w:val="00B56368"/>
    <w:rsid w:val="00B61722"/>
    <w:rsid w:val="00B62F2E"/>
    <w:rsid w:val="00B639E0"/>
    <w:rsid w:val="00B65088"/>
    <w:rsid w:val="00B6568A"/>
    <w:rsid w:val="00B6632D"/>
    <w:rsid w:val="00B67DC4"/>
    <w:rsid w:val="00B70922"/>
    <w:rsid w:val="00B72E68"/>
    <w:rsid w:val="00B72FFD"/>
    <w:rsid w:val="00B77677"/>
    <w:rsid w:val="00B77F31"/>
    <w:rsid w:val="00B8046C"/>
    <w:rsid w:val="00B831FE"/>
    <w:rsid w:val="00B85FED"/>
    <w:rsid w:val="00B86002"/>
    <w:rsid w:val="00B8761B"/>
    <w:rsid w:val="00B87F84"/>
    <w:rsid w:val="00B932D6"/>
    <w:rsid w:val="00B94D09"/>
    <w:rsid w:val="00B96104"/>
    <w:rsid w:val="00B97C16"/>
    <w:rsid w:val="00BA075A"/>
    <w:rsid w:val="00BA1262"/>
    <w:rsid w:val="00BA28E9"/>
    <w:rsid w:val="00BA2D9A"/>
    <w:rsid w:val="00BA37F4"/>
    <w:rsid w:val="00BA3C81"/>
    <w:rsid w:val="00BA6476"/>
    <w:rsid w:val="00BB0694"/>
    <w:rsid w:val="00BB2C01"/>
    <w:rsid w:val="00BB2FB6"/>
    <w:rsid w:val="00BB3B34"/>
    <w:rsid w:val="00BB4C4E"/>
    <w:rsid w:val="00BB6118"/>
    <w:rsid w:val="00BB6D08"/>
    <w:rsid w:val="00BC13B1"/>
    <w:rsid w:val="00BC1DC2"/>
    <w:rsid w:val="00BC3920"/>
    <w:rsid w:val="00BC3C20"/>
    <w:rsid w:val="00BC6753"/>
    <w:rsid w:val="00BC6804"/>
    <w:rsid w:val="00BC7E30"/>
    <w:rsid w:val="00BD0736"/>
    <w:rsid w:val="00BD1B7A"/>
    <w:rsid w:val="00BD3C78"/>
    <w:rsid w:val="00BD7172"/>
    <w:rsid w:val="00BD76DB"/>
    <w:rsid w:val="00BE0079"/>
    <w:rsid w:val="00BE0805"/>
    <w:rsid w:val="00BE1B84"/>
    <w:rsid w:val="00BE2249"/>
    <w:rsid w:val="00BE3445"/>
    <w:rsid w:val="00BE483C"/>
    <w:rsid w:val="00BE4C4F"/>
    <w:rsid w:val="00BE6ADC"/>
    <w:rsid w:val="00BF03F4"/>
    <w:rsid w:val="00BF17D9"/>
    <w:rsid w:val="00BF1AE5"/>
    <w:rsid w:val="00BF330A"/>
    <w:rsid w:val="00BF6428"/>
    <w:rsid w:val="00BF686C"/>
    <w:rsid w:val="00BF6F57"/>
    <w:rsid w:val="00C015EB"/>
    <w:rsid w:val="00C018E4"/>
    <w:rsid w:val="00C031DB"/>
    <w:rsid w:val="00C05D32"/>
    <w:rsid w:val="00C05EE1"/>
    <w:rsid w:val="00C072E1"/>
    <w:rsid w:val="00C07AEA"/>
    <w:rsid w:val="00C14E8E"/>
    <w:rsid w:val="00C1671B"/>
    <w:rsid w:val="00C177A0"/>
    <w:rsid w:val="00C179A3"/>
    <w:rsid w:val="00C207DB"/>
    <w:rsid w:val="00C21E2F"/>
    <w:rsid w:val="00C225EB"/>
    <w:rsid w:val="00C23EF9"/>
    <w:rsid w:val="00C25A11"/>
    <w:rsid w:val="00C27682"/>
    <w:rsid w:val="00C277A9"/>
    <w:rsid w:val="00C31168"/>
    <w:rsid w:val="00C32DE7"/>
    <w:rsid w:val="00C33657"/>
    <w:rsid w:val="00C33A0D"/>
    <w:rsid w:val="00C36053"/>
    <w:rsid w:val="00C36E4E"/>
    <w:rsid w:val="00C4157D"/>
    <w:rsid w:val="00C42EEC"/>
    <w:rsid w:val="00C4570A"/>
    <w:rsid w:val="00C46C6C"/>
    <w:rsid w:val="00C50D4B"/>
    <w:rsid w:val="00C5282F"/>
    <w:rsid w:val="00C53B80"/>
    <w:rsid w:val="00C54487"/>
    <w:rsid w:val="00C6027F"/>
    <w:rsid w:val="00C60A81"/>
    <w:rsid w:val="00C63C17"/>
    <w:rsid w:val="00C65083"/>
    <w:rsid w:val="00C657A1"/>
    <w:rsid w:val="00C67D1C"/>
    <w:rsid w:val="00C70459"/>
    <w:rsid w:val="00C70478"/>
    <w:rsid w:val="00C72392"/>
    <w:rsid w:val="00C74440"/>
    <w:rsid w:val="00C74C23"/>
    <w:rsid w:val="00C75E63"/>
    <w:rsid w:val="00C75FE4"/>
    <w:rsid w:val="00C80BA2"/>
    <w:rsid w:val="00C82A0B"/>
    <w:rsid w:val="00C87E83"/>
    <w:rsid w:val="00C9060A"/>
    <w:rsid w:val="00C907BC"/>
    <w:rsid w:val="00C93260"/>
    <w:rsid w:val="00C93BF6"/>
    <w:rsid w:val="00C973D6"/>
    <w:rsid w:val="00CA13B0"/>
    <w:rsid w:val="00CA1ED2"/>
    <w:rsid w:val="00CA2650"/>
    <w:rsid w:val="00CA2F2A"/>
    <w:rsid w:val="00CA3E67"/>
    <w:rsid w:val="00CA4EE8"/>
    <w:rsid w:val="00CA73F1"/>
    <w:rsid w:val="00CA7C38"/>
    <w:rsid w:val="00CB000E"/>
    <w:rsid w:val="00CB0088"/>
    <w:rsid w:val="00CB05D4"/>
    <w:rsid w:val="00CB197B"/>
    <w:rsid w:val="00CB1A35"/>
    <w:rsid w:val="00CB3E04"/>
    <w:rsid w:val="00CB6300"/>
    <w:rsid w:val="00CC34CE"/>
    <w:rsid w:val="00CC5F5F"/>
    <w:rsid w:val="00CC601E"/>
    <w:rsid w:val="00CC7DD2"/>
    <w:rsid w:val="00CD101E"/>
    <w:rsid w:val="00CD17D0"/>
    <w:rsid w:val="00CD1CE1"/>
    <w:rsid w:val="00CD3D31"/>
    <w:rsid w:val="00CE2B3F"/>
    <w:rsid w:val="00CE303C"/>
    <w:rsid w:val="00CE4B52"/>
    <w:rsid w:val="00CE6144"/>
    <w:rsid w:val="00CE782E"/>
    <w:rsid w:val="00CE794C"/>
    <w:rsid w:val="00CE7B29"/>
    <w:rsid w:val="00CF0C32"/>
    <w:rsid w:val="00CF1633"/>
    <w:rsid w:val="00CF264D"/>
    <w:rsid w:val="00CF3C93"/>
    <w:rsid w:val="00CF3EAD"/>
    <w:rsid w:val="00CF5F71"/>
    <w:rsid w:val="00CF6F9F"/>
    <w:rsid w:val="00CF7B91"/>
    <w:rsid w:val="00D0184C"/>
    <w:rsid w:val="00D029E9"/>
    <w:rsid w:val="00D03330"/>
    <w:rsid w:val="00D03499"/>
    <w:rsid w:val="00D03BFC"/>
    <w:rsid w:val="00D03EC3"/>
    <w:rsid w:val="00D066E2"/>
    <w:rsid w:val="00D06AA2"/>
    <w:rsid w:val="00D1106F"/>
    <w:rsid w:val="00D1131A"/>
    <w:rsid w:val="00D12F8E"/>
    <w:rsid w:val="00D131F7"/>
    <w:rsid w:val="00D16EB7"/>
    <w:rsid w:val="00D17F82"/>
    <w:rsid w:val="00D20518"/>
    <w:rsid w:val="00D219C3"/>
    <w:rsid w:val="00D23E7B"/>
    <w:rsid w:val="00D24517"/>
    <w:rsid w:val="00D248DC"/>
    <w:rsid w:val="00D26846"/>
    <w:rsid w:val="00D27C50"/>
    <w:rsid w:val="00D3057E"/>
    <w:rsid w:val="00D3086E"/>
    <w:rsid w:val="00D30D4D"/>
    <w:rsid w:val="00D34A32"/>
    <w:rsid w:val="00D35656"/>
    <w:rsid w:val="00D40004"/>
    <w:rsid w:val="00D42C2B"/>
    <w:rsid w:val="00D44573"/>
    <w:rsid w:val="00D45EE9"/>
    <w:rsid w:val="00D473C9"/>
    <w:rsid w:val="00D4790A"/>
    <w:rsid w:val="00D47988"/>
    <w:rsid w:val="00D51E0B"/>
    <w:rsid w:val="00D5241A"/>
    <w:rsid w:val="00D54852"/>
    <w:rsid w:val="00D55A9A"/>
    <w:rsid w:val="00D55CCE"/>
    <w:rsid w:val="00D60E33"/>
    <w:rsid w:val="00D62F26"/>
    <w:rsid w:val="00D64779"/>
    <w:rsid w:val="00D70380"/>
    <w:rsid w:val="00D71CD2"/>
    <w:rsid w:val="00D720C4"/>
    <w:rsid w:val="00D75C19"/>
    <w:rsid w:val="00D76A6A"/>
    <w:rsid w:val="00D76EC8"/>
    <w:rsid w:val="00D805F6"/>
    <w:rsid w:val="00D80E73"/>
    <w:rsid w:val="00D84ADB"/>
    <w:rsid w:val="00D84C67"/>
    <w:rsid w:val="00D85E65"/>
    <w:rsid w:val="00D85F66"/>
    <w:rsid w:val="00D85FCB"/>
    <w:rsid w:val="00D87B6B"/>
    <w:rsid w:val="00D902E7"/>
    <w:rsid w:val="00D9079E"/>
    <w:rsid w:val="00D9093A"/>
    <w:rsid w:val="00D94F0C"/>
    <w:rsid w:val="00D95B99"/>
    <w:rsid w:val="00D96503"/>
    <w:rsid w:val="00D9667D"/>
    <w:rsid w:val="00D97C6F"/>
    <w:rsid w:val="00DA1204"/>
    <w:rsid w:val="00DA12A0"/>
    <w:rsid w:val="00DA6CA6"/>
    <w:rsid w:val="00DA7302"/>
    <w:rsid w:val="00DB0021"/>
    <w:rsid w:val="00DB1235"/>
    <w:rsid w:val="00DB313B"/>
    <w:rsid w:val="00DB381D"/>
    <w:rsid w:val="00DB4155"/>
    <w:rsid w:val="00DB5BD3"/>
    <w:rsid w:val="00DB6EEA"/>
    <w:rsid w:val="00DB78C2"/>
    <w:rsid w:val="00DC2E5D"/>
    <w:rsid w:val="00DC57C5"/>
    <w:rsid w:val="00DD1588"/>
    <w:rsid w:val="00DD1AEC"/>
    <w:rsid w:val="00DD4BEC"/>
    <w:rsid w:val="00DD622D"/>
    <w:rsid w:val="00DD65FC"/>
    <w:rsid w:val="00DE23CD"/>
    <w:rsid w:val="00DE320D"/>
    <w:rsid w:val="00DE413D"/>
    <w:rsid w:val="00DE4C6B"/>
    <w:rsid w:val="00DE6F0E"/>
    <w:rsid w:val="00DE771B"/>
    <w:rsid w:val="00DE7ED5"/>
    <w:rsid w:val="00DF0635"/>
    <w:rsid w:val="00DF0BB6"/>
    <w:rsid w:val="00DF4C39"/>
    <w:rsid w:val="00DF4E44"/>
    <w:rsid w:val="00DF4F08"/>
    <w:rsid w:val="00DF5225"/>
    <w:rsid w:val="00DF6A28"/>
    <w:rsid w:val="00DF6D18"/>
    <w:rsid w:val="00E02CD5"/>
    <w:rsid w:val="00E03CED"/>
    <w:rsid w:val="00E03E62"/>
    <w:rsid w:val="00E03E76"/>
    <w:rsid w:val="00E06B87"/>
    <w:rsid w:val="00E0799D"/>
    <w:rsid w:val="00E10E79"/>
    <w:rsid w:val="00E124E7"/>
    <w:rsid w:val="00E1287E"/>
    <w:rsid w:val="00E12CBF"/>
    <w:rsid w:val="00E1438E"/>
    <w:rsid w:val="00E1510D"/>
    <w:rsid w:val="00E1597D"/>
    <w:rsid w:val="00E15F51"/>
    <w:rsid w:val="00E20035"/>
    <w:rsid w:val="00E2015E"/>
    <w:rsid w:val="00E20C56"/>
    <w:rsid w:val="00E24D86"/>
    <w:rsid w:val="00E2522E"/>
    <w:rsid w:val="00E259B0"/>
    <w:rsid w:val="00E27855"/>
    <w:rsid w:val="00E27F4D"/>
    <w:rsid w:val="00E30152"/>
    <w:rsid w:val="00E30C90"/>
    <w:rsid w:val="00E3343F"/>
    <w:rsid w:val="00E335F1"/>
    <w:rsid w:val="00E33D8C"/>
    <w:rsid w:val="00E42AE8"/>
    <w:rsid w:val="00E4333A"/>
    <w:rsid w:val="00E436FE"/>
    <w:rsid w:val="00E45289"/>
    <w:rsid w:val="00E45945"/>
    <w:rsid w:val="00E45BE2"/>
    <w:rsid w:val="00E4661B"/>
    <w:rsid w:val="00E4709E"/>
    <w:rsid w:val="00E52EBF"/>
    <w:rsid w:val="00E54B1E"/>
    <w:rsid w:val="00E55D21"/>
    <w:rsid w:val="00E5775B"/>
    <w:rsid w:val="00E57D07"/>
    <w:rsid w:val="00E60410"/>
    <w:rsid w:val="00E6101F"/>
    <w:rsid w:val="00E61C20"/>
    <w:rsid w:val="00E61E3B"/>
    <w:rsid w:val="00E6224D"/>
    <w:rsid w:val="00E62800"/>
    <w:rsid w:val="00E64841"/>
    <w:rsid w:val="00E64D68"/>
    <w:rsid w:val="00E64EFC"/>
    <w:rsid w:val="00E66141"/>
    <w:rsid w:val="00E727C8"/>
    <w:rsid w:val="00E74387"/>
    <w:rsid w:val="00E762EB"/>
    <w:rsid w:val="00E7687C"/>
    <w:rsid w:val="00E81DC2"/>
    <w:rsid w:val="00E82608"/>
    <w:rsid w:val="00E82BBE"/>
    <w:rsid w:val="00E83585"/>
    <w:rsid w:val="00E859E6"/>
    <w:rsid w:val="00E863BE"/>
    <w:rsid w:val="00E870AA"/>
    <w:rsid w:val="00E90E37"/>
    <w:rsid w:val="00E92007"/>
    <w:rsid w:val="00E927C2"/>
    <w:rsid w:val="00E92E43"/>
    <w:rsid w:val="00E9385D"/>
    <w:rsid w:val="00E964AA"/>
    <w:rsid w:val="00E96B6D"/>
    <w:rsid w:val="00EA05C9"/>
    <w:rsid w:val="00EA0F61"/>
    <w:rsid w:val="00EA166B"/>
    <w:rsid w:val="00EA2685"/>
    <w:rsid w:val="00EA2915"/>
    <w:rsid w:val="00EA642E"/>
    <w:rsid w:val="00EA68E1"/>
    <w:rsid w:val="00EA6A6C"/>
    <w:rsid w:val="00EA7777"/>
    <w:rsid w:val="00EA7D16"/>
    <w:rsid w:val="00EB1651"/>
    <w:rsid w:val="00EB2131"/>
    <w:rsid w:val="00EB2C7A"/>
    <w:rsid w:val="00EB3698"/>
    <w:rsid w:val="00EB4115"/>
    <w:rsid w:val="00EB68BC"/>
    <w:rsid w:val="00EB6A45"/>
    <w:rsid w:val="00EC7D03"/>
    <w:rsid w:val="00ED116A"/>
    <w:rsid w:val="00ED1845"/>
    <w:rsid w:val="00ED2672"/>
    <w:rsid w:val="00ED3493"/>
    <w:rsid w:val="00ED3CA4"/>
    <w:rsid w:val="00ED3CD9"/>
    <w:rsid w:val="00ED4F0A"/>
    <w:rsid w:val="00ED4FEF"/>
    <w:rsid w:val="00ED5261"/>
    <w:rsid w:val="00ED6CE3"/>
    <w:rsid w:val="00ED7226"/>
    <w:rsid w:val="00EE0E07"/>
    <w:rsid w:val="00EE10A9"/>
    <w:rsid w:val="00EE157B"/>
    <w:rsid w:val="00EE2EEF"/>
    <w:rsid w:val="00EE3A2C"/>
    <w:rsid w:val="00EE439E"/>
    <w:rsid w:val="00EE5128"/>
    <w:rsid w:val="00EE57D6"/>
    <w:rsid w:val="00EE59DC"/>
    <w:rsid w:val="00EE5C76"/>
    <w:rsid w:val="00EE67AE"/>
    <w:rsid w:val="00EE6952"/>
    <w:rsid w:val="00EE6A98"/>
    <w:rsid w:val="00EE7866"/>
    <w:rsid w:val="00EF0CD0"/>
    <w:rsid w:val="00EF0E2E"/>
    <w:rsid w:val="00EF3B0F"/>
    <w:rsid w:val="00EF5335"/>
    <w:rsid w:val="00EF541E"/>
    <w:rsid w:val="00EF58C3"/>
    <w:rsid w:val="00F01682"/>
    <w:rsid w:val="00F0302E"/>
    <w:rsid w:val="00F04238"/>
    <w:rsid w:val="00F05EE3"/>
    <w:rsid w:val="00F0630D"/>
    <w:rsid w:val="00F07217"/>
    <w:rsid w:val="00F1071B"/>
    <w:rsid w:val="00F11344"/>
    <w:rsid w:val="00F12A0A"/>
    <w:rsid w:val="00F13D7A"/>
    <w:rsid w:val="00F140D5"/>
    <w:rsid w:val="00F153F5"/>
    <w:rsid w:val="00F15DA2"/>
    <w:rsid w:val="00F15EC8"/>
    <w:rsid w:val="00F20AFF"/>
    <w:rsid w:val="00F211B6"/>
    <w:rsid w:val="00F258F0"/>
    <w:rsid w:val="00F26934"/>
    <w:rsid w:val="00F33541"/>
    <w:rsid w:val="00F355B0"/>
    <w:rsid w:val="00F36956"/>
    <w:rsid w:val="00F37450"/>
    <w:rsid w:val="00F434BB"/>
    <w:rsid w:val="00F43A58"/>
    <w:rsid w:val="00F43EDA"/>
    <w:rsid w:val="00F441F6"/>
    <w:rsid w:val="00F45A69"/>
    <w:rsid w:val="00F5324E"/>
    <w:rsid w:val="00F53394"/>
    <w:rsid w:val="00F5368E"/>
    <w:rsid w:val="00F53BE8"/>
    <w:rsid w:val="00F62949"/>
    <w:rsid w:val="00F62AD4"/>
    <w:rsid w:val="00F63630"/>
    <w:rsid w:val="00F642A1"/>
    <w:rsid w:val="00F66527"/>
    <w:rsid w:val="00F67704"/>
    <w:rsid w:val="00F700B0"/>
    <w:rsid w:val="00F70AB9"/>
    <w:rsid w:val="00F720EA"/>
    <w:rsid w:val="00F72F3B"/>
    <w:rsid w:val="00F73CA5"/>
    <w:rsid w:val="00F74262"/>
    <w:rsid w:val="00F75766"/>
    <w:rsid w:val="00F7579B"/>
    <w:rsid w:val="00F77C86"/>
    <w:rsid w:val="00F81B47"/>
    <w:rsid w:val="00F81D0C"/>
    <w:rsid w:val="00F81D7A"/>
    <w:rsid w:val="00F8240C"/>
    <w:rsid w:val="00F8422A"/>
    <w:rsid w:val="00F842D7"/>
    <w:rsid w:val="00F848DE"/>
    <w:rsid w:val="00F84F7B"/>
    <w:rsid w:val="00F857F8"/>
    <w:rsid w:val="00F8585E"/>
    <w:rsid w:val="00F86AD7"/>
    <w:rsid w:val="00F907BD"/>
    <w:rsid w:val="00F91DC4"/>
    <w:rsid w:val="00F95106"/>
    <w:rsid w:val="00F95551"/>
    <w:rsid w:val="00F97CC8"/>
    <w:rsid w:val="00FA0C89"/>
    <w:rsid w:val="00FA2E35"/>
    <w:rsid w:val="00FA3938"/>
    <w:rsid w:val="00FA621E"/>
    <w:rsid w:val="00FA6D03"/>
    <w:rsid w:val="00FB1F2A"/>
    <w:rsid w:val="00FB2527"/>
    <w:rsid w:val="00FB2C7B"/>
    <w:rsid w:val="00FB3957"/>
    <w:rsid w:val="00FB5428"/>
    <w:rsid w:val="00FB587B"/>
    <w:rsid w:val="00FB5C61"/>
    <w:rsid w:val="00FB6A4D"/>
    <w:rsid w:val="00FB7809"/>
    <w:rsid w:val="00FC1DD4"/>
    <w:rsid w:val="00FC21B7"/>
    <w:rsid w:val="00FC3A33"/>
    <w:rsid w:val="00FC6054"/>
    <w:rsid w:val="00FC783E"/>
    <w:rsid w:val="00FD04BF"/>
    <w:rsid w:val="00FD098C"/>
    <w:rsid w:val="00FD5C49"/>
    <w:rsid w:val="00FD5F83"/>
    <w:rsid w:val="00FE0B08"/>
    <w:rsid w:val="00FE0D78"/>
    <w:rsid w:val="00FE1C02"/>
    <w:rsid w:val="00FE29E8"/>
    <w:rsid w:val="00FE36A0"/>
    <w:rsid w:val="00FE4469"/>
    <w:rsid w:val="00FE4AA9"/>
    <w:rsid w:val="00FE638F"/>
    <w:rsid w:val="00FF0402"/>
    <w:rsid w:val="00FF2D50"/>
    <w:rsid w:val="00FF3631"/>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BAC2"/>
  <w15:chartTrackingRefBased/>
  <w15:docId w15:val="{003431F9-E081-4B41-881E-540B335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7158"/>
    <w:pPr>
      <w:spacing w:before="105" w:after="0" w:line="240" w:lineRule="auto"/>
      <w:outlineLvl w:val="0"/>
    </w:pPr>
    <w:rPr>
      <w:rFonts w:ascii="Times New Roman" w:eastAsia="Times New Roman" w:hAnsi="Times New Roman" w:cs="Times New Roman"/>
      <w:color w:val="000000"/>
      <w:kern w:val="36"/>
      <w:sz w:val="134"/>
      <w:szCs w:val="134"/>
    </w:rPr>
  </w:style>
  <w:style w:type="paragraph" w:styleId="Heading2">
    <w:name w:val="heading 2"/>
    <w:basedOn w:val="Normal"/>
    <w:link w:val="Heading2Char"/>
    <w:uiPriority w:val="9"/>
    <w:qFormat/>
    <w:rsid w:val="00197158"/>
    <w:pPr>
      <w:spacing w:before="100" w:beforeAutospacing="1" w:after="0" w:line="240" w:lineRule="auto"/>
      <w:outlineLvl w:val="1"/>
    </w:pPr>
    <w:rPr>
      <w:rFonts w:ascii="Times New Roman" w:eastAsia="Times New Roman" w:hAnsi="Times New Roman" w:cs="Times New Roman"/>
      <w:color w:val="000000"/>
      <w:sz w:val="67"/>
      <w:szCs w:val="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3C78"/>
    <w:pPr>
      <w:ind w:left="720"/>
      <w:contextualSpacing/>
    </w:pPr>
  </w:style>
  <w:style w:type="character" w:styleId="PlaceholderText">
    <w:name w:val="Placeholder Text"/>
    <w:basedOn w:val="DefaultParagraphFont"/>
    <w:uiPriority w:val="99"/>
    <w:semiHidden/>
    <w:rsid w:val="004D315E"/>
    <w:rPr>
      <w:color w:val="808080"/>
    </w:rPr>
  </w:style>
  <w:style w:type="paragraph" w:styleId="Header">
    <w:name w:val="header"/>
    <w:basedOn w:val="Normal"/>
    <w:link w:val="HeaderChar"/>
    <w:uiPriority w:val="99"/>
    <w:unhideWhenUsed/>
    <w:rsid w:val="003F5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AB"/>
  </w:style>
  <w:style w:type="paragraph" w:styleId="Footer">
    <w:name w:val="footer"/>
    <w:basedOn w:val="Normal"/>
    <w:link w:val="FooterChar"/>
    <w:uiPriority w:val="99"/>
    <w:unhideWhenUsed/>
    <w:rsid w:val="003F5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AB"/>
  </w:style>
  <w:style w:type="table" w:styleId="TableGrid">
    <w:name w:val="Table Grid"/>
    <w:basedOn w:val="TableNormal"/>
    <w:uiPriority w:val="59"/>
    <w:rsid w:val="0055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700"/>
    <w:rPr>
      <w:rFonts w:ascii="Segoe UI" w:hAnsi="Segoe UI" w:cs="Segoe UI"/>
      <w:sz w:val="18"/>
      <w:szCs w:val="18"/>
    </w:rPr>
  </w:style>
  <w:style w:type="character" w:customStyle="1" w:styleId="fontstyle01">
    <w:name w:val="fontstyle01"/>
    <w:basedOn w:val="DefaultParagraphFont"/>
    <w:rsid w:val="00972A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72AE9"/>
    <w:rPr>
      <w:rFonts w:ascii="TimesNewRomanPS-ItalicMT" w:hAnsi="TimesNewRomanPS-ItalicMT" w:hint="default"/>
      <w:b w:val="0"/>
      <w:bCs w:val="0"/>
      <w:i/>
      <w:iCs/>
      <w:color w:val="000000"/>
      <w:sz w:val="24"/>
      <w:szCs w:val="24"/>
    </w:rPr>
  </w:style>
  <w:style w:type="paragraph" w:styleId="NormalWeb">
    <w:name w:val="Normal (Web)"/>
    <w:basedOn w:val="Normal"/>
    <w:uiPriority w:val="99"/>
    <w:semiHidden/>
    <w:unhideWhenUsed/>
    <w:rsid w:val="00C23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5AD"/>
    <w:rPr>
      <w:color w:val="0000FF" w:themeColor="hyperlink"/>
      <w:u w:val="single"/>
    </w:rPr>
  </w:style>
  <w:style w:type="character" w:customStyle="1" w:styleId="Heading1Char">
    <w:name w:val="Heading 1 Char"/>
    <w:basedOn w:val="DefaultParagraphFont"/>
    <w:link w:val="Heading1"/>
    <w:uiPriority w:val="9"/>
    <w:rsid w:val="00197158"/>
    <w:rPr>
      <w:rFonts w:ascii="Times New Roman" w:eastAsia="Times New Roman" w:hAnsi="Times New Roman" w:cs="Times New Roman"/>
      <w:color w:val="000000"/>
      <w:kern w:val="36"/>
      <w:sz w:val="134"/>
      <w:szCs w:val="134"/>
    </w:rPr>
  </w:style>
  <w:style w:type="character" w:customStyle="1" w:styleId="Heading2Char">
    <w:name w:val="Heading 2 Char"/>
    <w:basedOn w:val="DefaultParagraphFont"/>
    <w:link w:val="Heading2"/>
    <w:uiPriority w:val="9"/>
    <w:rsid w:val="00197158"/>
    <w:rPr>
      <w:rFonts w:ascii="Times New Roman" w:eastAsia="Times New Roman" w:hAnsi="Times New Roman" w:cs="Times New Roman"/>
      <w:color w:val="000000"/>
      <w:sz w:val="67"/>
      <w:szCs w:val="67"/>
    </w:rPr>
  </w:style>
  <w:style w:type="character" w:customStyle="1" w:styleId="fontstyle31">
    <w:name w:val="fontstyle31"/>
    <w:basedOn w:val="DefaultParagraphFont"/>
    <w:rsid w:val="00351C23"/>
    <w:rPr>
      <w:rFonts w:ascii="Times-Roman" w:hAnsi="Times-Roman" w:hint="default"/>
      <w:b w:val="0"/>
      <w:bCs w:val="0"/>
      <w:i w:val="0"/>
      <w:iCs w:val="0"/>
      <w:color w:val="000000"/>
      <w:sz w:val="14"/>
      <w:szCs w:val="14"/>
    </w:rPr>
  </w:style>
  <w:style w:type="character" w:customStyle="1" w:styleId="fontstyle41">
    <w:name w:val="fontstyle41"/>
    <w:basedOn w:val="DefaultParagraphFont"/>
    <w:rsid w:val="00351C23"/>
    <w:rPr>
      <w:rFonts w:ascii="Symbol" w:hAnsi="Symbol" w:hint="default"/>
      <w:b w:val="0"/>
      <w:bCs w:val="0"/>
      <w:i w:val="0"/>
      <w:iCs w:val="0"/>
      <w:color w:val="000000"/>
      <w:sz w:val="24"/>
      <w:szCs w:val="24"/>
    </w:rPr>
  </w:style>
  <w:style w:type="character" w:customStyle="1" w:styleId="fontstyle51">
    <w:name w:val="fontstyle51"/>
    <w:basedOn w:val="DefaultParagraphFont"/>
    <w:rsid w:val="00351C23"/>
    <w:rPr>
      <w:rFonts w:ascii="TimesNewRomanPS-ItalicMT" w:hAnsi="TimesNewRomanPS-ItalicMT" w:hint="default"/>
      <w:b w:val="0"/>
      <w:bCs w:val="0"/>
      <w:i/>
      <w:iCs/>
      <w:color w:val="000000"/>
      <w:sz w:val="24"/>
      <w:szCs w:val="24"/>
    </w:rPr>
  </w:style>
  <w:style w:type="paragraph" w:customStyle="1" w:styleId="FirstParagraph">
    <w:name w:val="First Paragraph"/>
    <w:basedOn w:val="BodyText"/>
    <w:next w:val="BodyText"/>
    <w:qFormat/>
    <w:rsid w:val="00764BEF"/>
    <w:pPr>
      <w:spacing w:before="180" w:after="180" w:line="240" w:lineRule="auto"/>
    </w:pPr>
    <w:rPr>
      <w:sz w:val="24"/>
      <w:szCs w:val="24"/>
    </w:rPr>
  </w:style>
  <w:style w:type="paragraph" w:styleId="BodyText">
    <w:name w:val="Body Text"/>
    <w:basedOn w:val="Normal"/>
    <w:link w:val="BodyTextChar"/>
    <w:uiPriority w:val="99"/>
    <w:unhideWhenUsed/>
    <w:rsid w:val="00764BEF"/>
    <w:pPr>
      <w:spacing w:after="120"/>
    </w:pPr>
  </w:style>
  <w:style w:type="character" w:customStyle="1" w:styleId="BodyTextChar">
    <w:name w:val="Body Text Char"/>
    <w:basedOn w:val="DefaultParagraphFont"/>
    <w:link w:val="BodyText"/>
    <w:uiPriority w:val="99"/>
    <w:rsid w:val="00764BEF"/>
  </w:style>
  <w:style w:type="paragraph" w:styleId="NoSpacing">
    <w:name w:val="No Spacing"/>
    <w:uiPriority w:val="1"/>
    <w:qFormat/>
    <w:rsid w:val="00C179A3"/>
    <w:pPr>
      <w:spacing w:after="0" w:line="240" w:lineRule="auto"/>
    </w:pPr>
  </w:style>
  <w:style w:type="character" w:styleId="FollowedHyperlink">
    <w:name w:val="FollowedHyperlink"/>
    <w:basedOn w:val="DefaultParagraphFont"/>
    <w:uiPriority w:val="99"/>
    <w:semiHidden/>
    <w:unhideWhenUsed/>
    <w:rsid w:val="003839A7"/>
    <w:rPr>
      <w:color w:val="800080" w:themeColor="followedHyperlink"/>
      <w:u w:val="single"/>
    </w:rPr>
  </w:style>
  <w:style w:type="paragraph" w:styleId="HTMLPreformatted">
    <w:name w:val="HTML Preformatted"/>
    <w:basedOn w:val="Normal"/>
    <w:link w:val="HTMLPreformattedChar"/>
    <w:uiPriority w:val="99"/>
    <w:semiHidden/>
    <w:unhideWhenUsed/>
    <w:rsid w:val="00912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2A28"/>
    <w:rPr>
      <w:rFonts w:ascii="Consolas" w:hAnsi="Consolas"/>
      <w:sz w:val="20"/>
      <w:szCs w:val="20"/>
    </w:rPr>
  </w:style>
  <w:style w:type="character" w:styleId="UnresolvedMention">
    <w:name w:val="Unresolved Mention"/>
    <w:basedOn w:val="DefaultParagraphFont"/>
    <w:uiPriority w:val="99"/>
    <w:semiHidden/>
    <w:unhideWhenUsed/>
    <w:rsid w:val="008E5FB5"/>
    <w:rPr>
      <w:color w:val="605E5C"/>
      <w:shd w:val="clear" w:color="auto" w:fill="E1DFDD"/>
    </w:rPr>
  </w:style>
  <w:style w:type="character" w:styleId="CommentReference">
    <w:name w:val="annotation reference"/>
    <w:basedOn w:val="DefaultParagraphFont"/>
    <w:uiPriority w:val="99"/>
    <w:semiHidden/>
    <w:unhideWhenUsed/>
    <w:rsid w:val="00630A50"/>
    <w:rPr>
      <w:sz w:val="16"/>
      <w:szCs w:val="16"/>
    </w:rPr>
  </w:style>
  <w:style w:type="paragraph" w:styleId="CommentText">
    <w:name w:val="annotation text"/>
    <w:basedOn w:val="Normal"/>
    <w:link w:val="CommentTextChar"/>
    <w:uiPriority w:val="99"/>
    <w:semiHidden/>
    <w:unhideWhenUsed/>
    <w:rsid w:val="00630A50"/>
    <w:pPr>
      <w:spacing w:line="240" w:lineRule="auto"/>
    </w:pPr>
    <w:rPr>
      <w:sz w:val="20"/>
      <w:szCs w:val="20"/>
    </w:rPr>
  </w:style>
  <w:style w:type="character" w:customStyle="1" w:styleId="CommentTextChar">
    <w:name w:val="Comment Text Char"/>
    <w:basedOn w:val="DefaultParagraphFont"/>
    <w:link w:val="CommentText"/>
    <w:uiPriority w:val="99"/>
    <w:semiHidden/>
    <w:rsid w:val="00630A50"/>
    <w:rPr>
      <w:sz w:val="20"/>
      <w:szCs w:val="20"/>
    </w:rPr>
  </w:style>
  <w:style w:type="paragraph" w:styleId="CommentSubject">
    <w:name w:val="annotation subject"/>
    <w:basedOn w:val="CommentText"/>
    <w:next w:val="CommentText"/>
    <w:link w:val="CommentSubjectChar"/>
    <w:uiPriority w:val="99"/>
    <w:semiHidden/>
    <w:unhideWhenUsed/>
    <w:rsid w:val="00630A50"/>
    <w:rPr>
      <w:b/>
      <w:bCs/>
    </w:rPr>
  </w:style>
  <w:style w:type="character" w:customStyle="1" w:styleId="CommentSubjectChar">
    <w:name w:val="Comment Subject Char"/>
    <w:basedOn w:val="CommentTextChar"/>
    <w:link w:val="CommentSubject"/>
    <w:uiPriority w:val="99"/>
    <w:semiHidden/>
    <w:rsid w:val="00630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8536">
      <w:bodyDiv w:val="1"/>
      <w:marLeft w:val="0"/>
      <w:marRight w:val="0"/>
      <w:marTop w:val="0"/>
      <w:marBottom w:val="0"/>
      <w:divBdr>
        <w:top w:val="none" w:sz="0" w:space="0" w:color="auto"/>
        <w:left w:val="none" w:sz="0" w:space="0" w:color="auto"/>
        <w:bottom w:val="none" w:sz="0" w:space="0" w:color="auto"/>
        <w:right w:val="none" w:sz="0" w:space="0" w:color="auto"/>
      </w:divBdr>
    </w:div>
    <w:div w:id="52318266">
      <w:bodyDiv w:val="1"/>
      <w:marLeft w:val="0"/>
      <w:marRight w:val="0"/>
      <w:marTop w:val="0"/>
      <w:marBottom w:val="0"/>
      <w:divBdr>
        <w:top w:val="none" w:sz="0" w:space="0" w:color="auto"/>
        <w:left w:val="none" w:sz="0" w:space="0" w:color="auto"/>
        <w:bottom w:val="none" w:sz="0" w:space="0" w:color="auto"/>
        <w:right w:val="none" w:sz="0" w:space="0" w:color="auto"/>
      </w:divBdr>
      <w:divsChild>
        <w:div w:id="201677879">
          <w:marLeft w:val="547"/>
          <w:marRight w:val="0"/>
          <w:marTop w:val="154"/>
          <w:marBottom w:val="0"/>
          <w:divBdr>
            <w:top w:val="none" w:sz="0" w:space="0" w:color="auto"/>
            <w:left w:val="none" w:sz="0" w:space="0" w:color="auto"/>
            <w:bottom w:val="none" w:sz="0" w:space="0" w:color="auto"/>
            <w:right w:val="none" w:sz="0" w:space="0" w:color="auto"/>
          </w:divBdr>
        </w:div>
        <w:div w:id="565341027">
          <w:marLeft w:val="547"/>
          <w:marRight w:val="0"/>
          <w:marTop w:val="154"/>
          <w:marBottom w:val="0"/>
          <w:divBdr>
            <w:top w:val="none" w:sz="0" w:space="0" w:color="auto"/>
            <w:left w:val="none" w:sz="0" w:space="0" w:color="auto"/>
            <w:bottom w:val="none" w:sz="0" w:space="0" w:color="auto"/>
            <w:right w:val="none" w:sz="0" w:space="0" w:color="auto"/>
          </w:divBdr>
        </w:div>
        <w:div w:id="945036423">
          <w:marLeft w:val="547"/>
          <w:marRight w:val="0"/>
          <w:marTop w:val="154"/>
          <w:marBottom w:val="0"/>
          <w:divBdr>
            <w:top w:val="none" w:sz="0" w:space="0" w:color="auto"/>
            <w:left w:val="none" w:sz="0" w:space="0" w:color="auto"/>
            <w:bottom w:val="none" w:sz="0" w:space="0" w:color="auto"/>
            <w:right w:val="none" w:sz="0" w:space="0" w:color="auto"/>
          </w:divBdr>
        </w:div>
        <w:div w:id="1359624918">
          <w:marLeft w:val="547"/>
          <w:marRight w:val="0"/>
          <w:marTop w:val="154"/>
          <w:marBottom w:val="0"/>
          <w:divBdr>
            <w:top w:val="none" w:sz="0" w:space="0" w:color="auto"/>
            <w:left w:val="none" w:sz="0" w:space="0" w:color="auto"/>
            <w:bottom w:val="none" w:sz="0" w:space="0" w:color="auto"/>
            <w:right w:val="none" w:sz="0" w:space="0" w:color="auto"/>
          </w:divBdr>
        </w:div>
        <w:div w:id="2132820046">
          <w:marLeft w:val="547"/>
          <w:marRight w:val="0"/>
          <w:marTop w:val="154"/>
          <w:marBottom w:val="0"/>
          <w:divBdr>
            <w:top w:val="none" w:sz="0" w:space="0" w:color="auto"/>
            <w:left w:val="none" w:sz="0" w:space="0" w:color="auto"/>
            <w:bottom w:val="none" w:sz="0" w:space="0" w:color="auto"/>
            <w:right w:val="none" w:sz="0" w:space="0" w:color="auto"/>
          </w:divBdr>
        </w:div>
        <w:div w:id="2142266976">
          <w:marLeft w:val="547"/>
          <w:marRight w:val="0"/>
          <w:marTop w:val="154"/>
          <w:marBottom w:val="0"/>
          <w:divBdr>
            <w:top w:val="none" w:sz="0" w:space="0" w:color="auto"/>
            <w:left w:val="none" w:sz="0" w:space="0" w:color="auto"/>
            <w:bottom w:val="none" w:sz="0" w:space="0" w:color="auto"/>
            <w:right w:val="none" w:sz="0" w:space="0" w:color="auto"/>
          </w:divBdr>
        </w:div>
      </w:divsChild>
    </w:div>
    <w:div w:id="56100265">
      <w:bodyDiv w:val="1"/>
      <w:marLeft w:val="0"/>
      <w:marRight w:val="0"/>
      <w:marTop w:val="0"/>
      <w:marBottom w:val="0"/>
      <w:divBdr>
        <w:top w:val="none" w:sz="0" w:space="0" w:color="auto"/>
        <w:left w:val="none" w:sz="0" w:space="0" w:color="auto"/>
        <w:bottom w:val="none" w:sz="0" w:space="0" w:color="auto"/>
        <w:right w:val="none" w:sz="0" w:space="0" w:color="auto"/>
      </w:divBdr>
    </w:div>
    <w:div w:id="83690508">
      <w:bodyDiv w:val="1"/>
      <w:marLeft w:val="0"/>
      <w:marRight w:val="0"/>
      <w:marTop w:val="0"/>
      <w:marBottom w:val="0"/>
      <w:divBdr>
        <w:top w:val="none" w:sz="0" w:space="0" w:color="auto"/>
        <w:left w:val="none" w:sz="0" w:space="0" w:color="auto"/>
        <w:bottom w:val="none" w:sz="0" w:space="0" w:color="auto"/>
        <w:right w:val="none" w:sz="0" w:space="0" w:color="auto"/>
      </w:divBdr>
    </w:div>
    <w:div w:id="149978889">
      <w:bodyDiv w:val="1"/>
      <w:marLeft w:val="0"/>
      <w:marRight w:val="0"/>
      <w:marTop w:val="0"/>
      <w:marBottom w:val="0"/>
      <w:divBdr>
        <w:top w:val="none" w:sz="0" w:space="0" w:color="auto"/>
        <w:left w:val="none" w:sz="0" w:space="0" w:color="auto"/>
        <w:bottom w:val="none" w:sz="0" w:space="0" w:color="auto"/>
        <w:right w:val="none" w:sz="0" w:space="0" w:color="auto"/>
      </w:divBdr>
      <w:divsChild>
        <w:div w:id="2032608759">
          <w:marLeft w:val="0"/>
          <w:marRight w:val="0"/>
          <w:marTop w:val="0"/>
          <w:marBottom w:val="160"/>
          <w:divBdr>
            <w:top w:val="none" w:sz="0" w:space="0" w:color="auto"/>
            <w:left w:val="none" w:sz="0" w:space="0" w:color="auto"/>
            <w:bottom w:val="none" w:sz="0" w:space="0" w:color="auto"/>
            <w:right w:val="none" w:sz="0" w:space="0" w:color="auto"/>
          </w:divBdr>
        </w:div>
        <w:div w:id="417136781">
          <w:marLeft w:val="0"/>
          <w:marRight w:val="0"/>
          <w:marTop w:val="0"/>
          <w:marBottom w:val="160"/>
          <w:divBdr>
            <w:top w:val="none" w:sz="0" w:space="0" w:color="auto"/>
            <w:left w:val="none" w:sz="0" w:space="0" w:color="auto"/>
            <w:bottom w:val="none" w:sz="0" w:space="0" w:color="auto"/>
            <w:right w:val="none" w:sz="0" w:space="0" w:color="auto"/>
          </w:divBdr>
        </w:div>
        <w:div w:id="682514315">
          <w:marLeft w:val="0"/>
          <w:marRight w:val="0"/>
          <w:marTop w:val="0"/>
          <w:marBottom w:val="160"/>
          <w:divBdr>
            <w:top w:val="none" w:sz="0" w:space="0" w:color="auto"/>
            <w:left w:val="none" w:sz="0" w:space="0" w:color="auto"/>
            <w:bottom w:val="none" w:sz="0" w:space="0" w:color="auto"/>
            <w:right w:val="none" w:sz="0" w:space="0" w:color="auto"/>
          </w:divBdr>
        </w:div>
      </w:divsChild>
    </w:div>
    <w:div w:id="162664940">
      <w:bodyDiv w:val="1"/>
      <w:marLeft w:val="0"/>
      <w:marRight w:val="0"/>
      <w:marTop w:val="0"/>
      <w:marBottom w:val="0"/>
      <w:divBdr>
        <w:top w:val="none" w:sz="0" w:space="0" w:color="auto"/>
        <w:left w:val="none" w:sz="0" w:space="0" w:color="auto"/>
        <w:bottom w:val="none" w:sz="0" w:space="0" w:color="auto"/>
        <w:right w:val="none" w:sz="0" w:space="0" w:color="auto"/>
      </w:divBdr>
    </w:div>
    <w:div w:id="269777373">
      <w:bodyDiv w:val="1"/>
      <w:marLeft w:val="0"/>
      <w:marRight w:val="0"/>
      <w:marTop w:val="0"/>
      <w:marBottom w:val="0"/>
      <w:divBdr>
        <w:top w:val="none" w:sz="0" w:space="0" w:color="auto"/>
        <w:left w:val="none" w:sz="0" w:space="0" w:color="auto"/>
        <w:bottom w:val="none" w:sz="0" w:space="0" w:color="auto"/>
        <w:right w:val="none" w:sz="0" w:space="0" w:color="auto"/>
      </w:divBdr>
    </w:div>
    <w:div w:id="291205884">
      <w:bodyDiv w:val="1"/>
      <w:marLeft w:val="0"/>
      <w:marRight w:val="0"/>
      <w:marTop w:val="0"/>
      <w:marBottom w:val="0"/>
      <w:divBdr>
        <w:top w:val="none" w:sz="0" w:space="0" w:color="auto"/>
        <w:left w:val="none" w:sz="0" w:space="0" w:color="auto"/>
        <w:bottom w:val="none" w:sz="0" w:space="0" w:color="auto"/>
        <w:right w:val="none" w:sz="0" w:space="0" w:color="auto"/>
      </w:divBdr>
    </w:div>
    <w:div w:id="295261798">
      <w:bodyDiv w:val="1"/>
      <w:marLeft w:val="0"/>
      <w:marRight w:val="0"/>
      <w:marTop w:val="0"/>
      <w:marBottom w:val="0"/>
      <w:divBdr>
        <w:top w:val="none" w:sz="0" w:space="0" w:color="auto"/>
        <w:left w:val="none" w:sz="0" w:space="0" w:color="auto"/>
        <w:bottom w:val="none" w:sz="0" w:space="0" w:color="auto"/>
        <w:right w:val="none" w:sz="0" w:space="0" w:color="auto"/>
      </w:divBdr>
    </w:div>
    <w:div w:id="336814394">
      <w:bodyDiv w:val="1"/>
      <w:marLeft w:val="0"/>
      <w:marRight w:val="0"/>
      <w:marTop w:val="0"/>
      <w:marBottom w:val="0"/>
      <w:divBdr>
        <w:top w:val="none" w:sz="0" w:space="0" w:color="auto"/>
        <w:left w:val="none" w:sz="0" w:space="0" w:color="auto"/>
        <w:bottom w:val="none" w:sz="0" w:space="0" w:color="auto"/>
        <w:right w:val="none" w:sz="0" w:space="0" w:color="auto"/>
      </w:divBdr>
      <w:divsChild>
        <w:div w:id="1613899762">
          <w:marLeft w:val="0"/>
          <w:marRight w:val="0"/>
          <w:marTop w:val="0"/>
          <w:marBottom w:val="0"/>
          <w:divBdr>
            <w:top w:val="none" w:sz="0" w:space="0" w:color="auto"/>
            <w:left w:val="none" w:sz="0" w:space="0" w:color="auto"/>
            <w:bottom w:val="none" w:sz="0" w:space="0" w:color="auto"/>
            <w:right w:val="none" w:sz="0" w:space="0" w:color="auto"/>
          </w:divBdr>
          <w:divsChild>
            <w:div w:id="701588222">
              <w:marLeft w:val="0"/>
              <w:marRight w:val="0"/>
              <w:marTop w:val="0"/>
              <w:marBottom w:val="0"/>
              <w:divBdr>
                <w:top w:val="none" w:sz="0" w:space="0" w:color="auto"/>
                <w:left w:val="none" w:sz="0" w:space="0" w:color="auto"/>
                <w:bottom w:val="none" w:sz="0" w:space="0" w:color="auto"/>
                <w:right w:val="none" w:sz="0" w:space="0" w:color="auto"/>
              </w:divBdr>
              <w:divsChild>
                <w:div w:id="388574069">
                  <w:marLeft w:val="0"/>
                  <w:marRight w:val="0"/>
                  <w:marTop w:val="0"/>
                  <w:marBottom w:val="0"/>
                  <w:divBdr>
                    <w:top w:val="none" w:sz="0" w:space="0" w:color="auto"/>
                    <w:left w:val="none" w:sz="0" w:space="0" w:color="auto"/>
                    <w:bottom w:val="none" w:sz="0" w:space="0" w:color="auto"/>
                    <w:right w:val="none" w:sz="0" w:space="0" w:color="auto"/>
                  </w:divBdr>
                  <w:divsChild>
                    <w:div w:id="1193571190">
                      <w:marLeft w:val="0"/>
                      <w:marRight w:val="0"/>
                      <w:marTop w:val="0"/>
                      <w:marBottom w:val="0"/>
                      <w:divBdr>
                        <w:top w:val="none" w:sz="0" w:space="0" w:color="auto"/>
                        <w:left w:val="none" w:sz="0" w:space="0" w:color="auto"/>
                        <w:bottom w:val="none" w:sz="0" w:space="0" w:color="auto"/>
                        <w:right w:val="none" w:sz="0" w:space="0" w:color="auto"/>
                      </w:divBdr>
                      <w:divsChild>
                        <w:div w:id="783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05861">
      <w:bodyDiv w:val="1"/>
      <w:marLeft w:val="0"/>
      <w:marRight w:val="0"/>
      <w:marTop w:val="0"/>
      <w:marBottom w:val="0"/>
      <w:divBdr>
        <w:top w:val="none" w:sz="0" w:space="0" w:color="auto"/>
        <w:left w:val="none" w:sz="0" w:space="0" w:color="auto"/>
        <w:bottom w:val="none" w:sz="0" w:space="0" w:color="auto"/>
        <w:right w:val="none" w:sz="0" w:space="0" w:color="auto"/>
      </w:divBdr>
    </w:div>
    <w:div w:id="474445273">
      <w:bodyDiv w:val="1"/>
      <w:marLeft w:val="0"/>
      <w:marRight w:val="0"/>
      <w:marTop w:val="0"/>
      <w:marBottom w:val="0"/>
      <w:divBdr>
        <w:top w:val="none" w:sz="0" w:space="0" w:color="auto"/>
        <w:left w:val="none" w:sz="0" w:space="0" w:color="auto"/>
        <w:bottom w:val="none" w:sz="0" w:space="0" w:color="auto"/>
        <w:right w:val="none" w:sz="0" w:space="0" w:color="auto"/>
      </w:divBdr>
    </w:div>
    <w:div w:id="482164578">
      <w:bodyDiv w:val="1"/>
      <w:marLeft w:val="0"/>
      <w:marRight w:val="0"/>
      <w:marTop w:val="0"/>
      <w:marBottom w:val="0"/>
      <w:divBdr>
        <w:top w:val="none" w:sz="0" w:space="0" w:color="auto"/>
        <w:left w:val="none" w:sz="0" w:space="0" w:color="auto"/>
        <w:bottom w:val="none" w:sz="0" w:space="0" w:color="auto"/>
        <w:right w:val="none" w:sz="0" w:space="0" w:color="auto"/>
      </w:divBdr>
    </w:div>
    <w:div w:id="488055420">
      <w:bodyDiv w:val="1"/>
      <w:marLeft w:val="0"/>
      <w:marRight w:val="0"/>
      <w:marTop w:val="0"/>
      <w:marBottom w:val="0"/>
      <w:divBdr>
        <w:top w:val="none" w:sz="0" w:space="0" w:color="auto"/>
        <w:left w:val="none" w:sz="0" w:space="0" w:color="auto"/>
        <w:bottom w:val="none" w:sz="0" w:space="0" w:color="auto"/>
        <w:right w:val="none" w:sz="0" w:space="0" w:color="auto"/>
      </w:divBdr>
    </w:div>
    <w:div w:id="497114878">
      <w:bodyDiv w:val="1"/>
      <w:marLeft w:val="0"/>
      <w:marRight w:val="0"/>
      <w:marTop w:val="0"/>
      <w:marBottom w:val="0"/>
      <w:divBdr>
        <w:top w:val="none" w:sz="0" w:space="0" w:color="auto"/>
        <w:left w:val="none" w:sz="0" w:space="0" w:color="auto"/>
        <w:bottom w:val="none" w:sz="0" w:space="0" w:color="auto"/>
        <w:right w:val="none" w:sz="0" w:space="0" w:color="auto"/>
      </w:divBdr>
    </w:div>
    <w:div w:id="512720225">
      <w:bodyDiv w:val="1"/>
      <w:marLeft w:val="0"/>
      <w:marRight w:val="0"/>
      <w:marTop w:val="0"/>
      <w:marBottom w:val="0"/>
      <w:divBdr>
        <w:top w:val="none" w:sz="0" w:space="0" w:color="auto"/>
        <w:left w:val="none" w:sz="0" w:space="0" w:color="auto"/>
        <w:bottom w:val="none" w:sz="0" w:space="0" w:color="auto"/>
        <w:right w:val="none" w:sz="0" w:space="0" w:color="auto"/>
      </w:divBdr>
    </w:div>
    <w:div w:id="522018270">
      <w:bodyDiv w:val="1"/>
      <w:marLeft w:val="0"/>
      <w:marRight w:val="0"/>
      <w:marTop w:val="0"/>
      <w:marBottom w:val="0"/>
      <w:divBdr>
        <w:top w:val="none" w:sz="0" w:space="0" w:color="auto"/>
        <w:left w:val="none" w:sz="0" w:space="0" w:color="auto"/>
        <w:bottom w:val="none" w:sz="0" w:space="0" w:color="auto"/>
        <w:right w:val="none" w:sz="0" w:space="0" w:color="auto"/>
      </w:divBdr>
    </w:div>
    <w:div w:id="533344064">
      <w:bodyDiv w:val="1"/>
      <w:marLeft w:val="0"/>
      <w:marRight w:val="0"/>
      <w:marTop w:val="0"/>
      <w:marBottom w:val="0"/>
      <w:divBdr>
        <w:top w:val="none" w:sz="0" w:space="0" w:color="auto"/>
        <w:left w:val="none" w:sz="0" w:space="0" w:color="auto"/>
        <w:bottom w:val="none" w:sz="0" w:space="0" w:color="auto"/>
        <w:right w:val="none" w:sz="0" w:space="0" w:color="auto"/>
      </w:divBdr>
    </w:div>
    <w:div w:id="546333158">
      <w:bodyDiv w:val="1"/>
      <w:marLeft w:val="0"/>
      <w:marRight w:val="0"/>
      <w:marTop w:val="0"/>
      <w:marBottom w:val="0"/>
      <w:divBdr>
        <w:top w:val="none" w:sz="0" w:space="0" w:color="auto"/>
        <w:left w:val="none" w:sz="0" w:space="0" w:color="auto"/>
        <w:bottom w:val="none" w:sz="0" w:space="0" w:color="auto"/>
        <w:right w:val="none" w:sz="0" w:space="0" w:color="auto"/>
      </w:divBdr>
    </w:div>
    <w:div w:id="607473724">
      <w:bodyDiv w:val="1"/>
      <w:marLeft w:val="0"/>
      <w:marRight w:val="0"/>
      <w:marTop w:val="0"/>
      <w:marBottom w:val="0"/>
      <w:divBdr>
        <w:top w:val="none" w:sz="0" w:space="0" w:color="auto"/>
        <w:left w:val="none" w:sz="0" w:space="0" w:color="auto"/>
        <w:bottom w:val="none" w:sz="0" w:space="0" w:color="auto"/>
        <w:right w:val="none" w:sz="0" w:space="0" w:color="auto"/>
      </w:divBdr>
    </w:div>
    <w:div w:id="642193803">
      <w:bodyDiv w:val="1"/>
      <w:marLeft w:val="0"/>
      <w:marRight w:val="0"/>
      <w:marTop w:val="0"/>
      <w:marBottom w:val="0"/>
      <w:divBdr>
        <w:top w:val="none" w:sz="0" w:space="0" w:color="auto"/>
        <w:left w:val="none" w:sz="0" w:space="0" w:color="auto"/>
        <w:bottom w:val="none" w:sz="0" w:space="0" w:color="auto"/>
        <w:right w:val="none" w:sz="0" w:space="0" w:color="auto"/>
      </w:divBdr>
      <w:divsChild>
        <w:div w:id="784541853">
          <w:marLeft w:val="0"/>
          <w:marRight w:val="0"/>
          <w:marTop w:val="0"/>
          <w:marBottom w:val="0"/>
          <w:divBdr>
            <w:top w:val="none" w:sz="0" w:space="0" w:color="auto"/>
            <w:left w:val="none" w:sz="0" w:space="0" w:color="auto"/>
            <w:bottom w:val="none" w:sz="0" w:space="0" w:color="auto"/>
            <w:right w:val="none" w:sz="0" w:space="0" w:color="auto"/>
          </w:divBdr>
          <w:divsChild>
            <w:div w:id="513157114">
              <w:marLeft w:val="0"/>
              <w:marRight w:val="0"/>
              <w:marTop w:val="0"/>
              <w:marBottom w:val="0"/>
              <w:divBdr>
                <w:top w:val="none" w:sz="0" w:space="0" w:color="auto"/>
                <w:left w:val="none" w:sz="0" w:space="0" w:color="auto"/>
                <w:bottom w:val="none" w:sz="0" w:space="0" w:color="auto"/>
                <w:right w:val="none" w:sz="0" w:space="0" w:color="auto"/>
              </w:divBdr>
              <w:divsChild>
                <w:div w:id="150492160">
                  <w:marLeft w:val="0"/>
                  <w:marRight w:val="0"/>
                  <w:marTop w:val="0"/>
                  <w:marBottom w:val="0"/>
                  <w:divBdr>
                    <w:top w:val="none" w:sz="0" w:space="0" w:color="auto"/>
                    <w:left w:val="none" w:sz="0" w:space="0" w:color="auto"/>
                    <w:bottom w:val="none" w:sz="0" w:space="0" w:color="auto"/>
                    <w:right w:val="none" w:sz="0" w:space="0" w:color="auto"/>
                  </w:divBdr>
                  <w:divsChild>
                    <w:div w:id="51269591">
                      <w:marLeft w:val="0"/>
                      <w:marRight w:val="0"/>
                      <w:marTop w:val="0"/>
                      <w:marBottom w:val="0"/>
                      <w:divBdr>
                        <w:top w:val="none" w:sz="0" w:space="0" w:color="auto"/>
                        <w:left w:val="none" w:sz="0" w:space="0" w:color="auto"/>
                        <w:bottom w:val="none" w:sz="0" w:space="0" w:color="auto"/>
                        <w:right w:val="none" w:sz="0" w:space="0" w:color="auto"/>
                      </w:divBdr>
                      <w:divsChild>
                        <w:div w:id="468207134">
                          <w:marLeft w:val="0"/>
                          <w:marRight w:val="0"/>
                          <w:marTop w:val="0"/>
                          <w:marBottom w:val="0"/>
                          <w:divBdr>
                            <w:top w:val="none" w:sz="0" w:space="0" w:color="auto"/>
                            <w:left w:val="none" w:sz="0" w:space="0" w:color="auto"/>
                            <w:bottom w:val="none" w:sz="0" w:space="0" w:color="auto"/>
                            <w:right w:val="none" w:sz="0" w:space="0" w:color="auto"/>
                          </w:divBdr>
                          <w:divsChild>
                            <w:div w:id="903755670">
                              <w:marLeft w:val="0"/>
                              <w:marRight w:val="0"/>
                              <w:marTop w:val="0"/>
                              <w:marBottom w:val="0"/>
                              <w:divBdr>
                                <w:top w:val="none" w:sz="0" w:space="0" w:color="auto"/>
                                <w:left w:val="none" w:sz="0" w:space="0" w:color="auto"/>
                                <w:bottom w:val="none" w:sz="0" w:space="0" w:color="auto"/>
                                <w:right w:val="none" w:sz="0" w:space="0" w:color="auto"/>
                              </w:divBdr>
                              <w:divsChild>
                                <w:div w:id="326590115">
                                  <w:marLeft w:val="0"/>
                                  <w:marRight w:val="0"/>
                                  <w:marTop w:val="0"/>
                                  <w:marBottom w:val="0"/>
                                  <w:divBdr>
                                    <w:top w:val="none" w:sz="0" w:space="0" w:color="auto"/>
                                    <w:left w:val="none" w:sz="0" w:space="0" w:color="auto"/>
                                    <w:bottom w:val="none" w:sz="0" w:space="0" w:color="auto"/>
                                    <w:right w:val="none" w:sz="0" w:space="0" w:color="auto"/>
                                  </w:divBdr>
                                  <w:divsChild>
                                    <w:div w:id="10858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52383">
      <w:bodyDiv w:val="1"/>
      <w:marLeft w:val="0"/>
      <w:marRight w:val="0"/>
      <w:marTop w:val="0"/>
      <w:marBottom w:val="0"/>
      <w:divBdr>
        <w:top w:val="none" w:sz="0" w:space="0" w:color="auto"/>
        <w:left w:val="none" w:sz="0" w:space="0" w:color="auto"/>
        <w:bottom w:val="none" w:sz="0" w:space="0" w:color="auto"/>
        <w:right w:val="none" w:sz="0" w:space="0" w:color="auto"/>
      </w:divBdr>
    </w:div>
    <w:div w:id="672536358">
      <w:bodyDiv w:val="1"/>
      <w:marLeft w:val="0"/>
      <w:marRight w:val="0"/>
      <w:marTop w:val="0"/>
      <w:marBottom w:val="0"/>
      <w:divBdr>
        <w:top w:val="none" w:sz="0" w:space="0" w:color="auto"/>
        <w:left w:val="none" w:sz="0" w:space="0" w:color="auto"/>
        <w:bottom w:val="none" w:sz="0" w:space="0" w:color="auto"/>
        <w:right w:val="none" w:sz="0" w:space="0" w:color="auto"/>
      </w:divBdr>
    </w:div>
    <w:div w:id="687174754">
      <w:bodyDiv w:val="1"/>
      <w:marLeft w:val="0"/>
      <w:marRight w:val="0"/>
      <w:marTop w:val="0"/>
      <w:marBottom w:val="0"/>
      <w:divBdr>
        <w:top w:val="none" w:sz="0" w:space="0" w:color="auto"/>
        <w:left w:val="none" w:sz="0" w:space="0" w:color="auto"/>
        <w:bottom w:val="none" w:sz="0" w:space="0" w:color="auto"/>
        <w:right w:val="none" w:sz="0" w:space="0" w:color="auto"/>
      </w:divBdr>
    </w:div>
    <w:div w:id="771434294">
      <w:bodyDiv w:val="1"/>
      <w:marLeft w:val="0"/>
      <w:marRight w:val="0"/>
      <w:marTop w:val="0"/>
      <w:marBottom w:val="0"/>
      <w:divBdr>
        <w:top w:val="none" w:sz="0" w:space="0" w:color="auto"/>
        <w:left w:val="none" w:sz="0" w:space="0" w:color="auto"/>
        <w:bottom w:val="none" w:sz="0" w:space="0" w:color="auto"/>
        <w:right w:val="none" w:sz="0" w:space="0" w:color="auto"/>
      </w:divBdr>
    </w:div>
    <w:div w:id="824979273">
      <w:bodyDiv w:val="1"/>
      <w:marLeft w:val="0"/>
      <w:marRight w:val="0"/>
      <w:marTop w:val="0"/>
      <w:marBottom w:val="0"/>
      <w:divBdr>
        <w:top w:val="none" w:sz="0" w:space="0" w:color="auto"/>
        <w:left w:val="none" w:sz="0" w:space="0" w:color="auto"/>
        <w:bottom w:val="none" w:sz="0" w:space="0" w:color="auto"/>
        <w:right w:val="none" w:sz="0" w:space="0" w:color="auto"/>
      </w:divBdr>
    </w:div>
    <w:div w:id="915867699">
      <w:bodyDiv w:val="1"/>
      <w:marLeft w:val="0"/>
      <w:marRight w:val="0"/>
      <w:marTop w:val="0"/>
      <w:marBottom w:val="0"/>
      <w:divBdr>
        <w:top w:val="none" w:sz="0" w:space="0" w:color="auto"/>
        <w:left w:val="none" w:sz="0" w:space="0" w:color="auto"/>
        <w:bottom w:val="none" w:sz="0" w:space="0" w:color="auto"/>
        <w:right w:val="none" w:sz="0" w:space="0" w:color="auto"/>
      </w:divBdr>
    </w:div>
    <w:div w:id="939532161">
      <w:bodyDiv w:val="1"/>
      <w:marLeft w:val="0"/>
      <w:marRight w:val="0"/>
      <w:marTop w:val="0"/>
      <w:marBottom w:val="0"/>
      <w:divBdr>
        <w:top w:val="none" w:sz="0" w:space="0" w:color="auto"/>
        <w:left w:val="none" w:sz="0" w:space="0" w:color="auto"/>
        <w:bottom w:val="none" w:sz="0" w:space="0" w:color="auto"/>
        <w:right w:val="none" w:sz="0" w:space="0" w:color="auto"/>
      </w:divBdr>
    </w:div>
    <w:div w:id="969094293">
      <w:bodyDiv w:val="1"/>
      <w:marLeft w:val="0"/>
      <w:marRight w:val="0"/>
      <w:marTop w:val="0"/>
      <w:marBottom w:val="0"/>
      <w:divBdr>
        <w:top w:val="none" w:sz="0" w:space="0" w:color="auto"/>
        <w:left w:val="none" w:sz="0" w:space="0" w:color="auto"/>
        <w:bottom w:val="none" w:sz="0" w:space="0" w:color="auto"/>
        <w:right w:val="none" w:sz="0" w:space="0" w:color="auto"/>
      </w:divBdr>
    </w:div>
    <w:div w:id="1009481577">
      <w:bodyDiv w:val="1"/>
      <w:marLeft w:val="0"/>
      <w:marRight w:val="0"/>
      <w:marTop w:val="0"/>
      <w:marBottom w:val="0"/>
      <w:divBdr>
        <w:top w:val="none" w:sz="0" w:space="0" w:color="auto"/>
        <w:left w:val="none" w:sz="0" w:space="0" w:color="auto"/>
        <w:bottom w:val="none" w:sz="0" w:space="0" w:color="auto"/>
        <w:right w:val="none" w:sz="0" w:space="0" w:color="auto"/>
      </w:divBdr>
    </w:div>
    <w:div w:id="1058241016">
      <w:bodyDiv w:val="1"/>
      <w:marLeft w:val="0"/>
      <w:marRight w:val="0"/>
      <w:marTop w:val="0"/>
      <w:marBottom w:val="0"/>
      <w:divBdr>
        <w:top w:val="none" w:sz="0" w:space="0" w:color="auto"/>
        <w:left w:val="none" w:sz="0" w:space="0" w:color="auto"/>
        <w:bottom w:val="none" w:sz="0" w:space="0" w:color="auto"/>
        <w:right w:val="none" w:sz="0" w:space="0" w:color="auto"/>
      </w:divBdr>
      <w:divsChild>
        <w:div w:id="325211357">
          <w:marLeft w:val="576"/>
          <w:marRight w:val="0"/>
          <w:marTop w:val="80"/>
          <w:marBottom w:val="0"/>
          <w:divBdr>
            <w:top w:val="none" w:sz="0" w:space="0" w:color="auto"/>
            <w:left w:val="none" w:sz="0" w:space="0" w:color="auto"/>
            <w:bottom w:val="none" w:sz="0" w:space="0" w:color="auto"/>
            <w:right w:val="none" w:sz="0" w:space="0" w:color="auto"/>
          </w:divBdr>
        </w:div>
        <w:div w:id="1851481617">
          <w:marLeft w:val="576"/>
          <w:marRight w:val="0"/>
          <w:marTop w:val="80"/>
          <w:marBottom w:val="0"/>
          <w:divBdr>
            <w:top w:val="none" w:sz="0" w:space="0" w:color="auto"/>
            <w:left w:val="none" w:sz="0" w:space="0" w:color="auto"/>
            <w:bottom w:val="none" w:sz="0" w:space="0" w:color="auto"/>
            <w:right w:val="none" w:sz="0" w:space="0" w:color="auto"/>
          </w:divBdr>
        </w:div>
      </w:divsChild>
    </w:div>
    <w:div w:id="1066876651">
      <w:bodyDiv w:val="1"/>
      <w:marLeft w:val="0"/>
      <w:marRight w:val="0"/>
      <w:marTop w:val="0"/>
      <w:marBottom w:val="0"/>
      <w:divBdr>
        <w:top w:val="none" w:sz="0" w:space="0" w:color="auto"/>
        <w:left w:val="none" w:sz="0" w:space="0" w:color="auto"/>
        <w:bottom w:val="none" w:sz="0" w:space="0" w:color="auto"/>
        <w:right w:val="none" w:sz="0" w:space="0" w:color="auto"/>
      </w:divBdr>
    </w:div>
    <w:div w:id="1093821801">
      <w:bodyDiv w:val="1"/>
      <w:marLeft w:val="0"/>
      <w:marRight w:val="0"/>
      <w:marTop w:val="0"/>
      <w:marBottom w:val="0"/>
      <w:divBdr>
        <w:top w:val="none" w:sz="0" w:space="0" w:color="auto"/>
        <w:left w:val="none" w:sz="0" w:space="0" w:color="auto"/>
        <w:bottom w:val="none" w:sz="0" w:space="0" w:color="auto"/>
        <w:right w:val="none" w:sz="0" w:space="0" w:color="auto"/>
      </w:divBdr>
    </w:div>
    <w:div w:id="1102191864">
      <w:bodyDiv w:val="1"/>
      <w:marLeft w:val="0"/>
      <w:marRight w:val="0"/>
      <w:marTop w:val="0"/>
      <w:marBottom w:val="0"/>
      <w:divBdr>
        <w:top w:val="none" w:sz="0" w:space="0" w:color="auto"/>
        <w:left w:val="none" w:sz="0" w:space="0" w:color="auto"/>
        <w:bottom w:val="none" w:sz="0" w:space="0" w:color="auto"/>
        <w:right w:val="none" w:sz="0" w:space="0" w:color="auto"/>
      </w:divBdr>
    </w:div>
    <w:div w:id="1215505396">
      <w:bodyDiv w:val="1"/>
      <w:marLeft w:val="0"/>
      <w:marRight w:val="0"/>
      <w:marTop w:val="0"/>
      <w:marBottom w:val="0"/>
      <w:divBdr>
        <w:top w:val="none" w:sz="0" w:space="0" w:color="auto"/>
        <w:left w:val="none" w:sz="0" w:space="0" w:color="auto"/>
        <w:bottom w:val="none" w:sz="0" w:space="0" w:color="auto"/>
        <w:right w:val="none" w:sz="0" w:space="0" w:color="auto"/>
      </w:divBdr>
    </w:div>
    <w:div w:id="1246114636">
      <w:bodyDiv w:val="1"/>
      <w:marLeft w:val="0"/>
      <w:marRight w:val="0"/>
      <w:marTop w:val="0"/>
      <w:marBottom w:val="0"/>
      <w:divBdr>
        <w:top w:val="none" w:sz="0" w:space="0" w:color="auto"/>
        <w:left w:val="none" w:sz="0" w:space="0" w:color="auto"/>
        <w:bottom w:val="none" w:sz="0" w:space="0" w:color="auto"/>
        <w:right w:val="none" w:sz="0" w:space="0" w:color="auto"/>
      </w:divBdr>
    </w:div>
    <w:div w:id="1279726144">
      <w:bodyDiv w:val="1"/>
      <w:marLeft w:val="0"/>
      <w:marRight w:val="0"/>
      <w:marTop w:val="0"/>
      <w:marBottom w:val="0"/>
      <w:divBdr>
        <w:top w:val="none" w:sz="0" w:space="0" w:color="auto"/>
        <w:left w:val="none" w:sz="0" w:space="0" w:color="auto"/>
        <w:bottom w:val="none" w:sz="0" w:space="0" w:color="auto"/>
        <w:right w:val="none" w:sz="0" w:space="0" w:color="auto"/>
      </w:divBdr>
    </w:div>
    <w:div w:id="1289970871">
      <w:bodyDiv w:val="1"/>
      <w:marLeft w:val="0"/>
      <w:marRight w:val="0"/>
      <w:marTop w:val="0"/>
      <w:marBottom w:val="0"/>
      <w:divBdr>
        <w:top w:val="none" w:sz="0" w:space="0" w:color="auto"/>
        <w:left w:val="none" w:sz="0" w:space="0" w:color="auto"/>
        <w:bottom w:val="none" w:sz="0" w:space="0" w:color="auto"/>
        <w:right w:val="none" w:sz="0" w:space="0" w:color="auto"/>
      </w:divBdr>
    </w:div>
    <w:div w:id="1315335586">
      <w:bodyDiv w:val="1"/>
      <w:marLeft w:val="0"/>
      <w:marRight w:val="0"/>
      <w:marTop w:val="0"/>
      <w:marBottom w:val="0"/>
      <w:divBdr>
        <w:top w:val="none" w:sz="0" w:space="0" w:color="auto"/>
        <w:left w:val="none" w:sz="0" w:space="0" w:color="auto"/>
        <w:bottom w:val="none" w:sz="0" w:space="0" w:color="auto"/>
        <w:right w:val="none" w:sz="0" w:space="0" w:color="auto"/>
      </w:divBdr>
    </w:div>
    <w:div w:id="1323855545">
      <w:bodyDiv w:val="1"/>
      <w:marLeft w:val="0"/>
      <w:marRight w:val="0"/>
      <w:marTop w:val="0"/>
      <w:marBottom w:val="0"/>
      <w:divBdr>
        <w:top w:val="none" w:sz="0" w:space="0" w:color="auto"/>
        <w:left w:val="none" w:sz="0" w:space="0" w:color="auto"/>
        <w:bottom w:val="none" w:sz="0" w:space="0" w:color="auto"/>
        <w:right w:val="none" w:sz="0" w:space="0" w:color="auto"/>
      </w:divBdr>
    </w:div>
    <w:div w:id="1352759015">
      <w:bodyDiv w:val="1"/>
      <w:marLeft w:val="0"/>
      <w:marRight w:val="0"/>
      <w:marTop w:val="0"/>
      <w:marBottom w:val="0"/>
      <w:divBdr>
        <w:top w:val="none" w:sz="0" w:space="0" w:color="auto"/>
        <w:left w:val="none" w:sz="0" w:space="0" w:color="auto"/>
        <w:bottom w:val="none" w:sz="0" w:space="0" w:color="auto"/>
        <w:right w:val="none" w:sz="0" w:space="0" w:color="auto"/>
      </w:divBdr>
    </w:div>
    <w:div w:id="1395664925">
      <w:bodyDiv w:val="1"/>
      <w:marLeft w:val="0"/>
      <w:marRight w:val="0"/>
      <w:marTop w:val="0"/>
      <w:marBottom w:val="0"/>
      <w:divBdr>
        <w:top w:val="none" w:sz="0" w:space="0" w:color="auto"/>
        <w:left w:val="none" w:sz="0" w:space="0" w:color="auto"/>
        <w:bottom w:val="none" w:sz="0" w:space="0" w:color="auto"/>
        <w:right w:val="none" w:sz="0" w:space="0" w:color="auto"/>
      </w:divBdr>
    </w:div>
    <w:div w:id="1413697849">
      <w:bodyDiv w:val="1"/>
      <w:marLeft w:val="0"/>
      <w:marRight w:val="0"/>
      <w:marTop w:val="0"/>
      <w:marBottom w:val="0"/>
      <w:divBdr>
        <w:top w:val="none" w:sz="0" w:space="0" w:color="auto"/>
        <w:left w:val="none" w:sz="0" w:space="0" w:color="auto"/>
        <w:bottom w:val="none" w:sz="0" w:space="0" w:color="auto"/>
        <w:right w:val="none" w:sz="0" w:space="0" w:color="auto"/>
      </w:divBdr>
    </w:div>
    <w:div w:id="1470130364">
      <w:bodyDiv w:val="1"/>
      <w:marLeft w:val="0"/>
      <w:marRight w:val="0"/>
      <w:marTop w:val="0"/>
      <w:marBottom w:val="0"/>
      <w:divBdr>
        <w:top w:val="none" w:sz="0" w:space="0" w:color="auto"/>
        <w:left w:val="none" w:sz="0" w:space="0" w:color="auto"/>
        <w:bottom w:val="none" w:sz="0" w:space="0" w:color="auto"/>
        <w:right w:val="none" w:sz="0" w:space="0" w:color="auto"/>
      </w:divBdr>
    </w:div>
    <w:div w:id="1501122174">
      <w:bodyDiv w:val="1"/>
      <w:marLeft w:val="0"/>
      <w:marRight w:val="0"/>
      <w:marTop w:val="0"/>
      <w:marBottom w:val="0"/>
      <w:divBdr>
        <w:top w:val="none" w:sz="0" w:space="0" w:color="auto"/>
        <w:left w:val="none" w:sz="0" w:space="0" w:color="auto"/>
        <w:bottom w:val="none" w:sz="0" w:space="0" w:color="auto"/>
        <w:right w:val="none" w:sz="0" w:space="0" w:color="auto"/>
      </w:divBdr>
      <w:divsChild>
        <w:div w:id="691880332">
          <w:marLeft w:val="547"/>
          <w:marRight w:val="0"/>
          <w:marTop w:val="96"/>
          <w:marBottom w:val="0"/>
          <w:divBdr>
            <w:top w:val="none" w:sz="0" w:space="0" w:color="auto"/>
            <w:left w:val="none" w:sz="0" w:space="0" w:color="auto"/>
            <w:bottom w:val="none" w:sz="0" w:space="0" w:color="auto"/>
            <w:right w:val="none" w:sz="0" w:space="0" w:color="auto"/>
          </w:divBdr>
        </w:div>
        <w:div w:id="1260679318">
          <w:marLeft w:val="547"/>
          <w:marRight w:val="0"/>
          <w:marTop w:val="96"/>
          <w:marBottom w:val="0"/>
          <w:divBdr>
            <w:top w:val="none" w:sz="0" w:space="0" w:color="auto"/>
            <w:left w:val="none" w:sz="0" w:space="0" w:color="auto"/>
            <w:bottom w:val="none" w:sz="0" w:space="0" w:color="auto"/>
            <w:right w:val="none" w:sz="0" w:space="0" w:color="auto"/>
          </w:divBdr>
        </w:div>
        <w:div w:id="1403062111">
          <w:marLeft w:val="547"/>
          <w:marRight w:val="0"/>
          <w:marTop w:val="96"/>
          <w:marBottom w:val="0"/>
          <w:divBdr>
            <w:top w:val="none" w:sz="0" w:space="0" w:color="auto"/>
            <w:left w:val="none" w:sz="0" w:space="0" w:color="auto"/>
            <w:bottom w:val="none" w:sz="0" w:space="0" w:color="auto"/>
            <w:right w:val="none" w:sz="0" w:space="0" w:color="auto"/>
          </w:divBdr>
        </w:div>
      </w:divsChild>
    </w:div>
    <w:div w:id="1535541187">
      <w:bodyDiv w:val="1"/>
      <w:marLeft w:val="0"/>
      <w:marRight w:val="0"/>
      <w:marTop w:val="0"/>
      <w:marBottom w:val="0"/>
      <w:divBdr>
        <w:top w:val="none" w:sz="0" w:space="0" w:color="auto"/>
        <w:left w:val="none" w:sz="0" w:space="0" w:color="auto"/>
        <w:bottom w:val="none" w:sz="0" w:space="0" w:color="auto"/>
        <w:right w:val="none" w:sz="0" w:space="0" w:color="auto"/>
      </w:divBdr>
    </w:div>
    <w:div w:id="1545633694">
      <w:bodyDiv w:val="1"/>
      <w:marLeft w:val="0"/>
      <w:marRight w:val="0"/>
      <w:marTop w:val="0"/>
      <w:marBottom w:val="0"/>
      <w:divBdr>
        <w:top w:val="none" w:sz="0" w:space="0" w:color="auto"/>
        <w:left w:val="none" w:sz="0" w:space="0" w:color="auto"/>
        <w:bottom w:val="none" w:sz="0" w:space="0" w:color="auto"/>
        <w:right w:val="none" w:sz="0" w:space="0" w:color="auto"/>
      </w:divBdr>
    </w:div>
    <w:div w:id="1558206499">
      <w:bodyDiv w:val="1"/>
      <w:marLeft w:val="0"/>
      <w:marRight w:val="0"/>
      <w:marTop w:val="0"/>
      <w:marBottom w:val="0"/>
      <w:divBdr>
        <w:top w:val="none" w:sz="0" w:space="0" w:color="auto"/>
        <w:left w:val="none" w:sz="0" w:space="0" w:color="auto"/>
        <w:bottom w:val="none" w:sz="0" w:space="0" w:color="auto"/>
        <w:right w:val="none" w:sz="0" w:space="0" w:color="auto"/>
      </w:divBdr>
    </w:div>
    <w:div w:id="1575315353">
      <w:bodyDiv w:val="1"/>
      <w:marLeft w:val="0"/>
      <w:marRight w:val="0"/>
      <w:marTop w:val="0"/>
      <w:marBottom w:val="0"/>
      <w:divBdr>
        <w:top w:val="none" w:sz="0" w:space="0" w:color="auto"/>
        <w:left w:val="none" w:sz="0" w:space="0" w:color="auto"/>
        <w:bottom w:val="none" w:sz="0" w:space="0" w:color="auto"/>
        <w:right w:val="none" w:sz="0" w:space="0" w:color="auto"/>
      </w:divBdr>
    </w:div>
    <w:div w:id="1635987184">
      <w:bodyDiv w:val="1"/>
      <w:marLeft w:val="0"/>
      <w:marRight w:val="0"/>
      <w:marTop w:val="0"/>
      <w:marBottom w:val="0"/>
      <w:divBdr>
        <w:top w:val="none" w:sz="0" w:space="0" w:color="auto"/>
        <w:left w:val="none" w:sz="0" w:space="0" w:color="auto"/>
        <w:bottom w:val="none" w:sz="0" w:space="0" w:color="auto"/>
        <w:right w:val="none" w:sz="0" w:space="0" w:color="auto"/>
      </w:divBdr>
    </w:div>
    <w:div w:id="1746998850">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6293892">
      <w:bodyDiv w:val="1"/>
      <w:marLeft w:val="0"/>
      <w:marRight w:val="0"/>
      <w:marTop w:val="0"/>
      <w:marBottom w:val="0"/>
      <w:divBdr>
        <w:top w:val="none" w:sz="0" w:space="0" w:color="auto"/>
        <w:left w:val="none" w:sz="0" w:space="0" w:color="auto"/>
        <w:bottom w:val="none" w:sz="0" w:space="0" w:color="auto"/>
        <w:right w:val="none" w:sz="0" w:space="0" w:color="auto"/>
      </w:divBdr>
    </w:div>
    <w:div w:id="1824469992">
      <w:bodyDiv w:val="1"/>
      <w:marLeft w:val="0"/>
      <w:marRight w:val="0"/>
      <w:marTop w:val="0"/>
      <w:marBottom w:val="0"/>
      <w:divBdr>
        <w:top w:val="none" w:sz="0" w:space="0" w:color="auto"/>
        <w:left w:val="none" w:sz="0" w:space="0" w:color="auto"/>
        <w:bottom w:val="none" w:sz="0" w:space="0" w:color="auto"/>
        <w:right w:val="none" w:sz="0" w:space="0" w:color="auto"/>
      </w:divBdr>
      <w:divsChild>
        <w:div w:id="289943629">
          <w:marLeft w:val="576"/>
          <w:marRight w:val="0"/>
          <w:marTop w:val="80"/>
          <w:marBottom w:val="0"/>
          <w:divBdr>
            <w:top w:val="none" w:sz="0" w:space="0" w:color="auto"/>
            <w:left w:val="none" w:sz="0" w:space="0" w:color="auto"/>
            <w:bottom w:val="none" w:sz="0" w:space="0" w:color="auto"/>
            <w:right w:val="none" w:sz="0" w:space="0" w:color="auto"/>
          </w:divBdr>
        </w:div>
        <w:div w:id="473182761">
          <w:marLeft w:val="576"/>
          <w:marRight w:val="0"/>
          <w:marTop w:val="80"/>
          <w:marBottom w:val="0"/>
          <w:divBdr>
            <w:top w:val="none" w:sz="0" w:space="0" w:color="auto"/>
            <w:left w:val="none" w:sz="0" w:space="0" w:color="auto"/>
            <w:bottom w:val="none" w:sz="0" w:space="0" w:color="auto"/>
            <w:right w:val="none" w:sz="0" w:space="0" w:color="auto"/>
          </w:divBdr>
        </w:div>
      </w:divsChild>
    </w:div>
    <w:div w:id="1833059868">
      <w:bodyDiv w:val="1"/>
      <w:marLeft w:val="0"/>
      <w:marRight w:val="0"/>
      <w:marTop w:val="0"/>
      <w:marBottom w:val="0"/>
      <w:divBdr>
        <w:top w:val="none" w:sz="0" w:space="0" w:color="auto"/>
        <w:left w:val="none" w:sz="0" w:space="0" w:color="auto"/>
        <w:bottom w:val="none" w:sz="0" w:space="0" w:color="auto"/>
        <w:right w:val="none" w:sz="0" w:space="0" w:color="auto"/>
      </w:divBdr>
    </w:div>
    <w:div w:id="1850875402">
      <w:bodyDiv w:val="1"/>
      <w:marLeft w:val="0"/>
      <w:marRight w:val="0"/>
      <w:marTop w:val="0"/>
      <w:marBottom w:val="0"/>
      <w:divBdr>
        <w:top w:val="none" w:sz="0" w:space="0" w:color="auto"/>
        <w:left w:val="none" w:sz="0" w:space="0" w:color="auto"/>
        <w:bottom w:val="none" w:sz="0" w:space="0" w:color="auto"/>
        <w:right w:val="none" w:sz="0" w:space="0" w:color="auto"/>
      </w:divBdr>
    </w:div>
    <w:div w:id="1864519123">
      <w:bodyDiv w:val="1"/>
      <w:marLeft w:val="0"/>
      <w:marRight w:val="0"/>
      <w:marTop w:val="0"/>
      <w:marBottom w:val="0"/>
      <w:divBdr>
        <w:top w:val="none" w:sz="0" w:space="0" w:color="auto"/>
        <w:left w:val="none" w:sz="0" w:space="0" w:color="auto"/>
        <w:bottom w:val="none" w:sz="0" w:space="0" w:color="auto"/>
        <w:right w:val="none" w:sz="0" w:space="0" w:color="auto"/>
      </w:divBdr>
    </w:div>
    <w:div w:id="1916814169">
      <w:bodyDiv w:val="1"/>
      <w:marLeft w:val="0"/>
      <w:marRight w:val="0"/>
      <w:marTop w:val="0"/>
      <w:marBottom w:val="0"/>
      <w:divBdr>
        <w:top w:val="none" w:sz="0" w:space="0" w:color="auto"/>
        <w:left w:val="none" w:sz="0" w:space="0" w:color="auto"/>
        <w:bottom w:val="none" w:sz="0" w:space="0" w:color="auto"/>
        <w:right w:val="none" w:sz="0" w:space="0" w:color="auto"/>
      </w:divBdr>
      <w:divsChild>
        <w:div w:id="247496363">
          <w:marLeft w:val="0"/>
          <w:marRight w:val="0"/>
          <w:marTop w:val="0"/>
          <w:marBottom w:val="160"/>
          <w:divBdr>
            <w:top w:val="none" w:sz="0" w:space="0" w:color="auto"/>
            <w:left w:val="none" w:sz="0" w:space="0" w:color="auto"/>
            <w:bottom w:val="none" w:sz="0" w:space="0" w:color="auto"/>
            <w:right w:val="none" w:sz="0" w:space="0" w:color="auto"/>
          </w:divBdr>
        </w:div>
        <w:div w:id="365252919">
          <w:marLeft w:val="0"/>
          <w:marRight w:val="0"/>
          <w:marTop w:val="0"/>
          <w:marBottom w:val="160"/>
          <w:divBdr>
            <w:top w:val="none" w:sz="0" w:space="0" w:color="auto"/>
            <w:left w:val="none" w:sz="0" w:space="0" w:color="auto"/>
            <w:bottom w:val="none" w:sz="0" w:space="0" w:color="auto"/>
            <w:right w:val="none" w:sz="0" w:space="0" w:color="auto"/>
          </w:divBdr>
        </w:div>
        <w:div w:id="1006397217">
          <w:marLeft w:val="0"/>
          <w:marRight w:val="0"/>
          <w:marTop w:val="0"/>
          <w:marBottom w:val="160"/>
          <w:divBdr>
            <w:top w:val="none" w:sz="0" w:space="0" w:color="auto"/>
            <w:left w:val="none" w:sz="0" w:space="0" w:color="auto"/>
            <w:bottom w:val="none" w:sz="0" w:space="0" w:color="auto"/>
            <w:right w:val="none" w:sz="0" w:space="0" w:color="auto"/>
          </w:divBdr>
        </w:div>
      </w:divsChild>
    </w:div>
    <w:div w:id="1920863095">
      <w:bodyDiv w:val="1"/>
      <w:marLeft w:val="0"/>
      <w:marRight w:val="0"/>
      <w:marTop w:val="0"/>
      <w:marBottom w:val="0"/>
      <w:divBdr>
        <w:top w:val="none" w:sz="0" w:space="0" w:color="auto"/>
        <w:left w:val="none" w:sz="0" w:space="0" w:color="auto"/>
        <w:bottom w:val="none" w:sz="0" w:space="0" w:color="auto"/>
        <w:right w:val="none" w:sz="0" w:space="0" w:color="auto"/>
      </w:divBdr>
    </w:div>
    <w:div w:id="1937519282">
      <w:bodyDiv w:val="1"/>
      <w:marLeft w:val="0"/>
      <w:marRight w:val="0"/>
      <w:marTop w:val="0"/>
      <w:marBottom w:val="0"/>
      <w:divBdr>
        <w:top w:val="none" w:sz="0" w:space="0" w:color="auto"/>
        <w:left w:val="none" w:sz="0" w:space="0" w:color="auto"/>
        <w:bottom w:val="none" w:sz="0" w:space="0" w:color="auto"/>
        <w:right w:val="none" w:sz="0" w:space="0" w:color="auto"/>
      </w:divBdr>
    </w:div>
    <w:div w:id="1941863898">
      <w:bodyDiv w:val="1"/>
      <w:marLeft w:val="0"/>
      <w:marRight w:val="0"/>
      <w:marTop w:val="0"/>
      <w:marBottom w:val="0"/>
      <w:divBdr>
        <w:top w:val="none" w:sz="0" w:space="0" w:color="auto"/>
        <w:left w:val="none" w:sz="0" w:space="0" w:color="auto"/>
        <w:bottom w:val="none" w:sz="0" w:space="0" w:color="auto"/>
        <w:right w:val="none" w:sz="0" w:space="0" w:color="auto"/>
      </w:divBdr>
    </w:div>
    <w:div w:id="1952935527">
      <w:bodyDiv w:val="1"/>
      <w:marLeft w:val="0"/>
      <w:marRight w:val="0"/>
      <w:marTop w:val="0"/>
      <w:marBottom w:val="0"/>
      <w:divBdr>
        <w:top w:val="none" w:sz="0" w:space="0" w:color="auto"/>
        <w:left w:val="none" w:sz="0" w:space="0" w:color="auto"/>
        <w:bottom w:val="none" w:sz="0" w:space="0" w:color="auto"/>
        <w:right w:val="none" w:sz="0" w:space="0" w:color="auto"/>
      </w:divBdr>
    </w:div>
    <w:div w:id="1982228664">
      <w:bodyDiv w:val="1"/>
      <w:marLeft w:val="0"/>
      <w:marRight w:val="0"/>
      <w:marTop w:val="0"/>
      <w:marBottom w:val="0"/>
      <w:divBdr>
        <w:top w:val="none" w:sz="0" w:space="0" w:color="auto"/>
        <w:left w:val="none" w:sz="0" w:space="0" w:color="auto"/>
        <w:bottom w:val="none" w:sz="0" w:space="0" w:color="auto"/>
        <w:right w:val="none" w:sz="0" w:space="0" w:color="auto"/>
      </w:divBdr>
    </w:div>
    <w:div w:id="2011175847">
      <w:bodyDiv w:val="1"/>
      <w:marLeft w:val="0"/>
      <w:marRight w:val="0"/>
      <w:marTop w:val="0"/>
      <w:marBottom w:val="0"/>
      <w:divBdr>
        <w:top w:val="none" w:sz="0" w:space="0" w:color="auto"/>
        <w:left w:val="none" w:sz="0" w:space="0" w:color="auto"/>
        <w:bottom w:val="none" w:sz="0" w:space="0" w:color="auto"/>
        <w:right w:val="none" w:sz="0" w:space="0" w:color="auto"/>
      </w:divBdr>
    </w:div>
    <w:div w:id="2036886284">
      <w:bodyDiv w:val="1"/>
      <w:marLeft w:val="0"/>
      <w:marRight w:val="0"/>
      <w:marTop w:val="0"/>
      <w:marBottom w:val="0"/>
      <w:divBdr>
        <w:top w:val="none" w:sz="0" w:space="0" w:color="auto"/>
        <w:left w:val="none" w:sz="0" w:space="0" w:color="auto"/>
        <w:bottom w:val="none" w:sz="0" w:space="0" w:color="auto"/>
        <w:right w:val="none" w:sz="0" w:space="0" w:color="auto"/>
      </w:divBdr>
      <w:divsChild>
        <w:div w:id="1448233942">
          <w:marLeft w:val="0"/>
          <w:marRight w:val="0"/>
          <w:marTop w:val="0"/>
          <w:marBottom w:val="0"/>
          <w:divBdr>
            <w:top w:val="none" w:sz="0" w:space="0" w:color="auto"/>
            <w:left w:val="none" w:sz="0" w:space="0" w:color="auto"/>
            <w:bottom w:val="none" w:sz="0" w:space="0" w:color="auto"/>
            <w:right w:val="none" w:sz="0" w:space="0" w:color="auto"/>
          </w:divBdr>
          <w:divsChild>
            <w:div w:id="929580546">
              <w:marLeft w:val="0"/>
              <w:marRight w:val="0"/>
              <w:marTop w:val="0"/>
              <w:marBottom w:val="0"/>
              <w:divBdr>
                <w:top w:val="none" w:sz="0" w:space="0" w:color="auto"/>
                <w:left w:val="none" w:sz="0" w:space="0" w:color="auto"/>
                <w:bottom w:val="none" w:sz="0" w:space="0" w:color="auto"/>
                <w:right w:val="none" w:sz="0" w:space="0" w:color="auto"/>
              </w:divBdr>
              <w:divsChild>
                <w:div w:id="1967463374">
                  <w:marLeft w:val="0"/>
                  <w:marRight w:val="0"/>
                  <w:marTop w:val="0"/>
                  <w:marBottom w:val="0"/>
                  <w:divBdr>
                    <w:top w:val="none" w:sz="0" w:space="0" w:color="auto"/>
                    <w:left w:val="none" w:sz="0" w:space="0" w:color="auto"/>
                    <w:bottom w:val="none" w:sz="0" w:space="0" w:color="auto"/>
                    <w:right w:val="none" w:sz="0" w:space="0" w:color="auto"/>
                  </w:divBdr>
                  <w:divsChild>
                    <w:div w:id="879586141">
                      <w:marLeft w:val="0"/>
                      <w:marRight w:val="0"/>
                      <w:marTop w:val="0"/>
                      <w:marBottom w:val="0"/>
                      <w:divBdr>
                        <w:top w:val="none" w:sz="0" w:space="0" w:color="auto"/>
                        <w:left w:val="none" w:sz="0" w:space="0" w:color="auto"/>
                        <w:bottom w:val="none" w:sz="0" w:space="0" w:color="auto"/>
                        <w:right w:val="none" w:sz="0" w:space="0" w:color="auto"/>
                      </w:divBdr>
                      <w:divsChild>
                        <w:div w:id="21384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1806">
      <w:bodyDiv w:val="1"/>
      <w:marLeft w:val="0"/>
      <w:marRight w:val="0"/>
      <w:marTop w:val="0"/>
      <w:marBottom w:val="0"/>
      <w:divBdr>
        <w:top w:val="none" w:sz="0" w:space="0" w:color="auto"/>
        <w:left w:val="none" w:sz="0" w:space="0" w:color="auto"/>
        <w:bottom w:val="none" w:sz="0" w:space="0" w:color="auto"/>
        <w:right w:val="none" w:sz="0" w:space="0" w:color="auto"/>
      </w:divBdr>
      <w:divsChild>
        <w:div w:id="232087158">
          <w:marLeft w:val="547"/>
          <w:marRight w:val="0"/>
          <w:marTop w:val="96"/>
          <w:marBottom w:val="0"/>
          <w:divBdr>
            <w:top w:val="none" w:sz="0" w:space="0" w:color="auto"/>
            <w:left w:val="none" w:sz="0" w:space="0" w:color="auto"/>
            <w:bottom w:val="none" w:sz="0" w:space="0" w:color="auto"/>
            <w:right w:val="none" w:sz="0" w:space="0" w:color="auto"/>
          </w:divBdr>
        </w:div>
        <w:div w:id="938873216">
          <w:marLeft w:val="547"/>
          <w:marRight w:val="0"/>
          <w:marTop w:val="96"/>
          <w:marBottom w:val="0"/>
          <w:divBdr>
            <w:top w:val="none" w:sz="0" w:space="0" w:color="auto"/>
            <w:left w:val="none" w:sz="0" w:space="0" w:color="auto"/>
            <w:bottom w:val="none" w:sz="0" w:space="0" w:color="auto"/>
            <w:right w:val="none" w:sz="0" w:space="0" w:color="auto"/>
          </w:divBdr>
        </w:div>
        <w:div w:id="1992901781">
          <w:marLeft w:val="547"/>
          <w:marRight w:val="0"/>
          <w:marTop w:val="96"/>
          <w:marBottom w:val="0"/>
          <w:divBdr>
            <w:top w:val="none" w:sz="0" w:space="0" w:color="auto"/>
            <w:left w:val="none" w:sz="0" w:space="0" w:color="auto"/>
            <w:bottom w:val="none" w:sz="0" w:space="0" w:color="auto"/>
            <w:right w:val="none" w:sz="0" w:space="0" w:color="auto"/>
          </w:divBdr>
        </w:div>
      </w:divsChild>
    </w:div>
    <w:div w:id="20824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eric.ed.gov/?id=EJ71812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80/10691898.2015.1188973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ndfonline.com/doi/full/10.1080/10691898.2020.1720551" TargetMode="External"/><Relationship Id="rId20" Type="http://schemas.openxmlformats.org/officeDocument/2006/relationships/hyperlink" Target="https://eric.ed.gov/?id=EJ86832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070/T511000026" TargetMode="External"/><Relationship Id="rId23" Type="http://schemas.openxmlformats.org/officeDocument/2006/relationships/hyperlink" Target="https://doi.org/10.1080/10691898.2005.11910562"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5951/MT.103.1.0034"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ls.gov/tus/dictionaries/wbmintcodebk21.pdf" TargetMode="External"/><Relationship Id="rId22" Type="http://schemas.openxmlformats.org/officeDocument/2006/relationships/hyperlink" Target="https://doi.org/10.1080/10691898.2014.1188971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21C38-7DA4-40B5-8E96-1A017060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3979</TotalTime>
  <Pages>1</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dc:creator>
  <cp:keywords/>
  <dc:description/>
  <cp:lastModifiedBy>VINCENT ABIODUN MICHEAL</cp:lastModifiedBy>
  <cp:revision>100</cp:revision>
  <cp:lastPrinted>2020-08-13T09:05:00Z</cp:lastPrinted>
  <dcterms:created xsi:type="dcterms:W3CDTF">2025-04-21T13:52:00Z</dcterms:created>
  <dcterms:modified xsi:type="dcterms:W3CDTF">2025-04-28T16:20:00Z</dcterms:modified>
</cp:coreProperties>
</file>