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C902" w14:textId="3664495F" w:rsidR="00154C38" w:rsidRDefault="00E81EF1">
      <w:r w:rsidRPr="00E81EF1">
        <w:t>Original Research Article</w:t>
      </w:r>
    </w:p>
    <w:p w14:paraId="7C2A57E4" w14:textId="77777777" w:rsidR="00B945FC" w:rsidRDefault="00B945FC"/>
    <w:p w14:paraId="7F7AAF53" w14:textId="48BF10BC" w:rsidR="00B945FC" w:rsidRDefault="00B945FC" w:rsidP="00B85B9A">
      <w:pPr>
        <w:spacing w:line="360" w:lineRule="auto"/>
        <w:rPr>
          <w:rFonts w:ascii="Times New Roman" w:hAnsi="Times New Roman" w:cs="Times New Roman"/>
          <w:b/>
          <w:sz w:val="24"/>
          <w:szCs w:val="24"/>
        </w:rPr>
      </w:pPr>
      <w:r w:rsidRPr="00B945FC">
        <w:rPr>
          <w:rFonts w:ascii="Times New Roman" w:hAnsi="Times New Roman" w:cs="Times New Roman"/>
          <w:b/>
          <w:sz w:val="24"/>
          <w:szCs w:val="24"/>
        </w:rPr>
        <w:t>A Comparative Study Between Traditional Wound Closure and Subcutaneous Negative Pressure Drain Closure</w:t>
      </w:r>
      <w:r w:rsidR="0033175A">
        <w:rPr>
          <w:rFonts w:ascii="Times New Roman" w:hAnsi="Times New Roman" w:cs="Times New Roman"/>
          <w:b/>
          <w:sz w:val="24"/>
          <w:szCs w:val="24"/>
        </w:rPr>
        <w:t xml:space="preserve"> </w:t>
      </w:r>
      <w:r w:rsidR="00F314E2">
        <w:rPr>
          <w:rFonts w:ascii="Times New Roman" w:hAnsi="Times New Roman" w:cs="Times New Roman"/>
          <w:b/>
          <w:sz w:val="24"/>
          <w:szCs w:val="24"/>
        </w:rPr>
        <w:t>for</w:t>
      </w:r>
      <w:r w:rsidR="0033175A">
        <w:rPr>
          <w:rFonts w:ascii="Times New Roman" w:hAnsi="Times New Roman" w:cs="Times New Roman"/>
          <w:b/>
          <w:sz w:val="24"/>
          <w:szCs w:val="24"/>
        </w:rPr>
        <w:t xml:space="preserve"> Midline Incision</w:t>
      </w:r>
      <w:r w:rsidRPr="00B945FC">
        <w:rPr>
          <w:rFonts w:ascii="Times New Roman" w:hAnsi="Times New Roman" w:cs="Times New Roman"/>
          <w:b/>
          <w:sz w:val="24"/>
          <w:szCs w:val="24"/>
        </w:rPr>
        <w:t xml:space="preserve"> in Emergency Laparotomy to Prevent Surgical Site Infection.</w:t>
      </w:r>
    </w:p>
    <w:p w14:paraId="1900EA0C" w14:textId="77777777" w:rsidR="00710298" w:rsidRPr="00710298" w:rsidRDefault="00710298" w:rsidP="00B85B9A">
      <w:pPr>
        <w:spacing w:line="360" w:lineRule="auto"/>
        <w:rPr>
          <w:rFonts w:ascii="Times New Roman" w:hAnsi="Times New Roman" w:cs="Times New Roman"/>
          <w:bCs/>
          <w:sz w:val="24"/>
          <w:szCs w:val="24"/>
        </w:rPr>
      </w:pPr>
    </w:p>
    <w:p w14:paraId="20A4F9C4" w14:textId="77777777" w:rsidR="00B945FC" w:rsidRPr="00B945FC" w:rsidRDefault="00B945FC" w:rsidP="00B945FC">
      <w:pPr>
        <w:spacing w:line="360" w:lineRule="auto"/>
        <w:rPr>
          <w:rFonts w:ascii="Times New Roman" w:hAnsi="Times New Roman" w:cs="Times New Roman"/>
          <w:b/>
          <w:sz w:val="24"/>
          <w:szCs w:val="24"/>
        </w:rPr>
      </w:pPr>
      <w:r w:rsidRPr="00B945FC">
        <w:rPr>
          <w:rFonts w:ascii="Times New Roman" w:hAnsi="Times New Roman" w:cs="Times New Roman"/>
          <w:b/>
          <w:sz w:val="24"/>
          <w:szCs w:val="24"/>
        </w:rPr>
        <w:t>Abstract</w:t>
      </w:r>
    </w:p>
    <w:p w14:paraId="740E9C5B" w14:textId="77777777" w:rsidR="00B945FC" w:rsidRPr="00B945FC"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Background:</w:t>
      </w:r>
      <w:r w:rsidRPr="00B945FC">
        <w:rPr>
          <w:rFonts w:ascii="Times New Roman" w:hAnsi="Times New Roman" w:cs="Times New Roman"/>
          <w:sz w:val="24"/>
          <w:szCs w:val="24"/>
        </w:rPr>
        <w:t xml:space="preserve"> Surgical site infection is the most common postoperative complication after emergency laparotomy which </w:t>
      </w:r>
      <w:proofErr w:type="gramStart"/>
      <w:r w:rsidRPr="00B945FC">
        <w:rPr>
          <w:rFonts w:ascii="Times New Roman" w:hAnsi="Times New Roman" w:cs="Times New Roman"/>
          <w:sz w:val="24"/>
          <w:szCs w:val="24"/>
        </w:rPr>
        <w:t>associated</w:t>
      </w:r>
      <w:proofErr w:type="gramEnd"/>
      <w:r w:rsidRPr="00B945FC">
        <w:rPr>
          <w:rFonts w:ascii="Times New Roman" w:hAnsi="Times New Roman" w:cs="Times New Roman"/>
          <w:sz w:val="24"/>
          <w:szCs w:val="24"/>
        </w:rPr>
        <w:t xml:space="preserve"> with prolonged hospital stay, increased cost of treatment </w:t>
      </w:r>
      <w:proofErr w:type="gramStart"/>
      <w:r w:rsidRPr="00B945FC">
        <w:rPr>
          <w:rFonts w:ascii="Times New Roman" w:hAnsi="Times New Roman" w:cs="Times New Roman"/>
          <w:sz w:val="24"/>
          <w:szCs w:val="24"/>
        </w:rPr>
        <w:t>etc.</w:t>
      </w:r>
      <w:proofErr w:type="gramEnd"/>
      <w:r w:rsidRPr="00B945FC">
        <w:rPr>
          <w:rFonts w:ascii="Times New Roman" w:hAnsi="Times New Roman" w:cs="Times New Roman"/>
          <w:sz w:val="24"/>
          <w:szCs w:val="24"/>
        </w:rPr>
        <w:t xml:space="preserve"> Even after sensitivity based antibiotic use and judicious irrigation of wound with saline, it remains a major concern.</w:t>
      </w:r>
    </w:p>
    <w:p w14:paraId="6F914C30" w14:textId="77777777" w:rsidR="00B945FC" w:rsidRPr="00B945FC"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 xml:space="preserve">Materials and Methods: </w:t>
      </w:r>
      <w:r w:rsidRPr="00B945FC">
        <w:rPr>
          <w:rFonts w:ascii="Times New Roman" w:hAnsi="Times New Roman" w:cs="Times New Roman"/>
          <w:sz w:val="24"/>
          <w:szCs w:val="24"/>
        </w:rPr>
        <w:t>This Quasi Experimental study was conducted among 104 patients from January 2022 to June 2023. The patients were divided equally into two groups: Group-I (closure over subcutaneous negative pressure drain) and Group-II (traditional wound closure). Finally, wound complications and hospital stay were recorded. The test statistics to be used are descriptive statistics, Chi-square (</w:t>
      </w:r>
      <w:r w:rsidRPr="00B945FC">
        <w:rPr>
          <w:rFonts w:ascii="Times New Roman" w:hAnsi="Times New Roman" w:cs="Times New Roman"/>
          <w:sz w:val="24"/>
          <w:szCs w:val="24"/>
        </w:rPr>
        <w:t xml:space="preserve">2) and student’s t-Test. P-value 0.05 considered as </w:t>
      </w:r>
      <w:proofErr w:type="gramStart"/>
      <w:r w:rsidRPr="00B945FC">
        <w:rPr>
          <w:rFonts w:ascii="Times New Roman" w:hAnsi="Times New Roman" w:cs="Times New Roman"/>
          <w:sz w:val="24"/>
          <w:szCs w:val="24"/>
        </w:rPr>
        <w:t>a statistically</w:t>
      </w:r>
      <w:proofErr w:type="gramEnd"/>
      <w:r w:rsidRPr="00B945FC">
        <w:rPr>
          <w:rFonts w:ascii="Times New Roman" w:hAnsi="Times New Roman" w:cs="Times New Roman"/>
          <w:sz w:val="24"/>
          <w:szCs w:val="24"/>
        </w:rPr>
        <w:t xml:space="preserve"> significant.</w:t>
      </w:r>
    </w:p>
    <w:p w14:paraId="3424B477" w14:textId="77777777" w:rsidR="009512D0"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Results:</w:t>
      </w:r>
      <w:r w:rsidRPr="00B945FC">
        <w:rPr>
          <w:rFonts w:ascii="Times New Roman" w:hAnsi="Times New Roman" w:cs="Times New Roman"/>
          <w:sz w:val="24"/>
          <w:szCs w:val="24"/>
        </w:rPr>
        <w:t xml:space="preserve"> The demographics parameters indicated no significant differences in age and gender distribution. Surgical site Infection showed significant reduction in Group-I than Group-II (9.6% vs 32.7%, p=0.004). Similarly, the incidence of wound dehiscence was also lower in Group-I than Group-II (1.9% vs 11.5%, p=0.050) which was statistically significant. Burst abdomen and seroma also lower in Group-I (p=0.153). Furthermore, duration of hospital stays and readmission for SSI was significantly shorter in Group-I </w:t>
      </w:r>
      <w:commentRangeStart w:id="0"/>
      <w:proofErr w:type="spellStart"/>
      <w:r w:rsidRPr="00B945FC">
        <w:rPr>
          <w:rFonts w:ascii="Times New Roman" w:hAnsi="Times New Roman" w:cs="Times New Roman"/>
          <w:sz w:val="24"/>
          <w:szCs w:val="24"/>
        </w:rPr>
        <w:t>compaired</w:t>
      </w:r>
      <w:proofErr w:type="spellEnd"/>
      <w:r w:rsidRPr="00B945FC">
        <w:rPr>
          <w:rFonts w:ascii="Times New Roman" w:hAnsi="Times New Roman" w:cs="Times New Roman"/>
          <w:sz w:val="24"/>
          <w:szCs w:val="24"/>
        </w:rPr>
        <w:t xml:space="preserve"> </w:t>
      </w:r>
      <w:commentRangeEnd w:id="0"/>
      <w:r w:rsidR="00F314E2">
        <w:rPr>
          <w:rStyle w:val="CommentReference"/>
        </w:rPr>
        <w:commentReference w:id="0"/>
      </w:r>
      <w:r w:rsidRPr="00B945FC">
        <w:rPr>
          <w:rFonts w:ascii="Times New Roman" w:hAnsi="Times New Roman" w:cs="Times New Roman"/>
          <w:sz w:val="24"/>
          <w:szCs w:val="24"/>
        </w:rPr>
        <w:t xml:space="preserve">to Group-II (5.44±1.88 days vs 7.62 ± 3.95 days, p=0.001 and 1.9% vs 13.5%, p=0.027). </w:t>
      </w:r>
    </w:p>
    <w:p w14:paraId="7F2C09C6" w14:textId="77777777" w:rsidR="00B945FC" w:rsidRPr="00B945FC"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Conclusion:</w:t>
      </w:r>
      <w:r w:rsidRPr="00B945FC">
        <w:rPr>
          <w:rFonts w:ascii="Times New Roman" w:hAnsi="Times New Roman" w:cs="Times New Roman"/>
          <w:sz w:val="24"/>
          <w:szCs w:val="24"/>
        </w:rPr>
        <w:t xml:space="preserve"> The utilization of subcutaneous negative pressure drain closure showed   statistically significant advantages over traditional wound closure in terms of preventing surgical site infection, wound dehiscence, length of hospital stays and readmission rate for surgical site related complications. The incidence of burst abdomen was also fewer among negative pressure drain group but not statistically significant Therefore, subcutaneous negative pressure drain </w:t>
      </w:r>
      <w:r w:rsidRPr="00B945FC">
        <w:rPr>
          <w:rFonts w:ascii="Times New Roman" w:hAnsi="Times New Roman" w:cs="Times New Roman"/>
          <w:sz w:val="24"/>
          <w:szCs w:val="24"/>
        </w:rPr>
        <w:lastRenderedPageBreak/>
        <w:t>closure had potential benefit in reducing surgical site related complications following emergency laparotomy with peritonitis.</w:t>
      </w:r>
    </w:p>
    <w:p w14:paraId="577FFB3F" w14:textId="77777777" w:rsidR="00B945FC" w:rsidRDefault="00B945FC" w:rsidP="00B945FC">
      <w:pPr>
        <w:spacing w:line="360" w:lineRule="auto"/>
        <w:rPr>
          <w:rFonts w:ascii="Times New Roman" w:hAnsi="Times New Roman" w:cs="Times New Roman"/>
          <w:i/>
          <w:sz w:val="24"/>
          <w:szCs w:val="24"/>
        </w:rPr>
      </w:pPr>
      <w:r w:rsidRPr="00B945FC">
        <w:rPr>
          <w:rFonts w:ascii="Times New Roman" w:hAnsi="Times New Roman" w:cs="Times New Roman"/>
          <w:b/>
          <w:sz w:val="24"/>
          <w:szCs w:val="24"/>
        </w:rPr>
        <w:t>Key Words</w:t>
      </w:r>
      <w:r w:rsidRPr="00B945FC">
        <w:rPr>
          <w:rFonts w:ascii="Times New Roman" w:hAnsi="Times New Roman" w:cs="Times New Roman"/>
          <w:sz w:val="24"/>
          <w:szCs w:val="24"/>
        </w:rPr>
        <w:t xml:space="preserve">: </w:t>
      </w:r>
      <w:r w:rsidRPr="00B945FC">
        <w:rPr>
          <w:rFonts w:ascii="Times New Roman" w:hAnsi="Times New Roman" w:cs="Times New Roman"/>
          <w:i/>
          <w:sz w:val="24"/>
          <w:szCs w:val="24"/>
        </w:rPr>
        <w:t>Subcutaneous negative pressure drain, peritonitis, surgical site infection.</w:t>
      </w:r>
    </w:p>
    <w:p w14:paraId="5926173A" w14:textId="77777777" w:rsidR="009512D0" w:rsidRDefault="009512D0" w:rsidP="00B945FC">
      <w:pPr>
        <w:rPr>
          <w:rFonts w:ascii="Times New Roman" w:hAnsi="Times New Roman" w:cs="Times New Roman"/>
          <w:b/>
          <w:sz w:val="24"/>
          <w:szCs w:val="24"/>
        </w:rPr>
      </w:pPr>
    </w:p>
    <w:p w14:paraId="2555FAD1" w14:textId="77777777" w:rsidR="00B945FC" w:rsidRDefault="00B945FC" w:rsidP="00B945FC">
      <w:pPr>
        <w:rPr>
          <w:rFonts w:ascii="Times New Roman" w:hAnsi="Times New Roman" w:cs="Times New Roman"/>
          <w:b/>
          <w:sz w:val="24"/>
          <w:szCs w:val="24"/>
        </w:rPr>
      </w:pPr>
      <w:r w:rsidRPr="00B945FC">
        <w:rPr>
          <w:rFonts w:ascii="Times New Roman" w:hAnsi="Times New Roman" w:cs="Times New Roman"/>
          <w:b/>
          <w:sz w:val="24"/>
          <w:szCs w:val="24"/>
        </w:rPr>
        <w:t>Introduction:</w:t>
      </w:r>
    </w:p>
    <w:p w14:paraId="6E83E93B" w14:textId="77777777" w:rsidR="00B945FC" w:rsidRPr="00B945FC" w:rsidRDefault="00B945FC" w:rsidP="00B945FC">
      <w:pPr>
        <w:spacing w:line="360" w:lineRule="auto"/>
        <w:jc w:val="both"/>
        <w:rPr>
          <w:rFonts w:ascii="Times New Roman" w:hAnsi="Times New Roman" w:cs="Times New Roman"/>
          <w:sz w:val="24"/>
          <w:szCs w:val="24"/>
        </w:rPr>
      </w:pPr>
      <w:commentRangeStart w:id="1"/>
      <w:r w:rsidRPr="00B945FC">
        <w:rPr>
          <w:rFonts w:ascii="Times New Roman" w:hAnsi="Times New Roman" w:cs="Times New Roman"/>
          <w:sz w:val="24"/>
          <w:szCs w:val="24"/>
        </w:rPr>
        <w:t xml:space="preserve">Surgical or operative site </w:t>
      </w:r>
      <w:proofErr w:type="gramStart"/>
      <w:r w:rsidRPr="00B945FC">
        <w:rPr>
          <w:rFonts w:ascii="Times New Roman" w:hAnsi="Times New Roman" w:cs="Times New Roman"/>
          <w:sz w:val="24"/>
          <w:szCs w:val="24"/>
        </w:rPr>
        <w:t>infection</w:t>
      </w:r>
      <w:r w:rsidR="001F6F5B">
        <w:rPr>
          <w:rFonts w:ascii="Times New Roman" w:hAnsi="Times New Roman" w:cs="Times New Roman"/>
          <w:sz w:val="24"/>
          <w:szCs w:val="24"/>
        </w:rPr>
        <w:t>(</w:t>
      </w:r>
      <w:proofErr w:type="gramEnd"/>
      <w:r w:rsidR="001F6F5B">
        <w:rPr>
          <w:rFonts w:ascii="Times New Roman" w:hAnsi="Times New Roman" w:cs="Times New Roman"/>
          <w:sz w:val="24"/>
          <w:szCs w:val="24"/>
        </w:rPr>
        <w:t>SSI)</w:t>
      </w:r>
      <w:r w:rsidRPr="00B945FC">
        <w:rPr>
          <w:rFonts w:ascii="Times New Roman" w:hAnsi="Times New Roman" w:cs="Times New Roman"/>
          <w:sz w:val="24"/>
          <w:szCs w:val="24"/>
        </w:rPr>
        <w:t xml:space="preserve"> is also one of the most common operative </w:t>
      </w:r>
      <w:proofErr w:type="gramStart"/>
      <w:r w:rsidRPr="00B945FC">
        <w:rPr>
          <w:rFonts w:ascii="Times New Roman" w:hAnsi="Times New Roman" w:cs="Times New Roman"/>
          <w:sz w:val="24"/>
          <w:szCs w:val="24"/>
        </w:rPr>
        <w:t>complication</w:t>
      </w:r>
      <w:proofErr w:type="gramEnd"/>
      <w:r w:rsidRPr="00B945FC">
        <w:rPr>
          <w:rFonts w:ascii="Times New Roman" w:hAnsi="Times New Roman" w:cs="Times New Roman"/>
          <w:sz w:val="24"/>
          <w:szCs w:val="24"/>
        </w:rPr>
        <w:t xml:space="preserve">, occurring in about 5% of all patients who underwent </w:t>
      </w:r>
      <w:proofErr w:type="gramStart"/>
      <w:r w:rsidRPr="00B945FC">
        <w:rPr>
          <w:rFonts w:ascii="Times New Roman" w:hAnsi="Times New Roman" w:cs="Times New Roman"/>
          <w:sz w:val="24"/>
          <w:szCs w:val="24"/>
        </w:rPr>
        <w:t>surgery</w:t>
      </w:r>
      <w:proofErr w:type="gramEnd"/>
      <w:r w:rsidRPr="00B945FC">
        <w:rPr>
          <w:rFonts w:ascii="Times New Roman" w:hAnsi="Times New Roman" w:cs="Times New Roman"/>
          <w:sz w:val="24"/>
          <w:szCs w:val="24"/>
        </w:rPr>
        <w:t xml:space="preserve"> and the ratio is more up to 30-40 % but this depends on level of contamination (Goyal and Kanojiya, 2019). </w:t>
      </w:r>
      <w:proofErr w:type="gramStart"/>
      <w:r w:rsidRPr="00B945FC">
        <w:rPr>
          <w:rFonts w:ascii="Times New Roman" w:hAnsi="Times New Roman" w:cs="Times New Roman"/>
          <w:sz w:val="24"/>
          <w:szCs w:val="24"/>
        </w:rPr>
        <w:t>After</w:t>
      </w:r>
      <w:proofErr w:type="gramEnd"/>
      <w:r w:rsidRPr="00B945FC">
        <w:rPr>
          <w:rFonts w:ascii="Times New Roman" w:hAnsi="Times New Roman" w:cs="Times New Roman"/>
          <w:sz w:val="24"/>
          <w:szCs w:val="24"/>
        </w:rPr>
        <w:t xml:space="preserve"> </w:t>
      </w:r>
      <w:proofErr w:type="gramStart"/>
      <w:r w:rsidRPr="00B945FC">
        <w:rPr>
          <w:rFonts w:ascii="Times New Roman" w:hAnsi="Times New Roman" w:cs="Times New Roman"/>
          <w:sz w:val="24"/>
          <w:szCs w:val="24"/>
        </w:rPr>
        <w:t>colorectal surgery</w:t>
      </w:r>
      <w:proofErr w:type="gramEnd"/>
      <w:r w:rsidRPr="00B945FC">
        <w:rPr>
          <w:rFonts w:ascii="Times New Roman" w:hAnsi="Times New Roman" w:cs="Times New Roman"/>
          <w:sz w:val="24"/>
          <w:szCs w:val="24"/>
        </w:rPr>
        <w:t xml:space="preserve"> </w:t>
      </w:r>
      <w:commentRangeStart w:id="2"/>
      <w:r w:rsidRPr="00B945FC">
        <w:rPr>
          <w:rFonts w:ascii="Times New Roman" w:hAnsi="Times New Roman" w:cs="Times New Roman"/>
          <w:sz w:val="24"/>
          <w:szCs w:val="24"/>
        </w:rPr>
        <w:t xml:space="preserve">surgical site infection rate reaching up to 20%-30% in some studies (Abadia et al., 2020). </w:t>
      </w:r>
      <w:commentRangeEnd w:id="2"/>
      <w:r w:rsidR="00F314E2">
        <w:rPr>
          <w:rStyle w:val="CommentReference"/>
        </w:rPr>
        <w:commentReference w:id="2"/>
      </w:r>
      <w:r w:rsidRPr="00B945FC">
        <w:rPr>
          <w:rFonts w:ascii="Times New Roman" w:hAnsi="Times New Roman" w:cs="Times New Roman"/>
          <w:sz w:val="24"/>
          <w:szCs w:val="24"/>
        </w:rPr>
        <w:t xml:space="preserve">Following pancreatoduodenectomy SSIs have been reported to vary from 7 to 32% (Barreto et al., 2015). It was found to be second only to urinary tract infection as the commonest hospital acquired infection and the </w:t>
      </w:r>
      <w:proofErr w:type="gramStart"/>
      <w:r w:rsidRPr="00B945FC">
        <w:rPr>
          <w:rFonts w:ascii="Times New Roman" w:hAnsi="Times New Roman" w:cs="Times New Roman"/>
          <w:sz w:val="24"/>
          <w:szCs w:val="24"/>
        </w:rPr>
        <w:t>most commonly encountered</w:t>
      </w:r>
      <w:proofErr w:type="gramEnd"/>
      <w:r w:rsidRPr="00B945FC">
        <w:rPr>
          <w:rFonts w:ascii="Times New Roman" w:hAnsi="Times New Roman" w:cs="Times New Roman"/>
          <w:sz w:val="24"/>
          <w:szCs w:val="24"/>
        </w:rPr>
        <w:t xml:space="preserve"> form of nosocomial infection in surgical patients (Gupta and Kumar, 2017). It is associated with greater morbidity, significant mortality, increased health care cost as well as doubling of hospital length of stay (Abadia et al., 2020). It also leads to discomfort, pain, delayed wound healing, an increased risk of incisional hernia and reduce patient quality of life (Sumi et al., 2014; </w:t>
      </w:r>
      <w:proofErr w:type="spellStart"/>
      <w:r w:rsidRPr="00B945FC">
        <w:rPr>
          <w:rFonts w:ascii="Times New Roman" w:hAnsi="Times New Roman" w:cs="Times New Roman"/>
          <w:sz w:val="24"/>
          <w:szCs w:val="24"/>
        </w:rPr>
        <w:t>Hylding</w:t>
      </w:r>
      <w:proofErr w:type="spellEnd"/>
      <w:r w:rsidRPr="00B945FC">
        <w:rPr>
          <w:rFonts w:ascii="Times New Roman" w:hAnsi="Times New Roman" w:cs="Times New Roman"/>
          <w:sz w:val="24"/>
          <w:szCs w:val="24"/>
        </w:rPr>
        <w:t xml:space="preserve"> et al., 2019). </w:t>
      </w:r>
      <w:commentRangeEnd w:id="1"/>
      <w:r w:rsidR="00787B82">
        <w:rPr>
          <w:rStyle w:val="CommentReference"/>
        </w:rPr>
        <w:commentReference w:id="1"/>
      </w:r>
      <w:commentRangeStart w:id="3"/>
      <w:r w:rsidRPr="00B945FC">
        <w:rPr>
          <w:rFonts w:ascii="Times New Roman" w:hAnsi="Times New Roman" w:cs="Times New Roman"/>
          <w:sz w:val="24"/>
          <w:szCs w:val="24"/>
        </w:rPr>
        <w:t>For hospital, clinicians and policy makers readmission is now a major issue, as it is unclear whether early and postsurgical readmission have similar underlying reasons (</w:t>
      </w:r>
      <w:proofErr w:type="spellStart"/>
      <w:r w:rsidRPr="00B945FC">
        <w:rPr>
          <w:rFonts w:ascii="Times New Roman" w:hAnsi="Times New Roman" w:cs="Times New Roman"/>
          <w:sz w:val="24"/>
          <w:szCs w:val="24"/>
        </w:rPr>
        <w:t>Merkow</w:t>
      </w:r>
      <w:proofErr w:type="spellEnd"/>
      <w:r w:rsidRPr="00B945FC">
        <w:rPr>
          <w:rFonts w:ascii="Times New Roman" w:hAnsi="Times New Roman" w:cs="Times New Roman"/>
          <w:sz w:val="24"/>
          <w:szCs w:val="24"/>
        </w:rPr>
        <w:t xml:space="preserve"> et al., 2015).</w:t>
      </w:r>
      <w:commentRangeEnd w:id="3"/>
      <w:r w:rsidR="00787B82">
        <w:rPr>
          <w:rStyle w:val="CommentReference"/>
        </w:rPr>
        <w:commentReference w:id="3"/>
      </w:r>
    </w:p>
    <w:p w14:paraId="55977D4F" w14:textId="77777777" w:rsidR="00836C79" w:rsidRDefault="00B945FC" w:rsidP="00836C79">
      <w:pPr>
        <w:spacing w:line="360" w:lineRule="auto"/>
        <w:jc w:val="both"/>
      </w:pPr>
      <w:commentRangeStart w:id="4"/>
      <w:r w:rsidRPr="00B945FC">
        <w:rPr>
          <w:rFonts w:ascii="Times New Roman" w:hAnsi="Times New Roman" w:cs="Times New Roman"/>
          <w:sz w:val="24"/>
          <w:szCs w:val="24"/>
        </w:rPr>
        <w:t>Body mass index, diabetes mellitus, malnutrition, malignancy, smoking, operative time, contaminated surgeries and the emergence or antimicrobial resistant pathogens all have been identified as risk factors causing SSI (</w:t>
      </w:r>
      <w:proofErr w:type="spellStart"/>
      <w:r w:rsidRPr="00B945FC">
        <w:rPr>
          <w:rFonts w:ascii="Times New Roman" w:hAnsi="Times New Roman" w:cs="Times New Roman"/>
          <w:sz w:val="24"/>
          <w:szCs w:val="24"/>
        </w:rPr>
        <w:t>Dugad</w:t>
      </w:r>
      <w:proofErr w:type="spellEnd"/>
      <w:r w:rsidRPr="00B945FC">
        <w:rPr>
          <w:rFonts w:ascii="Times New Roman" w:hAnsi="Times New Roman" w:cs="Times New Roman"/>
          <w:sz w:val="24"/>
          <w:szCs w:val="24"/>
        </w:rPr>
        <w:t xml:space="preserve"> et al., 2021). It is a challenge to the surgeon to close </w:t>
      </w:r>
      <w:proofErr w:type="gramStart"/>
      <w:r w:rsidRPr="00B945FC">
        <w:rPr>
          <w:rFonts w:ascii="Times New Roman" w:hAnsi="Times New Roman" w:cs="Times New Roman"/>
          <w:sz w:val="24"/>
          <w:szCs w:val="24"/>
        </w:rPr>
        <w:t>abdominal</w:t>
      </w:r>
      <w:proofErr w:type="gramEnd"/>
      <w:r w:rsidRPr="00B945FC">
        <w:rPr>
          <w:rFonts w:ascii="Times New Roman" w:hAnsi="Times New Roman" w:cs="Times New Roman"/>
          <w:sz w:val="24"/>
          <w:szCs w:val="24"/>
        </w:rPr>
        <w:t xml:space="preserve"> wall in </w:t>
      </w:r>
      <w:proofErr w:type="gramStart"/>
      <w:r w:rsidRPr="00B945FC">
        <w:rPr>
          <w:rFonts w:ascii="Times New Roman" w:hAnsi="Times New Roman" w:cs="Times New Roman"/>
          <w:sz w:val="24"/>
          <w:szCs w:val="24"/>
        </w:rPr>
        <w:t>presence</w:t>
      </w:r>
      <w:proofErr w:type="gramEnd"/>
      <w:r w:rsidRPr="00B945FC">
        <w:rPr>
          <w:rFonts w:ascii="Times New Roman" w:hAnsi="Times New Roman" w:cs="Times New Roman"/>
          <w:sz w:val="24"/>
          <w:szCs w:val="24"/>
        </w:rPr>
        <w:t xml:space="preserve"> of sepsis. It may be expected if wound is closed in the setting of gross abdominal contamination and lavage of the wound at the end of surgery does not reliably </w:t>
      </w:r>
      <w:proofErr w:type="gramStart"/>
      <w:r w:rsidRPr="00B945FC">
        <w:rPr>
          <w:rFonts w:ascii="Times New Roman" w:hAnsi="Times New Roman" w:cs="Times New Roman"/>
          <w:sz w:val="24"/>
          <w:szCs w:val="24"/>
        </w:rPr>
        <w:t>prevents</w:t>
      </w:r>
      <w:proofErr w:type="gramEnd"/>
      <w:r w:rsidRPr="00B945FC">
        <w:rPr>
          <w:rFonts w:ascii="Times New Roman" w:hAnsi="Times New Roman" w:cs="Times New Roman"/>
          <w:sz w:val="24"/>
          <w:szCs w:val="24"/>
        </w:rPr>
        <w:t xml:space="preserve"> this complication (</w:t>
      </w:r>
      <w:proofErr w:type="spellStart"/>
      <w:r w:rsidRPr="00B945FC">
        <w:rPr>
          <w:rFonts w:ascii="Times New Roman" w:hAnsi="Times New Roman" w:cs="Times New Roman"/>
          <w:sz w:val="24"/>
          <w:szCs w:val="24"/>
        </w:rPr>
        <w:t>Kagita</w:t>
      </w:r>
      <w:proofErr w:type="spellEnd"/>
      <w:r w:rsidRPr="00B945FC">
        <w:rPr>
          <w:rFonts w:ascii="Times New Roman" w:hAnsi="Times New Roman" w:cs="Times New Roman"/>
          <w:sz w:val="24"/>
          <w:szCs w:val="24"/>
        </w:rPr>
        <w:t xml:space="preserve"> et al., 2019). Following emergency surgery wound complications can be divided into early and late complication. Early complications include hematoma, seroma formation with wound infection, burst abdomen and wound dehiscence. Late complications include chronic wound pain, suture sinus and incisional hernia (Pandey et al., 2020). Burst abdomen following wound dehiscence in SSI is a major concern for surgeons as it can cause compromise of respiratory function if reclosure is done, whereas nosocomial infection can occur if the wound is left open (</w:t>
      </w:r>
      <w:proofErr w:type="spellStart"/>
      <w:r w:rsidRPr="00B945FC">
        <w:rPr>
          <w:rFonts w:ascii="Times New Roman" w:hAnsi="Times New Roman" w:cs="Times New Roman"/>
          <w:sz w:val="24"/>
          <w:szCs w:val="24"/>
        </w:rPr>
        <w:t>Thrishuli</w:t>
      </w:r>
      <w:proofErr w:type="spellEnd"/>
      <w:r w:rsidRPr="00B945FC">
        <w:rPr>
          <w:rFonts w:ascii="Times New Roman" w:hAnsi="Times New Roman" w:cs="Times New Roman"/>
          <w:sz w:val="24"/>
          <w:szCs w:val="24"/>
        </w:rPr>
        <w:t xml:space="preserve"> and Kumar, 2018).</w:t>
      </w:r>
      <w:r w:rsidR="00836C79" w:rsidRPr="00836C79">
        <w:t xml:space="preserve"> </w:t>
      </w:r>
      <w:commentRangeEnd w:id="4"/>
      <w:r w:rsidR="00787B82">
        <w:rPr>
          <w:rStyle w:val="CommentReference"/>
        </w:rPr>
        <w:commentReference w:id="4"/>
      </w:r>
    </w:p>
    <w:p w14:paraId="7F8745EF" w14:textId="77777777" w:rsidR="00836C79" w:rsidRDefault="00836C79" w:rsidP="00836C79">
      <w:pPr>
        <w:spacing w:line="360" w:lineRule="auto"/>
        <w:jc w:val="both"/>
        <w:rPr>
          <w:rFonts w:ascii="Times New Roman" w:hAnsi="Times New Roman" w:cs="Times New Roman"/>
          <w:sz w:val="24"/>
          <w:szCs w:val="24"/>
        </w:rPr>
      </w:pPr>
      <w:r w:rsidRPr="00836C79">
        <w:rPr>
          <w:rFonts w:ascii="Times New Roman" w:hAnsi="Times New Roman" w:cs="Times New Roman"/>
          <w:sz w:val="24"/>
          <w:szCs w:val="24"/>
        </w:rPr>
        <w:lastRenderedPageBreak/>
        <w:t xml:space="preserve">Since 1996 the use of negative pressure wound therapy has </w:t>
      </w:r>
      <w:proofErr w:type="gramStart"/>
      <w:r w:rsidRPr="00836C79">
        <w:rPr>
          <w:rFonts w:ascii="Times New Roman" w:hAnsi="Times New Roman" w:cs="Times New Roman"/>
          <w:sz w:val="24"/>
          <w:szCs w:val="24"/>
        </w:rPr>
        <w:t>greatly increased</w:t>
      </w:r>
      <w:proofErr w:type="gramEnd"/>
      <w:r w:rsidRPr="00836C79">
        <w:rPr>
          <w:rFonts w:ascii="Times New Roman" w:hAnsi="Times New Roman" w:cs="Times New Roman"/>
          <w:sz w:val="24"/>
          <w:szCs w:val="24"/>
        </w:rPr>
        <w:t xml:space="preserve"> (Zaidi and El-Masry, 2016). Negative suction in the subcutaneous space with or without antibiotic solution has been shown to reduce the incidence of infection by continuous evacuation of infected contents (Mathews et al., 2019). However, higher subcutaneous fat thickness increases the risk of ischemic insult. Surgical incision disrupts vascular and lymphatic channels with associated accumulation of serosanguinous material, </w:t>
      </w:r>
      <w:proofErr w:type="gramStart"/>
      <w:r w:rsidRPr="00836C79">
        <w:rPr>
          <w:rFonts w:ascii="Times New Roman" w:hAnsi="Times New Roman" w:cs="Times New Roman"/>
          <w:sz w:val="24"/>
          <w:szCs w:val="24"/>
        </w:rPr>
        <w:t>lymph</w:t>
      </w:r>
      <w:proofErr w:type="gramEnd"/>
      <w:r w:rsidRPr="00836C79">
        <w:rPr>
          <w:rFonts w:ascii="Times New Roman" w:hAnsi="Times New Roman" w:cs="Times New Roman"/>
          <w:sz w:val="24"/>
          <w:szCs w:val="24"/>
        </w:rPr>
        <w:t xml:space="preserve"> and fatty debris in wound. Removal of this collection improves vascularity and enhances the host </w:t>
      </w:r>
      <w:proofErr w:type="spellStart"/>
      <w:r w:rsidRPr="00836C79">
        <w:rPr>
          <w:rFonts w:ascii="Times New Roman" w:hAnsi="Times New Roman" w:cs="Times New Roman"/>
          <w:sz w:val="24"/>
          <w:szCs w:val="24"/>
        </w:rPr>
        <w:t>defence</w:t>
      </w:r>
      <w:proofErr w:type="spellEnd"/>
      <w:r w:rsidRPr="00836C79">
        <w:rPr>
          <w:rFonts w:ascii="Times New Roman" w:hAnsi="Times New Roman" w:cs="Times New Roman"/>
          <w:sz w:val="24"/>
          <w:szCs w:val="24"/>
        </w:rPr>
        <w:t xml:space="preserve"> mechanism (</w:t>
      </w:r>
      <w:proofErr w:type="spellStart"/>
      <w:r w:rsidRPr="00836C79">
        <w:rPr>
          <w:rFonts w:ascii="Times New Roman" w:hAnsi="Times New Roman" w:cs="Times New Roman"/>
          <w:sz w:val="24"/>
          <w:szCs w:val="24"/>
        </w:rPr>
        <w:t>Tochika</w:t>
      </w:r>
      <w:proofErr w:type="spellEnd"/>
      <w:r w:rsidRPr="00836C79">
        <w:rPr>
          <w:rFonts w:ascii="Times New Roman" w:hAnsi="Times New Roman" w:cs="Times New Roman"/>
          <w:sz w:val="24"/>
          <w:szCs w:val="24"/>
        </w:rPr>
        <w:t xml:space="preserve"> et al., 2011).</w:t>
      </w:r>
      <w:commentRangeStart w:id="5"/>
      <w:r w:rsidRPr="00836C79">
        <w:rPr>
          <w:rFonts w:ascii="Times New Roman" w:hAnsi="Times New Roman" w:cs="Times New Roman"/>
          <w:sz w:val="24"/>
          <w:szCs w:val="24"/>
        </w:rPr>
        <w:t xml:space="preserve"> It encourages tissue apposition, reducing the dead space, evacuation of collected hematoma/seroma, stimulate granulation tissue formation as well as provide a moist environment, reducing oedema, decreasing bacterial colonization and epithelization leading to improved healing capacity and decreased wound complication (Curan et al., 2018; Pandey et al., 2020). </w:t>
      </w:r>
      <w:commentRangeEnd w:id="5"/>
      <w:r w:rsidR="00787B82">
        <w:rPr>
          <w:rStyle w:val="CommentReference"/>
        </w:rPr>
        <w:commentReference w:id="5"/>
      </w:r>
      <w:proofErr w:type="gramStart"/>
      <w:r w:rsidRPr="00836C79">
        <w:rPr>
          <w:rFonts w:ascii="Times New Roman" w:hAnsi="Times New Roman" w:cs="Times New Roman"/>
          <w:sz w:val="24"/>
          <w:szCs w:val="24"/>
        </w:rPr>
        <w:t>Timing</w:t>
      </w:r>
      <w:proofErr w:type="gramEnd"/>
      <w:r w:rsidRPr="00836C79">
        <w:rPr>
          <w:rFonts w:ascii="Times New Roman" w:hAnsi="Times New Roman" w:cs="Times New Roman"/>
          <w:sz w:val="24"/>
          <w:szCs w:val="24"/>
        </w:rPr>
        <w:t xml:space="preserve"> of </w:t>
      </w:r>
      <w:proofErr w:type="gramStart"/>
      <w:r w:rsidRPr="00836C79">
        <w:rPr>
          <w:rFonts w:ascii="Times New Roman" w:hAnsi="Times New Roman" w:cs="Times New Roman"/>
          <w:sz w:val="24"/>
          <w:szCs w:val="24"/>
        </w:rPr>
        <w:t>removal</w:t>
      </w:r>
      <w:proofErr w:type="gramEnd"/>
      <w:r w:rsidRPr="00836C79">
        <w:rPr>
          <w:rFonts w:ascii="Times New Roman" w:hAnsi="Times New Roman" w:cs="Times New Roman"/>
          <w:sz w:val="24"/>
          <w:szCs w:val="24"/>
        </w:rPr>
        <w:t xml:space="preserve"> of </w:t>
      </w:r>
      <w:proofErr w:type="gramStart"/>
      <w:r w:rsidRPr="00836C79">
        <w:rPr>
          <w:rFonts w:ascii="Times New Roman" w:hAnsi="Times New Roman" w:cs="Times New Roman"/>
          <w:sz w:val="24"/>
          <w:szCs w:val="24"/>
        </w:rPr>
        <w:t>drain</w:t>
      </w:r>
      <w:proofErr w:type="gramEnd"/>
      <w:r w:rsidRPr="00836C79">
        <w:rPr>
          <w:rFonts w:ascii="Times New Roman" w:hAnsi="Times New Roman" w:cs="Times New Roman"/>
          <w:sz w:val="24"/>
          <w:szCs w:val="24"/>
        </w:rPr>
        <w:t xml:space="preserve"> tube varied widely, as it depended on each surgeon. Early removal is ideal in elective surgery but the optimal removal time in patients with dirty wounds has not been studied (Sumi et al., 2014). Improving outcomes for patients undergoing surgical procedures by reducing rates of surgical sites complications could have a significant impact on patient lives </w:t>
      </w:r>
      <w:proofErr w:type="gramStart"/>
      <w:r w:rsidRPr="00836C79">
        <w:rPr>
          <w:rFonts w:ascii="Times New Roman" w:hAnsi="Times New Roman" w:cs="Times New Roman"/>
          <w:sz w:val="24"/>
          <w:szCs w:val="24"/>
        </w:rPr>
        <w:t>and also</w:t>
      </w:r>
      <w:proofErr w:type="gramEnd"/>
      <w:r w:rsidRPr="00836C79">
        <w:rPr>
          <w:rFonts w:ascii="Times New Roman" w:hAnsi="Times New Roman" w:cs="Times New Roman"/>
          <w:sz w:val="24"/>
          <w:szCs w:val="24"/>
        </w:rPr>
        <w:t xml:space="preserve"> societal and healthcare cost (Strugala and Martin, 2017). This study is to compare closure of wound over the subcutaneous negative pressure drain and traditional closure of skin and subcutaneous tissue in emergency laparotomy with peritonitis to find out the best method of managing wound.</w:t>
      </w:r>
    </w:p>
    <w:p w14:paraId="5F221C34" w14:textId="77777777" w:rsidR="00836C79" w:rsidRDefault="00836C79" w:rsidP="00836C79">
      <w:pPr>
        <w:spacing w:line="360" w:lineRule="auto"/>
        <w:jc w:val="both"/>
        <w:rPr>
          <w:rFonts w:ascii="Times New Roman" w:hAnsi="Times New Roman" w:cs="Times New Roman"/>
          <w:sz w:val="24"/>
          <w:szCs w:val="24"/>
        </w:rPr>
      </w:pPr>
    </w:p>
    <w:p w14:paraId="3AA0E1E4" w14:textId="77777777" w:rsidR="00836C79" w:rsidRPr="0004389C" w:rsidRDefault="00836C79" w:rsidP="00836C79">
      <w:pPr>
        <w:spacing w:line="360" w:lineRule="auto"/>
        <w:jc w:val="both"/>
        <w:rPr>
          <w:rFonts w:ascii="Times New Roman" w:hAnsi="Times New Roman" w:cs="Times New Roman"/>
          <w:b/>
          <w:sz w:val="24"/>
          <w:szCs w:val="24"/>
        </w:rPr>
      </w:pPr>
      <w:r w:rsidRPr="0004389C">
        <w:rPr>
          <w:rFonts w:ascii="Times New Roman" w:hAnsi="Times New Roman" w:cs="Times New Roman"/>
          <w:b/>
          <w:sz w:val="24"/>
          <w:szCs w:val="24"/>
        </w:rPr>
        <w:t>Materials and methods:</w:t>
      </w:r>
    </w:p>
    <w:p w14:paraId="4906A9FD" w14:textId="77777777" w:rsidR="00836C79" w:rsidRDefault="00836C79" w:rsidP="009512D0">
      <w:pPr>
        <w:spacing w:line="360" w:lineRule="auto"/>
        <w:rPr>
          <w:rFonts w:ascii="Times New Roman" w:hAnsi="Times New Roman" w:cs="Times New Roman"/>
          <w:bCs/>
          <w:sz w:val="24"/>
          <w:szCs w:val="24"/>
          <w:lang w:val="en-GB"/>
        </w:rPr>
      </w:pPr>
      <w:r w:rsidRPr="00836C79">
        <w:rPr>
          <w:rFonts w:ascii="Times New Roman" w:hAnsi="Times New Roman" w:cs="Times New Roman"/>
          <w:sz w:val="24"/>
          <w:szCs w:val="24"/>
        </w:rPr>
        <w:t xml:space="preserve">This </w:t>
      </w:r>
      <w:proofErr w:type="gramStart"/>
      <w:r>
        <w:rPr>
          <w:rFonts w:ascii="Times New Roman" w:hAnsi="Times New Roman" w:cs="Times New Roman"/>
          <w:sz w:val="24"/>
          <w:szCs w:val="24"/>
        </w:rPr>
        <w:t>q</w:t>
      </w:r>
      <w:r w:rsidRPr="00836C79">
        <w:rPr>
          <w:rFonts w:ascii="Times New Roman" w:hAnsi="Times New Roman" w:cs="Times New Roman"/>
          <w:sz w:val="24"/>
          <w:szCs w:val="24"/>
        </w:rPr>
        <w:t>uasi experimental</w:t>
      </w:r>
      <w:proofErr w:type="gramEnd"/>
      <w:r w:rsidRPr="00836C79">
        <w:rPr>
          <w:rFonts w:ascii="Times New Roman" w:hAnsi="Times New Roman" w:cs="Times New Roman"/>
          <w:sz w:val="24"/>
          <w:szCs w:val="24"/>
        </w:rPr>
        <w:t xml:space="preserve"> study was conducted in the Department of Surgery, Mymensingh Medic</w:t>
      </w:r>
      <w:r>
        <w:rPr>
          <w:rFonts w:ascii="Times New Roman" w:hAnsi="Times New Roman" w:cs="Times New Roman"/>
          <w:sz w:val="24"/>
          <w:szCs w:val="24"/>
        </w:rPr>
        <w:t xml:space="preserve">al College Hospital, Bangladesh </w:t>
      </w:r>
      <w:r w:rsidRPr="00836C79">
        <w:t>from</w:t>
      </w:r>
      <w:r w:rsidRPr="00836C79">
        <w:rPr>
          <w:rFonts w:ascii="Times New Roman" w:hAnsi="Times New Roman" w:cs="Times New Roman"/>
          <w:sz w:val="24"/>
          <w:szCs w:val="24"/>
        </w:rPr>
        <w:t xml:space="preserve"> </w:t>
      </w:r>
      <w:proofErr w:type="gramStart"/>
      <w:r w:rsidRPr="00836C79">
        <w:rPr>
          <w:rFonts w:ascii="Times New Roman" w:hAnsi="Times New Roman" w:cs="Times New Roman"/>
          <w:sz w:val="24"/>
          <w:szCs w:val="24"/>
        </w:rPr>
        <w:t>January,</w:t>
      </w:r>
      <w:proofErr w:type="gramEnd"/>
      <w:r w:rsidRPr="00836C79">
        <w:rPr>
          <w:rFonts w:ascii="Times New Roman" w:hAnsi="Times New Roman" w:cs="Times New Roman"/>
          <w:sz w:val="24"/>
          <w:szCs w:val="24"/>
        </w:rPr>
        <w:t xml:space="preserve"> 2022 to </w:t>
      </w:r>
      <w:proofErr w:type="gramStart"/>
      <w:r w:rsidRPr="00836C79">
        <w:rPr>
          <w:rFonts w:ascii="Times New Roman" w:hAnsi="Times New Roman" w:cs="Times New Roman"/>
          <w:sz w:val="24"/>
          <w:szCs w:val="24"/>
        </w:rPr>
        <w:t>June,</w:t>
      </w:r>
      <w:proofErr w:type="gramEnd"/>
      <w:r w:rsidRPr="00836C79">
        <w:rPr>
          <w:rFonts w:ascii="Times New Roman" w:hAnsi="Times New Roman" w:cs="Times New Roman"/>
          <w:sz w:val="24"/>
          <w:szCs w:val="24"/>
        </w:rPr>
        <w:t xml:space="preserve"> 2023.</w:t>
      </w:r>
      <w:r w:rsidRPr="00836C79">
        <w:t xml:space="preserve"> </w:t>
      </w:r>
      <w:r w:rsidRPr="00836C79">
        <w:rPr>
          <w:rFonts w:ascii="Times New Roman" w:hAnsi="Times New Roman" w:cs="Times New Roman"/>
          <w:bCs/>
          <w:sz w:val="24"/>
          <w:szCs w:val="24"/>
          <w:lang w:val="en-GB"/>
        </w:rPr>
        <w:t xml:space="preserve">Clinically diagnosed cases of generalised peritonitis requiring emergency laparotomy </w:t>
      </w:r>
      <w:r w:rsidR="0004389C">
        <w:rPr>
          <w:rFonts w:ascii="Times New Roman" w:hAnsi="Times New Roman" w:cs="Times New Roman"/>
          <w:bCs/>
          <w:sz w:val="24"/>
          <w:szCs w:val="24"/>
          <w:lang w:val="en-GB"/>
        </w:rPr>
        <w:t xml:space="preserve">who were </w:t>
      </w:r>
      <w:r w:rsidRPr="00836C79">
        <w:rPr>
          <w:rFonts w:ascii="Times New Roman" w:hAnsi="Times New Roman" w:cs="Times New Roman"/>
          <w:bCs/>
          <w:sz w:val="24"/>
          <w:szCs w:val="24"/>
          <w:lang w:val="en-GB"/>
        </w:rPr>
        <w:t xml:space="preserve">admitted in surgery department of MMCH </w:t>
      </w:r>
      <w:r w:rsidR="0004389C">
        <w:rPr>
          <w:rFonts w:ascii="Times New Roman" w:hAnsi="Times New Roman" w:cs="Times New Roman"/>
          <w:bCs/>
          <w:sz w:val="24"/>
          <w:szCs w:val="24"/>
          <w:lang w:val="en-GB"/>
        </w:rPr>
        <w:t>during the study period were included in the study. The patients were divided into two groups:</w:t>
      </w:r>
    </w:p>
    <w:p w14:paraId="1FB437AA" w14:textId="77777777" w:rsidR="0004389C" w:rsidRPr="0004389C" w:rsidRDefault="0004389C" w:rsidP="009512D0">
      <w:pPr>
        <w:spacing w:after="0" w:line="360" w:lineRule="auto"/>
        <w:jc w:val="both"/>
        <w:rPr>
          <w:rFonts w:ascii="Times New Roman" w:hAnsi="Times New Roman" w:cs="Times New Roman"/>
          <w:bCs/>
          <w:sz w:val="24"/>
          <w:szCs w:val="24"/>
        </w:rPr>
      </w:pPr>
      <w:r w:rsidRPr="0004389C">
        <w:rPr>
          <w:rFonts w:ascii="Times New Roman" w:hAnsi="Times New Roman" w:cs="Times New Roman"/>
          <w:b/>
          <w:bCs/>
          <w:sz w:val="24"/>
          <w:szCs w:val="24"/>
        </w:rPr>
        <w:t>Group-I</w:t>
      </w:r>
      <w:proofErr w:type="gramStart"/>
      <w:r w:rsidRPr="0004389C">
        <w:rPr>
          <w:rFonts w:ascii="Times New Roman" w:hAnsi="Times New Roman" w:cs="Times New Roman"/>
          <w:b/>
          <w:bCs/>
          <w:sz w:val="24"/>
          <w:szCs w:val="24"/>
        </w:rPr>
        <w:t>:</w:t>
      </w:r>
      <w:r w:rsidRPr="0004389C">
        <w:rPr>
          <w:sz w:val="24"/>
          <w:szCs w:val="24"/>
        </w:rPr>
        <w:t xml:space="preserve">  </w:t>
      </w:r>
      <w:r w:rsidRPr="0004389C">
        <w:rPr>
          <w:rFonts w:ascii="Times New Roman" w:hAnsi="Times New Roman" w:cs="Times New Roman"/>
          <w:sz w:val="24"/>
          <w:szCs w:val="24"/>
        </w:rPr>
        <w:t>Wound</w:t>
      </w:r>
      <w:proofErr w:type="gramEnd"/>
      <w:r w:rsidRPr="0004389C">
        <w:rPr>
          <w:rFonts w:ascii="Times New Roman" w:hAnsi="Times New Roman" w:cs="Times New Roman"/>
          <w:sz w:val="24"/>
          <w:szCs w:val="24"/>
        </w:rPr>
        <w:t xml:space="preserve"> </w:t>
      </w:r>
      <w:r w:rsidRPr="0004389C">
        <w:rPr>
          <w:rFonts w:ascii="Times New Roman" w:hAnsi="Times New Roman" w:cs="Times New Roman"/>
          <w:bCs/>
          <w:sz w:val="24"/>
          <w:szCs w:val="24"/>
        </w:rPr>
        <w:t>closure with</w:t>
      </w:r>
      <w:r>
        <w:rPr>
          <w:rFonts w:ascii="Times New Roman" w:hAnsi="Times New Roman" w:cs="Times New Roman"/>
          <w:bCs/>
          <w:sz w:val="24"/>
          <w:szCs w:val="24"/>
        </w:rPr>
        <w:t xml:space="preserve"> </w:t>
      </w:r>
      <w:r w:rsidRPr="0004389C">
        <w:rPr>
          <w:rFonts w:ascii="Times New Roman" w:hAnsi="Times New Roman" w:cs="Times New Roman"/>
          <w:bCs/>
          <w:sz w:val="24"/>
          <w:szCs w:val="24"/>
        </w:rPr>
        <w:t>subcutaneous negative pressure drain</w:t>
      </w:r>
    </w:p>
    <w:p w14:paraId="5FC825AF" w14:textId="77777777" w:rsidR="0004389C" w:rsidRDefault="0004389C" w:rsidP="009512D0">
      <w:pPr>
        <w:spacing w:after="0" w:line="360" w:lineRule="auto"/>
        <w:jc w:val="both"/>
        <w:rPr>
          <w:rFonts w:ascii="Times New Roman" w:hAnsi="Times New Roman" w:cs="Times New Roman"/>
          <w:bCs/>
          <w:sz w:val="24"/>
          <w:szCs w:val="24"/>
        </w:rPr>
      </w:pPr>
      <w:r w:rsidRPr="0004389C">
        <w:rPr>
          <w:rFonts w:ascii="Times New Roman" w:hAnsi="Times New Roman" w:cs="Times New Roman"/>
          <w:b/>
          <w:bCs/>
          <w:sz w:val="24"/>
          <w:szCs w:val="24"/>
        </w:rPr>
        <w:t xml:space="preserve"> Group-II:</w:t>
      </w:r>
      <w:r w:rsidRPr="0004389C">
        <w:rPr>
          <w:sz w:val="24"/>
          <w:szCs w:val="24"/>
        </w:rPr>
        <w:t xml:space="preserve"> </w:t>
      </w:r>
      <w:r w:rsidRPr="0004389C">
        <w:rPr>
          <w:rFonts w:ascii="Times New Roman" w:hAnsi="Times New Roman" w:cs="Times New Roman"/>
          <w:bCs/>
          <w:sz w:val="24"/>
          <w:szCs w:val="24"/>
        </w:rPr>
        <w:t>Traditional wound closure</w:t>
      </w:r>
    </w:p>
    <w:p w14:paraId="1C5A9BDE" w14:textId="77777777" w:rsidR="009512D0" w:rsidRDefault="009512D0" w:rsidP="009512D0">
      <w:pPr>
        <w:spacing w:after="0" w:line="360" w:lineRule="auto"/>
        <w:jc w:val="both"/>
        <w:rPr>
          <w:rFonts w:ascii="Times New Roman" w:hAnsi="Times New Roman" w:cs="Times New Roman"/>
          <w:bCs/>
          <w:sz w:val="24"/>
          <w:szCs w:val="24"/>
          <w:lang w:val="en-GB"/>
        </w:rPr>
      </w:pPr>
      <w:r w:rsidRPr="009512D0">
        <w:rPr>
          <w:rFonts w:ascii="Times New Roman" w:hAnsi="Times New Roman" w:cs="Times New Roman"/>
          <w:bCs/>
          <w:sz w:val="24"/>
          <w:szCs w:val="24"/>
          <w:lang w:val="en-GB"/>
        </w:rPr>
        <w:t>Patient’s socio-demographic characteristics including age and sex, nature of collection in drain, surgical site related complication, requirement of readmission and duration of hospital stay were analysed between two groups.</w:t>
      </w:r>
    </w:p>
    <w:p w14:paraId="5B1A5FB3" w14:textId="77777777" w:rsidR="0004389C" w:rsidRPr="0004389C" w:rsidRDefault="009512D0" w:rsidP="009512D0">
      <w:pPr>
        <w:spacing w:after="0" w:line="360" w:lineRule="auto"/>
        <w:jc w:val="both"/>
        <w:rPr>
          <w:rFonts w:ascii="Times New Roman" w:hAnsi="Times New Roman" w:cs="Times New Roman"/>
          <w:bCs/>
          <w:sz w:val="24"/>
          <w:szCs w:val="24"/>
          <w:lang w:val="en-GB"/>
        </w:rPr>
      </w:pPr>
      <w:r w:rsidRPr="009512D0">
        <w:rPr>
          <w:rFonts w:ascii="Times New Roman" w:hAnsi="Times New Roman" w:cs="Times New Roman"/>
          <w:bCs/>
          <w:sz w:val="24"/>
          <w:szCs w:val="24"/>
          <w:lang w:val="en-GB"/>
        </w:rPr>
        <w:lastRenderedPageBreak/>
        <w:t xml:space="preserve">Patients were operated under general anaesthesia </w:t>
      </w:r>
      <w:r>
        <w:rPr>
          <w:rFonts w:ascii="Times New Roman" w:hAnsi="Times New Roman" w:cs="Times New Roman"/>
          <w:bCs/>
          <w:sz w:val="24"/>
          <w:szCs w:val="24"/>
          <w:lang w:val="en-GB"/>
        </w:rPr>
        <w:t>.</w:t>
      </w:r>
      <w:r w:rsidR="0004389C" w:rsidRPr="0004389C">
        <w:rPr>
          <w:rFonts w:ascii="Times New Roman" w:hAnsi="Times New Roman" w:cs="Times New Roman"/>
          <w:bCs/>
          <w:sz w:val="24"/>
          <w:szCs w:val="24"/>
          <w:lang w:val="en-GB"/>
        </w:rPr>
        <w:t xml:space="preserve">Definitive surgical procedure as well as thorough toileting using normal saline were performed for each </w:t>
      </w:r>
      <w:proofErr w:type="gramStart"/>
      <w:r w:rsidR="0004389C" w:rsidRPr="0004389C">
        <w:rPr>
          <w:rFonts w:ascii="Times New Roman" w:hAnsi="Times New Roman" w:cs="Times New Roman"/>
          <w:bCs/>
          <w:sz w:val="24"/>
          <w:szCs w:val="24"/>
          <w:lang w:val="en-GB"/>
        </w:rPr>
        <w:t>cases</w:t>
      </w:r>
      <w:proofErr w:type="gramEnd"/>
      <w:r w:rsidR="0004389C" w:rsidRPr="0004389C">
        <w:rPr>
          <w:rFonts w:ascii="Times New Roman" w:hAnsi="Times New Roman" w:cs="Times New Roman"/>
          <w:bCs/>
          <w:sz w:val="24"/>
          <w:szCs w:val="24"/>
          <w:lang w:val="en-GB"/>
        </w:rPr>
        <w:t xml:space="preserve"> and abdominal drain was placed as per requirement. After closing of rectus or </w:t>
      </w:r>
      <w:proofErr w:type="spellStart"/>
      <w:r w:rsidR="0004389C" w:rsidRPr="0004389C">
        <w:rPr>
          <w:rFonts w:ascii="Times New Roman" w:hAnsi="Times New Roman" w:cs="Times New Roman"/>
          <w:bCs/>
          <w:sz w:val="24"/>
          <w:szCs w:val="24"/>
          <w:lang w:val="en-GB"/>
        </w:rPr>
        <w:t>linea</w:t>
      </w:r>
      <w:proofErr w:type="spellEnd"/>
      <w:r w:rsidR="0004389C" w:rsidRPr="0004389C">
        <w:rPr>
          <w:rFonts w:ascii="Times New Roman" w:hAnsi="Times New Roman" w:cs="Times New Roman"/>
          <w:bCs/>
          <w:sz w:val="24"/>
          <w:szCs w:val="24"/>
          <w:lang w:val="en-GB"/>
        </w:rPr>
        <w:t xml:space="preserve"> alba wound was irrigated with normal saline as well as gloves, mops were changed. In Group-I cases, </w:t>
      </w:r>
      <w:commentRangeStart w:id="6"/>
      <w:r w:rsidR="0004389C" w:rsidRPr="0004389C">
        <w:rPr>
          <w:rFonts w:ascii="Times New Roman" w:hAnsi="Times New Roman" w:cs="Times New Roman"/>
          <w:bCs/>
          <w:sz w:val="24"/>
          <w:szCs w:val="24"/>
          <w:lang w:val="en-GB"/>
        </w:rPr>
        <w:t xml:space="preserve">12 Fr drain tube was given and was fixed in position using 2-0 </w:t>
      </w:r>
      <w:proofErr w:type="spellStart"/>
      <w:r w:rsidR="0004389C" w:rsidRPr="0004389C">
        <w:rPr>
          <w:rFonts w:ascii="Times New Roman" w:hAnsi="Times New Roman" w:cs="Times New Roman"/>
          <w:bCs/>
          <w:sz w:val="24"/>
          <w:szCs w:val="24"/>
          <w:lang w:val="en-GB"/>
        </w:rPr>
        <w:t>Mersilk</w:t>
      </w:r>
      <w:proofErr w:type="spellEnd"/>
      <w:r w:rsidR="0004389C" w:rsidRPr="0004389C">
        <w:rPr>
          <w:rFonts w:ascii="Times New Roman" w:hAnsi="Times New Roman" w:cs="Times New Roman"/>
          <w:bCs/>
          <w:sz w:val="24"/>
          <w:szCs w:val="24"/>
          <w:lang w:val="en-GB"/>
        </w:rPr>
        <w:t xml:space="preserve"> suture material and then negative pressure was created by using 50cc syringe as well as pulling piston up to 50cc mark on syringe (pressure -0.888 </w:t>
      </w:r>
      <w:proofErr w:type="spellStart"/>
      <w:r w:rsidR="0004389C" w:rsidRPr="0004389C">
        <w:rPr>
          <w:rFonts w:ascii="Times New Roman" w:hAnsi="Times New Roman" w:cs="Times New Roman"/>
          <w:bCs/>
          <w:sz w:val="24"/>
          <w:szCs w:val="24"/>
          <w:lang w:val="en-GB"/>
        </w:rPr>
        <w:t>atm</w:t>
      </w:r>
      <w:proofErr w:type="spellEnd"/>
      <w:r w:rsidR="0004389C" w:rsidRPr="0004389C">
        <w:rPr>
          <w:rFonts w:ascii="Times New Roman" w:hAnsi="Times New Roman" w:cs="Times New Roman"/>
          <w:bCs/>
          <w:sz w:val="24"/>
          <w:szCs w:val="24"/>
          <w:lang w:val="en-GB"/>
        </w:rPr>
        <w:t>). Collection was emptied every 12 hours interval</w:t>
      </w:r>
      <w:commentRangeEnd w:id="6"/>
      <w:r w:rsidR="00787B82">
        <w:rPr>
          <w:rStyle w:val="CommentReference"/>
        </w:rPr>
        <w:commentReference w:id="6"/>
      </w:r>
      <w:r w:rsidR="0004389C" w:rsidRPr="0004389C">
        <w:rPr>
          <w:rFonts w:ascii="Times New Roman" w:hAnsi="Times New Roman" w:cs="Times New Roman"/>
          <w:bCs/>
          <w:sz w:val="24"/>
          <w:szCs w:val="24"/>
          <w:lang w:val="en-GB"/>
        </w:rPr>
        <w:t xml:space="preserve">. In both Group, Proline 2.0 was used for closing skin. Patients were compared </w:t>
      </w:r>
      <w:proofErr w:type="gramStart"/>
      <w:r w:rsidR="0004389C" w:rsidRPr="0004389C">
        <w:rPr>
          <w:rFonts w:ascii="Times New Roman" w:hAnsi="Times New Roman" w:cs="Times New Roman"/>
          <w:bCs/>
          <w:sz w:val="24"/>
          <w:szCs w:val="24"/>
          <w:lang w:val="en-GB"/>
        </w:rPr>
        <w:t>mainly in</w:t>
      </w:r>
      <w:proofErr w:type="gramEnd"/>
      <w:r w:rsidR="0004389C" w:rsidRPr="0004389C">
        <w:rPr>
          <w:rFonts w:ascii="Times New Roman" w:hAnsi="Times New Roman" w:cs="Times New Roman"/>
          <w:bCs/>
          <w:sz w:val="24"/>
          <w:szCs w:val="24"/>
          <w:lang w:val="en-GB"/>
        </w:rPr>
        <w:t xml:space="preserve"> terms of incidence of surgical site infection</w:t>
      </w:r>
      <w:r w:rsidR="001F6F5B">
        <w:rPr>
          <w:rFonts w:ascii="Times New Roman" w:hAnsi="Times New Roman" w:cs="Times New Roman"/>
          <w:bCs/>
          <w:sz w:val="24"/>
          <w:szCs w:val="24"/>
          <w:lang w:val="en-GB"/>
        </w:rPr>
        <w:t>(SSI)</w:t>
      </w:r>
      <w:r w:rsidR="0004389C" w:rsidRPr="0004389C">
        <w:rPr>
          <w:rFonts w:ascii="Times New Roman" w:hAnsi="Times New Roman" w:cs="Times New Roman"/>
          <w:bCs/>
          <w:sz w:val="24"/>
          <w:szCs w:val="24"/>
          <w:lang w:val="en-GB"/>
        </w:rPr>
        <w:t xml:space="preserve"> with drain placement and without drain placement.</w:t>
      </w:r>
      <w:r w:rsidR="0004389C" w:rsidRPr="0004389C">
        <w:t xml:space="preserve"> </w:t>
      </w:r>
      <w:r w:rsidR="0004389C" w:rsidRPr="0004389C">
        <w:rPr>
          <w:rFonts w:ascii="Times New Roman" w:hAnsi="Times New Roman" w:cs="Times New Roman"/>
          <w:bCs/>
          <w:sz w:val="24"/>
          <w:szCs w:val="24"/>
          <w:lang w:val="en-GB"/>
        </w:rPr>
        <w:t>Postoperative wound care was performed according to the findings of clinical examinations and the principles and the standard of the department. Intravenous antibiotic</w:t>
      </w:r>
      <w:r>
        <w:rPr>
          <w:rFonts w:ascii="Times New Roman" w:hAnsi="Times New Roman" w:cs="Times New Roman"/>
          <w:bCs/>
          <w:sz w:val="24"/>
          <w:szCs w:val="24"/>
          <w:lang w:val="en-GB"/>
        </w:rPr>
        <w:t xml:space="preserve"> support was given up to 3rd post-operative day(POD).T</w:t>
      </w:r>
      <w:r w:rsidR="0004389C" w:rsidRPr="0004389C">
        <w:rPr>
          <w:rFonts w:ascii="Times New Roman" w:hAnsi="Times New Roman" w:cs="Times New Roman"/>
          <w:bCs/>
          <w:sz w:val="24"/>
          <w:szCs w:val="24"/>
          <w:lang w:val="en-GB"/>
        </w:rPr>
        <w:t xml:space="preserve">hen oral antibiotic started </w:t>
      </w:r>
      <w:proofErr w:type="gramStart"/>
      <w:r w:rsidR="0004389C" w:rsidRPr="0004389C">
        <w:rPr>
          <w:rFonts w:ascii="Times New Roman" w:hAnsi="Times New Roman" w:cs="Times New Roman"/>
          <w:bCs/>
          <w:sz w:val="24"/>
          <w:szCs w:val="24"/>
          <w:lang w:val="en-GB"/>
        </w:rPr>
        <w:t>The</w:t>
      </w:r>
      <w:proofErr w:type="gramEnd"/>
      <w:r w:rsidR="0004389C" w:rsidRPr="0004389C">
        <w:rPr>
          <w:rFonts w:ascii="Times New Roman" w:hAnsi="Times New Roman" w:cs="Times New Roman"/>
          <w:bCs/>
          <w:sz w:val="24"/>
          <w:szCs w:val="24"/>
          <w:lang w:val="en-GB"/>
        </w:rPr>
        <w:t xml:space="preserve"> wound was checked on 3rd POD Negative suction was removed after 48 hours or when collection was </w:t>
      </w:r>
      <w:proofErr w:type="gramStart"/>
      <w:r w:rsidR="0004389C" w:rsidRPr="0004389C">
        <w:rPr>
          <w:rFonts w:ascii="Times New Roman" w:hAnsi="Times New Roman" w:cs="Times New Roman"/>
          <w:bCs/>
          <w:sz w:val="24"/>
          <w:szCs w:val="24"/>
          <w:lang w:val="en-GB"/>
        </w:rPr>
        <w:t>nil</w:t>
      </w:r>
      <w:proofErr w:type="gramEnd"/>
      <w:r w:rsidR="0004389C" w:rsidRPr="0004389C">
        <w:rPr>
          <w:rFonts w:ascii="Times New Roman" w:hAnsi="Times New Roman" w:cs="Times New Roman"/>
          <w:bCs/>
          <w:sz w:val="24"/>
          <w:szCs w:val="24"/>
          <w:lang w:val="en-GB"/>
        </w:rPr>
        <w:t xml:space="preserve"> or &lt;5ml/24 hours. </w:t>
      </w:r>
    </w:p>
    <w:p w14:paraId="11670CE8" w14:textId="77777777" w:rsidR="0004389C" w:rsidRPr="00836C79" w:rsidRDefault="0004389C" w:rsidP="009512D0">
      <w:pPr>
        <w:spacing w:line="360" w:lineRule="auto"/>
        <w:rPr>
          <w:rFonts w:ascii="Times New Roman" w:hAnsi="Times New Roman" w:cs="Times New Roman"/>
          <w:sz w:val="24"/>
          <w:szCs w:val="24"/>
          <w:lang w:val="en-GB"/>
        </w:rPr>
      </w:pPr>
      <w:commentRangeStart w:id="7"/>
      <w:r w:rsidRPr="0004389C">
        <w:rPr>
          <w:rFonts w:ascii="Times New Roman" w:hAnsi="Times New Roman" w:cs="Times New Roman"/>
          <w:sz w:val="24"/>
          <w:szCs w:val="24"/>
          <w:lang w:val="en-GB"/>
        </w:rPr>
        <w:t xml:space="preserve">All data were checked and edited after collection. Later, the data was put into the computer and </w:t>
      </w:r>
      <w:proofErr w:type="spellStart"/>
      <w:r w:rsidRPr="0004389C">
        <w:rPr>
          <w:rFonts w:ascii="Times New Roman" w:hAnsi="Times New Roman" w:cs="Times New Roman"/>
          <w:sz w:val="24"/>
          <w:szCs w:val="24"/>
          <w:lang w:val="en-GB"/>
        </w:rPr>
        <w:t>analyzed</w:t>
      </w:r>
      <w:proofErr w:type="spellEnd"/>
      <w:r w:rsidRPr="0004389C">
        <w:rPr>
          <w:rFonts w:ascii="Times New Roman" w:hAnsi="Times New Roman" w:cs="Times New Roman"/>
          <w:sz w:val="24"/>
          <w:szCs w:val="24"/>
          <w:lang w:val="en-GB"/>
        </w:rPr>
        <w:t xml:space="preserve"> with the help of trial version of software program SPSS 26.0 (Statistical Package for Social Sciences) for windows and MS Excel work sheet Data were presented by tables, diagrams and graphs based on data nature. The test statistics to be used are descriptive statistics for age and gender, Chi-square (</w:t>
      </w:r>
      <w:r w:rsidRPr="0004389C">
        <w:rPr>
          <w:rFonts w:ascii="Times New Roman" w:hAnsi="Times New Roman" w:cs="Times New Roman"/>
          <w:sz w:val="24"/>
          <w:szCs w:val="24"/>
          <w:lang w:val="en-GB"/>
        </w:rPr>
        <w:t>2) for surgical site related complications, readmission for SSI and student’s t-Test for postoperative hospital stay</w:t>
      </w:r>
      <w:commentRangeEnd w:id="7"/>
      <w:r w:rsidR="00787B82">
        <w:rPr>
          <w:rStyle w:val="CommentReference"/>
        </w:rPr>
        <w:commentReference w:id="7"/>
      </w:r>
      <w:r w:rsidRPr="0004389C">
        <w:rPr>
          <w:rFonts w:ascii="Times New Roman" w:hAnsi="Times New Roman" w:cs="Times New Roman"/>
          <w:sz w:val="24"/>
          <w:szCs w:val="24"/>
          <w:lang w:val="en-GB"/>
        </w:rPr>
        <w:t>. P-value 0.05 taken as statistically significant.</w:t>
      </w:r>
    </w:p>
    <w:p w14:paraId="7D0FB648" w14:textId="77777777" w:rsidR="009512D0" w:rsidRDefault="009512D0" w:rsidP="009512D0">
      <w:pPr>
        <w:spacing w:line="360" w:lineRule="auto"/>
        <w:jc w:val="both"/>
        <w:rPr>
          <w:rFonts w:ascii="Times New Roman" w:hAnsi="Times New Roman" w:cs="Times New Roman"/>
          <w:b/>
          <w:sz w:val="24"/>
          <w:szCs w:val="28"/>
        </w:rPr>
      </w:pPr>
      <w:r w:rsidRPr="009512D0">
        <w:rPr>
          <w:rFonts w:ascii="Times New Roman" w:hAnsi="Times New Roman" w:cs="Times New Roman"/>
          <w:b/>
          <w:sz w:val="24"/>
          <w:szCs w:val="28"/>
        </w:rPr>
        <w:t>Results</w:t>
      </w:r>
      <w:r w:rsidR="00CD0CF3">
        <w:rPr>
          <w:rFonts w:ascii="Times New Roman" w:hAnsi="Times New Roman" w:cs="Times New Roman"/>
          <w:b/>
          <w:sz w:val="24"/>
          <w:szCs w:val="28"/>
        </w:rPr>
        <w:t xml:space="preserve">: </w:t>
      </w:r>
    </w:p>
    <w:p w14:paraId="5ED0D1E1" w14:textId="77777777" w:rsidR="00CD0CF3" w:rsidRDefault="00CD0CF3" w:rsidP="009512D0">
      <w:pPr>
        <w:spacing w:line="360" w:lineRule="auto"/>
        <w:jc w:val="both"/>
        <w:rPr>
          <w:rFonts w:ascii="Times New Roman" w:hAnsi="Times New Roman" w:cs="Times New Roman"/>
          <w:sz w:val="24"/>
          <w:szCs w:val="28"/>
        </w:rPr>
      </w:pPr>
      <w:r>
        <w:rPr>
          <w:rFonts w:ascii="Times New Roman" w:hAnsi="Times New Roman" w:cs="Times New Roman"/>
          <w:sz w:val="24"/>
          <w:szCs w:val="28"/>
        </w:rPr>
        <w:t>A total number of 104 patients were included in the current study.</w:t>
      </w:r>
      <w:r w:rsidRPr="00CD0CF3">
        <w:t xml:space="preserve"> </w:t>
      </w:r>
      <w:r w:rsidRPr="00CD0CF3">
        <w:rPr>
          <w:rFonts w:ascii="Times New Roman" w:hAnsi="Times New Roman" w:cs="Times New Roman"/>
          <w:sz w:val="24"/>
          <w:szCs w:val="28"/>
        </w:rPr>
        <w:t>Among these cases,</w:t>
      </w:r>
      <w:r w:rsidR="001F6F5B">
        <w:rPr>
          <w:rFonts w:ascii="Times New Roman" w:hAnsi="Times New Roman" w:cs="Times New Roman"/>
          <w:sz w:val="24"/>
          <w:szCs w:val="28"/>
        </w:rPr>
        <w:t xml:space="preserve"> 52 were included in the Group-I </w:t>
      </w:r>
      <w:r w:rsidRPr="00CD0CF3">
        <w:rPr>
          <w:rFonts w:ascii="Times New Roman" w:hAnsi="Times New Roman" w:cs="Times New Roman"/>
          <w:sz w:val="24"/>
          <w:szCs w:val="28"/>
        </w:rPr>
        <w:t>undergoing closure over a subcutaneous n</w:t>
      </w:r>
      <w:r w:rsidR="001F6F5B">
        <w:rPr>
          <w:rFonts w:ascii="Times New Roman" w:hAnsi="Times New Roman" w:cs="Times New Roman"/>
          <w:sz w:val="24"/>
          <w:szCs w:val="28"/>
        </w:rPr>
        <w:t>egative pressure drain,</w:t>
      </w:r>
      <w:r w:rsidRPr="00CD0CF3">
        <w:rPr>
          <w:rFonts w:ascii="Times New Roman" w:hAnsi="Times New Roman" w:cs="Times New Roman"/>
          <w:sz w:val="24"/>
          <w:szCs w:val="28"/>
        </w:rPr>
        <w:t xml:space="preserve"> while the remaining 52 cases were assigned to the traditional wound closure (Group-II).</w:t>
      </w:r>
      <w:r w:rsidR="001F6F5B" w:rsidRPr="001F6F5B">
        <w:t xml:space="preserve"> </w:t>
      </w:r>
      <w:r w:rsidR="001F6F5B" w:rsidRPr="001F6F5B">
        <w:rPr>
          <w:rFonts w:ascii="Times New Roman" w:hAnsi="Times New Roman" w:cs="Times New Roman"/>
          <w:sz w:val="24"/>
          <w:szCs w:val="28"/>
        </w:rPr>
        <w:t>The mean age in Group-I was 37.44±14.11 years, whereas in Group-II, it was 43.10±14.78 years.</w:t>
      </w:r>
      <w:r w:rsidR="001F6F5B">
        <w:rPr>
          <w:rFonts w:ascii="Times New Roman" w:hAnsi="Times New Roman" w:cs="Times New Roman"/>
          <w:sz w:val="24"/>
          <w:szCs w:val="28"/>
        </w:rPr>
        <w:t xml:space="preserve"> Most of the </w:t>
      </w:r>
      <w:commentRangeStart w:id="8"/>
      <w:r w:rsidR="001F6F5B">
        <w:rPr>
          <w:rFonts w:ascii="Times New Roman" w:hAnsi="Times New Roman" w:cs="Times New Roman"/>
          <w:sz w:val="24"/>
          <w:szCs w:val="28"/>
        </w:rPr>
        <w:t xml:space="preserve">patients were male with male female </w:t>
      </w:r>
      <w:r w:rsidR="00B87A69">
        <w:rPr>
          <w:rFonts w:ascii="Times New Roman" w:hAnsi="Times New Roman" w:cs="Times New Roman"/>
          <w:sz w:val="24"/>
          <w:szCs w:val="28"/>
        </w:rPr>
        <w:t>ratio 3.5:1</w:t>
      </w:r>
      <w:r w:rsidR="001F6F5B">
        <w:rPr>
          <w:rFonts w:ascii="Times New Roman" w:hAnsi="Times New Roman" w:cs="Times New Roman"/>
          <w:sz w:val="24"/>
          <w:szCs w:val="28"/>
        </w:rPr>
        <w:t>.</w:t>
      </w:r>
    </w:p>
    <w:p w14:paraId="0C1089F8" w14:textId="77777777" w:rsidR="001F6F5B" w:rsidRPr="001F6F5B" w:rsidRDefault="001F6F5B" w:rsidP="001F6F5B">
      <w:pPr>
        <w:spacing w:line="360" w:lineRule="auto"/>
        <w:jc w:val="both"/>
        <w:rPr>
          <w:rFonts w:ascii="Times New Roman" w:hAnsi="Times New Roman" w:cs="Times New Roman"/>
          <w:b/>
          <w:bCs/>
          <w:sz w:val="24"/>
          <w:szCs w:val="28"/>
        </w:rPr>
      </w:pPr>
      <w:r w:rsidRPr="001F6F5B">
        <w:rPr>
          <w:rFonts w:ascii="Times New Roman" w:hAnsi="Times New Roman" w:cs="Times New Roman"/>
          <w:b/>
          <w:bCs/>
          <w:sz w:val="24"/>
          <w:szCs w:val="28"/>
        </w:rPr>
        <w:t xml:space="preserve">Table-I: Distribution of age between Group-I and Group-II (n=104)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845"/>
        <w:gridCol w:w="1845"/>
        <w:gridCol w:w="1554"/>
      </w:tblGrid>
      <w:tr w:rsidR="001F6F5B" w:rsidRPr="001F6F5B" w14:paraId="0449BF3B" w14:textId="77777777" w:rsidTr="007A4152">
        <w:tc>
          <w:tcPr>
            <w:tcW w:w="3055" w:type="dxa"/>
            <w:tcBorders>
              <w:top w:val="single" w:sz="4" w:space="0" w:color="auto"/>
              <w:bottom w:val="single" w:sz="4" w:space="0" w:color="auto"/>
            </w:tcBorders>
          </w:tcPr>
          <w:p w14:paraId="7189B1C7"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Age Group (years)</w:t>
            </w:r>
          </w:p>
        </w:tc>
        <w:tc>
          <w:tcPr>
            <w:tcW w:w="1845" w:type="dxa"/>
            <w:tcBorders>
              <w:top w:val="single" w:sz="4" w:space="0" w:color="auto"/>
              <w:bottom w:val="single" w:sz="4" w:space="0" w:color="auto"/>
            </w:tcBorders>
          </w:tcPr>
          <w:p w14:paraId="4A761275"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Group-I</w:t>
            </w:r>
          </w:p>
          <w:p w14:paraId="2EAEF363"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n (%)</w:t>
            </w:r>
          </w:p>
        </w:tc>
        <w:tc>
          <w:tcPr>
            <w:tcW w:w="1845" w:type="dxa"/>
            <w:tcBorders>
              <w:top w:val="single" w:sz="4" w:space="0" w:color="auto"/>
              <w:bottom w:val="single" w:sz="4" w:space="0" w:color="auto"/>
            </w:tcBorders>
          </w:tcPr>
          <w:p w14:paraId="08BBF17D" w14:textId="77777777" w:rsidR="001F6F5B" w:rsidRPr="001F6F5B" w:rsidRDefault="001F6F5B" w:rsidP="005E5E8E">
            <w:pPr>
              <w:jc w:val="both"/>
              <w:rPr>
                <w:rFonts w:ascii="Times New Roman" w:hAnsi="Times New Roman" w:cs="Times New Roman"/>
                <w:b/>
                <w:bCs/>
                <w:sz w:val="24"/>
                <w:szCs w:val="28"/>
              </w:rPr>
            </w:pPr>
          </w:p>
        </w:tc>
        <w:tc>
          <w:tcPr>
            <w:tcW w:w="1554" w:type="dxa"/>
            <w:tcBorders>
              <w:top w:val="single" w:sz="4" w:space="0" w:color="auto"/>
              <w:bottom w:val="single" w:sz="4" w:space="0" w:color="auto"/>
            </w:tcBorders>
          </w:tcPr>
          <w:p w14:paraId="2D2BF7B1"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Group-II</w:t>
            </w:r>
          </w:p>
          <w:p w14:paraId="0ACA0C62"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n (%)</w:t>
            </w:r>
          </w:p>
        </w:tc>
      </w:tr>
      <w:tr w:rsidR="001F6F5B" w:rsidRPr="001F6F5B" w14:paraId="025ED027" w14:textId="77777777" w:rsidTr="007A4152">
        <w:tc>
          <w:tcPr>
            <w:tcW w:w="3055" w:type="dxa"/>
          </w:tcPr>
          <w:p w14:paraId="1C39F3AE"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13-20</w:t>
            </w:r>
          </w:p>
        </w:tc>
        <w:tc>
          <w:tcPr>
            <w:tcW w:w="1845" w:type="dxa"/>
          </w:tcPr>
          <w:p w14:paraId="76462B5B"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9(17.3)</w:t>
            </w:r>
          </w:p>
        </w:tc>
        <w:tc>
          <w:tcPr>
            <w:tcW w:w="1845" w:type="dxa"/>
          </w:tcPr>
          <w:p w14:paraId="7CFA3765" w14:textId="77777777" w:rsidR="001F6F5B" w:rsidRPr="001F6F5B" w:rsidRDefault="001F6F5B" w:rsidP="005E5E8E">
            <w:pPr>
              <w:jc w:val="both"/>
              <w:rPr>
                <w:rFonts w:ascii="Times New Roman" w:hAnsi="Times New Roman" w:cs="Times New Roman"/>
                <w:sz w:val="24"/>
                <w:szCs w:val="28"/>
              </w:rPr>
            </w:pPr>
          </w:p>
        </w:tc>
        <w:tc>
          <w:tcPr>
            <w:tcW w:w="1554" w:type="dxa"/>
          </w:tcPr>
          <w:p w14:paraId="262C08EA"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7(13.5)</w:t>
            </w:r>
          </w:p>
        </w:tc>
      </w:tr>
      <w:tr w:rsidR="001F6F5B" w:rsidRPr="001F6F5B" w14:paraId="1CC036AA" w14:textId="77777777" w:rsidTr="007A4152">
        <w:tc>
          <w:tcPr>
            <w:tcW w:w="3055" w:type="dxa"/>
          </w:tcPr>
          <w:p w14:paraId="0A64252A"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21-30</w:t>
            </w:r>
          </w:p>
        </w:tc>
        <w:tc>
          <w:tcPr>
            <w:tcW w:w="1845" w:type="dxa"/>
          </w:tcPr>
          <w:p w14:paraId="3EF26A31"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6(11.5)</w:t>
            </w:r>
          </w:p>
        </w:tc>
        <w:tc>
          <w:tcPr>
            <w:tcW w:w="1845" w:type="dxa"/>
          </w:tcPr>
          <w:p w14:paraId="74E0B188" w14:textId="77777777" w:rsidR="001F6F5B" w:rsidRPr="001F6F5B" w:rsidRDefault="001F6F5B" w:rsidP="005E5E8E">
            <w:pPr>
              <w:jc w:val="both"/>
              <w:rPr>
                <w:rFonts w:ascii="Times New Roman" w:hAnsi="Times New Roman" w:cs="Times New Roman"/>
                <w:sz w:val="24"/>
                <w:szCs w:val="28"/>
              </w:rPr>
            </w:pPr>
          </w:p>
        </w:tc>
        <w:tc>
          <w:tcPr>
            <w:tcW w:w="1554" w:type="dxa"/>
          </w:tcPr>
          <w:p w14:paraId="6B0793DB"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5(9.6)</w:t>
            </w:r>
          </w:p>
        </w:tc>
      </w:tr>
      <w:tr w:rsidR="001F6F5B" w:rsidRPr="001F6F5B" w14:paraId="57FE1B64" w14:textId="77777777" w:rsidTr="007A4152">
        <w:tc>
          <w:tcPr>
            <w:tcW w:w="3055" w:type="dxa"/>
          </w:tcPr>
          <w:p w14:paraId="14FDE636"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31- 40</w:t>
            </w:r>
          </w:p>
        </w:tc>
        <w:tc>
          <w:tcPr>
            <w:tcW w:w="1845" w:type="dxa"/>
          </w:tcPr>
          <w:p w14:paraId="6B755FE9"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15(28.8)</w:t>
            </w:r>
          </w:p>
        </w:tc>
        <w:tc>
          <w:tcPr>
            <w:tcW w:w="1845" w:type="dxa"/>
          </w:tcPr>
          <w:p w14:paraId="10ED53A0" w14:textId="77777777" w:rsidR="001F6F5B" w:rsidRPr="001F6F5B" w:rsidRDefault="001F6F5B" w:rsidP="005E5E8E">
            <w:pPr>
              <w:jc w:val="both"/>
              <w:rPr>
                <w:rFonts w:ascii="Times New Roman" w:hAnsi="Times New Roman" w:cs="Times New Roman"/>
                <w:sz w:val="24"/>
                <w:szCs w:val="28"/>
              </w:rPr>
            </w:pPr>
          </w:p>
        </w:tc>
        <w:tc>
          <w:tcPr>
            <w:tcW w:w="1554" w:type="dxa"/>
          </w:tcPr>
          <w:p w14:paraId="7BADDCD7"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14(26.9)</w:t>
            </w:r>
          </w:p>
        </w:tc>
      </w:tr>
      <w:tr w:rsidR="001F6F5B" w:rsidRPr="001F6F5B" w14:paraId="0B795C26" w14:textId="77777777" w:rsidTr="007A4152">
        <w:tc>
          <w:tcPr>
            <w:tcW w:w="3055" w:type="dxa"/>
          </w:tcPr>
          <w:p w14:paraId="4A6DABC3"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lastRenderedPageBreak/>
              <w:t>41-50</w:t>
            </w:r>
          </w:p>
        </w:tc>
        <w:tc>
          <w:tcPr>
            <w:tcW w:w="1845" w:type="dxa"/>
          </w:tcPr>
          <w:p w14:paraId="6C6328E9"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12(23.1)</w:t>
            </w:r>
          </w:p>
        </w:tc>
        <w:tc>
          <w:tcPr>
            <w:tcW w:w="1845" w:type="dxa"/>
          </w:tcPr>
          <w:p w14:paraId="33256104" w14:textId="77777777" w:rsidR="001F6F5B" w:rsidRPr="001F6F5B" w:rsidRDefault="001F6F5B" w:rsidP="005E5E8E">
            <w:pPr>
              <w:jc w:val="both"/>
              <w:rPr>
                <w:rFonts w:ascii="Times New Roman" w:hAnsi="Times New Roman" w:cs="Times New Roman"/>
                <w:sz w:val="24"/>
                <w:szCs w:val="28"/>
              </w:rPr>
            </w:pPr>
          </w:p>
        </w:tc>
        <w:tc>
          <w:tcPr>
            <w:tcW w:w="1554" w:type="dxa"/>
          </w:tcPr>
          <w:p w14:paraId="3C079F5C"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4(7.7)</w:t>
            </w:r>
          </w:p>
        </w:tc>
      </w:tr>
      <w:tr w:rsidR="001F6F5B" w:rsidRPr="001F6F5B" w14:paraId="7A786C88" w14:textId="77777777" w:rsidTr="007A4152">
        <w:tc>
          <w:tcPr>
            <w:tcW w:w="3055" w:type="dxa"/>
          </w:tcPr>
          <w:p w14:paraId="49D0DB78"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50-60</w:t>
            </w:r>
          </w:p>
        </w:tc>
        <w:tc>
          <w:tcPr>
            <w:tcW w:w="1845" w:type="dxa"/>
          </w:tcPr>
          <w:p w14:paraId="6C80773D"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10(19.2)</w:t>
            </w:r>
          </w:p>
        </w:tc>
        <w:tc>
          <w:tcPr>
            <w:tcW w:w="1845" w:type="dxa"/>
          </w:tcPr>
          <w:p w14:paraId="176B478A" w14:textId="77777777" w:rsidR="001F6F5B" w:rsidRPr="001F6F5B" w:rsidRDefault="001F6F5B" w:rsidP="005E5E8E">
            <w:pPr>
              <w:jc w:val="both"/>
              <w:rPr>
                <w:rFonts w:ascii="Times New Roman" w:hAnsi="Times New Roman" w:cs="Times New Roman"/>
                <w:sz w:val="24"/>
                <w:szCs w:val="28"/>
              </w:rPr>
            </w:pPr>
          </w:p>
        </w:tc>
        <w:tc>
          <w:tcPr>
            <w:tcW w:w="1554" w:type="dxa"/>
          </w:tcPr>
          <w:p w14:paraId="09A42DA9"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22(42.3)</w:t>
            </w:r>
          </w:p>
        </w:tc>
      </w:tr>
      <w:tr w:rsidR="001F6F5B" w:rsidRPr="001F6F5B" w14:paraId="2ADB5FE3" w14:textId="77777777" w:rsidTr="007A4152">
        <w:tc>
          <w:tcPr>
            <w:tcW w:w="3055" w:type="dxa"/>
            <w:tcBorders>
              <w:bottom w:val="single" w:sz="4" w:space="0" w:color="auto"/>
            </w:tcBorders>
          </w:tcPr>
          <w:p w14:paraId="78E889D3"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 xml:space="preserve">Total </w:t>
            </w:r>
          </w:p>
        </w:tc>
        <w:tc>
          <w:tcPr>
            <w:tcW w:w="1845" w:type="dxa"/>
            <w:tcBorders>
              <w:bottom w:val="single" w:sz="4" w:space="0" w:color="auto"/>
            </w:tcBorders>
          </w:tcPr>
          <w:p w14:paraId="0BFC5D90"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52(100.0)</w:t>
            </w:r>
          </w:p>
        </w:tc>
        <w:tc>
          <w:tcPr>
            <w:tcW w:w="1845" w:type="dxa"/>
            <w:tcBorders>
              <w:bottom w:val="single" w:sz="4" w:space="0" w:color="auto"/>
            </w:tcBorders>
          </w:tcPr>
          <w:p w14:paraId="6B9E252B" w14:textId="77777777" w:rsidR="001F6F5B" w:rsidRPr="001F6F5B" w:rsidRDefault="001F6F5B" w:rsidP="005E5E8E">
            <w:pPr>
              <w:jc w:val="both"/>
              <w:rPr>
                <w:rFonts w:ascii="Times New Roman" w:hAnsi="Times New Roman" w:cs="Times New Roman"/>
                <w:sz w:val="24"/>
                <w:szCs w:val="28"/>
              </w:rPr>
            </w:pPr>
          </w:p>
        </w:tc>
        <w:tc>
          <w:tcPr>
            <w:tcW w:w="1554" w:type="dxa"/>
            <w:tcBorders>
              <w:bottom w:val="single" w:sz="4" w:space="0" w:color="auto"/>
            </w:tcBorders>
          </w:tcPr>
          <w:p w14:paraId="2D04C3E1"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52(100.0)</w:t>
            </w:r>
          </w:p>
        </w:tc>
      </w:tr>
      <w:tr w:rsidR="001F6F5B" w:rsidRPr="001F6F5B" w14:paraId="058A24E1" w14:textId="77777777" w:rsidTr="007A4152">
        <w:tc>
          <w:tcPr>
            <w:tcW w:w="3055" w:type="dxa"/>
            <w:tcBorders>
              <w:top w:val="single" w:sz="4" w:space="0" w:color="auto"/>
              <w:bottom w:val="single" w:sz="4" w:space="0" w:color="auto"/>
            </w:tcBorders>
          </w:tcPr>
          <w:p w14:paraId="3CFA5671"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Mean±SD</w:t>
            </w:r>
          </w:p>
        </w:tc>
        <w:tc>
          <w:tcPr>
            <w:tcW w:w="1845" w:type="dxa"/>
            <w:tcBorders>
              <w:top w:val="single" w:sz="4" w:space="0" w:color="auto"/>
              <w:bottom w:val="single" w:sz="4" w:space="0" w:color="auto"/>
            </w:tcBorders>
          </w:tcPr>
          <w:p w14:paraId="6AD2F1C2"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37.44±14.11</w:t>
            </w:r>
          </w:p>
        </w:tc>
        <w:tc>
          <w:tcPr>
            <w:tcW w:w="1845" w:type="dxa"/>
            <w:tcBorders>
              <w:top w:val="single" w:sz="4" w:space="0" w:color="auto"/>
              <w:bottom w:val="single" w:sz="4" w:space="0" w:color="auto"/>
            </w:tcBorders>
          </w:tcPr>
          <w:p w14:paraId="39918EF8" w14:textId="77777777" w:rsidR="001F6F5B" w:rsidRPr="001F6F5B" w:rsidRDefault="001F6F5B" w:rsidP="005E5E8E">
            <w:pPr>
              <w:jc w:val="both"/>
              <w:rPr>
                <w:rFonts w:ascii="Times New Roman" w:hAnsi="Times New Roman" w:cs="Times New Roman"/>
                <w:sz w:val="24"/>
                <w:szCs w:val="28"/>
              </w:rPr>
            </w:pPr>
          </w:p>
        </w:tc>
        <w:tc>
          <w:tcPr>
            <w:tcW w:w="1554" w:type="dxa"/>
            <w:tcBorders>
              <w:top w:val="single" w:sz="4" w:space="0" w:color="auto"/>
              <w:bottom w:val="single" w:sz="4" w:space="0" w:color="auto"/>
            </w:tcBorders>
          </w:tcPr>
          <w:p w14:paraId="2026A4BA"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43.10±14.78</w:t>
            </w:r>
          </w:p>
        </w:tc>
      </w:tr>
    </w:tbl>
    <w:p w14:paraId="1FB56CC9" w14:textId="77777777" w:rsidR="005E5E8E" w:rsidRDefault="005E5E8E" w:rsidP="001F6F5B">
      <w:pPr>
        <w:spacing w:line="360" w:lineRule="auto"/>
        <w:jc w:val="both"/>
        <w:rPr>
          <w:rFonts w:ascii="Times New Roman" w:hAnsi="Times New Roman" w:cs="Times New Roman"/>
          <w:sz w:val="24"/>
          <w:szCs w:val="28"/>
        </w:rPr>
      </w:pPr>
    </w:p>
    <w:p w14:paraId="0E1B1278" w14:textId="77777777" w:rsidR="002F58F1" w:rsidRPr="00A97788" w:rsidRDefault="00421A9F" w:rsidP="0033175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w:t>
      </w:r>
      <w:r w:rsidR="005E5E8E">
        <w:rPr>
          <w:rFonts w:ascii="Times New Roman" w:hAnsi="Times New Roman" w:cs="Times New Roman"/>
          <w:b/>
          <w:sz w:val="24"/>
          <w:szCs w:val="24"/>
        </w:rPr>
        <w:t>2: Indications</w:t>
      </w:r>
      <w:r>
        <w:rPr>
          <w:rFonts w:ascii="Times New Roman" w:hAnsi="Times New Roman" w:cs="Times New Roman"/>
          <w:b/>
          <w:sz w:val="24"/>
          <w:szCs w:val="24"/>
        </w:rPr>
        <w:t xml:space="preserve"> of surgery in both </w:t>
      </w:r>
      <w:r w:rsidR="005E5E8E">
        <w:rPr>
          <w:rFonts w:ascii="Times New Roman" w:hAnsi="Times New Roman" w:cs="Times New Roman"/>
          <w:b/>
          <w:sz w:val="24"/>
          <w:szCs w:val="24"/>
        </w:rPr>
        <w:t>groups (</w:t>
      </w:r>
      <w:r>
        <w:rPr>
          <w:rFonts w:ascii="Times New Roman" w:hAnsi="Times New Roman" w:cs="Times New Roman"/>
          <w:b/>
          <w:sz w:val="24"/>
          <w:szCs w:val="24"/>
        </w:rPr>
        <w:t>n=104)</w:t>
      </w:r>
    </w:p>
    <w:tbl>
      <w:tblPr>
        <w:tblStyle w:val="PlainTable2"/>
        <w:tblW w:w="0" w:type="auto"/>
        <w:tblInd w:w="1180" w:type="dxa"/>
        <w:tblLook w:val="04A0" w:firstRow="1" w:lastRow="0" w:firstColumn="1" w:lastColumn="0" w:noHBand="0" w:noVBand="1"/>
      </w:tblPr>
      <w:tblGrid>
        <w:gridCol w:w="2337"/>
        <w:gridCol w:w="2337"/>
        <w:gridCol w:w="2338"/>
      </w:tblGrid>
      <w:tr w:rsidR="00A97788" w14:paraId="5DECD3F0" w14:textId="77777777" w:rsidTr="00331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A048F4" w14:textId="77777777" w:rsidR="00A97788" w:rsidRDefault="00A97788" w:rsidP="0033175A">
            <w:pPr>
              <w:jc w:val="both"/>
              <w:rPr>
                <w:rFonts w:ascii="Times New Roman" w:hAnsi="Times New Roman" w:cs="Times New Roman"/>
                <w:sz w:val="24"/>
                <w:szCs w:val="24"/>
              </w:rPr>
            </w:pPr>
            <w:r>
              <w:rPr>
                <w:rFonts w:ascii="Times New Roman" w:hAnsi="Times New Roman" w:cs="Times New Roman"/>
                <w:sz w:val="24"/>
                <w:szCs w:val="24"/>
              </w:rPr>
              <w:t>Indication</w:t>
            </w:r>
          </w:p>
        </w:tc>
        <w:tc>
          <w:tcPr>
            <w:tcW w:w="2337" w:type="dxa"/>
          </w:tcPr>
          <w:p w14:paraId="031B9DCC" w14:textId="77777777" w:rsidR="00A97788" w:rsidRDefault="00A97788" w:rsidP="0033175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Group-I(n=52)</w:t>
            </w:r>
          </w:p>
        </w:tc>
        <w:tc>
          <w:tcPr>
            <w:tcW w:w="2338" w:type="dxa"/>
          </w:tcPr>
          <w:p w14:paraId="558156D4" w14:textId="77777777" w:rsidR="00A97788" w:rsidRDefault="00A97788" w:rsidP="0033175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Group-II(n=52)</w:t>
            </w:r>
          </w:p>
        </w:tc>
      </w:tr>
      <w:tr w:rsidR="00A97788" w14:paraId="0C30CBD5" w14:textId="77777777" w:rsidTr="003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18B959F" w14:textId="77777777" w:rsidR="00A97788" w:rsidRPr="00421A9F" w:rsidRDefault="00A97788" w:rsidP="0033175A">
            <w:pPr>
              <w:rPr>
                <w:rFonts w:ascii="Times New Roman" w:hAnsi="Times New Roman" w:cs="Times New Roman"/>
                <w:b w:val="0"/>
                <w:sz w:val="24"/>
                <w:szCs w:val="24"/>
              </w:rPr>
            </w:pPr>
            <w:r w:rsidRPr="00421A9F">
              <w:rPr>
                <w:rFonts w:ascii="Times New Roman" w:hAnsi="Times New Roman" w:cs="Times New Roman"/>
                <w:b w:val="0"/>
                <w:sz w:val="24"/>
                <w:szCs w:val="24"/>
              </w:rPr>
              <w:t>Duodenal perforation</w:t>
            </w:r>
          </w:p>
        </w:tc>
        <w:tc>
          <w:tcPr>
            <w:tcW w:w="2337" w:type="dxa"/>
          </w:tcPr>
          <w:p w14:paraId="42F7E322"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r w:rsidR="005E5E8E">
              <w:rPr>
                <w:rFonts w:ascii="Times New Roman" w:hAnsi="Times New Roman" w:cs="Times New Roman"/>
                <w:sz w:val="24"/>
                <w:szCs w:val="24"/>
              </w:rPr>
              <w:t>(40.38%)</w:t>
            </w:r>
          </w:p>
        </w:tc>
        <w:tc>
          <w:tcPr>
            <w:tcW w:w="2338" w:type="dxa"/>
          </w:tcPr>
          <w:p w14:paraId="3AD1582F"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r w:rsidR="005E5E8E">
              <w:rPr>
                <w:rFonts w:ascii="Times New Roman" w:hAnsi="Times New Roman" w:cs="Times New Roman"/>
                <w:sz w:val="24"/>
                <w:szCs w:val="24"/>
              </w:rPr>
              <w:t>(48.07%)</w:t>
            </w:r>
          </w:p>
        </w:tc>
      </w:tr>
      <w:tr w:rsidR="00A97788" w14:paraId="581AFF9B" w14:textId="77777777" w:rsidTr="0033175A">
        <w:tc>
          <w:tcPr>
            <w:cnfStyle w:val="001000000000" w:firstRow="0" w:lastRow="0" w:firstColumn="1" w:lastColumn="0" w:oddVBand="0" w:evenVBand="0" w:oddHBand="0" w:evenHBand="0" w:firstRowFirstColumn="0" w:firstRowLastColumn="0" w:lastRowFirstColumn="0" w:lastRowLastColumn="0"/>
            <w:tcW w:w="2337" w:type="dxa"/>
          </w:tcPr>
          <w:p w14:paraId="47086C2A" w14:textId="77777777" w:rsidR="00A97788" w:rsidRPr="00421A9F" w:rsidRDefault="0033175A" w:rsidP="0033175A">
            <w:pPr>
              <w:rPr>
                <w:rFonts w:ascii="Times New Roman" w:hAnsi="Times New Roman" w:cs="Times New Roman"/>
                <w:b w:val="0"/>
                <w:sz w:val="24"/>
                <w:szCs w:val="24"/>
              </w:rPr>
            </w:pPr>
            <w:r>
              <w:rPr>
                <w:rFonts w:ascii="Times New Roman" w:hAnsi="Times New Roman" w:cs="Times New Roman"/>
                <w:b w:val="0"/>
                <w:sz w:val="24"/>
                <w:szCs w:val="24"/>
              </w:rPr>
              <w:t>Ileal perforation</w:t>
            </w:r>
          </w:p>
        </w:tc>
        <w:tc>
          <w:tcPr>
            <w:tcW w:w="2337" w:type="dxa"/>
          </w:tcPr>
          <w:p w14:paraId="292A7388"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sidR="005E5E8E">
              <w:rPr>
                <w:rFonts w:ascii="Times New Roman" w:hAnsi="Times New Roman" w:cs="Times New Roman"/>
                <w:sz w:val="24"/>
                <w:szCs w:val="24"/>
              </w:rPr>
              <w:t>(19.23%)</w:t>
            </w:r>
          </w:p>
        </w:tc>
        <w:tc>
          <w:tcPr>
            <w:tcW w:w="2338" w:type="dxa"/>
          </w:tcPr>
          <w:p w14:paraId="5C9EEDF0" w14:textId="77777777" w:rsidR="00A97788" w:rsidRDefault="00421A9F"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005E5E8E">
              <w:rPr>
                <w:rFonts w:ascii="Times New Roman" w:hAnsi="Times New Roman" w:cs="Times New Roman"/>
                <w:sz w:val="24"/>
                <w:szCs w:val="24"/>
              </w:rPr>
              <w:t>(11.52%)</w:t>
            </w:r>
          </w:p>
        </w:tc>
      </w:tr>
      <w:tr w:rsidR="00A97788" w14:paraId="43C879AF" w14:textId="77777777" w:rsidTr="003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CCBAF9" w14:textId="77777777" w:rsidR="00A97788" w:rsidRPr="00421A9F" w:rsidRDefault="0033175A" w:rsidP="0033175A">
            <w:pPr>
              <w:rPr>
                <w:rFonts w:ascii="Times New Roman" w:hAnsi="Times New Roman" w:cs="Times New Roman"/>
                <w:b w:val="0"/>
                <w:sz w:val="24"/>
                <w:szCs w:val="24"/>
              </w:rPr>
            </w:pPr>
            <w:r>
              <w:rPr>
                <w:rFonts w:ascii="Times New Roman" w:hAnsi="Times New Roman" w:cs="Times New Roman"/>
                <w:b w:val="0"/>
                <w:sz w:val="24"/>
                <w:szCs w:val="24"/>
              </w:rPr>
              <w:t xml:space="preserve">Jejunal </w:t>
            </w:r>
            <w:r w:rsidR="00A97788" w:rsidRPr="00421A9F">
              <w:rPr>
                <w:rFonts w:ascii="Times New Roman" w:hAnsi="Times New Roman" w:cs="Times New Roman"/>
                <w:b w:val="0"/>
                <w:sz w:val="24"/>
                <w:szCs w:val="24"/>
              </w:rPr>
              <w:t>perforation</w:t>
            </w:r>
          </w:p>
        </w:tc>
        <w:tc>
          <w:tcPr>
            <w:tcW w:w="2337" w:type="dxa"/>
          </w:tcPr>
          <w:p w14:paraId="2F2D97E2"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5E5E8E">
              <w:rPr>
                <w:rFonts w:ascii="Times New Roman" w:hAnsi="Times New Roman" w:cs="Times New Roman"/>
                <w:sz w:val="24"/>
                <w:szCs w:val="24"/>
              </w:rPr>
              <w:t>(3.84%)</w:t>
            </w:r>
          </w:p>
        </w:tc>
        <w:tc>
          <w:tcPr>
            <w:tcW w:w="2338" w:type="dxa"/>
          </w:tcPr>
          <w:p w14:paraId="03288023"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5E5E8E">
              <w:rPr>
                <w:rFonts w:ascii="Times New Roman" w:hAnsi="Times New Roman" w:cs="Times New Roman"/>
                <w:sz w:val="24"/>
                <w:szCs w:val="24"/>
              </w:rPr>
              <w:t>(5.7%)</w:t>
            </w:r>
          </w:p>
        </w:tc>
      </w:tr>
      <w:tr w:rsidR="00A97788" w14:paraId="68D05D08" w14:textId="77777777" w:rsidTr="0033175A">
        <w:tc>
          <w:tcPr>
            <w:cnfStyle w:val="001000000000" w:firstRow="0" w:lastRow="0" w:firstColumn="1" w:lastColumn="0" w:oddVBand="0" w:evenVBand="0" w:oddHBand="0" w:evenHBand="0" w:firstRowFirstColumn="0" w:firstRowLastColumn="0" w:lastRowFirstColumn="0" w:lastRowLastColumn="0"/>
            <w:tcW w:w="2337" w:type="dxa"/>
          </w:tcPr>
          <w:p w14:paraId="7CF1068A" w14:textId="77777777" w:rsidR="00A97788" w:rsidRPr="00421A9F" w:rsidRDefault="00A97788" w:rsidP="0033175A">
            <w:pPr>
              <w:rPr>
                <w:rFonts w:ascii="Times New Roman" w:hAnsi="Times New Roman" w:cs="Times New Roman"/>
                <w:b w:val="0"/>
                <w:sz w:val="24"/>
                <w:szCs w:val="24"/>
              </w:rPr>
            </w:pPr>
            <w:r w:rsidRPr="00421A9F">
              <w:rPr>
                <w:rFonts w:ascii="Times New Roman" w:hAnsi="Times New Roman" w:cs="Times New Roman"/>
                <w:b w:val="0"/>
                <w:sz w:val="24"/>
                <w:szCs w:val="24"/>
              </w:rPr>
              <w:t>Small gut obstruction</w:t>
            </w:r>
          </w:p>
        </w:tc>
        <w:tc>
          <w:tcPr>
            <w:tcW w:w="2337" w:type="dxa"/>
          </w:tcPr>
          <w:p w14:paraId="4594D66A"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r w:rsidR="005E5E8E">
              <w:rPr>
                <w:rFonts w:ascii="Times New Roman" w:hAnsi="Times New Roman" w:cs="Times New Roman"/>
                <w:sz w:val="24"/>
                <w:szCs w:val="24"/>
              </w:rPr>
              <w:t>(25%)</w:t>
            </w:r>
          </w:p>
        </w:tc>
        <w:tc>
          <w:tcPr>
            <w:tcW w:w="2338" w:type="dxa"/>
          </w:tcPr>
          <w:p w14:paraId="79F28B21"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5E5E8E">
              <w:rPr>
                <w:rFonts w:ascii="Times New Roman" w:hAnsi="Times New Roman" w:cs="Times New Roman"/>
                <w:sz w:val="24"/>
                <w:szCs w:val="24"/>
              </w:rPr>
              <w:t>(15.38%)</w:t>
            </w:r>
          </w:p>
        </w:tc>
      </w:tr>
      <w:tr w:rsidR="00A97788" w14:paraId="7641C0D8" w14:textId="77777777" w:rsidTr="003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C8DF96A" w14:textId="77777777" w:rsidR="00A97788" w:rsidRPr="00421A9F" w:rsidRDefault="00A97788" w:rsidP="0033175A">
            <w:pPr>
              <w:rPr>
                <w:rFonts w:ascii="Times New Roman" w:hAnsi="Times New Roman" w:cs="Times New Roman"/>
                <w:b w:val="0"/>
                <w:sz w:val="24"/>
                <w:szCs w:val="24"/>
              </w:rPr>
            </w:pPr>
            <w:r w:rsidRPr="00421A9F">
              <w:rPr>
                <w:rFonts w:ascii="Times New Roman" w:hAnsi="Times New Roman" w:cs="Times New Roman"/>
                <w:b w:val="0"/>
                <w:sz w:val="24"/>
                <w:szCs w:val="24"/>
              </w:rPr>
              <w:t>Large gut obstruction</w:t>
            </w:r>
          </w:p>
        </w:tc>
        <w:tc>
          <w:tcPr>
            <w:tcW w:w="2337" w:type="dxa"/>
          </w:tcPr>
          <w:p w14:paraId="0DA61481"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5E5E8E">
              <w:rPr>
                <w:rFonts w:ascii="Times New Roman" w:hAnsi="Times New Roman" w:cs="Times New Roman"/>
                <w:sz w:val="24"/>
                <w:szCs w:val="24"/>
              </w:rPr>
              <w:t>(5.7%)</w:t>
            </w:r>
          </w:p>
        </w:tc>
        <w:tc>
          <w:tcPr>
            <w:tcW w:w="2338" w:type="dxa"/>
          </w:tcPr>
          <w:p w14:paraId="376D46CC"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005E5E8E">
              <w:rPr>
                <w:rFonts w:ascii="Times New Roman" w:hAnsi="Times New Roman" w:cs="Times New Roman"/>
                <w:sz w:val="24"/>
                <w:szCs w:val="24"/>
              </w:rPr>
              <w:t>(7.69%)</w:t>
            </w:r>
          </w:p>
        </w:tc>
      </w:tr>
      <w:tr w:rsidR="00A97788" w14:paraId="6C74985C" w14:textId="77777777" w:rsidTr="0033175A">
        <w:tc>
          <w:tcPr>
            <w:cnfStyle w:val="001000000000" w:firstRow="0" w:lastRow="0" w:firstColumn="1" w:lastColumn="0" w:oddVBand="0" w:evenVBand="0" w:oddHBand="0" w:evenHBand="0" w:firstRowFirstColumn="0" w:firstRowLastColumn="0" w:lastRowFirstColumn="0" w:lastRowLastColumn="0"/>
            <w:tcW w:w="2337" w:type="dxa"/>
          </w:tcPr>
          <w:p w14:paraId="53901C46" w14:textId="77777777" w:rsidR="00A97788" w:rsidRPr="00421A9F" w:rsidRDefault="00A97788" w:rsidP="0033175A">
            <w:pPr>
              <w:rPr>
                <w:rFonts w:ascii="Times New Roman" w:hAnsi="Times New Roman" w:cs="Times New Roman"/>
                <w:b w:val="0"/>
                <w:sz w:val="24"/>
                <w:szCs w:val="24"/>
              </w:rPr>
            </w:pPr>
            <w:commentRangeStart w:id="9"/>
            <w:r w:rsidRPr="00421A9F">
              <w:rPr>
                <w:rFonts w:ascii="Times New Roman" w:hAnsi="Times New Roman" w:cs="Times New Roman"/>
                <w:b w:val="0"/>
                <w:sz w:val="24"/>
                <w:szCs w:val="24"/>
              </w:rPr>
              <w:t>Traumatic solid organ injury</w:t>
            </w:r>
            <w:commentRangeEnd w:id="9"/>
            <w:r w:rsidR="008A0552">
              <w:rPr>
                <w:rStyle w:val="CommentReference"/>
                <w:b w:val="0"/>
                <w:bCs w:val="0"/>
              </w:rPr>
              <w:commentReference w:id="9"/>
            </w:r>
          </w:p>
        </w:tc>
        <w:tc>
          <w:tcPr>
            <w:tcW w:w="2337" w:type="dxa"/>
          </w:tcPr>
          <w:p w14:paraId="5A99825E"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5E5E8E">
              <w:rPr>
                <w:rFonts w:ascii="Times New Roman" w:hAnsi="Times New Roman" w:cs="Times New Roman"/>
                <w:sz w:val="24"/>
                <w:szCs w:val="24"/>
              </w:rPr>
              <w:t>(5.7%)</w:t>
            </w:r>
          </w:p>
        </w:tc>
        <w:tc>
          <w:tcPr>
            <w:tcW w:w="2338" w:type="dxa"/>
          </w:tcPr>
          <w:p w14:paraId="4E2B414A" w14:textId="77777777" w:rsidR="00A97788" w:rsidRDefault="00421A9F"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005E5E8E">
              <w:rPr>
                <w:rFonts w:ascii="Times New Roman" w:hAnsi="Times New Roman" w:cs="Times New Roman"/>
                <w:sz w:val="24"/>
                <w:szCs w:val="24"/>
              </w:rPr>
              <w:t>(11.53%)</w:t>
            </w:r>
          </w:p>
        </w:tc>
      </w:tr>
    </w:tbl>
    <w:p w14:paraId="5005F184" w14:textId="77777777" w:rsidR="001F6F5B" w:rsidRDefault="001F6F5B" w:rsidP="0033175A">
      <w:pPr>
        <w:spacing w:line="240" w:lineRule="auto"/>
        <w:jc w:val="both"/>
        <w:rPr>
          <w:rFonts w:ascii="Times New Roman" w:hAnsi="Times New Roman" w:cs="Times New Roman"/>
          <w:sz w:val="24"/>
          <w:szCs w:val="24"/>
        </w:rPr>
      </w:pPr>
    </w:p>
    <w:p w14:paraId="0F0F249B" w14:textId="77777777" w:rsidR="005E5E8E" w:rsidRDefault="005E5E8E" w:rsidP="001F6F5B">
      <w:pPr>
        <w:spacing w:line="360" w:lineRule="auto"/>
        <w:jc w:val="both"/>
        <w:rPr>
          <w:rFonts w:ascii="Times New Roman" w:hAnsi="Times New Roman" w:cs="Times New Roman"/>
          <w:sz w:val="24"/>
          <w:szCs w:val="24"/>
        </w:rPr>
      </w:pPr>
    </w:p>
    <w:p w14:paraId="52FC0501" w14:textId="77777777" w:rsidR="005E5E8E" w:rsidRDefault="005E5E8E" w:rsidP="001F6F5B">
      <w:pPr>
        <w:spacing w:line="360" w:lineRule="auto"/>
        <w:jc w:val="both"/>
        <w:rPr>
          <w:rFonts w:ascii="Times New Roman" w:hAnsi="Times New Roman" w:cs="Times New Roman"/>
          <w:sz w:val="24"/>
          <w:szCs w:val="24"/>
        </w:rPr>
      </w:pPr>
      <w:r>
        <w:rPr>
          <w:rFonts w:ascii="Times New Roman" w:hAnsi="Times New Roman" w:cs="Times New Roman"/>
          <w:sz w:val="24"/>
          <w:szCs w:val="24"/>
        </w:rPr>
        <w:t>Duodenal (DU) perforation was the main indication of surgery in both groups (40.38% vs 48.07%</w:t>
      </w:r>
      <w:proofErr w:type="gramStart"/>
      <w:r>
        <w:rPr>
          <w:rFonts w:ascii="Times New Roman" w:hAnsi="Times New Roman" w:cs="Times New Roman"/>
          <w:sz w:val="24"/>
          <w:szCs w:val="24"/>
        </w:rPr>
        <w:t>).Most</w:t>
      </w:r>
      <w:proofErr w:type="gramEnd"/>
      <w:r>
        <w:rPr>
          <w:rFonts w:ascii="Times New Roman" w:hAnsi="Times New Roman" w:cs="Times New Roman"/>
          <w:sz w:val="24"/>
          <w:szCs w:val="24"/>
        </w:rPr>
        <w:t xml:space="preserve"> of the DU perforation was </w:t>
      </w:r>
      <w:proofErr w:type="gramStart"/>
      <w:r>
        <w:rPr>
          <w:rFonts w:ascii="Times New Roman" w:hAnsi="Times New Roman" w:cs="Times New Roman"/>
          <w:sz w:val="24"/>
          <w:szCs w:val="24"/>
        </w:rPr>
        <w:t>mainly from</w:t>
      </w:r>
      <w:proofErr w:type="gramEnd"/>
      <w:r>
        <w:rPr>
          <w:rFonts w:ascii="Times New Roman" w:hAnsi="Times New Roman" w:cs="Times New Roman"/>
          <w:sz w:val="24"/>
          <w:szCs w:val="24"/>
        </w:rPr>
        <w:t xml:space="preserve"> peptic ulcer disease. Small gut obstruction was the second most common indication of emergency </w:t>
      </w:r>
      <w:proofErr w:type="gramStart"/>
      <w:r>
        <w:rPr>
          <w:rFonts w:ascii="Times New Roman" w:hAnsi="Times New Roman" w:cs="Times New Roman"/>
          <w:sz w:val="24"/>
          <w:szCs w:val="24"/>
        </w:rPr>
        <w:t>laparotomy(</w:t>
      </w:r>
      <w:proofErr w:type="gramEnd"/>
      <w:r w:rsidR="00B87A69">
        <w:rPr>
          <w:rFonts w:ascii="Times New Roman" w:hAnsi="Times New Roman" w:cs="Times New Roman"/>
          <w:sz w:val="24"/>
          <w:szCs w:val="24"/>
        </w:rPr>
        <w:t>25% vs 15.38%).</w:t>
      </w:r>
    </w:p>
    <w:p w14:paraId="2958E822" w14:textId="77777777" w:rsidR="001F6F5B" w:rsidRDefault="001F6F5B" w:rsidP="001F6F5B">
      <w:pPr>
        <w:spacing w:line="360" w:lineRule="auto"/>
        <w:jc w:val="both"/>
        <w:rPr>
          <w:rFonts w:ascii="Times New Roman" w:hAnsi="Times New Roman" w:cs="Times New Roman"/>
          <w:sz w:val="24"/>
          <w:szCs w:val="24"/>
        </w:rPr>
      </w:pPr>
      <w:r w:rsidRPr="001F6F5B">
        <w:rPr>
          <w:rFonts w:ascii="Times New Roman" w:hAnsi="Times New Roman" w:cs="Times New Roman"/>
          <w:sz w:val="24"/>
          <w:szCs w:val="24"/>
        </w:rPr>
        <w:t xml:space="preserve">9.6% of patients in </w:t>
      </w:r>
      <w:r>
        <w:rPr>
          <w:rFonts w:ascii="Times New Roman" w:hAnsi="Times New Roman" w:cs="Times New Roman"/>
          <w:sz w:val="24"/>
          <w:szCs w:val="24"/>
        </w:rPr>
        <w:t xml:space="preserve">Group-I </w:t>
      </w:r>
      <w:proofErr w:type="gramStart"/>
      <w:r>
        <w:rPr>
          <w:rFonts w:ascii="Times New Roman" w:hAnsi="Times New Roman" w:cs="Times New Roman"/>
          <w:sz w:val="24"/>
          <w:szCs w:val="24"/>
        </w:rPr>
        <w:t>experiencing</w:t>
      </w:r>
      <w:proofErr w:type="gramEnd"/>
      <w:r>
        <w:rPr>
          <w:rFonts w:ascii="Times New Roman" w:hAnsi="Times New Roman" w:cs="Times New Roman"/>
          <w:sz w:val="24"/>
          <w:szCs w:val="24"/>
        </w:rPr>
        <w:t xml:space="preserve"> SSI </w:t>
      </w:r>
      <w:r w:rsidRPr="001F6F5B">
        <w:rPr>
          <w:rFonts w:ascii="Times New Roman" w:hAnsi="Times New Roman" w:cs="Times New Roman"/>
          <w:sz w:val="24"/>
          <w:szCs w:val="24"/>
        </w:rPr>
        <w:t>compared to 32.7% in Group-II (p=0.004). Similarly, the occurrence of wound dehiscence was 1.9% in Group-I versus 11.5% in Group-II (p=0.050) which was also statistically significant. Burst abdomen and seroma also showed trends toward lower occurrences in Group-I compared to Group-II, although these differences were not statistically significant (p=0.153).</w:t>
      </w:r>
    </w:p>
    <w:p w14:paraId="52CE21FD" w14:textId="77777777" w:rsidR="001F6F5B" w:rsidRPr="001F6F5B" w:rsidRDefault="00421A9F" w:rsidP="001F6F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proofErr w:type="gramStart"/>
      <w:r>
        <w:rPr>
          <w:rFonts w:ascii="Times New Roman" w:hAnsi="Times New Roman" w:cs="Times New Roman"/>
          <w:b/>
          <w:bCs/>
          <w:sz w:val="24"/>
          <w:szCs w:val="24"/>
        </w:rPr>
        <w:t>3 :</w:t>
      </w:r>
      <w:r w:rsidR="001F6F5B" w:rsidRPr="001F6F5B">
        <w:rPr>
          <w:rFonts w:ascii="Times New Roman" w:hAnsi="Times New Roman" w:cs="Times New Roman"/>
          <w:b/>
          <w:bCs/>
          <w:sz w:val="24"/>
          <w:szCs w:val="24"/>
        </w:rPr>
        <w:t>Distribution</w:t>
      </w:r>
      <w:proofErr w:type="gramEnd"/>
      <w:r w:rsidR="001F6F5B" w:rsidRPr="001F6F5B">
        <w:rPr>
          <w:rFonts w:ascii="Times New Roman" w:hAnsi="Times New Roman" w:cs="Times New Roman"/>
          <w:b/>
          <w:bCs/>
          <w:sz w:val="24"/>
          <w:szCs w:val="24"/>
        </w:rPr>
        <w:t xml:space="preserve"> of patients by surgical site related complications between Group-I and Group-II (n=104) </w:t>
      </w:r>
    </w:p>
    <w:tbl>
      <w:tblPr>
        <w:tblStyle w:val="TableGrid"/>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800"/>
        <w:gridCol w:w="1345"/>
        <w:gridCol w:w="1554"/>
      </w:tblGrid>
      <w:tr w:rsidR="001F6F5B" w:rsidRPr="001F6F5B" w14:paraId="0588E444" w14:textId="77777777" w:rsidTr="001F6F5B">
        <w:tc>
          <w:tcPr>
            <w:tcW w:w="3600" w:type="dxa"/>
            <w:tcBorders>
              <w:top w:val="single" w:sz="4" w:space="0" w:color="auto"/>
              <w:bottom w:val="single" w:sz="4" w:space="0" w:color="auto"/>
            </w:tcBorders>
          </w:tcPr>
          <w:p w14:paraId="48FAC53F"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Surgical site related complication</w:t>
            </w:r>
          </w:p>
        </w:tc>
        <w:tc>
          <w:tcPr>
            <w:tcW w:w="1800" w:type="dxa"/>
            <w:tcBorders>
              <w:top w:val="single" w:sz="4" w:space="0" w:color="auto"/>
              <w:bottom w:val="single" w:sz="4" w:space="0" w:color="auto"/>
            </w:tcBorders>
          </w:tcPr>
          <w:p w14:paraId="576DCFA9"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Group-I</w:t>
            </w:r>
          </w:p>
          <w:p w14:paraId="2AC47511"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n (%)</w:t>
            </w:r>
          </w:p>
        </w:tc>
        <w:tc>
          <w:tcPr>
            <w:tcW w:w="1345" w:type="dxa"/>
            <w:tcBorders>
              <w:top w:val="single" w:sz="4" w:space="0" w:color="auto"/>
              <w:bottom w:val="single" w:sz="4" w:space="0" w:color="auto"/>
            </w:tcBorders>
          </w:tcPr>
          <w:p w14:paraId="4DCBCB84"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Group-II</w:t>
            </w:r>
          </w:p>
          <w:p w14:paraId="1E4B6597"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n (%)</w:t>
            </w:r>
          </w:p>
        </w:tc>
        <w:tc>
          <w:tcPr>
            <w:tcW w:w="1554" w:type="dxa"/>
            <w:tcBorders>
              <w:top w:val="single" w:sz="4" w:space="0" w:color="auto"/>
              <w:bottom w:val="single" w:sz="4" w:space="0" w:color="auto"/>
            </w:tcBorders>
          </w:tcPr>
          <w:p w14:paraId="4D851524"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i/>
                <w:iCs/>
                <w:sz w:val="24"/>
                <w:szCs w:val="24"/>
              </w:rPr>
              <w:t>p-</w:t>
            </w:r>
            <w:r w:rsidRPr="001F6F5B">
              <w:rPr>
                <w:rFonts w:ascii="Times New Roman" w:hAnsi="Times New Roman" w:cs="Times New Roman"/>
                <w:b/>
                <w:bCs/>
                <w:sz w:val="24"/>
                <w:szCs w:val="24"/>
              </w:rPr>
              <w:t>value</w:t>
            </w:r>
          </w:p>
        </w:tc>
      </w:tr>
      <w:tr w:rsidR="001F6F5B" w:rsidRPr="001F6F5B" w14:paraId="33AF6807" w14:textId="77777777" w:rsidTr="001F6F5B">
        <w:tc>
          <w:tcPr>
            <w:tcW w:w="3600" w:type="dxa"/>
          </w:tcPr>
          <w:p w14:paraId="6FA9C48A"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 xml:space="preserve">Surgical site infection </w:t>
            </w:r>
          </w:p>
        </w:tc>
        <w:tc>
          <w:tcPr>
            <w:tcW w:w="1800" w:type="dxa"/>
          </w:tcPr>
          <w:p w14:paraId="5EE5D90B"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5(9.6)</w:t>
            </w:r>
          </w:p>
        </w:tc>
        <w:tc>
          <w:tcPr>
            <w:tcW w:w="1345" w:type="dxa"/>
          </w:tcPr>
          <w:p w14:paraId="32C45F07"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17(32.7)</w:t>
            </w:r>
          </w:p>
        </w:tc>
        <w:tc>
          <w:tcPr>
            <w:tcW w:w="1554" w:type="dxa"/>
            <w:vAlign w:val="center"/>
          </w:tcPr>
          <w:p w14:paraId="327E55D4"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0.004</w:t>
            </w:r>
          </w:p>
        </w:tc>
      </w:tr>
      <w:tr w:rsidR="001F6F5B" w:rsidRPr="001F6F5B" w14:paraId="19D37466" w14:textId="77777777" w:rsidTr="001F6F5B">
        <w:tc>
          <w:tcPr>
            <w:tcW w:w="3600" w:type="dxa"/>
          </w:tcPr>
          <w:p w14:paraId="6B36AF5B"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 xml:space="preserve">Wound dehiscence </w:t>
            </w:r>
          </w:p>
        </w:tc>
        <w:tc>
          <w:tcPr>
            <w:tcW w:w="1800" w:type="dxa"/>
          </w:tcPr>
          <w:p w14:paraId="2BF21598"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1(1.9)</w:t>
            </w:r>
          </w:p>
        </w:tc>
        <w:tc>
          <w:tcPr>
            <w:tcW w:w="1345" w:type="dxa"/>
          </w:tcPr>
          <w:p w14:paraId="0133327A"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6(11.5)</w:t>
            </w:r>
          </w:p>
        </w:tc>
        <w:tc>
          <w:tcPr>
            <w:tcW w:w="1554" w:type="dxa"/>
          </w:tcPr>
          <w:p w14:paraId="24242606"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0.050</w:t>
            </w:r>
          </w:p>
        </w:tc>
      </w:tr>
      <w:tr w:rsidR="001F6F5B" w:rsidRPr="001F6F5B" w14:paraId="66DF11B7" w14:textId="77777777" w:rsidTr="001F6F5B">
        <w:tc>
          <w:tcPr>
            <w:tcW w:w="3600" w:type="dxa"/>
          </w:tcPr>
          <w:p w14:paraId="60251F38"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 xml:space="preserve">Burst abdomen </w:t>
            </w:r>
          </w:p>
        </w:tc>
        <w:tc>
          <w:tcPr>
            <w:tcW w:w="1800" w:type="dxa"/>
          </w:tcPr>
          <w:p w14:paraId="0B2B8558"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0(0.0)</w:t>
            </w:r>
          </w:p>
        </w:tc>
        <w:tc>
          <w:tcPr>
            <w:tcW w:w="1345" w:type="dxa"/>
          </w:tcPr>
          <w:p w14:paraId="1FA7429C"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2(3.8)</w:t>
            </w:r>
          </w:p>
        </w:tc>
        <w:tc>
          <w:tcPr>
            <w:tcW w:w="1554" w:type="dxa"/>
          </w:tcPr>
          <w:p w14:paraId="6EB312A4"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0.153</w:t>
            </w:r>
          </w:p>
        </w:tc>
      </w:tr>
      <w:tr w:rsidR="001F6F5B" w:rsidRPr="001F6F5B" w14:paraId="7EAB01F5" w14:textId="77777777" w:rsidTr="001F6F5B">
        <w:tc>
          <w:tcPr>
            <w:tcW w:w="3600" w:type="dxa"/>
            <w:tcBorders>
              <w:bottom w:val="single" w:sz="4" w:space="0" w:color="auto"/>
            </w:tcBorders>
          </w:tcPr>
          <w:p w14:paraId="16B7884D"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Seroma</w:t>
            </w:r>
          </w:p>
        </w:tc>
        <w:tc>
          <w:tcPr>
            <w:tcW w:w="1800" w:type="dxa"/>
            <w:tcBorders>
              <w:bottom w:val="single" w:sz="4" w:space="0" w:color="auto"/>
            </w:tcBorders>
          </w:tcPr>
          <w:p w14:paraId="19F4BE41"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0(0.0)</w:t>
            </w:r>
          </w:p>
        </w:tc>
        <w:tc>
          <w:tcPr>
            <w:tcW w:w="1345" w:type="dxa"/>
            <w:tcBorders>
              <w:bottom w:val="single" w:sz="4" w:space="0" w:color="auto"/>
            </w:tcBorders>
          </w:tcPr>
          <w:p w14:paraId="5D3373A4"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2(3.8)</w:t>
            </w:r>
          </w:p>
        </w:tc>
        <w:tc>
          <w:tcPr>
            <w:tcW w:w="1554" w:type="dxa"/>
            <w:tcBorders>
              <w:bottom w:val="single" w:sz="4" w:space="0" w:color="auto"/>
            </w:tcBorders>
          </w:tcPr>
          <w:p w14:paraId="19E844FB"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0.153</w:t>
            </w:r>
          </w:p>
        </w:tc>
      </w:tr>
    </w:tbl>
    <w:p w14:paraId="01771DBA" w14:textId="77777777" w:rsidR="001F6F5B" w:rsidRPr="001F6F5B" w:rsidRDefault="001F6F5B" w:rsidP="00B87A69">
      <w:pPr>
        <w:spacing w:after="0" w:line="240" w:lineRule="auto"/>
        <w:jc w:val="both"/>
        <w:rPr>
          <w:rFonts w:ascii="Times New Roman" w:hAnsi="Times New Roman" w:cs="Times New Roman"/>
          <w:sz w:val="24"/>
          <w:szCs w:val="24"/>
        </w:rPr>
      </w:pPr>
    </w:p>
    <w:p w14:paraId="51BC16A7" w14:textId="77777777" w:rsidR="001F6F5B" w:rsidRPr="001F6F5B" w:rsidRDefault="001F6F5B" w:rsidP="00B87A69">
      <w:pPr>
        <w:spacing w:after="0" w:line="240" w:lineRule="auto"/>
        <w:jc w:val="both"/>
        <w:rPr>
          <w:rFonts w:ascii="Times New Roman" w:hAnsi="Times New Roman" w:cs="Times New Roman"/>
          <w:sz w:val="24"/>
          <w:szCs w:val="24"/>
        </w:rPr>
      </w:pPr>
    </w:p>
    <w:p w14:paraId="788231C0" w14:textId="77777777" w:rsidR="001F6F5B" w:rsidRDefault="001F6F5B" w:rsidP="001F6F5B">
      <w:pPr>
        <w:spacing w:line="360" w:lineRule="auto"/>
        <w:jc w:val="both"/>
        <w:rPr>
          <w:rFonts w:ascii="Times New Roman" w:hAnsi="Times New Roman" w:cs="Times New Roman"/>
          <w:sz w:val="24"/>
          <w:szCs w:val="24"/>
        </w:rPr>
      </w:pPr>
      <w:r w:rsidRPr="001F6F5B">
        <w:rPr>
          <w:rFonts w:ascii="Times New Roman" w:hAnsi="Times New Roman" w:cs="Times New Roman"/>
          <w:sz w:val="24"/>
          <w:szCs w:val="24"/>
        </w:rPr>
        <w:t>In Group-I, the mean hospital stay was 5.44±1.88 days, while in Group-II, it was 7.62±3.95 days which was statistically significant (p=0.001).</w:t>
      </w:r>
      <w:r w:rsidRPr="001F6F5B">
        <w:rPr>
          <w:sz w:val="24"/>
          <w:szCs w:val="24"/>
        </w:rPr>
        <w:t xml:space="preserve"> </w:t>
      </w:r>
      <w:r w:rsidRPr="001F6F5B">
        <w:rPr>
          <w:rFonts w:ascii="Times New Roman" w:hAnsi="Times New Roman" w:cs="Times New Roman"/>
          <w:sz w:val="24"/>
          <w:szCs w:val="24"/>
        </w:rPr>
        <w:t xml:space="preserve">In Group-I, 1.9% of patients were readmitted for surgical site infection, </w:t>
      </w:r>
      <w:r w:rsidRPr="001F6F5B">
        <w:rPr>
          <w:rFonts w:ascii="Times New Roman" w:hAnsi="Times New Roman" w:cs="Times New Roman"/>
          <w:sz w:val="24"/>
          <w:szCs w:val="24"/>
        </w:rPr>
        <w:lastRenderedPageBreak/>
        <w:t>whereas in Group-II, 13.5% were readmitted for the same reason (p=0.027).</w:t>
      </w:r>
      <w:r>
        <w:rPr>
          <w:rFonts w:ascii="Times New Roman" w:hAnsi="Times New Roman" w:cs="Times New Roman"/>
          <w:sz w:val="24"/>
          <w:szCs w:val="24"/>
        </w:rPr>
        <w:t xml:space="preserve"> This difference was also </w:t>
      </w:r>
      <w:r w:rsidRPr="001F6F5B">
        <w:rPr>
          <w:rFonts w:ascii="Times New Roman" w:hAnsi="Times New Roman" w:cs="Times New Roman"/>
          <w:sz w:val="24"/>
          <w:szCs w:val="24"/>
        </w:rPr>
        <w:t>statistically significant.</w:t>
      </w:r>
    </w:p>
    <w:p w14:paraId="35BB889D" w14:textId="77777777" w:rsidR="001F6F5B" w:rsidRPr="001F6F5B" w:rsidRDefault="00B87A69" w:rsidP="001F6F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proofErr w:type="gramStart"/>
      <w:r>
        <w:rPr>
          <w:rFonts w:ascii="Times New Roman" w:hAnsi="Times New Roman" w:cs="Times New Roman"/>
          <w:b/>
          <w:bCs/>
          <w:sz w:val="24"/>
          <w:szCs w:val="24"/>
        </w:rPr>
        <w:t>4:</w:t>
      </w:r>
      <w:r w:rsidR="001F6F5B" w:rsidRPr="001F6F5B">
        <w:rPr>
          <w:rFonts w:ascii="Times New Roman" w:hAnsi="Times New Roman" w:cs="Times New Roman"/>
          <w:b/>
          <w:bCs/>
          <w:sz w:val="24"/>
          <w:szCs w:val="24"/>
        </w:rPr>
        <w:t>Comparison</w:t>
      </w:r>
      <w:proofErr w:type="gramEnd"/>
      <w:r w:rsidR="001F6F5B" w:rsidRPr="001F6F5B">
        <w:rPr>
          <w:rFonts w:ascii="Times New Roman" w:hAnsi="Times New Roman" w:cs="Times New Roman"/>
          <w:b/>
          <w:bCs/>
          <w:sz w:val="24"/>
          <w:szCs w:val="24"/>
        </w:rPr>
        <w:t xml:space="preserve"> of postoperative hospital stay (In days) between Group- I and Group-II (n=104) </w:t>
      </w:r>
    </w:p>
    <w:tbl>
      <w:tblPr>
        <w:tblStyle w:val="TableGrid"/>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tblCellMar>
        <w:tblLook w:val="04A0" w:firstRow="1" w:lastRow="0" w:firstColumn="1" w:lastColumn="0" w:noHBand="0" w:noVBand="1"/>
      </w:tblPr>
      <w:tblGrid>
        <w:gridCol w:w="3415"/>
        <w:gridCol w:w="1710"/>
        <w:gridCol w:w="1710"/>
        <w:gridCol w:w="1374"/>
      </w:tblGrid>
      <w:tr w:rsidR="001F6F5B" w:rsidRPr="001F6F5B" w14:paraId="3A9A6064" w14:textId="77777777" w:rsidTr="001F6F5B">
        <w:tc>
          <w:tcPr>
            <w:tcW w:w="3415" w:type="dxa"/>
            <w:tcBorders>
              <w:top w:val="single" w:sz="4" w:space="0" w:color="auto"/>
              <w:bottom w:val="single" w:sz="4" w:space="0" w:color="auto"/>
            </w:tcBorders>
          </w:tcPr>
          <w:p w14:paraId="7674BE3B"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sz w:val="24"/>
                <w:szCs w:val="24"/>
              </w:rPr>
              <w:t>Variable</w:t>
            </w:r>
          </w:p>
        </w:tc>
        <w:tc>
          <w:tcPr>
            <w:tcW w:w="1710" w:type="dxa"/>
            <w:tcBorders>
              <w:top w:val="single" w:sz="4" w:space="0" w:color="auto"/>
              <w:bottom w:val="single" w:sz="4" w:space="0" w:color="auto"/>
            </w:tcBorders>
          </w:tcPr>
          <w:p w14:paraId="77B2DD68"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sz w:val="24"/>
                <w:szCs w:val="24"/>
              </w:rPr>
              <w:t>Group- I</w:t>
            </w:r>
          </w:p>
          <w:p w14:paraId="23E4E847"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sz w:val="24"/>
                <w:szCs w:val="24"/>
              </w:rPr>
              <w:t>(mean±SD)</w:t>
            </w:r>
          </w:p>
        </w:tc>
        <w:tc>
          <w:tcPr>
            <w:tcW w:w="1710" w:type="dxa"/>
            <w:tcBorders>
              <w:top w:val="single" w:sz="4" w:space="0" w:color="auto"/>
              <w:bottom w:val="single" w:sz="4" w:space="0" w:color="auto"/>
            </w:tcBorders>
          </w:tcPr>
          <w:p w14:paraId="1FAFAB42"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sz w:val="24"/>
                <w:szCs w:val="24"/>
              </w:rPr>
              <w:t>Group- II</w:t>
            </w:r>
          </w:p>
          <w:p w14:paraId="3149D70C"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sz w:val="24"/>
                <w:szCs w:val="24"/>
              </w:rPr>
              <w:t>(mean±SD)</w:t>
            </w:r>
          </w:p>
        </w:tc>
        <w:tc>
          <w:tcPr>
            <w:tcW w:w="1374" w:type="dxa"/>
            <w:tcBorders>
              <w:top w:val="single" w:sz="4" w:space="0" w:color="auto"/>
              <w:bottom w:val="single" w:sz="4" w:space="0" w:color="auto"/>
            </w:tcBorders>
          </w:tcPr>
          <w:p w14:paraId="78CBB98D"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i/>
                <w:iCs/>
                <w:sz w:val="24"/>
                <w:szCs w:val="24"/>
              </w:rPr>
              <w:t>p-</w:t>
            </w:r>
            <w:r w:rsidRPr="001F6F5B">
              <w:rPr>
                <w:rFonts w:ascii="Times New Roman" w:hAnsi="Times New Roman" w:cs="Times New Roman"/>
                <w:b/>
                <w:bCs/>
                <w:sz w:val="24"/>
                <w:szCs w:val="24"/>
              </w:rPr>
              <w:t>value</w:t>
            </w:r>
          </w:p>
        </w:tc>
      </w:tr>
      <w:tr w:rsidR="001F6F5B" w:rsidRPr="001F6F5B" w14:paraId="7DECC678" w14:textId="77777777" w:rsidTr="001F6F5B">
        <w:tc>
          <w:tcPr>
            <w:tcW w:w="3415" w:type="dxa"/>
            <w:tcBorders>
              <w:top w:val="single" w:sz="4" w:space="0" w:color="auto"/>
              <w:bottom w:val="single" w:sz="4" w:space="0" w:color="auto"/>
            </w:tcBorders>
          </w:tcPr>
          <w:p w14:paraId="4F70B412"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 xml:space="preserve">Hospital </w:t>
            </w:r>
            <w:proofErr w:type="gramStart"/>
            <w:r w:rsidRPr="001F6F5B">
              <w:rPr>
                <w:rFonts w:ascii="Times New Roman" w:hAnsi="Times New Roman" w:cs="Times New Roman"/>
                <w:sz w:val="24"/>
                <w:szCs w:val="24"/>
              </w:rPr>
              <w:t>stay</w:t>
            </w:r>
            <w:proofErr w:type="gramEnd"/>
            <w:r w:rsidRPr="001F6F5B">
              <w:rPr>
                <w:rFonts w:ascii="Times New Roman" w:hAnsi="Times New Roman" w:cs="Times New Roman"/>
                <w:sz w:val="24"/>
                <w:szCs w:val="24"/>
              </w:rPr>
              <w:t xml:space="preserve"> (in days)</w:t>
            </w:r>
          </w:p>
        </w:tc>
        <w:tc>
          <w:tcPr>
            <w:tcW w:w="1710" w:type="dxa"/>
            <w:tcBorders>
              <w:top w:val="single" w:sz="4" w:space="0" w:color="auto"/>
              <w:bottom w:val="single" w:sz="4" w:space="0" w:color="auto"/>
            </w:tcBorders>
            <w:vAlign w:val="center"/>
          </w:tcPr>
          <w:p w14:paraId="31B8E4EA"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5.44±1.88</w:t>
            </w:r>
          </w:p>
        </w:tc>
        <w:tc>
          <w:tcPr>
            <w:tcW w:w="1710" w:type="dxa"/>
            <w:tcBorders>
              <w:top w:val="single" w:sz="4" w:space="0" w:color="auto"/>
              <w:bottom w:val="single" w:sz="4" w:space="0" w:color="auto"/>
            </w:tcBorders>
          </w:tcPr>
          <w:p w14:paraId="1D32BEB3"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7.62±3.95</w:t>
            </w:r>
          </w:p>
        </w:tc>
        <w:tc>
          <w:tcPr>
            <w:tcW w:w="1374" w:type="dxa"/>
            <w:tcBorders>
              <w:top w:val="single" w:sz="4" w:space="0" w:color="auto"/>
              <w:bottom w:val="single" w:sz="4" w:space="0" w:color="auto"/>
            </w:tcBorders>
            <w:vAlign w:val="center"/>
          </w:tcPr>
          <w:p w14:paraId="3ECA9CC3"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0.001</w:t>
            </w:r>
          </w:p>
        </w:tc>
      </w:tr>
    </w:tbl>
    <w:p w14:paraId="39FB2EDB" w14:textId="77777777" w:rsidR="0033175A" w:rsidRDefault="0033175A" w:rsidP="0033175A">
      <w:pPr>
        <w:spacing w:line="240" w:lineRule="auto"/>
        <w:jc w:val="both"/>
        <w:rPr>
          <w:rFonts w:ascii="Times New Roman" w:hAnsi="Times New Roman" w:cs="Times New Roman"/>
          <w:b/>
          <w:bCs/>
          <w:sz w:val="24"/>
          <w:szCs w:val="24"/>
        </w:rPr>
      </w:pPr>
    </w:p>
    <w:p w14:paraId="74415C86" w14:textId="77777777" w:rsidR="001F6F5B" w:rsidRPr="0033175A" w:rsidRDefault="00B87A69" w:rsidP="003317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Table-5: </w:t>
      </w:r>
      <w:r w:rsidR="001F6F5B" w:rsidRPr="001F6F5B">
        <w:rPr>
          <w:rFonts w:ascii="Times New Roman" w:hAnsi="Times New Roman" w:cs="Times New Roman"/>
          <w:b/>
          <w:bCs/>
          <w:sz w:val="24"/>
          <w:szCs w:val="24"/>
        </w:rPr>
        <w:t>Distribution of patients by</w:t>
      </w:r>
      <w:r w:rsidR="001F6F5B" w:rsidRPr="001F6F5B">
        <w:rPr>
          <w:rFonts w:ascii="Times New Roman" w:hAnsi="Times New Roman" w:cs="Times New Roman"/>
          <w:b/>
          <w:sz w:val="24"/>
          <w:szCs w:val="24"/>
        </w:rPr>
        <w:t xml:space="preserve"> readmission for surgical site related complications </w:t>
      </w:r>
      <w:r w:rsidR="001F6F5B" w:rsidRPr="001F6F5B">
        <w:rPr>
          <w:rFonts w:ascii="Times New Roman" w:hAnsi="Times New Roman" w:cs="Times New Roman"/>
          <w:b/>
          <w:bCs/>
          <w:sz w:val="24"/>
          <w:szCs w:val="24"/>
        </w:rPr>
        <w:t xml:space="preserve">between Group-I and Group-II (n=104)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260"/>
        <w:gridCol w:w="1170"/>
        <w:gridCol w:w="1194"/>
      </w:tblGrid>
      <w:tr w:rsidR="001F6F5B" w:rsidRPr="001F6F5B" w14:paraId="52C6FFAD" w14:textId="77777777" w:rsidTr="007A4152">
        <w:tc>
          <w:tcPr>
            <w:tcW w:w="4675" w:type="dxa"/>
            <w:tcBorders>
              <w:top w:val="single" w:sz="4" w:space="0" w:color="auto"/>
              <w:bottom w:val="single" w:sz="4" w:space="0" w:color="auto"/>
            </w:tcBorders>
          </w:tcPr>
          <w:p w14:paraId="0A878023" w14:textId="77777777" w:rsidR="001F6F5B" w:rsidRPr="001F6F5B" w:rsidRDefault="001F6F5B" w:rsidP="00D50DE6">
            <w:pPr>
              <w:jc w:val="center"/>
              <w:rPr>
                <w:rFonts w:ascii="Times New Roman" w:hAnsi="Times New Roman" w:cs="Times New Roman"/>
                <w:b/>
                <w:sz w:val="24"/>
                <w:szCs w:val="24"/>
              </w:rPr>
            </w:pPr>
            <w:r w:rsidRPr="001F6F5B">
              <w:rPr>
                <w:rFonts w:ascii="Times New Roman" w:hAnsi="Times New Roman" w:cs="Times New Roman"/>
                <w:b/>
                <w:sz w:val="24"/>
                <w:szCs w:val="24"/>
              </w:rPr>
              <w:t>Variable</w:t>
            </w:r>
          </w:p>
        </w:tc>
        <w:tc>
          <w:tcPr>
            <w:tcW w:w="1260" w:type="dxa"/>
            <w:tcBorders>
              <w:top w:val="single" w:sz="4" w:space="0" w:color="auto"/>
              <w:bottom w:val="single" w:sz="4" w:space="0" w:color="auto"/>
            </w:tcBorders>
          </w:tcPr>
          <w:p w14:paraId="0B4B7125" w14:textId="77777777" w:rsidR="0033175A" w:rsidRDefault="001F6F5B" w:rsidP="0033175A">
            <w:pPr>
              <w:spacing w:after="160"/>
              <w:jc w:val="center"/>
              <w:rPr>
                <w:rFonts w:ascii="Times New Roman" w:hAnsi="Times New Roman" w:cs="Times New Roman"/>
                <w:b/>
                <w:bCs/>
                <w:sz w:val="24"/>
                <w:szCs w:val="24"/>
              </w:rPr>
            </w:pPr>
            <w:r w:rsidRPr="001F6F5B">
              <w:rPr>
                <w:rFonts w:ascii="Times New Roman" w:hAnsi="Times New Roman" w:cs="Times New Roman"/>
                <w:b/>
                <w:bCs/>
                <w:sz w:val="24"/>
                <w:szCs w:val="24"/>
              </w:rPr>
              <w:t>Group-I</w:t>
            </w:r>
          </w:p>
          <w:p w14:paraId="68405548" w14:textId="77777777" w:rsidR="001F6F5B" w:rsidRPr="0033175A" w:rsidRDefault="001F6F5B" w:rsidP="0033175A">
            <w:pPr>
              <w:spacing w:after="160"/>
              <w:jc w:val="center"/>
              <w:rPr>
                <w:rFonts w:ascii="Times New Roman" w:hAnsi="Times New Roman" w:cs="Times New Roman"/>
                <w:b/>
                <w:bCs/>
                <w:sz w:val="24"/>
                <w:szCs w:val="24"/>
              </w:rPr>
            </w:pPr>
            <w:r w:rsidRPr="001F6F5B">
              <w:rPr>
                <w:rFonts w:ascii="Times New Roman" w:hAnsi="Times New Roman" w:cs="Times New Roman"/>
                <w:b/>
                <w:bCs/>
                <w:sz w:val="24"/>
                <w:szCs w:val="24"/>
              </w:rPr>
              <w:t>n (%)</w:t>
            </w:r>
          </w:p>
        </w:tc>
        <w:tc>
          <w:tcPr>
            <w:tcW w:w="1170" w:type="dxa"/>
            <w:tcBorders>
              <w:top w:val="single" w:sz="4" w:space="0" w:color="auto"/>
              <w:bottom w:val="single" w:sz="4" w:space="0" w:color="auto"/>
            </w:tcBorders>
          </w:tcPr>
          <w:p w14:paraId="071497E2" w14:textId="77777777" w:rsidR="001F6F5B" w:rsidRPr="001F6F5B" w:rsidRDefault="001F6F5B" w:rsidP="00D50DE6">
            <w:pPr>
              <w:spacing w:after="160"/>
              <w:jc w:val="center"/>
              <w:rPr>
                <w:rFonts w:ascii="Times New Roman" w:hAnsi="Times New Roman" w:cs="Times New Roman"/>
                <w:b/>
                <w:bCs/>
                <w:sz w:val="24"/>
                <w:szCs w:val="24"/>
              </w:rPr>
            </w:pPr>
            <w:r w:rsidRPr="001F6F5B">
              <w:rPr>
                <w:rFonts w:ascii="Times New Roman" w:hAnsi="Times New Roman" w:cs="Times New Roman"/>
                <w:b/>
                <w:bCs/>
                <w:sz w:val="24"/>
                <w:szCs w:val="24"/>
              </w:rPr>
              <w:t>Group-II</w:t>
            </w:r>
          </w:p>
          <w:p w14:paraId="3C135BB8" w14:textId="77777777" w:rsidR="001F6F5B" w:rsidRPr="001F6F5B" w:rsidRDefault="001F6F5B" w:rsidP="00D50DE6">
            <w:pPr>
              <w:jc w:val="center"/>
              <w:rPr>
                <w:rFonts w:ascii="Times New Roman" w:hAnsi="Times New Roman" w:cs="Times New Roman"/>
                <w:b/>
                <w:sz w:val="24"/>
                <w:szCs w:val="24"/>
              </w:rPr>
            </w:pPr>
            <w:r w:rsidRPr="001F6F5B">
              <w:rPr>
                <w:rFonts w:ascii="Times New Roman" w:hAnsi="Times New Roman" w:cs="Times New Roman"/>
                <w:b/>
                <w:bCs/>
                <w:sz w:val="24"/>
                <w:szCs w:val="24"/>
              </w:rPr>
              <w:t>n (%)</w:t>
            </w:r>
          </w:p>
        </w:tc>
        <w:tc>
          <w:tcPr>
            <w:tcW w:w="1194" w:type="dxa"/>
            <w:tcBorders>
              <w:top w:val="single" w:sz="4" w:space="0" w:color="auto"/>
              <w:bottom w:val="single" w:sz="4" w:space="0" w:color="auto"/>
            </w:tcBorders>
          </w:tcPr>
          <w:p w14:paraId="4DB27889" w14:textId="77777777" w:rsidR="001F6F5B" w:rsidRPr="001F6F5B" w:rsidRDefault="001F6F5B" w:rsidP="00D50DE6">
            <w:pPr>
              <w:jc w:val="center"/>
              <w:rPr>
                <w:rFonts w:ascii="Times New Roman" w:hAnsi="Times New Roman" w:cs="Times New Roman"/>
                <w:b/>
                <w:sz w:val="24"/>
                <w:szCs w:val="24"/>
              </w:rPr>
            </w:pPr>
            <w:r w:rsidRPr="001F6F5B">
              <w:rPr>
                <w:rFonts w:ascii="Times New Roman" w:hAnsi="Times New Roman" w:cs="Times New Roman"/>
                <w:b/>
                <w:sz w:val="24"/>
                <w:szCs w:val="24"/>
              </w:rPr>
              <w:t>p-value</w:t>
            </w:r>
          </w:p>
        </w:tc>
      </w:tr>
      <w:tr w:rsidR="001F6F5B" w:rsidRPr="001F6F5B" w14:paraId="154261D9" w14:textId="77777777" w:rsidTr="007A4152">
        <w:tc>
          <w:tcPr>
            <w:tcW w:w="4675" w:type="dxa"/>
            <w:tcBorders>
              <w:top w:val="single" w:sz="4" w:space="0" w:color="auto"/>
              <w:bottom w:val="single" w:sz="4" w:space="0" w:color="auto"/>
            </w:tcBorders>
          </w:tcPr>
          <w:p w14:paraId="374B7CDF" w14:textId="77777777" w:rsidR="001F6F5B" w:rsidRPr="001F6F5B" w:rsidRDefault="001F6F5B" w:rsidP="00B87A69">
            <w:pPr>
              <w:spacing w:line="360" w:lineRule="auto"/>
              <w:rPr>
                <w:rFonts w:ascii="Times New Roman" w:hAnsi="Times New Roman" w:cs="Times New Roman"/>
                <w:sz w:val="24"/>
                <w:szCs w:val="24"/>
              </w:rPr>
            </w:pPr>
            <w:r w:rsidRPr="001F6F5B">
              <w:rPr>
                <w:rFonts w:ascii="Times New Roman" w:hAnsi="Times New Roman" w:cs="Times New Roman"/>
                <w:b/>
                <w:sz w:val="24"/>
                <w:szCs w:val="24"/>
              </w:rPr>
              <w:t>Readmission for surgical site related complications</w:t>
            </w:r>
          </w:p>
        </w:tc>
        <w:tc>
          <w:tcPr>
            <w:tcW w:w="1260" w:type="dxa"/>
            <w:tcBorders>
              <w:top w:val="single" w:sz="4" w:space="0" w:color="auto"/>
              <w:bottom w:val="single" w:sz="4" w:space="0" w:color="auto"/>
            </w:tcBorders>
          </w:tcPr>
          <w:p w14:paraId="66023580" w14:textId="77777777" w:rsidR="001F6F5B" w:rsidRPr="001F6F5B" w:rsidRDefault="001F6F5B" w:rsidP="001F6F5B">
            <w:pPr>
              <w:spacing w:line="360" w:lineRule="auto"/>
              <w:jc w:val="center"/>
              <w:rPr>
                <w:rFonts w:ascii="Times New Roman" w:hAnsi="Times New Roman" w:cs="Times New Roman"/>
                <w:sz w:val="24"/>
                <w:szCs w:val="24"/>
              </w:rPr>
            </w:pPr>
            <w:r w:rsidRPr="001F6F5B">
              <w:rPr>
                <w:rFonts w:ascii="Times New Roman" w:hAnsi="Times New Roman" w:cs="Times New Roman"/>
                <w:sz w:val="24"/>
                <w:szCs w:val="24"/>
              </w:rPr>
              <w:t>1(1.9)</w:t>
            </w:r>
          </w:p>
        </w:tc>
        <w:tc>
          <w:tcPr>
            <w:tcW w:w="1170" w:type="dxa"/>
            <w:tcBorders>
              <w:top w:val="single" w:sz="4" w:space="0" w:color="auto"/>
              <w:bottom w:val="single" w:sz="4" w:space="0" w:color="auto"/>
            </w:tcBorders>
          </w:tcPr>
          <w:p w14:paraId="7DCB5C11" w14:textId="77777777" w:rsidR="001F6F5B" w:rsidRPr="001F6F5B" w:rsidRDefault="001F6F5B" w:rsidP="001F6F5B">
            <w:pPr>
              <w:spacing w:line="360" w:lineRule="auto"/>
              <w:jc w:val="center"/>
              <w:rPr>
                <w:rFonts w:ascii="Times New Roman" w:hAnsi="Times New Roman" w:cs="Times New Roman"/>
                <w:sz w:val="24"/>
                <w:szCs w:val="24"/>
              </w:rPr>
            </w:pPr>
            <w:r w:rsidRPr="001F6F5B">
              <w:rPr>
                <w:rFonts w:ascii="Times New Roman" w:hAnsi="Times New Roman" w:cs="Times New Roman"/>
                <w:sz w:val="24"/>
                <w:szCs w:val="24"/>
              </w:rPr>
              <w:t>7(13.5)</w:t>
            </w:r>
          </w:p>
        </w:tc>
        <w:tc>
          <w:tcPr>
            <w:tcW w:w="1194" w:type="dxa"/>
            <w:tcBorders>
              <w:top w:val="single" w:sz="4" w:space="0" w:color="auto"/>
              <w:bottom w:val="single" w:sz="4" w:space="0" w:color="auto"/>
            </w:tcBorders>
          </w:tcPr>
          <w:p w14:paraId="7D97FFF1" w14:textId="77777777" w:rsidR="001F6F5B" w:rsidRPr="001F6F5B" w:rsidRDefault="001F6F5B" w:rsidP="001F6F5B">
            <w:pPr>
              <w:spacing w:line="360" w:lineRule="auto"/>
              <w:jc w:val="center"/>
              <w:rPr>
                <w:rFonts w:ascii="Times New Roman" w:hAnsi="Times New Roman" w:cs="Times New Roman"/>
                <w:sz w:val="24"/>
                <w:szCs w:val="24"/>
              </w:rPr>
            </w:pPr>
            <w:r w:rsidRPr="001F6F5B">
              <w:rPr>
                <w:rFonts w:ascii="Times New Roman" w:hAnsi="Times New Roman" w:cs="Times New Roman"/>
                <w:sz w:val="24"/>
                <w:szCs w:val="24"/>
              </w:rPr>
              <w:t>0.027</w:t>
            </w:r>
          </w:p>
          <w:p w14:paraId="4B42C5D9" w14:textId="77777777" w:rsidR="001F6F5B" w:rsidRPr="001F6F5B" w:rsidRDefault="001F6F5B" w:rsidP="001F6F5B">
            <w:pPr>
              <w:spacing w:line="360" w:lineRule="auto"/>
              <w:jc w:val="center"/>
              <w:rPr>
                <w:rFonts w:ascii="Times New Roman" w:hAnsi="Times New Roman" w:cs="Times New Roman"/>
                <w:sz w:val="24"/>
                <w:szCs w:val="24"/>
              </w:rPr>
            </w:pPr>
          </w:p>
          <w:p w14:paraId="5BACF511" w14:textId="77777777" w:rsidR="001F6F5B" w:rsidRPr="001F6F5B" w:rsidRDefault="001F6F5B" w:rsidP="001F6F5B">
            <w:pPr>
              <w:spacing w:line="360" w:lineRule="auto"/>
              <w:jc w:val="center"/>
              <w:rPr>
                <w:rFonts w:ascii="Times New Roman" w:hAnsi="Times New Roman" w:cs="Times New Roman"/>
                <w:sz w:val="24"/>
                <w:szCs w:val="24"/>
              </w:rPr>
            </w:pPr>
          </w:p>
        </w:tc>
      </w:tr>
    </w:tbl>
    <w:commentRangeEnd w:id="8"/>
    <w:p w14:paraId="2EB07F0D" w14:textId="77777777" w:rsidR="001F6F5B" w:rsidRPr="001F6F5B" w:rsidRDefault="008A0552" w:rsidP="001F6F5B">
      <w:pPr>
        <w:spacing w:line="360" w:lineRule="auto"/>
        <w:jc w:val="both"/>
        <w:rPr>
          <w:rFonts w:ascii="Times New Roman" w:hAnsi="Times New Roman" w:cs="Times New Roman"/>
          <w:sz w:val="24"/>
          <w:szCs w:val="24"/>
        </w:rPr>
      </w:pPr>
      <w:r>
        <w:rPr>
          <w:rStyle w:val="CommentReference"/>
        </w:rPr>
        <w:commentReference w:id="8"/>
      </w:r>
    </w:p>
    <w:p w14:paraId="4406D88F" w14:textId="77777777" w:rsidR="001F6F5B" w:rsidRDefault="00D50DE6" w:rsidP="009512D0">
      <w:pPr>
        <w:spacing w:line="360" w:lineRule="auto"/>
        <w:jc w:val="both"/>
        <w:rPr>
          <w:rFonts w:ascii="Times New Roman" w:hAnsi="Times New Roman" w:cs="Times New Roman"/>
          <w:b/>
          <w:szCs w:val="24"/>
        </w:rPr>
      </w:pPr>
      <w:r w:rsidRPr="00D50DE6">
        <w:rPr>
          <w:rFonts w:ascii="Times New Roman" w:hAnsi="Times New Roman" w:cs="Times New Roman"/>
          <w:b/>
          <w:szCs w:val="24"/>
        </w:rPr>
        <w:t>Discussion:</w:t>
      </w:r>
    </w:p>
    <w:p w14:paraId="55AEC0B0" w14:textId="77777777" w:rsidR="008A0074" w:rsidRDefault="008A0074" w:rsidP="009512D0">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 xml:space="preserve">Surgical site infection is common complications in all types of surgical interventions where traditional wound closing technique with non-absorbable suture material </w:t>
      </w:r>
      <w:proofErr w:type="gramStart"/>
      <w:r w:rsidRPr="008A0074">
        <w:rPr>
          <w:rFonts w:ascii="Times New Roman" w:hAnsi="Times New Roman" w:cs="Times New Roman"/>
          <w:sz w:val="24"/>
          <w:szCs w:val="24"/>
        </w:rPr>
        <w:t>used</w:t>
      </w:r>
      <w:proofErr w:type="gramEnd"/>
      <w:r w:rsidRPr="008A0074">
        <w:rPr>
          <w:rFonts w:ascii="Times New Roman" w:hAnsi="Times New Roman" w:cs="Times New Roman"/>
          <w:sz w:val="24"/>
          <w:szCs w:val="24"/>
        </w:rPr>
        <w:t xml:space="preserve">. It leads to regular dressing of wound, revision operation and increased costs. Various measures practiced </w:t>
      </w:r>
      <w:proofErr w:type="gramStart"/>
      <w:r w:rsidRPr="008A0074">
        <w:rPr>
          <w:rFonts w:ascii="Times New Roman" w:hAnsi="Times New Roman" w:cs="Times New Roman"/>
          <w:sz w:val="24"/>
          <w:szCs w:val="24"/>
        </w:rPr>
        <w:t>to reduce</w:t>
      </w:r>
      <w:proofErr w:type="gramEnd"/>
      <w:r w:rsidRPr="008A0074">
        <w:rPr>
          <w:rFonts w:ascii="Times New Roman" w:hAnsi="Times New Roman" w:cs="Times New Roman"/>
          <w:sz w:val="24"/>
          <w:szCs w:val="24"/>
        </w:rPr>
        <w:t xml:space="preserve"> SSIs, negative pressure wound therapy is one modality. Despite having some complications like foreign body reaction, blockage, drain failure </w:t>
      </w:r>
      <w:proofErr w:type="gramStart"/>
      <w:r w:rsidRPr="008A0074">
        <w:rPr>
          <w:rFonts w:ascii="Times New Roman" w:hAnsi="Times New Roman" w:cs="Times New Roman"/>
          <w:sz w:val="24"/>
          <w:szCs w:val="24"/>
        </w:rPr>
        <w:t>etc.</w:t>
      </w:r>
      <w:proofErr w:type="gramEnd"/>
      <w:r w:rsidRPr="008A0074">
        <w:rPr>
          <w:rFonts w:ascii="Times New Roman" w:hAnsi="Times New Roman" w:cs="Times New Roman"/>
          <w:sz w:val="24"/>
          <w:szCs w:val="24"/>
        </w:rPr>
        <w:t xml:space="preserve"> subcutaneous negative pressure drain reduces the incidence of infection by continuous evacuation of infected content. So, it improves healing capacity of wound and quality of patient life.</w:t>
      </w:r>
    </w:p>
    <w:p w14:paraId="2C22F881" w14:textId="77777777" w:rsidR="0033175A" w:rsidRDefault="008A0074" w:rsidP="009512D0">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In present study, mean age in Group-I was 37.44±14.11 years, while in Group-II, it was 43.10±14.78 years. These results indicate that both closure methods are applicable across a wide range of ages without a significant difference in their effectiveness.</w:t>
      </w:r>
      <w:r w:rsidRPr="008A0074">
        <w:t xml:space="preserve"> </w:t>
      </w:r>
      <w:r w:rsidRPr="008A0074">
        <w:rPr>
          <w:rFonts w:ascii="Times New Roman" w:hAnsi="Times New Roman" w:cs="Times New Roman"/>
          <w:sz w:val="24"/>
          <w:szCs w:val="24"/>
        </w:rPr>
        <w:t xml:space="preserve">The study evaluated the surgical site related complications in Group-I (Closure over subcutaneous negative pressure drain) and Group-II (Traditional wound closure). The data indicates a statistically significant difference </w:t>
      </w:r>
      <w:r w:rsidRPr="008A0074">
        <w:rPr>
          <w:rFonts w:ascii="Times New Roman" w:hAnsi="Times New Roman" w:cs="Times New Roman"/>
          <w:sz w:val="24"/>
          <w:szCs w:val="24"/>
        </w:rPr>
        <w:lastRenderedPageBreak/>
        <w:t xml:space="preserve">in the occurrence of surgical site infection between the two Groups, with 9.6% of patients in Group-I experiencing it compared to 32.7% in Group-II (p=0.004). Similarly, the occurrence of wound dehiscence was 1.9% in Group-I versus 11.5% in Group-II (p= 0.050) which was also statistically significant. Burst abdomen and seroma also showed trends toward lower occurrences in Group-I compared to Group-II, although these differences were not statistically significant (p=0.153). In agreement with this study Pandey et al. (2020) reported SSI was found to be significantly more among non-drain Group (32.0%) compared to drain Group (8.0%). In accordance with the study by Gupta and Kumar (2017) reported 50% and 24% patients developed </w:t>
      </w:r>
    </w:p>
    <w:p w14:paraId="00F3410B" w14:textId="77777777" w:rsidR="008A0074" w:rsidRDefault="008A0074" w:rsidP="009512D0">
      <w:pPr>
        <w:spacing w:line="360" w:lineRule="auto"/>
        <w:jc w:val="both"/>
        <w:rPr>
          <w:rFonts w:ascii="Times New Roman" w:hAnsi="Times New Roman" w:cs="Times New Roman"/>
          <w:sz w:val="24"/>
          <w:szCs w:val="24"/>
        </w:rPr>
      </w:pPr>
      <w:proofErr w:type="gramStart"/>
      <w:r w:rsidRPr="008A0074">
        <w:rPr>
          <w:rFonts w:ascii="Times New Roman" w:hAnsi="Times New Roman" w:cs="Times New Roman"/>
          <w:sz w:val="24"/>
          <w:szCs w:val="24"/>
        </w:rPr>
        <w:t>surgical</w:t>
      </w:r>
      <w:proofErr w:type="gramEnd"/>
      <w:r w:rsidRPr="008A0074">
        <w:rPr>
          <w:rFonts w:ascii="Times New Roman" w:hAnsi="Times New Roman" w:cs="Times New Roman"/>
          <w:sz w:val="24"/>
          <w:szCs w:val="24"/>
        </w:rPr>
        <w:t xml:space="preserve"> site infection in non-drain and drain Group respectively, A randomized trial by Javed et al. (2019) also highlighted the efficacy of negative pressure wound therapy in reducing the risk of surgical site infections. Similarly, the systematic review conducted by Sahebally et al. (2018) reaffirmed the advantages of negative pressure wound therapy in minimizing surgical site infections and associated complications.</w:t>
      </w:r>
    </w:p>
    <w:p w14:paraId="0F12FDE5" w14:textId="77777777" w:rsidR="008A0074" w:rsidRDefault="008A0074" w:rsidP="009512D0">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 xml:space="preserve">Current study showed the postoperative hospital stay was significantly shorter in Group-I 5.44±1.88 days compared to Group-II 7.62±3.95 days (p=0.001), indicating that subcutaneous negative pressure drain closure may contribute to earlier patient discharge. These findings align with </w:t>
      </w:r>
      <w:proofErr w:type="spellStart"/>
      <w:r w:rsidRPr="008A0074">
        <w:rPr>
          <w:rFonts w:ascii="Times New Roman" w:hAnsi="Times New Roman" w:cs="Times New Roman"/>
          <w:sz w:val="24"/>
          <w:szCs w:val="24"/>
        </w:rPr>
        <w:t>Thrishuli</w:t>
      </w:r>
      <w:proofErr w:type="spellEnd"/>
      <w:r w:rsidRPr="008A0074">
        <w:rPr>
          <w:rFonts w:ascii="Times New Roman" w:hAnsi="Times New Roman" w:cs="Times New Roman"/>
          <w:sz w:val="24"/>
          <w:szCs w:val="24"/>
        </w:rPr>
        <w:t xml:space="preserve"> and Kumar (2018), who reported shorter hospital stays with negative pressure wound therapy (7.92days vs 14.4days, p&lt;0.0001).</w:t>
      </w:r>
      <w:r w:rsidRPr="008A0074">
        <w:t xml:space="preserve"> </w:t>
      </w:r>
      <w:r w:rsidRPr="008A0074">
        <w:rPr>
          <w:rFonts w:ascii="Times New Roman" w:hAnsi="Times New Roman" w:cs="Times New Roman"/>
          <w:sz w:val="24"/>
          <w:szCs w:val="24"/>
        </w:rPr>
        <w:t>The occurrence of readmission for surgical site related complication was significantly lower in Group-I (1.9%) compared to Group-II (13.5%), demonstrating the potential benefits of subcutaneous negative pressure drain closure in reducing early postoperative infections.</w:t>
      </w:r>
      <w:r>
        <w:rPr>
          <w:rFonts w:ascii="Times New Roman" w:hAnsi="Times New Roman" w:cs="Times New Roman"/>
          <w:sz w:val="24"/>
          <w:szCs w:val="24"/>
        </w:rPr>
        <w:t xml:space="preserve"> The study had some limitations. It was a single centre study with a small number of patients. Further </w:t>
      </w:r>
      <w:proofErr w:type="gramStart"/>
      <w:r>
        <w:rPr>
          <w:rFonts w:ascii="Times New Roman" w:hAnsi="Times New Roman" w:cs="Times New Roman"/>
          <w:sz w:val="24"/>
          <w:szCs w:val="24"/>
        </w:rPr>
        <w:t>large scale</w:t>
      </w:r>
      <w:proofErr w:type="gramEnd"/>
      <w:r>
        <w:rPr>
          <w:rFonts w:ascii="Times New Roman" w:hAnsi="Times New Roman" w:cs="Times New Roman"/>
          <w:sz w:val="24"/>
          <w:szCs w:val="24"/>
        </w:rPr>
        <w:t xml:space="preserve"> multicenter study with randomization is required to obtain a better result.</w:t>
      </w:r>
    </w:p>
    <w:p w14:paraId="66A2E4D3" w14:textId="77777777" w:rsidR="008A0074" w:rsidRPr="008A0074" w:rsidRDefault="008A0074" w:rsidP="008A0074">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1231658F" w14:textId="77777777" w:rsidR="008A0074" w:rsidRDefault="008A0074" w:rsidP="008A0074">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 xml:space="preserve"> The utilization of subcutaneous negative pressure drain closure showed statistically significant advantages over traditional wound closure in terms of preventing surgical site infections, wound dehiscence, length of hospital stays and readmission rate for surgical site related complications. The incidence of burst abdomen was also fewer among negative pressure drain group but not statistically significant Therefore, subcutaneous negative pressure drain closure had potential </w:t>
      </w:r>
      <w:r w:rsidRPr="008A0074">
        <w:rPr>
          <w:rFonts w:ascii="Times New Roman" w:hAnsi="Times New Roman" w:cs="Times New Roman"/>
          <w:sz w:val="24"/>
          <w:szCs w:val="24"/>
        </w:rPr>
        <w:lastRenderedPageBreak/>
        <w:t>benefit in reducing surgical site related complications following emergency laparotomy with peritonitis.</w:t>
      </w:r>
    </w:p>
    <w:p w14:paraId="00D3C0F2" w14:textId="77777777" w:rsidR="00B85B9A" w:rsidRPr="00B85B9A" w:rsidRDefault="00B85B9A" w:rsidP="00B85B9A">
      <w:pPr>
        <w:spacing w:line="360" w:lineRule="auto"/>
        <w:jc w:val="both"/>
        <w:rPr>
          <w:rFonts w:ascii="Times New Roman" w:hAnsi="Times New Roman" w:cs="Times New Roman"/>
          <w:b/>
          <w:bCs/>
          <w:sz w:val="24"/>
          <w:szCs w:val="24"/>
        </w:rPr>
      </w:pPr>
    </w:p>
    <w:p w14:paraId="569DB464" w14:textId="77777777" w:rsidR="00B85B9A" w:rsidRPr="00B85B9A" w:rsidRDefault="00B85B9A" w:rsidP="00B85B9A">
      <w:pPr>
        <w:spacing w:after="0" w:line="360" w:lineRule="auto"/>
        <w:jc w:val="both"/>
        <w:rPr>
          <w:rFonts w:ascii="Times New Roman" w:hAnsi="Times New Roman" w:cs="Times New Roman"/>
          <w:b/>
          <w:bCs/>
          <w:sz w:val="24"/>
          <w:szCs w:val="24"/>
        </w:rPr>
      </w:pPr>
      <w:r w:rsidRPr="00B85B9A">
        <w:rPr>
          <w:rFonts w:ascii="Times New Roman" w:hAnsi="Times New Roman" w:cs="Times New Roman"/>
          <w:b/>
          <w:bCs/>
          <w:sz w:val="24"/>
          <w:szCs w:val="24"/>
        </w:rPr>
        <w:t>CONSENT:</w:t>
      </w:r>
    </w:p>
    <w:p w14:paraId="7B1E4E2C" w14:textId="77777777" w:rsidR="00B85B9A" w:rsidRPr="00B85B9A" w:rsidRDefault="00B85B9A" w:rsidP="00B85B9A">
      <w:pPr>
        <w:spacing w:after="0" w:line="360" w:lineRule="auto"/>
        <w:jc w:val="both"/>
        <w:rPr>
          <w:rFonts w:ascii="Times New Roman" w:hAnsi="Times New Roman" w:cs="Times New Roman"/>
          <w:b/>
          <w:bCs/>
          <w:sz w:val="24"/>
          <w:szCs w:val="24"/>
        </w:rPr>
      </w:pPr>
      <w:proofErr w:type="gramStart"/>
      <w:r w:rsidRPr="00B85B9A">
        <w:rPr>
          <w:rFonts w:ascii="Times New Roman" w:hAnsi="Times New Roman" w:cs="Times New Roman"/>
          <w:sz w:val="24"/>
          <w:szCs w:val="24"/>
        </w:rPr>
        <w:t>Patient’s</w:t>
      </w:r>
      <w:proofErr w:type="gramEnd"/>
      <w:r w:rsidRPr="00B85B9A">
        <w:rPr>
          <w:rFonts w:ascii="Times New Roman" w:hAnsi="Times New Roman" w:cs="Times New Roman"/>
          <w:sz w:val="24"/>
          <w:szCs w:val="24"/>
        </w:rPr>
        <w:t xml:space="preserve"> informed written consent was taken to publish her case for academic purpose.</w:t>
      </w:r>
    </w:p>
    <w:p w14:paraId="54A9DE3A" w14:textId="77777777" w:rsidR="00B85B9A" w:rsidRPr="00B85B9A" w:rsidRDefault="00B85B9A" w:rsidP="00B85B9A">
      <w:pPr>
        <w:spacing w:after="0" w:line="360" w:lineRule="auto"/>
        <w:jc w:val="both"/>
        <w:rPr>
          <w:rFonts w:ascii="Times New Roman" w:hAnsi="Times New Roman" w:cs="Times New Roman"/>
          <w:b/>
          <w:sz w:val="24"/>
          <w:szCs w:val="24"/>
        </w:rPr>
      </w:pPr>
      <w:r w:rsidRPr="00B85B9A">
        <w:rPr>
          <w:rFonts w:ascii="Times New Roman" w:hAnsi="Times New Roman" w:cs="Times New Roman"/>
          <w:b/>
          <w:sz w:val="24"/>
          <w:szCs w:val="24"/>
        </w:rPr>
        <w:t>ETHICAL APPROVAL:</w:t>
      </w:r>
    </w:p>
    <w:p w14:paraId="13BF34CF" w14:textId="77777777" w:rsidR="00B85B9A" w:rsidRPr="00B85B9A" w:rsidRDefault="00B85B9A" w:rsidP="00B85B9A">
      <w:pPr>
        <w:spacing w:after="0" w:line="360" w:lineRule="auto"/>
        <w:jc w:val="both"/>
        <w:rPr>
          <w:rFonts w:ascii="Times New Roman" w:hAnsi="Times New Roman" w:cs="Times New Roman"/>
          <w:b/>
          <w:sz w:val="24"/>
          <w:szCs w:val="24"/>
        </w:rPr>
      </w:pPr>
      <w:r w:rsidRPr="00B85B9A">
        <w:rPr>
          <w:rFonts w:ascii="Times New Roman" w:hAnsi="Times New Roman" w:cs="Times New Roman"/>
          <w:bCs/>
          <w:sz w:val="24"/>
          <w:szCs w:val="24"/>
        </w:rPr>
        <w:t>As per   international   standards   or   university standards   written   ethical   approval   has   been collected and preserved by the authors.</w:t>
      </w:r>
    </w:p>
    <w:p w14:paraId="7EAA82B1" w14:textId="77777777" w:rsidR="00B85B9A" w:rsidRPr="00B85B9A" w:rsidRDefault="00B85B9A" w:rsidP="00B85B9A">
      <w:pPr>
        <w:spacing w:after="0" w:line="360" w:lineRule="auto"/>
        <w:jc w:val="both"/>
        <w:rPr>
          <w:rFonts w:ascii="Times New Roman" w:hAnsi="Times New Roman" w:cs="Times New Roman"/>
          <w:b/>
          <w:sz w:val="24"/>
          <w:szCs w:val="24"/>
        </w:rPr>
      </w:pPr>
      <w:r w:rsidRPr="00B85B9A">
        <w:rPr>
          <w:rFonts w:ascii="Times New Roman" w:hAnsi="Times New Roman" w:cs="Times New Roman"/>
          <w:b/>
          <w:sz w:val="24"/>
          <w:szCs w:val="24"/>
        </w:rPr>
        <w:t>Disclaimer (Artificial intelligence)</w:t>
      </w:r>
    </w:p>
    <w:p w14:paraId="068306FB" w14:textId="3C046727" w:rsidR="008A0074" w:rsidRDefault="00B85B9A" w:rsidP="00E72232">
      <w:pPr>
        <w:spacing w:after="0" w:line="360" w:lineRule="auto"/>
        <w:jc w:val="both"/>
        <w:rPr>
          <w:rFonts w:ascii="Times New Roman" w:hAnsi="Times New Roman" w:cs="Times New Roman"/>
          <w:sz w:val="24"/>
          <w:szCs w:val="24"/>
        </w:rPr>
      </w:pPr>
      <w:r w:rsidRPr="00B85B9A">
        <w:rPr>
          <w:rFonts w:ascii="Times New Roman" w:hAnsi="Times New Roman" w:cs="Times New Roman"/>
          <w:sz w:val="24"/>
          <w:szCs w:val="24"/>
        </w:rPr>
        <w:t xml:space="preserve">Authors hereby declare that NO generative AI technologies such as Large Language Models (ChatGPT, COPILOT, </w:t>
      </w:r>
      <w:proofErr w:type="gramStart"/>
      <w:r w:rsidRPr="00B85B9A">
        <w:rPr>
          <w:rFonts w:ascii="Times New Roman" w:hAnsi="Times New Roman" w:cs="Times New Roman"/>
          <w:sz w:val="24"/>
          <w:szCs w:val="24"/>
        </w:rPr>
        <w:t>etc.</w:t>
      </w:r>
      <w:proofErr w:type="gramEnd"/>
      <w:r w:rsidRPr="00B85B9A">
        <w:rPr>
          <w:rFonts w:ascii="Times New Roman" w:hAnsi="Times New Roman" w:cs="Times New Roman"/>
          <w:sz w:val="24"/>
          <w:szCs w:val="24"/>
        </w:rPr>
        <w:t xml:space="preserve">) and text-to-image generators have been used during the writing or editing of this manuscript. </w:t>
      </w:r>
    </w:p>
    <w:p w14:paraId="53D93ED0" w14:textId="77777777" w:rsidR="00B85B9A" w:rsidRDefault="00B85B9A" w:rsidP="008A0074">
      <w:pPr>
        <w:spacing w:line="360" w:lineRule="auto"/>
        <w:jc w:val="both"/>
        <w:rPr>
          <w:rFonts w:ascii="Times New Roman" w:hAnsi="Times New Roman" w:cs="Times New Roman"/>
          <w:b/>
          <w:sz w:val="24"/>
          <w:szCs w:val="24"/>
        </w:rPr>
      </w:pPr>
    </w:p>
    <w:p w14:paraId="01A25001" w14:textId="77777777" w:rsidR="00B85B9A" w:rsidRDefault="00B85B9A" w:rsidP="008A0074">
      <w:pPr>
        <w:spacing w:line="360" w:lineRule="auto"/>
        <w:jc w:val="both"/>
        <w:rPr>
          <w:rFonts w:ascii="Times New Roman" w:hAnsi="Times New Roman" w:cs="Times New Roman"/>
          <w:b/>
          <w:sz w:val="24"/>
          <w:szCs w:val="24"/>
        </w:rPr>
      </w:pPr>
    </w:p>
    <w:p w14:paraId="4AE3E0B3" w14:textId="77777777" w:rsidR="008A0074" w:rsidRDefault="008A0074" w:rsidP="008A0074">
      <w:pPr>
        <w:spacing w:line="360" w:lineRule="auto"/>
        <w:jc w:val="both"/>
        <w:rPr>
          <w:rFonts w:ascii="Times New Roman" w:hAnsi="Times New Roman" w:cs="Times New Roman"/>
          <w:b/>
          <w:sz w:val="24"/>
          <w:szCs w:val="24"/>
        </w:rPr>
      </w:pPr>
      <w:r w:rsidRPr="008A0074">
        <w:rPr>
          <w:rFonts w:ascii="Times New Roman" w:hAnsi="Times New Roman" w:cs="Times New Roman"/>
          <w:b/>
          <w:sz w:val="24"/>
          <w:szCs w:val="24"/>
        </w:rPr>
        <w:t>References:</w:t>
      </w:r>
    </w:p>
    <w:p w14:paraId="232FFE8F"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en-GB" w:eastAsia="en-GB"/>
        </w:rPr>
        <w:t xml:space="preserve">Abadía, P., Ocaña, J., Ramos, D., Pina, J.D., Moreno, I., García, J.C., Rodríguez, G., </w:t>
      </w:r>
      <w:proofErr w:type="spellStart"/>
      <w:r w:rsidRPr="00B85B9A">
        <w:rPr>
          <w:rFonts w:ascii="Times New Roman" w:eastAsia="Times New Roman" w:hAnsi="Times New Roman" w:cs="Times New Roman"/>
          <w:sz w:val="24"/>
          <w:szCs w:val="24"/>
          <w:lang w:val="en-GB" w:eastAsia="en-GB"/>
        </w:rPr>
        <w:t>Tobaruela</w:t>
      </w:r>
      <w:proofErr w:type="spellEnd"/>
      <w:r w:rsidRPr="00B85B9A">
        <w:rPr>
          <w:rFonts w:ascii="Times New Roman" w:eastAsia="Times New Roman" w:hAnsi="Times New Roman" w:cs="Times New Roman"/>
          <w:sz w:val="24"/>
          <w:szCs w:val="24"/>
          <w:lang w:val="en-GB" w:eastAsia="en-GB"/>
        </w:rPr>
        <w:t xml:space="preserve">, E. and Die, J., 2021. Prophylactic use of negative pressure wound therapy reduces surgical site infections in elective colorectal surgery: a prospective cohort study. </w:t>
      </w:r>
      <w:r w:rsidRPr="00B85B9A">
        <w:rPr>
          <w:rFonts w:ascii="Times New Roman" w:eastAsia="Times New Roman" w:hAnsi="Times New Roman" w:cs="Times New Roman"/>
          <w:i/>
          <w:iCs/>
          <w:sz w:val="24"/>
          <w:szCs w:val="24"/>
          <w:lang w:val="en-GB" w:eastAsia="en-GB"/>
        </w:rPr>
        <w:t>Surgical Infections</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22</w:t>
      </w:r>
      <w:r w:rsidRPr="00B85B9A">
        <w:rPr>
          <w:rFonts w:ascii="Times New Roman" w:eastAsia="Times New Roman" w:hAnsi="Times New Roman" w:cs="Times New Roman"/>
          <w:sz w:val="24"/>
          <w:szCs w:val="24"/>
          <w:lang w:val="en-GB" w:eastAsia="en-GB"/>
        </w:rPr>
        <w:t>(2), pp.234-239.</w:t>
      </w:r>
    </w:p>
    <w:p w14:paraId="0345767D"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en-GB" w:eastAsia="en-GB"/>
        </w:rPr>
        <w:t xml:space="preserve">Barreto, S.G., Singh, M.K., Sharma, S. and Chaudhary, A., 2015. Determinants of surgical site infections following pancreatoduodenectomy. </w:t>
      </w:r>
      <w:r w:rsidRPr="00B85B9A">
        <w:rPr>
          <w:rFonts w:ascii="Times New Roman" w:eastAsia="Times New Roman" w:hAnsi="Times New Roman" w:cs="Times New Roman"/>
          <w:i/>
          <w:iCs/>
          <w:sz w:val="24"/>
          <w:szCs w:val="24"/>
          <w:lang w:val="en-GB" w:eastAsia="en-GB"/>
        </w:rPr>
        <w:t>World journal of surgery</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39</w:t>
      </w:r>
      <w:r w:rsidRPr="00B85B9A">
        <w:rPr>
          <w:rFonts w:ascii="Times New Roman" w:eastAsia="Times New Roman" w:hAnsi="Times New Roman" w:cs="Times New Roman"/>
          <w:sz w:val="24"/>
          <w:szCs w:val="24"/>
          <w:lang w:val="en-GB" w:eastAsia="en-GB"/>
        </w:rPr>
        <w:t>, pp.2557-2563.</w:t>
      </w:r>
    </w:p>
    <w:p w14:paraId="1ADF5847"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r w:rsidRPr="00B85B9A">
        <w:rPr>
          <w:rFonts w:ascii="Times New Roman" w:eastAsia="Times New Roman" w:hAnsi="Times New Roman" w:cs="Times New Roman"/>
          <w:sz w:val="24"/>
          <w:szCs w:val="24"/>
          <w:lang w:eastAsia="en-GB"/>
        </w:rPr>
        <w:t xml:space="preserve">Curran, T., Alvarez, D., Pastrana Del Valle, J., Cataldo, T.E., Poylin, V. and Nagle, D., 2019. Prophylactic closed‐incision negative‐pressure wound therapy is associated with decreased surgical site infection in high‐risk colorectal surgery laparotomy wounds. </w:t>
      </w:r>
      <w:r w:rsidRPr="00B85B9A">
        <w:rPr>
          <w:rFonts w:ascii="Times New Roman" w:eastAsia="Times New Roman" w:hAnsi="Times New Roman" w:cs="Times New Roman"/>
          <w:i/>
          <w:iCs/>
          <w:sz w:val="24"/>
          <w:szCs w:val="24"/>
          <w:lang w:eastAsia="en-GB"/>
        </w:rPr>
        <w:t>Colorectal Disease</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21</w:t>
      </w:r>
      <w:r w:rsidRPr="00B85B9A">
        <w:rPr>
          <w:rFonts w:ascii="Times New Roman" w:eastAsia="Times New Roman" w:hAnsi="Times New Roman" w:cs="Times New Roman"/>
          <w:sz w:val="24"/>
          <w:szCs w:val="24"/>
          <w:lang w:eastAsia="en-GB"/>
        </w:rPr>
        <w:t>(1), pp.110-118.</w:t>
      </w:r>
    </w:p>
    <w:p w14:paraId="054A5E7C"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proofErr w:type="spellStart"/>
      <w:r w:rsidRPr="00B85B9A">
        <w:rPr>
          <w:rFonts w:ascii="Times New Roman" w:eastAsia="Times New Roman" w:hAnsi="Times New Roman" w:cs="Times New Roman"/>
          <w:sz w:val="24"/>
          <w:szCs w:val="24"/>
          <w:lang w:eastAsia="en-GB"/>
        </w:rPr>
        <w:lastRenderedPageBreak/>
        <w:t>Dugad</w:t>
      </w:r>
      <w:proofErr w:type="spellEnd"/>
      <w:r w:rsidRPr="00B85B9A">
        <w:rPr>
          <w:rFonts w:ascii="Times New Roman" w:eastAsia="Times New Roman" w:hAnsi="Times New Roman" w:cs="Times New Roman"/>
          <w:sz w:val="24"/>
          <w:szCs w:val="24"/>
          <w:lang w:eastAsia="en-GB"/>
        </w:rPr>
        <w:t xml:space="preserve">, D.D., Mohanty, D.D., </w:t>
      </w:r>
      <w:proofErr w:type="spellStart"/>
      <w:r w:rsidRPr="00B85B9A">
        <w:rPr>
          <w:rFonts w:ascii="Times New Roman" w:eastAsia="Times New Roman" w:hAnsi="Times New Roman" w:cs="Times New Roman"/>
          <w:sz w:val="24"/>
          <w:szCs w:val="24"/>
          <w:lang w:eastAsia="en-GB"/>
        </w:rPr>
        <w:t>Mahobia</w:t>
      </w:r>
      <w:proofErr w:type="spellEnd"/>
      <w:r w:rsidRPr="00B85B9A">
        <w:rPr>
          <w:rFonts w:ascii="Times New Roman" w:eastAsia="Times New Roman" w:hAnsi="Times New Roman" w:cs="Times New Roman"/>
          <w:sz w:val="24"/>
          <w:szCs w:val="24"/>
          <w:lang w:eastAsia="en-GB"/>
        </w:rPr>
        <w:t xml:space="preserve">, D.H.S. and Saha, D.A., 2021. A comparative study of subcutaneous negative pressure versus simple closure of skin incision following surgery for hollow viscus perforation. </w:t>
      </w:r>
      <w:r w:rsidRPr="00B85B9A">
        <w:rPr>
          <w:rFonts w:ascii="Times New Roman" w:eastAsia="Times New Roman" w:hAnsi="Times New Roman" w:cs="Times New Roman"/>
          <w:i/>
          <w:iCs/>
          <w:sz w:val="24"/>
          <w:szCs w:val="24"/>
          <w:lang w:eastAsia="en-GB"/>
        </w:rPr>
        <w:t>International Journal of Surgery Science</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5</w:t>
      </w:r>
      <w:r w:rsidRPr="00B85B9A">
        <w:rPr>
          <w:rFonts w:ascii="Times New Roman" w:eastAsia="Times New Roman" w:hAnsi="Times New Roman" w:cs="Times New Roman"/>
          <w:sz w:val="24"/>
          <w:szCs w:val="24"/>
          <w:lang w:eastAsia="en-GB"/>
        </w:rPr>
        <w:t>, pp.269-271.</w:t>
      </w:r>
    </w:p>
    <w:p w14:paraId="1117787E"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r w:rsidRPr="00B85B9A">
        <w:rPr>
          <w:rFonts w:ascii="Times New Roman" w:eastAsia="Times New Roman" w:hAnsi="Times New Roman" w:cs="Times New Roman"/>
          <w:sz w:val="24"/>
          <w:szCs w:val="24"/>
          <w:lang w:eastAsia="en-GB"/>
        </w:rPr>
        <w:t xml:space="preserve">Goyal, A. and Kanojiya, R., 2019. Effectiveness of Subcutaneous </w:t>
      </w:r>
      <w:proofErr w:type="gramStart"/>
      <w:r w:rsidRPr="00B85B9A">
        <w:rPr>
          <w:rFonts w:ascii="Times New Roman" w:eastAsia="Times New Roman" w:hAnsi="Times New Roman" w:cs="Times New Roman"/>
          <w:sz w:val="24"/>
          <w:szCs w:val="24"/>
          <w:lang w:eastAsia="en-GB"/>
        </w:rPr>
        <w:t>Negative-pressure</w:t>
      </w:r>
      <w:proofErr w:type="gramEnd"/>
      <w:r w:rsidRPr="00B85B9A">
        <w:rPr>
          <w:rFonts w:ascii="Times New Roman" w:eastAsia="Times New Roman" w:hAnsi="Times New Roman" w:cs="Times New Roman"/>
          <w:sz w:val="24"/>
          <w:szCs w:val="24"/>
          <w:lang w:eastAsia="en-GB"/>
        </w:rPr>
        <w:t xml:space="preserve"> Drain in Cases of Infective Laparotomies. </w:t>
      </w:r>
      <w:r w:rsidRPr="00B85B9A">
        <w:rPr>
          <w:rFonts w:ascii="Times New Roman" w:eastAsia="Times New Roman" w:hAnsi="Times New Roman" w:cs="Times New Roman"/>
          <w:i/>
          <w:iCs/>
          <w:sz w:val="24"/>
          <w:szCs w:val="24"/>
          <w:lang w:eastAsia="en-GB"/>
        </w:rPr>
        <w:t>Journal of Mahatma Gandhi University of Medical Sciences &amp; Technology</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4</w:t>
      </w:r>
      <w:r w:rsidRPr="00B85B9A">
        <w:rPr>
          <w:rFonts w:ascii="Times New Roman" w:eastAsia="Times New Roman" w:hAnsi="Times New Roman" w:cs="Times New Roman"/>
          <w:sz w:val="24"/>
          <w:szCs w:val="24"/>
          <w:lang w:eastAsia="en-GB"/>
        </w:rPr>
        <w:t>(2), pp.35-39.</w:t>
      </w:r>
    </w:p>
    <w:p w14:paraId="4C762B27"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da-DK" w:eastAsia="en-GB"/>
        </w:rPr>
      </w:pPr>
      <w:r w:rsidRPr="00B85B9A">
        <w:rPr>
          <w:rFonts w:ascii="Times New Roman" w:eastAsia="Times New Roman" w:hAnsi="Times New Roman" w:cs="Times New Roman"/>
          <w:sz w:val="24"/>
          <w:szCs w:val="24"/>
          <w:lang w:val="en-GB" w:eastAsia="en-GB"/>
        </w:rPr>
        <w:t xml:space="preserve">Gupta, P. and Kumar, R., 2017. Role of subcutaneous suction drain in reducing surgical site infections after emergency laparotomy. </w:t>
      </w:r>
      <w:r w:rsidRPr="00B85B9A">
        <w:rPr>
          <w:rFonts w:ascii="Times New Roman" w:eastAsia="Times New Roman" w:hAnsi="Times New Roman" w:cs="Times New Roman"/>
          <w:i/>
          <w:iCs/>
          <w:sz w:val="24"/>
          <w:szCs w:val="24"/>
          <w:lang w:val="da-DK" w:eastAsia="en-GB"/>
        </w:rPr>
        <w:t>International Surgery Journal</w:t>
      </w:r>
      <w:r w:rsidRPr="00B85B9A">
        <w:rPr>
          <w:rFonts w:ascii="Times New Roman" w:eastAsia="Times New Roman" w:hAnsi="Times New Roman" w:cs="Times New Roman"/>
          <w:sz w:val="24"/>
          <w:szCs w:val="24"/>
          <w:lang w:val="da-DK" w:eastAsia="en-GB"/>
        </w:rPr>
        <w:t xml:space="preserve">, </w:t>
      </w:r>
      <w:r w:rsidRPr="00B85B9A">
        <w:rPr>
          <w:rFonts w:ascii="Times New Roman" w:eastAsia="Times New Roman" w:hAnsi="Times New Roman" w:cs="Times New Roman"/>
          <w:iCs/>
          <w:sz w:val="24"/>
          <w:szCs w:val="24"/>
          <w:lang w:val="da-DK" w:eastAsia="en-GB"/>
        </w:rPr>
        <w:t>4</w:t>
      </w:r>
      <w:r w:rsidRPr="00B85B9A">
        <w:rPr>
          <w:rFonts w:ascii="Times New Roman" w:eastAsia="Times New Roman" w:hAnsi="Times New Roman" w:cs="Times New Roman"/>
          <w:sz w:val="24"/>
          <w:szCs w:val="24"/>
          <w:lang w:val="da-DK" w:eastAsia="en-GB"/>
        </w:rPr>
        <w:t>(8), pp.2717-2720.</w:t>
      </w:r>
    </w:p>
    <w:p w14:paraId="6C62458A"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da-DK" w:eastAsia="en-GB"/>
        </w:rPr>
        <w:t xml:space="preserve">Hyldig, N., Joergensen, J.S., Wu, C., Bille, C., Vinter, C.A., Sorensen, J.A., Mogensen, O., Lamont, R.F., Möller, S. and Kruse, M., 2019. </w:t>
      </w:r>
      <w:r w:rsidRPr="00B85B9A">
        <w:rPr>
          <w:rFonts w:ascii="Times New Roman" w:eastAsia="Times New Roman" w:hAnsi="Times New Roman" w:cs="Times New Roman"/>
          <w:sz w:val="24"/>
          <w:szCs w:val="24"/>
          <w:lang w:val="en-GB" w:eastAsia="en-GB"/>
        </w:rPr>
        <w:t xml:space="preserve">Cost‐effectiveness of incisional negative pressure wound therapy compared with standard care after caesarean section in obese women: a trial‐based economic evaluation. </w:t>
      </w:r>
      <w:r w:rsidRPr="00B85B9A">
        <w:rPr>
          <w:rFonts w:ascii="Times New Roman" w:eastAsia="Times New Roman" w:hAnsi="Times New Roman" w:cs="Times New Roman"/>
          <w:i/>
          <w:iCs/>
          <w:sz w:val="24"/>
          <w:szCs w:val="24"/>
          <w:lang w:val="en-GB" w:eastAsia="en-GB"/>
        </w:rPr>
        <w:t>BJOG: An International Journal of Obstetrics &amp; Gynaecology</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
          <w:iCs/>
          <w:sz w:val="24"/>
          <w:szCs w:val="24"/>
          <w:lang w:val="en-GB" w:eastAsia="en-GB"/>
        </w:rPr>
        <w:t>126</w:t>
      </w:r>
      <w:r w:rsidRPr="00B85B9A">
        <w:rPr>
          <w:rFonts w:ascii="Times New Roman" w:eastAsia="Times New Roman" w:hAnsi="Times New Roman" w:cs="Times New Roman"/>
          <w:sz w:val="24"/>
          <w:szCs w:val="24"/>
          <w:lang w:val="en-GB" w:eastAsia="en-GB"/>
        </w:rPr>
        <w:t>(5), pp.619-627.</w:t>
      </w:r>
    </w:p>
    <w:p w14:paraId="1112BF30"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en-GB" w:eastAsia="en-GB"/>
        </w:rPr>
        <w:t xml:space="preserve">Javed, A.A., </w:t>
      </w:r>
      <w:proofErr w:type="spellStart"/>
      <w:r w:rsidRPr="00B85B9A">
        <w:rPr>
          <w:rFonts w:ascii="Times New Roman" w:eastAsia="Times New Roman" w:hAnsi="Times New Roman" w:cs="Times New Roman"/>
          <w:sz w:val="24"/>
          <w:szCs w:val="24"/>
          <w:lang w:val="en-GB" w:eastAsia="en-GB"/>
        </w:rPr>
        <w:t>Teinor</w:t>
      </w:r>
      <w:proofErr w:type="spellEnd"/>
      <w:r w:rsidRPr="00B85B9A">
        <w:rPr>
          <w:rFonts w:ascii="Times New Roman" w:eastAsia="Times New Roman" w:hAnsi="Times New Roman" w:cs="Times New Roman"/>
          <w:sz w:val="24"/>
          <w:szCs w:val="24"/>
          <w:lang w:val="en-GB" w:eastAsia="en-GB"/>
        </w:rPr>
        <w:t xml:space="preserve">, J., Wright, M., Ding, D., Burkhart, R.A., Hundt, J., Cameron, J.L., Makary, M.A., He, J., </w:t>
      </w:r>
      <w:proofErr w:type="spellStart"/>
      <w:r w:rsidRPr="00B85B9A">
        <w:rPr>
          <w:rFonts w:ascii="Times New Roman" w:eastAsia="Times New Roman" w:hAnsi="Times New Roman" w:cs="Times New Roman"/>
          <w:sz w:val="24"/>
          <w:szCs w:val="24"/>
          <w:lang w:val="en-GB" w:eastAsia="en-GB"/>
        </w:rPr>
        <w:t>Eckhauser</w:t>
      </w:r>
      <w:proofErr w:type="spellEnd"/>
      <w:r w:rsidRPr="00B85B9A">
        <w:rPr>
          <w:rFonts w:ascii="Times New Roman" w:eastAsia="Times New Roman" w:hAnsi="Times New Roman" w:cs="Times New Roman"/>
          <w:sz w:val="24"/>
          <w:szCs w:val="24"/>
          <w:lang w:val="en-GB" w:eastAsia="en-GB"/>
        </w:rPr>
        <w:t xml:space="preserve">, F.E. and Wolfgang, C.L., 2019. Negative pressure wound therapy for surgical-site infections: a randomized trial. </w:t>
      </w:r>
      <w:r w:rsidRPr="00B85B9A">
        <w:rPr>
          <w:rFonts w:ascii="Times New Roman" w:eastAsia="Times New Roman" w:hAnsi="Times New Roman" w:cs="Times New Roman"/>
          <w:i/>
          <w:iCs/>
          <w:sz w:val="24"/>
          <w:szCs w:val="24"/>
          <w:lang w:val="en-GB" w:eastAsia="en-GB"/>
        </w:rPr>
        <w:t>Annals of Surgery</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269</w:t>
      </w:r>
      <w:r w:rsidRPr="00B85B9A">
        <w:rPr>
          <w:rFonts w:ascii="Times New Roman" w:eastAsia="Times New Roman" w:hAnsi="Times New Roman" w:cs="Times New Roman"/>
          <w:sz w:val="24"/>
          <w:szCs w:val="24"/>
          <w:lang w:val="en-GB" w:eastAsia="en-GB"/>
        </w:rPr>
        <w:t>(6), pp.1034-1040.</w:t>
      </w:r>
    </w:p>
    <w:p w14:paraId="173D5840"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proofErr w:type="spellStart"/>
      <w:r w:rsidRPr="00B85B9A">
        <w:rPr>
          <w:rFonts w:ascii="Times New Roman" w:eastAsia="Times New Roman" w:hAnsi="Times New Roman" w:cs="Times New Roman"/>
          <w:sz w:val="24"/>
          <w:szCs w:val="24"/>
          <w:lang w:eastAsia="en-GB"/>
        </w:rPr>
        <w:t>Kagita</w:t>
      </w:r>
      <w:proofErr w:type="spellEnd"/>
      <w:r w:rsidRPr="00B85B9A">
        <w:rPr>
          <w:rFonts w:ascii="Times New Roman" w:eastAsia="Times New Roman" w:hAnsi="Times New Roman" w:cs="Times New Roman"/>
          <w:sz w:val="24"/>
          <w:szCs w:val="24"/>
          <w:lang w:eastAsia="en-GB"/>
        </w:rPr>
        <w:t xml:space="preserve">, R., Mulla, S.A., Pai, B.S. and Desai, M., 2019. Subcutaneous negative pressure versus simple closure of skin incision following an emergency laparotomy: a randomized control study. </w:t>
      </w:r>
      <w:r w:rsidRPr="00B85B9A">
        <w:rPr>
          <w:rFonts w:ascii="Times New Roman" w:eastAsia="Times New Roman" w:hAnsi="Times New Roman" w:cs="Times New Roman"/>
          <w:i/>
          <w:iCs/>
          <w:sz w:val="24"/>
          <w:szCs w:val="24"/>
          <w:lang w:eastAsia="en-GB"/>
        </w:rPr>
        <w:t>International Surgery Journal</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6</w:t>
      </w:r>
      <w:r w:rsidRPr="00B85B9A">
        <w:rPr>
          <w:rFonts w:ascii="Times New Roman" w:eastAsia="Times New Roman" w:hAnsi="Times New Roman" w:cs="Times New Roman"/>
          <w:sz w:val="24"/>
          <w:szCs w:val="24"/>
          <w:lang w:eastAsia="en-GB"/>
        </w:rPr>
        <w:t>(4), pp.1230-1237.</w:t>
      </w:r>
    </w:p>
    <w:p w14:paraId="276F517D"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da-DK" w:eastAsia="en-GB"/>
        </w:rPr>
      </w:pPr>
      <w:proofErr w:type="spellStart"/>
      <w:r w:rsidRPr="00B85B9A">
        <w:rPr>
          <w:rFonts w:ascii="Times New Roman" w:eastAsia="Times New Roman" w:hAnsi="Times New Roman" w:cs="Times New Roman"/>
          <w:sz w:val="24"/>
          <w:szCs w:val="24"/>
          <w:lang w:val="en-GB" w:eastAsia="en-GB"/>
        </w:rPr>
        <w:t>Merkow</w:t>
      </w:r>
      <w:proofErr w:type="spellEnd"/>
      <w:r w:rsidRPr="00B85B9A">
        <w:rPr>
          <w:rFonts w:ascii="Times New Roman" w:eastAsia="Times New Roman" w:hAnsi="Times New Roman" w:cs="Times New Roman"/>
          <w:sz w:val="24"/>
          <w:szCs w:val="24"/>
          <w:lang w:val="en-GB" w:eastAsia="en-GB"/>
        </w:rPr>
        <w:t xml:space="preserve">, R.P., Ju, M.H., Chung, J.W., Hall, B.L., Cohen, M.E., Williams, M.V., Tsai, T.C., Ko, C.Y. and Bilimoria, K.Y., 2015. Underlying reasons associated with hospital readmission following surgery in the United States. </w:t>
      </w:r>
      <w:r w:rsidRPr="00B85B9A">
        <w:rPr>
          <w:rFonts w:ascii="Times New Roman" w:eastAsia="Times New Roman" w:hAnsi="Times New Roman" w:cs="Times New Roman"/>
          <w:i/>
          <w:iCs/>
          <w:sz w:val="24"/>
          <w:szCs w:val="24"/>
          <w:lang w:val="da-DK" w:eastAsia="en-GB"/>
        </w:rPr>
        <w:t>Jama</w:t>
      </w:r>
      <w:r w:rsidRPr="00B85B9A">
        <w:rPr>
          <w:rFonts w:ascii="Times New Roman" w:eastAsia="Times New Roman" w:hAnsi="Times New Roman" w:cs="Times New Roman"/>
          <w:sz w:val="24"/>
          <w:szCs w:val="24"/>
          <w:lang w:val="da-DK" w:eastAsia="en-GB"/>
        </w:rPr>
        <w:t xml:space="preserve">, </w:t>
      </w:r>
      <w:r w:rsidRPr="00B85B9A">
        <w:rPr>
          <w:rFonts w:ascii="Times New Roman" w:eastAsia="Times New Roman" w:hAnsi="Times New Roman" w:cs="Times New Roman"/>
          <w:iCs/>
          <w:sz w:val="24"/>
          <w:szCs w:val="24"/>
          <w:lang w:val="da-DK" w:eastAsia="en-GB"/>
        </w:rPr>
        <w:t>313</w:t>
      </w:r>
      <w:r w:rsidRPr="00B85B9A">
        <w:rPr>
          <w:rFonts w:ascii="Times New Roman" w:eastAsia="Times New Roman" w:hAnsi="Times New Roman" w:cs="Times New Roman"/>
          <w:sz w:val="24"/>
          <w:szCs w:val="24"/>
          <w:lang w:val="da-DK" w:eastAsia="en-GB"/>
        </w:rPr>
        <w:t>(5), pp.483-495.</w:t>
      </w:r>
    </w:p>
    <w:p w14:paraId="7495F1C3"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r w:rsidRPr="00B85B9A">
        <w:rPr>
          <w:rFonts w:ascii="Times New Roman" w:eastAsia="Times New Roman" w:hAnsi="Times New Roman" w:cs="Times New Roman"/>
          <w:sz w:val="24"/>
          <w:szCs w:val="24"/>
          <w:lang w:eastAsia="en-GB"/>
        </w:rPr>
        <w:lastRenderedPageBreak/>
        <w:t xml:space="preserve">Pandey, V.K., Chandra, D., Kumar, R., Singh, A., Pratap, T., Agarwal, S. and Yadav, A., 2020. Role of subcutaneous vacuum suction drain in prevention of abdominal wound complication in emergency laparotomy. </w:t>
      </w:r>
      <w:r w:rsidRPr="00B85B9A">
        <w:rPr>
          <w:rFonts w:ascii="Times New Roman" w:eastAsia="Times New Roman" w:hAnsi="Times New Roman" w:cs="Times New Roman"/>
          <w:i/>
          <w:iCs/>
          <w:sz w:val="24"/>
          <w:szCs w:val="24"/>
          <w:lang w:eastAsia="en-GB"/>
        </w:rPr>
        <w:t>International Surgery Journal</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7</w:t>
      </w:r>
      <w:r w:rsidRPr="00B85B9A">
        <w:rPr>
          <w:rFonts w:ascii="Times New Roman" w:eastAsia="Times New Roman" w:hAnsi="Times New Roman" w:cs="Times New Roman"/>
          <w:sz w:val="24"/>
          <w:szCs w:val="24"/>
          <w:lang w:eastAsia="en-GB"/>
        </w:rPr>
        <w:t>(6), pp.1873-1878.</w:t>
      </w:r>
    </w:p>
    <w:p w14:paraId="3768BF60"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en-GB" w:eastAsia="en-GB"/>
        </w:rPr>
        <w:t xml:space="preserve">Sahebally, S.M., McKevitt, K., Stephens, I., Fitzpatrick, F., Deasy, J., Burke, J.P. and McNamara, D., 2018. Negative pressure wound therapy for closed laparotomy incisions in general and colorectal surgery: a systematic review and meta-analysis. </w:t>
      </w:r>
      <w:r w:rsidRPr="00B85B9A">
        <w:rPr>
          <w:rFonts w:ascii="Times New Roman" w:eastAsia="Times New Roman" w:hAnsi="Times New Roman" w:cs="Times New Roman"/>
          <w:i/>
          <w:iCs/>
          <w:sz w:val="24"/>
          <w:szCs w:val="24"/>
          <w:lang w:val="en-GB" w:eastAsia="en-GB"/>
        </w:rPr>
        <w:t>JAMA surgery</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153</w:t>
      </w:r>
      <w:r w:rsidRPr="00B85B9A">
        <w:rPr>
          <w:rFonts w:ascii="Times New Roman" w:eastAsia="Times New Roman" w:hAnsi="Times New Roman" w:cs="Times New Roman"/>
          <w:sz w:val="24"/>
          <w:szCs w:val="24"/>
          <w:lang w:val="en-GB" w:eastAsia="en-GB"/>
        </w:rPr>
        <w:t>(11), pp.e183467-e183467.</w:t>
      </w:r>
    </w:p>
    <w:p w14:paraId="48829154"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en-GB" w:eastAsia="en-GB"/>
        </w:rPr>
        <w:t xml:space="preserve">Strugala, V. and Martin, R., 2017. Meta-analysis of comparative trials evaluating a prophylactic single-use negative pressure wound therapy system for the prevention of surgical site complications. </w:t>
      </w:r>
      <w:r w:rsidRPr="00B85B9A">
        <w:rPr>
          <w:rFonts w:ascii="Times New Roman" w:eastAsia="Times New Roman" w:hAnsi="Times New Roman" w:cs="Times New Roman"/>
          <w:i/>
          <w:iCs/>
          <w:sz w:val="24"/>
          <w:szCs w:val="24"/>
          <w:lang w:val="en-GB" w:eastAsia="en-GB"/>
        </w:rPr>
        <w:t>Surgical infections</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18</w:t>
      </w:r>
      <w:r w:rsidRPr="00B85B9A">
        <w:rPr>
          <w:rFonts w:ascii="Times New Roman" w:eastAsia="Times New Roman" w:hAnsi="Times New Roman" w:cs="Times New Roman"/>
          <w:sz w:val="24"/>
          <w:szCs w:val="24"/>
          <w:lang w:val="en-GB" w:eastAsia="en-GB"/>
        </w:rPr>
        <w:t>(7), pp.810-819.</w:t>
      </w:r>
    </w:p>
    <w:p w14:paraId="540E19FB"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r w:rsidRPr="00B85B9A">
        <w:rPr>
          <w:rFonts w:ascii="Times New Roman" w:eastAsia="Times New Roman" w:hAnsi="Times New Roman" w:cs="Times New Roman"/>
          <w:sz w:val="24"/>
          <w:szCs w:val="24"/>
          <w:lang w:eastAsia="en-GB"/>
        </w:rPr>
        <w:t xml:space="preserve">Sumi, Y., Yamashita, K., Kanemitsu, K., Kanaji, S., Yamamoto, M., Imanishi, T., Nakamura, T., Suzuki, S., Tanaka, K. and </w:t>
      </w:r>
      <w:proofErr w:type="spellStart"/>
      <w:r w:rsidRPr="00B85B9A">
        <w:rPr>
          <w:rFonts w:ascii="Times New Roman" w:eastAsia="Times New Roman" w:hAnsi="Times New Roman" w:cs="Times New Roman"/>
          <w:sz w:val="24"/>
          <w:szCs w:val="24"/>
          <w:lang w:eastAsia="en-GB"/>
        </w:rPr>
        <w:t>Kakeji</w:t>
      </w:r>
      <w:proofErr w:type="spellEnd"/>
      <w:r w:rsidRPr="00B85B9A">
        <w:rPr>
          <w:rFonts w:ascii="Times New Roman" w:eastAsia="Times New Roman" w:hAnsi="Times New Roman" w:cs="Times New Roman"/>
          <w:sz w:val="24"/>
          <w:szCs w:val="24"/>
          <w:lang w:eastAsia="en-GB"/>
        </w:rPr>
        <w:t xml:space="preserve">, Y., 2014. Effects of subcutaneous closed suction drain for the prevention of incisional SSI in patients with colorectal perforation. </w:t>
      </w:r>
      <w:r w:rsidRPr="00B85B9A">
        <w:rPr>
          <w:rFonts w:ascii="Times New Roman" w:eastAsia="Times New Roman" w:hAnsi="Times New Roman" w:cs="Times New Roman"/>
          <w:i/>
          <w:iCs/>
          <w:sz w:val="24"/>
          <w:szCs w:val="24"/>
          <w:lang w:eastAsia="en-GB"/>
        </w:rPr>
        <w:t>Surgical Science</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5</w:t>
      </w:r>
      <w:r w:rsidRPr="00B85B9A">
        <w:rPr>
          <w:rFonts w:ascii="Times New Roman" w:eastAsia="Times New Roman" w:hAnsi="Times New Roman" w:cs="Times New Roman"/>
          <w:i/>
          <w:sz w:val="24"/>
          <w:szCs w:val="24"/>
          <w:lang w:eastAsia="en-GB"/>
        </w:rPr>
        <w:t xml:space="preserve">, </w:t>
      </w:r>
      <w:r w:rsidRPr="00B85B9A">
        <w:rPr>
          <w:rFonts w:ascii="Times New Roman" w:eastAsia="Times New Roman" w:hAnsi="Times New Roman" w:cs="Times New Roman"/>
          <w:sz w:val="24"/>
          <w:szCs w:val="24"/>
          <w:lang w:eastAsia="en-GB"/>
        </w:rPr>
        <w:t>pp.122-127.</w:t>
      </w:r>
    </w:p>
    <w:p w14:paraId="3C07A38D"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proofErr w:type="spellStart"/>
      <w:r w:rsidRPr="00B85B9A">
        <w:rPr>
          <w:rFonts w:ascii="Times New Roman" w:eastAsia="Times New Roman" w:hAnsi="Times New Roman" w:cs="Times New Roman"/>
          <w:sz w:val="24"/>
          <w:szCs w:val="24"/>
          <w:lang w:eastAsia="en-GB"/>
        </w:rPr>
        <w:t>Thrishuli</w:t>
      </w:r>
      <w:proofErr w:type="spellEnd"/>
      <w:r w:rsidRPr="00B85B9A">
        <w:rPr>
          <w:rFonts w:ascii="Times New Roman" w:eastAsia="Times New Roman" w:hAnsi="Times New Roman" w:cs="Times New Roman"/>
          <w:sz w:val="24"/>
          <w:szCs w:val="24"/>
          <w:lang w:eastAsia="en-GB"/>
        </w:rPr>
        <w:t xml:space="preserve">, P.B. and Kumar, P.E., 2018. Abdominal wall closure in the presence of sepsis (acute abdomen): role of negative suction. </w:t>
      </w:r>
      <w:r w:rsidRPr="00B85B9A">
        <w:rPr>
          <w:rFonts w:ascii="Times New Roman" w:eastAsia="Times New Roman" w:hAnsi="Times New Roman" w:cs="Times New Roman"/>
          <w:i/>
          <w:iCs/>
          <w:sz w:val="24"/>
          <w:szCs w:val="24"/>
          <w:lang w:eastAsia="en-GB"/>
        </w:rPr>
        <w:t>International Surgery Journal</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
          <w:iCs/>
          <w:sz w:val="24"/>
          <w:szCs w:val="24"/>
          <w:lang w:eastAsia="en-GB"/>
        </w:rPr>
        <w:t>5</w:t>
      </w:r>
      <w:r w:rsidRPr="00B85B9A">
        <w:rPr>
          <w:rFonts w:ascii="Times New Roman" w:eastAsia="Times New Roman" w:hAnsi="Times New Roman" w:cs="Times New Roman"/>
          <w:sz w:val="24"/>
          <w:szCs w:val="24"/>
          <w:lang w:eastAsia="en-GB"/>
        </w:rPr>
        <w:t>(2), pp.407-412.</w:t>
      </w:r>
    </w:p>
    <w:p w14:paraId="0C1A2B3F"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proofErr w:type="spellStart"/>
      <w:r w:rsidRPr="00B85B9A">
        <w:rPr>
          <w:rFonts w:ascii="Times New Roman" w:eastAsia="Times New Roman" w:hAnsi="Times New Roman" w:cs="Times New Roman"/>
          <w:sz w:val="24"/>
          <w:szCs w:val="24"/>
          <w:lang w:val="en-GB" w:eastAsia="en-GB"/>
        </w:rPr>
        <w:t>Tochika</w:t>
      </w:r>
      <w:proofErr w:type="spellEnd"/>
      <w:r w:rsidRPr="00B85B9A">
        <w:rPr>
          <w:rFonts w:ascii="Times New Roman" w:eastAsia="Times New Roman" w:hAnsi="Times New Roman" w:cs="Times New Roman"/>
          <w:sz w:val="24"/>
          <w:szCs w:val="24"/>
          <w:lang w:val="en-GB" w:eastAsia="en-GB"/>
        </w:rPr>
        <w:t xml:space="preserve">, N., Namikawa, T., </w:t>
      </w:r>
      <w:proofErr w:type="spellStart"/>
      <w:r w:rsidRPr="00B85B9A">
        <w:rPr>
          <w:rFonts w:ascii="Times New Roman" w:eastAsia="Times New Roman" w:hAnsi="Times New Roman" w:cs="Times New Roman"/>
          <w:sz w:val="24"/>
          <w:szCs w:val="24"/>
          <w:lang w:val="en-GB" w:eastAsia="en-GB"/>
        </w:rPr>
        <w:t>Kamiji</w:t>
      </w:r>
      <w:proofErr w:type="spellEnd"/>
      <w:r w:rsidRPr="00B85B9A">
        <w:rPr>
          <w:rFonts w:ascii="Times New Roman" w:eastAsia="Times New Roman" w:hAnsi="Times New Roman" w:cs="Times New Roman"/>
          <w:sz w:val="24"/>
          <w:szCs w:val="24"/>
          <w:lang w:val="en-GB" w:eastAsia="en-GB"/>
        </w:rPr>
        <w:t xml:space="preserve">, I., Kitamura, M., Okamoto, K. and </w:t>
      </w:r>
      <w:proofErr w:type="spellStart"/>
      <w:r w:rsidRPr="00B85B9A">
        <w:rPr>
          <w:rFonts w:ascii="Times New Roman" w:eastAsia="Times New Roman" w:hAnsi="Times New Roman" w:cs="Times New Roman"/>
          <w:sz w:val="24"/>
          <w:szCs w:val="24"/>
          <w:lang w:val="en-GB" w:eastAsia="en-GB"/>
        </w:rPr>
        <w:t>Hanazaki</w:t>
      </w:r>
      <w:proofErr w:type="spellEnd"/>
      <w:r w:rsidRPr="00B85B9A">
        <w:rPr>
          <w:rFonts w:ascii="Times New Roman" w:eastAsia="Times New Roman" w:hAnsi="Times New Roman" w:cs="Times New Roman"/>
          <w:sz w:val="24"/>
          <w:szCs w:val="24"/>
          <w:lang w:val="en-GB" w:eastAsia="en-GB"/>
        </w:rPr>
        <w:t xml:space="preserve">, K., 2011. Subcutaneous continuous suction drainage for prevention of surgical site infection. </w:t>
      </w:r>
      <w:r w:rsidRPr="00B85B9A">
        <w:rPr>
          <w:rFonts w:ascii="Times New Roman" w:eastAsia="Times New Roman" w:hAnsi="Times New Roman" w:cs="Times New Roman"/>
          <w:i/>
          <w:iCs/>
          <w:sz w:val="24"/>
          <w:szCs w:val="24"/>
          <w:lang w:val="en-GB" w:eastAsia="en-GB"/>
        </w:rPr>
        <w:t>Journal of Hospital Infection</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
          <w:iCs/>
          <w:sz w:val="24"/>
          <w:szCs w:val="24"/>
          <w:lang w:val="en-GB" w:eastAsia="en-GB"/>
        </w:rPr>
        <w:t>78</w:t>
      </w:r>
      <w:r w:rsidRPr="00B85B9A">
        <w:rPr>
          <w:rFonts w:ascii="Times New Roman" w:eastAsia="Times New Roman" w:hAnsi="Times New Roman" w:cs="Times New Roman"/>
          <w:sz w:val="24"/>
          <w:szCs w:val="24"/>
          <w:lang w:val="en-GB" w:eastAsia="en-GB"/>
        </w:rPr>
        <w:t>(1), pp.67-68.</w:t>
      </w:r>
    </w:p>
    <w:p w14:paraId="62F9CD40"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en-GB" w:eastAsia="en-GB"/>
        </w:rPr>
        <w:t xml:space="preserve">Tsujita, E., Yamashita, Y.I., Takeishi, K., Matsuyama, A., Tsutsui, S.I., Matsuda, H., </w:t>
      </w:r>
      <w:proofErr w:type="spellStart"/>
      <w:r w:rsidRPr="00B85B9A">
        <w:rPr>
          <w:rFonts w:ascii="Times New Roman" w:eastAsia="Times New Roman" w:hAnsi="Times New Roman" w:cs="Times New Roman"/>
          <w:sz w:val="24"/>
          <w:szCs w:val="24"/>
          <w:lang w:val="en-GB" w:eastAsia="en-GB"/>
        </w:rPr>
        <w:t>Taketomi</w:t>
      </w:r>
      <w:proofErr w:type="spellEnd"/>
      <w:r w:rsidRPr="00B85B9A">
        <w:rPr>
          <w:rFonts w:ascii="Times New Roman" w:eastAsia="Times New Roman" w:hAnsi="Times New Roman" w:cs="Times New Roman"/>
          <w:sz w:val="24"/>
          <w:szCs w:val="24"/>
          <w:lang w:val="en-GB" w:eastAsia="en-GB"/>
        </w:rPr>
        <w:t xml:space="preserve">, A., </w:t>
      </w:r>
      <w:proofErr w:type="spellStart"/>
      <w:r w:rsidRPr="00B85B9A">
        <w:rPr>
          <w:rFonts w:ascii="Times New Roman" w:eastAsia="Times New Roman" w:hAnsi="Times New Roman" w:cs="Times New Roman"/>
          <w:sz w:val="24"/>
          <w:szCs w:val="24"/>
          <w:lang w:val="en-GB" w:eastAsia="en-GB"/>
        </w:rPr>
        <w:t>Shirabe</w:t>
      </w:r>
      <w:proofErr w:type="spellEnd"/>
      <w:r w:rsidRPr="00B85B9A">
        <w:rPr>
          <w:rFonts w:ascii="Times New Roman" w:eastAsia="Times New Roman" w:hAnsi="Times New Roman" w:cs="Times New Roman"/>
          <w:sz w:val="24"/>
          <w:szCs w:val="24"/>
          <w:lang w:val="en-GB" w:eastAsia="en-GB"/>
        </w:rPr>
        <w:t xml:space="preserve">, K., Ishida, T. and Maehara, Y., 2012. Subcuticular absorbable suture with subcutaneous drainage system prevents incisional SSI after hepatectomy for hepatocellular carcinoma. </w:t>
      </w:r>
      <w:r w:rsidRPr="00B85B9A">
        <w:rPr>
          <w:rFonts w:ascii="Times New Roman" w:eastAsia="Times New Roman" w:hAnsi="Times New Roman" w:cs="Times New Roman"/>
          <w:i/>
          <w:iCs/>
          <w:sz w:val="24"/>
          <w:szCs w:val="24"/>
          <w:lang w:val="en-GB" w:eastAsia="en-GB"/>
        </w:rPr>
        <w:t>World journal of surgery</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36</w:t>
      </w:r>
      <w:r w:rsidRPr="00B85B9A">
        <w:rPr>
          <w:rFonts w:ascii="Times New Roman" w:eastAsia="Times New Roman" w:hAnsi="Times New Roman" w:cs="Times New Roman"/>
          <w:sz w:val="24"/>
          <w:szCs w:val="24"/>
          <w:lang w:val="en-GB" w:eastAsia="en-GB"/>
        </w:rPr>
        <w:t>, pp.1651-1656.</w:t>
      </w:r>
    </w:p>
    <w:p w14:paraId="24440763"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r w:rsidRPr="00B85B9A">
        <w:rPr>
          <w:rFonts w:ascii="Times New Roman" w:eastAsia="Times New Roman" w:hAnsi="Times New Roman" w:cs="Times New Roman"/>
          <w:sz w:val="24"/>
          <w:szCs w:val="24"/>
          <w:lang w:eastAsia="en-GB"/>
        </w:rPr>
        <w:lastRenderedPageBreak/>
        <w:t xml:space="preserve">Zaidi, A. and El‐Masry, S., 2017. Closed‐incision negative‐pressure therapy in high‐risk general surgery patients following laparotomy: a retrospective study. </w:t>
      </w:r>
      <w:r w:rsidRPr="00B85B9A">
        <w:rPr>
          <w:rFonts w:ascii="Times New Roman" w:eastAsia="Times New Roman" w:hAnsi="Times New Roman" w:cs="Times New Roman"/>
          <w:i/>
          <w:iCs/>
          <w:sz w:val="24"/>
          <w:szCs w:val="24"/>
          <w:lang w:eastAsia="en-GB"/>
        </w:rPr>
        <w:t>Colorectal Disease</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19</w:t>
      </w:r>
      <w:r w:rsidRPr="00B85B9A">
        <w:rPr>
          <w:rFonts w:ascii="Times New Roman" w:eastAsia="Times New Roman" w:hAnsi="Times New Roman" w:cs="Times New Roman"/>
          <w:sz w:val="24"/>
          <w:szCs w:val="24"/>
          <w:lang w:eastAsia="en-GB"/>
        </w:rPr>
        <w:t>(3), pp.283-287.</w:t>
      </w:r>
    </w:p>
    <w:p w14:paraId="60DC3376" w14:textId="77777777" w:rsidR="00B85B9A" w:rsidRPr="00B85B9A" w:rsidRDefault="00B85B9A" w:rsidP="00B85B9A">
      <w:pPr>
        <w:spacing w:line="480" w:lineRule="auto"/>
        <w:rPr>
          <w:rFonts w:ascii="Times New Roman" w:hAnsi="Times New Roman" w:cs="Times New Roman"/>
          <w:b/>
          <w:bCs/>
          <w:sz w:val="24"/>
          <w:szCs w:val="24"/>
        </w:rPr>
      </w:pPr>
    </w:p>
    <w:p w14:paraId="7AAF0F2E" w14:textId="77777777" w:rsidR="00B85B9A" w:rsidRPr="00B85B9A" w:rsidRDefault="00B85B9A" w:rsidP="00B85B9A">
      <w:pPr>
        <w:spacing w:line="480" w:lineRule="auto"/>
        <w:rPr>
          <w:rFonts w:ascii="Times New Roman" w:hAnsi="Times New Roman" w:cs="Times New Roman"/>
          <w:b/>
          <w:bCs/>
          <w:sz w:val="24"/>
          <w:szCs w:val="24"/>
        </w:rPr>
      </w:pPr>
    </w:p>
    <w:p w14:paraId="28E64555" w14:textId="77777777" w:rsidR="00B85B9A" w:rsidRPr="00B85B9A" w:rsidRDefault="00B85B9A" w:rsidP="008A0074">
      <w:pPr>
        <w:spacing w:line="360" w:lineRule="auto"/>
        <w:jc w:val="both"/>
        <w:rPr>
          <w:rFonts w:ascii="Times New Roman" w:hAnsi="Times New Roman" w:cs="Times New Roman"/>
          <w:b/>
          <w:sz w:val="24"/>
          <w:szCs w:val="24"/>
        </w:rPr>
      </w:pPr>
    </w:p>
    <w:sectPr w:rsidR="00B85B9A" w:rsidRPr="00B85B9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pin nair" w:date="2025-05-15T20:19:00Z" w:initials="vn">
    <w:p w14:paraId="64F1DD7B" w14:textId="77777777" w:rsidR="00F314E2" w:rsidRDefault="00F314E2" w:rsidP="00F314E2">
      <w:pPr>
        <w:pStyle w:val="CommentText"/>
      </w:pPr>
      <w:r>
        <w:rPr>
          <w:rStyle w:val="CommentReference"/>
        </w:rPr>
        <w:annotationRef/>
      </w:r>
      <w:r>
        <w:rPr>
          <w:lang w:val="en-IN"/>
        </w:rPr>
        <w:t>Check Spelling</w:t>
      </w:r>
    </w:p>
  </w:comment>
  <w:comment w:id="2" w:author="vipin nair" w:date="2025-05-15T20:27:00Z" w:initials="vn">
    <w:p w14:paraId="3FF65C81" w14:textId="77777777" w:rsidR="00F314E2" w:rsidRDefault="00F314E2" w:rsidP="00F314E2">
      <w:pPr>
        <w:pStyle w:val="CommentText"/>
      </w:pPr>
      <w:r>
        <w:rPr>
          <w:rStyle w:val="CommentReference"/>
        </w:rPr>
        <w:annotationRef/>
      </w:r>
      <w:r>
        <w:rPr>
          <w:lang w:val="en-IN"/>
        </w:rPr>
        <w:t>Recent studies have shown the rate of SSI in contaminated laparotomy is upto 7% , if you administer prophylactic antibiotics . Please check Bailey and Love 28 Edt</w:t>
      </w:r>
    </w:p>
  </w:comment>
  <w:comment w:id="1" w:author="vipin nair" w:date="2025-05-15T20:29:00Z" w:initials="vn">
    <w:p w14:paraId="79241B1D" w14:textId="77777777" w:rsidR="00787B82" w:rsidRDefault="00787B82" w:rsidP="00787B82">
      <w:pPr>
        <w:pStyle w:val="CommentText"/>
      </w:pPr>
      <w:r>
        <w:rPr>
          <w:rStyle w:val="CommentReference"/>
        </w:rPr>
        <w:annotationRef/>
      </w:r>
      <w:r>
        <w:rPr>
          <w:lang w:val="en-IN"/>
        </w:rPr>
        <w:t>You are evaluating emergency laparotomy… no need to write already established data on things not pertaining to your article.</w:t>
      </w:r>
    </w:p>
  </w:comment>
  <w:comment w:id="3" w:author="vipin nair" w:date="2025-05-15T20:29:00Z" w:initials="vn">
    <w:p w14:paraId="368A4C2F" w14:textId="77777777" w:rsidR="00787B82" w:rsidRDefault="00787B82" w:rsidP="00787B82">
      <w:pPr>
        <w:pStyle w:val="CommentText"/>
      </w:pPr>
      <w:r>
        <w:rPr>
          <w:rStyle w:val="CommentReference"/>
        </w:rPr>
        <w:annotationRef/>
      </w:r>
      <w:r>
        <w:rPr>
          <w:lang w:val="en-IN"/>
        </w:rPr>
        <w:t>Why readmission?</w:t>
      </w:r>
    </w:p>
  </w:comment>
  <w:comment w:id="4" w:author="vipin nair" w:date="2025-05-15T20:30:00Z" w:initials="vn">
    <w:p w14:paraId="053780D1" w14:textId="77777777" w:rsidR="00787B82" w:rsidRDefault="00787B82" w:rsidP="00787B82">
      <w:pPr>
        <w:pStyle w:val="CommentText"/>
      </w:pPr>
      <w:r>
        <w:rPr>
          <w:rStyle w:val="CommentReference"/>
        </w:rPr>
        <w:annotationRef/>
      </w:r>
      <w:r>
        <w:rPr>
          <w:lang w:val="en-IN"/>
        </w:rPr>
        <w:t>Already known literature.</w:t>
      </w:r>
    </w:p>
  </w:comment>
  <w:comment w:id="5" w:author="vipin nair" w:date="2025-05-15T20:32:00Z" w:initials="vn">
    <w:p w14:paraId="5CD78F82" w14:textId="77777777" w:rsidR="00787B82" w:rsidRDefault="00787B82" w:rsidP="00787B82">
      <w:pPr>
        <w:pStyle w:val="CommentText"/>
      </w:pPr>
      <w:r>
        <w:rPr>
          <w:rStyle w:val="CommentReference"/>
        </w:rPr>
        <w:annotationRef/>
      </w:r>
      <w:r>
        <w:rPr>
          <w:lang w:val="en-IN"/>
        </w:rPr>
        <w:t>The same can be achieved with a Romovac Suction Drain placed subcutaneously while closing the abdomen</w:t>
      </w:r>
    </w:p>
  </w:comment>
  <w:comment w:id="6" w:author="vipin nair" w:date="2025-05-15T20:34:00Z" w:initials="vn">
    <w:p w14:paraId="2CF46B42" w14:textId="77777777" w:rsidR="00787B82" w:rsidRDefault="00787B82" w:rsidP="00787B82">
      <w:pPr>
        <w:pStyle w:val="CommentText"/>
      </w:pPr>
      <w:r>
        <w:rPr>
          <w:rStyle w:val="CommentReference"/>
        </w:rPr>
        <w:annotationRef/>
      </w:r>
      <w:r>
        <w:rPr>
          <w:lang w:val="en-IN"/>
        </w:rPr>
        <w:t>Why was commercially available negative pressure devices not used?</w:t>
      </w:r>
    </w:p>
    <w:p w14:paraId="37C38E35" w14:textId="77777777" w:rsidR="00787B82" w:rsidRDefault="00787B82" w:rsidP="00787B82">
      <w:pPr>
        <w:pStyle w:val="CommentText"/>
      </w:pPr>
    </w:p>
    <w:p w14:paraId="3A4DF257" w14:textId="77777777" w:rsidR="00787B82" w:rsidRDefault="00787B82" w:rsidP="00787B82">
      <w:pPr>
        <w:pStyle w:val="CommentText"/>
      </w:pPr>
      <w:r>
        <w:rPr>
          <w:lang w:val="en-IN"/>
        </w:rPr>
        <w:t xml:space="preserve">The same is the principle of using a closed suction drain.. What is the difference in your technique? </w:t>
      </w:r>
    </w:p>
  </w:comment>
  <w:comment w:id="7" w:author="vipin nair" w:date="2025-05-15T20:37:00Z" w:initials="vn">
    <w:p w14:paraId="64CDE824" w14:textId="77777777" w:rsidR="00787B82" w:rsidRDefault="00787B82" w:rsidP="00787B82">
      <w:pPr>
        <w:pStyle w:val="CommentText"/>
      </w:pPr>
      <w:r>
        <w:rPr>
          <w:rStyle w:val="CommentReference"/>
        </w:rPr>
        <w:annotationRef/>
      </w:r>
      <w:r>
        <w:rPr>
          <w:lang w:val="en-IN"/>
        </w:rPr>
        <w:t>Correct  syntax errors.</w:t>
      </w:r>
    </w:p>
    <w:p w14:paraId="4A4F94A1" w14:textId="77777777" w:rsidR="00787B82" w:rsidRDefault="00787B82" w:rsidP="00787B82">
      <w:pPr>
        <w:pStyle w:val="CommentText"/>
      </w:pPr>
    </w:p>
    <w:p w14:paraId="6A05BF60" w14:textId="77777777" w:rsidR="00787B82" w:rsidRDefault="00787B82" w:rsidP="00787B82">
      <w:pPr>
        <w:pStyle w:val="CommentText"/>
      </w:pPr>
      <w:r>
        <w:rPr>
          <w:lang w:val="en-IN"/>
        </w:rPr>
        <w:t>Specify the tests used for categorical, parametric and non parametric data.</w:t>
      </w:r>
    </w:p>
    <w:p w14:paraId="798BAC60" w14:textId="77777777" w:rsidR="00787B82" w:rsidRDefault="00787B82" w:rsidP="00787B82">
      <w:pPr>
        <w:pStyle w:val="CommentText"/>
      </w:pPr>
    </w:p>
    <w:p w14:paraId="7E60CB4B" w14:textId="77777777" w:rsidR="00787B82" w:rsidRDefault="00787B82" w:rsidP="00787B82">
      <w:pPr>
        <w:pStyle w:val="CommentText"/>
      </w:pPr>
      <w:r>
        <w:rPr>
          <w:lang w:val="en-IN"/>
        </w:rPr>
        <w:t>Remove the word trial version.</w:t>
      </w:r>
    </w:p>
    <w:p w14:paraId="6263F627" w14:textId="77777777" w:rsidR="00787B82" w:rsidRDefault="00787B82" w:rsidP="00787B82">
      <w:pPr>
        <w:pStyle w:val="CommentText"/>
      </w:pPr>
    </w:p>
    <w:p w14:paraId="48A47C24" w14:textId="77777777" w:rsidR="00787B82" w:rsidRDefault="00787B82" w:rsidP="00787B82">
      <w:pPr>
        <w:pStyle w:val="CommentText"/>
      </w:pPr>
      <w:r>
        <w:rPr>
          <w:lang w:val="en-IN"/>
        </w:rPr>
        <w:t>Use better vocabulary.</w:t>
      </w:r>
    </w:p>
  </w:comment>
  <w:comment w:id="9" w:author="vipin nair" w:date="2025-05-15T20:38:00Z" w:initials="vn">
    <w:p w14:paraId="39A0FF94" w14:textId="77777777" w:rsidR="008A0552" w:rsidRDefault="008A0552" w:rsidP="008A0552">
      <w:pPr>
        <w:pStyle w:val="CommentText"/>
      </w:pPr>
      <w:r>
        <w:rPr>
          <w:rStyle w:val="CommentReference"/>
        </w:rPr>
        <w:annotationRef/>
      </w:r>
      <w:r>
        <w:rPr>
          <w:lang w:val="en-IN"/>
        </w:rPr>
        <w:t>How did traumatic solid organ injury lead to peritonitis?</w:t>
      </w:r>
    </w:p>
  </w:comment>
  <w:comment w:id="8" w:author="vipin nair" w:date="2025-05-15T20:40:00Z" w:initials="vn">
    <w:p w14:paraId="4017E0C7" w14:textId="77777777" w:rsidR="008A0552" w:rsidRDefault="008A0552" w:rsidP="008A0552">
      <w:pPr>
        <w:pStyle w:val="CommentText"/>
      </w:pPr>
      <w:r>
        <w:rPr>
          <w:rStyle w:val="CommentReference"/>
        </w:rPr>
        <w:annotationRef/>
      </w:r>
      <w:r>
        <w:rPr>
          <w:lang w:val="en-IN"/>
        </w:rPr>
        <w:t>Enter all data with p value in a single comprehensive table and include reference to the table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F1DD7B" w15:done="0"/>
  <w15:commentEx w15:paraId="3FF65C81" w15:done="0"/>
  <w15:commentEx w15:paraId="79241B1D" w15:done="0"/>
  <w15:commentEx w15:paraId="368A4C2F" w15:done="0"/>
  <w15:commentEx w15:paraId="053780D1" w15:done="0"/>
  <w15:commentEx w15:paraId="5CD78F82" w15:done="0"/>
  <w15:commentEx w15:paraId="3A4DF257" w15:done="0"/>
  <w15:commentEx w15:paraId="48A47C24" w15:done="0"/>
  <w15:commentEx w15:paraId="39A0FF94" w15:done="0"/>
  <w15:commentEx w15:paraId="4017E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DEEE7F" w16cex:dateUtc="2025-05-15T14:49:00Z"/>
  <w16cex:commentExtensible w16cex:durableId="5156C9E9" w16cex:dateUtc="2025-05-15T14:57:00Z"/>
  <w16cex:commentExtensible w16cex:durableId="4FD8C8EE" w16cex:dateUtc="2025-05-15T14:59:00Z"/>
  <w16cex:commentExtensible w16cex:durableId="131084FD" w16cex:dateUtc="2025-05-15T14:59:00Z"/>
  <w16cex:commentExtensible w16cex:durableId="16BB4E15" w16cex:dateUtc="2025-05-15T15:00:00Z"/>
  <w16cex:commentExtensible w16cex:durableId="461325E5" w16cex:dateUtc="2025-05-15T15:02:00Z"/>
  <w16cex:commentExtensible w16cex:durableId="6E33ED87" w16cex:dateUtc="2025-05-15T15:04:00Z"/>
  <w16cex:commentExtensible w16cex:durableId="4C112074" w16cex:dateUtc="2025-05-15T15:07:00Z"/>
  <w16cex:commentExtensible w16cex:durableId="59FC1719" w16cex:dateUtc="2025-05-15T15:08:00Z"/>
  <w16cex:commentExtensible w16cex:durableId="1165C65F" w16cex:dateUtc="2025-05-15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F1DD7B" w16cid:durableId="38DEEE7F"/>
  <w16cid:commentId w16cid:paraId="3FF65C81" w16cid:durableId="5156C9E9"/>
  <w16cid:commentId w16cid:paraId="79241B1D" w16cid:durableId="4FD8C8EE"/>
  <w16cid:commentId w16cid:paraId="368A4C2F" w16cid:durableId="131084FD"/>
  <w16cid:commentId w16cid:paraId="053780D1" w16cid:durableId="16BB4E15"/>
  <w16cid:commentId w16cid:paraId="5CD78F82" w16cid:durableId="461325E5"/>
  <w16cid:commentId w16cid:paraId="3A4DF257" w16cid:durableId="6E33ED87"/>
  <w16cid:commentId w16cid:paraId="48A47C24" w16cid:durableId="4C112074"/>
  <w16cid:commentId w16cid:paraId="39A0FF94" w16cid:durableId="59FC1719"/>
  <w16cid:commentId w16cid:paraId="4017E0C7" w16cid:durableId="1165C6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9BD4" w14:textId="77777777" w:rsidR="005A16B1" w:rsidRDefault="005A16B1" w:rsidP="00B3063E">
      <w:pPr>
        <w:spacing w:after="0" w:line="240" w:lineRule="auto"/>
      </w:pPr>
      <w:r>
        <w:separator/>
      </w:r>
    </w:p>
  </w:endnote>
  <w:endnote w:type="continuationSeparator" w:id="0">
    <w:p w14:paraId="103B6E86" w14:textId="77777777" w:rsidR="005A16B1" w:rsidRDefault="005A16B1" w:rsidP="00B3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071" w14:textId="77777777" w:rsidR="00B3063E" w:rsidRDefault="00B3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8252" w14:textId="77777777" w:rsidR="00B3063E" w:rsidRDefault="00B3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F82F" w14:textId="77777777" w:rsidR="00B3063E" w:rsidRDefault="00B30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96F7" w14:textId="77777777" w:rsidR="005A16B1" w:rsidRDefault="005A16B1" w:rsidP="00B3063E">
      <w:pPr>
        <w:spacing w:after="0" w:line="240" w:lineRule="auto"/>
      </w:pPr>
      <w:r>
        <w:separator/>
      </w:r>
    </w:p>
  </w:footnote>
  <w:footnote w:type="continuationSeparator" w:id="0">
    <w:p w14:paraId="313E3AE0" w14:textId="77777777" w:rsidR="005A16B1" w:rsidRDefault="005A16B1" w:rsidP="00B30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69BC" w14:textId="15BBA0B9" w:rsidR="00B3063E" w:rsidRDefault="00000000">
    <w:pPr>
      <w:pStyle w:val="Header"/>
    </w:pPr>
    <w:r>
      <w:rPr>
        <w:noProof/>
      </w:rPr>
      <w:pict w14:anchorId="0C258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09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E954" w14:textId="0E874DA0" w:rsidR="00B3063E" w:rsidRDefault="00000000">
    <w:pPr>
      <w:pStyle w:val="Header"/>
    </w:pPr>
    <w:r>
      <w:rPr>
        <w:noProof/>
      </w:rPr>
      <w:pict w14:anchorId="19E55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09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A678" w14:textId="56CBB8B5" w:rsidR="00B3063E" w:rsidRDefault="00000000">
    <w:pPr>
      <w:pStyle w:val="Header"/>
    </w:pPr>
    <w:r>
      <w:rPr>
        <w:noProof/>
      </w:rPr>
      <w:pict w14:anchorId="6B347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09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pin nair">
    <w15:presenceInfo w15:providerId="Windows Live" w15:userId="c2361ebffcbaf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FC"/>
    <w:rsid w:val="0004389C"/>
    <w:rsid w:val="000C2430"/>
    <w:rsid w:val="00154C38"/>
    <w:rsid w:val="001F6F5B"/>
    <w:rsid w:val="002463A7"/>
    <w:rsid w:val="002F58F1"/>
    <w:rsid w:val="0033175A"/>
    <w:rsid w:val="00421A9F"/>
    <w:rsid w:val="005A16B1"/>
    <w:rsid w:val="005E5E8E"/>
    <w:rsid w:val="00610C82"/>
    <w:rsid w:val="006E2DD2"/>
    <w:rsid w:val="00710298"/>
    <w:rsid w:val="00724F9E"/>
    <w:rsid w:val="00787B82"/>
    <w:rsid w:val="007A2737"/>
    <w:rsid w:val="00836C79"/>
    <w:rsid w:val="008A0074"/>
    <w:rsid w:val="008A0552"/>
    <w:rsid w:val="00903123"/>
    <w:rsid w:val="00923DCD"/>
    <w:rsid w:val="009512D0"/>
    <w:rsid w:val="00A64FB3"/>
    <w:rsid w:val="00A97788"/>
    <w:rsid w:val="00B3063E"/>
    <w:rsid w:val="00B633AE"/>
    <w:rsid w:val="00B85B9A"/>
    <w:rsid w:val="00B87A69"/>
    <w:rsid w:val="00B945FC"/>
    <w:rsid w:val="00C05A12"/>
    <w:rsid w:val="00CD0CF3"/>
    <w:rsid w:val="00D50DE6"/>
    <w:rsid w:val="00DA7CBB"/>
    <w:rsid w:val="00DD5B46"/>
    <w:rsid w:val="00E72232"/>
    <w:rsid w:val="00E81EF1"/>
    <w:rsid w:val="00E83222"/>
    <w:rsid w:val="00F136BE"/>
    <w:rsid w:val="00F314E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27AC6"/>
  <w15:chartTrackingRefBased/>
  <w15:docId w15:val="{49272139-BEA1-4FCF-9835-FA873F94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C79"/>
    <w:pPr>
      <w:spacing w:after="0" w:line="240" w:lineRule="auto"/>
    </w:pPr>
  </w:style>
  <w:style w:type="table" w:styleId="TableGrid">
    <w:name w:val="Table Grid"/>
    <w:basedOn w:val="TableNormal"/>
    <w:uiPriority w:val="39"/>
    <w:rsid w:val="001F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977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71029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A12"/>
    <w:rPr>
      <w:color w:val="0563C1" w:themeColor="hyperlink"/>
      <w:u w:val="single"/>
    </w:rPr>
  </w:style>
  <w:style w:type="character" w:styleId="UnresolvedMention">
    <w:name w:val="Unresolved Mention"/>
    <w:basedOn w:val="DefaultParagraphFont"/>
    <w:uiPriority w:val="99"/>
    <w:semiHidden/>
    <w:unhideWhenUsed/>
    <w:rsid w:val="00C05A12"/>
    <w:rPr>
      <w:color w:val="605E5C"/>
      <w:shd w:val="clear" w:color="auto" w:fill="E1DFDD"/>
    </w:rPr>
  </w:style>
  <w:style w:type="paragraph" w:styleId="ListParagraph">
    <w:name w:val="List Paragraph"/>
    <w:basedOn w:val="Normal"/>
    <w:uiPriority w:val="34"/>
    <w:qFormat/>
    <w:rsid w:val="00DD5B46"/>
    <w:pPr>
      <w:ind w:left="720"/>
      <w:contextualSpacing/>
    </w:pPr>
  </w:style>
  <w:style w:type="paragraph" w:styleId="Header">
    <w:name w:val="header"/>
    <w:basedOn w:val="Normal"/>
    <w:link w:val="HeaderChar"/>
    <w:uiPriority w:val="99"/>
    <w:unhideWhenUsed/>
    <w:rsid w:val="00B30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63E"/>
  </w:style>
  <w:style w:type="paragraph" w:styleId="Footer">
    <w:name w:val="footer"/>
    <w:basedOn w:val="Normal"/>
    <w:link w:val="FooterChar"/>
    <w:uiPriority w:val="99"/>
    <w:unhideWhenUsed/>
    <w:rsid w:val="00B30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63E"/>
  </w:style>
  <w:style w:type="character" w:styleId="CommentReference">
    <w:name w:val="annotation reference"/>
    <w:basedOn w:val="DefaultParagraphFont"/>
    <w:uiPriority w:val="99"/>
    <w:semiHidden/>
    <w:unhideWhenUsed/>
    <w:rsid w:val="00F314E2"/>
    <w:rPr>
      <w:sz w:val="16"/>
      <w:szCs w:val="16"/>
    </w:rPr>
  </w:style>
  <w:style w:type="paragraph" w:styleId="CommentText">
    <w:name w:val="annotation text"/>
    <w:basedOn w:val="Normal"/>
    <w:link w:val="CommentTextChar"/>
    <w:uiPriority w:val="99"/>
    <w:unhideWhenUsed/>
    <w:rsid w:val="00F314E2"/>
    <w:pPr>
      <w:spacing w:line="240" w:lineRule="auto"/>
    </w:pPr>
    <w:rPr>
      <w:sz w:val="20"/>
      <w:szCs w:val="20"/>
    </w:rPr>
  </w:style>
  <w:style w:type="character" w:customStyle="1" w:styleId="CommentTextChar">
    <w:name w:val="Comment Text Char"/>
    <w:basedOn w:val="DefaultParagraphFont"/>
    <w:link w:val="CommentText"/>
    <w:uiPriority w:val="99"/>
    <w:rsid w:val="00F314E2"/>
    <w:rPr>
      <w:sz w:val="20"/>
      <w:szCs w:val="20"/>
    </w:rPr>
  </w:style>
  <w:style w:type="paragraph" w:styleId="CommentSubject">
    <w:name w:val="annotation subject"/>
    <w:basedOn w:val="CommentText"/>
    <w:next w:val="CommentText"/>
    <w:link w:val="CommentSubjectChar"/>
    <w:uiPriority w:val="99"/>
    <w:semiHidden/>
    <w:unhideWhenUsed/>
    <w:rsid w:val="00F314E2"/>
    <w:rPr>
      <w:b/>
      <w:bCs/>
    </w:rPr>
  </w:style>
  <w:style w:type="character" w:customStyle="1" w:styleId="CommentSubjectChar">
    <w:name w:val="Comment Subject Char"/>
    <w:basedOn w:val="CommentTextChar"/>
    <w:link w:val="CommentSubject"/>
    <w:uiPriority w:val="99"/>
    <w:semiHidden/>
    <w:rsid w:val="00F314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3073</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vipin nair</cp:lastModifiedBy>
  <cp:revision>27</cp:revision>
  <dcterms:created xsi:type="dcterms:W3CDTF">2025-05-10T15:15:00Z</dcterms:created>
  <dcterms:modified xsi:type="dcterms:W3CDTF">2025-05-15T15:11:00Z</dcterms:modified>
</cp:coreProperties>
</file>