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5B3B" w14:textId="0396C544" w:rsidR="00E158B7" w:rsidRDefault="00E158B7" w:rsidP="00E158B7"/>
    <w:p w14:paraId="1252E31D" w14:textId="77777777" w:rsidR="00172069" w:rsidRPr="00172069" w:rsidRDefault="00172069" w:rsidP="00172069">
      <w:pPr>
        <w:widowControl w:val="0"/>
        <w:pBdr>
          <w:top w:val="nil"/>
          <w:left w:val="nil"/>
          <w:bottom w:val="nil"/>
          <w:right w:val="nil"/>
          <w:between w:val="nil"/>
        </w:pBdr>
        <w:spacing w:line="219" w:lineRule="auto"/>
        <w:ind w:left="838"/>
        <w:jc w:val="right"/>
        <w:rPr>
          <w:b/>
          <w:bCs/>
          <w:i/>
          <w:iCs/>
          <w:color w:val="000000"/>
          <w:sz w:val="36"/>
          <w:szCs w:val="36"/>
          <w:u w:val="single"/>
          <w:lang w:val="en-US"/>
        </w:rPr>
      </w:pPr>
      <w:r w:rsidRPr="00172069">
        <w:rPr>
          <w:b/>
          <w:bCs/>
          <w:i/>
          <w:iCs/>
          <w:color w:val="000000"/>
          <w:sz w:val="36"/>
          <w:szCs w:val="36"/>
          <w:u w:val="single"/>
          <w:lang w:val="en-US"/>
        </w:rPr>
        <w:t>Original Research Article</w:t>
      </w:r>
    </w:p>
    <w:p w14:paraId="5E81FDF0" w14:textId="77777777" w:rsidR="00172069" w:rsidRDefault="00172069" w:rsidP="00E158B7">
      <w:pPr>
        <w:widowControl w:val="0"/>
        <w:pBdr>
          <w:top w:val="nil"/>
          <w:left w:val="nil"/>
          <w:bottom w:val="nil"/>
          <w:right w:val="nil"/>
          <w:between w:val="nil"/>
        </w:pBdr>
        <w:spacing w:line="219" w:lineRule="auto"/>
        <w:ind w:left="838"/>
        <w:jc w:val="right"/>
        <w:rPr>
          <w:b/>
          <w:color w:val="000000"/>
          <w:sz w:val="36"/>
          <w:szCs w:val="36"/>
        </w:rPr>
      </w:pPr>
    </w:p>
    <w:p w14:paraId="7A57C673" w14:textId="787C958B" w:rsidR="00E158B7" w:rsidRPr="00AD17E7" w:rsidRDefault="00AD17E7" w:rsidP="00E158B7">
      <w:pPr>
        <w:widowControl w:val="0"/>
        <w:pBdr>
          <w:top w:val="nil"/>
          <w:left w:val="nil"/>
          <w:bottom w:val="nil"/>
          <w:right w:val="nil"/>
          <w:between w:val="nil"/>
        </w:pBdr>
        <w:spacing w:line="219" w:lineRule="auto"/>
        <w:ind w:left="838"/>
        <w:jc w:val="right"/>
        <w:rPr>
          <w:b/>
          <w:color w:val="000000"/>
          <w:sz w:val="36"/>
          <w:szCs w:val="36"/>
        </w:rPr>
      </w:pPr>
      <w:r w:rsidRPr="00AD17E7">
        <w:rPr>
          <w:b/>
          <w:color w:val="000000"/>
          <w:sz w:val="36"/>
          <w:szCs w:val="36"/>
        </w:rPr>
        <w:t xml:space="preserve">Addition of </w:t>
      </w:r>
      <w:r w:rsidRPr="00516BC7">
        <w:rPr>
          <w:b/>
          <w:i/>
          <w:iCs/>
          <w:color w:val="000000"/>
          <w:sz w:val="36"/>
          <w:szCs w:val="36"/>
        </w:rPr>
        <w:t>Bacillus</w:t>
      </w:r>
      <w:r w:rsidRPr="00AD17E7">
        <w:rPr>
          <w:b/>
          <w:color w:val="000000"/>
          <w:sz w:val="36"/>
          <w:szCs w:val="36"/>
        </w:rPr>
        <w:t xml:space="preserve"> sp. as a Bioremediation Agent on the Water Quality for Nile Tilapia (</w:t>
      </w:r>
      <w:r w:rsidRPr="00370806">
        <w:rPr>
          <w:b/>
          <w:i/>
          <w:iCs/>
          <w:color w:val="000000"/>
          <w:sz w:val="36"/>
          <w:szCs w:val="36"/>
        </w:rPr>
        <w:t>Oreochromis niloticus</w:t>
      </w:r>
      <w:r w:rsidRPr="00AD17E7">
        <w:rPr>
          <w:b/>
          <w:color w:val="000000"/>
          <w:sz w:val="36"/>
          <w:szCs w:val="36"/>
        </w:rPr>
        <w:t>) Fry</w:t>
      </w:r>
    </w:p>
    <w:p w14:paraId="4C613C4D" w14:textId="77777777" w:rsidR="000C1C48" w:rsidRDefault="000C1C48" w:rsidP="00E158B7">
      <w:pPr>
        <w:widowControl w:val="0"/>
        <w:pBdr>
          <w:top w:val="nil"/>
          <w:left w:val="nil"/>
          <w:bottom w:val="nil"/>
          <w:right w:val="nil"/>
          <w:between w:val="nil"/>
        </w:pBdr>
        <w:spacing w:before="2" w:line="240" w:lineRule="auto"/>
        <w:ind w:right="814"/>
        <w:jc w:val="right"/>
        <w:rPr>
          <w:i/>
          <w:color w:val="000000"/>
          <w:sz w:val="19"/>
          <w:szCs w:val="19"/>
        </w:rPr>
      </w:pPr>
    </w:p>
    <w:p w14:paraId="077FE544" w14:textId="0F9EA99B" w:rsidR="000C1C48" w:rsidRPr="000C1C48" w:rsidRDefault="000C1C48" w:rsidP="000C1C48">
      <w:pPr>
        <w:widowControl w:val="0"/>
        <w:pBdr>
          <w:top w:val="nil"/>
          <w:left w:val="nil"/>
          <w:bottom w:val="nil"/>
          <w:right w:val="nil"/>
          <w:between w:val="nil"/>
        </w:pBdr>
        <w:spacing w:before="2" w:line="240" w:lineRule="auto"/>
        <w:ind w:right="814"/>
        <w:rPr>
          <w:b/>
          <w:bCs/>
          <w:i/>
          <w:color w:val="000000"/>
          <w:sz w:val="19"/>
          <w:szCs w:val="19"/>
        </w:rPr>
      </w:pPr>
      <w:r w:rsidRPr="000C1C48">
        <w:rPr>
          <w:b/>
          <w:bCs/>
          <w:i/>
          <w:color w:val="000000"/>
          <w:sz w:val="19"/>
          <w:szCs w:val="19"/>
        </w:rPr>
        <w:t xml:space="preserve">Abstract </w:t>
      </w:r>
    </w:p>
    <w:tbl>
      <w:tblPr>
        <w:tblStyle w:val="a"/>
        <w:tblW w:w="9063"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3"/>
      </w:tblGrid>
      <w:tr w:rsidR="00E158B7" w14:paraId="6A8318EE" w14:textId="77777777" w:rsidTr="00D008E1">
        <w:trPr>
          <w:trHeight w:val="3540"/>
        </w:trPr>
        <w:tc>
          <w:tcPr>
            <w:tcW w:w="9063" w:type="dxa"/>
            <w:shd w:val="clear" w:color="auto" w:fill="auto"/>
            <w:tcMar>
              <w:top w:w="100" w:type="dxa"/>
              <w:left w:w="100" w:type="dxa"/>
              <w:bottom w:w="100" w:type="dxa"/>
              <w:right w:w="100" w:type="dxa"/>
            </w:tcMar>
          </w:tcPr>
          <w:p w14:paraId="0AC0F4CF" w14:textId="2660C3FE" w:rsidR="00E158B7" w:rsidRPr="00127996" w:rsidRDefault="00127996" w:rsidP="00127996">
            <w:pPr>
              <w:spacing w:line="240" w:lineRule="auto"/>
              <w:jc w:val="both"/>
              <w:rPr>
                <w:sz w:val="20"/>
                <w:szCs w:val="20"/>
                <w:lang w:val="sv-SE"/>
              </w:rPr>
            </w:pPr>
            <w:commentRangeStart w:id="0"/>
            <w:r w:rsidRPr="00127996">
              <w:rPr>
                <w:sz w:val="20"/>
                <w:szCs w:val="20"/>
                <w:lang w:val="sv-SE"/>
              </w:rPr>
              <w:t>Tilapia is a freshwater fish that has a high economic value, so it is widely cultivated by cultivators because of its nature that can be mass-produced and its easy cultivation method. One of the obstacles in tilapia cultivation is water quality. Poor water quality can affect the growth and survival of cultivated biota, which can be caused by changes in water temperature, leftover feed and also feces. Alternative efforts to manage the quality of cultivated water that continue to be studied and developed are bioremediation systems. The purpose of this study is to know the right dosage when adding probiotic Bacillus sp. as a bioremediation agent for the quality of cultivation water, growth and survival of tilapia seeds. This research was conducted using an experimental method using a Completely Randomized Design (CRD) consisting of 5 treatments and 3 replications to obtain 15 experimental units. The treatments consisted of P1 (0 ml/l), P2 (0.5 ml/l), P3 (1ml/l), P4 (1.5 ml/l) and P5 (2 ml/l). The research method began with the preparation of containers and maintenance of water, preparation of test animals, acclimatization, administration of Bacillus sp probiotics, siphoning and water changes, feeding and checking water quality. The best results were obtained at a dose of P4 (1.5 ml/l), which produced growth values (absolute length of 4.15 cm, absolute weight of 3.49 gr, SGR of 3.24%/day) and survival of 84.2%.</w:t>
            </w:r>
            <w:commentRangeEnd w:id="0"/>
            <w:r w:rsidR="00EB443D">
              <w:rPr>
                <w:rStyle w:val="CommentReference"/>
              </w:rPr>
              <w:commentReference w:id="0"/>
            </w:r>
          </w:p>
          <w:p w14:paraId="277C66DE" w14:textId="77777777" w:rsidR="00E158B7" w:rsidRDefault="00E158B7" w:rsidP="000160DE">
            <w:pPr>
              <w:widowControl w:val="0"/>
              <w:pBdr>
                <w:top w:val="nil"/>
                <w:left w:val="nil"/>
                <w:bottom w:val="nil"/>
                <w:right w:val="nil"/>
                <w:between w:val="nil"/>
              </w:pBdr>
              <w:spacing w:line="220" w:lineRule="auto"/>
              <w:ind w:left="228" w:right="76" w:firstLine="11"/>
              <w:jc w:val="both"/>
              <w:rPr>
                <w:rFonts w:ascii="Times New Roman" w:eastAsia="Times New Roman" w:hAnsi="Times New Roman" w:cs="Times New Roman"/>
                <w:color w:val="000000"/>
                <w:sz w:val="24"/>
                <w:szCs w:val="24"/>
              </w:rPr>
            </w:pPr>
          </w:p>
        </w:tc>
      </w:tr>
    </w:tbl>
    <w:p w14:paraId="42604AD6" w14:textId="77777777" w:rsidR="00E158B7" w:rsidRDefault="00E158B7" w:rsidP="00E158B7">
      <w:pPr>
        <w:widowControl w:val="0"/>
        <w:pBdr>
          <w:top w:val="nil"/>
          <w:left w:val="nil"/>
          <w:bottom w:val="nil"/>
          <w:right w:val="nil"/>
          <w:between w:val="nil"/>
        </w:pBdr>
        <w:rPr>
          <w:color w:val="000000"/>
        </w:rPr>
      </w:pPr>
    </w:p>
    <w:p w14:paraId="0323CE8F" w14:textId="77777777" w:rsidR="00E158B7" w:rsidRPr="00C2435B" w:rsidRDefault="00E158B7" w:rsidP="00E158B7">
      <w:pPr>
        <w:widowControl w:val="0"/>
        <w:pBdr>
          <w:top w:val="nil"/>
          <w:left w:val="nil"/>
          <w:bottom w:val="nil"/>
          <w:right w:val="nil"/>
          <w:between w:val="nil"/>
        </w:pBdr>
        <w:spacing w:line="240" w:lineRule="auto"/>
        <w:ind w:left="33"/>
        <w:rPr>
          <w:i/>
          <w:iCs/>
          <w:color w:val="000000"/>
          <w:sz w:val="20"/>
          <w:szCs w:val="20"/>
        </w:rPr>
      </w:pPr>
      <w:r w:rsidRPr="00C2435B">
        <w:rPr>
          <w:i/>
          <w:iCs/>
          <w:color w:val="000000"/>
          <w:sz w:val="20"/>
          <w:szCs w:val="20"/>
        </w:rPr>
        <w:t xml:space="preserve">Key words: Bacillus </w:t>
      </w:r>
      <w:proofErr w:type="spellStart"/>
      <w:r w:rsidRPr="00C2435B">
        <w:rPr>
          <w:i/>
          <w:iCs/>
          <w:color w:val="000000"/>
          <w:sz w:val="20"/>
          <w:szCs w:val="20"/>
        </w:rPr>
        <w:t>sp</w:t>
      </w:r>
      <w:proofErr w:type="spellEnd"/>
      <w:r w:rsidRPr="00C2435B">
        <w:rPr>
          <w:i/>
          <w:iCs/>
          <w:color w:val="000000"/>
          <w:sz w:val="20"/>
          <w:szCs w:val="20"/>
        </w:rPr>
        <w:t>, Bioremediation, Water Quality, Tilapia.</w:t>
      </w:r>
    </w:p>
    <w:p w14:paraId="772BD125" w14:textId="77777777" w:rsidR="00E158B7" w:rsidRPr="002F6087" w:rsidRDefault="00E158B7" w:rsidP="00C2435B">
      <w:pPr>
        <w:widowControl w:val="0"/>
        <w:pBdr>
          <w:top w:val="nil"/>
          <w:left w:val="nil"/>
          <w:bottom w:val="nil"/>
          <w:right w:val="nil"/>
          <w:between w:val="nil"/>
        </w:pBdr>
        <w:spacing w:line="240" w:lineRule="auto"/>
        <w:rPr>
          <w:rFonts w:ascii="Times New Roman" w:hAnsi="Times New Roman" w:cs="Times New Roman"/>
          <w:color w:val="000000"/>
        </w:rPr>
      </w:pPr>
    </w:p>
    <w:p w14:paraId="6703806F" w14:textId="46AE478A" w:rsidR="00E158B7" w:rsidRPr="00FD484F" w:rsidRDefault="00E158B7" w:rsidP="00FD484F">
      <w:pPr>
        <w:pStyle w:val="ListParagraph"/>
        <w:widowControl w:val="0"/>
        <w:numPr>
          <w:ilvl w:val="0"/>
          <w:numId w:val="4"/>
        </w:numPr>
        <w:pBdr>
          <w:top w:val="nil"/>
          <w:left w:val="nil"/>
          <w:bottom w:val="nil"/>
          <w:right w:val="nil"/>
          <w:between w:val="nil"/>
        </w:pBdr>
        <w:rPr>
          <w:b/>
          <w:color w:val="000000"/>
        </w:rPr>
      </w:pPr>
      <w:r w:rsidRPr="00FD484F">
        <w:rPr>
          <w:b/>
          <w:color w:val="000000"/>
        </w:rPr>
        <w:t>INTRODUCTION</w:t>
      </w:r>
    </w:p>
    <w:p w14:paraId="477AA239" w14:textId="77777777" w:rsidR="00FD484F" w:rsidRPr="00FD484F" w:rsidRDefault="00FD484F" w:rsidP="00FD484F">
      <w:pPr>
        <w:widowControl w:val="0"/>
        <w:pBdr>
          <w:top w:val="nil"/>
          <w:left w:val="nil"/>
          <w:bottom w:val="nil"/>
          <w:right w:val="nil"/>
          <w:between w:val="nil"/>
        </w:pBdr>
        <w:rPr>
          <w:b/>
          <w:color w:val="000000"/>
        </w:rPr>
      </w:pPr>
    </w:p>
    <w:p w14:paraId="7454E670" w14:textId="6EA12B9D" w:rsidR="00127996" w:rsidRDefault="00127996" w:rsidP="00D05DA3">
      <w:pPr>
        <w:spacing w:line="240" w:lineRule="auto"/>
        <w:ind w:firstLine="567"/>
        <w:jc w:val="both"/>
        <w:rPr>
          <w:sz w:val="20"/>
          <w:szCs w:val="20"/>
          <w:lang w:val="sv-SE"/>
        </w:rPr>
      </w:pPr>
      <w:r w:rsidRPr="00127996">
        <w:rPr>
          <w:sz w:val="20"/>
          <w:szCs w:val="20"/>
        </w:rPr>
        <w:t xml:space="preserve">Tilapia is a freshwater fish that has high economic value, so it is widely cultivated by farmers because of its nature that can be mass-produced and its easy cultivation method. The Ministry of Maritime Affairs and Fisheries noted that Indonesia's tilapia production in 2021 reached 1.35 million tons with a value of IDR 33.62 trillion (KKP, 2022) and in 2022 tilapia production in Indonesia increased to 1.41 million tons with a value of IDR 36.47 trillion. </w:t>
      </w:r>
      <w:commentRangeStart w:id="1"/>
      <w:r w:rsidRPr="00127996">
        <w:rPr>
          <w:sz w:val="20"/>
          <w:szCs w:val="20"/>
        </w:rPr>
        <w:t>Tilapia is one source of animal protein that is still affordable for all levels of society, so the need for this fish continues to increase. To meet this increase in production, it can be done through fish farming by paying attention to various aspects that support the survival of the fish, such as water quality. One of the obstacles in tilapia cultivation is water quality. Poor water quality can affect the growth and survival of the cultivated b</w:t>
      </w:r>
      <w:r w:rsidR="00D05DA3">
        <w:rPr>
          <w:sz w:val="20"/>
          <w:szCs w:val="20"/>
        </w:rPr>
        <w:t>io</w:t>
      </w:r>
      <w:r w:rsidRPr="00127996">
        <w:rPr>
          <w:sz w:val="20"/>
          <w:szCs w:val="20"/>
        </w:rPr>
        <w:t>ta, which can be caused by changes in water temperature, leftover feed and also feces.</w:t>
      </w:r>
      <w:commentRangeEnd w:id="1"/>
      <w:r w:rsidR="004F41A7">
        <w:rPr>
          <w:rStyle w:val="CommentReference"/>
        </w:rPr>
        <w:commentReference w:id="1"/>
      </w:r>
      <w:r w:rsidRPr="00127996">
        <w:rPr>
          <w:sz w:val="20"/>
          <w:szCs w:val="20"/>
        </w:rPr>
        <w:t xml:space="preserve"> Alternative efforts to manage the quality of aquaculture water that continue to be studied and developed are b</w:t>
      </w:r>
      <w:r w:rsidR="00D05DA3">
        <w:rPr>
          <w:sz w:val="20"/>
          <w:szCs w:val="20"/>
        </w:rPr>
        <w:t>io</w:t>
      </w:r>
      <w:r w:rsidRPr="00127996">
        <w:rPr>
          <w:sz w:val="20"/>
          <w:szCs w:val="20"/>
        </w:rPr>
        <w:t>remediation systems. The b</w:t>
      </w:r>
      <w:r w:rsidR="00D05DA3">
        <w:rPr>
          <w:sz w:val="20"/>
          <w:szCs w:val="20"/>
        </w:rPr>
        <w:t>ior</w:t>
      </w:r>
      <w:r w:rsidRPr="00127996">
        <w:rPr>
          <w:sz w:val="20"/>
          <w:szCs w:val="20"/>
        </w:rPr>
        <w:t>emediation process of b</w:t>
      </w:r>
      <w:r w:rsidR="00D05DA3">
        <w:rPr>
          <w:sz w:val="20"/>
          <w:szCs w:val="20"/>
        </w:rPr>
        <w:t>y</w:t>
      </w:r>
      <w:r w:rsidRPr="00127996">
        <w:rPr>
          <w:sz w:val="20"/>
          <w:szCs w:val="20"/>
        </w:rPr>
        <w:t xml:space="preserve"> organisms is a process of degradation of substances by extracellular enzymes produced by </w:t>
      </w:r>
      <w:r w:rsidR="00D05DA3">
        <w:rPr>
          <w:sz w:val="20"/>
          <w:szCs w:val="20"/>
        </w:rPr>
        <w:t>bior</w:t>
      </w:r>
      <w:r w:rsidRPr="00127996">
        <w:rPr>
          <w:sz w:val="20"/>
          <w:szCs w:val="20"/>
        </w:rPr>
        <w:t>emediation agents. The types of bacteria are known to be able to carry out the decomposition process of toxic metab</w:t>
      </w:r>
      <w:r w:rsidR="00D05DA3">
        <w:rPr>
          <w:sz w:val="20"/>
          <w:szCs w:val="20"/>
        </w:rPr>
        <w:t>o</w:t>
      </w:r>
      <w:r w:rsidRPr="00127996">
        <w:rPr>
          <w:sz w:val="20"/>
          <w:szCs w:val="20"/>
        </w:rPr>
        <w:t>lite compounds and can be developed as b</w:t>
      </w:r>
      <w:r w:rsidR="00D05DA3">
        <w:rPr>
          <w:sz w:val="20"/>
          <w:szCs w:val="20"/>
        </w:rPr>
        <w:t>io</w:t>
      </w:r>
      <w:r w:rsidRPr="00127996">
        <w:rPr>
          <w:sz w:val="20"/>
          <w:szCs w:val="20"/>
        </w:rPr>
        <w:t>remediation agents for water quality control. For example, Bacillus sp. (</w:t>
      </w:r>
      <w:proofErr w:type="spellStart"/>
      <w:r w:rsidRPr="00127996">
        <w:rPr>
          <w:sz w:val="20"/>
          <w:szCs w:val="20"/>
        </w:rPr>
        <w:t>Saniswan</w:t>
      </w:r>
      <w:proofErr w:type="spellEnd"/>
      <w:r w:rsidRPr="00127996">
        <w:rPr>
          <w:sz w:val="20"/>
          <w:szCs w:val="20"/>
        </w:rPr>
        <w:t>, 2019). Bacillus sp. is a type of aerobic bacteria that can be found in nature and has been produced commercially and is effective as a biological agent in the processing of organic waste.</w:t>
      </w:r>
    </w:p>
    <w:p w14:paraId="5058FBEC" w14:textId="4F616D20" w:rsidR="0097693A" w:rsidRPr="007210D1" w:rsidRDefault="0097693A" w:rsidP="00D008E1">
      <w:pPr>
        <w:spacing w:line="240" w:lineRule="auto"/>
        <w:jc w:val="both"/>
        <w:rPr>
          <w:sz w:val="20"/>
          <w:szCs w:val="20"/>
          <w:lang w:val="sv-SE"/>
        </w:rPr>
      </w:pPr>
      <w:r w:rsidRPr="007210D1">
        <w:rPr>
          <w:sz w:val="20"/>
          <w:szCs w:val="20"/>
          <w:lang w:val="sv-SE"/>
        </w:rPr>
        <w:tab/>
      </w:r>
      <w:r w:rsidR="00127996" w:rsidRPr="00127996">
        <w:rPr>
          <w:sz w:val="20"/>
          <w:szCs w:val="20"/>
        </w:rPr>
        <w:t>Referring to research </w:t>
      </w:r>
      <w:proofErr w:type="spellStart"/>
      <w:r w:rsidR="00127996" w:rsidRPr="00127996">
        <w:rPr>
          <w:sz w:val="20"/>
          <w:szCs w:val="20"/>
        </w:rPr>
        <w:t>Apriyan</w:t>
      </w:r>
      <w:proofErr w:type="spellEnd"/>
      <w:r w:rsidR="00127996" w:rsidRPr="00127996">
        <w:rPr>
          <w:sz w:val="20"/>
          <w:szCs w:val="20"/>
        </w:rPr>
        <w:t xml:space="preserve"> (2021), the difference in the research conducted lies in the type of probiotics used. The study added EM4 probiotics to the cultivation media. So far, the concentration of the addition of Bacillus sp. pro</w:t>
      </w:r>
      <w:r w:rsidR="00D05DA3">
        <w:rPr>
          <w:sz w:val="20"/>
          <w:szCs w:val="20"/>
        </w:rPr>
        <w:t>bio</w:t>
      </w:r>
      <w:r w:rsidR="00127996" w:rsidRPr="00127996">
        <w:rPr>
          <w:sz w:val="20"/>
          <w:szCs w:val="20"/>
        </w:rPr>
        <w:t xml:space="preserve">tics to the maintenance media is not known to be able to maintain water quality or increase the growth and survival of tilapia seeds. </w:t>
      </w:r>
      <w:commentRangeStart w:id="2"/>
      <w:r w:rsidR="00127996" w:rsidRPr="00127996">
        <w:rPr>
          <w:sz w:val="20"/>
          <w:szCs w:val="20"/>
        </w:rPr>
        <w:t>Therefore, this study needs to be conducted to determine the effective concentration of the addition of Bacillus sp. prob</w:t>
      </w:r>
      <w:r w:rsidR="00D05DA3">
        <w:rPr>
          <w:sz w:val="20"/>
          <w:szCs w:val="20"/>
        </w:rPr>
        <w:t>io</w:t>
      </w:r>
      <w:r w:rsidR="00127996" w:rsidRPr="00127996">
        <w:rPr>
          <w:sz w:val="20"/>
          <w:szCs w:val="20"/>
        </w:rPr>
        <w:t>tic b</w:t>
      </w:r>
      <w:r w:rsidR="00D05DA3">
        <w:rPr>
          <w:sz w:val="20"/>
          <w:szCs w:val="20"/>
        </w:rPr>
        <w:t>ac</w:t>
      </w:r>
      <w:r w:rsidR="00127996" w:rsidRPr="00127996">
        <w:rPr>
          <w:sz w:val="20"/>
          <w:szCs w:val="20"/>
        </w:rPr>
        <w:t>teria as a b</w:t>
      </w:r>
      <w:r w:rsidR="00D05DA3">
        <w:rPr>
          <w:sz w:val="20"/>
          <w:szCs w:val="20"/>
        </w:rPr>
        <w:t>io</w:t>
      </w:r>
      <w:r w:rsidR="00127996" w:rsidRPr="00127996">
        <w:rPr>
          <w:sz w:val="20"/>
          <w:szCs w:val="20"/>
        </w:rPr>
        <w:t>remediation agent in order to maintain the water quality of the maintenance media so that it can increase the growth and survival of tilapia seeds.</w:t>
      </w:r>
      <w:r w:rsidRPr="007210D1">
        <w:rPr>
          <w:sz w:val="20"/>
          <w:szCs w:val="20"/>
          <w:lang w:val="sv-SE"/>
        </w:rPr>
        <w:t xml:space="preserve"> </w:t>
      </w:r>
      <w:commentRangeEnd w:id="2"/>
      <w:r w:rsidR="004F41A7">
        <w:rPr>
          <w:rStyle w:val="CommentReference"/>
        </w:rPr>
        <w:commentReference w:id="2"/>
      </w:r>
    </w:p>
    <w:p w14:paraId="00C57DCE" w14:textId="77777777" w:rsidR="00D65786" w:rsidRDefault="0062162C" w:rsidP="00D008E1">
      <w:pPr>
        <w:widowControl w:val="0"/>
        <w:pBdr>
          <w:top w:val="nil"/>
          <w:left w:val="nil"/>
          <w:bottom w:val="nil"/>
          <w:right w:val="nil"/>
          <w:between w:val="nil"/>
        </w:pBdr>
        <w:spacing w:before="35" w:line="240" w:lineRule="auto"/>
        <w:ind w:left="20"/>
        <w:rPr>
          <w:rFonts w:eastAsia="Times New Roman"/>
          <w:b/>
          <w:color w:val="000000"/>
        </w:rPr>
      </w:pPr>
      <w:r w:rsidRPr="007210D1">
        <w:rPr>
          <w:rFonts w:eastAsia="Times New Roman"/>
          <w:b/>
          <w:color w:val="000000"/>
        </w:rPr>
        <w:t>2. MATERIALS AND METHODS</w:t>
      </w:r>
    </w:p>
    <w:p w14:paraId="0DEE3C58" w14:textId="77777777" w:rsidR="00FD484F" w:rsidRPr="007210D1" w:rsidRDefault="00FD484F" w:rsidP="00D008E1">
      <w:pPr>
        <w:widowControl w:val="0"/>
        <w:pBdr>
          <w:top w:val="nil"/>
          <w:left w:val="nil"/>
          <w:bottom w:val="nil"/>
          <w:right w:val="nil"/>
          <w:between w:val="nil"/>
        </w:pBdr>
        <w:spacing w:before="35" w:line="240" w:lineRule="auto"/>
        <w:ind w:left="20"/>
        <w:rPr>
          <w:rFonts w:eastAsia="Times New Roman"/>
          <w:b/>
          <w:color w:val="000000"/>
        </w:rPr>
      </w:pPr>
    </w:p>
    <w:p w14:paraId="3377FEFC"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 xml:space="preserve">2.1 </w:t>
      </w:r>
      <w:commentRangeStart w:id="3"/>
      <w:r w:rsidRPr="00885666">
        <w:rPr>
          <w:rFonts w:eastAsia="Times New Roman"/>
          <w:b/>
          <w:color w:val="000000"/>
        </w:rPr>
        <w:t>Research Methods</w:t>
      </w:r>
      <w:commentRangeEnd w:id="3"/>
      <w:r w:rsidR="00BB5B0B">
        <w:rPr>
          <w:rStyle w:val="CommentReference"/>
        </w:rPr>
        <w:commentReference w:id="3"/>
      </w:r>
    </w:p>
    <w:p w14:paraId="638A6353" w14:textId="77777777" w:rsidR="00FD484F" w:rsidRPr="00885666" w:rsidRDefault="00FD484F" w:rsidP="00D05DA3">
      <w:pPr>
        <w:widowControl w:val="0"/>
        <w:pBdr>
          <w:top w:val="nil"/>
          <w:left w:val="nil"/>
          <w:bottom w:val="nil"/>
          <w:right w:val="nil"/>
          <w:between w:val="nil"/>
        </w:pBdr>
        <w:spacing w:line="240" w:lineRule="auto"/>
        <w:ind w:left="20"/>
        <w:rPr>
          <w:rFonts w:eastAsia="Times New Roman"/>
          <w:b/>
          <w:color w:val="000000"/>
        </w:rPr>
      </w:pPr>
    </w:p>
    <w:p w14:paraId="1D7DD767" w14:textId="77777777" w:rsidR="000E15AF" w:rsidRDefault="00450D2F" w:rsidP="00D008E1">
      <w:pPr>
        <w:spacing w:line="240" w:lineRule="auto"/>
        <w:ind w:firstLine="567"/>
        <w:jc w:val="both"/>
        <w:rPr>
          <w:rFonts w:eastAsia="Times New Roman"/>
          <w:sz w:val="20"/>
          <w:szCs w:val="20"/>
          <w:lang w:val="id-ID"/>
        </w:rPr>
      </w:pPr>
      <w:r w:rsidRPr="007210D1">
        <w:rPr>
          <w:rFonts w:eastAsia="Times New Roman"/>
          <w:sz w:val="20"/>
          <w:szCs w:val="20"/>
          <w:lang w:val="id-ID"/>
        </w:rPr>
        <w:lastRenderedPageBreak/>
        <w:t>This research was conducted for 45 days from July 2024 - Septem</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er 2024 at the Fish Production and Reproduction La</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 xml:space="preserve">oratory, Department of Fisheries and Marine Sciences, Faculty of Agriculture, University of Mataram. The tools used in this study were aeration, stationery, storage tanks, DO meters, </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uckets, measuring cups, containers, rulers, Ph meters, aeration hoses, scoop nets, syringes and analytical scales. While the materials used were tilapia seeds measuring 3-4 cm, molasses, procenna pro</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iotics and HI-PRO-VIT PSC feed.</w:t>
      </w:r>
    </w:p>
    <w:p w14:paraId="60291913" w14:textId="77777777" w:rsidR="00FD484F" w:rsidRPr="007210D1" w:rsidRDefault="00FD484F" w:rsidP="00D008E1">
      <w:pPr>
        <w:spacing w:line="240" w:lineRule="auto"/>
        <w:ind w:firstLine="567"/>
        <w:jc w:val="both"/>
        <w:rPr>
          <w:rFonts w:eastAsia="Times New Roman"/>
          <w:sz w:val="20"/>
          <w:szCs w:val="20"/>
          <w:lang w:val="id-ID"/>
        </w:rPr>
      </w:pPr>
    </w:p>
    <w:p w14:paraId="7FBD3ED4"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7210D1">
        <w:rPr>
          <w:rFonts w:eastAsia="Times New Roman"/>
          <w:b/>
          <w:color w:val="000000"/>
          <w:sz w:val="20"/>
          <w:szCs w:val="20"/>
        </w:rPr>
        <w:t>2</w:t>
      </w:r>
      <w:r w:rsidRPr="00885666">
        <w:rPr>
          <w:rFonts w:eastAsia="Times New Roman"/>
          <w:b/>
          <w:color w:val="000000"/>
        </w:rPr>
        <w:t xml:space="preserve">.2 </w:t>
      </w:r>
      <w:commentRangeStart w:id="4"/>
      <w:r w:rsidRPr="00885666">
        <w:rPr>
          <w:rFonts w:eastAsia="Times New Roman"/>
          <w:b/>
          <w:color w:val="000000"/>
        </w:rPr>
        <w:t>Research Procedures</w:t>
      </w:r>
      <w:commentRangeEnd w:id="4"/>
      <w:r w:rsidR="00510E4C">
        <w:rPr>
          <w:rStyle w:val="CommentReference"/>
        </w:rPr>
        <w:commentReference w:id="4"/>
      </w:r>
    </w:p>
    <w:p w14:paraId="646FDC83" w14:textId="77777777" w:rsidR="00FD484F" w:rsidRPr="007210D1" w:rsidRDefault="00FD484F" w:rsidP="00D05DA3">
      <w:pPr>
        <w:widowControl w:val="0"/>
        <w:pBdr>
          <w:top w:val="nil"/>
          <w:left w:val="nil"/>
          <w:bottom w:val="nil"/>
          <w:right w:val="nil"/>
          <w:between w:val="nil"/>
        </w:pBdr>
        <w:spacing w:line="240" w:lineRule="auto"/>
        <w:ind w:left="20"/>
        <w:rPr>
          <w:rFonts w:eastAsia="Times New Roman"/>
          <w:b/>
          <w:color w:val="000000"/>
          <w:sz w:val="20"/>
          <w:szCs w:val="20"/>
        </w:rPr>
      </w:pPr>
    </w:p>
    <w:p w14:paraId="1A203A40" w14:textId="09007AC7" w:rsidR="00450D2F" w:rsidRPr="007210D1" w:rsidRDefault="00127996" w:rsidP="00D008E1">
      <w:pPr>
        <w:spacing w:line="240" w:lineRule="auto"/>
        <w:ind w:firstLine="720"/>
        <w:jc w:val="both"/>
        <w:rPr>
          <w:rFonts w:eastAsia="Times New Roman"/>
          <w:sz w:val="20"/>
          <w:szCs w:val="20"/>
          <w:lang w:val="id-ID"/>
        </w:rPr>
      </w:pPr>
      <w:commentRangeStart w:id="5"/>
      <w:r w:rsidRPr="00127996">
        <w:rPr>
          <w:sz w:val="20"/>
          <w:szCs w:val="20"/>
        </w:rPr>
        <w:t xml:space="preserve">This study was conducted using an experimental method using a Completely Randomized Design (CRD) consisting of 5 treatments and 3 replications to obtain 15 experimental units. The dosage refers to </w:t>
      </w:r>
      <w:proofErr w:type="spellStart"/>
      <w:r w:rsidRPr="00127996">
        <w:rPr>
          <w:sz w:val="20"/>
          <w:szCs w:val="20"/>
        </w:rPr>
        <w:t>Apriyan</w:t>
      </w:r>
      <w:proofErr w:type="spellEnd"/>
      <w:r w:rsidR="00D05DA3">
        <w:rPr>
          <w:sz w:val="20"/>
          <w:szCs w:val="20"/>
        </w:rPr>
        <w:t xml:space="preserve"> </w:t>
      </w:r>
      <w:r w:rsidRPr="00127996">
        <w:rPr>
          <w:sz w:val="20"/>
          <w:szCs w:val="20"/>
        </w:rPr>
        <w:t>(2021) research, which shows the best treatment is the addition of probiotics with a dose of 1.5 ml/liter, which produces the best growth and survival. The treatment plan used can be seen in Figure 1.</w:t>
      </w:r>
      <w:commentRangeEnd w:id="5"/>
      <w:r w:rsidR="00DD4D4E">
        <w:rPr>
          <w:rStyle w:val="CommentReference"/>
        </w:rPr>
        <w:commentReference w:id="5"/>
      </w:r>
    </w:p>
    <w:p w14:paraId="6167626B" w14:textId="77777777" w:rsidR="00203F6F" w:rsidRPr="007210D1" w:rsidRDefault="00203F6F" w:rsidP="00D008E1">
      <w:pPr>
        <w:spacing w:line="240" w:lineRule="auto"/>
        <w:ind w:firstLine="720"/>
        <w:jc w:val="center"/>
        <w:rPr>
          <w:sz w:val="20"/>
          <w:szCs w:val="20"/>
          <w:lang w:val="sv-SE"/>
        </w:rPr>
      </w:pPr>
      <w:r w:rsidRPr="007210D1">
        <w:rPr>
          <w:noProof/>
          <w:spacing w:val="-2"/>
          <w:sz w:val="20"/>
          <w:szCs w:val="20"/>
          <w:lang w:val="en-US"/>
        </w:rPr>
        <w:drawing>
          <wp:inline distT="0" distB="0" distL="0" distR="0" wp14:anchorId="0F3275FC" wp14:editId="1DE4EB37">
            <wp:extent cx="2987675" cy="2417445"/>
            <wp:effectExtent l="0" t="0" r="3175" b="1905"/>
            <wp:docPr id="155711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675" cy="2417445"/>
                    </a:xfrm>
                    <a:prstGeom prst="rect">
                      <a:avLst/>
                    </a:prstGeom>
                    <a:noFill/>
                    <a:ln>
                      <a:noFill/>
                    </a:ln>
                  </pic:spPr>
                </pic:pic>
              </a:graphicData>
            </a:graphic>
          </wp:inline>
        </w:drawing>
      </w:r>
    </w:p>
    <w:p w14:paraId="5637936A" w14:textId="77777777" w:rsidR="00203F6F" w:rsidRPr="007210D1" w:rsidRDefault="00203F6F" w:rsidP="00D008E1">
      <w:pPr>
        <w:spacing w:line="240" w:lineRule="auto"/>
        <w:ind w:firstLine="720"/>
        <w:jc w:val="center"/>
        <w:rPr>
          <w:sz w:val="20"/>
          <w:szCs w:val="20"/>
          <w:lang w:val="sv-SE"/>
        </w:rPr>
      </w:pPr>
      <w:r w:rsidRPr="007210D1">
        <w:rPr>
          <w:b/>
          <w:bCs/>
          <w:sz w:val="20"/>
          <w:szCs w:val="20"/>
          <w:lang w:val="sv-SE"/>
        </w:rPr>
        <w:t>Figure 1</w:t>
      </w:r>
      <w:r w:rsidRPr="007210D1">
        <w:rPr>
          <w:sz w:val="20"/>
          <w:szCs w:val="20"/>
          <w:lang w:val="sv-SE"/>
        </w:rPr>
        <w:t xml:space="preserve">. </w:t>
      </w:r>
      <w:r w:rsidRPr="00BE6341">
        <w:rPr>
          <w:b/>
          <w:bCs/>
          <w:sz w:val="20"/>
          <w:szCs w:val="20"/>
          <w:lang w:val="sv-SE"/>
        </w:rPr>
        <w:t>Treatment Plan</w:t>
      </w:r>
    </w:p>
    <w:p w14:paraId="5B32E999" w14:textId="0E78FA90" w:rsidR="00127996" w:rsidRDefault="00127996" w:rsidP="00127996">
      <w:pPr>
        <w:spacing w:line="240" w:lineRule="auto"/>
        <w:ind w:firstLine="720"/>
        <w:jc w:val="both"/>
        <w:rPr>
          <w:rFonts w:eastAsia="Times New Roman"/>
          <w:sz w:val="20"/>
          <w:szCs w:val="20"/>
        </w:rPr>
      </w:pPr>
      <w:commentRangeStart w:id="6"/>
      <w:r w:rsidRPr="00127996">
        <w:rPr>
          <w:rFonts w:eastAsia="Times New Roman"/>
          <w:sz w:val="20"/>
          <w:szCs w:val="20"/>
        </w:rPr>
        <w:t>The maintenance media used are containers with a capacity of 45 liters or as many as 15 units. The container is cleaned first before using clean water and dried for 24 hours. Furthermore, in the preparation of medium water. Water is first deposited for 1 day in a reservoir to help settle suspended particles in the water. The test animals used were tilapia seeds measuring 3-4 cm. Each maintenance container is filled with 40 tilapia seeds/30 liters of water (</w:t>
      </w:r>
      <w:proofErr w:type="spellStart"/>
      <w:r w:rsidRPr="00127996">
        <w:rPr>
          <w:rFonts w:eastAsia="Times New Roman"/>
          <w:sz w:val="20"/>
          <w:szCs w:val="20"/>
        </w:rPr>
        <w:t>Apriyan</w:t>
      </w:r>
      <w:proofErr w:type="spellEnd"/>
      <w:r w:rsidRPr="00127996">
        <w:rPr>
          <w:rFonts w:eastAsia="Times New Roman"/>
          <w:sz w:val="20"/>
          <w:szCs w:val="20"/>
        </w:rPr>
        <w:t>, 2021). Before the b</w:t>
      </w:r>
      <w:r w:rsidR="00D05DA3">
        <w:rPr>
          <w:rFonts w:eastAsia="Times New Roman"/>
          <w:sz w:val="20"/>
          <w:szCs w:val="20"/>
        </w:rPr>
        <w:t>i</w:t>
      </w:r>
      <w:r w:rsidRPr="00127996">
        <w:rPr>
          <w:rFonts w:eastAsia="Times New Roman"/>
          <w:sz w:val="20"/>
          <w:szCs w:val="20"/>
        </w:rPr>
        <w:t>ota is put into the maintenance container, the b</w:t>
      </w:r>
      <w:r w:rsidR="00D05DA3">
        <w:rPr>
          <w:rFonts w:eastAsia="Times New Roman"/>
          <w:sz w:val="20"/>
          <w:szCs w:val="20"/>
        </w:rPr>
        <w:t>i</w:t>
      </w:r>
      <w:r w:rsidRPr="00127996">
        <w:rPr>
          <w:rFonts w:eastAsia="Times New Roman"/>
          <w:sz w:val="20"/>
          <w:szCs w:val="20"/>
        </w:rPr>
        <w:t>ota is first acclimatized for 15–30 minutes to help the fish adapt to environmental changes.</w:t>
      </w:r>
    </w:p>
    <w:p w14:paraId="565D8DCA" w14:textId="30A72F23" w:rsidR="00127996" w:rsidRPr="00127996" w:rsidRDefault="00F81061" w:rsidP="00127996">
      <w:pPr>
        <w:spacing w:line="240" w:lineRule="auto"/>
        <w:jc w:val="both"/>
        <w:rPr>
          <w:rFonts w:eastAsia="Times New Roman"/>
          <w:sz w:val="20"/>
          <w:szCs w:val="20"/>
          <w:lang w:val="en-US"/>
        </w:rPr>
      </w:pPr>
      <w:r w:rsidRPr="007210D1">
        <w:rPr>
          <w:rFonts w:eastAsia="Times New Roman"/>
          <w:sz w:val="20"/>
          <w:szCs w:val="20"/>
          <w:lang w:val="sv-SE"/>
        </w:rPr>
        <w:tab/>
      </w:r>
      <w:r w:rsidR="00127996" w:rsidRPr="00127996">
        <w:rPr>
          <w:rFonts w:eastAsia="Times New Roman"/>
          <w:sz w:val="20"/>
          <w:szCs w:val="20"/>
          <w:lang w:val="en-US"/>
        </w:rPr>
        <w:t>The administration of Bacillus sp. probiotics is done by adding probiotics into the maintenance container according to the predetermined experimental dose. Probiotics are given every 5 days in the afternoon after siphoning and changing 50% of the water. The addition of Bacillus sp. prob</w:t>
      </w:r>
      <w:r w:rsidR="00D05DA3">
        <w:rPr>
          <w:rFonts w:eastAsia="Times New Roman"/>
          <w:sz w:val="20"/>
          <w:szCs w:val="20"/>
          <w:lang w:val="en-US"/>
        </w:rPr>
        <w:t>io</w:t>
      </w:r>
      <w:r w:rsidR="00127996" w:rsidRPr="00127996">
        <w:rPr>
          <w:rFonts w:eastAsia="Times New Roman"/>
          <w:sz w:val="20"/>
          <w:szCs w:val="20"/>
          <w:lang w:val="en-US"/>
        </w:rPr>
        <w:t>tics is done using a measuring cup as much as the predetermined dose and applied to the water. The feeding method given is restricted feeding, which feeds based on fish biomass with a percentage of 5% of the total fish biomass. The feed given is HI-PRO-VIT feed code PSC with a size of -1.</w:t>
      </w:r>
    </w:p>
    <w:p w14:paraId="1805C899" w14:textId="3C3D0803" w:rsidR="00D65786" w:rsidRDefault="00127996" w:rsidP="00BE6341">
      <w:pPr>
        <w:spacing w:line="240" w:lineRule="auto"/>
        <w:ind w:firstLine="720"/>
        <w:jc w:val="both"/>
        <w:rPr>
          <w:rFonts w:eastAsia="Times New Roman"/>
          <w:sz w:val="20"/>
          <w:szCs w:val="20"/>
          <w:lang w:val="en-US"/>
        </w:rPr>
      </w:pPr>
      <w:r w:rsidRPr="00127996">
        <w:rPr>
          <w:rFonts w:eastAsia="Times New Roman"/>
          <w:sz w:val="20"/>
          <w:szCs w:val="20"/>
          <w:lang w:val="en-US"/>
        </w:rPr>
        <w:t>Water quality is the main parameter in this study. The water quality parameters observed in this study were ammonia, TAN, temperature, pH and DO. Temperature, pH, DO, and ammonia checks are carried out every 5 days, except that TAN was performed at the beginning and end of the study.</w:t>
      </w:r>
      <w:commentRangeEnd w:id="6"/>
      <w:r w:rsidR="00DD4D4E">
        <w:rPr>
          <w:rStyle w:val="CommentReference"/>
        </w:rPr>
        <w:commentReference w:id="6"/>
      </w:r>
    </w:p>
    <w:p w14:paraId="0466A9AE" w14:textId="77777777" w:rsidR="00FD484F" w:rsidRPr="00127996" w:rsidRDefault="00FD484F" w:rsidP="00BE6341">
      <w:pPr>
        <w:spacing w:line="240" w:lineRule="auto"/>
        <w:ind w:firstLine="720"/>
        <w:jc w:val="both"/>
        <w:rPr>
          <w:rFonts w:eastAsia="Times New Roman"/>
          <w:sz w:val="20"/>
          <w:szCs w:val="20"/>
          <w:lang w:val="en-US"/>
        </w:rPr>
      </w:pPr>
    </w:p>
    <w:p w14:paraId="30ED4217" w14:textId="77777777" w:rsidR="00D65786" w:rsidRDefault="0062162C" w:rsidP="00BE6341">
      <w:pPr>
        <w:widowControl w:val="0"/>
        <w:pBdr>
          <w:top w:val="nil"/>
          <w:left w:val="nil"/>
          <w:bottom w:val="nil"/>
          <w:right w:val="nil"/>
          <w:between w:val="nil"/>
        </w:pBdr>
        <w:spacing w:line="240" w:lineRule="auto"/>
        <w:ind w:left="20"/>
        <w:rPr>
          <w:rFonts w:eastAsia="Times New Roman"/>
          <w:b/>
          <w:color w:val="000000"/>
        </w:rPr>
      </w:pPr>
      <w:commentRangeStart w:id="7"/>
      <w:r w:rsidRPr="00885666">
        <w:rPr>
          <w:rFonts w:eastAsia="Times New Roman"/>
          <w:b/>
          <w:color w:val="000000"/>
        </w:rPr>
        <w:t>2.3 Data Analysis</w:t>
      </w:r>
      <w:commentRangeEnd w:id="7"/>
      <w:r w:rsidR="007E0621">
        <w:rPr>
          <w:rStyle w:val="CommentReference"/>
        </w:rPr>
        <w:commentReference w:id="7"/>
      </w:r>
    </w:p>
    <w:p w14:paraId="0DB38B20" w14:textId="77777777" w:rsidR="00FD484F" w:rsidRPr="00885666" w:rsidRDefault="00FD484F" w:rsidP="00BE6341">
      <w:pPr>
        <w:widowControl w:val="0"/>
        <w:pBdr>
          <w:top w:val="nil"/>
          <w:left w:val="nil"/>
          <w:bottom w:val="nil"/>
          <w:right w:val="nil"/>
          <w:between w:val="nil"/>
        </w:pBdr>
        <w:spacing w:line="240" w:lineRule="auto"/>
        <w:ind w:left="20"/>
        <w:rPr>
          <w:rFonts w:eastAsia="Times New Roman"/>
          <w:b/>
          <w:color w:val="000000"/>
        </w:rPr>
      </w:pPr>
    </w:p>
    <w:p w14:paraId="4A5FBC57" w14:textId="38131CDF" w:rsidR="00127996" w:rsidRDefault="00127996" w:rsidP="00BE6341">
      <w:pPr>
        <w:pStyle w:val="BodyText"/>
        <w:spacing w:before="0"/>
        <w:ind w:right="20" w:firstLine="566"/>
        <w:jc w:val="both"/>
        <w:rPr>
          <w:rFonts w:ascii="Arial" w:hAnsi="Arial" w:cs="Arial"/>
          <w:sz w:val="20"/>
          <w:szCs w:val="20"/>
          <w:lang w:val="en"/>
        </w:rPr>
      </w:pPr>
      <w:r w:rsidRPr="00127996">
        <w:rPr>
          <w:rFonts w:ascii="Arial" w:hAnsi="Arial" w:cs="Arial"/>
          <w:sz w:val="20"/>
          <w:szCs w:val="20"/>
          <w:lang w:val="en"/>
        </w:rPr>
        <w:t> Data were analyzed using the ANOVA test. This test was conducted to determine the effect of treatment (independent variable) on the response of the measured parameters. If the test value is significantly different, it will be continued by using the DUNCAN test to determine which treatment gives the best results. Meanwhile, water quality parameter data will be entered into a table and then explained descriptively</w:t>
      </w:r>
      <w:r>
        <w:rPr>
          <w:rFonts w:ascii="Arial" w:hAnsi="Arial" w:cs="Arial"/>
          <w:sz w:val="20"/>
          <w:szCs w:val="20"/>
          <w:lang w:val="en"/>
        </w:rPr>
        <w:t>.</w:t>
      </w:r>
    </w:p>
    <w:p w14:paraId="70AEEE85" w14:textId="77777777" w:rsidR="00FD484F" w:rsidRPr="00127996" w:rsidRDefault="00FD484F" w:rsidP="00AD17E7">
      <w:pPr>
        <w:pStyle w:val="BodyText"/>
        <w:spacing w:before="0"/>
        <w:ind w:right="20"/>
        <w:jc w:val="both"/>
        <w:rPr>
          <w:rFonts w:ascii="Arial" w:hAnsi="Arial" w:cs="Arial"/>
          <w:sz w:val="20"/>
          <w:szCs w:val="20"/>
          <w:lang w:val="fi-FI"/>
        </w:rPr>
      </w:pPr>
    </w:p>
    <w:p w14:paraId="2CAF84D2"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 RESULTS AND DISCUSSION</w:t>
      </w:r>
    </w:p>
    <w:p w14:paraId="0691C113"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64873E09"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3.1 Results</w:t>
      </w:r>
    </w:p>
    <w:p w14:paraId="7EE49484"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3363BFA1" w14:textId="77777777" w:rsidR="00D65786" w:rsidRDefault="0062162C"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commentRangeStart w:id="8"/>
      <w:r w:rsidRPr="00885666">
        <w:rPr>
          <w:rFonts w:eastAsia="Times New Roman"/>
          <w:b/>
          <w:color w:val="000000"/>
          <w:sz w:val="20"/>
          <w:szCs w:val="20"/>
          <w:u w:val="single"/>
        </w:rPr>
        <w:t>3.1.1 Water Quality</w:t>
      </w:r>
      <w:commentRangeEnd w:id="8"/>
      <w:r w:rsidR="007E0621">
        <w:rPr>
          <w:rStyle w:val="CommentReference"/>
        </w:rPr>
        <w:commentReference w:id="8"/>
      </w:r>
    </w:p>
    <w:p w14:paraId="39FCF7CD"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p>
    <w:p w14:paraId="14BB4D98" w14:textId="77777777" w:rsidR="003B0DD8" w:rsidRPr="007210D1" w:rsidRDefault="003B0DD8" w:rsidP="00D008E1">
      <w:pPr>
        <w:numPr>
          <w:ilvl w:val="0"/>
          <w:numId w:val="1"/>
        </w:numPr>
        <w:spacing w:line="240" w:lineRule="auto"/>
        <w:jc w:val="both"/>
        <w:rPr>
          <w:b/>
          <w:sz w:val="20"/>
          <w:szCs w:val="20"/>
        </w:rPr>
      </w:pPr>
      <w:r w:rsidRPr="007210D1">
        <w:rPr>
          <w:b/>
          <w:sz w:val="20"/>
          <w:szCs w:val="20"/>
        </w:rPr>
        <w:lastRenderedPageBreak/>
        <w:t>Temperature</w:t>
      </w:r>
    </w:p>
    <w:p w14:paraId="709C8C58" w14:textId="6651D4DA" w:rsidR="00F81061" w:rsidRPr="007210D1" w:rsidRDefault="003B0DD8" w:rsidP="00D008E1">
      <w:pPr>
        <w:spacing w:line="240" w:lineRule="auto"/>
        <w:jc w:val="both"/>
        <w:rPr>
          <w:sz w:val="20"/>
          <w:szCs w:val="20"/>
        </w:rPr>
      </w:pPr>
      <w:r w:rsidRPr="007210D1">
        <w:rPr>
          <w:sz w:val="20"/>
          <w:szCs w:val="20"/>
          <w:lang w:val="sv-SE"/>
        </w:rPr>
        <w:tab/>
      </w:r>
      <w:r w:rsidR="00584254" w:rsidRPr="00584254">
        <w:rPr>
          <w:sz w:val="20"/>
          <w:szCs w:val="20"/>
        </w:rPr>
        <w:t>The results showed that the temperature value of tilapia seeds during 45 days of maintenance ranged from 30.5-31°C. The ANOVA results showed that the addition of Bacillus sp. probiotics at different doses showed an insignificant effect (P&gt;0.05) on the temperature of tilapia seeds which can b</w:t>
      </w:r>
      <w:r w:rsidR="005239C9">
        <w:rPr>
          <w:sz w:val="20"/>
          <w:szCs w:val="20"/>
        </w:rPr>
        <w:t>e</w:t>
      </w:r>
      <w:r w:rsidR="00584254" w:rsidRPr="00584254">
        <w:rPr>
          <w:sz w:val="20"/>
          <w:szCs w:val="20"/>
        </w:rPr>
        <w:t xml:space="preserve"> seen in Figure 2.</w:t>
      </w:r>
    </w:p>
    <w:p w14:paraId="40C0FACA" w14:textId="77777777" w:rsidR="003B0DD8" w:rsidRPr="007210D1" w:rsidRDefault="003B0DD8" w:rsidP="00D008E1">
      <w:pPr>
        <w:widowControl w:val="0"/>
        <w:pBdr>
          <w:top w:val="nil"/>
          <w:left w:val="nil"/>
          <w:bottom w:val="nil"/>
          <w:right w:val="nil"/>
          <w:between w:val="nil"/>
        </w:pBdr>
        <w:spacing w:line="240" w:lineRule="auto"/>
        <w:ind w:left="20"/>
        <w:rPr>
          <w:rFonts w:eastAsia="Times New Roman"/>
          <w:b/>
          <w:color w:val="000000"/>
          <w:sz w:val="20"/>
          <w:szCs w:val="20"/>
        </w:rPr>
      </w:pPr>
    </w:p>
    <w:p w14:paraId="74D6934E" w14:textId="3C1F8E65" w:rsidR="00D65786" w:rsidRPr="007210D1" w:rsidRDefault="00F81061" w:rsidP="006F0779">
      <w:pPr>
        <w:widowControl w:val="0"/>
        <w:pBdr>
          <w:top w:val="nil"/>
          <w:left w:val="nil"/>
          <w:bottom w:val="nil"/>
          <w:right w:val="nil"/>
          <w:between w:val="nil"/>
        </w:pBdr>
        <w:spacing w:line="240" w:lineRule="auto"/>
        <w:ind w:left="20"/>
        <w:jc w:val="center"/>
        <w:rPr>
          <w:rFonts w:eastAsia="Times New Roman"/>
          <w:b/>
          <w:color w:val="000000"/>
          <w:sz w:val="20"/>
          <w:szCs w:val="20"/>
        </w:rPr>
      </w:pPr>
      <w:r w:rsidRPr="007210D1">
        <w:rPr>
          <w:noProof/>
          <w:sz w:val="20"/>
          <w:szCs w:val="20"/>
          <w:lang w:val="en-US"/>
        </w:rPr>
        <w:drawing>
          <wp:inline distT="0" distB="0" distL="0" distR="0" wp14:anchorId="72205CF7" wp14:editId="00648BEC">
            <wp:extent cx="4638675" cy="2181225"/>
            <wp:effectExtent l="0" t="0" r="9525" b="9525"/>
            <wp:docPr id="195065346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E5812E" w14:textId="77777777" w:rsidR="000C1C48" w:rsidRDefault="000C1C48" w:rsidP="00D008E1">
      <w:pPr>
        <w:pStyle w:val="Caption"/>
        <w:spacing w:line="240" w:lineRule="auto"/>
        <w:jc w:val="center"/>
        <w:rPr>
          <w:rFonts w:ascii="Arial" w:eastAsia="Times New Roman" w:hAnsi="Arial" w:cs="Arial"/>
          <w:b/>
          <w:color w:val="000000"/>
          <w:sz w:val="20"/>
        </w:rPr>
      </w:pPr>
    </w:p>
    <w:p w14:paraId="66DE1537" w14:textId="495325FF" w:rsidR="00D65786" w:rsidRPr="00BE6341" w:rsidRDefault="00203F6F" w:rsidP="00D008E1">
      <w:pPr>
        <w:pStyle w:val="Caption"/>
        <w:spacing w:line="240" w:lineRule="auto"/>
        <w:jc w:val="center"/>
        <w:rPr>
          <w:rFonts w:ascii="Arial" w:hAnsi="Arial" w:cs="Arial"/>
          <w:b/>
          <w:sz w:val="20"/>
        </w:rPr>
      </w:pPr>
      <w:commentRangeStart w:id="9"/>
      <w:r w:rsidRPr="007210D1">
        <w:rPr>
          <w:rFonts w:ascii="Arial" w:eastAsia="Times New Roman" w:hAnsi="Arial" w:cs="Arial"/>
          <w:b/>
          <w:color w:val="000000"/>
          <w:sz w:val="20"/>
        </w:rPr>
        <w:t>Figure 2.</w:t>
      </w:r>
      <w:r w:rsidR="0046213A">
        <w:rPr>
          <w:rFonts w:ascii="Arial" w:eastAsia="Times New Roman" w:hAnsi="Arial" w:cs="Arial"/>
          <w:b/>
          <w:color w:val="000000"/>
          <w:sz w:val="20"/>
        </w:rPr>
        <w:t xml:space="preserve"> </w:t>
      </w:r>
      <w:r w:rsidR="003B0DD8" w:rsidRPr="00BE6341">
        <w:rPr>
          <w:rFonts w:ascii="Arial" w:hAnsi="Arial" w:cs="Arial"/>
          <w:b/>
          <w:sz w:val="20"/>
        </w:rPr>
        <w:t>Checking the temperature of tilapia seeds raised at different doses</w:t>
      </w:r>
      <w:commentRangeEnd w:id="9"/>
      <w:r w:rsidR="00AD142C">
        <w:rPr>
          <w:rStyle w:val="CommentReference"/>
          <w:rFonts w:ascii="Arial" w:eastAsia="Arial" w:hAnsi="Arial" w:cs="Arial"/>
          <w:bCs w:val="0"/>
          <w:lang w:val="en"/>
        </w:rPr>
        <w:commentReference w:id="9"/>
      </w:r>
    </w:p>
    <w:p w14:paraId="70E0BED0" w14:textId="77777777" w:rsidR="003B0DD8" w:rsidRPr="007210D1" w:rsidRDefault="003B0DD8" w:rsidP="00D008E1">
      <w:pPr>
        <w:numPr>
          <w:ilvl w:val="0"/>
          <w:numId w:val="1"/>
        </w:numPr>
        <w:spacing w:line="240" w:lineRule="auto"/>
        <w:ind w:left="360"/>
        <w:rPr>
          <w:b/>
          <w:sz w:val="20"/>
          <w:szCs w:val="20"/>
        </w:rPr>
      </w:pPr>
      <w:r w:rsidRPr="007210D1">
        <w:rPr>
          <w:b/>
          <w:sz w:val="20"/>
          <w:szCs w:val="20"/>
        </w:rPr>
        <w:t>pH</w:t>
      </w:r>
    </w:p>
    <w:p w14:paraId="354C606E" w14:textId="6F3F27D9" w:rsidR="00584254" w:rsidRDefault="00584254" w:rsidP="00584254">
      <w:pPr>
        <w:widowControl w:val="0"/>
        <w:pBdr>
          <w:top w:val="nil"/>
          <w:left w:val="nil"/>
          <w:bottom w:val="nil"/>
          <w:right w:val="nil"/>
          <w:between w:val="nil"/>
        </w:pBdr>
        <w:spacing w:before="48" w:line="240" w:lineRule="auto"/>
        <w:ind w:firstLine="360"/>
        <w:jc w:val="both"/>
        <w:rPr>
          <w:rFonts w:eastAsia="Times New Roman"/>
          <w:color w:val="000000"/>
          <w:sz w:val="20"/>
          <w:szCs w:val="20"/>
        </w:rPr>
      </w:pPr>
      <w:r w:rsidRPr="00584254">
        <w:rPr>
          <w:rFonts w:eastAsia="Times New Roman"/>
          <w:color w:val="000000"/>
          <w:sz w:val="20"/>
          <w:szCs w:val="20"/>
        </w:rPr>
        <w:t>The addition of probiotic Bacillus sp. with different doses for 45 days of maintenance showed pH values ranging from 7-8. The ANOVA results showed significant results (P&lt;0.05) which can be seen in Figure 3.</w:t>
      </w:r>
    </w:p>
    <w:p w14:paraId="725742A4" w14:textId="77777777" w:rsidR="00584254" w:rsidRDefault="00584254" w:rsidP="00D008E1">
      <w:pPr>
        <w:widowControl w:val="0"/>
        <w:pBdr>
          <w:top w:val="nil"/>
          <w:left w:val="nil"/>
          <w:bottom w:val="nil"/>
          <w:right w:val="nil"/>
          <w:between w:val="nil"/>
        </w:pBdr>
        <w:spacing w:before="48" w:line="240" w:lineRule="auto"/>
        <w:jc w:val="center"/>
        <w:rPr>
          <w:rFonts w:eastAsia="Times New Roman"/>
          <w:color w:val="000000"/>
          <w:sz w:val="20"/>
          <w:szCs w:val="20"/>
        </w:rPr>
      </w:pPr>
    </w:p>
    <w:p w14:paraId="4FE9B7BD" w14:textId="31A22AB0" w:rsidR="00D65786" w:rsidRPr="007210D1" w:rsidRDefault="00F81061" w:rsidP="00D008E1">
      <w:pPr>
        <w:widowControl w:val="0"/>
        <w:pBdr>
          <w:top w:val="nil"/>
          <w:left w:val="nil"/>
          <w:bottom w:val="nil"/>
          <w:right w:val="nil"/>
          <w:between w:val="nil"/>
        </w:pBdr>
        <w:spacing w:before="48" w:line="240" w:lineRule="auto"/>
        <w:jc w:val="center"/>
        <w:rPr>
          <w:rFonts w:eastAsia="Times New Roman"/>
          <w:color w:val="000000"/>
          <w:sz w:val="20"/>
          <w:szCs w:val="20"/>
        </w:rPr>
      </w:pPr>
      <w:r w:rsidRPr="007210D1">
        <w:rPr>
          <w:noProof/>
          <w:sz w:val="20"/>
          <w:szCs w:val="20"/>
          <w:lang w:val="en-US"/>
        </w:rPr>
        <w:drawing>
          <wp:inline distT="0" distB="0" distL="0" distR="0" wp14:anchorId="0CD42D8E" wp14:editId="09999133">
            <wp:extent cx="4242391" cy="2126512"/>
            <wp:effectExtent l="0" t="0" r="6350" b="7620"/>
            <wp:docPr id="15372580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3AB150" w14:textId="65599930" w:rsidR="000A225A" w:rsidRPr="00BE6341" w:rsidRDefault="00BC61AF" w:rsidP="00D008E1">
      <w:pPr>
        <w:pStyle w:val="Caption"/>
        <w:spacing w:line="240" w:lineRule="auto"/>
        <w:jc w:val="center"/>
        <w:rPr>
          <w:rFonts w:ascii="Arial" w:hAnsi="Arial" w:cs="Arial"/>
          <w:b/>
          <w:bCs w:val="0"/>
          <w:noProof/>
          <w:sz w:val="20"/>
        </w:rPr>
      </w:pPr>
      <w:commentRangeStart w:id="10"/>
      <w:r w:rsidRPr="007210D1">
        <w:rPr>
          <w:rFonts w:ascii="Arial" w:eastAsia="Times New Roman" w:hAnsi="Arial" w:cs="Arial"/>
          <w:b/>
          <w:color w:val="000000"/>
          <w:sz w:val="20"/>
        </w:rPr>
        <w:t>Figure 3.</w:t>
      </w:r>
      <w:r w:rsidR="0046213A">
        <w:rPr>
          <w:rFonts w:ascii="Arial" w:eastAsia="Times New Roman" w:hAnsi="Arial" w:cs="Arial"/>
          <w:b/>
          <w:color w:val="000000"/>
          <w:sz w:val="20"/>
        </w:rPr>
        <w:t xml:space="preserve"> </w:t>
      </w:r>
      <w:r w:rsidR="000A225A" w:rsidRPr="00BE6341">
        <w:rPr>
          <w:rFonts w:ascii="Arial" w:hAnsi="Arial" w:cs="Arial"/>
          <w:b/>
          <w:bCs w:val="0"/>
          <w:noProof/>
          <w:sz w:val="20"/>
        </w:rPr>
        <w:t>Checking the pH of tilapia seeds maintained at different doses</w:t>
      </w:r>
      <w:commentRangeEnd w:id="10"/>
      <w:r w:rsidR="00AD142C">
        <w:rPr>
          <w:rStyle w:val="CommentReference"/>
          <w:rFonts w:ascii="Arial" w:eastAsia="Arial" w:hAnsi="Arial" w:cs="Arial"/>
          <w:bCs w:val="0"/>
          <w:lang w:val="en"/>
        </w:rPr>
        <w:commentReference w:id="10"/>
      </w:r>
    </w:p>
    <w:p w14:paraId="6AB13A3A" w14:textId="58D90F9C" w:rsidR="000A225A" w:rsidRDefault="000A225A" w:rsidP="00D008E1">
      <w:pPr>
        <w:spacing w:line="240" w:lineRule="auto"/>
        <w:ind w:firstLine="720"/>
        <w:jc w:val="both"/>
        <w:rPr>
          <w:sz w:val="20"/>
          <w:szCs w:val="20"/>
        </w:rPr>
      </w:pPr>
      <w:r w:rsidRPr="007210D1">
        <w:rPr>
          <w:sz w:val="20"/>
          <w:szCs w:val="20"/>
        </w:rPr>
        <w:t>The results of the Duncan test showed that the pH check value of tilapia seeds at P3 (1.5 ml/l) gave a pH value that was significantly different from treatments P1 (control), P2 (0.5 ml/l) and P5 (2 ml/l),</w:t>
      </w:r>
      <w:r w:rsidR="00D05DA3">
        <w:rPr>
          <w:sz w:val="20"/>
          <w:szCs w:val="20"/>
        </w:rPr>
        <w:t xml:space="preserve"> but </w:t>
      </w:r>
      <w:r w:rsidRPr="007210D1">
        <w:rPr>
          <w:sz w:val="20"/>
          <w:szCs w:val="20"/>
        </w:rPr>
        <w:t>was not significantly different from treatment P4 (1.5 ml/l).</w:t>
      </w:r>
    </w:p>
    <w:p w14:paraId="150B8953" w14:textId="77777777" w:rsidR="00FD484F" w:rsidRPr="007210D1" w:rsidRDefault="00FD484F" w:rsidP="00D008E1">
      <w:pPr>
        <w:spacing w:line="240" w:lineRule="auto"/>
        <w:ind w:firstLine="720"/>
        <w:jc w:val="both"/>
        <w:rPr>
          <w:bCs/>
          <w:sz w:val="20"/>
          <w:szCs w:val="20"/>
        </w:rPr>
      </w:pPr>
    </w:p>
    <w:p w14:paraId="2C13C00D" w14:textId="77777777" w:rsidR="000A225A" w:rsidRPr="007210D1" w:rsidRDefault="000A225A" w:rsidP="00D008E1">
      <w:pPr>
        <w:numPr>
          <w:ilvl w:val="0"/>
          <w:numId w:val="1"/>
        </w:numPr>
        <w:spacing w:line="240" w:lineRule="auto"/>
        <w:ind w:left="360"/>
        <w:rPr>
          <w:b/>
          <w:bCs/>
          <w:noProof/>
          <w:sz w:val="20"/>
          <w:szCs w:val="20"/>
        </w:rPr>
      </w:pPr>
      <w:r w:rsidRPr="007210D1">
        <w:rPr>
          <w:b/>
          <w:bCs/>
          <w:noProof/>
          <w:sz w:val="20"/>
          <w:szCs w:val="20"/>
        </w:rPr>
        <w:t>DO</w:t>
      </w:r>
    </w:p>
    <w:p w14:paraId="0CBB8BAA" w14:textId="28412E22" w:rsidR="000A225A" w:rsidRDefault="00272763" w:rsidP="00D008E1">
      <w:pPr>
        <w:spacing w:line="240" w:lineRule="auto"/>
        <w:ind w:firstLine="709"/>
        <w:jc w:val="both"/>
        <w:rPr>
          <w:sz w:val="20"/>
          <w:szCs w:val="20"/>
        </w:rPr>
      </w:pPr>
      <w:r w:rsidRPr="00272763">
        <w:rPr>
          <w:sz w:val="20"/>
          <w:szCs w:val="20"/>
        </w:rPr>
        <w:t>This study shows the DO checking the value of tilapia seeds for 45 days of maintenance with the addition of Bacillus sp. probiotics at various doses ranging from 5.8-7.1 mg/l. The results of the ANOVA test showed that the addition of Bacillus sp. probiotics at different doses had a significant effect (P&lt;0.05), which can be seen in Figure 4.</w:t>
      </w:r>
    </w:p>
    <w:p w14:paraId="23B1539E" w14:textId="77777777" w:rsidR="005239C9" w:rsidRPr="007210D1" w:rsidRDefault="005239C9" w:rsidP="00D008E1">
      <w:pPr>
        <w:spacing w:line="240" w:lineRule="auto"/>
        <w:ind w:firstLine="709"/>
        <w:jc w:val="both"/>
        <w:rPr>
          <w:sz w:val="20"/>
          <w:szCs w:val="20"/>
        </w:rPr>
      </w:pPr>
    </w:p>
    <w:p w14:paraId="11E9C38A" w14:textId="756E8712" w:rsidR="001D4BCE" w:rsidRPr="007210D1" w:rsidRDefault="000A225A" w:rsidP="00D008E1">
      <w:pPr>
        <w:widowControl w:val="0"/>
        <w:pBdr>
          <w:top w:val="nil"/>
          <w:left w:val="nil"/>
          <w:bottom w:val="nil"/>
          <w:right w:val="nil"/>
          <w:between w:val="nil"/>
        </w:pBdr>
        <w:spacing w:before="267" w:line="240" w:lineRule="auto"/>
        <w:jc w:val="center"/>
        <w:rPr>
          <w:rFonts w:eastAsia="Times New Roman"/>
          <w:b/>
          <w:color w:val="000000"/>
          <w:sz w:val="20"/>
          <w:szCs w:val="20"/>
        </w:rPr>
      </w:pPr>
      <w:r w:rsidRPr="007210D1">
        <w:rPr>
          <w:noProof/>
          <w:sz w:val="20"/>
          <w:szCs w:val="20"/>
          <w:lang w:val="en-US"/>
        </w:rPr>
        <w:lastRenderedPageBreak/>
        <w:drawing>
          <wp:inline distT="0" distB="0" distL="0" distR="0" wp14:anchorId="4F67F9BB" wp14:editId="53EB7FE0">
            <wp:extent cx="3638550" cy="1798320"/>
            <wp:effectExtent l="0" t="0" r="0" b="1143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FF433F" w14:textId="1A024D3B" w:rsidR="001D4BCE" w:rsidRPr="00BE6341" w:rsidRDefault="00BC61AF" w:rsidP="00D008E1">
      <w:pPr>
        <w:spacing w:line="240" w:lineRule="auto"/>
        <w:ind w:firstLine="360"/>
        <w:jc w:val="center"/>
        <w:rPr>
          <w:b/>
          <w:bCs/>
          <w:noProof/>
          <w:sz w:val="20"/>
          <w:szCs w:val="20"/>
        </w:rPr>
      </w:pPr>
      <w:r w:rsidRPr="007210D1">
        <w:rPr>
          <w:rFonts w:eastAsia="Times New Roman"/>
          <w:b/>
          <w:color w:val="000000"/>
          <w:sz w:val="20"/>
          <w:szCs w:val="20"/>
        </w:rPr>
        <w:t>Figure 4.</w:t>
      </w:r>
      <w:r w:rsidR="0046213A">
        <w:rPr>
          <w:rFonts w:eastAsia="Times New Roman"/>
          <w:b/>
          <w:color w:val="000000"/>
          <w:sz w:val="20"/>
          <w:szCs w:val="20"/>
        </w:rPr>
        <w:t xml:space="preserve"> </w:t>
      </w:r>
      <w:r w:rsidR="001D4BCE" w:rsidRPr="00BE6341">
        <w:rPr>
          <w:b/>
          <w:bCs/>
          <w:noProof/>
          <w:sz w:val="20"/>
          <w:szCs w:val="20"/>
        </w:rPr>
        <w:t>Checking the DO of tilapia seeds raised at different doses</w:t>
      </w:r>
    </w:p>
    <w:p w14:paraId="0EC3B7FC" w14:textId="361F94B3" w:rsidR="001D4BCE" w:rsidRDefault="001D4BCE" w:rsidP="00D008E1">
      <w:pPr>
        <w:spacing w:line="240" w:lineRule="auto"/>
        <w:ind w:firstLine="720"/>
        <w:jc w:val="both"/>
        <w:rPr>
          <w:sz w:val="20"/>
          <w:szCs w:val="20"/>
        </w:rPr>
      </w:pPr>
      <w:r w:rsidRPr="007210D1">
        <w:rPr>
          <w:sz w:val="20"/>
          <w:szCs w:val="20"/>
        </w:rPr>
        <w:t xml:space="preserve">The results of the Duncan test showed that the DO check value of tilapia seeds at P4 (1.5 ml/l) gave a DO value that was significantly different from treatments P1 (control), P2 (0.5 ml/l) and P3 (1 ml/l), </w:t>
      </w:r>
      <w:r w:rsidR="00D05DA3">
        <w:rPr>
          <w:sz w:val="20"/>
          <w:szCs w:val="20"/>
        </w:rPr>
        <w:t>but</w:t>
      </w:r>
      <w:r w:rsidRPr="007210D1">
        <w:rPr>
          <w:sz w:val="20"/>
          <w:szCs w:val="20"/>
        </w:rPr>
        <w:t xml:space="preserve"> was not significantly different from treatment P5 (2 ml/l).</w:t>
      </w:r>
    </w:p>
    <w:p w14:paraId="43182D00" w14:textId="77777777" w:rsidR="00FD484F" w:rsidRPr="007210D1" w:rsidRDefault="00FD484F" w:rsidP="00D008E1">
      <w:pPr>
        <w:spacing w:line="240" w:lineRule="auto"/>
        <w:ind w:firstLine="720"/>
        <w:jc w:val="both"/>
        <w:rPr>
          <w:bCs/>
          <w:sz w:val="20"/>
          <w:szCs w:val="20"/>
        </w:rPr>
      </w:pPr>
    </w:p>
    <w:p w14:paraId="0575E7D6"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Ammonia</w:t>
      </w:r>
    </w:p>
    <w:p w14:paraId="6F034DA4" w14:textId="77777777" w:rsidR="00FD484F" w:rsidRPr="007210D1" w:rsidRDefault="00FD484F" w:rsidP="00FD484F">
      <w:pPr>
        <w:spacing w:line="240" w:lineRule="auto"/>
        <w:ind w:left="360"/>
        <w:rPr>
          <w:b/>
          <w:bCs/>
          <w:noProof/>
          <w:sz w:val="20"/>
          <w:szCs w:val="20"/>
        </w:rPr>
      </w:pPr>
    </w:p>
    <w:p w14:paraId="174BB371" w14:textId="2C467D5E" w:rsidR="001D4BCE" w:rsidRDefault="00272763" w:rsidP="00D008E1">
      <w:pPr>
        <w:spacing w:line="240" w:lineRule="auto"/>
        <w:ind w:firstLine="720"/>
        <w:jc w:val="both"/>
        <w:rPr>
          <w:sz w:val="20"/>
          <w:szCs w:val="20"/>
        </w:rPr>
      </w:pPr>
      <w:r w:rsidRPr="00272763">
        <w:rPr>
          <w:sz w:val="20"/>
          <w:szCs w:val="20"/>
        </w:rPr>
        <w:t>This study shows the value of checking the ammonia of tilapia seeds for 45 days of maintenance with the addition of Bacillus sp. probiotics at various doses ranging from 0.218-1.033 mg/l. Based on the results of the ANOVA test, it shows that the addition of Bacillus sp. p</w:t>
      </w:r>
      <w:r w:rsidR="00D05DA3">
        <w:rPr>
          <w:sz w:val="20"/>
          <w:szCs w:val="20"/>
        </w:rPr>
        <w:t>robi</w:t>
      </w:r>
      <w:r w:rsidRPr="00272763">
        <w:rPr>
          <w:sz w:val="20"/>
          <w:szCs w:val="20"/>
        </w:rPr>
        <w:t>otics at different doses has a significant effect (P&lt;0.05). The ammonia checking graph can be seen in Figure 5.</w:t>
      </w:r>
    </w:p>
    <w:p w14:paraId="68E0D84B" w14:textId="77777777" w:rsidR="00272763" w:rsidRPr="007210D1" w:rsidRDefault="00272763" w:rsidP="00D008E1">
      <w:pPr>
        <w:spacing w:line="240" w:lineRule="auto"/>
        <w:ind w:firstLine="720"/>
        <w:jc w:val="both"/>
        <w:rPr>
          <w:sz w:val="20"/>
          <w:szCs w:val="20"/>
        </w:rPr>
      </w:pPr>
    </w:p>
    <w:p w14:paraId="4E2FC074" w14:textId="77777777" w:rsidR="001D4BCE" w:rsidRPr="007210D1" w:rsidRDefault="001D4BCE" w:rsidP="00D008E1">
      <w:pPr>
        <w:spacing w:line="240" w:lineRule="auto"/>
        <w:ind w:firstLine="720"/>
        <w:jc w:val="center"/>
        <w:rPr>
          <w:bCs/>
          <w:sz w:val="20"/>
          <w:szCs w:val="20"/>
        </w:rPr>
      </w:pPr>
      <w:r w:rsidRPr="007210D1">
        <w:rPr>
          <w:noProof/>
          <w:sz w:val="20"/>
          <w:szCs w:val="20"/>
          <w:lang w:val="en-US"/>
        </w:rPr>
        <w:drawing>
          <wp:inline distT="0" distB="0" distL="0" distR="0" wp14:anchorId="6C4D24D5" wp14:editId="0EEA1272">
            <wp:extent cx="4157331" cy="1924493"/>
            <wp:effectExtent l="0" t="0" r="1524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F70A25" w14:textId="63E9C39D" w:rsidR="001D4BCE" w:rsidRPr="007210D1" w:rsidRDefault="00BC61AF" w:rsidP="00D008E1">
      <w:pPr>
        <w:spacing w:line="240" w:lineRule="auto"/>
        <w:ind w:firstLine="360"/>
        <w:jc w:val="center"/>
        <w:rPr>
          <w:noProof/>
          <w:sz w:val="20"/>
          <w:szCs w:val="20"/>
        </w:rPr>
      </w:pPr>
      <w:r w:rsidRPr="007210D1">
        <w:rPr>
          <w:rFonts w:eastAsia="Times New Roman"/>
          <w:b/>
          <w:color w:val="000000"/>
          <w:sz w:val="20"/>
          <w:szCs w:val="20"/>
        </w:rPr>
        <w:t>Figure 5.</w:t>
      </w:r>
      <w:r w:rsidR="0046213A">
        <w:rPr>
          <w:rFonts w:eastAsia="Times New Roman"/>
          <w:b/>
          <w:color w:val="000000"/>
          <w:sz w:val="20"/>
          <w:szCs w:val="20"/>
        </w:rPr>
        <w:t xml:space="preserve"> </w:t>
      </w:r>
      <w:r w:rsidR="001D4BCE" w:rsidRPr="00BE6341">
        <w:rPr>
          <w:b/>
          <w:bCs/>
          <w:noProof/>
          <w:sz w:val="20"/>
          <w:szCs w:val="20"/>
        </w:rPr>
        <w:t>Checking the ammonia of tilapia seeds raised at different doses</w:t>
      </w:r>
    </w:p>
    <w:p w14:paraId="584CE569" w14:textId="31E0A0DE" w:rsidR="00203F6F" w:rsidRDefault="00272763" w:rsidP="00D008E1">
      <w:pPr>
        <w:spacing w:line="240" w:lineRule="auto"/>
        <w:ind w:firstLine="720"/>
        <w:jc w:val="both"/>
        <w:rPr>
          <w:sz w:val="20"/>
          <w:szCs w:val="20"/>
        </w:rPr>
      </w:pPr>
      <w:r w:rsidRPr="00272763">
        <w:rPr>
          <w:sz w:val="20"/>
          <w:szCs w:val="20"/>
        </w:rPr>
        <w:t xml:space="preserve">The results of the Duncan test showed that the ammonia check value of tilapia seeds at P4 (1.5 ml/l) gave an ammonia value that was significantly different from treatments P1 (control), P2 (0.5 ml/l) and P3 (1 ml/l), </w:t>
      </w:r>
      <w:r w:rsidR="00D05DA3">
        <w:rPr>
          <w:sz w:val="20"/>
          <w:szCs w:val="20"/>
        </w:rPr>
        <w:t>bu</w:t>
      </w:r>
      <w:r w:rsidRPr="00272763">
        <w:rPr>
          <w:sz w:val="20"/>
          <w:szCs w:val="20"/>
        </w:rPr>
        <w:t>t was not significantly different from treatment P5 (2 ml/l).</w:t>
      </w:r>
    </w:p>
    <w:p w14:paraId="56545157" w14:textId="77777777" w:rsidR="00FD484F" w:rsidRPr="007210D1" w:rsidRDefault="00FD484F" w:rsidP="00D008E1">
      <w:pPr>
        <w:spacing w:line="240" w:lineRule="auto"/>
        <w:ind w:firstLine="720"/>
        <w:jc w:val="both"/>
        <w:rPr>
          <w:bCs/>
          <w:sz w:val="20"/>
          <w:szCs w:val="20"/>
        </w:rPr>
      </w:pPr>
    </w:p>
    <w:p w14:paraId="1909E149"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TAN</w:t>
      </w:r>
    </w:p>
    <w:p w14:paraId="015037BD" w14:textId="77777777" w:rsidR="00FD484F" w:rsidRPr="007210D1" w:rsidRDefault="00FD484F" w:rsidP="00FD484F">
      <w:pPr>
        <w:spacing w:line="240" w:lineRule="auto"/>
        <w:ind w:left="360"/>
        <w:rPr>
          <w:b/>
          <w:bCs/>
          <w:noProof/>
          <w:sz w:val="20"/>
          <w:szCs w:val="20"/>
        </w:rPr>
      </w:pPr>
    </w:p>
    <w:p w14:paraId="2B1475D4" w14:textId="1F5EB7D3" w:rsidR="001D4BCE" w:rsidRDefault="00272763" w:rsidP="00D008E1">
      <w:pPr>
        <w:spacing w:line="240" w:lineRule="auto"/>
        <w:ind w:firstLine="709"/>
        <w:jc w:val="both"/>
        <w:rPr>
          <w:sz w:val="20"/>
          <w:szCs w:val="20"/>
        </w:rPr>
      </w:pPr>
      <w:r w:rsidRPr="00272763">
        <w:rPr>
          <w:sz w:val="20"/>
          <w:szCs w:val="20"/>
        </w:rPr>
        <w:t>This study shows the TAN checking value of tilapia seeds for 45 days of maintenance with the addition of Bacillus sp. probiotics at various doses ranging from 0.31-1.07 mg/l. The ANOVA results showed that the addition of Bacillus sp. probiotics at different doses showed a significant effect (P&lt;0.05). The TAN checking graph can be seen in Figure 6.</w:t>
      </w:r>
    </w:p>
    <w:p w14:paraId="27ECA459" w14:textId="77777777" w:rsidR="00272763" w:rsidRPr="00272763" w:rsidRDefault="00272763" w:rsidP="00D008E1">
      <w:pPr>
        <w:spacing w:line="240" w:lineRule="auto"/>
        <w:ind w:firstLine="709"/>
        <w:jc w:val="both"/>
        <w:rPr>
          <w:b/>
          <w:bCs/>
          <w:sz w:val="20"/>
          <w:szCs w:val="20"/>
          <w:lang w:val="sv-SE"/>
        </w:rPr>
      </w:pPr>
    </w:p>
    <w:p w14:paraId="33936695" w14:textId="38D31E13" w:rsidR="00BE6341" w:rsidRPr="007210D1" w:rsidRDefault="001D4BCE" w:rsidP="00BE6341">
      <w:pPr>
        <w:spacing w:line="240" w:lineRule="auto"/>
        <w:ind w:firstLine="720"/>
        <w:jc w:val="center"/>
        <w:rPr>
          <w:bCs/>
          <w:sz w:val="20"/>
          <w:szCs w:val="20"/>
        </w:rPr>
      </w:pPr>
      <w:r w:rsidRPr="007210D1">
        <w:rPr>
          <w:noProof/>
          <w:sz w:val="20"/>
          <w:szCs w:val="20"/>
          <w:lang w:val="en-US"/>
        </w:rPr>
        <w:drawing>
          <wp:inline distT="0" distB="0" distL="0" distR="0" wp14:anchorId="7B9BBE65" wp14:editId="07432C6B">
            <wp:extent cx="4029075" cy="1865630"/>
            <wp:effectExtent l="0" t="0" r="9525" b="1270"/>
            <wp:docPr id="96849550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28F5B1" w14:textId="77777777" w:rsidR="00714C54" w:rsidRPr="007210D1" w:rsidRDefault="00BC61AF" w:rsidP="00D008E1">
      <w:pPr>
        <w:spacing w:line="240" w:lineRule="auto"/>
        <w:ind w:left="360" w:firstLine="360"/>
        <w:jc w:val="center"/>
        <w:rPr>
          <w:noProof/>
          <w:sz w:val="20"/>
          <w:szCs w:val="20"/>
        </w:rPr>
      </w:pPr>
      <w:r w:rsidRPr="007210D1">
        <w:rPr>
          <w:rFonts w:eastAsia="Times New Roman"/>
          <w:b/>
          <w:color w:val="000000"/>
          <w:sz w:val="20"/>
          <w:szCs w:val="20"/>
        </w:rPr>
        <w:t>Figure 6.</w:t>
      </w:r>
      <w:r w:rsidR="00714C54" w:rsidRPr="00BE6341">
        <w:rPr>
          <w:b/>
          <w:bCs/>
          <w:noProof/>
          <w:sz w:val="20"/>
          <w:szCs w:val="20"/>
        </w:rPr>
        <w:t>TAN check of tilapia seeds maintained at different doses</w:t>
      </w:r>
    </w:p>
    <w:p w14:paraId="146670F4" w14:textId="77777777" w:rsidR="00714C54" w:rsidRDefault="00714C54" w:rsidP="00D008E1">
      <w:pPr>
        <w:spacing w:line="240" w:lineRule="auto"/>
        <w:ind w:firstLine="720"/>
        <w:jc w:val="both"/>
        <w:rPr>
          <w:sz w:val="20"/>
          <w:szCs w:val="20"/>
        </w:rPr>
      </w:pPr>
      <w:r w:rsidRPr="007210D1">
        <w:rPr>
          <w:sz w:val="20"/>
          <w:szCs w:val="20"/>
        </w:rPr>
        <w:lastRenderedPageBreak/>
        <w:t>The results of the Duncan test showed that the TAN check value of tilapia seeds at P1 (control) gave a TAN value that was significantly different from the treatments P2 (0.5 ml/l), P3 (1 ml/l) and P4 (1.5 ml/l) and P5 (2 ml/l).</w:t>
      </w:r>
    </w:p>
    <w:p w14:paraId="082B3AF8" w14:textId="77777777" w:rsidR="00272763" w:rsidRPr="007210D1" w:rsidRDefault="00272763" w:rsidP="00D008E1">
      <w:pPr>
        <w:spacing w:line="240" w:lineRule="auto"/>
        <w:ind w:firstLine="720"/>
        <w:jc w:val="both"/>
        <w:rPr>
          <w:bCs/>
          <w:sz w:val="20"/>
          <w:szCs w:val="20"/>
        </w:rPr>
      </w:pPr>
    </w:p>
    <w:p w14:paraId="3907F877" w14:textId="24D8D0DE"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.1.2 A</w:t>
      </w:r>
      <w:r w:rsidR="0046213A">
        <w:rPr>
          <w:b/>
          <w:bCs/>
          <w:sz w:val="20"/>
          <w:szCs w:val="20"/>
          <w:u w:val="single"/>
          <w:lang w:val="sv-SE"/>
        </w:rPr>
        <w:t>bs</w:t>
      </w:r>
      <w:r w:rsidR="00714C54" w:rsidRPr="00885666">
        <w:rPr>
          <w:b/>
          <w:bCs/>
          <w:sz w:val="20"/>
          <w:szCs w:val="20"/>
          <w:u w:val="single"/>
          <w:lang w:val="sv-SE"/>
        </w:rPr>
        <w:t>olute Length</w:t>
      </w:r>
    </w:p>
    <w:p w14:paraId="79EC1BC7" w14:textId="77777777" w:rsidR="00FD484F" w:rsidRPr="00885666" w:rsidRDefault="00FD484F" w:rsidP="00D008E1">
      <w:pPr>
        <w:spacing w:line="240" w:lineRule="auto"/>
        <w:jc w:val="both"/>
        <w:rPr>
          <w:b/>
          <w:bCs/>
          <w:sz w:val="20"/>
          <w:szCs w:val="20"/>
          <w:u w:val="single"/>
          <w:lang w:val="sv-SE"/>
        </w:rPr>
      </w:pPr>
    </w:p>
    <w:p w14:paraId="01D3AD13" w14:textId="0C084D72" w:rsidR="00714C54" w:rsidRDefault="00714C54" w:rsidP="00D008E1">
      <w:pPr>
        <w:spacing w:line="240" w:lineRule="auto"/>
        <w:jc w:val="both"/>
        <w:rPr>
          <w:bCs/>
          <w:sz w:val="20"/>
          <w:szCs w:val="20"/>
        </w:rPr>
      </w:pPr>
      <w:r w:rsidRPr="007210D1">
        <w:rPr>
          <w:bCs/>
          <w:sz w:val="20"/>
          <w:szCs w:val="20"/>
          <w:lang w:val="sv-SE"/>
        </w:rPr>
        <w:tab/>
      </w:r>
      <w:r w:rsidR="00272763" w:rsidRPr="00272763">
        <w:rPr>
          <w:bCs/>
          <w:sz w:val="20"/>
          <w:szCs w:val="20"/>
        </w:rPr>
        <w:t>The results of the study showed that the absolute length of growth of tilapia seeds during 45 days of maintenance ranged from 3.55-4.15 cm. The ANOVA results showed that the addition of probiotic Bacillus sp. at different doses showed a significant effect (P&lt;0.05) on the absolute length of tilapia seeds, which can be seen in Figure 7.</w:t>
      </w:r>
    </w:p>
    <w:p w14:paraId="33F0B6EF" w14:textId="77777777" w:rsidR="00FD484F" w:rsidRPr="007210D1" w:rsidRDefault="00FD484F" w:rsidP="00D008E1">
      <w:pPr>
        <w:spacing w:line="240" w:lineRule="auto"/>
        <w:jc w:val="both"/>
        <w:rPr>
          <w:bCs/>
          <w:sz w:val="20"/>
          <w:szCs w:val="20"/>
          <w:lang w:val="sv-SE"/>
        </w:rPr>
      </w:pPr>
    </w:p>
    <w:p w14:paraId="30A35C17" w14:textId="77777777" w:rsidR="00714C54" w:rsidRPr="007210D1" w:rsidRDefault="00F81061" w:rsidP="00D008E1">
      <w:pPr>
        <w:spacing w:line="240" w:lineRule="auto"/>
        <w:jc w:val="center"/>
        <w:rPr>
          <w:bCs/>
          <w:sz w:val="20"/>
          <w:szCs w:val="20"/>
        </w:rPr>
      </w:pPr>
      <w:r w:rsidRPr="007210D1">
        <w:rPr>
          <w:noProof/>
          <w:sz w:val="20"/>
          <w:szCs w:val="20"/>
          <w:lang w:val="en-US"/>
        </w:rPr>
        <w:drawing>
          <wp:inline distT="0" distB="0" distL="0" distR="0" wp14:anchorId="6B974FCC" wp14:editId="19B3D5D4">
            <wp:extent cx="4379949" cy="2073349"/>
            <wp:effectExtent l="0" t="0" r="1905" b="3175"/>
            <wp:docPr id="101476095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109BF4" w14:textId="38CE784C" w:rsidR="00714C54" w:rsidRPr="00BE6341" w:rsidRDefault="00BC61AF" w:rsidP="00D008E1">
      <w:pPr>
        <w:spacing w:line="240" w:lineRule="auto"/>
        <w:jc w:val="center"/>
        <w:rPr>
          <w:b/>
          <w:bCs/>
          <w:noProof/>
          <w:sz w:val="20"/>
          <w:szCs w:val="20"/>
        </w:rPr>
      </w:pPr>
      <w:r w:rsidRPr="007210D1">
        <w:rPr>
          <w:rFonts w:eastAsia="Times New Roman"/>
          <w:b/>
          <w:color w:val="000000"/>
          <w:sz w:val="20"/>
          <w:szCs w:val="20"/>
        </w:rPr>
        <w:t>Figure 7.</w:t>
      </w:r>
      <w:r w:rsidR="0046213A">
        <w:rPr>
          <w:rFonts w:eastAsia="Times New Roman"/>
          <w:b/>
          <w:color w:val="000000"/>
          <w:sz w:val="20"/>
          <w:szCs w:val="20"/>
        </w:rPr>
        <w:t xml:space="preserve"> </w:t>
      </w:r>
      <w:r w:rsidR="0046213A" w:rsidRPr="00BE6341">
        <w:rPr>
          <w:b/>
          <w:bCs/>
          <w:noProof/>
          <w:sz w:val="20"/>
          <w:szCs w:val="20"/>
        </w:rPr>
        <w:t>Ab</w:t>
      </w:r>
      <w:r w:rsidR="00714C54" w:rsidRPr="00BE6341">
        <w:rPr>
          <w:b/>
          <w:bCs/>
          <w:noProof/>
          <w:sz w:val="20"/>
          <w:szCs w:val="20"/>
        </w:rPr>
        <w:t>solute length of tilapia seeds reared at different doses</w:t>
      </w:r>
    </w:p>
    <w:p w14:paraId="463B8F98" w14:textId="61868F7C" w:rsidR="00203F6F" w:rsidRDefault="00714C54" w:rsidP="00D008E1">
      <w:pPr>
        <w:spacing w:line="240" w:lineRule="auto"/>
        <w:ind w:firstLine="720"/>
        <w:jc w:val="both"/>
        <w:rPr>
          <w:sz w:val="20"/>
          <w:szCs w:val="20"/>
        </w:rPr>
      </w:pPr>
      <w:r w:rsidRPr="007210D1">
        <w:rPr>
          <w:sz w:val="20"/>
          <w:szCs w:val="20"/>
        </w:rPr>
        <w:t>The results of the Duncan test showed that the a</w:t>
      </w:r>
      <w:r w:rsidR="00D05DA3">
        <w:rPr>
          <w:sz w:val="20"/>
          <w:szCs w:val="20"/>
        </w:rPr>
        <w:t>bs</w:t>
      </w:r>
      <w:r w:rsidRPr="007210D1">
        <w:rPr>
          <w:sz w:val="20"/>
          <w:szCs w:val="20"/>
        </w:rPr>
        <w:t>olute length of tilapia seeds at P4 (1.5 ml/l) gave an a</w:t>
      </w:r>
      <w:r w:rsidR="00D05DA3">
        <w:rPr>
          <w:sz w:val="20"/>
          <w:szCs w:val="20"/>
        </w:rPr>
        <w:t>bs</w:t>
      </w:r>
      <w:r w:rsidRPr="007210D1">
        <w:rPr>
          <w:sz w:val="20"/>
          <w:szCs w:val="20"/>
        </w:rPr>
        <w:t xml:space="preserve">olute length that was significantly different from treatments P1 (control), P2 (0.5 ml/l) and P3 (1 ml/l), </w:t>
      </w:r>
      <w:r w:rsidR="00D05DA3">
        <w:rPr>
          <w:sz w:val="20"/>
          <w:szCs w:val="20"/>
        </w:rPr>
        <w:t>bu</w:t>
      </w:r>
      <w:r w:rsidRPr="007210D1">
        <w:rPr>
          <w:sz w:val="20"/>
          <w:szCs w:val="20"/>
        </w:rPr>
        <w:t>t was not significantly different from treatment P5 (2 ml/l).</w:t>
      </w:r>
    </w:p>
    <w:p w14:paraId="6D7A0C10" w14:textId="77777777" w:rsidR="00FD484F" w:rsidRPr="007210D1" w:rsidRDefault="00FD484F" w:rsidP="00D008E1">
      <w:pPr>
        <w:spacing w:line="240" w:lineRule="auto"/>
        <w:ind w:firstLine="720"/>
        <w:jc w:val="both"/>
        <w:rPr>
          <w:bCs/>
          <w:sz w:val="20"/>
          <w:szCs w:val="20"/>
        </w:rPr>
      </w:pPr>
    </w:p>
    <w:p w14:paraId="76009DA5" w14:textId="59E48A1C"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.1.3 A</w:t>
      </w:r>
      <w:r w:rsidR="0046213A">
        <w:rPr>
          <w:b/>
          <w:bCs/>
          <w:sz w:val="20"/>
          <w:szCs w:val="20"/>
          <w:u w:val="single"/>
          <w:lang w:val="sv-SE"/>
        </w:rPr>
        <w:t>bs</w:t>
      </w:r>
      <w:r w:rsidR="00714C54" w:rsidRPr="00885666">
        <w:rPr>
          <w:b/>
          <w:bCs/>
          <w:sz w:val="20"/>
          <w:szCs w:val="20"/>
          <w:u w:val="single"/>
          <w:lang w:val="sv-SE"/>
        </w:rPr>
        <w:t>olute Weight</w:t>
      </w:r>
    </w:p>
    <w:p w14:paraId="3AC6D8A7" w14:textId="77777777" w:rsidR="00FD484F" w:rsidRPr="00885666" w:rsidRDefault="00FD484F" w:rsidP="00D008E1">
      <w:pPr>
        <w:spacing w:line="240" w:lineRule="auto"/>
        <w:jc w:val="both"/>
        <w:rPr>
          <w:b/>
          <w:bCs/>
          <w:sz w:val="20"/>
          <w:szCs w:val="20"/>
          <w:u w:val="single"/>
          <w:lang w:val="sv-SE"/>
        </w:rPr>
      </w:pPr>
    </w:p>
    <w:p w14:paraId="10ACC492" w14:textId="409FA61A" w:rsidR="00714C54" w:rsidRPr="007210D1" w:rsidRDefault="00272763" w:rsidP="00D008E1">
      <w:pPr>
        <w:spacing w:line="240" w:lineRule="auto"/>
        <w:ind w:firstLine="720"/>
        <w:jc w:val="both"/>
        <w:rPr>
          <w:sz w:val="20"/>
          <w:szCs w:val="20"/>
        </w:rPr>
      </w:pPr>
      <w:r w:rsidRPr="00272763">
        <w:rPr>
          <w:sz w:val="20"/>
          <w:szCs w:val="20"/>
        </w:rPr>
        <w:t>​The addition of prob</w:t>
      </w:r>
      <w:r w:rsidR="00D05DA3">
        <w:rPr>
          <w:sz w:val="20"/>
          <w:szCs w:val="20"/>
        </w:rPr>
        <w:t>i</w:t>
      </w:r>
      <w:r w:rsidRPr="00272763">
        <w:rPr>
          <w:sz w:val="20"/>
          <w:szCs w:val="20"/>
        </w:rPr>
        <w:t>otic Bacillus sp. with different doses for 45 days of maintenance gave absolute weight values ranging from 2.39-3.49 grams. The ANOVA results showed significant results (P&lt;0.05) on the absolute weight of tilapia seeds, which can be seen in Figure 8.</w:t>
      </w:r>
    </w:p>
    <w:p w14:paraId="4EFDD1CE" w14:textId="77777777" w:rsidR="00714C54" w:rsidRPr="007210D1" w:rsidRDefault="00714C54" w:rsidP="00D008E1">
      <w:pPr>
        <w:spacing w:line="240" w:lineRule="auto"/>
        <w:jc w:val="center"/>
        <w:rPr>
          <w:bCs/>
          <w:sz w:val="20"/>
          <w:szCs w:val="20"/>
        </w:rPr>
      </w:pPr>
      <w:r w:rsidRPr="007210D1">
        <w:rPr>
          <w:noProof/>
          <w:sz w:val="20"/>
          <w:szCs w:val="20"/>
          <w:lang w:val="en-US"/>
        </w:rPr>
        <w:drawing>
          <wp:inline distT="0" distB="0" distL="0" distR="0" wp14:anchorId="0DD92C81" wp14:editId="336D490B">
            <wp:extent cx="3976577" cy="1924493"/>
            <wp:effectExtent l="0" t="0" r="508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66B196" w14:textId="1BCA3E8D" w:rsidR="00714C54" w:rsidRPr="00BE6341" w:rsidRDefault="00BC61AF" w:rsidP="00D008E1">
      <w:pPr>
        <w:spacing w:line="240" w:lineRule="auto"/>
        <w:jc w:val="center"/>
        <w:rPr>
          <w:b/>
          <w:sz w:val="20"/>
          <w:szCs w:val="20"/>
          <w:lang w:val="sv-SE"/>
        </w:rPr>
      </w:pPr>
      <w:r w:rsidRPr="007210D1">
        <w:rPr>
          <w:rFonts w:eastAsia="Times New Roman"/>
          <w:b/>
          <w:color w:val="000000"/>
          <w:sz w:val="20"/>
          <w:szCs w:val="20"/>
        </w:rPr>
        <w:t>Figure 8</w:t>
      </w:r>
      <w:r w:rsidRPr="00BE6341">
        <w:rPr>
          <w:rFonts w:eastAsia="Times New Roman"/>
          <w:b/>
          <w:color w:val="000000"/>
          <w:sz w:val="20"/>
          <w:szCs w:val="20"/>
        </w:rPr>
        <w:t>.</w:t>
      </w:r>
      <w:r w:rsidR="0046213A" w:rsidRPr="00BE6341">
        <w:rPr>
          <w:rFonts w:eastAsia="Times New Roman"/>
          <w:b/>
          <w:color w:val="000000"/>
          <w:sz w:val="20"/>
          <w:szCs w:val="20"/>
        </w:rPr>
        <w:t xml:space="preserve"> </w:t>
      </w:r>
      <w:r w:rsidR="0046213A" w:rsidRPr="00BE6341">
        <w:rPr>
          <w:b/>
          <w:sz w:val="20"/>
          <w:szCs w:val="20"/>
          <w:lang w:val="sv-SE"/>
        </w:rPr>
        <w:t>Abs</w:t>
      </w:r>
      <w:r w:rsidR="00714C54" w:rsidRPr="00BE6341">
        <w:rPr>
          <w:b/>
          <w:sz w:val="20"/>
          <w:szCs w:val="20"/>
          <w:lang w:val="sv-SE"/>
        </w:rPr>
        <w:t>olute weight of tilapia seeds reared at different doses</w:t>
      </w:r>
    </w:p>
    <w:p w14:paraId="50B7BAF5" w14:textId="0327F994" w:rsidR="00714C54" w:rsidRPr="007210D1" w:rsidRDefault="00272763" w:rsidP="00D008E1">
      <w:pPr>
        <w:spacing w:line="240" w:lineRule="auto"/>
        <w:ind w:firstLine="720"/>
        <w:jc w:val="both"/>
        <w:rPr>
          <w:bCs/>
          <w:sz w:val="20"/>
          <w:szCs w:val="20"/>
        </w:rPr>
      </w:pPr>
      <w:r w:rsidRPr="00272763">
        <w:rPr>
          <w:bCs/>
          <w:sz w:val="20"/>
          <w:szCs w:val="20"/>
        </w:rPr>
        <w:t>Based on the results of Duncan's further test, it was found that P1 was significantly different from all treatments.</w:t>
      </w:r>
    </w:p>
    <w:p w14:paraId="338C1F66" w14:textId="6BDB32E1" w:rsidR="00714C54" w:rsidRDefault="00885666" w:rsidP="00D008E1">
      <w:pPr>
        <w:pStyle w:val="Heading2"/>
        <w:tabs>
          <w:tab w:val="left" w:pos="1306"/>
        </w:tabs>
        <w:spacing w:before="148" w:line="240" w:lineRule="auto"/>
        <w:jc w:val="both"/>
        <w:rPr>
          <w:sz w:val="20"/>
          <w:szCs w:val="20"/>
          <w:u w:val="single"/>
          <w:lang w:val="sv-SE"/>
        </w:rPr>
      </w:pPr>
      <w:r w:rsidRPr="00885666">
        <w:rPr>
          <w:sz w:val="20"/>
          <w:szCs w:val="20"/>
          <w:u w:val="single"/>
          <w:lang w:val="sv-SE"/>
        </w:rPr>
        <w:t>3</w:t>
      </w:r>
      <w:r w:rsidR="00714C54" w:rsidRPr="00885666">
        <w:rPr>
          <w:sz w:val="20"/>
          <w:szCs w:val="20"/>
          <w:u w:val="single"/>
          <w:lang w:val="sv-SE"/>
        </w:rPr>
        <w:t>.1.4 Specific Growth Rate (SGR)</w:t>
      </w:r>
    </w:p>
    <w:p w14:paraId="22028002" w14:textId="77777777" w:rsidR="00FD484F" w:rsidRPr="00FD484F" w:rsidRDefault="00FD484F" w:rsidP="00FD484F">
      <w:pPr>
        <w:rPr>
          <w:lang w:val="sv-SE"/>
        </w:rPr>
      </w:pPr>
    </w:p>
    <w:p w14:paraId="219D5017" w14:textId="5AF6A90D" w:rsidR="00714C54" w:rsidRDefault="00272763" w:rsidP="00272763">
      <w:pPr>
        <w:spacing w:line="240" w:lineRule="auto"/>
        <w:ind w:firstLine="720"/>
        <w:jc w:val="both"/>
        <w:rPr>
          <w:sz w:val="20"/>
          <w:szCs w:val="20"/>
        </w:rPr>
      </w:pPr>
      <w:r w:rsidRPr="00272763">
        <w:rPr>
          <w:sz w:val="20"/>
          <w:szCs w:val="20"/>
        </w:rPr>
        <w:t>This study showed that the specific growth rate of tilapia seeds during 45 days of maintenance with the addition of Bacillus sp. probiotics at various doses ranged from 2.73 to 3.24% per day. The results of the ANOVA test showed that the addition of Bacillus sp. probiotics at different doses had a significant effect (P &lt;0.05) on the specific growth rate of tilapia seeds, which can be seen in Figure 9.</w:t>
      </w:r>
    </w:p>
    <w:p w14:paraId="3E6E1C2B" w14:textId="77777777" w:rsidR="00272763" w:rsidRPr="007210D1" w:rsidRDefault="00272763" w:rsidP="00272763">
      <w:pPr>
        <w:spacing w:line="240" w:lineRule="auto"/>
        <w:ind w:firstLine="720"/>
        <w:jc w:val="both"/>
        <w:rPr>
          <w:sz w:val="20"/>
          <w:szCs w:val="20"/>
        </w:rPr>
      </w:pPr>
    </w:p>
    <w:p w14:paraId="2B165980" w14:textId="77777777" w:rsidR="00714C54" w:rsidRPr="007210D1" w:rsidRDefault="00714C54" w:rsidP="00D008E1">
      <w:pPr>
        <w:spacing w:line="240" w:lineRule="auto"/>
        <w:jc w:val="center"/>
        <w:rPr>
          <w:sz w:val="20"/>
          <w:szCs w:val="20"/>
          <w:lang w:val="sv-SE"/>
        </w:rPr>
      </w:pPr>
      <w:r w:rsidRPr="007210D1">
        <w:rPr>
          <w:noProof/>
          <w:sz w:val="20"/>
          <w:szCs w:val="20"/>
          <w:lang w:val="en-US"/>
        </w:rPr>
        <w:lastRenderedPageBreak/>
        <w:drawing>
          <wp:inline distT="0" distB="0" distL="0" distR="0" wp14:anchorId="424AD3FD" wp14:editId="4FB9A8D0">
            <wp:extent cx="4143375" cy="1987550"/>
            <wp:effectExtent l="0" t="0" r="9525" b="1270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74407F" w14:textId="4D749CC3" w:rsidR="00714C54" w:rsidRPr="00BE6341" w:rsidRDefault="00BC61AF" w:rsidP="00D008E1">
      <w:pPr>
        <w:spacing w:line="240" w:lineRule="auto"/>
        <w:jc w:val="center"/>
        <w:rPr>
          <w:b/>
          <w:bCs/>
          <w:sz w:val="20"/>
          <w:szCs w:val="20"/>
          <w:lang w:val="sv-SE"/>
        </w:rPr>
      </w:pPr>
      <w:r w:rsidRPr="007210D1">
        <w:rPr>
          <w:rFonts w:eastAsia="Times New Roman"/>
          <w:b/>
          <w:color w:val="000000"/>
          <w:sz w:val="20"/>
          <w:szCs w:val="20"/>
        </w:rPr>
        <w:t>Figure 9.</w:t>
      </w:r>
      <w:r w:rsidR="0046213A">
        <w:rPr>
          <w:rFonts w:eastAsia="Times New Roman"/>
          <w:b/>
          <w:color w:val="000000"/>
          <w:sz w:val="20"/>
          <w:szCs w:val="20"/>
        </w:rPr>
        <w:t xml:space="preserve"> </w:t>
      </w:r>
      <w:r w:rsidR="00714C54" w:rsidRPr="00BE6341">
        <w:rPr>
          <w:b/>
          <w:bCs/>
          <w:sz w:val="20"/>
          <w:szCs w:val="20"/>
          <w:lang w:val="sv-SE"/>
        </w:rPr>
        <w:t>Specific growth rate of tilapia seeds reared at different doses</w:t>
      </w:r>
    </w:p>
    <w:p w14:paraId="6DDAF611" w14:textId="3AFA3C85" w:rsidR="00203F6F" w:rsidRDefault="00167C2B" w:rsidP="00D008E1">
      <w:pPr>
        <w:spacing w:line="240" w:lineRule="auto"/>
        <w:ind w:firstLine="720"/>
        <w:jc w:val="both"/>
        <w:rPr>
          <w:bCs/>
          <w:sz w:val="20"/>
          <w:szCs w:val="20"/>
        </w:rPr>
      </w:pPr>
      <w:r w:rsidRPr="00167C2B">
        <w:rPr>
          <w:bCs/>
          <w:sz w:val="20"/>
          <w:szCs w:val="20"/>
        </w:rPr>
        <w:t>The results of the Duncan test showed that the specific growth rate of tilapia seeds in the P4 treatment with a dose of 1.5 ml/l was significantly different from the P1 treatment (control), but was not significantly different from the P2 (0.5 ml/l), P3 (1 ml/l) and P5 (2 ml/l) treatments.</w:t>
      </w:r>
    </w:p>
    <w:p w14:paraId="2F1A7CF7" w14:textId="77777777" w:rsidR="00FD484F" w:rsidRPr="007210D1" w:rsidRDefault="00FD484F" w:rsidP="00D008E1">
      <w:pPr>
        <w:spacing w:line="240" w:lineRule="auto"/>
        <w:ind w:firstLine="720"/>
        <w:jc w:val="both"/>
        <w:rPr>
          <w:bCs/>
          <w:sz w:val="20"/>
          <w:szCs w:val="20"/>
        </w:rPr>
      </w:pPr>
    </w:p>
    <w:p w14:paraId="041ED148" w14:textId="54E0BCAE" w:rsidR="00714C54" w:rsidRDefault="00885666" w:rsidP="00D008E1">
      <w:pPr>
        <w:spacing w:line="240" w:lineRule="auto"/>
        <w:jc w:val="both"/>
        <w:rPr>
          <w:rFonts w:eastAsia="Times New Roman"/>
          <w:b/>
          <w:bCs/>
          <w:sz w:val="20"/>
          <w:szCs w:val="20"/>
          <w:u w:val="single"/>
          <w:lang w:val="sv-SE"/>
        </w:rPr>
      </w:pPr>
      <w:r w:rsidRPr="00885666">
        <w:rPr>
          <w:b/>
          <w:sz w:val="20"/>
          <w:szCs w:val="20"/>
          <w:u w:val="single"/>
          <w:lang w:val="sv-SE"/>
        </w:rPr>
        <w:t>3</w:t>
      </w:r>
      <w:r w:rsidR="00714C54" w:rsidRPr="00885666">
        <w:rPr>
          <w:b/>
          <w:sz w:val="20"/>
          <w:szCs w:val="20"/>
          <w:u w:val="single"/>
          <w:lang w:val="sv-SE"/>
        </w:rPr>
        <w:t>.1.5</w:t>
      </w:r>
      <w:r w:rsidR="00714C54" w:rsidRPr="00836747">
        <w:rPr>
          <w:rFonts w:eastAsia="Times New Roman"/>
          <w:b/>
          <w:bCs/>
          <w:iCs/>
          <w:sz w:val="20"/>
          <w:szCs w:val="20"/>
          <w:u w:val="single"/>
          <w:lang w:val="sv-SE"/>
        </w:rPr>
        <w:t xml:space="preserve">Total </w:t>
      </w:r>
      <w:r w:rsidR="0046213A">
        <w:rPr>
          <w:rFonts w:eastAsia="Times New Roman"/>
          <w:b/>
          <w:bCs/>
          <w:iCs/>
          <w:sz w:val="20"/>
          <w:szCs w:val="20"/>
          <w:u w:val="single"/>
          <w:lang w:val="sv-SE"/>
        </w:rPr>
        <w:t>Ba</w:t>
      </w:r>
      <w:r w:rsidR="00714C54" w:rsidRPr="00836747">
        <w:rPr>
          <w:rFonts w:eastAsia="Times New Roman"/>
          <w:b/>
          <w:bCs/>
          <w:iCs/>
          <w:sz w:val="20"/>
          <w:szCs w:val="20"/>
          <w:u w:val="single"/>
          <w:lang w:val="sv-SE"/>
        </w:rPr>
        <w:t>cteri Count</w:t>
      </w:r>
      <w:r w:rsidRPr="00836747">
        <w:rPr>
          <w:rFonts w:eastAsia="Times New Roman"/>
          <w:b/>
          <w:bCs/>
          <w:iCs/>
          <w:sz w:val="20"/>
          <w:szCs w:val="20"/>
          <w:u w:val="single"/>
          <w:lang w:val="sv-SE"/>
        </w:rPr>
        <w:t xml:space="preserve"> </w:t>
      </w:r>
      <w:r w:rsidR="00714C54" w:rsidRPr="00885666">
        <w:rPr>
          <w:rFonts w:eastAsia="Times New Roman"/>
          <w:b/>
          <w:bCs/>
          <w:sz w:val="20"/>
          <w:szCs w:val="20"/>
          <w:u w:val="single"/>
          <w:lang w:val="sv-SE"/>
        </w:rPr>
        <w:t>(T</w:t>
      </w:r>
      <w:r w:rsidR="00E158B7" w:rsidRPr="00885666">
        <w:rPr>
          <w:rFonts w:eastAsia="Times New Roman"/>
          <w:b/>
          <w:bCs/>
          <w:sz w:val="20"/>
          <w:szCs w:val="20"/>
          <w:u w:val="single"/>
          <w:lang w:val="sv-SE"/>
        </w:rPr>
        <w:t>B</w:t>
      </w:r>
      <w:r w:rsidR="00E158B7" w:rsidRPr="00885666">
        <w:rPr>
          <w:rFonts w:eastAsia="Times New Roman"/>
          <w:b/>
          <w:bCs/>
          <w:w w:val="3"/>
          <w:sz w:val="20"/>
          <w:szCs w:val="20"/>
          <w:u w:val="single"/>
          <w:lang w:val="sv-SE"/>
        </w:rPr>
        <w:t>L</w:t>
      </w:r>
      <w:r w:rsidR="00714C54" w:rsidRPr="00885666">
        <w:rPr>
          <w:rFonts w:eastAsia="Times New Roman"/>
          <w:b/>
          <w:bCs/>
          <w:sz w:val="20"/>
          <w:szCs w:val="20"/>
          <w:u w:val="single"/>
          <w:lang w:val="sv-SE"/>
        </w:rPr>
        <w:t>C)</w:t>
      </w:r>
    </w:p>
    <w:p w14:paraId="6DFB5383" w14:textId="77777777" w:rsidR="00FD484F" w:rsidRPr="00885666" w:rsidRDefault="00FD484F" w:rsidP="00D008E1">
      <w:pPr>
        <w:spacing w:line="240" w:lineRule="auto"/>
        <w:jc w:val="both"/>
        <w:rPr>
          <w:rFonts w:eastAsia="Times New Roman"/>
          <w:b/>
          <w:bCs/>
          <w:sz w:val="20"/>
          <w:szCs w:val="20"/>
          <w:u w:val="single"/>
          <w:lang w:val="sv-SE"/>
        </w:rPr>
      </w:pPr>
    </w:p>
    <w:p w14:paraId="2D4F683C" w14:textId="62A8C074" w:rsidR="00714C54" w:rsidRPr="007210D1" w:rsidRDefault="00167C2B" w:rsidP="00D008E1">
      <w:pPr>
        <w:spacing w:line="240" w:lineRule="auto"/>
        <w:ind w:firstLine="720"/>
        <w:jc w:val="both"/>
        <w:rPr>
          <w:bCs/>
          <w:sz w:val="20"/>
          <w:szCs w:val="20"/>
        </w:rPr>
      </w:pPr>
      <w:r w:rsidRPr="00167C2B">
        <w:rPr>
          <w:sz w:val="20"/>
          <w:szCs w:val="20"/>
        </w:rPr>
        <w:t>This study showed that during 45 days of maintenance, the number of bacteria found in Tilapia seeds ranged from 963,333.33 CFU to 1,556,666 CFU. The addition of Bacillus sp. probiotics at various doses, resulted in a significant increase in the total num</w:t>
      </w:r>
      <w:r w:rsidR="00D05DA3">
        <w:rPr>
          <w:sz w:val="20"/>
          <w:szCs w:val="20"/>
        </w:rPr>
        <w:t>be</w:t>
      </w:r>
      <w:r w:rsidRPr="00167C2B">
        <w:rPr>
          <w:sz w:val="20"/>
          <w:szCs w:val="20"/>
        </w:rPr>
        <w:t xml:space="preserve">r of </w:t>
      </w:r>
      <w:r w:rsidR="00D05DA3">
        <w:rPr>
          <w:sz w:val="20"/>
          <w:szCs w:val="20"/>
        </w:rPr>
        <w:t>bac</w:t>
      </w:r>
      <w:r w:rsidRPr="00167C2B">
        <w:rPr>
          <w:sz w:val="20"/>
          <w:szCs w:val="20"/>
        </w:rPr>
        <w:t>teria (P &lt;0.05) which can b</w:t>
      </w:r>
      <w:r w:rsidR="00D05DA3">
        <w:rPr>
          <w:sz w:val="20"/>
          <w:szCs w:val="20"/>
        </w:rPr>
        <w:t>e</w:t>
      </w:r>
      <w:r w:rsidRPr="00167C2B">
        <w:rPr>
          <w:sz w:val="20"/>
          <w:szCs w:val="20"/>
        </w:rPr>
        <w:t xml:space="preserve"> seen in Figure 10.</w:t>
      </w:r>
    </w:p>
    <w:p w14:paraId="5A5E9EA9"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drawing>
          <wp:inline distT="0" distB="0" distL="0" distR="0" wp14:anchorId="3EED6415" wp14:editId="2AE09122">
            <wp:extent cx="5229225" cy="2219325"/>
            <wp:effectExtent l="0" t="0" r="9525" b="952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F9A391" w14:textId="518E3E36" w:rsidR="00714C54" w:rsidRPr="007210D1" w:rsidRDefault="00BC61AF" w:rsidP="00D008E1">
      <w:pPr>
        <w:spacing w:line="240" w:lineRule="auto"/>
        <w:jc w:val="center"/>
        <w:rPr>
          <w:rFonts w:eastAsia="Times New Roman"/>
          <w:sz w:val="20"/>
          <w:szCs w:val="20"/>
          <w:lang w:val="sv-SE"/>
        </w:rPr>
      </w:pPr>
      <w:r w:rsidRPr="007210D1">
        <w:rPr>
          <w:rFonts w:eastAsia="Times New Roman"/>
          <w:b/>
          <w:color w:val="000000"/>
          <w:sz w:val="20"/>
          <w:szCs w:val="20"/>
        </w:rPr>
        <w:t>Figure 10.</w:t>
      </w:r>
      <w:r w:rsidR="0046213A">
        <w:rPr>
          <w:rFonts w:eastAsia="Times New Roman"/>
          <w:b/>
          <w:color w:val="000000"/>
          <w:sz w:val="20"/>
          <w:szCs w:val="20"/>
        </w:rPr>
        <w:t xml:space="preserve"> </w:t>
      </w:r>
      <w:r w:rsidR="00714C54" w:rsidRPr="00BE6341">
        <w:rPr>
          <w:rFonts w:eastAsia="Times New Roman"/>
          <w:b/>
          <w:bCs/>
          <w:sz w:val="20"/>
          <w:szCs w:val="20"/>
          <w:lang w:val="sv-SE"/>
        </w:rPr>
        <w:t xml:space="preserve">Total </w:t>
      </w:r>
      <w:r w:rsidR="00E158B7" w:rsidRPr="00BE6341">
        <w:rPr>
          <w:rFonts w:eastAsia="Times New Roman"/>
          <w:b/>
          <w:bCs/>
          <w:sz w:val="20"/>
          <w:szCs w:val="20"/>
          <w:lang w:val="sv-SE"/>
        </w:rPr>
        <w:t>b</w:t>
      </w:r>
      <w:r w:rsidR="00E158B7" w:rsidRPr="00BE6341">
        <w:rPr>
          <w:rFonts w:eastAsia="Times New Roman"/>
          <w:b/>
          <w:bCs/>
          <w:w w:val="3"/>
          <w:sz w:val="20"/>
          <w:szCs w:val="20"/>
          <w:lang w:val="sv-SE"/>
        </w:rPr>
        <w:t>l</w:t>
      </w:r>
      <w:r w:rsidR="00714C54" w:rsidRPr="00BE6341">
        <w:rPr>
          <w:rFonts w:eastAsia="Times New Roman"/>
          <w:b/>
          <w:bCs/>
          <w:sz w:val="20"/>
          <w:szCs w:val="20"/>
          <w:lang w:val="sv-SE"/>
        </w:rPr>
        <w:t>acteria of tilapia seeds maintained at different doses</w:t>
      </w:r>
    </w:p>
    <w:p w14:paraId="5604DA46" w14:textId="0D62E737" w:rsidR="00714C54" w:rsidRDefault="00167C2B" w:rsidP="00D008E1">
      <w:pPr>
        <w:spacing w:line="240" w:lineRule="auto"/>
        <w:ind w:firstLine="720"/>
        <w:jc w:val="both"/>
        <w:rPr>
          <w:sz w:val="20"/>
          <w:szCs w:val="20"/>
        </w:rPr>
      </w:pPr>
      <w:r w:rsidRPr="00167C2B">
        <w:rPr>
          <w:sz w:val="20"/>
          <w:szCs w:val="20"/>
        </w:rPr>
        <w:t>The results of the Duncan test showed that the total bacteria in tilapia seeds in treatment P5 (2 ml/l) showed a significant difference from treatment P1 (control), b</w:t>
      </w:r>
      <w:r w:rsidR="00D05DA3">
        <w:rPr>
          <w:sz w:val="20"/>
          <w:szCs w:val="20"/>
        </w:rPr>
        <w:t>ut</w:t>
      </w:r>
      <w:r w:rsidRPr="00167C2B">
        <w:rPr>
          <w:sz w:val="20"/>
          <w:szCs w:val="20"/>
        </w:rPr>
        <w:t xml:space="preserve"> was not significantly different from treatments P2 (0.5 ml/l), P3 (1 ml/l), and P4 (1.5 ml/l).</w:t>
      </w:r>
    </w:p>
    <w:p w14:paraId="37648729" w14:textId="77777777" w:rsidR="00FD484F" w:rsidRPr="007210D1" w:rsidRDefault="00FD484F" w:rsidP="00D008E1">
      <w:pPr>
        <w:spacing w:line="240" w:lineRule="auto"/>
        <w:ind w:firstLine="720"/>
        <w:jc w:val="both"/>
        <w:rPr>
          <w:bCs/>
          <w:sz w:val="20"/>
          <w:szCs w:val="20"/>
        </w:rPr>
      </w:pPr>
    </w:p>
    <w:p w14:paraId="13369F27" w14:textId="24D96B13"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 xml:space="preserve">.1.6 </w:t>
      </w:r>
      <w:r w:rsidR="00714C54" w:rsidRPr="00836747">
        <w:rPr>
          <w:b/>
          <w:bCs/>
          <w:sz w:val="20"/>
          <w:szCs w:val="20"/>
          <w:u w:val="single"/>
          <w:lang w:val="sv-SE"/>
        </w:rPr>
        <w:t>Survival Rate</w:t>
      </w:r>
      <w:r w:rsidR="00714C54" w:rsidRPr="00885666">
        <w:rPr>
          <w:b/>
          <w:bCs/>
          <w:sz w:val="20"/>
          <w:szCs w:val="20"/>
          <w:u w:val="single"/>
          <w:lang w:val="sv-SE"/>
        </w:rPr>
        <w:t xml:space="preserve"> (SR)</w:t>
      </w:r>
    </w:p>
    <w:p w14:paraId="204F2D42" w14:textId="77777777" w:rsidR="00FD484F" w:rsidRPr="00885666" w:rsidRDefault="00FD484F" w:rsidP="00D008E1">
      <w:pPr>
        <w:spacing w:line="240" w:lineRule="auto"/>
        <w:jc w:val="both"/>
        <w:rPr>
          <w:b/>
          <w:bCs/>
          <w:sz w:val="20"/>
          <w:szCs w:val="20"/>
          <w:u w:val="single"/>
          <w:lang w:val="sv-SE"/>
        </w:rPr>
      </w:pPr>
    </w:p>
    <w:p w14:paraId="318447FA" w14:textId="312A9DA1" w:rsidR="00714C54" w:rsidRPr="007210D1" w:rsidRDefault="00714C54" w:rsidP="00D008E1">
      <w:pPr>
        <w:spacing w:line="240" w:lineRule="auto"/>
        <w:jc w:val="both"/>
        <w:rPr>
          <w:sz w:val="20"/>
          <w:szCs w:val="20"/>
        </w:rPr>
      </w:pPr>
      <w:r w:rsidRPr="007210D1">
        <w:rPr>
          <w:sz w:val="20"/>
          <w:szCs w:val="20"/>
          <w:lang w:val="sv-SE"/>
        </w:rPr>
        <w:tab/>
      </w:r>
      <w:r w:rsidR="00167C2B" w:rsidRPr="00167C2B">
        <w:rPr>
          <w:sz w:val="20"/>
          <w:szCs w:val="20"/>
        </w:rPr>
        <w:t>The results of the study showed a difference in the survival rate of tilapia seeds with the addition of Bacillus sp. during 45 days of maintenance. Based on the results of ANOVA, the addition of Bacillus sp. pro</w:t>
      </w:r>
      <w:r w:rsidR="00167C2B">
        <w:rPr>
          <w:sz w:val="20"/>
          <w:szCs w:val="20"/>
        </w:rPr>
        <w:t>b</w:t>
      </w:r>
      <w:r w:rsidR="00167C2B" w:rsidRPr="00167C2B">
        <w:rPr>
          <w:sz w:val="20"/>
          <w:szCs w:val="20"/>
        </w:rPr>
        <w:t>iotics at various doses had a significant effect on the survival rate of tilapia seeds (P &lt;0.05), as shown in Figure 11.</w:t>
      </w:r>
    </w:p>
    <w:p w14:paraId="3ACA0D20"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lastRenderedPageBreak/>
        <w:drawing>
          <wp:inline distT="0" distB="0" distL="0" distR="0" wp14:anchorId="188402CF" wp14:editId="414B1B31">
            <wp:extent cx="3822065" cy="1877695"/>
            <wp:effectExtent l="0" t="0" r="6985" b="825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664D27" w14:textId="58F574AF" w:rsidR="006D1169" w:rsidRPr="00BE6341" w:rsidRDefault="00BC61AF" w:rsidP="00D008E1">
      <w:pPr>
        <w:spacing w:line="240" w:lineRule="auto"/>
        <w:ind w:left="360" w:firstLine="360"/>
        <w:jc w:val="center"/>
        <w:rPr>
          <w:b/>
          <w:bCs/>
          <w:sz w:val="20"/>
          <w:szCs w:val="20"/>
          <w:lang w:val="sv-SE"/>
        </w:rPr>
      </w:pPr>
      <w:r w:rsidRPr="007210D1">
        <w:rPr>
          <w:rFonts w:eastAsia="Times New Roman"/>
          <w:b/>
          <w:color w:val="000000"/>
          <w:sz w:val="20"/>
          <w:szCs w:val="20"/>
        </w:rPr>
        <w:t>Figure 11.</w:t>
      </w:r>
      <w:r w:rsidR="0046213A">
        <w:rPr>
          <w:rFonts w:eastAsia="Times New Roman"/>
          <w:b/>
          <w:color w:val="000000"/>
          <w:sz w:val="20"/>
          <w:szCs w:val="20"/>
        </w:rPr>
        <w:t xml:space="preserve"> </w:t>
      </w:r>
      <w:r w:rsidR="006D1169" w:rsidRPr="00BE6341">
        <w:rPr>
          <w:b/>
          <w:bCs/>
          <w:sz w:val="20"/>
          <w:szCs w:val="20"/>
          <w:lang w:val="sv-SE"/>
        </w:rPr>
        <w:t>Survival of tilapia seeds reared at different doses</w:t>
      </w:r>
    </w:p>
    <w:p w14:paraId="13AACAC8" w14:textId="334336F4" w:rsidR="00D65786" w:rsidRPr="007210D1" w:rsidRDefault="006D1169" w:rsidP="00D008E1">
      <w:pPr>
        <w:spacing w:line="240" w:lineRule="auto"/>
        <w:ind w:firstLine="720"/>
        <w:jc w:val="both"/>
        <w:rPr>
          <w:bCs/>
          <w:sz w:val="20"/>
          <w:szCs w:val="20"/>
        </w:rPr>
      </w:pPr>
      <w:r w:rsidRPr="007210D1">
        <w:rPr>
          <w:bCs/>
          <w:sz w:val="20"/>
          <w:szCs w:val="20"/>
        </w:rPr>
        <w:t xml:space="preserve">The results of the Duncan test showed that the survival rate of tilapia seeds in the P4 treatment (1.5 ml/l) was significantly different from the P1 (control), P2 (0.5 ml/l), and P3 (1 ml/l) treatments, </w:t>
      </w:r>
      <w:proofErr w:type="spellStart"/>
      <w:r w:rsidR="00E158B7" w:rsidRPr="007210D1">
        <w:rPr>
          <w:bCs/>
          <w:sz w:val="20"/>
          <w:szCs w:val="20"/>
        </w:rPr>
        <w:t>b</w:t>
      </w:r>
      <w:r w:rsidR="00E158B7" w:rsidRPr="007210D1">
        <w:rPr>
          <w:bCs/>
          <w:w w:val="3"/>
          <w:sz w:val="20"/>
          <w:szCs w:val="20"/>
        </w:rPr>
        <w:t>l</w:t>
      </w:r>
      <w:r w:rsidR="00167C2B">
        <w:rPr>
          <w:bCs/>
          <w:sz w:val="20"/>
          <w:szCs w:val="20"/>
        </w:rPr>
        <w:t>ut</w:t>
      </w:r>
      <w:proofErr w:type="spellEnd"/>
      <w:r w:rsidRPr="007210D1">
        <w:rPr>
          <w:bCs/>
          <w:sz w:val="20"/>
          <w:szCs w:val="20"/>
        </w:rPr>
        <w:t xml:space="preserve"> was not significantly different from the P5 treatment (2 ml/l).</w:t>
      </w:r>
    </w:p>
    <w:p w14:paraId="1A3206A4" w14:textId="11FA9DB7" w:rsidR="00D65786" w:rsidRDefault="00836747" w:rsidP="002D1C37">
      <w:pPr>
        <w:widowControl w:val="0"/>
        <w:pBdr>
          <w:top w:val="nil"/>
          <w:left w:val="nil"/>
          <w:bottom w:val="nil"/>
          <w:right w:val="nil"/>
          <w:between w:val="nil"/>
        </w:pBdr>
        <w:spacing w:line="240" w:lineRule="auto"/>
        <w:ind w:left="21"/>
        <w:rPr>
          <w:rFonts w:eastAsia="Times New Roman"/>
          <w:b/>
          <w:color w:val="000000"/>
        </w:rPr>
      </w:pPr>
      <w:r>
        <w:rPr>
          <w:rFonts w:eastAsia="Times New Roman"/>
          <w:b/>
          <w:color w:val="000000"/>
        </w:rPr>
        <w:t>3</w:t>
      </w:r>
      <w:r w:rsidR="0062162C" w:rsidRPr="00885666">
        <w:rPr>
          <w:rFonts w:eastAsia="Times New Roman"/>
          <w:b/>
          <w:color w:val="000000"/>
        </w:rPr>
        <w:t>.2 Discussion</w:t>
      </w:r>
    </w:p>
    <w:p w14:paraId="7310E205"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rPr>
      </w:pPr>
    </w:p>
    <w:p w14:paraId="0C358CF6" w14:textId="35742706" w:rsidR="00426F35" w:rsidRDefault="00836747"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r>
        <w:rPr>
          <w:rFonts w:eastAsia="Times New Roman"/>
          <w:b/>
          <w:color w:val="000000"/>
          <w:sz w:val="20"/>
          <w:szCs w:val="20"/>
          <w:u w:val="single"/>
        </w:rPr>
        <w:t>3</w:t>
      </w:r>
      <w:r w:rsidR="0062162C" w:rsidRPr="00885666">
        <w:rPr>
          <w:rFonts w:eastAsia="Times New Roman"/>
          <w:b/>
          <w:color w:val="000000"/>
          <w:sz w:val="20"/>
          <w:szCs w:val="20"/>
          <w:u w:val="single"/>
        </w:rPr>
        <w:t>.2.1 Water Quality</w:t>
      </w:r>
    </w:p>
    <w:p w14:paraId="63520A0C"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p>
    <w:p w14:paraId="02BF51AE" w14:textId="3274E98E" w:rsidR="00836747" w:rsidRDefault="0026358E" w:rsidP="0026358E">
      <w:pPr>
        <w:spacing w:line="240" w:lineRule="auto"/>
        <w:ind w:firstLine="567"/>
        <w:jc w:val="both"/>
        <w:rPr>
          <w:sz w:val="20"/>
          <w:szCs w:val="20"/>
        </w:rPr>
      </w:pPr>
      <w:commentRangeStart w:id="11"/>
      <w:r w:rsidRPr="0026358E">
        <w:rPr>
          <w:sz w:val="20"/>
          <w:szCs w:val="20"/>
        </w:rPr>
        <w:t xml:space="preserve">Water quality is an important factor in tilapia cultivation, because water conditions that are in accordance with the living environment can support fish growth effectively. One effort that can be made to maintain optimal water quality is by adding Bacillus sp. as a bioremediation agent. </w:t>
      </w:r>
      <w:r>
        <w:rPr>
          <w:sz w:val="20"/>
          <w:szCs w:val="20"/>
        </w:rPr>
        <w:t>B</w:t>
      </w:r>
      <w:r w:rsidRPr="0026358E">
        <w:rPr>
          <w:sz w:val="20"/>
          <w:szCs w:val="20"/>
        </w:rPr>
        <w:t>ioremediation is a process of maintaining water quality biologically by utilizing microorganisms, one of which is using Bacillus sp. Based on the research activities that have been carried out, the water quality parameters measured in this study are temperature, pH, DO, ammonia and also TAN.</w:t>
      </w:r>
      <w:commentRangeEnd w:id="11"/>
      <w:r w:rsidR="004A1176">
        <w:rPr>
          <w:rStyle w:val="CommentReference"/>
        </w:rPr>
        <w:commentReference w:id="11"/>
      </w:r>
    </w:p>
    <w:p w14:paraId="757CDE71" w14:textId="77777777" w:rsidR="00FD484F" w:rsidRPr="0026358E" w:rsidRDefault="00FD484F" w:rsidP="0026358E">
      <w:pPr>
        <w:spacing w:line="240" w:lineRule="auto"/>
        <w:ind w:firstLine="567"/>
        <w:jc w:val="both"/>
        <w:rPr>
          <w:sz w:val="20"/>
          <w:szCs w:val="20"/>
          <w:lang w:val="sv-SE"/>
        </w:rPr>
      </w:pPr>
    </w:p>
    <w:p w14:paraId="6868BDFC" w14:textId="77777777" w:rsidR="00426F35" w:rsidRDefault="00426F35" w:rsidP="00D008E1">
      <w:pPr>
        <w:numPr>
          <w:ilvl w:val="0"/>
          <w:numId w:val="1"/>
        </w:numPr>
        <w:spacing w:line="240" w:lineRule="auto"/>
        <w:ind w:left="360"/>
        <w:rPr>
          <w:b/>
          <w:bCs/>
          <w:sz w:val="20"/>
          <w:szCs w:val="20"/>
        </w:rPr>
      </w:pPr>
      <w:r w:rsidRPr="007210D1">
        <w:rPr>
          <w:b/>
          <w:bCs/>
          <w:sz w:val="20"/>
          <w:szCs w:val="20"/>
        </w:rPr>
        <w:t>Temperature</w:t>
      </w:r>
    </w:p>
    <w:p w14:paraId="17879B3E" w14:textId="77777777" w:rsidR="00FD484F" w:rsidRPr="007210D1" w:rsidRDefault="00FD484F" w:rsidP="00FD484F">
      <w:pPr>
        <w:spacing w:line="240" w:lineRule="auto"/>
        <w:ind w:left="360"/>
        <w:rPr>
          <w:b/>
          <w:bCs/>
          <w:sz w:val="20"/>
          <w:szCs w:val="20"/>
        </w:rPr>
      </w:pPr>
    </w:p>
    <w:p w14:paraId="41C0FA1F" w14:textId="0A0594FE" w:rsidR="00BC61AF" w:rsidRDefault="0026358E" w:rsidP="00D008E1">
      <w:pPr>
        <w:spacing w:line="240" w:lineRule="auto"/>
        <w:ind w:firstLine="567"/>
        <w:jc w:val="both"/>
        <w:rPr>
          <w:sz w:val="20"/>
          <w:szCs w:val="20"/>
        </w:rPr>
      </w:pPr>
      <w:commentRangeStart w:id="12"/>
      <w:r w:rsidRPr="0026358E">
        <w:rPr>
          <w:sz w:val="20"/>
          <w:szCs w:val="20"/>
        </w:rPr>
        <w:t xml:space="preserve">Temperature is one of the important parameters in determining water quality, especially in tilapia cultivation, because it directly affects fish metabolism, microorganism activity, and oxygen solubility in water. </w:t>
      </w:r>
      <w:commentRangeEnd w:id="12"/>
      <w:r w:rsidR="004A1176">
        <w:rPr>
          <w:rStyle w:val="CommentReference"/>
        </w:rPr>
        <w:commentReference w:id="12"/>
      </w:r>
      <w:r w:rsidRPr="0026358E">
        <w:rPr>
          <w:sz w:val="20"/>
          <w:szCs w:val="20"/>
        </w:rPr>
        <w:t xml:space="preserve">The results of the study showed that the water temperature was in the range of </w:t>
      </w:r>
      <w:commentRangeStart w:id="13"/>
      <w:r w:rsidRPr="0026358E">
        <w:rPr>
          <w:sz w:val="20"/>
          <w:szCs w:val="20"/>
        </w:rPr>
        <w:t xml:space="preserve">28–32°C. </w:t>
      </w:r>
      <w:commentRangeEnd w:id="13"/>
      <w:r w:rsidR="004A1176">
        <w:rPr>
          <w:rStyle w:val="CommentReference"/>
        </w:rPr>
        <w:commentReference w:id="13"/>
      </w:r>
      <w:r w:rsidRPr="0026358E">
        <w:rPr>
          <w:sz w:val="20"/>
          <w:szCs w:val="20"/>
        </w:rPr>
        <w:t xml:space="preserve">This temperature range is still within the </w:t>
      </w:r>
      <w:commentRangeStart w:id="14"/>
      <w:r w:rsidRPr="0026358E">
        <w:rPr>
          <w:sz w:val="20"/>
          <w:szCs w:val="20"/>
        </w:rPr>
        <w:t>optimal range for tilapia growth</w:t>
      </w:r>
      <w:commentRangeEnd w:id="14"/>
      <w:r w:rsidR="004A1176">
        <w:rPr>
          <w:rStyle w:val="CommentReference"/>
        </w:rPr>
        <w:commentReference w:id="14"/>
      </w:r>
      <w:r w:rsidRPr="0026358E">
        <w:rPr>
          <w:sz w:val="20"/>
          <w:szCs w:val="20"/>
        </w:rPr>
        <w:t xml:space="preserve">. The temperature values obtained in this study are in line with the statement of </w:t>
      </w:r>
      <w:proofErr w:type="spellStart"/>
      <w:r w:rsidRPr="0026358E">
        <w:rPr>
          <w:sz w:val="20"/>
          <w:szCs w:val="20"/>
        </w:rPr>
        <w:t>Indria</w:t>
      </w:r>
      <w:r w:rsidR="00ED5A66">
        <w:rPr>
          <w:sz w:val="20"/>
          <w:szCs w:val="20"/>
        </w:rPr>
        <w:t>ti</w:t>
      </w:r>
      <w:proofErr w:type="spellEnd"/>
      <w:r w:rsidR="00ED5A66">
        <w:rPr>
          <w:sz w:val="20"/>
          <w:szCs w:val="20"/>
        </w:rPr>
        <w:t xml:space="preserve"> </w:t>
      </w:r>
      <w:r w:rsidRPr="00BE6341">
        <w:rPr>
          <w:i/>
          <w:iCs/>
          <w:sz w:val="20"/>
          <w:szCs w:val="20"/>
        </w:rPr>
        <w:t>et al</w:t>
      </w:r>
      <w:r w:rsidRPr="0026358E">
        <w:rPr>
          <w:sz w:val="20"/>
          <w:szCs w:val="20"/>
        </w:rPr>
        <w:t xml:space="preserve">. (2022), which states that the optimal temperature for tilapia maintenance is 28-32°C. </w:t>
      </w:r>
      <w:commentRangeStart w:id="15"/>
      <w:r w:rsidRPr="0026358E">
        <w:rPr>
          <w:sz w:val="20"/>
          <w:szCs w:val="20"/>
        </w:rPr>
        <w:t xml:space="preserve">Temperature fluctuations obtained during the study can be influenced </w:t>
      </w:r>
      <w:commentRangeEnd w:id="15"/>
      <w:r w:rsidR="004A1176">
        <w:rPr>
          <w:rStyle w:val="CommentReference"/>
        </w:rPr>
        <w:commentReference w:id="15"/>
      </w:r>
      <w:r w:rsidRPr="0026358E">
        <w:rPr>
          <w:sz w:val="20"/>
          <w:szCs w:val="20"/>
        </w:rPr>
        <w:t xml:space="preserve">by several factors such as sunlight and so on. </w:t>
      </w:r>
      <w:proofErr w:type="spellStart"/>
      <w:r w:rsidRPr="0026358E">
        <w:rPr>
          <w:sz w:val="20"/>
          <w:szCs w:val="20"/>
        </w:rPr>
        <w:t>Mua</w:t>
      </w:r>
      <w:r w:rsidR="00ED5A66">
        <w:rPr>
          <w:sz w:val="20"/>
          <w:szCs w:val="20"/>
        </w:rPr>
        <w:t>rif</w:t>
      </w:r>
      <w:proofErr w:type="spellEnd"/>
      <w:r w:rsidRPr="0026358E">
        <w:rPr>
          <w:sz w:val="20"/>
          <w:szCs w:val="20"/>
        </w:rPr>
        <w:t xml:space="preserve"> (2016) explains that temperature fluctuations in waters can be caused by room temperature, sunlight and weather.</w:t>
      </w:r>
    </w:p>
    <w:p w14:paraId="38972880" w14:textId="77777777" w:rsidR="00FD484F" w:rsidRPr="007210D1" w:rsidRDefault="00FD484F" w:rsidP="00D008E1">
      <w:pPr>
        <w:spacing w:line="240" w:lineRule="auto"/>
        <w:ind w:firstLine="567"/>
        <w:jc w:val="both"/>
        <w:rPr>
          <w:sz w:val="20"/>
          <w:szCs w:val="20"/>
        </w:rPr>
      </w:pPr>
    </w:p>
    <w:p w14:paraId="234847E3" w14:textId="77777777" w:rsidR="00426F35" w:rsidRDefault="00426F35" w:rsidP="00D008E1">
      <w:pPr>
        <w:numPr>
          <w:ilvl w:val="0"/>
          <w:numId w:val="1"/>
        </w:numPr>
        <w:spacing w:line="240" w:lineRule="auto"/>
        <w:ind w:left="360"/>
        <w:rPr>
          <w:b/>
          <w:sz w:val="20"/>
          <w:szCs w:val="20"/>
        </w:rPr>
      </w:pPr>
      <w:r w:rsidRPr="007210D1">
        <w:rPr>
          <w:b/>
          <w:sz w:val="20"/>
          <w:szCs w:val="20"/>
        </w:rPr>
        <w:t>pH</w:t>
      </w:r>
    </w:p>
    <w:p w14:paraId="3FCEAD06" w14:textId="77777777" w:rsidR="00FD484F" w:rsidRPr="007210D1" w:rsidRDefault="00FD484F" w:rsidP="00FD484F">
      <w:pPr>
        <w:spacing w:line="240" w:lineRule="auto"/>
        <w:rPr>
          <w:b/>
          <w:sz w:val="20"/>
          <w:szCs w:val="20"/>
        </w:rPr>
      </w:pPr>
    </w:p>
    <w:p w14:paraId="26FA9407" w14:textId="6E07B9A6" w:rsidR="00426F35" w:rsidRDefault="00426F35" w:rsidP="00D008E1">
      <w:pPr>
        <w:pStyle w:val="NormalWeb"/>
        <w:spacing w:after="0" w:line="240" w:lineRule="auto"/>
        <w:ind w:firstLine="567"/>
        <w:jc w:val="both"/>
        <w:rPr>
          <w:rFonts w:ascii="Arial" w:hAnsi="Arial" w:cs="Arial"/>
          <w:sz w:val="20"/>
          <w:szCs w:val="20"/>
        </w:rPr>
      </w:pPr>
      <w:commentRangeStart w:id="16"/>
      <w:r w:rsidRPr="007210D1">
        <w:rPr>
          <w:rFonts w:ascii="Arial" w:hAnsi="Arial" w:cs="Arial"/>
          <w:sz w:val="20"/>
          <w:szCs w:val="20"/>
        </w:rPr>
        <w:t xml:space="preserve">The pH of aquaculture waters is a parameter that indicates the level of acidity or alkalinity of water in an aquaculture system. </w:t>
      </w:r>
      <w:r w:rsidR="0026358E">
        <w:rPr>
          <w:rFonts w:ascii="Arial" w:hAnsi="Arial" w:cs="Arial"/>
          <w:sz w:val="20"/>
          <w:szCs w:val="20"/>
        </w:rPr>
        <w:t>Bas</w:t>
      </w:r>
      <w:r w:rsidRPr="007210D1">
        <w:rPr>
          <w:rFonts w:ascii="Arial" w:hAnsi="Arial" w:cs="Arial"/>
          <w:sz w:val="20"/>
          <w:szCs w:val="20"/>
        </w:rPr>
        <w:t xml:space="preserve">ed on research that has </w:t>
      </w:r>
      <w:r w:rsidR="0026358E">
        <w:rPr>
          <w:rFonts w:ascii="Arial" w:hAnsi="Arial" w:cs="Arial"/>
          <w:sz w:val="20"/>
          <w:szCs w:val="20"/>
        </w:rPr>
        <w:t>be</w:t>
      </w:r>
      <w:r w:rsidRPr="007210D1">
        <w:rPr>
          <w:rFonts w:ascii="Arial" w:hAnsi="Arial" w:cs="Arial"/>
          <w:sz w:val="20"/>
          <w:szCs w:val="20"/>
        </w:rPr>
        <w:t>en conducted, the pH value o</w:t>
      </w:r>
      <w:r w:rsidR="00ED5A66">
        <w:rPr>
          <w:rFonts w:ascii="Arial" w:hAnsi="Arial" w:cs="Arial"/>
          <w:sz w:val="20"/>
          <w:szCs w:val="20"/>
        </w:rPr>
        <w:t>bta</w:t>
      </w:r>
      <w:r w:rsidRPr="007210D1">
        <w:rPr>
          <w:rFonts w:ascii="Arial" w:hAnsi="Arial" w:cs="Arial"/>
          <w:sz w:val="20"/>
          <w:szCs w:val="20"/>
        </w:rPr>
        <w:t xml:space="preserve">ined ranges from 7.0-8.0. The pH value </w:t>
      </w:r>
      <w:r w:rsidR="00ED5A66">
        <w:rPr>
          <w:rFonts w:ascii="Arial" w:hAnsi="Arial" w:cs="Arial"/>
          <w:sz w:val="20"/>
          <w:szCs w:val="20"/>
        </w:rPr>
        <w:t>obta</w:t>
      </w:r>
      <w:r w:rsidRPr="007210D1">
        <w:rPr>
          <w:rFonts w:ascii="Arial" w:hAnsi="Arial" w:cs="Arial"/>
          <w:sz w:val="20"/>
          <w:szCs w:val="20"/>
        </w:rPr>
        <w:t>ined is still within the optimal range for the growth of tilapia. According to A'yunin (2022), the ideal pH for the growth of tilapia is in the range of 5-11</w:t>
      </w:r>
      <w:r w:rsidR="0026358E">
        <w:rPr>
          <w:rFonts w:ascii="Arial" w:hAnsi="Arial" w:cs="Arial"/>
          <w:sz w:val="20"/>
          <w:szCs w:val="20"/>
        </w:rPr>
        <w:t>Base</w:t>
      </w:r>
      <w:r w:rsidRPr="007210D1">
        <w:rPr>
          <w:rFonts w:ascii="Arial" w:hAnsi="Arial" w:cs="Arial"/>
          <w:sz w:val="20"/>
          <w:szCs w:val="20"/>
        </w:rPr>
        <w:t xml:space="preserve">d on Figure </w:t>
      </w:r>
      <w:r w:rsidR="00540F46">
        <w:rPr>
          <w:rFonts w:ascii="Arial" w:hAnsi="Arial" w:cs="Arial"/>
          <w:sz w:val="20"/>
          <w:szCs w:val="20"/>
        </w:rPr>
        <w:t>3</w:t>
      </w:r>
      <w:r w:rsidRPr="007210D1">
        <w:rPr>
          <w:rFonts w:ascii="Arial" w:hAnsi="Arial" w:cs="Arial"/>
          <w:sz w:val="20"/>
          <w:szCs w:val="20"/>
        </w:rPr>
        <w:t>, the pH value o</w:t>
      </w:r>
      <w:r w:rsidR="00ED5A66">
        <w:rPr>
          <w:rFonts w:ascii="Arial" w:hAnsi="Arial" w:cs="Arial"/>
          <w:sz w:val="20"/>
          <w:szCs w:val="20"/>
        </w:rPr>
        <w:t>btai</w:t>
      </w:r>
      <w:r w:rsidRPr="007210D1">
        <w:rPr>
          <w:rFonts w:ascii="Arial" w:hAnsi="Arial" w:cs="Arial"/>
          <w:sz w:val="20"/>
          <w:szCs w:val="20"/>
        </w:rPr>
        <w:t xml:space="preserve">ned in each treatment is different due to the addition of </w:t>
      </w:r>
      <w:r w:rsidR="0026358E">
        <w:rPr>
          <w:rFonts w:ascii="Arial" w:hAnsi="Arial" w:cs="Arial"/>
          <w:sz w:val="20"/>
          <w:szCs w:val="20"/>
        </w:rPr>
        <w:t>Ba</w:t>
      </w:r>
      <w:r w:rsidRPr="007210D1">
        <w:rPr>
          <w:rFonts w:ascii="Arial" w:hAnsi="Arial" w:cs="Arial"/>
          <w:sz w:val="20"/>
          <w:szCs w:val="20"/>
        </w:rPr>
        <w:t>cillus sp. with different doses. In line with the opinion of Dewi (2023), the provision of pro</w:t>
      </w:r>
      <w:r w:rsidR="0026358E">
        <w:rPr>
          <w:rFonts w:ascii="Arial" w:hAnsi="Arial" w:cs="Arial"/>
          <w:sz w:val="20"/>
          <w:szCs w:val="20"/>
        </w:rPr>
        <w:t>bio</w:t>
      </w:r>
      <w:r w:rsidRPr="007210D1">
        <w:rPr>
          <w:rFonts w:ascii="Arial" w:hAnsi="Arial" w:cs="Arial"/>
          <w:sz w:val="20"/>
          <w:szCs w:val="20"/>
        </w:rPr>
        <w:t>tics Lacto</w:t>
      </w:r>
      <w:r w:rsidR="00E158B7" w:rsidRPr="007210D1">
        <w:rPr>
          <w:rFonts w:ascii="Arial" w:hAnsi="Arial" w:cs="Arial"/>
          <w:sz w:val="20"/>
          <w:szCs w:val="20"/>
        </w:rPr>
        <w:t>b</w:t>
      </w:r>
      <w:r w:rsidR="0026358E">
        <w:rPr>
          <w:rFonts w:ascii="Arial" w:hAnsi="Arial" w:cs="Arial"/>
          <w:w w:val="3"/>
          <w:sz w:val="20"/>
          <w:szCs w:val="20"/>
        </w:rPr>
        <w:t>a</w:t>
      </w:r>
      <w:r w:rsidRPr="007210D1">
        <w:rPr>
          <w:rFonts w:ascii="Arial" w:hAnsi="Arial" w:cs="Arial"/>
          <w:sz w:val="20"/>
          <w:szCs w:val="20"/>
        </w:rPr>
        <w:t xml:space="preserve">cillus sp. and </w:t>
      </w:r>
      <w:r w:rsidR="0026358E">
        <w:rPr>
          <w:rFonts w:ascii="Arial" w:hAnsi="Arial" w:cs="Arial"/>
          <w:sz w:val="20"/>
          <w:szCs w:val="20"/>
        </w:rPr>
        <w:t>Ba</w:t>
      </w:r>
      <w:r w:rsidRPr="007210D1">
        <w:rPr>
          <w:rFonts w:ascii="Arial" w:hAnsi="Arial" w:cs="Arial"/>
          <w:sz w:val="20"/>
          <w:szCs w:val="20"/>
        </w:rPr>
        <w:t>cillus sp. with varying doses in the media has an impact on water quality, including pH parameters.</w:t>
      </w:r>
      <w:commentRangeEnd w:id="16"/>
      <w:r w:rsidR="00B33A36">
        <w:rPr>
          <w:rStyle w:val="CommentReference"/>
          <w:rFonts w:ascii="Arial" w:eastAsia="Arial" w:hAnsi="Arial" w:cs="Arial"/>
          <w:lang w:val="en"/>
        </w:rPr>
        <w:commentReference w:id="16"/>
      </w:r>
    </w:p>
    <w:p w14:paraId="1D15CF85" w14:textId="77777777" w:rsidR="00FD484F" w:rsidRPr="007210D1" w:rsidRDefault="00FD484F" w:rsidP="00D008E1">
      <w:pPr>
        <w:pStyle w:val="NormalWeb"/>
        <w:spacing w:after="0" w:line="240" w:lineRule="auto"/>
        <w:ind w:firstLine="567"/>
        <w:jc w:val="both"/>
        <w:rPr>
          <w:rFonts w:ascii="Arial" w:hAnsi="Arial" w:cs="Arial"/>
          <w:sz w:val="20"/>
          <w:szCs w:val="20"/>
        </w:rPr>
      </w:pPr>
    </w:p>
    <w:p w14:paraId="760D8BBC" w14:textId="77777777" w:rsidR="00426F35" w:rsidRDefault="00426F35" w:rsidP="00D008E1">
      <w:pPr>
        <w:numPr>
          <w:ilvl w:val="0"/>
          <w:numId w:val="1"/>
        </w:numPr>
        <w:spacing w:line="240" w:lineRule="auto"/>
        <w:ind w:left="360"/>
        <w:rPr>
          <w:b/>
          <w:sz w:val="20"/>
          <w:szCs w:val="20"/>
        </w:rPr>
      </w:pPr>
      <w:r w:rsidRPr="007210D1">
        <w:rPr>
          <w:b/>
          <w:sz w:val="20"/>
          <w:szCs w:val="20"/>
        </w:rPr>
        <w:t>DO</w:t>
      </w:r>
    </w:p>
    <w:p w14:paraId="30B88C15" w14:textId="77777777" w:rsidR="00FD484F" w:rsidRPr="007210D1" w:rsidRDefault="00FD484F" w:rsidP="00FD484F">
      <w:pPr>
        <w:spacing w:line="240" w:lineRule="auto"/>
        <w:ind w:left="360"/>
        <w:rPr>
          <w:b/>
          <w:sz w:val="20"/>
          <w:szCs w:val="20"/>
        </w:rPr>
      </w:pPr>
    </w:p>
    <w:p w14:paraId="00B6982C" w14:textId="02A05845" w:rsidR="00426F35" w:rsidRDefault="00426F35" w:rsidP="00D008E1">
      <w:pPr>
        <w:pStyle w:val="BodyText"/>
        <w:spacing w:before="1"/>
        <w:ind w:right="143" w:firstLine="567"/>
        <w:jc w:val="both"/>
        <w:rPr>
          <w:rFonts w:ascii="Arial" w:hAnsi="Arial" w:cs="Arial"/>
          <w:sz w:val="20"/>
          <w:szCs w:val="20"/>
        </w:rPr>
      </w:pPr>
      <w:r w:rsidRPr="007210D1">
        <w:rPr>
          <w:rFonts w:ascii="Arial" w:hAnsi="Arial" w:cs="Arial"/>
          <w:sz w:val="20"/>
          <w:szCs w:val="20"/>
        </w:rPr>
        <w:t xml:space="preserve">The next water quality parameter measured is the dissolved oxygen (DO) content. This parameter is important to note </w:t>
      </w:r>
      <w:r w:rsidR="0026358E">
        <w:rPr>
          <w:rFonts w:ascii="Arial" w:hAnsi="Arial" w:cs="Arial"/>
          <w:sz w:val="20"/>
          <w:szCs w:val="20"/>
        </w:rPr>
        <w:t>bec</w:t>
      </w:r>
      <w:r w:rsidRPr="007210D1">
        <w:rPr>
          <w:rFonts w:ascii="Arial" w:hAnsi="Arial" w:cs="Arial"/>
          <w:sz w:val="20"/>
          <w:szCs w:val="20"/>
        </w:rPr>
        <w:t>ause oxygen plays a role in supporting the respiration process, meta</w:t>
      </w:r>
      <w:r w:rsidR="00ED5A66">
        <w:rPr>
          <w:rFonts w:ascii="Arial" w:hAnsi="Arial" w:cs="Arial"/>
          <w:sz w:val="20"/>
          <w:szCs w:val="20"/>
        </w:rPr>
        <w:t>bol</w:t>
      </w:r>
      <w:r w:rsidRPr="007210D1">
        <w:rPr>
          <w:rFonts w:ascii="Arial" w:hAnsi="Arial" w:cs="Arial"/>
          <w:sz w:val="20"/>
          <w:szCs w:val="20"/>
        </w:rPr>
        <w:t>ism, and survival of fish.</w:t>
      </w:r>
      <w:r w:rsidR="0026358E">
        <w:rPr>
          <w:rFonts w:ascii="Arial" w:hAnsi="Arial" w:cs="Arial"/>
          <w:sz w:val="20"/>
          <w:szCs w:val="20"/>
        </w:rPr>
        <w:t xml:space="preserve"> Ba</w:t>
      </w:r>
      <w:r w:rsidRPr="007210D1">
        <w:rPr>
          <w:rFonts w:ascii="Arial" w:hAnsi="Arial" w:cs="Arial"/>
          <w:sz w:val="20"/>
          <w:szCs w:val="20"/>
        </w:rPr>
        <w:t>sed on research activities, the dissolved oxygen (DO) values ​​o</w:t>
      </w:r>
      <w:r w:rsidR="00ED5A66">
        <w:rPr>
          <w:rFonts w:ascii="Arial" w:hAnsi="Arial" w:cs="Arial"/>
          <w:sz w:val="20"/>
          <w:szCs w:val="20"/>
        </w:rPr>
        <w:t>bta</w:t>
      </w:r>
      <w:r w:rsidRPr="007210D1">
        <w:rPr>
          <w:rFonts w:ascii="Arial" w:hAnsi="Arial" w:cs="Arial"/>
          <w:sz w:val="20"/>
          <w:szCs w:val="20"/>
        </w:rPr>
        <w:t>ined ranged from 5.8-7.1 mg/l, the values ​​</w:t>
      </w:r>
      <w:r w:rsidR="0026358E">
        <w:rPr>
          <w:rFonts w:ascii="Arial" w:hAnsi="Arial" w:cs="Arial"/>
          <w:sz w:val="20"/>
          <w:szCs w:val="20"/>
        </w:rPr>
        <w:t>obta</w:t>
      </w:r>
      <w:r w:rsidRPr="007210D1">
        <w:rPr>
          <w:rFonts w:ascii="Arial" w:hAnsi="Arial" w:cs="Arial"/>
          <w:sz w:val="20"/>
          <w:szCs w:val="20"/>
        </w:rPr>
        <w:t xml:space="preserve">ined are still considered optimal for the growth of tilapia. </w:t>
      </w:r>
      <w:proofErr w:type="spellStart"/>
      <w:r w:rsidRPr="007210D1">
        <w:rPr>
          <w:rFonts w:ascii="Arial" w:hAnsi="Arial" w:cs="Arial"/>
          <w:sz w:val="20"/>
          <w:szCs w:val="20"/>
        </w:rPr>
        <w:t>Ind</w:t>
      </w:r>
      <w:r w:rsidR="00ED5A66">
        <w:rPr>
          <w:rFonts w:ascii="Arial" w:hAnsi="Arial" w:cs="Arial"/>
          <w:sz w:val="20"/>
          <w:szCs w:val="20"/>
        </w:rPr>
        <w:t>riati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xml:space="preserve">. (2022) stated that good oxygen content for fish cultivation is &gt;4 mg/l. </w:t>
      </w:r>
      <w:proofErr w:type="spellStart"/>
      <w:r w:rsidR="00ED5A66">
        <w:rPr>
          <w:rFonts w:ascii="Arial" w:hAnsi="Arial" w:cs="Arial"/>
          <w:sz w:val="20"/>
          <w:szCs w:val="20"/>
        </w:rPr>
        <w:t>Ba</w:t>
      </w:r>
      <w:r w:rsidRPr="007210D1">
        <w:rPr>
          <w:rFonts w:ascii="Arial" w:hAnsi="Arial" w:cs="Arial"/>
          <w:sz w:val="20"/>
          <w:szCs w:val="20"/>
        </w:rPr>
        <w:t>i</w:t>
      </w:r>
      <w:r w:rsidR="00ED5A66">
        <w:rPr>
          <w:rFonts w:ascii="Arial" w:hAnsi="Arial" w:cs="Arial"/>
          <w:sz w:val="20"/>
          <w:szCs w:val="20"/>
        </w:rPr>
        <w:t>haqi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(2024) dissolved oxygen in water plays an important role in influencing fish activity and met</w:t>
      </w:r>
      <w:r w:rsidR="00ED5A66">
        <w:rPr>
          <w:rFonts w:ascii="Arial" w:hAnsi="Arial" w:cs="Arial"/>
          <w:sz w:val="20"/>
          <w:szCs w:val="20"/>
        </w:rPr>
        <w:t>abol</w:t>
      </w:r>
      <w:r w:rsidRPr="007210D1">
        <w:rPr>
          <w:rFonts w:ascii="Arial" w:hAnsi="Arial" w:cs="Arial"/>
          <w:sz w:val="20"/>
          <w:szCs w:val="20"/>
        </w:rPr>
        <w:t xml:space="preserve">ism. This is due to the fish's need for dissolved oxygen to </w:t>
      </w:r>
      <w:r w:rsidR="00ED5A66">
        <w:rPr>
          <w:rFonts w:ascii="Arial" w:hAnsi="Arial" w:cs="Arial"/>
          <w:sz w:val="20"/>
          <w:szCs w:val="20"/>
        </w:rPr>
        <w:t>brea</w:t>
      </w:r>
      <w:r w:rsidRPr="007210D1">
        <w:rPr>
          <w:rFonts w:ascii="Arial" w:hAnsi="Arial" w:cs="Arial"/>
          <w:sz w:val="20"/>
          <w:szCs w:val="20"/>
        </w:rPr>
        <w:t>the and support the food co</w:t>
      </w:r>
      <w:r w:rsidR="00ED5A66">
        <w:rPr>
          <w:rFonts w:ascii="Arial" w:hAnsi="Arial" w:cs="Arial"/>
          <w:sz w:val="20"/>
          <w:szCs w:val="20"/>
        </w:rPr>
        <w:t>mbus</w:t>
      </w:r>
      <w:r w:rsidRPr="007210D1">
        <w:rPr>
          <w:rFonts w:ascii="Arial" w:hAnsi="Arial" w:cs="Arial"/>
          <w:sz w:val="20"/>
          <w:szCs w:val="20"/>
        </w:rPr>
        <w:t xml:space="preserve">tion process. This process produces the energy needed </w:t>
      </w:r>
      <w:r w:rsidR="00ED5A66">
        <w:rPr>
          <w:rFonts w:ascii="Arial" w:hAnsi="Arial" w:cs="Arial"/>
          <w:sz w:val="20"/>
          <w:szCs w:val="20"/>
        </w:rPr>
        <w:t xml:space="preserve">by </w:t>
      </w:r>
      <w:r w:rsidRPr="007210D1">
        <w:rPr>
          <w:rFonts w:ascii="Arial" w:hAnsi="Arial" w:cs="Arial"/>
          <w:sz w:val="20"/>
          <w:szCs w:val="20"/>
        </w:rPr>
        <w:t>fish to swim, grow, reproduce, and carry out various other activities.</w:t>
      </w:r>
    </w:p>
    <w:p w14:paraId="4801EC9F" w14:textId="77777777" w:rsidR="00FD484F" w:rsidRPr="007210D1" w:rsidRDefault="00FD484F" w:rsidP="00D008E1">
      <w:pPr>
        <w:pStyle w:val="BodyText"/>
        <w:spacing w:before="1"/>
        <w:ind w:right="143" w:firstLine="567"/>
        <w:jc w:val="both"/>
        <w:rPr>
          <w:rFonts w:ascii="Arial" w:hAnsi="Arial" w:cs="Arial"/>
          <w:sz w:val="20"/>
          <w:szCs w:val="20"/>
        </w:rPr>
      </w:pPr>
    </w:p>
    <w:p w14:paraId="77F8809C" w14:textId="77777777" w:rsidR="00426F35" w:rsidRDefault="00426F35" w:rsidP="00D008E1">
      <w:pPr>
        <w:numPr>
          <w:ilvl w:val="0"/>
          <w:numId w:val="1"/>
        </w:numPr>
        <w:spacing w:line="240" w:lineRule="auto"/>
        <w:ind w:left="360"/>
        <w:rPr>
          <w:b/>
          <w:sz w:val="20"/>
          <w:szCs w:val="20"/>
        </w:rPr>
      </w:pPr>
      <w:r w:rsidRPr="007210D1">
        <w:rPr>
          <w:b/>
          <w:sz w:val="20"/>
          <w:szCs w:val="20"/>
        </w:rPr>
        <w:t>Ammonia</w:t>
      </w:r>
    </w:p>
    <w:p w14:paraId="71369260" w14:textId="77777777" w:rsidR="00FD484F" w:rsidRPr="007210D1" w:rsidRDefault="00FD484F" w:rsidP="00FD484F">
      <w:pPr>
        <w:spacing w:line="240" w:lineRule="auto"/>
        <w:ind w:left="360"/>
        <w:rPr>
          <w:b/>
          <w:sz w:val="20"/>
          <w:szCs w:val="20"/>
        </w:rPr>
      </w:pPr>
    </w:p>
    <w:p w14:paraId="136ADC75" w14:textId="634BD076"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lastRenderedPageBreak/>
        <w:t>Ammonia is a gaseous chemical compound consisting of nitrogen and hydrogen. This compound is solu</w:t>
      </w:r>
      <w:r w:rsidR="00D05DA3">
        <w:rPr>
          <w:rFonts w:ascii="Arial" w:hAnsi="Arial" w:cs="Arial"/>
          <w:sz w:val="20"/>
          <w:szCs w:val="20"/>
        </w:rPr>
        <w:t>ble</w:t>
      </w:r>
      <w:r w:rsidRPr="007210D1">
        <w:rPr>
          <w:rFonts w:ascii="Arial" w:hAnsi="Arial" w:cs="Arial"/>
          <w:sz w:val="20"/>
          <w:szCs w:val="20"/>
        </w:rPr>
        <w:t xml:space="preserve"> in water and is often found as a result of the decomposition of organic matter </w:t>
      </w:r>
      <w:r w:rsidR="00ED5A66">
        <w:rPr>
          <w:rFonts w:ascii="Arial" w:hAnsi="Arial" w:cs="Arial"/>
          <w:sz w:val="20"/>
          <w:szCs w:val="20"/>
        </w:rPr>
        <w:t>by</w:t>
      </w:r>
      <w:r w:rsidRPr="007210D1">
        <w:rPr>
          <w:rFonts w:ascii="Arial" w:hAnsi="Arial" w:cs="Arial"/>
          <w:sz w:val="20"/>
          <w:szCs w:val="20"/>
        </w:rPr>
        <w:t xml:space="preserve"> microorganisms. Ammonia plays an important role as a source of nitrogen for microorganisms, </w:t>
      </w:r>
      <w:r w:rsidR="00ED5A66">
        <w:rPr>
          <w:rFonts w:ascii="Arial" w:hAnsi="Arial" w:cs="Arial"/>
          <w:sz w:val="20"/>
          <w:szCs w:val="20"/>
        </w:rPr>
        <w:t>bu</w:t>
      </w:r>
      <w:r w:rsidRPr="007210D1">
        <w:rPr>
          <w:rFonts w:ascii="Arial" w:hAnsi="Arial" w:cs="Arial"/>
          <w:sz w:val="20"/>
          <w:szCs w:val="20"/>
        </w:rPr>
        <w:t xml:space="preserve">t in high concentrations it can </w:t>
      </w:r>
      <w:r w:rsidR="00ED5A66">
        <w:rPr>
          <w:rFonts w:ascii="Arial" w:hAnsi="Arial" w:cs="Arial"/>
          <w:sz w:val="20"/>
          <w:szCs w:val="20"/>
        </w:rPr>
        <w:t>be</w:t>
      </w:r>
      <w:r w:rsidRPr="007210D1">
        <w:rPr>
          <w:rFonts w:ascii="Arial" w:hAnsi="Arial" w:cs="Arial"/>
          <w:sz w:val="20"/>
          <w:szCs w:val="20"/>
        </w:rPr>
        <w:t xml:space="preserve"> toxic, especially to </w:t>
      </w:r>
      <w:r w:rsidR="00ED5A66">
        <w:rPr>
          <w:rFonts w:ascii="Arial" w:hAnsi="Arial" w:cs="Arial"/>
          <w:sz w:val="20"/>
          <w:szCs w:val="20"/>
        </w:rPr>
        <w:t>bio</w:t>
      </w:r>
      <w:r w:rsidRPr="007210D1">
        <w:rPr>
          <w:rFonts w:ascii="Arial" w:hAnsi="Arial" w:cs="Arial"/>
          <w:sz w:val="20"/>
          <w:szCs w:val="20"/>
        </w:rPr>
        <w:t>ta in aquatic environments. The results of the study</w:t>
      </w:r>
      <w:r w:rsidR="00D05DA3">
        <w:rPr>
          <w:rFonts w:ascii="Arial" w:hAnsi="Arial" w:cs="Arial"/>
          <w:sz w:val="20"/>
          <w:szCs w:val="20"/>
        </w:rPr>
        <w:t xml:space="preserve"> </w:t>
      </w:r>
      <w:r w:rsidR="00ED5A66">
        <w:rPr>
          <w:rFonts w:ascii="Arial" w:hAnsi="Arial" w:cs="Arial"/>
          <w:sz w:val="20"/>
          <w:szCs w:val="20"/>
        </w:rPr>
        <w:t>obt</w:t>
      </w:r>
      <w:r w:rsidRPr="007210D1">
        <w:rPr>
          <w:rFonts w:ascii="Arial" w:hAnsi="Arial" w:cs="Arial"/>
          <w:sz w:val="20"/>
          <w:szCs w:val="20"/>
        </w:rPr>
        <w:t>ained,</w:t>
      </w:r>
      <w:r w:rsidR="00CE49F2">
        <w:rPr>
          <w:rFonts w:ascii="Arial" w:hAnsi="Arial" w:cs="Arial"/>
          <w:sz w:val="20"/>
          <w:szCs w:val="20"/>
        </w:rPr>
        <w:t xml:space="preserve"> </w:t>
      </w:r>
      <w:r w:rsidRPr="007210D1">
        <w:rPr>
          <w:rFonts w:ascii="Arial" w:hAnsi="Arial" w:cs="Arial"/>
          <w:sz w:val="20"/>
          <w:szCs w:val="20"/>
        </w:rPr>
        <w:t xml:space="preserve">the concentration of ammonia ranged from 0.218 to 1.033 mg/l. In Figure </w:t>
      </w:r>
      <w:r w:rsidR="00540F46">
        <w:rPr>
          <w:rFonts w:ascii="Arial" w:hAnsi="Arial" w:cs="Arial"/>
          <w:sz w:val="20"/>
          <w:szCs w:val="20"/>
        </w:rPr>
        <w:t>5</w:t>
      </w:r>
      <w:r w:rsidRPr="007210D1">
        <w:rPr>
          <w:rFonts w:ascii="Arial" w:hAnsi="Arial" w:cs="Arial"/>
          <w:sz w:val="20"/>
          <w:szCs w:val="20"/>
        </w:rPr>
        <w:t xml:space="preserve"> it can </w:t>
      </w:r>
      <w:r w:rsidR="00ED5A66">
        <w:rPr>
          <w:rFonts w:ascii="Arial" w:hAnsi="Arial" w:cs="Arial"/>
          <w:sz w:val="20"/>
          <w:szCs w:val="20"/>
        </w:rPr>
        <w:t>be</w:t>
      </w:r>
      <w:r w:rsidRPr="007210D1">
        <w:rPr>
          <w:rFonts w:ascii="Arial" w:hAnsi="Arial" w:cs="Arial"/>
          <w:sz w:val="20"/>
          <w:szCs w:val="20"/>
        </w:rPr>
        <w:t xml:space="preserve"> seen that the ammonia value o</w:t>
      </w:r>
      <w:r w:rsidR="00ED5A66">
        <w:rPr>
          <w:rFonts w:ascii="Arial" w:hAnsi="Arial" w:cs="Arial"/>
          <w:sz w:val="20"/>
          <w:szCs w:val="20"/>
        </w:rPr>
        <w:t>bta</w:t>
      </w:r>
      <w:r w:rsidRPr="007210D1">
        <w:rPr>
          <w:rFonts w:ascii="Arial" w:hAnsi="Arial" w:cs="Arial"/>
          <w:sz w:val="20"/>
          <w:szCs w:val="20"/>
        </w:rPr>
        <w:t xml:space="preserve">ined in the treatment added with </w:t>
      </w:r>
      <w:r w:rsidR="00ED5A66">
        <w:rPr>
          <w:rFonts w:ascii="Arial" w:hAnsi="Arial" w:cs="Arial"/>
          <w:sz w:val="20"/>
          <w:szCs w:val="20"/>
        </w:rPr>
        <w:t>Ba</w:t>
      </w:r>
      <w:r w:rsidRPr="007210D1">
        <w:rPr>
          <w:rFonts w:ascii="Arial" w:hAnsi="Arial" w:cs="Arial"/>
          <w:sz w:val="20"/>
          <w:szCs w:val="20"/>
        </w:rPr>
        <w:t xml:space="preserve">cillus sp. is still within the optimal range </w:t>
      </w:r>
      <w:r w:rsidR="00ED5A66">
        <w:rPr>
          <w:rFonts w:ascii="Arial" w:hAnsi="Arial" w:cs="Arial"/>
          <w:sz w:val="20"/>
          <w:szCs w:val="20"/>
        </w:rPr>
        <w:t xml:space="preserve">but </w:t>
      </w:r>
      <w:r w:rsidRPr="007210D1">
        <w:rPr>
          <w:rFonts w:ascii="Arial" w:hAnsi="Arial" w:cs="Arial"/>
          <w:sz w:val="20"/>
          <w:szCs w:val="20"/>
        </w:rPr>
        <w:t xml:space="preserve">not with the control treatment, where the value </w:t>
      </w:r>
      <w:r w:rsidR="00ED5A66">
        <w:rPr>
          <w:rFonts w:ascii="Arial" w:hAnsi="Arial" w:cs="Arial"/>
          <w:sz w:val="20"/>
          <w:szCs w:val="20"/>
        </w:rPr>
        <w:t>obtain</w:t>
      </w:r>
      <w:r w:rsidRPr="007210D1">
        <w:rPr>
          <w:rFonts w:ascii="Arial" w:hAnsi="Arial" w:cs="Arial"/>
          <w:sz w:val="20"/>
          <w:szCs w:val="20"/>
        </w:rPr>
        <w:t>ed is a</w:t>
      </w:r>
      <w:r w:rsidR="00ED5A66">
        <w:rPr>
          <w:rFonts w:ascii="Arial" w:hAnsi="Arial" w:cs="Arial"/>
          <w:sz w:val="20"/>
          <w:szCs w:val="20"/>
        </w:rPr>
        <w:t>bove</w:t>
      </w:r>
      <w:r w:rsidRPr="007210D1">
        <w:rPr>
          <w:rFonts w:ascii="Arial" w:hAnsi="Arial" w:cs="Arial"/>
          <w:sz w:val="20"/>
          <w:szCs w:val="20"/>
        </w:rPr>
        <w:t xml:space="preserve"> the optimal range of 1.033 mg/l. According to </w:t>
      </w:r>
      <w:proofErr w:type="spellStart"/>
      <w:r w:rsidRPr="007210D1">
        <w:rPr>
          <w:rFonts w:ascii="Arial" w:hAnsi="Arial" w:cs="Arial"/>
          <w:sz w:val="20"/>
          <w:szCs w:val="20"/>
        </w:rPr>
        <w:t>Nopianto</w:t>
      </w:r>
      <w:proofErr w:type="spellEnd"/>
      <w:r w:rsidRPr="007210D1">
        <w:rPr>
          <w:rFonts w:ascii="Arial" w:hAnsi="Arial" w:cs="Arial"/>
          <w:sz w:val="20"/>
          <w:szCs w:val="20"/>
        </w:rPr>
        <w:t xml:space="preserve"> (2022)</w:t>
      </w:r>
      <w:r w:rsidR="0046213A">
        <w:rPr>
          <w:rFonts w:ascii="Arial" w:hAnsi="Arial" w:cs="Arial"/>
          <w:sz w:val="20"/>
          <w:szCs w:val="20"/>
        </w:rPr>
        <w:t>,</w:t>
      </w:r>
      <w:r w:rsidR="00540F46">
        <w:rPr>
          <w:rFonts w:ascii="Arial" w:hAnsi="Arial" w:cs="Arial"/>
          <w:sz w:val="20"/>
          <w:szCs w:val="20"/>
        </w:rPr>
        <w:t xml:space="preserve"> </w:t>
      </w:r>
      <w:r w:rsidRPr="007210D1">
        <w:rPr>
          <w:rFonts w:ascii="Arial" w:hAnsi="Arial" w:cs="Arial"/>
          <w:sz w:val="20"/>
          <w:szCs w:val="20"/>
        </w:rPr>
        <w:t>the optimal value of ammonia in freshwater fish farming is &lt;1 mg/l. The values ​​</w:t>
      </w:r>
      <w:r w:rsidR="00ED5A66">
        <w:rPr>
          <w:rFonts w:ascii="Arial" w:hAnsi="Arial" w:cs="Arial"/>
          <w:sz w:val="20"/>
          <w:szCs w:val="20"/>
        </w:rPr>
        <w:t>obtain</w:t>
      </w:r>
      <w:r w:rsidRPr="007210D1">
        <w:rPr>
          <w:rFonts w:ascii="Arial" w:hAnsi="Arial" w:cs="Arial"/>
          <w:sz w:val="20"/>
          <w:szCs w:val="20"/>
        </w:rPr>
        <w:t xml:space="preserve">ed during the study were influenced </w:t>
      </w:r>
      <w:r w:rsidR="0046213A">
        <w:rPr>
          <w:rFonts w:ascii="Arial" w:hAnsi="Arial" w:cs="Arial"/>
          <w:sz w:val="20"/>
          <w:szCs w:val="20"/>
        </w:rPr>
        <w:t>by</w:t>
      </w:r>
      <w:r w:rsidRPr="007210D1">
        <w:rPr>
          <w:rFonts w:ascii="Arial" w:hAnsi="Arial" w:cs="Arial"/>
          <w:sz w:val="20"/>
          <w:szCs w:val="20"/>
        </w:rPr>
        <w:t xml:space="preserve"> various factors, such as environmental conditions and the treatment given.</w:t>
      </w:r>
    </w:p>
    <w:p w14:paraId="05983638" w14:textId="21D8489B" w:rsidR="00426F35" w:rsidRPr="007210D1" w:rsidRDefault="00426F35" w:rsidP="00D008E1">
      <w:pPr>
        <w:pStyle w:val="NormalWeb"/>
        <w:spacing w:after="0" w:line="240" w:lineRule="auto"/>
        <w:ind w:firstLine="567"/>
        <w:jc w:val="both"/>
        <w:rPr>
          <w:rFonts w:ascii="Arial" w:eastAsia="Times New Roman" w:hAnsi="Arial" w:cs="Arial"/>
          <w:sz w:val="20"/>
          <w:szCs w:val="20"/>
          <w:lang w:val="id-ID" w:eastAsia="en-ID"/>
        </w:rPr>
      </w:pPr>
      <w:r w:rsidRPr="007210D1">
        <w:rPr>
          <w:rFonts w:ascii="Arial" w:eastAsia="Times New Roman" w:hAnsi="Arial" w:cs="Arial"/>
          <w:sz w:val="20"/>
          <w:szCs w:val="20"/>
          <w:lang w:val="en-ID" w:eastAsia="en-ID"/>
        </w:rPr>
        <w:t xml:space="preserve">The highest ammonia value was </w:t>
      </w:r>
      <w:r w:rsidR="00ED5A66">
        <w:rPr>
          <w:rFonts w:ascii="Arial" w:eastAsia="Times New Roman" w:hAnsi="Arial" w:cs="Arial"/>
          <w:sz w:val="20"/>
          <w:szCs w:val="20"/>
          <w:lang w:val="en-ID" w:eastAsia="en-ID"/>
        </w:rPr>
        <w:t>obtai</w:t>
      </w:r>
      <w:r w:rsidRPr="007210D1">
        <w:rPr>
          <w:rFonts w:ascii="Arial" w:eastAsia="Times New Roman" w:hAnsi="Arial" w:cs="Arial"/>
          <w:sz w:val="20"/>
          <w:szCs w:val="20"/>
          <w:lang w:val="en-ID" w:eastAsia="en-ID"/>
        </w:rPr>
        <w:t xml:space="preserve">ned in the P1 treatment, which was thought to </w:t>
      </w:r>
      <w:r w:rsidR="0046213A">
        <w:rPr>
          <w:rFonts w:ascii="Arial" w:eastAsia="Times New Roman" w:hAnsi="Arial" w:cs="Arial"/>
          <w:sz w:val="20"/>
          <w:szCs w:val="20"/>
          <w:lang w:val="en-ID" w:eastAsia="en-ID"/>
        </w:rPr>
        <w:t>be</w:t>
      </w:r>
      <w:r w:rsidRPr="007210D1">
        <w:rPr>
          <w:rFonts w:ascii="Arial" w:eastAsia="Times New Roman" w:hAnsi="Arial" w:cs="Arial"/>
          <w:sz w:val="20"/>
          <w:szCs w:val="20"/>
          <w:lang w:val="en-ID" w:eastAsia="en-ID"/>
        </w:rPr>
        <w:t xml:space="preserve"> caused </w:t>
      </w:r>
      <w:r w:rsidR="0046213A">
        <w:rPr>
          <w:rFonts w:ascii="Arial" w:eastAsia="Times New Roman" w:hAnsi="Arial" w:cs="Arial"/>
          <w:sz w:val="20"/>
          <w:szCs w:val="20"/>
          <w:lang w:val="en-ID" w:eastAsia="en-ID"/>
        </w:rPr>
        <w:t xml:space="preserve">by </w:t>
      </w:r>
      <w:r w:rsidRPr="007210D1">
        <w:rPr>
          <w:rFonts w:ascii="Arial" w:eastAsia="Times New Roman" w:hAnsi="Arial" w:cs="Arial"/>
          <w:sz w:val="20"/>
          <w:szCs w:val="20"/>
          <w:lang w:val="en-ID" w:eastAsia="en-ID"/>
        </w:rPr>
        <w:t xml:space="preserve">the accumulation of leftover feed and </w:t>
      </w:r>
      <w:proofErr w:type="spellStart"/>
      <w:r w:rsidRPr="007210D1">
        <w:rPr>
          <w:rFonts w:ascii="Arial" w:eastAsia="Times New Roman" w:hAnsi="Arial" w:cs="Arial"/>
          <w:sz w:val="20"/>
          <w:szCs w:val="20"/>
          <w:lang w:val="en-ID" w:eastAsia="en-ID"/>
        </w:rPr>
        <w:t>f</w:t>
      </w:r>
      <w:r w:rsidR="00540F46">
        <w:rPr>
          <w:rFonts w:ascii="Arial" w:eastAsia="Times New Roman" w:hAnsi="Arial" w:cs="Arial"/>
          <w:sz w:val="20"/>
          <w:szCs w:val="20"/>
          <w:lang w:val="en-ID" w:eastAsia="en-ID"/>
        </w:rPr>
        <w:t>eces</w:t>
      </w:r>
      <w:proofErr w:type="spellEnd"/>
      <w:r w:rsidRPr="007210D1">
        <w:rPr>
          <w:rFonts w:ascii="Arial" w:eastAsia="Times New Roman" w:hAnsi="Arial" w:cs="Arial"/>
          <w:sz w:val="20"/>
          <w:szCs w:val="20"/>
          <w:lang w:val="en-ID" w:eastAsia="en-ID"/>
        </w:rPr>
        <w:t xml:space="preserve"> in the cultivation media, due to siphoning carried out every 5 days and also no addition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illus sp. pro</w:t>
      </w:r>
      <w:r w:rsidR="00ED5A66">
        <w:rPr>
          <w:rFonts w:ascii="Arial" w:eastAsia="Times New Roman" w:hAnsi="Arial" w:cs="Arial"/>
          <w:sz w:val="20"/>
          <w:szCs w:val="20"/>
          <w:lang w:val="en-ID" w:eastAsia="en-ID"/>
        </w:rPr>
        <w:t>bio</w:t>
      </w:r>
      <w:r w:rsidRPr="007210D1">
        <w:rPr>
          <w:rFonts w:ascii="Arial" w:eastAsia="Times New Roman" w:hAnsi="Arial" w:cs="Arial"/>
          <w:sz w:val="20"/>
          <w:szCs w:val="20"/>
          <w:lang w:val="en-ID" w:eastAsia="en-ID"/>
        </w:rPr>
        <w:t xml:space="preserve">tics. Meanwhile, the ammonia levels in the treatment with the addition of </w:t>
      </w:r>
      <w:r w:rsidR="00ED5A66">
        <w:rPr>
          <w:rFonts w:ascii="Arial" w:eastAsia="Times New Roman" w:hAnsi="Arial" w:cs="Arial"/>
          <w:sz w:val="20"/>
          <w:szCs w:val="20"/>
          <w:lang w:val="en-ID" w:eastAsia="en-ID"/>
        </w:rPr>
        <w:t>Bacil</w:t>
      </w:r>
      <w:r w:rsidRPr="007210D1">
        <w:rPr>
          <w:rFonts w:ascii="Arial" w:eastAsia="Times New Roman" w:hAnsi="Arial" w:cs="Arial"/>
          <w:sz w:val="20"/>
          <w:szCs w:val="20"/>
          <w:lang w:val="en-ID" w:eastAsia="en-ID"/>
        </w:rPr>
        <w:t xml:space="preserve">lus sp. were lower due to the presence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cteria which are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reduce ammonia. In this study,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was used as a </w:t>
      </w:r>
      <w:r w:rsidR="00ED5A66">
        <w:rPr>
          <w:rFonts w:ascii="Arial" w:eastAsia="Times New Roman" w:hAnsi="Arial" w:cs="Arial"/>
          <w:sz w:val="20"/>
          <w:szCs w:val="20"/>
          <w:lang w:val="en-ID" w:eastAsia="en-ID"/>
        </w:rPr>
        <w:t>biore</w:t>
      </w:r>
      <w:r w:rsidRPr="007210D1">
        <w:rPr>
          <w:rFonts w:ascii="Arial" w:eastAsia="Times New Roman" w:hAnsi="Arial" w:cs="Arial"/>
          <w:sz w:val="20"/>
          <w:szCs w:val="20"/>
          <w:lang w:val="en-ID" w:eastAsia="en-ID"/>
        </w:rPr>
        <w:t xml:space="preserve">mediation agent to help decompose leftover feed, fish </w:t>
      </w:r>
      <w:proofErr w:type="spellStart"/>
      <w:r w:rsidRPr="007210D1">
        <w:rPr>
          <w:rFonts w:ascii="Arial" w:eastAsia="Times New Roman" w:hAnsi="Arial" w:cs="Arial"/>
          <w:sz w:val="20"/>
          <w:szCs w:val="20"/>
          <w:lang w:val="en-ID" w:eastAsia="en-ID"/>
        </w:rPr>
        <w:t>feces</w:t>
      </w:r>
      <w:proofErr w:type="spellEnd"/>
      <w:r w:rsidRPr="007210D1">
        <w:rPr>
          <w:rFonts w:ascii="Arial" w:eastAsia="Times New Roman" w:hAnsi="Arial" w:cs="Arial"/>
          <w:sz w:val="20"/>
          <w:szCs w:val="20"/>
          <w:lang w:val="en-ID" w:eastAsia="en-ID"/>
        </w:rPr>
        <w:t xml:space="preserve">, and other organic materials that can reduce water quality. In addition,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cillus sp. is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compete with pathogenic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teria in the aquatic environment, so that it can suppress the growth of microorganisms that cause disease. </w:t>
      </w:r>
      <w:proofErr w:type="spellStart"/>
      <w:r w:rsidRPr="007210D1">
        <w:rPr>
          <w:rFonts w:ascii="Arial" w:eastAsia="Times New Roman" w:hAnsi="Arial" w:cs="Arial"/>
          <w:sz w:val="20"/>
          <w:szCs w:val="20"/>
          <w:lang w:val="en-ID" w:eastAsia="en-ID"/>
        </w:rPr>
        <w:t>Pratama</w:t>
      </w:r>
      <w:proofErr w:type="spellEnd"/>
      <w:r w:rsidRPr="007210D1">
        <w:rPr>
          <w:rFonts w:ascii="Arial" w:eastAsia="Times New Roman" w:hAnsi="Arial" w:cs="Arial"/>
          <w:sz w:val="20"/>
          <w:szCs w:val="20"/>
          <w:lang w:val="en-ID" w:eastAsia="en-ID"/>
        </w:rPr>
        <w:t xml:space="preserve"> (2017) stated that </w:t>
      </w:r>
      <w:r w:rsidR="00ED5A66">
        <w:rPr>
          <w:rFonts w:ascii="Arial" w:eastAsia="Times New Roman" w:hAnsi="Arial" w:cs="Arial"/>
          <w:sz w:val="20"/>
          <w:szCs w:val="20"/>
          <w:lang w:val="en-ID" w:eastAsia="en-ID"/>
        </w:rPr>
        <w:t>Baci</w:t>
      </w:r>
      <w:r w:rsidRPr="007210D1">
        <w:rPr>
          <w:rFonts w:ascii="Arial" w:eastAsia="Times New Roman" w:hAnsi="Arial" w:cs="Arial"/>
          <w:sz w:val="20"/>
          <w:szCs w:val="20"/>
          <w:lang w:val="en-ID" w:eastAsia="en-ID"/>
        </w:rPr>
        <w:t xml:space="preserve">llus sp. works effectively in decomposing ammonia so that ammonia levels are low. The addition of </w:t>
      </w:r>
      <w:r w:rsidR="00ED5A66">
        <w:rPr>
          <w:rFonts w:ascii="Arial" w:eastAsia="Times New Roman" w:hAnsi="Arial" w:cs="Arial"/>
          <w:sz w:val="20"/>
          <w:szCs w:val="20"/>
          <w:lang w:val="en-ID" w:eastAsia="en-ID"/>
        </w:rPr>
        <w:t>probiot</w:t>
      </w:r>
      <w:r w:rsidRPr="007210D1">
        <w:rPr>
          <w:rFonts w:ascii="Arial" w:eastAsia="Times New Roman" w:hAnsi="Arial" w:cs="Arial"/>
          <w:sz w:val="20"/>
          <w:szCs w:val="20"/>
          <w:lang w:val="en-ID" w:eastAsia="en-ID"/>
        </w:rPr>
        <w:t xml:space="preserve">ics to the fish maintenance media can help decompose organic materials so that ammonia concentrations </w:t>
      </w:r>
      <w:r w:rsidR="00ED5A66">
        <w:rPr>
          <w:rFonts w:ascii="Arial" w:eastAsia="Times New Roman" w:hAnsi="Arial" w:cs="Arial"/>
          <w:sz w:val="20"/>
          <w:szCs w:val="20"/>
          <w:lang w:val="en-ID" w:eastAsia="en-ID"/>
        </w:rPr>
        <w:t>beco</w:t>
      </w:r>
      <w:r w:rsidRPr="007210D1">
        <w:rPr>
          <w:rFonts w:ascii="Arial" w:eastAsia="Times New Roman" w:hAnsi="Arial" w:cs="Arial"/>
          <w:sz w:val="20"/>
          <w:szCs w:val="20"/>
          <w:lang w:val="en-ID" w:eastAsia="en-ID"/>
        </w:rPr>
        <w:t>me lower.</w:t>
      </w:r>
    </w:p>
    <w:p w14:paraId="3B64C149" w14:textId="7C7188E9" w:rsidR="00426F35" w:rsidRDefault="00426F35" w:rsidP="00D008E1">
      <w:pPr>
        <w:pStyle w:val="NormalWeb"/>
        <w:spacing w:after="0" w:line="240" w:lineRule="auto"/>
        <w:ind w:firstLine="567"/>
        <w:jc w:val="both"/>
        <w:rPr>
          <w:rFonts w:ascii="Arial" w:eastAsia="Times New Roman" w:hAnsi="Arial" w:cs="Arial"/>
          <w:sz w:val="20"/>
          <w:szCs w:val="20"/>
          <w:lang w:eastAsia="en-ID"/>
        </w:rPr>
      </w:pPr>
      <w:r w:rsidRPr="007210D1">
        <w:rPr>
          <w:rFonts w:ascii="Arial" w:eastAsia="Times New Roman" w:hAnsi="Arial" w:cs="Arial"/>
          <w:sz w:val="20"/>
          <w:szCs w:val="20"/>
          <w:lang w:eastAsia="en-ID"/>
        </w:rPr>
        <w:t>Ammonia has an optimal threshold in tilapia cultivation. If ammonia levels exceed the specified limit, the fish will experience disorders that cause stress and can weaken their immune systems. With les</w:t>
      </w:r>
      <w:r w:rsidR="00ED5A66">
        <w:rPr>
          <w:rFonts w:ascii="Arial" w:eastAsia="Times New Roman" w:hAnsi="Arial" w:cs="Arial"/>
          <w:sz w:val="20"/>
          <w:szCs w:val="20"/>
          <w:lang w:eastAsia="en-ID"/>
        </w:rPr>
        <w:t>s</w:t>
      </w:r>
      <w:r w:rsidRPr="007210D1">
        <w:rPr>
          <w:rFonts w:ascii="Arial" w:eastAsia="Times New Roman" w:hAnsi="Arial" w:cs="Arial"/>
          <w:sz w:val="20"/>
          <w:szCs w:val="20"/>
          <w:lang w:eastAsia="en-ID"/>
        </w:rPr>
        <w:t xml:space="preserve"> than optimal environmental conditions and poor water quality, the fish's immune system will decrease, making them suscepti</w:t>
      </w:r>
      <w:r w:rsidR="0046213A">
        <w:rPr>
          <w:rFonts w:ascii="Arial" w:eastAsia="Times New Roman" w:hAnsi="Arial" w:cs="Arial"/>
          <w:sz w:val="20"/>
          <w:szCs w:val="20"/>
          <w:lang w:eastAsia="en-ID"/>
        </w:rPr>
        <w:t>bl</w:t>
      </w:r>
      <w:r w:rsidRPr="007210D1">
        <w:rPr>
          <w:rFonts w:ascii="Arial" w:eastAsia="Times New Roman" w:hAnsi="Arial" w:cs="Arial"/>
          <w:sz w:val="20"/>
          <w:szCs w:val="20"/>
          <w:lang w:eastAsia="en-ID"/>
        </w:rPr>
        <w:t xml:space="preserve">e to disease and reducing their appetite. As a result, fish growth </w:t>
      </w:r>
      <w:r w:rsidR="00ED5A66">
        <w:rPr>
          <w:rFonts w:ascii="Arial" w:eastAsia="Times New Roman" w:hAnsi="Arial" w:cs="Arial"/>
          <w:sz w:val="20"/>
          <w:szCs w:val="20"/>
          <w:lang w:eastAsia="en-ID"/>
        </w:rPr>
        <w:t>beco</w:t>
      </w:r>
      <w:r w:rsidRPr="007210D1">
        <w:rPr>
          <w:rFonts w:ascii="Arial" w:eastAsia="Times New Roman" w:hAnsi="Arial" w:cs="Arial"/>
          <w:sz w:val="20"/>
          <w:szCs w:val="20"/>
          <w:lang w:eastAsia="en-ID"/>
        </w:rPr>
        <w:t xml:space="preserve">mes uneven, which will ultimately have a direct impact on the survival of the </w:t>
      </w:r>
      <w:r w:rsidR="00ED5A66">
        <w:rPr>
          <w:rFonts w:ascii="Arial" w:eastAsia="Times New Roman" w:hAnsi="Arial" w:cs="Arial"/>
          <w:sz w:val="20"/>
          <w:szCs w:val="20"/>
          <w:lang w:eastAsia="en-ID"/>
        </w:rPr>
        <w:t>bio</w:t>
      </w:r>
      <w:r w:rsidRPr="007210D1">
        <w:rPr>
          <w:rFonts w:ascii="Arial" w:eastAsia="Times New Roman" w:hAnsi="Arial" w:cs="Arial"/>
          <w:sz w:val="20"/>
          <w:szCs w:val="20"/>
          <w:lang w:eastAsia="en-ID"/>
        </w:rPr>
        <w:t>ta. Ammonia is toxic to fish and can cause damage to the central nervous system, leading to convulsions and death. Therefore, it is important to maintain ammonia levels within the optimal range to ensure optimal survival and growth of tilapia.</w:t>
      </w:r>
    </w:p>
    <w:p w14:paraId="47B6357E" w14:textId="77777777" w:rsidR="00FD484F" w:rsidRPr="007210D1" w:rsidRDefault="00FD484F" w:rsidP="00D008E1">
      <w:pPr>
        <w:pStyle w:val="NormalWeb"/>
        <w:spacing w:after="0" w:line="240" w:lineRule="auto"/>
        <w:ind w:firstLine="567"/>
        <w:jc w:val="both"/>
        <w:rPr>
          <w:rFonts w:ascii="Arial" w:eastAsia="Times New Roman" w:hAnsi="Arial" w:cs="Arial"/>
          <w:sz w:val="20"/>
          <w:szCs w:val="20"/>
          <w:lang w:val="id-ID" w:eastAsia="en-ID"/>
        </w:rPr>
      </w:pPr>
    </w:p>
    <w:p w14:paraId="2357D72D" w14:textId="77777777" w:rsidR="00426F35" w:rsidRDefault="00426F35" w:rsidP="00D008E1">
      <w:pPr>
        <w:numPr>
          <w:ilvl w:val="0"/>
          <w:numId w:val="1"/>
        </w:numPr>
        <w:spacing w:line="240" w:lineRule="auto"/>
        <w:ind w:left="360"/>
        <w:rPr>
          <w:b/>
          <w:sz w:val="20"/>
          <w:szCs w:val="20"/>
        </w:rPr>
      </w:pPr>
      <w:r w:rsidRPr="007210D1">
        <w:rPr>
          <w:b/>
          <w:sz w:val="20"/>
          <w:szCs w:val="20"/>
        </w:rPr>
        <w:t>TAN</w:t>
      </w:r>
    </w:p>
    <w:p w14:paraId="0B0DD428" w14:textId="77777777" w:rsidR="00FD484F" w:rsidRPr="007210D1" w:rsidRDefault="00FD484F" w:rsidP="00FD484F">
      <w:pPr>
        <w:spacing w:line="240" w:lineRule="auto"/>
        <w:ind w:left="360"/>
        <w:rPr>
          <w:b/>
          <w:sz w:val="20"/>
          <w:szCs w:val="20"/>
        </w:rPr>
      </w:pPr>
    </w:p>
    <w:p w14:paraId="7BE6A206" w14:textId="607367D1" w:rsidR="00426F35" w:rsidRPr="007210D1" w:rsidRDefault="00426F35" w:rsidP="00D008E1">
      <w:pPr>
        <w:spacing w:line="240" w:lineRule="auto"/>
        <w:ind w:firstLine="567"/>
        <w:jc w:val="both"/>
        <w:rPr>
          <w:sz w:val="20"/>
          <w:szCs w:val="20"/>
        </w:rPr>
      </w:pPr>
      <w:r w:rsidRPr="007210D1">
        <w:rPr>
          <w:sz w:val="20"/>
          <w:szCs w:val="20"/>
        </w:rPr>
        <w:t xml:space="preserve">The highest Total Ammonia Nitrogen (TAN) concentration in this study was found in the control treatment. The high TAN value was caused </w:t>
      </w:r>
      <w:r w:rsidR="00ED5A66">
        <w:rPr>
          <w:sz w:val="20"/>
          <w:szCs w:val="20"/>
        </w:rPr>
        <w:t>by</w:t>
      </w:r>
      <w:r w:rsidRPr="007210D1">
        <w:rPr>
          <w:sz w:val="20"/>
          <w:szCs w:val="20"/>
        </w:rPr>
        <w:t xml:space="preserve"> the accumulation of fish met</w:t>
      </w:r>
      <w:r w:rsidR="00ED5A66">
        <w:rPr>
          <w:sz w:val="20"/>
          <w:szCs w:val="20"/>
        </w:rPr>
        <w:t>abol</w:t>
      </w:r>
      <w:r w:rsidRPr="007210D1">
        <w:rPr>
          <w:sz w:val="20"/>
          <w:szCs w:val="20"/>
        </w:rPr>
        <w:t xml:space="preserve">ic waste and uneaten feed residue. This can increase the concentration of ammonia in the water, which has a negative impact on the fish growth process. On the other hand, in the treatment with the addition of </w:t>
      </w:r>
      <w:r w:rsidR="00ED5A66">
        <w:rPr>
          <w:sz w:val="20"/>
          <w:szCs w:val="20"/>
        </w:rPr>
        <w:t>Bacil</w:t>
      </w:r>
      <w:r w:rsidRPr="007210D1">
        <w:rPr>
          <w:sz w:val="20"/>
          <w:szCs w:val="20"/>
        </w:rPr>
        <w:t xml:space="preserve">lus sp., the lowest TAN value was found in P4. This is due to the role of </w:t>
      </w:r>
      <w:r w:rsidR="00ED5A66">
        <w:rPr>
          <w:sz w:val="20"/>
          <w:szCs w:val="20"/>
        </w:rPr>
        <w:t>Bac</w:t>
      </w:r>
      <w:r w:rsidRPr="007210D1">
        <w:rPr>
          <w:sz w:val="20"/>
          <w:szCs w:val="20"/>
        </w:rPr>
        <w:t xml:space="preserve">illus sp. as an effective </w:t>
      </w:r>
      <w:r w:rsidR="00ED5A66">
        <w:rPr>
          <w:sz w:val="20"/>
          <w:szCs w:val="20"/>
        </w:rPr>
        <w:t>bior</w:t>
      </w:r>
      <w:r w:rsidRPr="007210D1">
        <w:rPr>
          <w:sz w:val="20"/>
          <w:szCs w:val="20"/>
        </w:rPr>
        <w:t xml:space="preserve">emediation agent in reducing TAN content. </w:t>
      </w:r>
      <w:r w:rsidR="00ED5A66">
        <w:rPr>
          <w:sz w:val="20"/>
          <w:szCs w:val="20"/>
        </w:rPr>
        <w:t>Bac</w:t>
      </w:r>
      <w:r w:rsidRPr="007210D1">
        <w:rPr>
          <w:sz w:val="20"/>
          <w:szCs w:val="20"/>
        </w:rPr>
        <w:t xml:space="preserve">illus sp. works to reduce the Total Ammonia Nitrogen (TAN) value in aquatic media through the </w:t>
      </w:r>
      <w:r w:rsidR="00ED5A66">
        <w:rPr>
          <w:sz w:val="20"/>
          <w:szCs w:val="20"/>
        </w:rPr>
        <w:t>bior</w:t>
      </w:r>
      <w:r w:rsidRPr="007210D1">
        <w:rPr>
          <w:sz w:val="20"/>
          <w:szCs w:val="20"/>
        </w:rPr>
        <w:t xml:space="preserve">emediation process. </w:t>
      </w:r>
      <w:r w:rsidR="00FD7F45">
        <w:rPr>
          <w:sz w:val="20"/>
          <w:szCs w:val="20"/>
        </w:rPr>
        <w:t>Bac</w:t>
      </w:r>
      <w:r w:rsidRPr="007210D1">
        <w:rPr>
          <w:sz w:val="20"/>
          <w:szCs w:val="20"/>
        </w:rPr>
        <w:t xml:space="preserve">illus sp. decomposes organic compounds from leftover feed and fish waste into ammonia through the mineralization process. Furthermore, these </w:t>
      </w:r>
      <w:r w:rsidR="00FD7F45">
        <w:rPr>
          <w:sz w:val="20"/>
          <w:szCs w:val="20"/>
        </w:rPr>
        <w:t>bac</w:t>
      </w:r>
      <w:r w:rsidRPr="007210D1">
        <w:rPr>
          <w:sz w:val="20"/>
          <w:szCs w:val="20"/>
        </w:rPr>
        <w:t xml:space="preserve">teria help the nitrification process, namely the conversion of ammonia into nitrite with the help of other nitrifying </w:t>
      </w:r>
      <w:r w:rsidR="00FD7F45">
        <w:rPr>
          <w:sz w:val="20"/>
          <w:szCs w:val="20"/>
        </w:rPr>
        <w:t>bact</w:t>
      </w:r>
      <w:r w:rsidRPr="007210D1">
        <w:rPr>
          <w:sz w:val="20"/>
          <w:szCs w:val="20"/>
        </w:rPr>
        <w:t xml:space="preserve">eria, such as Nitrosomonas. Then, nitrite is converted into nitrate with the help of </w:t>
      </w:r>
      <w:r w:rsidR="00FD7F45">
        <w:rPr>
          <w:sz w:val="20"/>
          <w:szCs w:val="20"/>
        </w:rPr>
        <w:t>ba</w:t>
      </w:r>
      <w:r w:rsidRPr="007210D1">
        <w:rPr>
          <w:sz w:val="20"/>
          <w:szCs w:val="20"/>
        </w:rPr>
        <w:t>cteria such as Nitr</w:t>
      </w:r>
      <w:r w:rsidR="00FD7F45">
        <w:rPr>
          <w:sz w:val="20"/>
          <w:szCs w:val="20"/>
        </w:rPr>
        <w:t>oba</w:t>
      </w:r>
      <w:r w:rsidRPr="007210D1">
        <w:rPr>
          <w:sz w:val="20"/>
          <w:szCs w:val="20"/>
        </w:rPr>
        <w:t>cter. In addition,</w:t>
      </w:r>
      <w:r w:rsidR="00FD7F45">
        <w:rPr>
          <w:sz w:val="20"/>
          <w:szCs w:val="20"/>
        </w:rPr>
        <w:t xml:space="preserve"> Ba</w:t>
      </w:r>
      <w:r w:rsidRPr="007210D1">
        <w:rPr>
          <w:sz w:val="20"/>
          <w:szCs w:val="20"/>
        </w:rPr>
        <w:t>cillus sp. is pro</w:t>
      </w:r>
      <w:r w:rsidR="00FD7F45">
        <w:rPr>
          <w:sz w:val="20"/>
          <w:szCs w:val="20"/>
        </w:rPr>
        <w:t>bio</w:t>
      </w:r>
      <w:r w:rsidRPr="007210D1">
        <w:rPr>
          <w:sz w:val="20"/>
          <w:szCs w:val="20"/>
        </w:rPr>
        <w:t xml:space="preserve">tic and can compete with pathogenic </w:t>
      </w:r>
      <w:r w:rsidR="00FD7F45">
        <w:rPr>
          <w:sz w:val="20"/>
          <w:szCs w:val="20"/>
        </w:rPr>
        <w:t>bact</w:t>
      </w:r>
      <w:r w:rsidRPr="007210D1">
        <w:rPr>
          <w:sz w:val="20"/>
          <w:szCs w:val="20"/>
        </w:rPr>
        <w:t>eria and ammonia</w:t>
      </w:r>
      <w:r w:rsidR="00CE49F2">
        <w:rPr>
          <w:sz w:val="20"/>
          <w:szCs w:val="20"/>
        </w:rPr>
        <w:t>-</w:t>
      </w:r>
      <w:r w:rsidRPr="007210D1">
        <w:rPr>
          <w:sz w:val="20"/>
          <w:szCs w:val="20"/>
        </w:rPr>
        <w:t>producing microorganism</w:t>
      </w:r>
      <w:r w:rsidR="00540F46">
        <w:rPr>
          <w:sz w:val="20"/>
          <w:szCs w:val="20"/>
        </w:rPr>
        <w:t>s</w:t>
      </w:r>
      <w:r w:rsidRPr="007210D1">
        <w:rPr>
          <w:sz w:val="20"/>
          <w:szCs w:val="20"/>
        </w:rPr>
        <w:t>, thus helping to maintain optimal water quality (Andriani, 2018).</w:t>
      </w:r>
    </w:p>
    <w:p w14:paraId="59E2C7B9" w14:textId="50702958" w:rsidR="00426F35" w:rsidRPr="007210D1" w:rsidRDefault="00426F35" w:rsidP="00D008E1">
      <w:pPr>
        <w:spacing w:line="240" w:lineRule="auto"/>
        <w:ind w:firstLine="567"/>
        <w:jc w:val="both"/>
        <w:rPr>
          <w:sz w:val="20"/>
          <w:szCs w:val="20"/>
        </w:rPr>
      </w:pPr>
      <w:r w:rsidRPr="007210D1">
        <w:rPr>
          <w:sz w:val="20"/>
          <w:szCs w:val="20"/>
        </w:rPr>
        <w:t>The s</w:t>
      </w:r>
      <w:r w:rsidR="00FD7F45">
        <w:rPr>
          <w:sz w:val="20"/>
          <w:szCs w:val="20"/>
        </w:rPr>
        <w:t>ubo</w:t>
      </w:r>
      <w:r w:rsidRPr="007210D1">
        <w:rPr>
          <w:sz w:val="20"/>
          <w:szCs w:val="20"/>
        </w:rPr>
        <w:t xml:space="preserve">ptimal Total Ammonia Nitrogen (TAN) value can </w:t>
      </w:r>
      <w:r w:rsidR="00FD7F45">
        <w:rPr>
          <w:sz w:val="20"/>
          <w:szCs w:val="20"/>
        </w:rPr>
        <w:t>be</w:t>
      </w:r>
      <w:r w:rsidRPr="007210D1">
        <w:rPr>
          <w:sz w:val="20"/>
          <w:szCs w:val="20"/>
        </w:rPr>
        <w:t xml:space="preserve"> seen in Figure </w:t>
      </w:r>
      <w:r w:rsidR="00540F46">
        <w:rPr>
          <w:sz w:val="20"/>
          <w:szCs w:val="20"/>
        </w:rPr>
        <w:t>6</w:t>
      </w:r>
      <w:r w:rsidRPr="007210D1">
        <w:rPr>
          <w:sz w:val="20"/>
          <w:szCs w:val="20"/>
        </w:rPr>
        <w:t>, with a value o</w:t>
      </w:r>
      <w:r w:rsidR="00FD7F45">
        <w:rPr>
          <w:sz w:val="20"/>
          <w:szCs w:val="20"/>
        </w:rPr>
        <w:t>btai</w:t>
      </w:r>
      <w:r w:rsidRPr="007210D1">
        <w:rPr>
          <w:sz w:val="20"/>
          <w:szCs w:val="20"/>
        </w:rPr>
        <w:t xml:space="preserve">ned of 1.07 mg/l. According to </w:t>
      </w:r>
      <w:proofErr w:type="spellStart"/>
      <w:r w:rsidRPr="007210D1">
        <w:rPr>
          <w:sz w:val="20"/>
          <w:szCs w:val="20"/>
        </w:rPr>
        <w:t>Rusdi</w:t>
      </w:r>
      <w:proofErr w:type="spellEnd"/>
      <w:r w:rsidRPr="007210D1">
        <w:rPr>
          <w:sz w:val="20"/>
          <w:szCs w:val="20"/>
        </w:rPr>
        <w:t xml:space="preserve"> (2022), the optimal TAN value in tilapia cultivation should </w:t>
      </w:r>
      <w:r w:rsidR="00FD7F45">
        <w:rPr>
          <w:sz w:val="20"/>
          <w:szCs w:val="20"/>
        </w:rPr>
        <w:t>be</w:t>
      </w:r>
      <w:r w:rsidRPr="007210D1">
        <w:rPr>
          <w:sz w:val="20"/>
          <w:szCs w:val="20"/>
        </w:rPr>
        <w:t xml:space="preserve"> &lt;1 mg/L. When TAN levels exceed the optimal limit, it can have a negative impact on fish health, such as decreased immune system, stress, and growth disorders. Therefore, maintaining TAN levels within the optimal range is very important to support the sustaina</w:t>
      </w:r>
      <w:r w:rsidR="00FD7F45">
        <w:rPr>
          <w:sz w:val="20"/>
          <w:szCs w:val="20"/>
        </w:rPr>
        <w:t>bi</w:t>
      </w:r>
      <w:r w:rsidRPr="007210D1">
        <w:rPr>
          <w:sz w:val="20"/>
          <w:szCs w:val="20"/>
        </w:rPr>
        <w:t>lity of tilapia cultivation.</w:t>
      </w:r>
    </w:p>
    <w:p w14:paraId="6C14F4AC" w14:textId="6D1246A0" w:rsidR="00426F35" w:rsidRPr="007210D1" w:rsidRDefault="00FD7F45" w:rsidP="00D008E1">
      <w:pPr>
        <w:spacing w:line="240" w:lineRule="auto"/>
        <w:ind w:firstLine="567"/>
        <w:jc w:val="both"/>
        <w:rPr>
          <w:sz w:val="20"/>
          <w:szCs w:val="20"/>
        </w:rPr>
      </w:pPr>
      <w:r>
        <w:rPr>
          <w:sz w:val="20"/>
          <w:szCs w:val="20"/>
        </w:rPr>
        <w:t>Bac</w:t>
      </w:r>
      <w:r w:rsidR="00426F35" w:rsidRPr="007210D1">
        <w:rPr>
          <w:sz w:val="20"/>
          <w:szCs w:val="20"/>
        </w:rPr>
        <w:t xml:space="preserve">illus sp. plays an important role in tilapia cultivation </w:t>
      </w:r>
      <w:r>
        <w:rPr>
          <w:sz w:val="20"/>
          <w:szCs w:val="20"/>
        </w:rPr>
        <w:t>by r</w:t>
      </w:r>
      <w:r w:rsidR="00426F35" w:rsidRPr="007210D1">
        <w:rPr>
          <w:sz w:val="20"/>
          <w:szCs w:val="20"/>
        </w:rPr>
        <w:t xml:space="preserve">educing Total Ammonia Nitrogen (TAN) and ammonia levels through several mechanisms. One of them is the nitrification process, where </w:t>
      </w:r>
      <w:r>
        <w:rPr>
          <w:sz w:val="20"/>
          <w:szCs w:val="20"/>
        </w:rPr>
        <w:t>Ba</w:t>
      </w:r>
      <w:r w:rsidR="00426F35" w:rsidRPr="007210D1">
        <w:rPr>
          <w:sz w:val="20"/>
          <w:szCs w:val="20"/>
        </w:rPr>
        <w:t xml:space="preserve">cillus sp. oxidizes ammonia into nitrite, which is then converted into nitrate </w:t>
      </w:r>
      <w:r>
        <w:rPr>
          <w:sz w:val="20"/>
          <w:szCs w:val="20"/>
        </w:rPr>
        <w:t xml:space="preserve">by </w:t>
      </w:r>
      <w:r w:rsidR="00426F35" w:rsidRPr="007210D1">
        <w:rPr>
          <w:sz w:val="20"/>
          <w:szCs w:val="20"/>
        </w:rPr>
        <w:t xml:space="preserve">other nitrifying </w:t>
      </w:r>
      <w:r>
        <w:rPr>
          <w:sz w:val="20"/>
          <w:szCs w:val="20"/>
        </w:rPr>
        <w:t>bac</w:t>
      </w:r>
      <w:r w:rsidR="00426F35" w:rsidRPr="007210D1">
        <w:rPr>
          <w:sz w:val="20"/>
          <w:szCs w:val="20"/>
        </w:rPr>
        <w:t>teria.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 In addition, </w:t>
      </w:r>
      <w:r>
        <w:rPr>
          <w:sz w:val="20"/>
          <w:szCs w:val="20"/>
        </w:rPr>
        <w:t>Baci</w:t>
      </w:r>
      <w:r w:rsidR="00426F35" w:rsidRPr="007210D1">
        <w:rPr>
          <w:sz w:val="20"/>
          <w:szCs w:val="20"/>
        </w:rPr>
        <w:t xml:space="preserve">llus sp. also plays a role in the decomposition of organic matter such as leftover feed and fish feces, which are the main sources of ammonia in cultivation. </w:t>
      </w:r>
      <w:r>
        <w:rPr>
          <w:sz w:val="20"/>
          <w:szCs w:val="20"/>
        </w:rPr>
        <w:t xml:space="preserve">By </w:t>
      </w:r>
      <w:r w:rsidR="00426F35" w:rsidRPr="007210D1">
        <w:rPr>
          <w:sz w:val="20"/>
          <w:szCs w:val="20"/>
        </w:rPr>
        <w:t xml:space="preserve">degrading this organic matter, </w:t>
      </w:r>
      <w:r>
        <w:rPr>
          <w:sz w:val="20"/>
          <w:szCs w:val="20"/>
        </w:rPr>
        <w:t>Bac</w:t>
      </w:r>
      <w:r w:rsidR="00426F35" w:rsidRPr="007210D1">
        <w:rPr>
          <w:sz w:val="20"/>
          <w:szCs w:val="20"/>
        </w:rPr>
        <w:t xml:space="preserve">illus sp. helps reduce ammonia production and maintains the </w:t>
      </w:r>
      <w:r>
        <w:rPr>
          <w:sz w:val="20"/>
          <w:szCs w:val="20"/>
        </w:rPr>
        <w:t>balan</w:t>
      </w:r>
      <w:r w:rsidR="00426F35" w:rsidRPr="007210D1">
        <w:rPr>
          <w:sz w:val="20"/>
          <w:szCs w:val="20"/>
        </w:rPr>
        <w:t xml:space="preserve">ce of the aquatic ecosystem. </w:t>
      </w:r>
      <w:proofErr w:type="spellStart"/>
      <w:r w:rsidR="00426F35" w:rsidRPr="007210D1">
        <w:rPr>
          <w:sz w:val="20"/>
          <w:szCs w:val="20"/>
        </w:rPr>
        <w:t>Fenanza's</w:t>
      </w:r>
      <w:proofErr w:type="spellEnd"/>
      <w:r w:rsidR="00426F35" w:rsidRPr="007210D1">
        <w:rPr>
          <w:sz w:val="20"/>
          <w:szCs w:val="20"/>
        </w:rPr>
        <w:t xml:space="preserve"> research (2021) shows that the addition of </w:t>
      </w:r>
      <w:r>
        <w:rPr>
          <w:sz w:val="20"/>
          <w:szCs w:val="20"/>
        </w:rPr>
        <w:t>Ba</w:t>
      </w:r>
      <w:r w:rsidR="00426F35" w:rsidRPr="007210D1">
        <w:rPr>
          <w:sz w:val="20"/>
          <w:szCs w:val="20"/>
        </w:rPr>
        <w:t xml:space="preserve">cillus sp. in tilapia cultivation media can increase fish growth </w:t>
      </w:r>
      <w:r>
        <w:rPr>
          <w:sz w:val="20"/>
          <w:szCs w:val="20"/>
        </w:rPr>
        <w:t xml:space="preserve">by </w:t>
      </w:r>
      <w:r w:rsidR="00426F35" w:rsidRPr="007210D1">
        <w:rPr>
          <w:sz w:val="20"/>
          <w:szCs w:val="20"/>
        </w:rPr>
        <w:t xml:space="preserve">reducing ammonia concentrations through these processes. Research that supports the role of </w:t>
      </w:r>
      <w:r>
        <w:rPr>
          <w:sz w:val="20"/>
          <w:szCs w:val="20"/>
        </w:rPr>
        <w:t>Ba</w:t>
      </w:r>
      <w:r w:rsidR="00426F35" w:rsidRPr="007210D1">
        <w:rPr>
          <w:sz w:val="20"/>
          <w:szCs w:val="20"/>
        </w:rPr>
        <w:t xml:space="preserve">cillus sp. in reducing Total Ammonia Nitrogen (TAN) was also conducted </w:t>
      </w:r>
      <w:r>
        <w:rPr>
          <w:sz w:val="20"/>
          <w:szCs w:val="20"/>
        </w:rPr>
        <w:t xml:space="preserve">by </w:t>
      </w:r>
      <w:r w:rsidR="00426F35" w:rsidRPr="007210D1">
        <w:rPr>
          <w:sz w:val="20"/>
          <w:szCs w:val="20"/>
        </w:rPr>
        <w:t xml:space="preserve">Yuka et al. (2021), who identified </w:t>
      </w:r>
      <w:r>
        <w:rPr>
          <w:sz w:val="20"/>
          <w:szCs w:val="20"/>
        </w:rPr>
        <w:t>ba</w:t>
      </w:r>
      <w:r w:rsidR="00426F35" w:rsidRPr="007210D1">
        <w:rPr>
          <w:sz w:val="20"/>
          <w:szCs w:val="20"/>
        </w:rPr>
        <w:t xml:space="preserve">cterial isolates from </w:t>
      </w:r>
      <w:proofErr w:type="spellStart"/>
      <w:r>
        <w:rPr>
          <w:sz w:val="20"/>
          <w:szCs w:val="20"/>
        </w:rPr>
        <w:t>van</w:t>
      </w:r>
      <w:r w:rsidR="00426F35" w:rsidRPr="007210D1">
        <w:rPr>
          <w:sz w:val="20"/>
          <w:szCs w:val="20"/>
        </w:rPr>
        <w:t>ame</w:t>
      </w:r>
      <w:proofErr w:type="spellEnd"/>
      <w:r w:rsidR="00426F35" w:rsidRPr="007210D1">
        <w:rPr>
          <w:sz w:val="20"/>
          <w:szCs w:val="20"/>
        </w:rPr>
        <w:t xml:space="preserve"> shrimp pond sediments. The results of this study showed that the isolates identified as </w:t>
      </w:r>
      <w:r>
        <w:rPr>
          <w:sz w:val="20"/>
          <w:szCs w:val="20"/>
        </w:rPr>
        <w:t>Ba</w:t>
      </w:r>
      <w:r w:rsidR="00426F35" w:rsidRPr="007210D1">
        <w:rPr>
          <w:sz w:val="20"/>
          <w:szCs w:val="20"/>
        </w:rPr>
        <w:t xml:space="preserve">cillus sp. </w:t>
      </w:r>
      <w:r w:rsidR="001C4B81">
        <w:rPr>
          <w:sz w:val="20"/>
          <w:szCs w:val="20"/>
        </w:rPr>
        <w:t xml:space="preserve">were </w:t>
      </w:r>
      <w:r w:rsidR="00426F35" w:rsidRPr="007210D1">
        <w:rPr>
          <w:sz w:val="20"/>
          <w:szCs w:val="20"/>
        </w:rPr>
        <w:t>a</w:t>
      </w:r>
      <w:r>
        <w:rPr>
          <w:sz w:val="20"/>
          <w:szCs w:val="20"/>
        </w:rPr>
        <w:t>ble</w:t>
      </w:r>
      <w:r w:rsidR="00426F35" w:rsidRPr="007210D1">
        <w:rPr>
          <w:sz w:val="20"/>
          <w:szCs w:val="20"/>
        </w:rPr>
        <w:t xml:space="preserve"> to reduce TAN concentration </w:t>
      </w:r>
      <w:r w:rsidR="0046213A">
        <w:rPr>
          <w:sz w:val="20"/>
          <w:szCs w:val="20"/>
        </w:rPr>
        <w:t>by</w:t>
      </w:r>
      <w:r w:rsidR="00426F35" w:rsidRPr="007210D1">
        <w:rPr>
          <w:sz w:val="20"/>
          <w:szCs w:val="20"/>
        </w:rPr>
        <w:t xml:space="preserve"> 0.404 mg/L. This shows the potential of </w:t>
      </w:r>
      <w:r>
        <w:rPr>
          <w:sz w:val="20"/>
          <w:szCs w:val="20"/>
        </w:rPr>
        <w:t>Ba</w:t>
      </w:r>
      <w:r w:rsidR="00426F35" w:rsidRPr="007210D1">
        <w:rPr>
          <w:sz w:val="20"/>
          <w:szCs w:val="20"/>
        </w:rPr>
        <w:t xml:space="preserve">cillus sp. in reducing ammonia content in aquatic environments through the </w:t>
      </w:r>
      <w:r>
        <w:rPr>
          <w:sz w:val="20"/>
          <w:szCs w:val="20"/>
        </w:rPr>
        <w:t>biore</w:t>
      </w:r>
      <w:r w:rsidR="00426F35" w:rsidRPr="007210D1">
        <w:rPr>
          <w:sz w:val="20"/>
          <w:szCs w:val="20"/>
        </w:rPr>
        <w:t>mediation process.</w:t>
      </w:r>
    </w:p>
    <w:p w14:paraId="7AFB5CF9" w14:textId="24AD6797" w:rsidR="00426F35" w:rsidRDefault="00FD7F45" w:rsidP="00D008E1">
      <w:pPr>
        <w:spacing w:line="240" w:lineRule="auto"/>
        <w:ind w:firstLine="567"/>
        <w:jc w:val="both"/>
        <w:rPr>
          <w:sz w:val="20"/>
          <w:szCs w:val="20"/>
        </w:rPr>
      </w:pPr>
      <w:r>
        <w:rPr>
          <w:sz w:val="20"/>
          <w:szCs w:val="20"/>
        </w:rPr>
        <w:lastRenderedPageBreak/>
        <w:t>Ba</w:t>
      </w:r>
      <w:r w:rsidR="00426F35" w:rsidRPr="00FD7F45">
        <w:rPr>
          <w:sz w:val="20"/>
          <w:szCs w:val="20"/>
        </w:rPr>
        <w:t>cillus</w:t>
      </w:r>
      <w:r>
        <w:rPr>
          <w:i/>
          <w:iCs/>
          <w:sz w:val="20"/>
          <w:szCs w:val="20"/>
        </w:rPr>
        <w:t xml:space="preserve"> </w:t>
      </w:r>
      <w:r w:rsidR="00426F35" w:rsidRPr="007210D1">
        <w:rPr>
          <w:sz w:val="20"/>
          <w:szCs w:val="20"/>
        </w:rPr>
        <w:t xml:space="preserve">sp. works to reduce the Total Ammonia Nitrogen (TAN) value in aquatic media through the </w:t>
      </w:r>
      <w:r>
        <w:rPr>
          <w:sz w:val="20"/>
          <w:szCs w:val="20"/>
        </w:rPr>
        <w:t>bior</w:t>
      </w:r>
      <w:r w:rsidR="00426F35" w:rsidRPr="007210D1">
        <w:rPr>
          <w:sz w:val="20"/>
          <w:szCs w:val="20"/>
        </w:rPr>
        <w:t xml:space="preserve">emediation process. These </w:t>
      </w:r>
      <w:r>
        <w:rPr>
          <w:sz w:val="20"/>
          <w:szCs w:val="20"/>
        </w:rPr>
        <w:t>bac</w:t>
      </w:r>
      <w:r w:rsidR="00426F35" w:rsidRPr="007210D1">
        <w:rPr>
          <w:sz w:val="20"/>
          <w:szCs w:val="20"/>
        </w:rPr>
        <w:t xml:space="preserve">teria decompose organic compounds originating from leftover feed and fish waste into ammonia through the mineralization process. Furthermore, </w:t>
      </w:r>
      <w:r>
        <w:rPr>
          <w:sz w:val="20"/>
          <w:szCs w:val="20"/>
        </w:rPr>
        <w:t>Baci</w:t>
      </w:r>
      <w:r w:rsidR="00426F35" w:rsidRPr="007210D1">
        <w:rPr>
          <w:sz w:val="20"/>
          <w:szCs w:val="20"/>
        </w:rPr>
        <w:t xml:space="preserve">llus sp. helps the nitrification process, namely the conversion of ammonia to nitrite with the help of other nitrifying </w:t>
      </w:r>
      <w:r>
        <w:rPr>
          <w:sz w:val="20"/>
          <w:szCs w:val="20"/>
        </w:rPr>
        <w:t>ba</w:t>
      </w:r>
      <w:r w:rsidR="00426F35" w:rsidRPr="007210D1">
        <w:rPr>
          <w:sz w:val="20"/>
          <w:szCs w:val="20"/>
        </w:rPr>
        <w:t xml:space="preserve">cteria, such as Nitrosomonas. Then, nitrite is converted into nitrate with the help of </w:t>
      </w:r>
      <w:r>
        <w:rPr>
          <w:sz w:val="20"/>
          <w:szCs w:val="20"/>
        </w:rPr>
        <w:t>bac</w:t>
      </w:r>
      <w:r w:rsidR="00426F35" w:rsidRPr="007210D1">
        <w:rPr>
          <w:sz w:val="20"/>
          <w:szCs w:val="20"/>
        </w:rPr>
        <w:t>teria such as Nitr</w:t>
      </w:r>
      <w:r>
        <w:rPr>
          <w:sz w:val="20"/>
          <w:szCs w:val="20"/>
        </w:rPr>
        <w:t>obac</w:t>
      </w:r>
      <w:r w:rsidR="00426F35" w:rsidRPr="007210D1">
        <w:rPr>
          <w:sz w:val="20"/>
          <w:szCs w:val="20"/>
        </w:rPr>
        <w:t xml:space="preserve">ter. In addition, </w:t>
      </w:r>
      <w:r>
        <w:rPr>
          <w:sz w:val="20"/>
          <w:szCs w:val="20"/>
        </w:rPr>
        <w:t>Ba</w:t>
      </w:r>
      <w:r w:rsidR="00426F35" w:rsidRPr="007210D1">
        <w:rPr>
          <w:sz w:val="20"/>
          <w:szCs w:val="20"/>
        </w:rPr>
        <w:t>cillus sp. is pro</w:t>
      </w:r>
      <w:r>
        <w:rPr>
          <w:sz w:val="20"/>
          <w:szCs w:val="20"/>
        </w:rPr>
        <w:t>biot</w:t>
      </w:r>
      <w:r w:rsidR="00426F35" w:rsidRPr="007210D1">
        <w:rPr>
          <w:sz w:val="20"/>
          <w:szCs w:val="20"/>
        </w:rPr>
        <w:t>ic and is a</w:t>
      </w:r>
      <w:r>
        <w:rPr>
          <w:sz w:val="20"/>
          <w:szCs w:val="20"/>
        </w:rPr>
        <w:t>ble</w:t>
      </w:r>
      <w:r w:rsidR="00426F35" w:rsidRPr="007210D1">
        <w:rPr>
          <w:sz w:val="20"/>
          <w:szCs w:val="20"/>
        </w:rPr>
        <w:t xml:space="preserve"> to compete with pathogenic </w:t>
      </w:r>
      <w:r>
        <w:rPr>
          <w:sz w:val="20"/>
          <w:szCs w:val="20"/>
        </w:rPr>
        <w:t>bac</w:t>
      </w:r>
      <w:r w:rsidR="00426F35" w:rsidRPr="007210D1">
        <w:rPr>
          <w:sz w:val="20"/>
          <w:szCs w:val="20"/>
        </w:rPr>
        <w:t>teria and ammonia-producing microorganisms, thus helping to maintain optimal water quality (Andriani, 2018).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w:t>
      </w:r>
    </w:p>
    <w:p w14:paraId="3ADE5E36" w14:textId="77777777" w:rsidR="00FD484F" w:rsidRPr="007210D1" w:rsidRDefault="00FD484F" w:rsidP="00D008E1">
      <w:pPr>
        <w:spacing w:line="240" w:lineRule="auto"/>
        <w:ind w:firstLine="567"/>
        <w:jc w:val="both"/>
        <w:rPr>
          <w:sz w:val="20"/>
          <w:szCs w:val="20"/>
        </w:rPr>
      </w:pPr>
    </w:p>
    <w:p w14:paraId="182AAB47" w14:textId="485C7516"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.2.2 A</w:t>
      </w:r>
      <w:r w:rsidR="00E158B7" w:rsidRPr="00836747">
        <w:rPr>
          <w:b/>
          <w:bCs/>
          <w:sz w:val="20"/>
          <w:szCs w:val="20"/>
          <w:u w:val="single"/>
          <w:lang w:val="sv-SE"/>
        </w:rPr>
        <w:t>b</w:t>
      </w:r>
      <w:r w:rsidR="00E158B7" w:rsidRPr="00836747">
        <w:rPr>
          <w:b/>
          <w:bCs/>
          <w:w w:val="3"/>
          <w:sz w:val="20"/>
          <w:szCs w:val="20"/>
          <w:u w:val="single"/>
          <w:lang w:val="sv-SE"/>
        </w:rPr>
        <w:t>l</w:t>
      </w:r>
      <w:r w:rsidR="00426F35" w:rsidRPr="00836747">
        <w:rPr>
          <w:b/>
          <w:bCs/>
          <w:sz w:val="20"/>
          <w:szCs w:val="20"/>
          <w:u w:val="single"/>
          <w:lang w:val="sv-SE"/>
        </w:rPr>
        <w:t>solute Length</w:t>
      </w:r>
    </w:p>
    <w:p w14:paraId="126CA177" w14:textId="77777777" w:rsidR="00FD484F" w:rsidRPr="00836747" w:rsidRDefault="00FD484F" w:rsidP="00D008E1">
      <w:pPr>
        <w:spacing w:line="240" w:lineRule="auto"/>
        <w:jc w:val="both"/>
        <w:rPr>
          <w:b/>
          <w:bCs/>
          <w:sz w:val="20"/>
          <w:szCs w:val="20"/>
          <w:u w:val="single"/>
        </w:rPr>
      </w:pPr>
    </w:p>
    <w:p w14:paraId="37F98F25" w14:textId="146B4F8F" w:rsidR="00426F35" w:rsidRPr="007210D1" w:rsidRDefault="00426F35" w:rsidP="00D008E1">
      <w:pPr>
        <w:pStyle w:val="BodyText"/>
        <w:ind w:right="143" w:firstLine="567"/>
        <w:jc w:val="both"/>
        <w:rPr>
          <w:rFonts w:ascii="Arial" w:hAnsi="Arial" w:cs="Arial"/>
          <w:sz w:val="20"/>
          <w:szCs w:val="20"/>
        </w:rPr>
      </w:pPr>
      <w:r w:rsidRPr="007210D1">
        <w:rPr>
          <w:rFonts w:ascii="Arial" w:hAnsi="Arial" w:cs="Arial"/>
          <w:sz w:val="20"/>
          <w:szCs w:val="20"/>
          <w:lang w:val="sv-SE"/>
        </w:rPr>
        <w:tab/>
        <w:t>A</w:t>
      </w:r>
      <w:r w:rsidR="001C4B81">
        <w:rPr>
          <w:rFonts w:ascii="Arial" w:hAnsi="Arial" w:cs="Arial"/>
          <w:sz w:val="20"/>
          <w:szCs w:val="20"/>
          <w:lang w:val="sv-SE"/>
        </w:rPr>
        <w:t>bs</w:t>
      </w:r>
      <w:r w:rsidRPr="007210D1">
        <w:rPr>
          <w:rFonts w:ascii="Arial" w:hAnsi="Arial" w:cs="Arial"/>
          <w:sz w:val="20"/>
          <w:szCs w:val="20"/>
          <w:lang w:val="sv-SE"/>
        </w:rPr>
        <w:t xml:space="preserve">olute length growth is the increase in fish length from the </w:t>
      </w:r>
      <w:r w:rsidR="001C4B81">
        <w:rPr>
          <w:rFonts w:ascii="Arial" w:hAnsi="Arial" w:cs="Arial"/>
          <w:sz w:val="20"/>
          <w:szCs w:val="20"/>
          <w:lang w:val="sv-SE"/>
        </w:rPr>
        <w:t>beg</w:t>
      </w:r>
      <w:r w:rsidRPr="007210D1">
        <w:rPr>
          <w:rFonts w:ascii="Arial" w:hAnsi="Arial" w:cs="Arial"/>
          <w:sz w:val="20"/>
          <w:szCs w:val="20"/>
          <w:lang w:val="sv-SE"/>
        </w:rPr>
        <w:t>inning to the end of the cultivation period.</w:t>
      </w:r>
      <w:r w:rsidR="001C4B81">
        <w:rPr>
          <w:rFonts w:ascii="Arial" w:hAnsi="Arial" w:cs="Arial"/>
          <w:sz w:val="20"/>
          <w:szCs w:val="20"/>
          <w:lang w:val="sv-SE"/>
        </w:rPr>
        <w:t xml:space="preserve"> </w:t>
      </w:r>
      <w:r w:rsidR="00FD7F45">
        <w:rPr>
          <w:rFonts w:ascii="Arial" w:hAnsi="Arial" w:cs="Arial"/>
          <w:sz w:val="20"/>
          <w:szCs w:val="20"/>
        </w:rPr>
        <w:t>Ba</w:t>
      </w:r>
      <w:r w:rsidRPr="007210D1">
        <w:rPr>
          <w:rFonts w:ascii="Arial" w:hAnsi="Arial" w:cs="Arial"/>
          <w:sz w:val="20"/>
          <w:szCs w:val="20"/>
        </w:rPr>
        <w:t>sed on the graph in Figure 6, the a</w:t>
      </w:r>
      <w:r w:rsidR="00FD7F45">
        <w:rPr>
          <w:rFonts w:ascii="Arial" w:hAnsi="Arial" w:cs="Arial"/>
          <w:sz w:val="20"/>
          <w:szCs w:val="20"/>
        </w:rPr>
        <w:t>bs</w:t>
      </w:r>
      <w:r w:rsidRPr="007210D1">
        <w:rPr>
          <w:rFonts w:ascii="Arial" w:hAnsi="Arial" w:cs="Arial"/>
          <w:sz w:val="20"/>
          <w:szCs w:val="20"/>
        </w:rPr>
        <w:t>olute length value o</w:t>
      </w:r>
      <w:r w:rsidR="00FD7F45">
        <w:rPr>
          <w:rFonts w:ascii="Arial" w:hAnsi="Arial" w:cs="Arial"/>
          <w:sz w:val="20"/>
          <w:szCs w:val="20"/>
        </w:rPr>
        <w:t>bt</w:t>
      </w:r>
      <w:r w:rsidRPr="007210D1">
        <w:rPr>
          <w:rFonts w:ascii="Arial" w:hAnsi="Arial" w:cs="Arial"/>
          <w:sz w:val="20"/>
          <w:szCs w:val="20"/>
        </w:rPr>
        <w:t xml:space="preserve">ained ranges from 3.55-4.15 cm. </w:t>
      </w:r>
      <w:r w:rsidR="00FD7F45">
        <w:rPr>
          <w:rFonts w:ascii="Arial" w:hAnsi="Arial" w:cs="Arial"/>
          <w:sz w:val="20"/>
          <w:szCs w:val="20"/>
        </w:rPr>
        <w:t>Ba</w:t>
      </w:r>
      <w:r w:rsidRPr="007210D1">
        <w:rPr>
          <w:rFonts w:ascii="Arial" w:hAnsi="Arial" w:cs="Arial"/>
          <w:sz w:val="20"/>
          <w:szCs w:val="20"/>
        </w:rPr>
        <w:t xml:space="preserve">sed on the research results, the addition of </w:t>
      </w:r>
      <w:r w:rsidR="00FD7F45">
        <w:rPr>
          <w:rFonts w:ascii="Arial" w:hAnsi="Arial" w:cs="Arial"/>
          <w:sz w:val="20"/>
          <w:szCs w:val="20"/>
        </w:rPr>
        <w:t>Ba</w:t>
      </w:r>
      <w:r w:rsidRPr="007210D1">
        <w:rPr>
          <w:rFonts w:ascii="Arial" w:hAnsi="Arial" w:cs="Arial"/>
          <w:sz w:val="20"/>
          <w:szCs w:val="20"/>
        </w:rPr>
        <w:t xml:space="preserve">cillus sp. to the tilapia seed maintenance media is known to </w:t>
      </w:r>
      <w:r w:rsidR="00FD7F45">
        <w:rPr>
          <w:rFonts w:ascii="Arial" w:hAnsi="Arial" w:cs="Arial"/>
          <w:sz w:val="20"/>
          <w:szCs w:val="20"/>
        </w:rPr>
        <w:t>be</w:t>
      </w:r>
      <w:r w:rsidRPr="007210D1">
        <w:rPr>
          <w:rFonts w:ascii="Arial" w:hAnsi="Arial" w:cs="Arial"/>
          <w:sz w:val="20"/>
          <w:szCs w:val="20"/>
        </w:rPr>
        <w:t xml:space="preserve"> a</w:t>
      </w:r>
      <w:r w:rsidR="00FD7F45">
        <w:rPr>
          <w:rFonts w:ascii="Arial" w:hAnsi="Arial" w:cs="Arial"/>
          <w:sz w:val="20"/>
          <w:szCs w:val="20"/>
        </w:rPr>
        <w:t xml:space="preserve">ble </w:t>
      </w:r>
      <w:r w:rsidRPr="007210D1">
        <w:rPr>
          <w:rFonts w:ascii="Arial" w:hAnsi="Arial" w:cs="Arial"/>
          <w:sz w:val="20"/>
          <w:szCs w:val="20"/>
        </w:rPr>
        <w:t>to influence the increase in the a</w:t>
      </w:r>
      <w:r w:rsidR="00FD7F45">
        <w:rPr>
          <w:rFonts w:ascii="Arial" w:hAnsi="Arial" w:cs="Arial"/>
          <w:sz w:val="20"/>
          <w:szCs w:val="20"/>
        </w:rPr>
        <w:t>bso</w:t>
      </w:r>
      <w:r w:rsidRPr="007210D1">
        <w:rPr>
          <w:rFonts w:ascii="Arial" w:hAnsi="Arial" w:cs="Arial"/>
          <w:sz w:val="20"/>
          <w:szCs w:val="20"/>
        </w:rPr>
        <w:t xml:space="preserve">lute length of tilapia seeds. The addition of </w:t>
      </w:r>
      <w:r w:rsidR="00FD7F45">
        <w:rPr>
          <w:rFonts w:ascii="Arial" w:hAnsi="Arial" w:cs="Arial"/>
          <w:sz w:val="20"/>
          <w:szCs w:val="20"/>
        </w:rPr>
        <w:t>Ba</w:t>
      </w:r>
      <w:r w:rsidRPr="007210D1">
        <w:rPr>
          <w:rFonts w:ascii="Arial" w:hAnsi="Arial" w:cs="Arial"/>
          <w:sz w:val="20"/>
          <w:szCs w:val="20"/>
        </w:rPr>
        <w:t xml:space="preserve">cillus sp. with different doses to the maintenance media can significantly affect the growth of the </w:t>
      </w:r>
      <w:r w:rsidR="00FD7F45">
        <w:rPr>
          <w:rFonts w:ascii="Arial" w:hAnsi="Arial" w:cs="Arial"/>
          <w:sz w:val="20"/>
          <w:szCs w:val="20"/>
        </w:rPr>
        <w:t>abso</w:t>
      </w:r>
      <w:r w:rsidRPr="007210D1">
        <w:rPr>
          <w:rFonts w:ascii="Arial" w:hAnsi="Arial" w:cs="Arial"/>
          <w:sz w:val="20"/>
          <w:szCs w:val="20"/>
        </w:rPr>
        <w:t xml:space="preserve">lute length of tilapia. These </w:t>
      </w:r>
      <w:r w:rsidR="00FD7F45">
        <w:rPr>
          <w:rFonts w:ascii="Arial" w:hAnsi="Arial" w:cs="Arial"/>
          <w:sz w:val="20"/>
          <w:szCs w:val="20"/>
        </w:rPr>
        <w:t>bac</w:t>
      </w:r>
      <w:r w:rsidRPr="007210D1">
        <w:rPr>
          <w:rFonts w:ascii="Arial" w:hAnsi="Arial" w:cs="Arial"/>
          <w:sz w:val="20"/>
          <w:szCs w:val="20"/>
        </w:rPr>
        <w:t>teria act as pro</w:t>
      </w:r>
      <w:r w:rsidR="00FD7F45">
        <w:rPr>
          <w:rFonts w:ascii="Arial" w:hAnsi="Arial" w:cs="Arial"/>
          <w:sz w:val="20"/>
          <w:szCs w:val="20"/>
        </w:rPr>
        <w:t>bio</w:t>
      </w:r>
      <w:r w:rsidRPr="007210D1">
        <w:rPr>
          <w:rFonts w:ascii="Arial" w:hAnsi="Arial" w:cs="Arial"/>
          <w:sz w:val="20"/>
          <w:szCs w:val="20"/>
        </w:rPr>
        <w:t xml:space="preserve">tics and </w:t>
      </w:r>
      <w:r w:rsidR="00FD7F45">
        <w:rPr>
          <w:rFonts w:ascii="Arial" w:hAnsi="Arial" w:cs="Arial"/>
          <w:sz w:val="20"/>
          <w:szCs w:val="20"/>
        </w:rPr>
        <w:t>biore</w:t>
      </w:r>
      <w:r w:rsidRPr="007210D1">
        <w:rPr>
          <w:rFonts w:ascii="Arial" w:hAnsi="Arial" w:cs="Arial"/>
          <w:sz w:val="20"/>
          <w:szCs w:val="20"/>
        </w:rPr>
        <w:t xml:space="preserve">mediation agents that help improve water quality </w:t>
      </w:r>
      <w:r w:rsidR="00FD7F45">
        <w:rPr>
          <w:rFonts w:ascii="Arial" w:hAnsi="Arial" w:cs="Arial"/>
          <w:sz w:val="20"/>
          <w:szCs w:val="20"/>
        </w:rPr>
        <w:t xml:space="preserve">by </w:t>
      </w:r>
      <w:r w:rsidRPr="007210D1">
        <w:rPr>
          <w:rFonts w:ascii="Arial" w:hAnsi="Arial" w:cs="Arial"/>
          <w:sz w:val="20"/>
          <w:szCs w:val="20"/>
        </w:rPr>
        <w:t xml:space="preserve">decomposing organic compounds and reducing ammonia levels and Total Ammonia Nitrogen (TAN). These optimal water conditions greatly support fish growth, </w:t>
      </w:r>
      <w:r w:rsidR="00FD7F45">
        <w:rPr>
          <w:rFonts w:ascii="Arial" w:hAnsi="Arial" w:cs="Arial"/>
          <w:sz w:val="20"/>
          <w:szCs w:val="20"/>
        </w:rPr>
        <w:t>be</w:t>
      </w:r>
      <w:r w:rsidRPr="007210D1">
        <w:rPr>
          <w:rFonts w:ascii="Arial" w:hAnsi="Arial" w:cs="Arial"/>
          <w:sz w:val="20"/>
          <w:szCs w:val="20"/>
        </w:rPr>
        <w:t>cause low ammonia levels reduce stress and the risk of disease that can inhi</w:t>
      </w:r>
      <w:r w:rsidR="00FD7F45">
        <w:rPr>
          <w:rFonts w:ascii="Arial" w:hAnsi="Arial" w:cs="Arial"/>
          <w:sz w:val="20"/>
          <w:szCs w:val="20"/>
        </w:rPr>
        <w:t>bit</w:t>
      </w:r>
      <w:r w:rsidRPr="007210D1">
        <w:rPr>
          <w:rFonts w:ascii="Arial" w:hAnsi="Arial" w:cs="Arial"/>
          <w:sz w:val="20"/>
          <w:szCs w:val="20"/>
        </w:rPr>
        <w:t xml:space="preserve"> fish development. In addition, pr</w:t>
      </w:r>
      <w:r w:rsidR="00FD7F45">
        <w:rPr>
          <w:rFonts w:ascii="Arial" w:hAnsi="Arial" w:cs="Arial"/>
          <w:sz w:val="20"/>
          <w:szCs w:val="20"/>
        </w:rPr>
        <w:t>obiotic</w:t>
      </w:r>
      <w:r w:rsidRPr="007210D1">
        <w:rPr>
          <w:rFonts w:ascii="Arial" w:hAnsi="Arial" w:cs="Arial"/>
          <w:sz w:val="20"/>
          <w:szCs w:val="20"/>
        </w:rPr>
        <w:t xml:space="preserve"> </w:t>
      </w:r>
      <w:r w:rsidR="00FD7F45">
        <w:rPr>
          <w:rFonts w:ascii="Arial" w:hAnsi="Arial" w:cs="Arial"/>
          <w:sz w:val="20"/>
          <w:szCs w:val="20"/>
        </w:rPr>
        <w:t>bact</w:t>
      </w:r>
      <w:r w:rsidRPr="007210D1">
        <w:rPr>
          <w:rFonts w:ascii="Arial" w:hAnsi="Arial" w:cs="Arial"/>
          <w:sz w:val="20"/>
          <w:szCs w:val="20"/>
        </w:rPr>
        <w:t>eria also help increase the efficiency of digestion and nutrient a</w:t>
      </w:r>
      <w:r w:rsidR="00FD7F45">
        <w:rPr>
          <w:rFonts w:ascii="Arial" w:hAnsi="Arial" w:cs="Arial"/>
          <w:sz w:val="20"/>
          <w:szCs w:val="20"/>
        </w:rPr>
        <w:t>bsor</w:t>
      </w:r>
      <w:r w:rsidRPr="007210D1">
        <w:rPr>
          <w:rFonts w:ascii="Arial" w:hAnsi="Arial" w:cs="Arial"/>
          <w:sz w:val="20"/>
          <w:szCs w:val="20"/>
        </w:rPr>
        <w:t xml:space="preserve">ption, which play a direct role in the physical growth of fish, including increasing their </w:t>
      </w:r>
      <w:r w:rsidR="00FD7F45">
        <w:rPr>
          <w:rFonts w:ascii="Arial" w:hAnsi="Arial" w:cs="Arial"/>
          <w:sz w:val="20"/>
          <w:szCs w:val="20"/>
        </w:rPr>
        <w:t>abs</w:t>
      </w:r>
      <w:r w:rsidRPr="007210D1">
        <w:rPr>
          <w:rFonts w:ascii="Arial" w:hAnsi="Arial" w:cs="Arial"/>
          <w:sz w:val="20"/>
          <w:szCs w:val="20"/>
        </w:rPr>
        <w:t>olute length.</w:t>
      </w:r>
    </w:p>
    <w:p w14:paraId="7BF55BCC" w14:textId="10780C6A" w:rsidR="00426F35" w:rsidRPr="007210D1" w:rsidRDefault="00426F35" w:rsidP="00D008E1">
      <w:pPr>
        <w:pStyle w:val="BodyText"/>
        <w:spacing w:before="0"/>
        <w:ind w:right="143" w:firstLine="567"/>
        <w:jc w:val="both"/>
        <w:rPr>
          <w:rFonts w:ascii="Arial" w:hAnsi="Arial" w:cs="Arial"/>
          <w:i/>
          <w:iCs/>
          <w:sz w:val="20"/>
          <w:szCs w:val="20"/>
        </w:rPr>
      </w:pPr>
      <w:r w:rsidRPr="007210D1">
        <w:rPr>
          <w:rFonts w:ascii="Arial" w:hAnsi="Arial" w:cs="Arial"/>
          <w:sz w:val="20"/>
          <w:szCs w:val="20"/>
        </w:rPr>
        <w:t xml:space="preserve">In the control treatment, water quality tended to deteriorate due to the accumulation of organic waste from leftover feed and fish feces. Andriani </w:t>
      </w:r>
      <w:r w:rsidRPr="00BE6341">
        <w:rPr>
          <w:rFonts w:ascii="Arial" w:hAnsi="Arial" w:cs="Arial"/>
          <w:i/>
          <w:iCs/>
          <w:sz w:val="20"/>
          <w:szCs w:val="20"/>
        </w:rPr>
        <w:t>et al</w:t>
      </w:r>
      <w:r w:rsidRPr="007210D1">
        <w:rPr>
          <w:rFonts w:ascii="Arial" w:hAnsi="Arial" w:cs="Arial"/>
          <w:sz w:val="20"/>
          <w:szCs w:val="20"/>
        </w:rPr>
        <w:t xml:space="preserve">. (2018) explained that without </w:t>
      </w:r>
      <w:r w:rsidR="00FD7F45">
        <w:rPr>
          <w:rFonts w:ascii="Arial" w:hAnsi="Arial" w:cs="Arial"/>
          <w:sz w:val="20"/>
          <w:szCs w:val="20"/>
        </w:rPr>
        <w:t>Ba</w:t>
      </w:r>
      <w:r w:rsidRPr="007210D1">
        <w:rPr>
          <w:rFonts w:ascii="Arial" w:hAnsi="Arial" w:cs="Arial"/>
          <w:sz w:val="20"/>
          <w:szCs w:val="20"/>
        </w:rPr>
        <w:t>cillus sp. which plays a role in the</w:t>
      </w:r>
      <w:r w:rsidR="00FD7F45">
        <w:rPr>
          <w:rFonts w:ascii="Arial" w:hAnsi="Arial" w:cs="Arial"/>
          <w:sz w:val="20"/>
          <w:szCs w:val="20"/>
        </w:rPr>
        <w:t xml:space="preserve"> biore</w:t>
      </w:r>
      <w:r w:rsidRPr="007210D1">
        <w:rPr>
          <w:rFonts w:ascii="Arial" w:hAnsi="Arial" w:cs="Arial"/>
          <w:sz w:val="20"/>
          <w:szCs w:val="20"/>
        </w:rPr>
        <w:t>mediation process, toxic compounds such as ammonia and Total Ammonia Nitrogen (TAN) will increase, resulting in less</w:t>
      </w:r>
      <w:r w:rsidR="00FD7F45">
        <w:rPr>
          <w:rFonts w:ascii="Arial" w:hAnsi="Arial" w:cs="Arial"/>
          <w:sz w:val="20"/>
          <w:szCs w:val="20"/>
        </w:rPr>
        <w:t xml:space="preserve"> </w:t>
      </w:r>
      <w:r w:rsidRPr="007210D1">
        <w:rPr>
          <w:rFonts w:ascii="Arial" w:hAnsi="Arial" w:cs="Arial"/>
          <w:sz w:val="20"/>
          <w:szCs w:val="20"/>
        </w:rPr>
        <w:t>than</w:t>
      </w:r>
      <w:r w:rsidR="00FD7F45">
        <w:rPr>
          <w:rFonts w:ascii="Arial" w:hAnsi="Arial" w:cs="Arial"/>
          <w:sz w:val="20"/>
          <w:szCs w:val="20"/>
        </w:rPr>
        <w:t xml:space="preserve"> </w:t>
      </w:r>
      <w:r w:rsidRPr="007210D1">
        <w:rPr>
          <w:rFonts w:ascii="Arial" w:hAnsi="Arial" w:cs="Arial"/>
          <w:sz w:val="20"/>
          <w:szCs w:val="20"/>
        </w:rPr>
        <w:t>optimal environmental conditions for the growth of tilapia. Increased levels of ammonia that are not properly decomposed can cause stress in fish, reduce the immune system, and inh</w:t>
      </w:r>
      <w:r w:rsidR="00FD7F45">
        <w:rPr>
          <w:rFonts w:ascii="Arial" w:hAnsi="Arial" w:cs="Arial"/>
          <w:sz w:val="20"/>
          <w:szCs w:val="20"/>
        </w:rPr>
        <w:t>ibit</w:t>
      </w:r>
      <w:r w:rsidRPr="007210D1">
        <w:rPr>
          <w:rFonts w:ascii="Arial" w:hAnsi="Arial" w:cs="Arial"/>
          <w:sz w:val="20"/>
          <w:szCs w:val="20"/>
        </w:rPr>
        <w:t xml:space="preserve"> the me</w:t>
      </w:r>
      <w:r w:rsidR="00FD7F45">
        <w:rPr>
          <w:rFonts w:ascii="Arial" w:hAnsi="Arial" w:cs="Arial"/>
          <w:sz w:val="20"/>
          <w:szCs w:val="20"/>
        </w:rPr>
        <w:t>tab</w:t>
      </w:r>
      <w:r w:rsidRPr="007210D1">
        <w:rPr>
          <w:rFonts w:ascii="Arial" w:hAnsi="Arial" w:cs="Arial"/>
          <w:sz w:val="20"/>
          <w:szCs w:val="20"/>
        </w:rPr>
        <w:t xml:space="preserve">olic process, which ultimately has an impact on slower </w:t>
      </w:r>
      <w:r w:rsidR="00FD7F45">
        <w:rPr>
          <w:rFonts w:ascii="Arial" w:hAnsi="Arial" w:cs="Arial"/>
          <w:sz w:val="20"/>
          <w:szCs w:val="20"/>
        </w:rPr>
        <w:t>abs</w:t>
      </w:r>
      <w:r w:rsidRPr="007210D1">
        <w:rPr>
          <w:rFonts w:ascii="Arial" w:hAnsi="Arial" w:cs="Arial"/>
          <w:sz w:val="20"/>
          <w:szCs w:val="20"/>
        </w:rPr>
        <w:t>olute length growth of fish.</w:t>
      </w:r>
    </w:p>
    <w:p w14:paraId="0ECFADC1" w14:textId="210DCC76" w:rsidR="00426F35" w:rsidRDefault="00426F35" w:rsidP="00D008E1">
      <w:pPr>
        <w:pStyle w:val="BodyText"/>
        <w:ind w:right="143" w:firstLine="567"/>
        <w:jc w:val="both"/>
        <w:rPr>
          <w:rFonts w:ascii="Arial" w:hAnsi="Arial" w:cs="Arial"/>
          <w:sz w:val="20"/>
          <w:szCs w:val="20"/>
        </w:rPr>
      </w:pPr>
      <w:r w:rsidRPr="007210D1">
        <w:rPr>
          <w:rFonts w:ascii="Arial" w:hAnsi="Arial" w:cs="Arial"/>
          <w:sz w:val="20"/>
          <w:szCs w:val="20"/>
        </w:rPr>
        <w:t xml:space="preserve">The highest </w:t>
      </w:r>
      <w:r w:rsidR="00FD7F45">
        <w:rPr>
          <w:rFonts w:ascii="Arial" w:hAnsi="Arial" w:cs="Arial"/>
          <w:sz w:val="20"/>
          <w:szCs w:val="20"/>
        </w:rPr>
        <w:t>abs</w:t>
      </w:r>
      <w:r w:rsidRPr="007210D1">
        <w:rPr>
          <w:rFonts w:ascii="Arial" w:hAnsi="Arial" w:cs="Arial"/>
          <w:sz w:val="20"/>
          <w:szCs w:val="20"/>
        </w:rPr>
        <w:t xml:space="preserve">olute length value was </w:t>
      </w:r>
      <w:r w:rsidR="00FD7F45">
        <w:rPr>
          <w:rFonts w:ascii="Arial" w:hAnsi="Arial" w:cs="Arial"/>
          <w:sz w:val="20"/>
          <w:szCs w:val="20"/>
        </w:rPr>
        <w:t>obta</w:t>
      </w:r>
      <w:r w:rsidRPr="007210D1">
        <w:rPr>
          <w:rFonts w:ascii="Arial" w:hAnsi="Arial" w:cs="Arial"/>
          <w:sz w:val="20"/>
          <w:szCs w:val="20"/>
        </w:rPr>
        <w:t xml:space="preserve">ined in P4 (1.5 ml/l) with a value of 4.15 cm. In addition to acting as a </w:t>
      </w:r>
      <w:r w:rsidR="00FD7F45">
        <w:rPr>
          <w:rFonts w:ascii="Arial" w:hAnsi="Arial" w:cs="Arial"/>
          <w:sz w:val="20"/>
          <w:szCs w:val="20"/>
        </w:rPr>
        <w:t>bior</w:t>
      </w:r>
      <w:r w:rsidRPr="007210D1">
        <w:rPr>
          <w:rFonts w:ascii="Arial" w:hAnsi="Arial" w:cs="Arial"/>
          <w:sz w:val="20"/>
          <w:szCs w:val="20"/>
        </w:rPr>
        <w:t xml:space="preserve">emediation agent, </w:t>
      </w:r>
      <w:r w:rsidR="00FD7F45">
        <w:rPr>
          <w:rFonts w:ascii="Arial" w:hAnsi="Arial" w:cs="Arial"/>
          <w:sz w:val="20"/>
          <w:szCs w:val="20"/>
        </w:rPr>
        <w:t>Ba</w:t>
      </w:r>
      <w:r w:rsidRPr="007210D1">
        <w:rPr>
          <w:rFonts w:ascii="Arial" w:hAnsi="Arial" w:cs="Arial"/>
          <w:sz w:val="20"/>
          <w:szCs w:val="20"/>
        </w:rPr>
        <w:t>cillus sp. can also increase the efficiency of digestion and nutrient a</w:t>
      </w:r>
      <w:r w:rsidR="00FD7F45">
        <w:rPr>
          <w:rFonts w:ascii="Arial" w:hAnsi="Arial" w:cs="Arial"/>
          <w:sz w:val="20"/>
          <w:szCs w:val="20"/>
        </w:rPr>
        <w:t>bso</w:t>
      </w:r>
      <w:r w:rsidRPr="007210D1">
        <w:rPr>
          <w:rFonts w:ascii="Arial" w:hAnsi="Arial" w:cs="Arial"/>
          <w:sz w:val="20"/>
          <w:szCs w:val="20"/>
        </w:rPr>
        <w:t xml:space="preserve">rption in tilapia. </w:t>
      </w:r>
      <w:r w:rsidR="00FD7F45">
        <w:rPr>
          <w:rFonts w:ascii="Arial" w:hAnsi="Arial" w:cs="Arial"/>
          <w:sz w:val="20"/>
          <w:szCs w:val="20"/>
        </w:rPr>
        <w:t xml:space="preserve">By </w:t>
      </w:r>
      <w:r w:rsidRPr="007210D1">
        <w:rPr>
          <w:rFonts w:ascii="Arial" w:hAnsi="Arial" w:cs="Arial"/>
          <w:sz w:val="20"/>
          <w:szCs w:val="20"/>
        </w:rPr>
        <w:t>increasing digestive efficiency, tilapia can</w:t>
      </w:r>
      <w:r w:rsidR="00037A86">
        <w:rPr>
          <w:rFonts w:ascii="Arial" w:hAnsi="Arial" w:cs="Arial"/>
          <w:sz w:val="20"/>
          <w:szCs w:val="20"/>
        </w:rPr>
        <w:t xml:space="preserve"> absorb</w:t>
      </w:r>
      <w:r w:rsidRPr="007210D1">
        <w:rPr>
          <w:rFonts w:ascii="Arial" w:hAnsi="Arial" w:cs="Arial"/>
          <w:sz w:val="20"/>
          <w:szCs w:val="20"/>
        </w:rPr>
        <w:t xml:space="preserve"> more nutrients from the feed consumed, especially protein</w:t>
      </w:r>
      <w:r w:rsidR="001C4B81">
        <w:rPr>
          <w:rFonts w:ascii="Arial" w:hAnsi="Arial" w:cs="Arial"/>
          <w:sz w:val="20"/>
          <w:szCs w:val="20"/>
        </w:rPr>
        <w:t>,</w:t>
      </w:r>
      <w:r w:rsidRPr="007210D1">
        <w:rPr>
          <w:rFonts w:ascii="Arial" w:hAnsi="Arial" w:cs="Arial"/>
          <w:sz w:val="20"/>
          <w:szCs w:val="20"/>
        </w:rPr>
        <w:t xml:space="preserve"> as energy needed for </w:t>
      </w:r>
      <w:r w:rsidR="00037A86">
        <w:rPr>
          <w:rFonts w:ascii="Arial" w:hAnsi="Arial" w:cs="Arial"/>
          <w:sz w:val="20"/>
          <w:szCs w:val="20"/>
        </w:rPr>
        <w:t>bo</w:t>
      </w:r>
      <w:r w:rsidRPr="007210D1">
        <w:rPr>
          <w:rFonts w:ascii="Arial" w:hAnsi="Arial" w:cs="Arial"/>
          <w:sz w:val="20"/>
          <w:szCs w:val="20"/>
        </w:rPr>
        <w:t xml:space="preserve">dy tissue growth. </w:t>
      </w:r>
      <w:proofErr w:type="spellStart"/>
      <w:r w:rsidRPr="007210D1">
        <w:rPr>
          <w:rFonts w:ascii="Arial" w:hAnsi="Arial" w:cs="Arial"/>
          <w:sz w:val="20"/>
          <w:szCs w:val="20"/>
        </w:rPr>
        <w:t>Haetami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(2022) stated that pro</w:t>
      </w:r>
      <w:r w:rsidR="00037A86">
        <w:rPr>
          <w:rFonts w:ascii="Arial" w:hAnsi="Arial" w:cs="Arial"/>
          <w:sz w:val="20"/>
          <w:szCs w:val="20"/>
        </w:rPr>
        <w:t>bio</w:t>
      </w:r>
      <w:r w:rsidRPr="007210D1">
        <w:rPr>
          <w:rFonts w:ascii="Arial" w:hAnsi="Arial" w:cs="Arial"/>
          <w:sz w:val="20"/>
          <w:szCs w:val="20"/>
        </w:rPr>
        <w:t xml:space="preserve">tic </w:t>
      </w:r>
      <w:r w:rsidR="00037A86">
        <w:rPr>
          <w:rFonts w:ascii="Arial" w:hAnsi="Arial" w:cs="Arial"/>
          <w:sz w:val="20"/>
          <w:szCs w:val="20"/>
        </w:rPr>
        <w:t>Baci</w:t>
      </w:r>
      <w:r w:rsidRPr="007210D1">
        <w:rPr>
          <w:rFonts w:ascii="Arial" w:hAnsi="Arial" w:cs="Arial"/>
          <w:sz w:val="20"/>
          <w:szCs w:val="20"/>
        </w:rPr>
        <w:t xml:space="preserve">llus sp. is known to increase feed efficiency </w:t>
      </w:r>
      <w:r w:rsidR="00037A86">
        <w:rPr>
          <w:rFonts w:ascii="Arial" w:hAnsi="Arial" w:cs="Arial"/>
          <w:sz w:val="20"/>
          <w:szCs w:val="20"/>
        </w:rPr>
        <w:t xml:space="preserve">by </w:t>
      </w:r>
      <w:r w:rsidRPr="007210D1">
        <w:rPr>
          <w:rFonts w:ascii="Arial" w:hAnsi="Arial" w:cs="Arial"/>
          <w:sz w:val="20"/>
          <w:szCs w:val="20"/>
        </w:rPr>
        <w:t>optimizing the digestive process in the intestine and increasing the growth of tilapia.</w:t>
      </w:r>
    </w:p>
    <w:p w14:paraId="1C1DDF77" w14:textId="77777777" w:rsidR="00FD484F" w:rsidRPr="007210D1" w:rsidRDefault="00FD484F" w:rsidP="00D008E1">
      <w:pPr>
        <w:pStyle w:val="BodyText"/>
        <w:ind w:right="143" w:firstLine="567"/>
        <w:jc w:val="both"/>
        <w:rPr>
          <w:rFonts w:ascii="Arial" w:hAnsi="Arial" w:cs="Arial"/>
          <w:sz w:val="20"/>
          <w:szCs w:val="20"/>
        </w:rPr>
      </w:pPr>
    </w:p>
    <w:p w14:paraId="50497657" w14:textId="3F1ECAC6" w:rsidR="00426F35" w:rsidRDefault="00836747" w:rsidP="00D008E1">
      <w:pPr>
        <w:pStyle w:val="BodyText"/>
        <w:ind w:right="143"/>
        <w:jc w:val="both"/>
        <w:rPr>
          <w:rFonts w:ascii="Arial" w:hAnsi="Arial" w:cs="Arial"/>
          <w:b/>
          <w:bCs/>
          <w:sz w:val="20"/>
          <w:szCs w:val="20"/>
          <w:u w:val="single"/>
          <w:lang w:val="sv-SE"/>
        </w:rPr>
      </w:pPr>
      <w:r w:rsidRPr="00836747">
        <w:rPr>
          <w:rFonts w:ascii="Arial" w:hAnsi="Arial" w:cs="Arial"/>
          <w:b/>
          <w:bCs/>
          <w:sz w:val="20"/>
          <w:szCs w:val="20"/>
          <w:u w:val="single"/>
          <w:lang w:val="sv-SE"/>
        </w:rPr>
        <w:t>3</w:t>
      </w:r>
      <w:r w:rsidR="00426F35" w:rsidRPr="00836747">
        <w:rPr>
          <w:rFonts w:ascii="Arial" w:hAnsi="Arial" w:cs="Arial"/>
          <w:b/>
          <w:bCs/>
          <w:sz w:val="20"/>
          <w:szCs w:val="20"/>
          <w:u w:val="single"/>
          <w:lang w:val="sv-SE"/>
        </w:rPr>
        <w:t xml:space="preserve">.2.3 </w:t>
      </w:r>
      <w:r w:rsidR="00540F46">
        <w:rPr>
          <w:rFonts w:ascii="Arial" w:hAnsi="Arial" w:cs="Arial"/>
          <w:b/>
          <w:bCs/>
          <w:sz w:val="20"/>
          <w:szCs w:val="20"/>
          <w:u w:val="single"/>
          <w:lang w:val="sv-SE"/>
        </w:rPr>
        <w:t>Abs</w:t>
      </w:r>
      <w:r w:rsidR="00426F35" w:rsidRPr="00836747">
        <w:rPr>
          <w:rFonts w:ascii="Arial" w:hAnsi="Arial" w:cs="Arial"/>
          <w:b/>
          <w:bCs/>
          <w:sz w:val="20"/>
          <w:szCs w:val="20"/>
          <w:u w:val="single"/>
          <w:lang w:val="sv-SE"/>
        </w:rPr>
        <w:t>olute Weight</w:t>
      </w:r>
    </w:p>
    <w:p w14:paraId="7F86706C" w14:textId="77777777" w:rsidR="00FD484F" w:rsidRPr="00836747" w:rsidRDefault="00FD484F" w:rsidP="00D008E1">
      <w:pPr>
        <w:pStyle w:val="BodyText"/>
        <w:ind w:right="143"/>
        <w:jc w:val="both"/>
        <w:rPr>
          <w:rFonts w:ascii="Arial" w:hAnsi="Arial" w:cs="Arial"/>
          <w:b/>
          <w:bCs/>
          <w:sz w:val="20"/>
          <w:szCs w:val="20"/>
          <w:u w:val="single"/>
        </w:rPr>
      </w:pPr>
    </w:p>
    <w:p w14:paraId="56891B29" w14:textId="3992D00E" w:rsidR="00FD484F" w:rsidRDefault="00037A86" w:rsidP="00D008E1">
      <w:pPr>
        <w:spacing w:line="240" w:lineRule="auto"/>
        <w:ind w:firstLine="720"/>
        <w:jc w:val="both"/>
        <w:rPr>
          <w:sz w:val="20"/>
          <w:szCs w:val="20"/>
        </w:rPr>
      </w:pPr>
      <w:r>
        <w:rPr>
          <w:sz w:val="20"/>
          <w:szCs w:val="20"/>
        </w:rPr>
        <w:t>Abso</w:t>
      </w:r>
      <w:r w:rsidR="00426F35" w:rsidRPr="007210D1">
        <w:rPr>
          <w:sz w:val="20"/>
          <w:szCs w:val="20"/>
        </w:rPr>
        <w:t>lute weight is the total growth rate of fish</w:t>
      </w:r>
      <w:r>
        <w:rPr>
          <w:sz w:val="20"/>
          <w:szCs w:val="20"/>
        </w:rPr>
        <w:t xml:space="preserve"> bio</w:t>
      </w:r>
      <w:r w:rsidR="00426F35" w:rsidRPr="007210D1">
        <w:rPr>
          <w:sz w:val="20"/>
          <w:szCs w:val="20"/>
        </w:rPr>
        <w:t xml:space="preserve">mass during maintenance. </w:t>
      </w:r>
      <w:r>
        <w:rPr>
          <w:sz w:val="20"/>
          <w:szCs w:val="20"/>
        </w:rPr>
        <w:t>Ba</w:t>
      </w:r>
      <w:r w:rsidR="00426F35" w:rsidRPr="007210D1">
        <w:rPr>
          <w:sz w:val="20"/>
          <w:szCs w:val="20"/>
        </w:rPr>
        <w:t>sed on the results of the graph in Figure 7, the addition of pro</w:t>
      </w:r>
      <w:r>
        <w:rPr>
          <w:sz w:val="20"/>
          <w:szCs w:val="20"/>
        </w:rPr>
        <w:t>bio</w:t>
      </w:r>
      <w:r w:rsidR="00426F35" w:rsidRPr="007210D1">
        <w:rPr>
          <w:sz w:val="20"/>
          <w:szCs w:val="20"/>
        </w:rPr>
        <w:t xml:space="preserve">tic </w:t>
      </w:r>
      <w:r>
        <w:rPr>
          <w:sz w:val="20"/>
          <w:szCs w:val="20"/>
        </w:rPr>
        <w:t>Ba</w:t>
      </w:r>
      <w:r w:rsidR="00426F35" w:rsidRPr="007210D1">
        <w:rPr>
          <w:sz w:val="20"/>
          <w:szCs w:val="20"/>
        </w:rPr>
        <w:t>cillus sp. to the a</w:t>
      </w:r>
      <w:r>
        <w:rPr>
          <w:sz w:val="20"/>
          <w:szCs w:val="20"/>
        </w:rPr>
        <w:t>bs</w:t>
      </w:r>
      <w:r w:rsidR="00426F35" w:rsidRPr="007210D1">
        <w:rPr>
          <w:sz w:val="20"/>
          <w:szCs w:val="20"/>
        </w:rPr>
        <w:t xml:space="preserve">olute weight of tilapia seeds during the study, the highest value was </w:t>
      </w:r>
      <w:r>
        <w:rPr>
          <w:sz w:val="20"/>
          <w:szCs w:val="20"/>
        </w:rPr>
        <w:t>obt</w:t>
      </w:r>
      <w:r w:rsidR="00426F35" w:rsidRPr="007210D1">
        <w:rPr>
          <w:sz w:val="20"/>
          <w:szCs w:val="20"/>
        </w:rPr>
        <w:t xml:space="preserve">ained in P4 with a value of 3.49 grams and the lowest value in P1 with a value of 2.39 grams. The low </w:t>
      </w:r>
      <w:r>
        <w:rPr>
          <w:sz w:val="20"/>
          <w:szCs w:val="20"/>
        </w:rPr>
        <w:t>abso</w:t>
      </w:r>
      <w:r w:rsidR="00426F35" w:rsidRPr="007210D1">
        <w:rPr>
          <w:sz w:val="20"/>
          <w:szCs w:val="20"/>
        </w:rPr>
        <w:t xml:space="preserve">lute weight in P1 is thought to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poor water quality, one of which is the high ammonia </w:t>
      </w:r>
      <w:r>
        <w:rPr>
          <w:sz w:val="20"/>
          <w:szCs w:val="20"/>
        </w:rPr>
        <w:t>obtai</w:t>
      </w:r>
      <w:r w:rsidR="00426F35" w:rsidRPr="007210D1">
        <w:rPr>
          <w:sz w:val="20"/>
          <w:szCs w:val="20"/>
        </w:rPr>
        <w:t xml:space="preserve">ned at 1.033 mg/l. In line with the opinion of </w:t>
      </w:r>
      <w:proofErr w:type="spellStart"/>
      <w:r w:rsidR="00426F35" w:rsidRPr="007210D1">
        <w:rPr>
          <w:sz w:val="20"/>
          <w:szCs w:val="20"/>
        </w:rPr>
        <w:t>Kisworo</w:t>
      </w:r>
      <w:proofErr w:type="spellEnd"/>
      <w:r w:rsidR="00426F35" w:rsidRPr="007210D1">
        <w:rPr>
          <w:sz w:val="20"/>
          <w:szCs w:val="20"/>
        </w:rPr>
        <w:t xml:space="preserve"> </w:t>
      </w:r>
      <w:r w:rsidR="00426F35" w:rsidRPr="00BE6341">
        <w:rPr>
          <w:i/>
          <w:iCs/>
          <w:sz w:val="20"/>
          <w:szCs w:val="20"/>
        </w:rPr>
        <w:t>et al</w:t>
      </w:r>
      <w:r w:rsidR="00426F35" w:rsidRPr="007210D1">
        <w:rPr>
          <w:sz w:val="20"/>
          <w:szCs w:val="20"/>
        </w:rPr>
        <w:t xml:space="preserve">. (2024) which states that high ammonia levels can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several factors, including leftover feed that is not consumed </w:t>
      </w:r>
      <w:r>
        <w:rPr>
          <w:sz w:val="20"/>
          <w:szCs w:val="20"/>
        </w:rPr>
        <w:t>by</w:t>
      </w:r>
      <w:r w:rsidR="00426F35" w:rsidRPr="007210D1">
        <w:rPr>
          <w:sz w:val="20"/>
          <w:szCs w:val="20"/>
        </w:rPr>
        <w:t xml:space="preserve"> fish and the accumulation of fish waste which then triggers an increase in ammonia. Although feed is given in sufficient quantities, most of the fish's energy is used to fight the toxic effects of ammonia, not for growth. In addition, increased ammonia levels in water can cause fish to feel uncomforta</w:t>
      </w:r>
      <w:r>
        <w:rPr>
          <w:sz w:val="20"/>
          <w:szCs w:val="20"/>
        </w:rPr>
        <w:t>ble</w:t>
      </w:r>
      <w:r w:rsidR="00426F35" w:rsidRPr="007210D1">
        <w:rPr>
          <w:sz w:val="20"/>
          <w:szCs w:val="20"/>
        </w:rPr>
        <w:t xml:space="preserve">, which can reduce appetite. If feed consumption decreases, fish do not get enough energy and nutrients to support optimal growth. </w:t>
      </w:r>
      <w:proofErr w:type="spellStart"/>
      <w:r w:rsidR="00426F35" w:rsidRPr="007210D1">
        <w:rPr>
          <w:sz w:val="20"/>
          <w:szCs w:val="20"/>
        </w:rPr>
        <w:t>Sumule</w:t>
      </w:r>
      <w:proofErr w:type="spellEnd"/>
      <w:r w:rsidR="00426F35" w:rsidRPr="007210D1">
        <w:rPr>
          <w:sz w:val="20"/>
          <w:szCs w:val="20"/>
        </w:rPr>
        <w:t xml:space="preserve"> (2017) states that pro</w:t>
      </w:r>
      <w:r>
        <w:rPr>
          <w:sz w:val="20"/>
          <w:szCs w:val="20"/>
        </w:rPr>
        <w:t>bi</w:t>
      </w:r>
      <w:r w:rsidR="00426F35" w:rsidRPr="007210D1">
        <w:rPr>
          <w:sz w:val="20"/>
          <w:szCs w:val="20"/>
        </w:rPr>
        <w:t xml:space="preserve">otic </w:t>
      </w:r>
      <w:r>
        <w:rPr>
          <w:sz w:val="20"/>
          <w:szCs w:val="20"/>
        </w:rPr>
        <w:t>bac</w:t>
      </w:r>
      <w:r w:rsidR="00426F35" w:rsidRPr="007210D1">
        <w:rPr>
          <w:sz w:val="20"/>
          <w:szCs w:val="20"/>
        </w:rPr>
        <w:t>teria such as Lacto</w:t>
      </w:r>
      <w:r>
        <w:rPr>
          <w:sz w:val="20"/>
          <w:szCs w:val="20"/>
        </w:rPr>
        <w:t>ba</w:t>
      </w:r>
      <w:r w:rsidR="00426F35" w:rsidRPr="007210D1">
        <w:rPr>
          <w:sz w:val="20"/>
          <w:szCs w:val="20"/>
        </w:rPr>
        <w:t xml:space="preserve">cillus sp. and </w:t>
      </w:r>
      <w:r>
        <w:rPr>
          <w:sz w:val="20"/>
          <w:szCs w:val="20"/>
        </w:rPr>
        <w:t>Bac</w:t>
      </w:r>
      <w:r w:rsidR="00426F35" w:rsidRPr="007210D1">
        <w:rPr>
          <w:sz w:val="20"/>
          <w:szCs w:val="20"/>
        </w:rPr>
        <w:t>illus sp. that enter the digestive tract play a role in the process of nutrient decomposition and produce chemicals such as amino acids and vitamins. Thus, optimal use of nutrients and increased meta</w:t>
      </w:r>
      <w:r>
        <w:rPr>
          <w:sz w:val="20"/>
          <w:szCs w:val="20"/>
        </w:rPr>
        <w:t>boli</w:t>
      </w:r>
      <w:r w:rsidR="00426F35" w:rsidRPr="007210D1">
        <w:rPr>
          <w:sz w:val="20"/>
          <w:szCs w:val="20"/>
        </w:rPr>
        <w:t xml:space="preserve">sm supported </w:t>
      </w:r>
      <w:r>
        <w:rPr>
          <w:sz w:val="20"/>
          <w:szCs w:val="20"/>
        </w:rPr>
        <w:t xml:space="preserve">by </w:t>
      </w:r>
      <w:r w:rsidR="00426F35" w:rsidRPr="007210D1">
        <w:rPr>
          <w:sz w:val="20"/>
          <w:szCs w:val="20"/>
        </w:rPr>
        <w:t>pro</w:t>
      </w:r>
      <w:r>
        <w:rPr>
          <w:sz w:val="20"/>
          <w:szCs w:val="20"/>
        </w:rPr>
        <w:t>bio</w:t>
      </w:r>
      <w:r w:rsidR="00426F35" w:rsidRPr="007210D1">
        <w:rPr>
          <w:sz w:val="20"/>
          <w:szCs w:val="20"/>
        </w:rPr>
        <w:t xml:space="preserve">tic </w:t>
      </w:r>
      <w:r>
        <w:rPr>
          <w:sz w:val="20"/>
          <w:szCs w:val="20"/>
        </w:rPr>
        <w:t>ba</w:t>
      </w:r>
      <w:r w:rsidR="00426F35" w:rsidRPr="007210D1">
        <w:rPr>
          <w:sz w:val="20"/>
          <w:szCs w:val="20"/>
        </w:rPr>
        <w:t xml:space="preserve">cteria can increase fish weight and feed efficiency. </w:t>
      </w:r>
    </w:p>
    <w:p w14:paraId="2D4DCE69" w14:textId="7A6A2E8F" w:rsidR="00426F35" w:rsidRPr="007210D1" w:rsidRDefault="00426F35" w:rsidP="00D008E1">
      <w:pPr>
        <w:spacing w:line="240" w:lineRule="auto"/>
        <w:ind w:firstLine="720"/>
        <w:jc w:val="both"/>
        <w:rPr>
          <w:bCs/>
          <w:sz w:val="20"/>
          <w:szCs w:val="20"/>
        </w:rPr>
      </w:pPr>
      <w:r w:rsidRPr="007210D1">
        <w:rPr>
          <w:sz w:val="20"/>
          <w:szCs w:val="20"/>
        </w:rPr>
        <w:t xml:space="preserve">     </w:t>
      </w:r>
    </w:p>
    <w:p w14:paraId="1CF44DB7" w14:textId="1C7C3E1D"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.2.4 Specific Growth Rate (SGR)</w:t>
      </w:r>
    </w:p>
    <w:p w14:paraId="124CF77D" w14:textId="77777777" w:rsidR="00FD484F" w:rsidRPr="00836747" w:rsidRDefault="00FD484F" w:rsidP="00D008E1">
      <w:pPr>
        <w:spacing w:line="240" w:lineRule="auto"/>
        <w:jc w:val="both"/>
        <w:rPr>
          <w:b/>
          <w:bCs/>
          <w:sz w:val="20"/>
          <w:szCs w:val="20"/>
          <w:u w:val="single"/>
        </w:rPr>
      </w:pPr>
    </w:p>
    <w:p w14:paraId="63562877" w14:textId="56F1B734" w:rsidR="00426F35" w:rsidRDefault="00426F35" w:rsidP="00D008E1">
      <w:pPr>
        <w:spacing w:line="240" w:lineRule="auto"/>
        <w:jc w:val="both"/>
        <w:rPr>
          <w:sz w:val="20"/>
          <w:szCs w:val="20"/>
        </w:rPr>
      </w:pPr>
      <w:r w:rsidRPr="007210D1">
        <w:rPr>
          <w:sz w:val="20"/>
          <w:szCs w:val="20"/>
          <w:lang w:val="sv-SE"/>
        </w:rPr>
        <w:tab/>
      </w:r>
      <w:r w:rsidRPr="007210D1">
        <w:rPr>
          <w:sz w:val="20"/>
          <w:szCs w:val="20"/>
        </w:rPr>
        <w:t xml:space="preserve">Specific weight rate is a parameter used to measure the daily weight growth rate during the maintenance period. The results of the study showed the highest specific growth rate value in P4 at 3.24%/day and the lowest in P1 at 27.3%/day. The low value in P1 is thought to </w:t>
      </w:r>
      <w:r w:rsidR="00037A86">
        <w:rPr>
          <w:sz w:val="20"/>
          <w:szCs w:val="20"/>
        </w:rPr>
        <w:t>be</w:t>
      </w:r>
      <w:r w:rsidRPr="007210D1">
        <w:rPr>
          <w:sz w:val="20"/>
          <w:szCs w:val="20"/>
        </w:rPr>
        <w:t xml:space="preserve"> due to the </w:t>
      </w:r>
      <w:r w:rsidR="00037A86">
        <w:rPr>
          <w:sz w:val="20"/>
          <w:szCs w:val="20"/>
        </w:rPr>
        <w:t>abse</w:t>
      </w:r>
      <w:r w:rsidRPr="007210D1">
        <w:rPr>
          <w:sz w:val="20"/>
          <w:szCs w:val="20"/>
        </w:rPr>
        <w:t xml:space="preserve">nce of the addition of </w:t>
      </w:r>
      <w:r w:rsidR="00037A86">
        <w:rPr>
          <w:sz w:val="20"/>
          <w:szCs w:val="20"/>
        </w:rPr>
        <w:t>Ba</w:t>
      </w:r>
      <w:r w:rsidRPr="007210D1">
        <w:rPr>
          <w:sz w:val="20"/>
          <w:szCs w:val="20"/>
        </w:rPr>
        <w:t xml:space="preserve">cillus sp. </w:t>
      </w:r>
      <w:r w:rsidR="00037A86" w:rsidRPr="007210D1">
        <w:rPr>
          <w:sz w:val="20"/>
          <w:szCs w:val="20"/>
        </w:rPr>
        <w:t>P</w:t>
      </w:r>
      <w:r w:rsidRPr="007210D1">
        <w:rPr>
          <w:sz w:val="20"/>
          <w:szCs w:val="20"/>
        </w:rPr>
        <w:t>ro</w:t>
      </w:r>
      <w:r w:rsidR="00037A86">
        <w:rPr>
          <w:sz w:val="20"/>
          <w:szCs w:val="20"/>
        </w:rPr>
        <w:t>biot</w:t>
      </w:r>
      <w:r w:rsidRPr="007210D1">
        <w:rPr>
          <w:sz w:val="20"/>
          <w:szCs w:val="20"/>
        </w:rPr>
        <w:t xml:space="preserve">ics which causes tilapia seeds to experience low growth. Low growth is also thought to </w:t>
      </w:r>
      <w:r w:rsidR="00037A86">
        <w:rPr>
          <w:sz w:val="20"/>
          <w:szCs w:val="20"/>
        </w:rPr>
        <w:t>be</w:t>
      </w:r>
      <w:r w:rsidRPr="007210D1">
        <w:rPr>
          <w:sz w:val="20"/>
          <w:szCs w:val="20"/>
        </w:rPr>
        <w:t xml:space="preserve"> caused </w:t>
      </w:r>
      <w:r w:rsidR="00037A86">
        <w:rPr>
          <w:sz w:val="20"/>
          <w:szCs w:val="20"/>
        </w:rPr>
        <w:t xml:space="preserve">by </w:t>
      </w:r>
      <w:r w:rsidRPr="007210D1">
        <w:rPr>
          <w:sz w:val="20"/>
          <w:szCs w:val="20"/>
        </w:rPr>
        <w:t xml:space="preserve">the administration of a </w:t>
      </w:r>
      <w:r w:rsidR="00037A86">
        <w:rPr>
          <w:sz w:val="20"/>
          <w:szCs w:val="20"/>
        </w:rPr>
        <w:t>subo</w:t>
      </w:r>
      <w:r w:rsidRPr="007210D1">
        <w:rPr>
          <w:sz w:val="20"/>
          <w:szCs w:val="20"/>
        </w:rPr>
        <w:t xml:space="preserve">ptimal dose of </w:t>
      </w:r>
      <w:r w:rsidR="00037A86">
        <w:rPr>
          <w:sz w:val="20"/>
          <w:szCs w:val="20"/>
        </w:rPr>
        <w:t>probio</w:t>
      </w:r>
      <w:r w:rsidRPr="007210D1">
        <w:rPr>
          <w:sz w:val="20"/>
          <w:szCs w:val="20"/>
        </w:rPr>
        <w:t>tics, so that the mic</w:t>
      </w:r>
      <w:r w:rsidR="00037A86">
        <w:rPr>
          <w:sz w:val="20"/>
          <w:szCs w:val="20"/>
        </w:rPr>
        <w:t>robi</w:t>
      </w:r>
      <w:r w:rsidRPr="007210D1">
        <w:rPr>
          <w:sz w:val="20"/>
          <w:szCs w:val="20"/>
        </w:rPr>
        <w:t xml:space="preserve">al </w:t>
      </w:r>
      <w:r w:rsidR="00037A86">
        <w:rPr>
          <w:sz w:val="20"/>
          <w:szCs w:val="20"/>
        </w:rPr>
        <w:t>ba</w:t>
      </w:r>
      <w:r w:rsidRPr="007210D1">
        <w:rPr>
          <w:sz w:val="20"/>
          <w:szCs w:val="20"/>
        </w:rPr>
        <w:t xml:space="preserve">lance in the maintenance medium has not </w:t>
      </w:r>
      <w:r w:rsidR="00037A86">
        <w:rPr>
          <w:sz w:val="20"/>
          <w:szCs w:val="20"/>
        </w:rPr>
        <w:t>be</w:t>
      </w:r>
      <w:r w:rsidRPr="007210D1">
        <w:rPr>
          <w:sz w:val="20"/>
          <w:szCs w:val="20"/>
        </w:rPr>
        <w:t xml:space="preserve">en achieved optimally (Amalya </w:t>
      </w:r>
      <w:r w:rsidRPr="00BE6341">
        <w:rPr>
          <w:i/>
          <w:iCs/>
          <w:sz w:val="20"/>
          <w:szCs w:val="20"/>
        </w:rPr>
        <w:t>et al</w:t>
      </w:r>
      <w:r w:rsidRPr="007210D1">
        <w:rPr>
          <w:sz w:val="20"/>
          <w:szCs w:val="20"/>
        </w:rPr>
        <w:t>., 2023). Treatment with the addition of pr</w:t>
      </w:r>
      <w:r w:rsidR="00037A86">
        <w:rPr>
          <w:sz w:val="20"/>
          <w:szCs w:val="20"/>
        </w:rPr>
        <w:t>obi</w:t>
      </w:r>
      <w:r w:rsidRPr="007210D1">
        <w:rPr>
          <w:sz w:val="20"/>
          <w:szCs w:val="20"/>
        </w:rPr>
        <w:t>otics to the maintenance medium can increase the growth rate of tilapia seeds compared to without the addition of pro</w:t>
      </w:r>
      <w:r w:rsidR="00037A86">
        <w:rPr>
          <w:sz w:val="20"/>
          <w:szCs w:val="20"/>
        </w:rPr>
        <w:t>bi</w:t>
      </w:r>
      <w:r w:rsidRPr="007210D1">
        <w:rPr>
          <w:sz w:val="20"/>
          <w:szCs w:val="20"/>
        </w:rPr>
        <w:t xml:space="preserve">otics to the maintenance medium. This is in accordance with the </w:t>
      </w:r>
      <w:r w:rsidRPr="007210D1">
        <w:rPr>
          <w:sz w:val="20"/>
          <w:szCs w:val="20"/>
        </w:rPr>
        <w:lastRenderedPageBreak/>
        <w:t xml:space="preserve">statement of </w:t>
      </w:r>
      <w:proofErr w:type="spellStart"/>
      <w:r w:rsidRPr="007210D1">
        <w:rPr>
          <w:sz w:val="20"/>
          <w:szCs w:val="20"/>
        </w:rPr>
        <w:t>Saniswan</w:t>
      </w:r>
      <w:proofErr w:type="spellEnd"/>
      <w:r w:rsidRPr="007210D1">
        <w:rPr>
          <w:sz w:val="20"/>
          <w:szCs w:val="20"/>
        </w:rPr>
        <w:t xml:space="preserve"> </w:t>
      </w:r>
      <w:r w:rsidRPr="00BE6341">
        <w:rPr>
          <w:i/>
          <w:iCs/>
          <w:sz w:val="20"/>
          <w:szCs w:val="20"/>
        </w:rPr>
        <w:t>et al</w:t>
      </w:r>
      <w:r w:rsidRPr="007210D1">
        <w:rPr>
          <w:sz w:val="20"/>
          <w:szCs w:val="20"/>
        </w:rPr>
        <w:t>. (2021) which states that fish growth increases due to the influence of the addition of pr</w:t>
      </w:r>
      <w:r w:rsidR="00037A86">
        <w:rPr>
          <w:sz w:val="20"/>
          <w:szCs w:val="20"/>
        </w:rPr>
        <w:t>obiot</w:t>
      </w:r>
      <w:r w:rsidRPr="007210D1">
        <w:rPr>
          <w:sz w:val="20"/>
          <w:szCs w:val="20"/>
        </w:rPr>
        <w:t xml:space="preserve">ics to the maintenance medium so that the </w:t>
      </w:r>
      <w:r w:rsidR="00037A86">
        <w:rPr>
          <w:sz w:val="20"/>
          <w:szCs w:val="20"/>
        </w:rPr>
        <w:t>bac</w:t>
      </w:r>
      <w:r w:rsidRPr="007210D1">
        <w:rPr>
          <w:sz w:val="20"/>
          <w:szCs w:val="20"/>
        </w:rPr>
        <w:t>teria in the pro</w:t>
      </w:r>
      <w:r w:rsidR="00037A86">
        <w:rPr>
          <w:sz w:val="20"/>
          <w:szCs w:val="20"/>
        </w:rPr>
        <w:t>bio</w:t>
      </w:r>
      <w:r w:rsidRPr="007210D1">
        <w:rPr>
          <w:sz w:val="20"/>
          <w:szCs w:val="20"/>
        </w:rPr>
        <w:t xml:space="preserve">tics not only work to improve water quality </w:t>
      </w:r>
      <w:r w:rsidR="00037A86">
        <w:rPr>
          <w:sz w:val="20"/>
          <w:szCs w:val="20"/>
        </w:rPr>
        <w:t>but</w:t>
      </w:r>
      <w:r w:rsidRPr="007210D1">
        <w:rPr>
          <w:sz w:val="20"/>
          <w:szCs w:val="20"/>
        </w:rPr>
        <w:t xml:space="preserve"> also work in the digestive tract of the fish. In addition, Amalya </w:t>
      </w:r>
      <w:r w:rsidRPr="00BE6341">
        <w:rPr>
          <w:i/>
          <w:iCs/>
          <w:sz w:val="20"/>
          <w:szCs w:val="20"/>
        </w:rPr>
        <w:t>et al</w:t>
      </w:r>
      <w:r w:rsidRPr="007210D1">
        <w:rPr>
          <w:sz w:val="20"/>
          <w:szCs w:val="20"/>
        </w:rPr>
        <w:t xml:space="preserve">. (2023) also stated that the addition of </w:t>
      </w:r>
      <w:r w:rsidR="00037A86">
        <w:rPr>
          <w:sz w:val="20"/>
          <w:szCs w:val="20"/>
        </w:rPr>
        <w:t>bac</w:t>
      </w:r>
      <w:r w:rsidRPr="007210D1">
        <w:rPr>
          <w:sz w:val="20"/>
          <w:szCs w:val="20"/>
        </w:rPr>
        <w:t>teria helps improve the fish's digestive system so that it can increase the growth rate optimally.</w:t>
      </w:r>
    </w:p>
    <w:p w14:paraId="78597F7D" w14:textId="77777777" w:rsidR="00FD484F" w:rsidRPr="007210D1" w:rsidRDefault="00FD484F" w:rsidP="00D008E1">
      <w:pPr>
        <w:spacing w:line="240" w:lineRule="auto"/>
        <w:jc w:val="both"/>
        <w:rPr>
          <w:bCs/>
          <w:sz w:val="20"/>
          <w:szCs w:val="20"/>
        </w:rPr>
      </w:pPr>
    </w:p>
    <w:p w14:paraId="7B5B45E7" w14:textId="1A09904A" w:rsidR="00426F35" w:rsidRDefault="00836747" w:rsidP="00D008E1">
      <w:pPr>
        <w:spacing w:line="240" w:lineRule="auto"/>
        <w:rPr>
          <w:rFonts w:eastAsia="Times New Roman"/>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.2.5</w:t>
      </w:r>
      <w:r w:rsidR="00426F35" w:rsidRPr="00836747">
        <w:rPr>
          <w:rFonts w:eastAsia="Times New Roman"/>
          <w:b/>
          <w:bCs/>
          <w:sz w:val="20"/>
          <w:szCs w:val="20"/>
          <w:u w:val="single"/>
          <w:lang w:val="sv-SE"/>
        </w:rPr>
        <w:t xml:space="preserve">Total </w:t>
      </w:r>
      <w:r w:rsidR="00540F46">
        <w:rPr>
          <w:rFonts w:eastAsia="Times New Roman"/>
          <w:b/>
          <w:bCs/>
          <w:sz w:val="20"/>
          <w:szCs w:val="20"/>
          <w:u w:val="single"/>
          <w:lang w:val="sv-SE"/>
        </w:rPr>
        <w:t>Bac</w:t>
      </w:r>
      <w:r w:rsidR="00426F35" w:rsidRPr="00836747">
        <w:rPr>
          <w:rFonts w:eastAsia="Times New Roman"/>
          <w:b/>
          <w:bCs/>
          <w:sz w:val="20"/>
          <w:szCs w:val="20"/>
          <w:u w:val="single"/>
          <w:lang w:val="sv-SE"/>
        </w:rPr>
        <w:t>teri Count</w:t>
      </w:r>
      <w:r>
        <w:rPr>
          <w:rFonts w:eastAsia="Times New Roman"/>
          <w:b/>
          <w:bCs/>
          <w:sz w:val="20"/>
          <w:szCs w:val="20"/>
          <w:u w:val="single"/>
          <w:lang w:val="sv-SE"/>
        </w:rPr>
        <w:t xml:space="preserve"> </w:t>
      </w:r>
      <w:r w:rsidR="00426F35" w:rsidRPr="00836747">
        <w:rPr>
          <w:rFonts w:eastAsia="Times New Roman"/>
          <w:b/>
          <w:bCs/>
          <w:sz w:val="20"/>
          <w:szCs w:val="20"/>
          <w:u w:val="single"/>
          <w:lang w:val="sv-SE"/>
        </w:rPr>
        <w:t>(T</w:t>
      </w:r>
      <w:r w:rsidR="00E158B7" w:rsidRPr="00836747">
        <w:rPr>
          <w:rFonts w:eastAsia="Times New Roman"/>
          <w:b/>
          <w:bCs/>
          <w:sz w:val="20"/>
          <w:szCs w:val="20"/>
          <w:u w:val="single"/>
          <w:lang w:val="sv-SE"/>
        </w:rPr>
        <w:t>B</w:t>
      </w:r>
      <w:r w:rsidR="00E158B7" w:rsidRPr="00836747">
        <w:rPr>
          <w:rFonts w:eastAsia="Times New Roman"/>
          <w:b/>
          <w:bCs/>
          <w:w w:val="3"/>
          <w:sz w:val="20"/>
          <w:szCs w:val="20"/>
          <w:u w:val="single"/>
          <w:lang w:val="sv-SE"/>
        </w:rPr>
        <w:t>L</w:t>
      </w:r>
      <w:r w:rsidR="00426F35" w:rsidRPr="00836747">
        <w:rPr>
          <w:rFonts w:eastAsia="Times New Roman"/>
          <w:b/>
          <w:bCs/>
          <w:sz w:val="20"/>
          <w:szCs w:val="20"/>
          <w:u w:val="single"/>
          <w:lang w:val="sv-SE"/>
        </w:rPr>
        <w:t>C)</w:t>
      </w:r>
    </w:p>
    <w:p w14:paraId="7EED8DE9" w14:textId="77777777" w:rsidR="00FD484F" w:rsidRPr="00836747" w:rsidRDefault="00FD484F" w:rsidP="00D008E1">
      <w:pPr>
        <w:spacing w:line="240" w:lineRule="auto"/>
        <w:rPr>
          <w:rFonts w:eastAsia="Times New Roman"/>
          <w:b/>
          <w:bCs/>
          <w:sz w:val="20"/>
          <w:szCs w:val="20"/>
          <w:u w:val="single"/>
          <w:lang w:val="sv-SE"/>
        </w:rPr>
      </w:pPr>
    </w:p>
    <w:p w14:paraId="7795A59A" w14:textId="0616F052" w:rsidR="00426F35" w:rsidRDefault="00426F35" w:rsidP="00D008E1">
      <w:pPr>
        <w:spacing w:line="240" w:lineRule="auto"/>
        <w:jc w:val="both"/>
        <w:rPr>
          <w:rFonts w:eastAsia="Times New Roman"/>
          <w:color w:val="000000"/>
          <w:sz w:val="20"/>
          <w:szCs w:val="20"/>
        </w:rPr>
      </w:pPr>
      <w:r w:rsidRPr="007210D1">
        <w:rPr>
          <w:b/>
          <w:bCs/>
          <w:sz w:val="20"/>
          <w:szCs w:val="20"/>
          <w:lang w:val="sv-SE"/>
        </w:rPr>
        <w:tab/>
      </w:r>
      <w:r w:rsidRPr="007210D1">
        <w:rPr>
          <w:sz w:val="20"/>
          <w:szCs w:val="20"/>
        </w:rPr>
        <w:t>Total</w:t>
      </w:r>
      <w:r w:rsidR="00037A86">
        <w:rPr>
          <w:sz w:val="20"/>
          <w:szCs w:val="20"/>
        </w:rPr>
        <w:t xml:space="preserve"> bac</w:t>
      </w:r>
      <w:r w:rsidRPr="007210D1">
        <w:rPr>
          <w:sz w:val="20"/>
          <w:szCs w:val="20"/>
        </w:rPr>
        <w:t>teria is the total nu</w:t>
      </w:r>
      <w:r w:rsidR="00037A86">
        <w:rPr>
          <w:sz w:val="20"/>
          <w:szCs w:val="20"/>
        </w:rPr>
        <w:t>mbe</w:t>
      </w:r>
      <w:r w:rsidRPr="007210D1">
        <w:rPr>
          <w:sz w:val="20"/>
          <w:szCs w:val="20"/>
        </w:rPr>
        <w:t xml:space="preserve">r of </w:t>
      </w:r>
      <w:r w:rsidR="00037A86">
        <w:rPr>
          <w:sz w:val="20"/>
          <w:szCs w:val="20"/>
        </w:rPr>
        <w:t>bacte</w:t>
      </w:r>
      <w:r w:rsidRPr="007210D1">
        <w:rPr>
          <w:sz w:val="20"/>
          <w:szCs w:val="20"/>
        </w:rPr>
        <w:t xml:space="preserve">ria in a medium which is usually measured in Colony Forming Units (CFU), which reflects the population of living </w:t>
      </w:r>
      <w:r w:rsidR="00037A86">
        <w:rPr>
          <w:sz w:val="20"/>
          <w:szCs w:val="20"/>
        </w:rPr>
        <w:t>bact</w:t>
      </w:r>
      <w:r w:rsidRPr="007210D1">
        <w:rPr>
          <w:sz w:val="20"/>
          <w:szCs w:val="20"/>
        </w:rPr>
        <w:t xml:space="preserve">eria that are </w:t>
      </w:r>
      <w:r w:rsidR="00037A86">
        <w:rPr>
          <w:sz w:val="20"/>
          <w:szCs w:val="20"/>
        </w:rPr>
        <w:t>abl</w:t>
      </w:r>
      <w:r w:rsidRPr="007210D1">
        <w:rPr>
          <w:sz w:val="20"/>
          <w:szCs w:val="20"/>
        </w:rPr>
        <w:t xml:space="preserve">e to reproduce. In this study, the addition of </w:t>
      </w:r>
      <w:r w:rsidR="00037A86">
        <w:rPr>
          <w:sz w:val="20"/>
          <w:szCs w:val="20"/>
        </w:rPr>
        <w:t>Ba</w:t>
      </w:r>
      <w:r w:rsidRPr="007210D1">
        <w:rPr>
          <w:sz w:val="20"/>
          <w:szCs w:val="20"/>
        </w:rPr>
        <w:t xml:space="preserve">cillus sp. </w:t>
      </w:r>
      <w:r w:rsidR="00037A86">
        <w:rPr>
          <w:sz w:val="20"/>
          <w:szCs w:val="20"/>
        </w:rPr>
        <w:t>ba</w:t>
      </w:r>
      <w:r w:rsidRPr="007210D1">
        <w:rPr>
          <w:sz w:val="20"/>
          <w:szCs w:val="20"/>
        </w:rPr>
        <w:t xml:space="preserve">cteria with different doses, namely P1 (control), P2 (0.5 ml/L), P3 (1 ml/L), P4 (1.5 ml/L), and P5 (2 ml/L). The total </w:t>
      </w:r>
      <w:r w:rsidR="00037A86">
        <w:rPr>
          <w:sz w:val="20"/>
          <w:szCs w:val="20"/>
        </w:rPr>
        <w:t>bac</w:t>
      </w:r>
      <w:r w:rsidRPr="007210D1">
        <w:rPr>
          <w:sz w:val="20"/>
          <w:szCs w:val="20"/>
        </w:rPr>
        <w:t>teria value produced showed a significant difference with the lowest num</w:t>
      </w:r>
      <w:r w:rsidR="00037A86">
        <w:rPr>
          <w:sz w:val="20"/>
          <w:szCs w:val="20"/>
        </w:rPr>
        <w:t>ber</w:t>
      </w:r>
      <w:r w:rsidRPr="007210D1">
        <w:rPr>
          <w:sz w:val="20"/>
          <w:szCs w:val="20"/>
        </w:rPr>
        <w:t xml:space="preserve"> in P1 (549,667 CFU) and the highest in P5 (1,294,000 CFU</w:t>
      </w:r>
      <w:proofErr w:type="gramStart"/>
      <w:r w:rsidRPr="007210D1">
        <w:rPr>
          <w:sz w:val="20"/>
          <w:szCs w:val="20"/>
        </w:rPr>
        <w:t>).</w:t>
      </w:r>
      <w:r w:rsidRPr="007210D1">
        <w:rPr>
          <w:rFonts w:eastAsia="Times New Roman"/>
          <w:color w:val="000000"/>
          <w:sz w:val="20"/>
          <w:szCs w:val="20"/>
        </w:rPr>
        <w:t>The</w:t>
      </w:r>
      <w:proofErr w:type="gramEnd"/>
      <w:r w:rsidRPr="007210D1">
        <w:rPr>
          <w:rFonts w:eastAsia="Times New Roman"/>
          <w:color w:val="000000"/>
          <w:sz w:val="20"/>
          <w:szCs w:val="20"/>
        </w:rPr>
        <w:t xml:space="preserve"> lower total </w:t>
      </w:r>
      <w:r w:rsidR="00037A86">
        <w:rPr>
          <w:rFonts w:eastAsia="Times New Roman"/>
          <w:color w:val="000000"/>
          <w:sz w:val="20"/>
          <w:szCs w:val="20"/>
        </w:rPr>
        <w:t>bact</w:t>
      </w:r>
      <w:r w:rsidRPr="007210D1">
        <w:rPr>
          <w:rFonts w:eastAsia="Times New Roman"/>
          <w:color w:val="000000"/>
          <w:sz w:val="20"/>
          <w:szCs w:val="20"/>
        </w:rPr>
        <w:t xml:space="preserve">erial value in P1 (control) occurred </w:t>
      </w:r>
      <w:r w:rsidR="00037A86">
        <w:rPr>
          <w:rFonts w:eastAsia="Times New Roman"/>
          <w:color w:val="000000"/>
          <w:sz w:val="20"/>
          <w:szCs w:val="20"/>
        </w:rPr>
        <w:t>bec</w:t>
      </w:r>
      <w:r w:rsidRPr="007210D1">
        <w:rPr>
          <w:rFonts w:eastAsia="Times New Roman"/>
          <w:color w:val="000000"/>
          <w:sz w:val="20"/>
          <w:szCs w:val="20"/>
        </w:rPr>
        <w:t xml:space="preserve">ause there was no addition of </w:t>
      </w:r>
      <w:r w:rsidR="00037A86">
        <w:rPr>
          <w:rFonts w:eastAsia="Times New Roman"/>
          <w:color w:val="000000"/>
          <w:sz w:val="20"/>
          <w:szCs w:val="20"/>
        </w:rPr>
        <w:t>ba</w:t>
      </w:r>
      <w:r w:rsidRPr="007210D1">
        <w:rPr>
          <w:rFonts w:eastAsia="Times New Roman"/>
          <w:color w:val="000000"/>
          <w:sz w:val="20"/>
          <w:szCs w:val="20"/>
        </w:rPr>
        <w:t>cteria. In contrast, higher doses in P2 to P5 increased the total num</w:t>
      </w:r>
      <w:r w:rsidR="00037A86">
        <w:rPr>
          <w:rFonts w:eastAsia="Times New Roman"/>
          <w:color w:val="000000"/>
          <w:sz w:val="20"/>
          <w:szCs w:val="20"/>
        </w:rPr>
        <w:t>be</w:t>
      </w:r>
      <w:r w:rsidRPr="007210D1">
        <w:rPr>
          <w:rFonts w:eastAsia="Times New Roman"/>
          <w:color w:val="000000"/>
          <w:sz w:val="20"/>
          <w:szCs w:val="20"/>
        </w:rPr>
        <w:t xml:space="preserve">r of </w:t>
      </w:r>
      <w:r w:rsidR="00037A86">
        <w:rPr>
          <w:rFonts w:eastAsia="Times New Roman"/>
          <w:color w:val="000000"/>
          <w:sz w:val="20"/>
          <w:szCs w:val="20"/>
        </w:rPr>
        <w:t>bact</w:t>
      </w:r>
      <w:r w:rsidRPr="007210D1">
        <w:rPr>
          <w:rFonts w:eastAsia="Times New Roman"/>
          <w:color w:val="000000"/>
          <w:sz w:val="20"/>
          <w:szCs w:val="20"/>
        </w:rPr>
        <w:t xml:space="preserve">eria gradually, in P5 showing the highest total </w:t>
      </w:r>
      <w:r w:rsidR="00037A86">
        <w:rPr>
          <w:rFonts w:eastAsia="Times New Roman"/>
          <w:color w:val="000000"/>
          <w:sz w:val="20"/>
          <w:szCs w:val="20"/>
        </w:rPr>
        <w:t>bact</w:t>
      </w:r>
      <w:r w:rsidRPr="007210D1">
        <w:rPr>
          <w:rFonts w:eastAsia="Times New Roman"/>
          <w:color w:val="000000"/>
          <w:sz w:val="20"/>
          <w:szCs w:val="20"/>
        </w:rPr>
        <w:t xml:space="preserve">erial value </w:t>
      </w:r>
      <w:r w:rsidR="00037A86">
        <w:rPr>
          <w:rFonts w:eastAsia="Times New Roman"/>
          <w:color w:val="000000"/>
          <w:sz w:val="20"/>
          <w:szCs w:val="20"/>
        </w:rPr>
        <w:t>beca</w:t>
      </w:r>
      <w:r w:rsidRPr="007210D1">
        <w:rPr>
          <w:rFonts w:eastAsia="Times New Roman"/>
          <w:color w:val="000000"/>
          <w:sz w:val="20"/>
          <w:szCs w:val="20"/>
        </w:rPr>
        <w:t xml:space="preserve">use the concentration of </w:t>
      </w:r>
      <w:r w:rsidR="00037A86">
        <w:rPr>
          <w:rFonts w:eastAsia="Times New Roman"/>
          <w:color w:val="000000"/>
          <w:sz w:val="20"/>
          <w:szCs w:val="20"/>
        </w:rPr>
        <w:t>Ba</w:t>
      </w:r>
      <w:r w:rsidRPr="007210D1">
        <w:rPr>
          <w:rFonts w:eastAsia="Times New Roman"/>
          <w:color w:val="000000"/>
          <w:sz w:val="20"/>
          <w:szCs w:val="20"/>
        </w:rPr>
        <w:t xml:space="preserve">cillus sp. given was the largest. </w:t>
      </w:r>
      <w:r w:rsidR="00037A86">
        <w:rPr>
          <w:rFonts w:eastAsia="Times New Roman"/>
          <w:color w:val="000000"/>
          <w:sz w:val="20"/>
          <w:szCs w:val="20"/>
        </w:rPr>
        <w:t>Ba</w:t>
      </w:r>
      <w:r w:rsidRPr="007210D1">
        <w:rPr>
          <w:rFonts w:eastAsia="Times New Roman"/>
          <w:color w:val="000000"/>
          <w:sz w:val="20"/>
          <w:szCs w:val="20"/>
        </w:rPr>
        <w:t>cillus sp. has the a</w:t>
      </w:r>
      <w:r w:rsidR="00037A86">
        <w:rPr>
          <w:rFonts w:eastAsia="Times New Roman"/>
          <w:color w:val="000000"/>
          <w:sz w:val="20"/>
          <w:szCs w:val="20"/>
        </w:rPr>
        <w:t>bili</w:t>
      </w:r>
      <w:r w:rsidRPr="007210D1">
        <w:rPr>
          <w:rFonts w:eastAsia="Times New Roman"/>
          <w:color w:val="000000"/>
          <w:sz w:val="20"/>
          <w:szCs w:val="20"/>
        </w:rPr>
        <w:t xml:space="preserve">ty to produce enzymes that degrade organic matter and can </w:t>
      </w:r>
      <w:r w:rsidR="00037A86">
        <w:rPr>
          <w:rFonts w:eastAsia="Times New Roman"/>
          <w:color w:val="000000"/>
          <w:sz w:val="20"/>
          <w:szCs w:val="20"/>
        </w:rPr>
        <w:t>be</w:t>
      </w:r>
      <w:r w:rsidRPr="007210D1">
        <w:rPr>
          <w:rFonts w:eastAsia="Times New Roman"/>
          <w:color w:val="000000"/>
          <w:sz w:val="20"/>
          <w:szCs w:val="20"/>
        </w:rPr>
        <w:t xml:space="preserve"> used as an alternative to controlling fish diseases.</w:t>
      </w:r>
      <w:r w:rsidR="00037A86">
        <w:rPr>
          <w:rFonts w:eastAsia="Times New Roman"/>
          <w:color w:val="000000"/>
          <w:sz w:val="20"/>
          <w:szCs w:val="20"/>
        </w:rPr>
        <w:t xml:space="preserve"> </w:t>
      </w:r>
      <w:proofErr w:type="spellStart"/>
      <w:r w:rsidRPr="007210D1">
        <w:rPr>
          <w:rFonts w:eastAsia="Times New Roman"/>
          <w:sz w:val="20"/>
          <w:szCs w:val="20"/>
        </w:rPr>
        <w:t>Sookchaiyaporn</w:t>
      </w:r>
      <w:proofErr w:type="spellEnd"/>
      <w:r w:rsidR="00540F46">
        <w:rPr>
          <w:rFonts w:eastAsia="Times New Roman"/>
          <w:sz w:val="20"/>
          <w:szCs w:val="20"/>
        </w:rPr>
        <w:t xml:space="preserve"> </w:t>
      </w:r>
      <w:r w:rsidRPr="007210D1">
        <w:rPr>
          <w:rFonts w:eastAsia="Times New Roman"/>
          <w:color w:val="000000"/>
          <w:sz w:val="20"/>
          <w:szCs w:val="20"/>
        </w:rPr>
        <w:t>(2020) stated that pr</w:t>
      </w:r>
      <w:r w:rsidR="00037A86">
        <w:rPr>
          <w:rFonts w:eastAsia="Times New Roman"/>
          <w:color w:val="000000"/>
          <w:sz w:val="20"/>
          <w:szCs w:val="20"/>
        </w:rPr>
        <w:t>obio</w:t>
      </w:r>
      <w:r w:rsidRPr="007210D1">
        <w:rPr>
          <w:rFonts w:eastAsia="Times New Roman"/>
          <w:color w:val="000000"/>
          <w:sz w:val="20"/>
          <w:szCs w:val="20"/>
        </w:rPr>
        <w:t xml:space="preserve">tics are currently used as an alternative </w:t>
      </w:r>
      <w:r w:rsidR="00037A86">
        <w:rPr>
          <w:rFonts w:eastAsia="Times New Roman"/>
          <w:color w:val="000000"/>
          <w:sz w:val="20"/>
          <w:szCs w:val="20"/>
        </w:rPr>
        <w:t>bio</w:t>
      </w:r>
      <w:r w:rsidRPr="007210D1">
        <w:rPr>
          <w:rFonts w:eastAsia="Times New Roman"/>
          <w:color w:val="000000"/>
          <w:sz w:val="20"/>
          <w:szCs w:val="20"/>
        </w:rPr>
        <w:t>logical method for disease control and also to improve the growth of farmed fish worldwide. Several pro</w:t>
      </w:r>
      <w:r w:rsidR="00037A86">
        <w:rPr>
          <w:rFonts w:eastAsia="Times New Roman"/>
          <w:color w:val="000000"/>
          <w:sz w:val="20"/>
          <w:szCs w:val="20"/>
        </w:rPr>
        <w:t>bio</w:t>
      </w:r>
      <w:r w:rsidRPr="007210D1">
        <w:rPr>
          <w:rFonts w:eastAsia="Times New Roman"/>
          <w:color w:val="000000"/>
          <w:sz w:val="20"/>
          <w:szCs w:val="20"/>
        </w:rPr>
        <w:t xml:space="preserve">tic </w:t>
      </w:r>
      <w:r w:rsidR="00037A86">
        <w:rPr>
          <w:rFonts w:eastAsia="Times New Roman"/>
          <w:color w:val="000000"/>
          <w:sz w:val="20"/>
          <w:szCs w:val="20"/>
        </w:rPr>
        <w:t>ba</w:t>
      </w:r>
      <w:r w:rsidRPr="007210D1">
        <w:rPr>
          <w:rFonts w:eastAsia="Times New Roman"/>
          <w:color w:val="000000"/>
          <w:sz w:val="20"/>
          <w:szCs w:val="20"/>
        </w:rPr>
        <w:t xml:space="preserve">cteria have </w:t>
      </w:r>
      <w:r w:rsidR="00037A86">
        <w:rPr>
          <w:rFonts w:eastAsia="Times New Roman"/>
          <w:color w:val="000000"/>
          <w:sz w:val="20"/>
          <w:szCs w:val="20"/>
        </w:rPr>
        <w:t>be</w:t>
      </w:r>
      <w:r w:rsidRPr="007210D1">
        <w:rPr>
          <w:rFonts w:eastAsia="Times New Roman"/>
          <w:color w:val="000000"/>
          <w:sz w:val="20"/>
          <w:szCs w:val="20"/>
        </w:rPr>
        <w:t>en identified that have positive effects on fish health. However, the growth of these</w:t>
      </w:r>
      <w:r w:rsidR="00037A86">
        <w:rPr>
          <w:rFonts w:eastAsia="Times New Roman"/>
          <w:color w:val="000000"/>
          <w:sz w:val="20"/>
          <w:szCs w:val="20"/>
        </w:rPr>
        <w:t xml:space="preserve"> bac</w:t>
      </w:r>
      <w:r w:rsidRPr="007210D1">
        <w:rPr>
          <w:rFonts w:eastAsia="Times New Roman"/>
          <w:color w:val="000000"/>
          <w:sz w:val="20"/>
          <w:szCs w:val="20"/>
        </w:rPr>
        <w:t xml:space="preserve">teria is also influenced </w:t>
      </w:r>
      <w:r w:rsidR="00037A86">
        <w:rPr>
          <w:rFonts w:eastAsia="Times New Roman"/>
          <w:color w:val="000000"/>
          <w:sz w:val="20"/>
          <w:szCs w:val="20"/>
        </w:rPr>
        <w:t>by</w:t>
      </w:r>
      <w:r w:rsidRPr="007210D1">
        <w:rPr>
          <w:rFonts w:eastAsia="Times New Roman"/>
          <w:color w:val="000000"/>
          <w:sz w:val="20"/>
          <w:szCs w:val="20"/>
        </w:rPr>
        <w:t xml:space="preserve"> environmental factors, such as the availa</w:t>
      </w:r>
      <w:r w:rsidR="00037A86">
        <w:rPr>
          <w:rFonts w:eastAsia="Times New Roman"/>
          <w:color w:val="000000"/>
          <w:sz w:val="20"/>
          <w:szCs w:val="20"/>
        </w:rPr>
        <w:t>bi</w:t>
      </w:r>
      <w:r w:rsidRPr="007210D1">
        <w:rPr>
          <w:rFonts w:eastAsia="Times New Roman"/>
          <w:color w:val="000000"/>
          <w:sz w:val="20"/>
          <w:szCs w:val="20"/>
        </w:rPr>
        <w:t xml:space="preserve">lity of nutrients, oxygen, temperature, and pH of the media. In line with Fitria's statement (2019) which states that in addition to nutrition, the growth rate and activity of </w:t>
      </w:r>
      <w:r w:rsidR="00037A86">
        <w:rPr>
          <w:rFonts w:eastAsia="Times New Roman"/>
          <w:color w:val="000000"/>
          <w:sz w:val="20"/>
          <w:szCs w:val="20"/>
        </w:rPr>
        <w:t>bact</w:t>
      </w:r>
      <w:r w:rsidRPr="007210D1">
        <w:rPr>
          <w:rFonts w:eastAsia="Times New Roman"/>
          <w:color w:val="000000"/>
          <w:sz w:val="20"/>
          <w:szCs w:val="20"/>
        </w:rPr>
        <w:t xml:space="preserve">eria are also influenced </w:t>
      </w:r>
      <w:r w:rsidR="00037A86">
        <w:rPr>
          <w:rFonts w:eastAsia="Times New Roman"/>
          <w:color w:val="000000"/>
          <w:sz w:val="20"/>
          <w:szCs w:val="20"/>
        </w:rPr>
        <w:t xml:space="preserve">by </w:t>
      </w:r>
      <w:r w:rsidRPr="007210D1">
        <w:rPr>
          <w:rFonts w:eastAsia="Times New Roman"/>
          <w:color w:val="000000"/>
          <w:sz w:val="20"/>
          <w:szCs w:val="20"/>
        </w:rPr>
        <w:t>various other factors, such as pH, temperature, osmotic pressure, and other environmental factors.</w:t>
      </w:r>
    </w:p>
    <w:p w14:paraId="4EF959BA" w14:textId="77777777" w:rsidR="00FD484F" w:rsidRPr="007210D1" w:rsidRDefault="00FD484F" w:rsidP="00D008E1">
      <w:pPr>
        <w:spacing w:line="240" w:lineRule="auto"/>
        <w:jc w:val="both"/>
        <w:rPr>
          <w:sz w:val="20"/>
          <w:szCs w:val="20"/>
        </w:rPr>
      </w:pPr>
    </w:p>
    <w:p w14:paraId="03C584BA" w14:textId="4B817D15" w:rsidR="00FD484F" w:rsidRDefault="00836747" w:rsidP="00D008E1">
      <w:pPr>
        <w:spacing w:line="240" w:lineRule="auto"/>
        <w:jc w:val="both"/>
        <w:rPr>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.2.6 Survival Rate</w:t>
      </w:r>
    </w:p>
    <w:p w14:paraId="729A6DD6" w14:textId="77777777" w:rsidR="00FD484F" w:rsidRPr="00836747" w:rsidRDefault="00FD484F" w:rsidP="00D008E1">
      <w:pPr>
        <w:spacing w:line="240" w:lineRule="auto"/>
        <w:jc w:val="both"/>
        <w:rPr>
          <w:b/>
          <w:bCs/>
          <w:sz w:val="20"/>
          <w:szCs w:val="20"/>
          <w:u w:val="single"/>
          <w:lang w:val="sv-SE"/>
        </w:rPr>
      </w:pPr>
    </w:p>
    <w:p w14:paraId="4AD7672D" w14:textId="6F2BD218"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The survival rate of tilapia is the percentage of the num</w:t>
      </w:r>
      <w:r w:rsidR="00037A86">
        <w:rPr>
          <w:rFonts w:ascii="Arial" w:hAnsi="Arial" w:cs="Arial"/>
          <w:sz w:val="20"/>
          <w:szCs w:val="20"/>
        </w:rPr>
        <w:t>ber</w:t>
      </w:r>
      <w:r w:rsidRPr="007210D1">
        <w:rPr>
          <w:rFonts w:ascii="Arial" w:hAnsi="Arial" w:cs="Arial"/>
          <w:sz w:val="20"/>
          <w:szCs w:val="20"/>
        </w:rPr>
        <w:t xml:space="preserve"> of </w:t>
      </w:r>
      <w:proofErr w:type="gramStart"/>
      <w:r w:rsidRPr="007210D1">
        <w:rPr>
          <w:rFonts w:ascii="Arial" w:hAnsi="Arial" w:cs="Arial"/>
          <w:sz w:val="20"/>
          <w:szCs w:val="20"/>
        </w:rPr>
        <w:t>tilapia</w:t>
      </w:r>
      <w:proofErr w:type="gramEnd"/>
      <w:r w:rsidRPr="007210D1">
        <w:rPr>
          <w:rFonts w:ascii="Arial" w:hAnsi="Arial" w:cs="Arial"/>
          <w:sz w:val="20"/>
          <w:szCs w:val="20"/>
        </w:rPr>
        <w:t xml:space="preserve"> that still survive</w:t>
      </w:r>
      <w:r w:rsidR="001C4B81">
        <w:rPr>
          <w:rFonts w:ascii="Arial" w:hAnsi="Arial" w:cs="Arial"/>
          <w:sz w:val="20"/>
          <w:szCs w:val="20"/>
        </w:rPr>
        <w:t>s</w:t>
      </w:r>
      <w:r w:rsidRPr="007210D1">
        <w:rPr>
          <w:rFonts w:ascii="Arial" w:hAnsi="Arial" w:cs="Arial"/>
          <w:sz w:val="20"/>
          <w:szCs w:val="20"/>
        </w:rPr>
        <w:t xml:space="preserve"> from the total population during the maintenance period. </w:t>
      </w:r>
      <w:r w:rsidR="00037A86">
        <w:rPr>
          <w:rFonts w:ascii="Arial" w:hAnsi="Arial" w:cs="Arial"/>
          <w:sz w:val="20"/>
          <w:szCs w:val="20"/>
        </w:rPr>
        <w:t>Ba</w:t>
      </w:r>
      <w:r w:rsidR="00D05DA3">
        <w:rPr>
          <w:rFonts w:ascii="Arial" w:hAnsi="Arial" w:cs="Arial"/>
          <w:sz w:val="20"/>
          <w:szCs w:val="20"/>
        </w:rPr>
        <w:t>s</w:t>
      </w:r>
      <w:r w:rsidRPr="007210D1">
        <w:rPr>
          <w:rFonts w:ascii="Arial" w:hAnsi="Arial" w:cs="Arial"/>
          <w:sz w:val="20"/>
          <w:szCs w:val="20"/>
        </w:rPr>
        <w:t xml:space="preserve">ed on the graph in Figure 10, the survival rate </w:t>
      </w:r>
      <w:r w:rsidR="00037A86">
        <w:rPr>
          <w:rFonts w:ascii="Arial" w:hAnsi="Arial" w:cs="Arial"/>
          <w:sz w:val="20"/>
          <w:szCs w:val="20"/>
        </w:rPr>
        <w:t>obtaine</w:t>
      </w:r>
      <w:r w:rsidRPr="007210D1">
        <w:rPr>
          <w:rFonts w:ascii="Arial" w:hAnsi="Arial" w:cs="Arial"/>
          <w:sz w:val="20"/>
          <w:szCs w:val="20"/>
        </w:rPr>
        <w:t xml:space="preserve">d ranges from 70.2%-84.2%. In </w:t>
      </w:r>
      <w:proofErr w:type="spellStart"/>
      <w:r w:rsidRPr="007210D1">
        <w:rPr>
          <w:rFonts w:ascii="Arial" w:hAnsi="Arial" w:cs="Arial"/>
          <w:sz w:val="20"/>
          <w:szCs w:val="20"/>
        </w:rPr>
        <w:t>Muhsoni's</w:t>
      </w:r>
      <w:proofErr w:type="spellEnd"/>
      <w:r w:rsidRPr="007210D1">
        <w:rPr>
          <w:rFonts w:ascii="Arial" w:hAnsi="Arial" w:cs="Arial"/>
          <w:sz w:val="20"/>
          <w:szCs w:val="20"/>
        </w:rPr>
        <w:t xml:space="preserve"> (2021) study on the survival rate of tilapia measuring 3-4 cm, it showed that a good survival value ranges from 73.5% -86.0%.</w:t>
      </w:r>
    </w:p>
    <w:p w14:paraId="449DF553" w14:textId="41AA9A74" w:rsidR="00426F35" w:rsidRPr="007210D1" w:rsidRDefault="00426F35" w:rsidP="00D008E1">
      <w:pPr>
        <w:spacing w:line="240" w:lineRule="auto"/>
        <w:ind w:firstLine="720"/>
        <w:jc w:val="both"/>
        <w:rPr>
          <w:sz w:val="20"/>
          <w:szCs w:val="20"/>
        </w:rPr>
      </w:pPr>
      <w:r w:rsidRPr="007210D1">
        <w:rPr>
          <w:sz w:val="20"/>
          <w:szCs w:val="20"/>
        </w:rPr>
        <w:t xml:space="preserve">The low survival rate in P1 (70.2%) was caused </w:t>
      </w:r>
      <w:r w:rsidR="001C4B81">
        <w:rPr>
          <w:sz w:val="20"/>
          <w:szCs w:val="20"/>
        </w:rPr>
        <w:t>by</w:t>
      </w:r>
      <w:r w:rsidRPr="007210D1">
        <w:rPr>
          <w:sz w:val="20"/>
          <w:szCs w:val="20"/>
        </w:rPr>
        <w:t xml:space="preserve"> the high levels of ammonia </w:t>
      </w:r>
      <w:r w:rsidR="00037A86">
        <w:rPr>
          <w:sz w:val="20"/>
          <w:szCs w:val="20"/>
        </w:rPr>
        <w:t>obta</w:t>
      </w:r>
      <w:r w:rsidRPr="007210D1">
        <w:rPr>
          <w:sz w:val="20"/>
          <w:szCs w:val="20"/>
        </w:rPr>
        <w:t xml:space="preserve">ined and exceeded the optimal limit of ammonia in the tilapia maintenance medium. </w:t>
      </w:r>
      <w:proofErr w:type="spellStart"/>
      <w:r w:rsidRPr="007210D1">
        <w:rPr>
          <w:sz w:val="20"/>
          <w:szCs w:val="20"/>
        </w:rPr>
        <w:t>Rusdi</w:t>
      </w:r>
      <w:proofErr w:type="spellEnd"/>
      <w:r w:rsidRPr="007210D1">
        <w:rPr>
          <w:sz w:val="20"/>
          <w:szCs w:val="20"/>
        </w:rPr>
        <w:t xml:space="preserve"> (2022) explained that the level of ammonia that can </w:t>
      </w:r>
      <w:r w:rsidR="00D05DA3">
        <w:rPr>
          <w:sz w:val="20"/>
          <w:szCs w:val="20"/>
        </w:rPr>
        <w:t xml:space="preserve">be </w:t>
      </w:r>
      <w:r w:rsidRPr="007210D1">
        <w:rPr>
          <w:sz w:val="20"/>
          <w:szCs w:val="20"/>
        </w:rPr>
        <w:t xml:space="preserve">tolerated </w:t>
      </w:r>
      <w:r w:rsidR="00D05DA3">
        <w:rPr>
          <w:sz w:val="20"/>
          <w:szCs w:val="20"/>
        </w:rPr>
        <w:t>by t</w:t>
      </w:r>
      <w:r w:rsidRPr="007210D1">
        <w:rPr>
          <w:sz w:val="20"/>
          <w:szCs w:val="20"/>
        </w:rPr>
        <w:t>ilapia is &lt;1 mg/l. In addition, in P1, the pr</w:t>
      </w:r>
      <w:r w:rsidR="00037A86">
        <w:rPr>
          <w:sz w:val="20"/>
          <w:szCs w:val="20"/>
        </w:rPr>
        <w:t>obio</w:t>
      </w:r>
      <w:r w:rsidRPr="007210D1">
        <w:rPr>
          <w:sz w:val="20"/>
          <w:szCs w:val="20"/>
        </w:rPr>
        <w:t xml:space="preserve">tic </w:t>
      </w:r>
      <w:r w:rsidR="00037A86">
        <w:rPr>
          <w:sz w:val="20"/>
          <w:szCs w:val="20"/>
        </w:rPr>
        <w:t>Baci</w:t>
      </w:r>
      <w:r w:rsidRPr="007210D1">
        <w:rPr>
          <w:sz w:val="20"/>
          <w:szCs w:val="20"/>
        </w:rPr>
        <w:t xml:space="preserve">llus sp. was not added, which functions to decompose organic materials, such as leftover feed, feces, and toxic compounds (ammonia, nitrite, and nitrate). In line with the opinion of </w:t>
      </w:r>
      <w:proofErr w:type="spellStart"/>
      <w:r w:rsidRPr="007210D1">
        <w:rPr>
          <w:sz w:val="20"/>
          <w:szCs w:val="20"/>
        </w:rPr>
        <w:t>Pangga</w:t>
      </w:r>
      <w:r w:rsidR="0046213A">
        <w:rPr>
          <w:sz w:val="20"/>
          <w:szCs w:val="20"/>
        </w:rPr>
        <w:t>be</w:t>
      </w:r>
      <w:r w:rsidRPr="007210D1">
        <w:rPr>
          <w:sz w:val="20"/>
          <w:szCs w:val="20"/>
        </w:rPr>
        <w:t>an</w:t>
      </w:r>
      <w:proofErr w:type="spellEnd"/>
      <w:r w:rsidRPr="007210D1">
        <w:rPr>
          <w:sz w:val="20"/>
          <w:szCs w:val="20"/>
        </w:rPr>
        <w:t xml:space="preserve"> </w:t>
      </w:r>
      <w:r w:rsidRPr="00BE6341">
        <w:rPr>
          <w:i/>
          <w:iCs/>
          <w:sz w:val="20"/>
          <w:szCs w:val="20"/>
        </w:rPr>
        <w:t>et al</w:t>
      </w:r>
      <w:r w:rsidRPr="007210D1">
        <w:rPr>
          <w:sz w:val="20"/>
          <w:szCs w:val="20"/>
        </w:rPr>
        <w:t xml:space="preserve">. (2016) which states that </w:t>
      </w:r>
      <w:r w:rsidR="00D05DA3">
        <w:rPr>
          <w:sz w:val="20"/>
          <w:szCs w:val="20"/>
        </w:rPr>
        <w:t>Bac</w:t>
      </w:r>
      <w:r w:rsidRPr="007210D1">
        <w:rPr>
          <w:sz w:val="20"/>
          <w:szCs w:val="20"/>
        </w:rPr>
        <w:t>illus sp. can help decompose organic waste in the aquatic environment, ther</w:t>
      </w:r>
      <w:r w:rsidR="00D05DA3">
        <w:rPr>
          <w:sz w:val="20"/>
          <w:szCs w:val="20"/>
        </w:rPr>
        <w:t>eby</w:t>
      </w:r>
      <w:r w:rsidRPr="007210D1">
        <w:rPr>
          <w:sz w:val="20"/>
          <w:szCs w:val="20"/>
        </w:rPr>
        <w:t xml:space="preserve"> improving water quality. </w:t>
      </w:r>
      <w:proofErr w:type="spellStart"/>
      <w:r w:rsidRPr="007210D1">
        <w:rPr>
          <w:sz w:val="20"/>
          <w:szCs w:val="20"/>
        </w:rPr>
        <w:t>Wilisetyadi</w:t>
      </w:r>
      <w:proofErr w:type="spellEnd"/>
      <w:r w:rsidRPr="007210D1">
        <w:rPr>
          <w:sz w:val="20"/>
          <w:szCs w:val="20"/>
        </w:rPr>
        <w:t xml:space="preserve"> </w:t>
      </w:r>
      <w:r w:rsidRPr="00BE6341">
        <w:rPr>
          <w:i/>
          <w:iCs/>
          <w:sz w:val="20"/>
          <w:szCs w:val="20"/>
        </w:rPr>
        <w:t>et al</w:t>
      </w:r>
      <w:r w:rsidRPr="007210D1">
        <w:rPr>
          <w:sz w:val="20"/>
          <w:szCs w:val="20"/>
        </w:rPr>
        <w:t>. (2022) also stated that the administration of p</w:t>
      </w:r>
      <w:r w:rsidR="00D05DA3">
        <w:rPr>
          <w:sz w:val="20"/>
          <w:szCs w:val="20"/>
        </w:rPr>
        <w:t>robio</w:t>
      </w:r>
      <w:r w:rsidRPr="007210D1">
        <w:rPr>
          <w:sz w:val="20"/>
          <w:szCs w:val="20"/>
        </w:rPr>
        <w:t xml:space="preserve">tics can increase the survival rate of cultivated </w:t>
      </w:r>
      <w:r w:rsidR="00D05DA3">
        <w:rPr>
          <w:sz w:val="20"/>
          <w:szCs w:val="20"/>
        </w:rPr>
        <w:t>bio</w:t>
      </w:r>
      <w:r w:rsidRPr="007210D1">
        <w:rPr>
          <w:sz w:val="20"/>
          <w:szCs w:val="20"/>
        </w:rPr>
        <w:t>ta, reduce environmental impacts due to the accumulation of aquatic waste, and strengthen the immune system of organisms against pathogen attacks.</w:t>
      </w:r>
    </w:p>
    <w:p w14:paraId="69CADB8A" w14:textId="353A505C" w:rsidR="002D1C37" w:rsidRDefault="00426F35" w:rsidP="00D05DA3">
      <w:pPr>
        <w:pStyle w:val="NormalWeb"/>
        <w:spacing w:after="0" w:line="240" w:lineRule="auto"/>
        <w:ind w:firstLine="567"/>
        <w:jc w:val="both"/>
        <w:rPr>
          <w:rFonts w:ascii="Arial" w:hAnsi="Arial" w:cs="Arial"/>
          <w:sz w:val="20"/>
          <w:szCs w:val="20"/>
        </w:rPr>
      </w:pPr>
      <w:r w:rsidRPr="007210D1">
        <w:rPr>
          <w:rFonts w:ascii="Arial" w:hAnsi="Arial" w:cs="Arial"/>
          <w:sz w:val="20"/>
          <w:szCs w:val="20"/>
        </w:rPr>
        <w:t xml:space="preserve">The treatment given </w:t>
      </w:r>
      <w:r w:rsidR="00D05DA3">
        <w:rPr>
          <w:rFonts w:ascii="Arial" w:hAnsi="Arial" w:cs="Arial"/>
          <w:sz w:val="20"/>
          <w:szCs w:val="20"/>
        </w:rPr>
        <w:t>by</w:t>
      </w:r>
      <w:r w:rsidRPr="007210D1">
        <w:rPr>
          <w:rFonts w:ascii="Arial" w:hAnsi="Arial" w:cs="Arial"/>
          <w:sz w:val="20"/>
          <w:szCs w:val="20"/>
        </w:rPr>
        <w:t xml:space="preserve"> </w:t>
      </w:r>
      <w:r w:rsidR="00D05DA3">
        <w:rPr>
          <w:rFonts w:ascii="Arial" w:hAnsi="Arial" w:cs="Arial"/>
          <w:sz w:val="20"/>
          <w:szCs w:val="20"/>
        </w:rPr>
        <w:t>Ba</w:t>
      </w:r>
      <w:r w:rsidRPr="007210D1">
        <w:rPr>
          <w:rFonts w:ascii="Arial" w:hAnsi="Arial" w:cs="Arial"/>
          <w:sz w:val="20"/>
          <w:szCs w:val="20"/>
        </w:rPr>
        <w:t xml:space="preserve">cillus sp. resulted in a high survival rate. The survival rate value in P4 was classified as good </w:t>
      </w:r>
      <w:r w:rsidR="00D05DA3">
        <w:rPr>
          <w:rFonts w:ascii="Arial" w:hAnsi="Arial" w:cs="Arial"/>
          <w:sz w:val="20"/>
          <w:szCs w:val="20"/>
        </w:rPr>
        <w:t>bec</w:t>
      </w:r>
      <w:r w:rsidRPr="007210D1">
        <w:rPr>
          <w:rFonts w:ascii="Arial" w:hAnsi="Arial" w:cs="Arial"/>
          <w:sz w:val="20"/>
          <w:szCs w:val="20"/>
        </w:rPr>
        <w:t>ause of the appropriate pro</w:t>
      </w:r>
      <w:r w:rsidR="00D05DA3">
        <w:rPr>
          <w:rFonts w:ascii="Arial" w:hAnsi="Arial" w:cs="Arial"/>
          <w:sz w:val="20"/>
          <w:szCs w:val="20"/>
        </w:rPr>
        <w:t>bio</w:t>
      </w:r>
      <w:r w:rsidRPr="007210D1">
        <w:rPr>
          <w:rFonts w:ascii="Arial" w:hAnsi="Arial" w:cs="Arial"/>
          <w:sz w:val="20"/>
          <w:szCs w:val="20"/>
        </w:rPr>
        <w:t xml:space="preserve">tic dose. </w:t>
      </w:r>
      <w:r w:rsidR="00D05DA3">
        <w:rPr>
          <w:rFonts w:ascii="Arial" w:hAnsi="Arial" w:cs="Arial"/>
          <w:sz w:val="20"/>
          <w:szCs w:val="20"/>
        </w:rPr>
        <w:t>Ba</w:t>
      </w:r>
      <w:r w:rsidRPr="007210D1">
        <w:rPr>
          <w:rFonts w:ascii="Arial" w:hAnsi="Arial" w:cs="Arial"/>
          <w:sz w:val="20"/>
          <w:szCs w:val="20"/>
        </w:rPr>
        <w:t>cillus sp. acts as a pro</w:t>
      </w:r>
      <w:r w:rsidR="00D05DA3">
        <w:rPr>
          <w:rFonts w:ascii="Arial" w:hAnsi="Arial" w:cs="Arial"/>
          <w:sz w:val="20"/>
          <w:szCs w:val="20"/>
        </w:rPr>
        <w:t>bio</w:t>
      </w:r>
      <w:r w:rsidRPr="007210D1">
        <w:rPr>
          <w:rFonts w:ascii="Arial" w:hAnsi="Arial" w:cs="Arial"/>
          <w:sz w:val="20"/>
          <w:szCs w:val="20"/>
        </w:rPr>
        <w:t xml:space="preserve">tic that can reduce the content of toxic compounds in water and increase the immunity of tilapia. In addition, </w:t>
      </w:r>
      <w:r w:rsidR="00D05DA3">
        <w:rPr>
          <w:rFonts w:ascii="Arial" w:hAnsi="Arial" w:cs="Arial"/>
          <w:sz w:val="20"/>
          <w:szCs w:val="20"/>
        </w:rPr>
        <w:t>Ba</w:t>
      </w:r>
      <w:r w:rsidRPr="007210D1">
        <w:rPr>
          <w:rFonts w:ascii="Arial" w:hAnsi="Arial" w:cs="Arial"/>
          <w:sz w:val="20"/>
          <w:szCs w:val="20"/>
        </w:rPr>
        <w:t xml:space="preserve">cillus sp. also helps decompose organic matter in water, which can reduce ammonia levels, one of the </w:t>
      </w:r>
      <w:r w:rsidR="00D05DA3">
        <w:rPr>
          <w:rFonts w:ascii="Arial" w:hAnsi="Arial" w:cs="Arial"/>
          <w:sz w:val="20"/>
          <w:szCs w:val="20"/>
        </w:rPr>
        <w:t>substa</w:t>
      </w:r>
      <w:r w:rsidRPr="007210D1">
        <w:rPr>
          <w:rFonts w:ascii="Arial" w:hAnsi="Arial" w:cs="Arial"/>
          <w:sz w:val="20"/>
          <w:szCs w:val="20"/>
        </w:rPr>
        <w:t xml:space="preserve">nces that can damage water quality and stress fish. Thus, </w:t>
      </w:r>
      <w:r w:rsidR="00D05DA3">
        <w:rPr>
          <w:rFonts w:ascii="Arial" w:hAnsi="Arial" w:cs="Arial"/>
          <w:sz w:val="20"/>
          <w:szCs w:val="20"/>
        </w:rPr>
        <w:t>Bac</w:t>
      </w:r>
      <w:r w:rsidRPr="007210D1">
        <w:rPr>
          <w:rFonts w:ascii="Arial" w:hAnsi="Arial" w:cs="Arial"/>
          <w:sz w:val="20"/>
          <w:szCs w:val="20"/>
        </w:rPr>
        <w:t>illus sp. helps maintain environmental conditions that are suita</w:t>
      </w:r>
      <w:r w:rsidR="00D05DA3">
        <w:rPr>
          <w:rFonts w:ascii="Arial" w:hAnsi="Arial" w:cs="Arial"/>
          <w:sz w:val="20"/>
          <w:szCs w:val="20"/>
        </w:rPr>
        <w:t>ble</w:t>
      </w:r>
      <w:r w:rsidRPr="007210D1">
        <w:rPr>
          <w:rFonts w:ascii="Arial" w:hAnsi="Arial" w:cs="Arial"/>
          <w:sz w:val="20"/>
          <w:szCs w:val="20"/>
        </w:rPr>
        <w:t xml:space="preserve"> for tilapia, so that it can increase its survival. In line with </w:t>
      </w:r>
      <w:proofErr w:type="spellStart"/>
      <w:r w:rsidRPr="007210D1">
        <w:rPr>
          <w:rFonts w:ascii="Arial" w:hAnsi="Arial" w:cs="Arial"/>
          <w:sz w:val="20"/>
          <w:szCs w:val="20"/>
        </w:rPr>
        <w:t>Fahrizal</w:t>
      </w:r>
      <w:proofErr w:type="spellEnd"/>
      <w:r w:rsidRPr="007210D1">
        <w:rPr>
          <w:rFonts w:ascii="Arial" w:hAnsi="Arial" w:cs="Arial"/>
          <w:sz w:val="20"/>
          <w:szCs w:val="20"/>
        </w:rPr>
        <w:t xml:space="preserve"> (2017) that the addition of </w:t>
      </w:r>
      <w:r w:rsidR="00D05DA3">
        <w:rPr>
          <w:rFonts w:ascii="Arial" w:hAnsi="Arial" w:cs="Arial"/>
          <w:sz w:val="20"/>
          <w:szCs w:val="20"/>
        </w:rPr>
        <w:t>Bac</w:t>
      </w:r>
      <w:r w:rsidRPr="007210D1">
        <w:rPr>
          <w:rFonts w:ascii="Arial" w:hAnsi="Arial" w:cs="Arial"/>
          <w:sz w:val="20"/>
          <w:szCs w:val="20"/>
        </w:rPr>
        <w:t>illus sp. to tilapia results in a higher survival rate compared to the control treatment.</w:t>
      </w:r>
    </w:p>
    <w:p w14:paraId="0CEF9366" w14:textId="77777777" w:rsidR="00FD484F" w:rsidRPr="007210D1" w:rsidRDefault="00FD484F" w:rsidP="00D05DA3">
      <w:pPr>
        <w:pStyle w:val="NormalWeb"/>
        <w:spacing w:after="0" w:line="240" w:lineRule="auto"/>
        <w:ind w:firstLine="567"/>
        <w:jc w:val="both"/>
        <w:rPr>
          <w:rFonts w:ascii="Arial" w:hAnsi="Arial" w:cs="Arial"/>
          <w:sz w:val="20"/>
          <w:szCs w:val="20"/>
        </w:rPr>
      </w:pPr>
    </w:p>
    <w:p w14:paraId="260FE567" w14:textId="5185E571" w:rsidR="00D65786" w:rsidRDefault="00C2435B" w:rsidP="00D008E1">
      <w:pPr>
        <w:widowControl w:val="0"/>
        <w:pBdr>
          <w:top w:val="nil"/>
          <w:left w:val="nil"/>
          <w:bottom w:val="nil"/>
          <w:right w:val="nil"/>
          <w:between w:val="nil"/>
        </w:pBdr>
        <w:spacing w:before="31" w:line="240" w:lineRule="auto"/>
        <w:ind w:left="16" w:right="79"/>
        <w:jc w:val="both"/>
        <w:rPr>
          <w:rFonts w:eastAsia="Times New Roman"/>
          <w:b/>
          <w:color w:val="000000"/>
        </w:rPr>
      </w:pPr>
      <w:r>
        <w:rPr>
          <w:rFonts w:eastAsia="Times New Roman"/>
          <w:b/>
          <w:color w:val="000000"/>
        </w:rPr>
        <w:t>4</w:t>
      </w:r>
      <w:r w:rsidRPr="00836747">
        <w:rPr>
          <w:rFonts w:eastAsia="Times New Roman"/>
          <w:b/>
          <w:color w:val="000000"/>
        </w:rPr>
        <w:t>. CONCLUSION</w:t>
      </w:r>
    </w:p>
    <w:p w14:paraId="3F837A91" w14:textId="77777777" w:rsidR="00FD484F" w:rsidRPr="00836747" w:rsidRDefault="00FD484F" w:rsidP="00D008E1">
      <w:pPr>
        <w:widowControl w:val="0"/>
        <w:pBdr>
          <w:top w:val="nil"/>
          <w:left w:val="nil"/>
          <w:bottom w:val="nil"/>
          <w:right w:val="nil"/>
          <w:between w:val="nil"/>
        </w:pBdr>
        <w:spacing w:before="31" w:line="240" w:lineRule="auto"/>
        <w:ind w:left="16" w:right="79"/>
        <w:jc w:val="both"/>
        <w:rPr>
          <w:rFonts w:eastAsia="Times New Roman"/>
          <w:color w:val="000000"/>
        </w:rPr>
      </w:pPr>
    </w:p>
    <w:p w14:paraId="4AE05997" w14:textId="49107AAC" w:rsidR="00203F6F" w:rsidRPr="007210D1" w:rsidRDefault="00B1500C" w:rsidP="00D008E1">
      <w:pPr>
        <w:spacing w:line="240" w:lineRule="auto"/>
        <w:ind w:firstLine="567"/>
        <w:jc w:val="both"/>
        <w:rPr>
          <w:rFonts w:eastAsia="MS Mincho"/>
          <w:sz w:val="20"/>
          <w:szCs w:val="20"/>
        </w:rPr>
      </w:pPr>
      <w:r w:rsidRPr="007210D1">
        <w:rPr>
          <w:rFonts w:eastAsia="Times New Roman"/>
          <w:color w:val="000000"/>
          <w:sz w:val="20"/>
          <w:szCs w:val="20"/>
        </w:rPr>
        <w:t xml:space="preserve">      </w:t>
      </w:r>
      <w:r w:rsidR="00203F6F" w:rsidRPr="007210D1">
        <w:rPr>
          <w:rFonts w:eastAsia="MS Mincho"/>
          <w:sz w:val="20"/>
          <w:szCs w:val="20"/>
        </w:rPr>
        <w:t xml:space="preserve">The conclusions of the research that has </w:t>
      </w:r>
      <w:r w:rsidR="00D05DA3">
        <w:rPr>
          <w:rFonts w:eastAsia="MS Mincho"/>
          <w:sz w:val="20"/>
          <w:szCs w:val="20"/>
        </w:rPr>
        <w:t>bee</w:t>
      </w:r>
      <w:r w:rsidR="00203F6F" w:rsidRPr="007210D1">
        <w:rPr>
          <w:rFonts w:eastAsia="MS Mincho"/>
          <w:sz w:val="20"/>
          <w:szCs w:val="20"/>
        </w:rPr>
        <w:t>n conducted are as follows:</w:t>
      </w:r>
    </w:p>
    <w:p w14:paraId="1BD9C009" w14:textId="63E996B8" w:rsidR="00203F6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eastAsia="MS Mincho" w:hAnsi="Arial" w:cs="Arial"/>
          <w:sz w:val="20"/>
          <w:szCs w:val="20"/>
        </w:rPr>
        <w:t xml:space="preserve">The addition of </w:t>
      </w:r>
      <w:r w:rsidR="00D05DA3">
        <w:rPr>
          <w:rFonts w:ascii="Arial" w:eastAsia="MS Mincho" w:hAnsi="Arial" w:cs="Arial"/>
          <w:sz w:val="20"/>
          <w:szCs w:val="20"/>
        </w:rPr>
        <w:t>Bac</w:t>
      </w:r>
      <w:r w:rsidRPr="007210D1">
        <w:rPr>
          <w:rFonts w:ascii="Arial" w:eastAsia="MS Mincho" w:hAnsi="Arial" w:cs="Arial"/>
          <w:sz w:val="20"/>
          <w:szCs w:val="20"/>
        </w:rPr>
        <w:t>illus sp. has an effect on the value of water quality parameters (pH, DO, ammonia, TAN), growth values ​​(</w:t>
      </w:r>
      <w:r w:rsidR="00D05DA3">
        <w:rPr>
          <w:rFonts w:ascii="Arial" w:eastAsia="MS Mincho" w:hAnsi="Arial" w:cs="Arial"/>
          <w:sz w:val="20"/>
          <w:szCs w:val="20"/>
        </w:rPr>
        <w:t>abs</w:t>
      </w:r>
      <w:r w:rsidRPr="007210D1">
        <w:rPr>
          <w:rFonts w:ascii="Arial" w:eastAsia="MS Mincho" w:hAnsi="Arial" w:cs="Arial"/>
          <w:sz w:val="20"/>
          <w:szCs w:val="20"/>
        </w:rPr>
        <w:t xml:space="preserve">olute length, </w:t>
      </w:r>
      <w:r w:rsidR="00D05DA3">
        <w:rPr>
          <w:rFonts w:ascii="Arial" w:eastAsia="MS Mincho" w:hAnsi="Arial" w:cs="Arial"/>
          <w:sz w:val="20"/>
          <w:szCs w:val="20"/>
        </w:rPr>
        <w:t>abs</w:t>
      </w:r>
      <w:r w:rsidRPr="007210D1">
        <w:rPr>
          <w:rFonts w:ascii="Arial" w:eastAsia="MS Mincho" w:hAnsi="Arial" w:cs="Arial"/>
          <w:sz w:val="20"/>
          <w:szCs w:val="20"/>
        </w:rPr>
        <w:t xml:space="preserve">olute weight and specific weight growth rate), total </w:t>
      </w:r>
      <w:r w:rsidR="00D05DA3">
        <w:rPr>
          <w:rFonts w:ascii="Arial" w:eastAsia="MS Mincho" w:hAnsi="Arial" w:cs="Arial"/>
          <w:sz w:val="20"/>
          <w:szCs w:val="20"/>
        </w:rPr>
        <w:t>ba</w:t>
      </w:r>
      <w:r w:rsidRPr="007210D1">
        <w:rPr>
          <w:rFonts w:ascii="Arial" w:eastAsia="MS Mincho" w:hAnsi="Arial" w:cs="Arial"/>
          <w:sz w:val="20"/>
          <w:szCs w:val="20"/>
        </w:rPr>
        <w:t>cteria and the survival of tilapia.</w:t>
      </w:r>
    </w:p>
    <w:p w14:paraId="0BA8EC5E" w14:textId="12708EFC" w:rsidR="00AD580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hAnsi="Arial" w:cs="Arial"/>
          <w:sz w:val="20"/>
          <w:szCs w:val="20"/>
        </w:rPr>
        <w:t>The optimum treatment was at a dose of 1.5 ml/l, which produced growth values ​​(</w:t>
      </w:r>
      <w:r w:rsidR="00D05DA3">
        <w:rPr>
          <w:rFonts w:ascii="Arial" w:hAnsi="Arial" w:cs="Arial"/>
          <w:sz w:val="20"/>
          <w:szCs w:val="20"/>
        </w:rPr>
        <w:t>abs</w:t>
      </w:r>
      <w:r w:rsidRPr="007210D1">
        <w:rPr>
          <w:rFonts w:ascii="Arial" w:hAnsi="Arial" w:cs="Arial"/>
          <w:sz w:val="20"/>
          <w:szCs w:val="20"/>
        </w:rPr>
        <w:t xml:space="preserve">olute length of 4.15 cm, </w:t>
      </w:r>
      <w:r w:rsidR="00D05DA3">
        <w:rPr>
          <w:rFonts w:ascii="Arial" w:hAnsi="Arial" w:cs="Arial"/>
          <w:sz w:val="20"/>
          <w:szCs w:val="20"/>
        </w:rPr>
        <w:t>abso</w:t>
      </w:r>
      <w:r w:rsidRPr="007210D1">
        <w:rPr>
          <w:rFonts w:ascii="Arial" w:hAnsi="Arial" w:cs="Arial"/>
          <w:sz w:val="20"/>
          <w:szCs w:val="20"/>
        </w:rPr>
        <w:t>lute weight of 3.49 gr, SGR of 3.24%/day) and survival of 84.2%.</w:t>
      </w:r>
    </w:p>
    <w:p w14:paraId="7A884E76" w14:textId="39DD066D" w:rsidR="00FD484F" w:rsidRDefault="00FD484F" w:rsidP="00BE6341">
      <w:pPr>
        <w:widowControl w:val="0"/>
        <w:pBdr>
          <w:top w:val="nil"/>
          <w:left w:val="nil"/>
          <w:bottom w:val="nil"/>
          <w:right w:val="nil"/>
          <w:between w:val="nil"/>
        </w:pBdr>
        <w:spacing w:line="240" w:lineRule="auto"/>
        <w:ind w:left="16" w:right="80" w:firstLine="704"/>
        <w:jc w:val="both"/>
        <w:rPr>
          <w:rFonts w:eastAsia="Times New Roman"/>
          <w:b/>
          <w:bCs/>
          <w:color w:val="000000"/>
          <w:sz w:val="20"/>
          <w:szCs w:val="20"/>
        </w:rPr>
      </w:pPr>
    </w:p>
    <w:p w14:paraId="6F4C5E7C" w14:textId="5FD1A18C"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082F6449" w14:textId="1D26F1A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A106E4C" w14:textId="63645E6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1C85AA59" w14:textId="4EE4DC84"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3CEC9908" w14:textId="77777777"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0ACD16F" w14:textId="34556615" w:rsidR="00D65786" w:rsidRPr="00BE6341" w:rsidRDefault="003B5EA6" w:rsidP="00FD484F">
      <w:pPr>
        <w:widowControl w:val="0"/>
        <w:pBdr>
          <w:top w:val="nil"/>
          <w:left w:val="nil"/>
          <w:bottom w:val="nil"/>
          <w:right w:val="nil"/>
          <w:between w:val="nil"/>
        </w:pBdr>
        <w:spacing w:line="240" w:lineRule="auto"/>
        <w:ind w:right="80"/>
        <w:rPr>
          <w:rFonts w:eastAsia="Times New Roman"/>
          <w:color w:val="000000"/>
          <w:sz w:val="20"/>
          <w:szCs w:val="20"/>
        </w:rPr>
      </w:pPr>
      <w:r w:rsidRPr="007210D1">
        <w:rPr>
          <w:b/>
          <w:color w:val="000000"/>
          <w:sz w:val="20"/>
          <w:szCs w:val="20"/>
        </w:rPr>
        <w:lastRenderedPageBreak/>
        <w:t>REFERENCES</w:t>
      </w:r>
    </w:p>
    <w:p w14:paraId="3EC38B50" w14:textId="77777777" w:rsidR="00FD484F" w:rsidRDefault="00FD484F" w:rsidP="00FD484F">
      <w:pPr>
        <w:widowControl w:val="0"/>
        <w:autoSpaceDE w:val="0"/>
        <w:autoSpaceDN w:val="0"/>
        <w:adjustRightInd w:val="0"/>
        <w:spacing w:line="240" w:lineRule="auto"/>
        <w:jc w:val="both"/>
        <w:rPr>
          <w:noProof/>
          <w:sz w:val="20"/>
          <w:szCs w:val="20"/>
        </w:rPr>
      </w:pPr>
    </w:p>
    <w:p w14:paraId="30EB7A8C" w14:textId="59697BE9"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Andriani, Y., Kamil, TI, &amp;, &amp; Iskandar, I. (2018). The Effectiveness of </w:t>
      </w:r>
      <w:r w:rsidR="00E158B7" w:rsidRPr="007210D1">
        <w:rPr>
          <w:noProof/>
          <w:sz w:val="20"/>
          <w:szCs w:val="20"/>
        </w:rPr>
        <w:t>B</w:t>
      </w:r>
      <w:r w:rsidR="00E158B7" w:rsidRPr="007210D1">
        <w:rPr>
          <w:noProof/>
          <w:w w:val="3"/>
          <w:sz w:val="20"/>
          <w:szCs w:val="20"/>
        </w:rPr>
        <w:t>L</w:t>
      </w:r>
      <w:r w:rsidRPr="007210D1">
        <w:rPr>
          <w:noProof/>
          <w:sz w:val="20"/>
          <w:szCs w:val="20"/>
        </w:rPr>
        <w:t>IOM-S Pro</w:t>
      </w:r>
      <w:r w:rsidR="00E158B7" w:rsidRPr="007210D1">
        <w:rPr>
          <w:noProof/>
          <w:sz w:val="20"/>
          <w:szCs w:val="20"/>
        </w:rPr>
        <w:t>b</w:t>
      </w:r>
      <w:r w:rsidR="00E158B7" w:rsidRPr="007210D1">
        <w:rPr>
          <w:noProof/>
          <w:w w:val="3"/>
          <w:sz w:val="20"/>
          <w:szCs w:val="20"/>
        </w:rPr>
        <w:t>l</w:t>
      </w:r>
      <w:r w:rsidRPr="007210D1">
        <w:rPr>
          <w:noProof/>
          <w:sz w:val="20"/>
          <w:szCs w:val="20"/>
        </w:rPr>
        <w:t>iotics on Water Quality of Nirwana Tilapia (Oreochromis niloticus) Maintenance Media. Depik, 7(3), 209–217. https://doi.org/10.13170/depik.7.3.9043</w:t>
      </w:r>
    </w:p>
    <w:p w14:paraId="54C92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Apriyan, IE, Diniarti, N., &amp;, &amp; Setyono, </w:t>
      </w:r>
      <w:r w:rsidR="00E158B7" w:rsidRPr="007210D1">
        <w:rPr>
          <w:noProof/>
          <w:sz w:val="20"/>
          <w:szCs w:val="20"/>
        </w:rPr>
        <w:t>B</w:t>
      </w:r>
      <w:r w:rsidR="00E158B7" w:rsidRPr="007210D1">
        <w:rPr>
          <w:noProof/>
          <w:w w:val="3"/>
          <w:sz w:val="20"/>
          <w:szCs w:val="20"/>
        </w:rPr>
        <w:t>L</w:t>
      </w:r>
      <w:r w:rsidRPr="007210D1">
        <w:rPr>
          <w:noProof/>
          <w:sz w:val="20"/>
          <w:szCs w:val="20"/>
        </w:rPr>
        <w:t>DH (2021).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in Cultivation Media on the Growth and Survival of Tilapia (Oreochromis niloticus). Unram Fisheries Journal, 11(1), 150–165. https://doi.org/10.29303/jp.v11i1.246</w:t>
      </w:r>
    </w:p>
    <w:p w14:paraId="4376F75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Arifin, MY (2016). Growth and Survival Rate of Red and </w:t>
      </w:r>
      <w:r w:rsidR="00E158B7" w:rsidRPr="007210D1">
        <w:rPr>
          <w:noProof/>
          <w:sz w:val="20"/>
          <w:szCs w:val="20"/>
        </w:rPr>
        <w:t>B</w:t>
      </w:r>
      <w:r w:rsidR="00E158B7" w:rsidRPr="007210D1">
        <w:rPr>
          <w:noProof/>
          <w:w w:val="3"/>
          <w:sz w:val="20"/>
          <w:szCs w:val="20"/>
        </w:rPr>
        <w:t>L</w:t>
      </w:r>
      <w:r w:rsidRPr="007210D1">
        <w:rPr>
          <w:noProof/>
          <w:sz w:val="20"/>
          <w:szCs w:val="20"/>
        </w:rPr>
        <w:t>lack Strains of Tilapia (Oreochromis sp) Maintained in Salinity Media. Scientific Journal, 16(1), 159–166. https://media.neliti.com.</w:t>
      </w:r>
    </w:p>
    <w:p w14:paraId="45FC325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Astarini, JA, Nurussalam, W., Maulana, F., &amp;, &amp; Setiawati, M. (2024). Community Service in Purwasari Village, </w:t>
      </w:r>
      <w:r w:rsidR="00E158B7" w:rsidRPr="007210D1">
        <w:rPr>
          <w:noProof/>
          <w:sz w:val="20"/>
          <w:szCs w:val="20"/>
        </w:rPr>
        <w:t>B</w:t>
      </w:r>
      <w:r w:rsidR="00E158B7" w:rsidRPr="007210D1">
        <w:rPr>
          <w:noProof/>
          <w:w w:val="3"/>
          <w:sz w:val="20"/>
          <w:szCs w:val="20"/>
        </w:rPr>
        <w:t>L</w:t>
      </w:r>
      <w:r w:rsidRPr="007210D1">
        <w:rPr>
          <w:noProof/>
          <w:sz w:val="20"/>
          <w:szCs w:val="20"/>
        </w:rPr>
        <w:t xml:space="preserve">ogor Regency: Tilapia Fish Farming with </w:t>
      </w:r>
      <w:r w:rsidR="00E158B7" w:rsidRPr="007210D1">
        <w:rPr>
          <w:noProof/>
          <w:sz w:val="20"/>
          <w:szCs w:val="20"/>
        </w:rPr>
        <w:t>B</w:t>
      </w:r>
      <w:r w:rsidR="00E158B7" w:rsidRPr="007210D1">
        <w:rPr>
          <w:noProof/>
          <w:w w:val="3"/>
          <w:sz w:val="20"/>
          <w:szCs w:val="20"/>
        </w:rPr>
        <w:t>L</w:t>
      </w:r>
      <w:r w:rsidRPr="007210D1">
        <w:rPr>
          <w:noProof/>
          <w:sz w:val="20"/>
          <w:szCs w:val="20"/>
        </w:rPr>
        <w:t>iofloc Technology. A</w:t>
      </w:r>
      <w:r w:rsidR="00E158B7" w:rsidRPr="007210D1">
        <w:rPr>
          <w:noProof/>
          <w:sz w:val="20"/>
          <w:szCs w:val="20"/>
        </w:rPr>
        <w:t>B</w:t>
      </w:r>
      <w:r w:rsidR="00E158B7" w:rsidRPr="007210D1">
        <w:rPr>
          <w:noProof/>
          <w:w w:val="3"/>
          <w:sz w:val="20"/>
          <w:szCs w:val="20"/>
        </w:rPr>
        <w:t>L</w:t>
      </w:r>
      <w:r w:rsidRPr="007210D1">
        <w:rPr>
          <w:noProof/>
          <w:sz w:val="20"/>
          <w:szCs w:val="20"/>
        </w:rPr>
        <w:t>DI MOESTOPO: Journal of Community Service, 7(1), 117–125. https://doi.org/10.32509/a</w:t>
      </w:r>
      <w:r w:rsidR="00E158B7" w:rsidRPr="007210D1">
        <w:rPr>
          <w:noProof/>
          <w:sz w:val="20"/>
          <w:szCs w:val="20"/>
        </w:rPr>
        <w:t>b</w:t>
      </w:r>
      <w:r w:rsidR="00E158B7" w:rsidRPr="007210D1">
        <w:rPr>
          <w:noProof/>
          <w:w w:val="3"/>
          <w:sz w:val="20"/>
          <w:szCs w:val="20"/>
        </w:rPr>
        <w:t>l</w:t>
      </w:r>
      <w:r w:rsidRPr="007210D1">
        <w:rPr>
          <w:noProof/>
          <w:sz w:val="20"/>
          <w:szCs w:val="20"/>
        </w:rPr>
        <w:t>dimoestopo.v7i1.3680</w:t>
      </w:r>
    </w:p>
    <w:p w14:paraId="77248DC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Azhari, D., Mose, NI &amp;, &amp; Tomasoa, AM (2018). Water Quality Study (Temperature, DO, pH, Aminia, Nitrate) in Aquaponic System for Tilapia (Oreochromis niloticus) Cultivation. Tindalung Scientific Journal, 4(1), 23–26. http://www.e-journal.polnustar.ac.id/jit/article/view/129</w:t>
      </w:r>
    </w:p>
    <w:p w14:paraId="5060A28D" w14:textId="77777777" w:rsidR="00F81061" w:rsidRPr="007210D1" w:rsidRDefault="00E158B7"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B</w:t>
      </w:r>
      <w:r w:rsidRPr="007210D1">
        <w:rPr>
          <w:noProof/>
          <w:w w:val="3"/>
          <w:sz w:val="20"/>
          <w:szCs w:val="20"/>
        </w:rPr>
        <w:t>L</w:t>
      </w:r>
      <w:r w:rsidR="00F81061" w:rsidRPr="007210D1">
        <w:rPr>
          <w:noProof/>
          <w:sz w:val="20"/>
          <w:szCs w:val="20"/>
        </w:rPr>
        <w:t xml:space="preserve">udianto., Faadhilah, IF, Ekawati, A., Anggita, S., A'yunin, Q., &amp;, &amp; Andayani, S. (2022). Effectiveness of </w:t>
      </w:r>
      <w:r w:rsidRPr="007210D1">
        <w:rPr>
          <w:noProof/>
          <w:sz w:val="20"/>
          <w:szCs w:val="20"/>
        </w:rPr>
        <w:t>B</w:t>
      </w:r>
      <w:r w:rsidRPr="007210D1">
        <w:rPr>
          <w:noProof/>
          <w:w w:val="3"/>
          <w:sz w:val="20"/>
          <w:szCs w:val="20"/>
        </w:rPr>
        <w:t>L</w:t>
      </w:r>
      <w:r w:rsidR="00F81061" w:rsidRPr="007210D1">
        <w:rPr>
          <w:noProof/>
          <w:sz w:val="20"/>
          <w:szCs w:val="20"/>
        </w:rPr>
        <w:t>acillus su</w:t>
      </w:r>
      <w:r w:rsidRPr="007210D1">
        <w:rPr>
          <w:noProof/>
          <w:sz w:val="20"/>
          <w:szCs w:val="20"/>
        </w:rPr>
        <w:t>b</w:t>
      </w:r>
      <w:r w:rsidRPr="007210D1">
        <w:rPr>
          <w:noProof/>
          <w:w w:val="3"/>
          <w:sz w:val="20"/>
          <w:szCs w:val="20"/>
        </w:rPr>
        <w:t>l</w:t>
      </w:r>
      <w:r w:rsidR="00F81061" w:rsidRPr="007210D1">
        <w:rPr>
          <w:noProof/>
          <w:sz w:val="20"/>
          <w:szCs w:val="20"/>
        </w:rPr>
        <w:t xml:space="preserve">tilis </w:t>
      </w:r>
      <w:r w:rsidRPr="007210D1">
        <w:rPr>
          <w:noProof/>
          <w:sz w:val="20"/>
          <w:szCs w:val="20"/>
        </w:rPr>
        <w:t>B</w:t>
      </w:r>
      <w:r w:rsidRPr="007210D1">
        <w:rPr>
          <w:noProof/>
          <w:w w:val="3"/>
          <w:sz w:val="20"/>
          <w:szCs w:val="20"/>
        </w:rPr>
        <w:t>L</w:t>
      </w:r>
      <w:r w:rsidR="00F81061" w:rsidRPr="007210D1">
        <w:rPr>
          <w:noProof/>
          <w:sz w:val="20"/>
          <w:szCs w:val="20"/>
        </w:rPr>
        <w:t xml:space="preserve">acteria on the Survival of Tilapia (Oreochromis niloticus) Infected with Pseudomonas fluorescens </w:t>
      </w:r>
      <w:r w:rsidRPr="007210D1">
        <w:rPr>
          <w:noProof/>
          <w:sz w:val="20"/>
          <w:szCs w:val="20"/>
        </w:rPr>
        <w:t>B</w:t>
      </w:r>
      <w:r w:rsidRPr="007210D1">
        <w:rPr>
          <w:noProof/>
          <w:w w:val="3"/>
          <w:sz w:val="20"/>
          <w:szCs w:val="20"/>
        </w:rPr>
        <w:t>L</w:t>
      </w:r>
      <w:r w:rsidR="00F81061" w:rsidRPr="007210D1">
        <w:rPr>
          <w:noProof/>
          <w:sz w:val="20"/>
          <w:szCs w:val="20"/>
        </w:rPr>
        <w:t>acteria. Journal of Indopacific Aquatic Resources, 6(2), 81–88. https://doi.org/10.46252/jsai-fpik-unipa.2022.vol.6.no.2.215</w:t>
      </w:r>
    </w:p>
    <w:p w14:paraId="2648D4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Dewi, IM, Su</w:t>
      </w:r>
      <w:r w:rsidR="00E158B7" w:rsidRPr="007210D1">
        <w:rPr>
          <w:noProof/>
          <w:sz w:val="20"/>
          <w:szCs w:val="20"/>
        </w:rPr>
        <w:t>b</w:t>
      </w:r>
      <w:r w:rsidR="00E158B7" w:rsidRPr="007210D1">
        <w:rPr>
          <w:noProof/>
          <w:w w:val="3"/>
          <w:sz w:val="20"/>
          <w:szCs w:val="20"/>
        </w:rPr>
        <w:t>l</w:t>
      </w:r>
      <w:r w:rsidRPr="007210D1">
        <w:rPr>
          <w:noProof/>
          <w:sz w:val="20"/>
          <w:szCs w:val="20"/>
        </w:rPr>
        <w:t>ariyanto., &amp;, &amp; Ernawati. (2023).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Lacto</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and </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Doses in Maintenance Media on the Growth and Survival of Vaname Shrimp (Litopenaeus vannamei). NEKTON: Journal of Fisheries and Marine Sciences, 3(1), 37–50. https://doi.org/10.47767/nekton.v3i1.444</w:t>
      </w:r>
    </w:p>
    <w:p w14:paraId="53001A0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Diansyah, S., Munandar., &amp;, &amp; Afrijal. (2016). Salinity Engineering of Maintenance Media as an Effort to Domesticate Clownfish (Amphiprion ocellaris) Originating from Simeulue Islands. 3(1991), 54–63.</w:t>
      </w:r>
    </w:p>
    <w:p w14:paraId="45F3AFC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Eliyani, Y., Suhrawardan, H., &amp;, &amp; Sujono. (2015).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on Water Quality Profile, Growth and Survival of Catfish Seeds (Clarias gariepinus). Journal of Fisheries and Marine Extension, 9(1), 73–86. https://doi.org/10.33378/jppik.v9i1.59</w:t>
      </w:r>
    </w:p>
    <w:p w14:paraId="30AA227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Fe</w:t>
      </w:r>
      <w:r w:rsidR="00E158B7" w:rsidRPr="007210D1">
        <w:rPr>
          <w:noProof/>
          <w:sz w:val="20"/>
          <w:szCs w:val="20"/>
        </w:rPr>
        <w:t>b</w:t>
      </w:r>
      <w:r w:rsidR="00E158B7" w:rsidRPr="007210D1">
        <w:rPr>
          <w:noProof/>
          <w:w w:val="3"/>
          <w:sz w:val="20"/>
          <w:szCs w:val="20"/>
        </w:rPr>
        <w:t>l</w:t>
      </w:r>
      <w:r w:rsidRPr="007210D1">
        <w:rPr>
          <w:noProof/>
          <w:sz w:val="20"/>
          <w:szCs w:val="20"/>
        </w:rPr>
        <w:t>ianti, DP (2018). Effect of Liquid Organic Fertilizer on Water Quality Chemically in Tilapia (Oreochromis niloticus) Cultivation in Aquaponic System. Nucleic Acids Research, 6(1), 1–7. http://dx.doi.org/10.1016/j.gde.2016.09.008%0A</w:t>
      </w:r>
    </w:p>
    <w:p w14:paraId="09F9985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Fendjalang, SNM, </w:t>
      </w:r>
      <w:r w:rsidR="00E158B7" w:rsidRPr="007210D1">
        <w:rPr>
          <w:noProof/>
          <w:sz w:val="20"/>
          <w:szCs w:val="20"/>
        </w:rPr>
        <w:t>B</w:t>
      </w:r>
      <w:r w:rsidR="00E158B7" w:rsidRPr="007210D1">
        <w:rPr>
          <w:noProof/>
          <w:w w:val="3"/>
          <w:sz w:val="20"/>
          <w:szCs w:val="20"/>
        </w:rPr>
        <w:t>L</w:t>
      </w:r>
      <w:r w:rsidRPr="007210D1">
        <w:rPr>
          <w:noProof/>
          <w:sz w:val="20"/>
          <w:szCs w:val="20"/>
        </w:rPr>
        <w:t>udiardi, T., Supriyono, E., &amp;, &amp; Effendi, I. (2016). Production of Whiteleg Shrimp (Litopenaeus vannamei) in Floating Net Cages with Different Stocking Densities in the Seri</w:t>
      </w:r>
      <w:r w:rsidR="00E158B7" w:rsidRPr="007210D1">
        <w:rPr>
          <w:noProof/>
          <w:sz w:val="20"/>
          <w:szCs w:val="20"/>
        </w:rPr>
        <w:t>b</w:t>
      </w:r>
      <w:r w:rsidR="00E158B7" w:rsidRPr="007210D1">
        <w:rPr>
          <w:noProof/>
          <w:w w:val="3"/>
          <w:sz w:val="20"/>
          <w:szCs w:val="20"/>
        </w:rPr>
        <w:t>l</w:t>
      </w:r>
      <w:r w:rsidRPr="007210D1">
        <w:rPr>
          <w:noProof/>
          <w:sz w:val="20"/>
          <w:szCs w:val="20"/>
        </w:rPr>
        <w:t>u Islands Strait. Journal of Tropical Marine Science and Technology, 8(1), 201–214. http://itk.fpik.ip</w:t>
      </w:r>
      <w:r w:rsidR="00E158B7" w:rsidRPr="007210D1">
        <w:rPr>
          <w:noProof/>
          <w:sz w:val="20"/>
          <w:szCs w:val="20"/>
        </w:rPr>
        <w:t>b</w:t>
      </w:r>
      <w:r w:rsidR="00E158B7" w:rsidRPr="007210D1">
        <w:rPr>
          <w:noProof/>
          <w:w w:val="3"/>
          <w:sz w:val="20"/>
          <w:szCs w:val="20"/>
        </w:rPr>
        <w:t>l</w:t>
      </w:r>
      <w:r w:rsidRPr="007210D1">
        <w:rPr>
          <w:noProof/>
          <w:sz w:val="20"/>
          <w:szCs w:val="20"/>
        </w:rPr>
        <w:t>.ac.id/ej_itkt81</w:t>
      </w:r>
    </w:p>
    <w:p w14:paraId="4755D1F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Fidela, W., Fe</w:t>
      </w:r>
      <w:r w:rsidR="00E158B7" w:rsidRPr="007210D1">
        <w:rPr>
          <w:noProof/>
          <w:sz w:val="20"/>
          <w:szCs w:val="20"/>
        </w:rPr>
        <w:t>b</w:t>
      </w:r>
      <w:r w:rsidR="00E158B7" w:rsidRPr="007210D1">
        <w:rPr>
          <w:noProof/>
          <w:w w:val="3"/>
          <w:sz w:val="20"/>
          <w:szCs w:val="20"/>
        </w:rPr>
        <w:t>l</w:t>
      </w:r>
      <w:r w:rsidRPr="007210D1">
        <w:rPr>
          <w:noProof/>
          <w:sz w:val="20"/>
          <w:szCs w:val="20"/>
        </w:rPr>
        <w:t>riani, A., Hamdani, A., Ramalia, A., Putri, DDN, Hasi</w:t>
      </w:r>
      <w:r w:rsidR="00E158B7" w:rsidRPr="007210D1">
        <w:rPr>
          <w:noProof/>
          <w:sz w:val="20"/>
          <w:szCs w:val="20"/>
        </w:rPr>
        <w:t>b</w:t>
      </w:r>
      <w:r w:rsidR="00E158B7" w:rsidRPr="007210D1">
        <w:rPr>
          <w:noProof/>
          <w:w w:val="3"/>
          <w:sz w:val="20"/>
          <w:szCs w:val="20"/>
        </w:rPr>
        <w:t>l</w:t>
      </w:r>
      <w:r w:rsidRPr="007210D1">
        <w:rPr>
          <w:noProof/>
          <w:sz w:val="20"/>
          <w:szCs w:val="20"/>
        </w:rPr>
        <w:t>uan, FF, Ayesa, M., Nazifa, NM, Huda, N., Eriza, R., Fe</w:t>
      </w:r>
      <w:r w:rsidR="00E158B7" w:rsidRPr="007210D1">
        <w:rPr>
          <w:noProof/>
          <w:sz w:val="20"/>
          <w:szCs w:val="20"/>
        </w:rPr>
        <w:t>b</w:t>
      </w:r>
      <w:r w:rsidR="00E158B7" w:rsidRPr="007210D1">
        <w:rPr>
          <w:noProof/>
          <w:w w:val="3"/>
          <w:sz w:val="20"/>
          <w:szCs w:val="20"/>
        </w:rPr>
        <w:t>l</w:t>
      </w:r>
      <w:r w:rsidRPr="007210D1">
        <w:rPr>
          <w:noProof/>
          <w:sz w:val="20"/>
          <w:szCs w:val="20"/>
        </w:rPr>
        <w:t>riani, Y., Pratama, SF, &amp;, &amp; Atifah, Y. (2024). Effect of Water Temperature on Operculum Aperture and Meta</w:t>
      </w:r>
      <w:r w:rsidR="00E158B7" w:rsidRPr="007210D1">
        <w:rPr>
          <w:noProof/>
          <w:sz w:val="20"/>
          <w:szCs w:val="20"/>
        </w:rPr>
        <w:t>b</w:t>
      </w:r>
      <w:r w:rsidR="00E158B7" w:rsidRPr="007210D1">
        <w:rPr>
          <w:noProof/>
          <w:w w:val="3"/>
          <w:sz w:val="20"/>
          <w:szCs w:val="20"/>
        </w:rPr>
        <w:t>l</w:t>
      </w:r>
      <w:r w:rsidRPr="007210D1">
        <w:rPr>
          <w:noProof/>
          <w:sz w:val="20"/>
          <w:szCs w:val="20"/>
        </w:rPr>
        <w:t>olism in Tilapia (Oreochormis niloticus). Proceedings of SEMNAS</w:t>
      </w:r>
      <w:r w:rsidR="00E158B7" w:rsidRPr="007210D1">
        <w:rPr>
          <w:noProof/>
          <w:sz w:val="20"/>
          <w:szCs w:val="20"/>
        </w:rPr>
        <w:t>B</w:t>
      </w:r>
      <w:r w:rsidR="00E158B7" w:rsidRPr="007210D1">
        <w:rPr>
          <w:noProof/>
          <w:w w:val="3"/>
          <w:sz w:val="20"/>
          <w:szCs w:val="20"/>
        </w:rPr>
        <w:t>L</w:t>
      </w:r>
      <w:r w:rsidRPr="007210D1">
        <w:rPr>
          <w:noProof/>
          <w:sz w:val="20"/>
          <w:szCs w:val="20"/>
        </w:rPr>
        <w:t>IO, 757–766.</w:t>
      </w:r>
    </w:p>
    <w:p w14:paraId="4263D4F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Fitria, AN, &amp;, &amp; Zulaika, E. (2019). pH Acclimatization and Growth Pattern of </w:t>
      </w:r>
      <w:r w:rsidR="00E158B7" w:rsidRPr="007210D1">
        <w:rPr>
          <w:noProof/>
          <w:sz w:val="20"/>
          <w:szCs w:val="20"/>
        </w:rPr>
        <w:t>B</w:t>
      </w:r>
      <w:r w:rsidR="00E158B7" w:rsidRPr="007210D1">
        <w:rPr>
          <w:noProof/>
          <w:w w:val="3"/>
          <w:sz w:val="20"/>
          <w:szCs w:val="20"/>
        </w:rPr>
        <w:t>L</w:t>
      </w:r>
      <w:r w:rsidRPr="007210D1">
        <w:rPr>
          <w:noProof/>
          <w:sz w:val="20"/>
          <w:szCs w:val="20"/>
        </w:rPr>
        <w:t>acillus cereus S1 on Modified MSM Medium. ITS Journal of Science and Arts, 7(2), 3–5. https://doi.org/10.12962/j23373520.v7i2.36788</w:t>
      </w:r>
    </w:p>
    <w:p w14:paraId="0AED7CA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Francissca, NE, &amp;, &amp; Muhsoni, FF (2021). Growth Rate and Survival of Tilapia (Oreochromis niloticus) at Different Salinities. Juvenil: Scientific Journal of Marine and Fisheries, 2(3), 166–175. https://doi.org/10.21107/juvenil.v2i3.11271</w:t>
      </w:r>
    </w:p>
    <w:p w14:paraId="53D37DE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Haetami, K., Mulyani, Y., &amp;, &amp; Aisyah. (2022). The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Induction of </w:t>
      </w:r>
      <w:r w:rsidR="00E158B7" w:rsidRPr="007210D1">
        <w:rPr>
          <w:noProof/>
          <w:sz w:val="20"/>
          <w:szCs w:val="20"/>
        </w:rPr>
        <w:t>B</w:t>
      </w:r>
      <w:r w:rsidR="00E158B7" w:rsidRPr="007210D1">
        <w:rPr>
          <w:noProof/>
          <w:w w:val="3"/>
          <w:sz w:val="20"/>
          <w:szCs w:val="20"/>
        </w:rPr>
        <w:t>L</w:t>
      </w:r>
      <w:r w:rsidRPr="007210D1">
        <w:rPr>
          <w:noProof/>
          <w:sz w:val="20"/>
          <w:szCs w:val="20"/>
        </w:rPr>
        <w:t>acillus CgM22 on Fish Weight and Morphometric Growth of Gold Fish (Cyprinus carpio) intestinal villi. Fisheries Journal, 12(3), 395–407.</w:t>
      </w:r>
    </w:p>
    <w:p w14:paraId="739247C8"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Hardi, R. (2023). Effect of pH on the Survival and Growth of Salin Tilapia (Oreochromis niloticus). AT-TAWASSUTH: Journal of Islamic Economics, VIII(I), 1–19.</w:t>
      </w:r>
    </w:p>
    <w:p w14:paraId="4DD8B253"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Indriati, PA, &amp;, &amp; Hafiludin. (2022). Water Quality Management in Tilapia Fish (Oreochromis niloticus) Seeding at the East Pamekasan Teja Fish Seed Center. Juvenil: Scientific Journal of Marine and Fisheries, 3(2), 27–31. https://doi.org/10.21107/juvenil.v3i2.15812</w:t>
      </w:r>
    </w:p>
    <w:p w14:paraId="0D3DFEEF"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Kurniawan, A. (2012). Short Communicatoon: </w:t>
      </w:r>
      <w:r w:rsidR="00E158B7" w:rsidRPr="007210D1">
        <w:rPr>
          <w:noProof/>
          <w:sz w:val="20"/>
          <w:szCs w:val="20"/>
        </w:rPr>
        <w:t>B</w:t>
      </w:r>
      <w:r w:rsidR="00E158B7" w:rsidRPr="007210D1">
        <w:rPr>
          <w:noProof/>
          <w:w w:val="3"/>
          <w:sz w:val="20"/>
          <w:szCs w:val="20"/>
        </w:rPr>
        <w:t>L</w:t>
      </w:r>
      <w:r w:rsidRPr="007210D1">
        <w:rPr>
          <w:noProof/>
          <w:sz w:val="20"/>
          <w:szCs w:val="20"/>
        </w:rPr>
        <w:t>ioremediation in Fisheries Cultivation Systems. AQUATIC-Journal of Aquatic Resources, 6(1), 13–17.</w:t>
      </w:r>
    </w:p>
    <w:p w14:paraId="1E69D61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Muarif. (2016). Characteristics of Water Temperature in Fishery Cultivation Ponds. Mina Science Journal, 2(2), 96–101. https://doi.org/10.30997/jms.v2i2.444</w:t>
      </w:r>
    </w:p>
    <w:p w14:paraId="5D46095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Mujalifah., Santoso, H., &amp;, &amp; Laili, S. (2018). Morphological Study of Tilapia (Oreochromis niloticus) in Freshwater and </w:t>
      </w:r>
      <w:r w:rsidR="00E158B7" w:rsidRPr="007210D1">
        <w:rPr>
          <w:noProof/>
          <w:sz w:val="20"/>
          <w:szCs w:val="20"/>
        </w:rPr>
        <w:t>B</w:t>
      </w:r>
      <w:r w:rsidR="00E158B7" w:rsidRPr="007210D1">
        <w:rPr>
          <w:noProof/>
          <w:w w:val="3"/>
          <w:sz w:val="20"/>
          <w:szCs w:val="20"/>
        </w:rPr>
        <w:t>L</w:t>
      </w:r>
      <w:r w:rsidRPr="007210D1">
        <w:rPr>
          <w:noProof/>
          <w:sz w:val="20"/>
          <w:szCs w:val="20"/>
        </w:rPr>
        <w:t>rackish Water Ha</w:t>
      </w:r>
      <w:r w:rsidR="00E158B7" w:rsidRPr="007210D1">
        <w:rPr>
          <w:noProof/>
          <w:sz w:val="20"/>
          <w:szCs w:val="20"/>
        </w:rPr>
        <w:t>b</w:t>
      </w:r>
      <w:r w:rsidR="00E158B7" w:rsidRPr="007210D1">
        <w:rPr>
          <w:noProof/>
          <w:w w:val="3"/>
          <w:sz w:val="20"/>
          <w:szCs w:val="20"/>
        </w:rPr>
        <w:t>l</w:t>
      </w:r>
      <w:r w:rsidRPr="007210D1">
        <w:rPr>
          <w:noProof/>
          <w:sz w:val="20"/>
          <w:szCs w:val="20"/>
        </w:rPr>
        <w:t xml:space="preserve">itats. </w:t>
      </w:r>
      <w:r w:rsidR="00E158B7" w:rsidRPr="007210D1">
        <w:rPr>
          <w:noProof/>
          <w:sz w:val="20"/>
          <w:szCs w:val="20"/>
        </w:rPr>
        <w:t>B</w:t>
      </w:r>
      <w:r w:rsidR="00E158B7" w:rsidRPr="007210D1">
        <w:rPr>
          <w:noProof/>
          <w:w w:val="3"/>
          <w:sz w:val="20"/>
          <w:szCs w:val="20"/>
        </w:rPr>
        <w:t>L</w:t>
      </w:r>
      <w:r w:rsidRPr="007210D1">
        <w:rPr>
          <w:noProof/>
          <w:sz w:val="20"/>
          <w:szCs w:val="20"/>
        </w:rPr>
        <w:t>IOSAINTROPICS Scientific Journal, 3(3), 10–17.</w:t>
      </w:r>
    </w:p>
    <w:p w14:paraId="62E12D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Mulqan, M., Rahimi, SAE, &amp;, &amp; Dewiyanti, I. (2017). Growth and Survival of Nile Tilapia Seeds (Oreochromis niloticus) in Aquaponic Systems with Different Plant Types. Scientific Journal of Marine and Fisheries Students, Unsyiah, 2(1), 183–193.</w:t>
      </w:r>
    </w:p>
    <w:p w14:paraId="738E86F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lastRenderedPageBreak/>
        <w:t xml:space="preserve">Mulyaningsih, A., Putri, AK, Sulistyo, I., &amp;, &amp; Nasyrah, AFA (2024). Reproductive Aspects of Tilapia Fish (Oreochromis niloticus Linnaeus, 1758) in Panglima </w:t>
      </w:r>
      <w:r w:rsidR="00E158B7" w:rsidRPr="007210D1">
        <w:rPr>
          <w:noProof/>
          <w:sz w:val="20"/>
          <w:szCs w:val="20"/>
        </w:rPr>
        <w:t>B</w:t>
      </w:r>
      <w:r w:rsidR="00E158B7" w:rsidRPr="007210D1">
        <w:rPr>
          <w:noProof/>
          <w:w w:val="3"/>
          <w:sz w:val="20"/>
          <w:szCs w:val="20"/>
        </w:rPr>
        <w:t>L</w:t>
      </w:r>
      <w:r w:rsidRPr="007210D1">
        <w:rPr>
          <w:noProof/>
          <w:sz w:val="20"/>
          <w:szCs w:val="20"/>
        </w:rPr>
        <w:t xml:space="preserve">esar Soedirman Reservoir, </w:t>
      </w:r>
      <w:r w:rsidR="00E158B7" w:rsidRPr="007210D1">
        <w:rPr>
          <w:noProof/>
          <w:sz w:val="20"/>
          <w:szCs w:val="20"/>
        </w:rPr>
        <w:t>B</w:t>
      </w:r>
      <w:r w:rsidR="00E158B7" w:rsidRPr="007210D1">
        <w:rPr>
          <w:noProof/>
          <w:w w:val="3"/>
          <w:sz w:val="20"/>
          <w:szCs w:val="20"/>
        </w:rPr>
        <w:t>L</w:t>
      </w:r>
      <w:r w:rsidRPr="007210D1">
        <w:rPr>
          <w:noProof/>
          <w:sz w:val="20"/>
          <w:szCs w:val="20"/>
        </w:rPr>
        <w:t>anjarnegara Regency, Central Java. 3(3), 150–162. https://doi.org/10.20884/1.maiyah.2024.3.3.13195</w:t>
      </w:r>
    </w:p>
    <w:p w14:paraId="3DDB877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Pangga</w:t>
      </w:r>
      <w:r w:rsidR="00E158B7" w:rsidRPr="007210D1">
        <w:rPr>
          <w:noProof/>
          <w:sz w:val="20"/>
          <w:szCs w:val="20"/>
        </w:rPr>
        <w:t>b</w:t>
      </w:r>
      <w:r w:rsidR="00E158B7" w:rsidRPr="007210D1">
        <w:rPr>
          <w:noProof/>
          <w:w w:val="3"/>
          <w:sz w:val="20"/>
          <w:szCs w:val="20"/>
        </w:rPr>
        <w:t>l</w:t>
      </w:r>
      <w:r w:rsidRPr="007210D1">
        <w:rPr>
          <w:noProof/>
          <w:sz w:val="20"/>
          <w:szCs w:val="20"/>
        </w:rPr>
        <w:t xml:space="preserve">ean, TK, Sasanti, AD, &amp;, &amp; Yulisman. (2016). Water Quality, Survival, Growth and Feed Efficiency of Tilapia Given Liquid </w:t>
      </w:r>
      <w:r w:rsidR="00E158B7" w:rsidRPr="007210D1">
        <w:rPr>
          <w:noProof/>
          <w:sz w:val="20"/>
          <w:szCs w:val="20"/>
        </w:rPr>
        <w:t>B</w:t>
      </w:r>
      <w:r w:rsidR="00E158B7" w:rsidRPr="007210D1">
        <w:rPr>
          <w:noProof/>
          <w:w w:val="3"/>
          <w:sz w:val="20"/>
          <w:szCs w:val="20"/>
        </w:rPr>
        <w:t>L</w:t>
      </w:r>
      <w:r w:rsidRPr="007210D1">
        <w:rPr>
          <w:noProof/>
          <w:sz w:val="20"/>
          <w:szCs w:val="20"/>
        </w:rPr>
        <w:t>iofertilizer in the Maintenance Media Water. Indonesian Swamp Aquaculture Journal, 4(1), 67–79.</w:t>
      </w:r>
    </w:p>
    <w:p w14:paraId="29E9D29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Pramesthye, EA (2023). Mass </w:t>
      </w:r>
      <w:r w:rsidR="00E158B7" w:rsidRPr="007210D1">
        <w:rPr>
          <w:noProof/>
          <w:sz w:val="20"/>
          <w:szCs w:val="20"/>
        </w:rPr>
        <w:t>B</w:t>
      </w:r>
      <w:r w:rsidR="00E158B7" w:rsidRPr="007210D1">
        <w:rPr>
          <w:noProof/>
          <w:w w:val="3"/>
          <w:sz w:val="20"/>
          <w:szCs w:val="20"/>
        </w:rPr>
        <w:t>L</w:t>
      </w:r>
      <w:r w:rsidRPr="007210D1">
        <w:rPr>
          <w:noProof/>
          <w:sz w:val="20"/>
          <w:szCs w:val="20"/>
        </w:rPr>
        <w:t xml:space="preserve">reeding of </w:t>
      </w:r>
      <w:r w:rsidR="00E158B7" w:rsidRPr="007210D1">
        <w:rPr>
          <w:noProof/>
          <w:sz w:val="20"/>
          <w:szCs w:val="20"/>
        </w:rPr>
        <w:t>B</w:t>
      </w:r>
      <w:r w:rsidR="00E158B7" w:rsidRPr="007210D1">
        <w:rPr>
          <w:noProof/>
          <w:w w:val="3"/>
          <w:sz w:val="20"/>
          <w:szCs w:val="20"/>
        </w:rPr>
        <w:t>L</w:t>
      </w:r>
      <w:r w:rsidRPr="007210D1">
        <w:rPr>
          <w:noProof/>
          <w:sz w:val="20"/>
          <w:szCs w:val="20"/>
        </w:rPr>
        <w:t>lack Tilapia (Oreochromis Niloticus) in Earthen Ponds. 1–8.</w:t>
      </w:r>
    </w:p>
    <w:p w14:paraId="0A41320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Pratama, WD, Prayogo., &amp;, &amp; Manan, A. (2017). The Effect of Different Pro</w:t>
      </w:r>
      <w:r w:rsidR="00E158B7" w:rsidRPr="007210D1">
        <w:rPr>
          <w:noProof/>
          <w:sz w:val="20"/>
          <w:szCs w:val="20"/>
        </w:rPr>
        <w:t>b</w:t>
      </w:r>
      <w:r w:rsidR="00E158B7" w:rsidRPr="007210D1">
        <w:rPr>
          <w:noProof/>
          <w:w w:val="3"/>
          <w:sz w:val="20"/>
          <w:szCs w:val="20"/>
        </w:rPr>
        <w:t>l</w:t>
      </w:r>
      <w:r w:rsidRPr="007210D1">
        <w:rPr>
          <w:noProof/>
          <w:sz w:val="20"/>
          <w:szCs w:val="20"/>
        </w:rPr>
        <w:t>iotics in Aquaponic Systems on Water Quality in Catfish (Clarias sp.) Cultivation. Journal of Aquaculture Science, 1(1), 27–35. https://doi.org/10.31093/joas.v1i1.4</w:t>
      </w:r>
    </w:p>
    <w:p w14:paraId="022895A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Rahmah, RN (2023). Effect of Duration of Pro</w:t>
      </w:r>
      <w:r w:rsidR="00E158B7" w:rsidRPr="007210D1">
        <w:rPr>
          <w:noProof/>
          <w:sz w:val="20"/>
          <w:szCs w:val="20"/>
        </w:rPr>
        <w:t>b</w:t>
      </w:r>
      <w:r w:rsidR="00E158B7" w:rsidRPr="007210D1">
        <w:rPr>
          <w:noProof/>
          <w:w w:val="3"/>
          <w:sz w:val="20"/>
          <w:szCs w:val="20"/>
        </w:rPr>
        <w:t>l</w:t>
      </w:r>
      <w:r w:rsidRPr="007210D1">
        <w:rPr>
          <w:noProof/>
          <w:sz w:val="20"/>
          <w:szCs w:val="20"/>
        </w:rPr>
        <w:t>iotic Administration on Growth, Survival and Stress Resistance of Tilapia Larvae (Orechromis niloticus). AT-TAWASSUTH: Journal of Islamic Economics, VIII(I), 1–19.</w:t>
      </w:r>
    </w:p>
    <w:p w14:paraId="6A01E51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Rahman, A., Nuhman., &amp;, &amp; Trisyani, N. (2021). Addition of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on Growth Rate and Mortality of Patin Fish Seeds (Pangasius sp.). Manfish Journal, 2(01), 37–43. https://doi.org/10.31573/manfish.v2i01.361</w:t>
      </w:r>
    </w:p>
    <w:p w14:paraId="65BF3AE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Rudani, MM, Amir, S., Waspodo, S., &amp;, &amp; A</w:t>
      </w:r>
      <w:r w:rsidR="00E158B7" w:rsidRPr="007210D1">
        <w:rPr>
          <w:noProof/>
          <w:sz w:val="20"/>
          <w:szCs w:val="20"/>
        </w:rPr>
        <w:t>b</w:t>
      </w:r>
      <w:r w:rsidR="00E158B7" w:rsidRPr="007210D1">
        <w:rPr>
          <w:noProof/>
          <w:w w:val="3"/>
          <w:sz w:val="20"/>
          <w:szCs w:val="20"/>
        </w:rPr>
        <w:t>l</w:t>
      </w:r>
      <w:r w:rsidRPr="007210D1">
        <w:rPr>
          <w:noProof/>
          <w:sz w:val="20"/>
          <w:szCs w:val="20"/>
        </w:rPr>
        <w:t>idin, Z. (2016). The Effect of Giving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Through Feed on the Survival and Growth Rate of Tilapia (Oreochromis niloticus). 16(1), 18–24.</w:t>
      </w:r>
    </w:p>
    <w:p w14:paraId="74440862"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Saniswan, Y., Hasan, H., &amp;, &amp; Lestari, TP (2021). Effect of Using </w:t>
      </w:r>
      <w:r w:rsidR="00E158B7" w:rsidRPr="007210D1">
        <w:rPr>
          <w:noProof/>
          <w:sz w:val="20"/>
          <w:szCs w:val="20"/>
        </w:rPr>
        <w:t>B</w:t>
      </w:r>
      <w:r w:rsidR="00E158B7" w:rsidRPr="007210D1">
        <w:rPr>
          <w:noProof/>
          <w:w w:val="3"/>
          <w:sz w:val="20"/>
          <w:szCs w:val="20"/>
        </w:rPr>
        <w:t>L</w:t>
      </w:r>
      <w:r w:rsidRPr="007210D1">
        <w:rPr>
          <w:noProof/>
          <w:sz w:val="20"/>
          <w:szCs w:val="20"/>
        </w:rPr>
        <w:t>ioremediation System with Addition of Pro</w:t>
      </w:r>
      <w:r w:rsidR="00E158B7" w:rsidRPr="007210D1">
        <w:rPr>
          <w:noProof/>
          <w:sz w:val="20"/>
          <w:szCs w:val="20"/>
        </w:rPr>
        <w:t>b</w:t>
      </w:r>
      <w:r w:rsidR="00E158B7" w:rsidRPr="007210D1">
        <w:rPr>
          <w:noProof/>
          <w:w w:val="3"/>
          <w:sz w:val="20"/>
          <w:szCs w:val="20"/>
        </w:rPr>
        <w:t>l</w:t>
      </w:r>
      <w:r w:rsidRPr="007210D1">
        <w:rPr>
          <w:noProof/>
          <w:sz w:val="20"/>
          <w:szCs w:val="20"/>
        </w:rPr>
        <w:t>iotics in Maintenance Media on Growth of Goldfish (Cyprinus carpio) Seeds Effect. Ruaya Journal, 9(1), 10–21.</w:t>
      </w:r>
    </w:p>
    <w:p w14:paraId="71028E9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Setyono, </w:t>
      </w:r>
      <w:r w:rsidR="00E158B7" w:rsidRPr="007210D1">
        <w:rPr>
          <w:noProof/>
          <w:sz w:val="20"/>
          <w:szCs w:val="20"/>
        </w:rPr>
        <w:t>B</w:t>
      </w:r>
      <w:r w:rsidR="00E158B7" w:rsidRPr="007210D1">
        <w:rPr>
          <w:noProof/>
          <w:w w:val="3"/>
          <w:sz w:val="20"/>
          <w:szCs w:val="20"/>
        </w:rPr>
        <w:t>L</w:t>
      </w:r>
      <w:r w:rsidRPr="007210D1">
        <w:rPr>
          <w:noProof/>
          <w:sz w:val="20"/>
          <w:szCs w:val="20"/>
        </w:rPr>
        <w:t xml:space="preserve">DH, </w:t>
      </w:r>
      <w:r w:rsidR="00E158B7" w:rsidRPr="007210D1">
        <w:rPr>
          <w:noProof/>
          <w:sz w:val="20"/>
          <w:szCs w:val="20"/>
        </w:rPr>
        <w:t>B</w:t>
      </w:r>
      <w:r w:rsidR="00E158B7" w:rsidRPr="007210D1">
        <w:rPr>
          <w:noProof/>
          <w:w w:val="3"/>
          <w:sz w:val="20"/>
          <w:szCs w:val="20"/>
        </w:rPr>
        <w:t>L</w:t>
      </w:r>
      <w:r w:rsidRPr="007210D1">
        <w:rPr>
          <w:noProof/>
          <w:sz w:val="20"/>
          <w:szCs w:val="20"/>
        </w:rPr>
        <w:t>aihaqi, LWA, Marzuki, M., Atmawinata, LM, Fitria, S., &amp;, &amp; Affandi, RI (2023). Micro</w:t>
      </w:r>
      <w:r w:rsidR="00E158B7" w:rsidRPr="007210D1">
        <w:rPr>
          <w:noProof/>
          <w:sz w:val="20"/>
          <w:szCs w:val="20"/>
        </w:rPr>
        <w:t>b</w:t>
      </w:r>
      <w:r w:rsidR="00E158B7" w:rsidRPr="007210D1">
        <w:rPr>
          <w:noProof/>
          <w:w w:val="3"/>
          <w:sz w:val="20"/>
          <w:szCs w:val="20"/>
        </w:rPr>
        <w:t>l</w:t>
      </w:r>
      <w:r w:rsidRPr="007210D1">
        <w:rPr>
          <w:noProof/>
          <w:sz w:val="20"/>
          <w:szCs w:val="20"/>
        </w:rPr>
        <w:t>u</w:t>
      </w:r>
      <w:r w:rsidR="00E158B7" w:rsidRPr="007210D1">
        <w:rPr>
          <w:noProof/>
          <w:sz w:val="20"/>
          <w:szCs w:val="20"/>
        </w:rPr>
        <w:t>b</w:t>
      </w:r>
      <w:r w:rsidR="00E158B7" w:rsidRPr="007210D1">
        <w:rPr>
          <w:noProof/>
          <w:w w:val="3"/>
          <w:sz w:val="20"/>
          <w:szCs w:val="20"/>
        </w:rPr>
        <w:t>l</w:t>
      </w:r>
      <w:r w:rsidR="00E158B7" w:rsidRPr="007210D1">
        <w:rPr>
          <w:noProof/>
          <w:sz w:val="20"/>
          <w:szCs w:val="20"/>
        </w:rPr>
        <w:t>b</w:t>
      </w:r>
      <w:r w:rsidR="00E158B7" w:rsidRPr="007210D1">
        <w:rPr>
          <w:noProof/>
          <w:w w:val="3"/>
          <w:sz w:val="20"/>
          <w:szCs w:val="20"/>
        </w:rPr>
        <w:t>l</w:t>
      </w:r>
      <w:r w:rsidRPr="007210D1">
        <w:rPr>
          <w:noProof/>
          <w:sz w:val="20"/>
          <w:szCs w:val="20"/>
        </w:rPr>
        <w:t>le Technology to Improve Growth of Catfish (Clarias sp.). Journal of Science Education Research, 9(9), 7373–7382. https://doi.org/10.29303/jppipa.v9i9.3433</w:t>
      </w:r>
    </w:p>
    <w:p w14:paraId="0A24FB6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Sookchaiyaporn, N., Srisapoome, P., &amp;, &amp; Unajak, S. (2020). Efficacy of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Isolated from Tilapia Flower Fish (Oreochromis niloticus Linn.) on Growth and Immunity, and Control of Pathogenic </w:t>
      </w:r>
      <w:r w:rsidR="00E158B7" w:rsidRPr="007210D1">
        <w:rPr>
          <w:noProof/>
          <w:sz w:val="20"/>
          <w:szCs w:val="20"/>
        </w:rPr>
        <w:t>B</w:t>
      </w:r>
      <w:r w:rsidR="00E158B7" w:rsidRPr="007210D1">
        <w:rPr>
          <w:noProof/>
          <w:w w:val="3"/>
          <w:sz w:val="20"/>
          <w:szCs w:val="20"/>
        </w:rPr>
        <w:t>L</w:t>
      </w:r>
      <w:r w:rsidRPr="007210D1">
        <w:rPr>
          <w:noProof/>
          <w:sz w:val="20"/>
          <w:szCs w:val="20"/>
        </w:rPr>
        <w:t>acteria. 0123456789.</w:t>
      </w:r>
    </w:p>
    <w:p w14:paraId="47CDF32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Sudirman, A., Rahadjo, S., Rukmono, D., Islam, I., &amp;, &amp; Suriyadin, A. (2023). Analysis of Water Quality and </w:t>
      </w:r>
      <w:r w:rsidR="00E158B7" w:rsidRPr="007210D1">
        <w:rPr>
          <w:noProof/>
          <w:sz w:val="20"/>
          <w:szCs w:val="20"/>
        </w:rPr>
        <w:t>B</w:t>
      </w:r>
      <w:r w:rsidR="00E158B7" w:rsidRPr="007210D1">
        <w:rPr>
          <w:noProof/>
          <w:w w:val="3"/>
          <w:sz w:val="20"/>
          <w:szCs w:val="20"/>
        </w:rPr>
        <w:t>L</w:t>
      </w:r>
      <w:r w:rsidRPr="007210D1">
        <w:rPr>
          <w:noProof/>
          <w:sz w:val="20"/>
          <w:szCs w:val="20"/>
        </w:rPr>
        <w:t xml:space="preserve">iofloc Concentration in Polyculture Cultivation of Catfish (Clarias sp.) and Tilapia (Oreochromis niloticus) </w:t>
      </w:r>
      <w:r w:rsidR="00E158B7" w:rsidRPr="007210D1">
        <w:rPr>
          <w:noProof/>
          <w:sz w:val="20"/>
          <w:szCs w:val="20"/>
        </w:rPr>
        <w:t>B</w:t>
      </w:r>
      <w:r w:rsidR="00E158B7" w:rsidRPr="007210D1">
        <w:rPr>
          <w:noProof/>
          <w:w w:val="3"/>
          <w:sz w:val="20"/>
          <w:szCs w:val="20"/>
        </w:rPr>
        <w:t>L</w:t>
      </w:r>
      <w:r w:rsidRPr="007210D1">
        <w:rPr>
          <w:noProof/>
          <w:sz w:val="20"/>
          <w:szCs w:val="20"/>
        </w:rPr>
        <w:t>iofloc System. Journal of Fisheries Sciences and Aquaculture, 18(2), 140–151. https://doi.org/10.31851/jip</w:t>
      </w:r>
      <w:r w:rsidR="00E158B7" w:rsidRPr="007210D1">
        <w:rPr>
          <w:noProof/>
          <w:sz w:val="20"/>
          <w:szCs w:val="20"/>
        </w:rPr>
        <w:t>b</w:t>
      </w:r>
      <w:r w:rsidR="00E158B7" w:rsidRPr="007210D1">
        <w:rPr>
          <w:noProof/>
          <w:w w:val="3"/>
          <w:sz w:val="20"/>
          <w:szCs w:val="20"/>
        </w:rPr>
        <w:t>l</w:t>
      </w:r>
      <w:r w:rsidRPr="007210D1">
        <w:rPr>
          <w:noProof/>
          <w:sz w:val="20"/>
          <w:szCs w:val="20"/>
        </w:rPr>
        <w:t>p.v18i2.13061</w:t>
      </w:r>
    </w:p>
    <w:p w14:paraId="42F5798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Suprianto, S. (2018). Optimization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Dosage on Growth Rate and Survival of Tilapia (Oreochromis niloticus) in </w:t>
      </w:r>
      <w:r w:rsidR="00E158B7" w:rsidRPr="007210D1">
        <w:rPr>
          <w:noProof/>
          <w:sz w:val="20"/>
          <w:szCs w:val="20"/>
        </w:rPr>
        <w:t>B</w:t>
      </w:r>
      <w:r w:rsidR="00E158B7" w:rsidRPr="007210D1">
        <w:rPr>
          <w:noProof/>
          <w:w w:val="3"/>
          <w:sz w:val="20"/>
          <w:szCs w:val="20"/>
        </w:rPr>
        <w:t>L</w:t>
      </w:r>
      <w:r w:rsidRPr="007210D1">
        <w:rPr>
          <w:noProof/>
          <w:sz w:val="20"/>
          <w:szCs w:val="20"/>
        </w:rPr>
        <w:t>iofloc System. 1–11.</w:t>
      </w:r>
    </w:p>
    <w:p w14:paraId="5E450F6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Syadillah, A., Hilyana, S., &amp;, &amp; Marzuki, M. (2020). The Effect of Adding </w:t>
      </w:r>
      <w:r w:rsidR="00E158B7" w:rsidRPr="007210D1">
        <w:rPr>
          <w:noProof/>
          <w:sz w:val="20"/>
          <w:szCs w:val="20"/>
        </w:rPr>
        <w:t>B</w:t>
      </w:r>
      <w:r w:rsidR="00E158B7" w:rsidRPr="007210D1">
        <w:rPr>
          <w:noProof/>
          <w:w w:val="3"/>
          <w:sz w:val="20"/>
          <w:szCs w:val="20"/>
        </w:rPr>
        <w:t>L</w:t>
      </w:r>
      <w:r w:rsidRPr="007210D1">
        <w:rPr>
          <w:noProof/>
          <w:sz w:val="20"/>
          <w:szCs w:val="20"/>
        </w:rPr>
        <w:t>acteria (Lacto</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Concentrations on the Growth of Vannamei Shrimp (Litopenaeus vannamei). Unram Fisheries Journal, 10(1), 8–19. https://doi.org/10.29303/jp.v10i1.146</w:t>
      </w:r>
    </w:p>
    <w:p w14:paraId="1A6BF16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Telaum</w:t>
      </w:r>
      <w:r w:rsidR="00E158B7" w:rsidRPr="007210D1">
        <w:rPr>
          <w:noProof/>
          <w:sz w:val="20"/>
          <w:szCs w:val="20"/>
        </w:rPr>
        <w:t>b</w:t>
      </w:r>
      <w:r w:rsidR="00E158B7" w:rsidRPr="007210D1">
        <w:rPr>
          <w:noProof/>
          <w:w w:val="3"/>
          <w:sz w:val="20"/>
          <w:szCs w:val="20"/>
        </w:rPr>
        <w:t>l</w:t>
      </w:r>
      <w:r w:rsidRPr="007210D1">
        <w:rPr>
          <w:noProof/>
          <w:sz w:val="20"/>
          <w:szCs w:val="20"/>
        </w:rPr>
        <w:t xml:space="preserve">anua, </w:t>
      </w:r>
      <w:r w:rsidR="00E158B7" w:rsidRPr="007210D1">
        <w:rPr>
          <w:noProof/>
          <w:sz w:val="20"/>
          <w:szCs w:val="20"/>
        </w:rPr>
        <w:t>B</w:t>
      </w:r>
      <w:r w:rsidR="00E158B7" w:rsidRPr="007210D1">
        <w:rPr>
          <w:noProof/>
          <w:w w:val="3"/>
          <w:sz w:val="20"/>
          <w:szCs w:val="20"/>
        </w:rPr>
        <w:t>L</w:t>
      </w:r>
      <w:r w:rsidRPr="007210D1">
        <w:rPr>
          <w:noProof/>
          <w:sz w:val="20"/>
          <w:szCs w:val="20"/>
        </w:rPr>
        <w:t>V, Telaum</w:t>
      </w:r>
      <w:r w:rsidR="00E158B7" w:rsidRPr="007210D1">
        <w:rPr>
          <w:noProof/>
          <w:sz w:val="20"/>
          <w:szCs w:val="20"/>
        </w:rPr>
        <w:t>b</w:t>
      </w:r>
      <w:r w:rsidR="00E158B7" w:rsidRPr="007210D1">
        <w:rPr>
          <w:noProof/>
          <w:w w:val="3"/>
          <w:sz w:val="20"/>
          <w:szCs w:val="20"/>
        </w:rPr>
        <w:t>l</w:t>
      </w:r>
      <w:r w:rsidRPr="007210D1">
        <w:rPr>
          <w:noProof/>
          <w:sz w:val="20"/>
          <w:szCs w:val="20"/>
        </w:rPr>
        <w:t>anua, PH, Lase, NK, &amp;, &amp; Dawolo, J. (2023). The Use of Em4 Pro</w:t>
      </w:r>
      <w:r w:rsidR="00E158B7" w:rsidRPr="007210D1">
        <w:rPr>
          <w:noProof/>
          <w:sz w:val="20"/>
          <w:szCs w:val="20"/>
        </w:rPr>
        <w:t>b</w:t>
      </w:r>
      <w:r w:rsidR="00E158B7" w:rsidRPr="007210D1">
        <w:rPr>
          <w:noProof/>
          <w:w w:val="3"/>
          <w:sz w:val="20"/>
          <w:szCs w:val="20"/>
        </w:rPr>
        <w:t>l</w:t>
      </w:r>
      <w:r w:rsidRPr="007210D1">
        <w:rPr>
          <w:noProof/>
          <w:sz w:val="20"/>
          <w:szCs w:val="20"/>
        </w:rPr>
        <w:t>iotics in Fish Cultivation Media: A Review. TRITON: Journal of Aquatic Resources Management, 19(1), 36–42. https://doi.org/10.30598/tritonvol19issue1page36-42</w:t>
      </w:r>
    </w:p>
    <w:p w14:paraId="3A19BFB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Wijaya, SRAM (2019). The Effect of Trickling Filter Design on Ammonia, Nitrite and Nitrate Levels in Giant Freshwater Prawn (Macro</w:t>
      </w:r>
      <w:r w:rsidR="00E158B7" w:rsidRPr="007210D1">
        <w:rPr>
          <w:noProof/>
          <w:sz w:val="20"/>
          <w:szCs w:val="20"/>
        </w:rPr>
        <w:t>b</w:t>
      </w:r>
      <w:r w:rsidR="00E158B7" w:rsidRPr="007210D1">
        <w:rPr>
          <w:noProof/>
          <w:w w:val="3"/>
          <w:sz w:val="20"/>
          <w:szCs w:val="20"/>
        </w:rPr>
        <w:t>l</w:t>
      </w:r>
      <w:r w:rsidRPr="007210D1">
        <w:rPr>
          <w:noProof/>
          <w:sz w:val="20"/>
          <w:szCs w:val="20"/>
        </w:rPr>
        <w:t>rachium rosen</w:t>
      </w:r>
      <w:r w:rsidR="00E158B7" w:rsidRPr="007210D1">
        <w:rPr>
          <w:noProof/>
          <w:sz w:val="20"/>
          <w:szCs w:val="20"/>
        </w:rPr>
        <w:t>b</w:t>
      </w:r>
      <w:r w:rsidR="00E158B7" w:rsidRPr="007210D1">
        <w:rPr>
          <w:noProof/>
          <w:w w:val="3"/>
          <w:sz w:val="20"/>
          <w:szCs w:val="20"/>
        </w:rPr>
        <w:t>l</w:t>
      </w:r>
      <w:r w:rsidRPr="007210D1">
        <w:rPr>
          <w:noProof/>
          <w:sz w:val="20"/>
          <w:szCs w:val="20"/>
        </w:rPr>
        <w:t>ergii) Cultivation.</w:t>
      </w:r>
    </w:p>
    <w:p w14:paraId="08DD60A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Wilisetyadi, LW, Setyowati, DN, &amp;, &amp; Azhar, F. (2022). The Effect of Em4 Pro</w:t>
      </w:r>
      <w:r w:rsidR="00E158B7" w:rsidRPr="007210D1">
        <w:rPr>
          <w:noProof/>
          <w:sz w:val="20"/>
          <w:szCs w:val="20"/>
        </w:rPr>
        <w:t>b</w:t>
      </w:r>
      <w:r w:rsidR="00E158B7" w:rsidRPr="007210D1">
        <w:rPr>
          <w:noProof/>
          <w:w w:val="3"/>
          <w:sz w:val="20"/>
          <w:szCs w:val="20"/>
        </w:rPr>
        <w:t>l</w:t>
      </w:r>
      <w:r w:rsidRPr="007210D1">
        <w:rPr>
          <w:noProof/>
          <w:sz w:val="20"/>
          <w:szCs w:val="20"/>
        </w:rPr>
        <w:t>iotic Administration for Growth and Survival of Vaname Shrimp (Litopenaeus vannamei). Journal of Fish Health, 2(2), 40–46. https://doi.org/10.29303/jfh.v2i2.1058</w:t>
      </w:r>
    </w:p>
    <w:p w14:paraId="2FD26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Yuka, RA, Setyawan, A., &amp;, &amp; Supono. (2021). Identification of </w:t>
      </w:r>
      <w:r w:rsidR="00E158B7" w:rsidRPr="007210D1">
        <w:rPr>
          <w:noProof/>
          <w:sz w:val="20"/>
          <w:szCs w:val="20"/>
        </w:rPr>
        <w:t>B</w:t>
      </w:r>
      <w:r w:rsidR="00E158B7" w:rsidRPr="007210D1">
        <w:rPr>
          <w:noProof/>
          <w:w w:val="3"/>
          <w:sz w:val="20"/>
          <w:szCs w:val="20"/>
        </w:rPr>
        <w:t>L</w:t>
      </w:r>
      <w:r w:rsidRPr="007210D1">
        <w:rPr>
          <w:noProof/>
          <w:sz w:val="20"/>
          <w:szCs w:val="20"/>
        </w:rPr>
        <w:t xml:space="preserve">ioremediation </w:t>
      </w:r>
      <w:r w:rsidR="00E158B7" w:rsidRPr="007210D1">
        <w:rPr>
          <w:noProof/>
          <w:sz w:val="20"/>
          <w:szCs w:val="20"/>
        </w:rPr>
        <w:t>B</w:t>
      </w:r>
      <w:r w:rsidR="00E158B7" w:rsidRPr="007210D1">
        <w:rPr>
          <w:noProof/>
          <w:w w:val="3"/>
          <w:sz w:val="20"/>
          <w:szCs w:val="20"/>
        </w:rPr>
        <w:t>L</w:t>
      </w:r>
      <w:r w:rsidRPr="007210D1">
        <w:rPr>
          <w:noProof/>
          <w:sz w:val="20"/>
          <w:szCs w:val="20"/>
        </w:rPr>
        <w:t>acteria for Total Ammonia Nitrogen (TAN) Degradation. Jurnal Kelautan: Indonesian Journal of Marine Science and Technology, 14(1), 20–29. https://doi.org/10.21107/jk.v14i1.8499</w:t>
      </w:r>
    </w:p>
    <w:p w14:paraId="355332B6" w14:textId="77777777" w:rsidR="00D65786" w:rsidRDefault="00D65786" w:rsidP="00B1500C">
      <w:pPr>
        <w:widowControl w:val="0"/>
        <w:pBdr>
          <w:top w:val="nil"/>
          <w:left w:val="nil"/>
          <w:bottom w:val="nil"/>
          <w:right w:val="nil"/>
          <w:between w:val="nil"/>
        </w:pBdr>
        <w:spacing w:before="27" w:line="230" w:lineRule="auto"/>
        <w:ind w:left="720" w:right="172" w:hanging="700"/>
        <w:jc w:val="both"/>
        <w:rPr>
          <w:color w:val="0563C1"/>
          <w:sz w:val="21"/>
          <w:szCs w:val="21"/>
          <w:highlight w:val="white"/>
          <w:u w:val="single"/>
        </w:rPr>
      </w:pPr>
    </w:p>
    <w:sectPr w:rsidR="00D65786" w:rsidSect="004620B3">
      <w:headerReference w:type="even" r:id="rId22"/>
      <w:headerReference w:type="default" r:id="rId23"/>
      <w:footerReference w:type="even" r:id="rId24"/>
      <w:footerReference w:type="default" r:id="rId25"/>
      <w:headerReference w:type="first" r:id="rId26"/>
      <w:footerReference w:type="first" r:id="rId27"/>
      <w:pgSz w:w="11900" w:h="16820"/>
      <w:pgMar w:top="1036" w:right="1164" w:bottom="1164" w:left="1399" w:header="0" w:footer="720" w:gutter="0"/>
      <w:cols w:space="720" w:equalWidth="0">
        <w:col w:w="933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ayad Slaman" w:date="2025-05-10T06:27:00Z" w:initials="MS">
    <w:p w14:paraId="486CC138" w14:textId="186E667D" w:rsidR="00EB443D" w:rsidRDefault="00EB443D" w:rsidP="00EB443D">
      <w:r>
        <w:rPr>
          <w:rStyle w:val="CommentReference"/>
        </w:rPr>
        <w:annotationRef/>
      </w:r>
      <w:r>
        <w:t>I</w:t>
      </w:r>
      <w:r w:rsidRPr="00B22C5A">
        <w:t>mprove the abstract</w:t>
      </w:r>
      <w:r>
        <w:t xml:space="preserve"> </w:t>
      </w:r>
      <w:r>
        <w:t xml:space="preserve">by </w:t>
      </w:r>
      <w:r w:rsidRPr="00B22C5A">
        <w:t>focus</w:t>
      </w:r>
      <w:r w:rsidRPr="00B22C5A">
        <w:t xml:space="preserve"> on simplifying phrasing and correcting grammar for easier understanding. Summarize the methods briefly and clearly, while emphasizing the study's purpose and main findings. Ensure the content flows naturally, avoids repetition, and focuses on the most important details.</w:t>
      </w:r>
    </w:p>
    <w:p w14:paraId="4CAFA5F3" w14:textId="0F3D5AA9" w:rsidR="00EB443D" w:rsidRDefault="00EB443D">
      <w:pPr>
        <w:pStyle w:val="CommentText"/>
      </w:pPr>
    </w:p>
  </w:comment>
  <w:comment w:id="1" w:author="Muayad Slaman" w:date="2025-05-10T06:33:00Z" w:initials="MS">
    <w:p w14:paraId="71B95C4F" w14:textId="45C16BB8" w:rsidR="004F41A7" w:rsidRDefault="004F41A7">
      <w:pPr>
        <w:pStyle w:val="CommentText"/>
      </w:pPr>
      <w:r>
        <w:rPr>
          <w:rStyle w:val="CommentReference"/>
        </w:rPr>
        <w:annotationRef/>
      </w:r>
      <w:r>
        <w:t>Its better to reference this paragraph.</w:t>
      </w:r>
    </w:p>
  </w:comment>
  <w:comment w:id="2" w:author="Muayad Slaman" w:date="2025-05-10T06:37:00Z" w:initials="MS">
    <w:p w14:paraId="284E5B92" w14:textId="4713A1BF" w:rsidR="004F41A7" w:rsidRDefault="004F41A7" w:rsidP="000C1E85">
      <w:pPr>
        <w:pStyle w:val="CommentText"/>
      </w:pPr>
      <w:r>
        <w:rPr>
          <w:rStyle w:val="CommentReference"/>
        </w:rPr>
        <w:annotationRef/>
      </w:r>
      <w:r>
        <w:t>The goal should be revised, make it clear, improve the language “</w:t>
      </w:r>
      <w:r w:rsidR="000C1E85" w:rsidRPr="000C1E85">
        <w:t xml:space="preserve">This study aims to figure out the best concentration of Bacillus sp. probiotic bacteria to use as a bioremediation agent. The focus is on improving water quality in the environment where tilapia </w:t>
      </w:r>
      <w:proofErr w:type="gramStart"/>
      <w:r w:rsidR="000C1E85" w:rsidRPr="000C1E85">
        <w:t>are</w:t>
      </w:r>
      <w:proofErr w:type="gramEnd"/>
      <w:r w:rsidR="000C1E85" w:rsidRPr="000C1E85">
        <w:t xml:space="preserve"> raised, which will help them grow better and increase their</w:t>
      </w:r>
      <w:r w:rsidR="000C1E85">
        <w:t xml:space="preserve"> </w:t>
      </w:r>
      <w:r w:rsidR="000C1E85" w:rsidRPr="000C1E85">
        <w:t>survival</w:t>
      </w:r>
      <w:r w:rsidR="000C1E85">
        <w:t xml:space="preserve"> rate</w:t>
      </w:r>
      <w:r w:rsidR="000C1E85" w:rsidRPr="000C1E85">
        <w:t>.</w:t>
      </w:r>
      <w:r w:rsidR="000C1E85">
        <w:t>”</w:t>
      </w:r>
    </w:p>
  </w:comment>
  <w:comment w:id="3" w:author="Muayad Slaman" w:date="2025-05-10T06:58:00Z" w:initials="MS">
    <w:p w14:paraId="7B074286" w14:textId="59ECDF0E" w:rsidR="00BB5B0B" w:rsidRDefault="00BB5B0B" w:rsidP="00510E4C">
      <w:pPr>
        <w:pStyle w:val="CommentText"/>
      </w:pPr>
      <w:r>
        <w:rPr>
          <w:rStyle w:val="CommentReference"/>
        </w:rPr>
        <w:annotationRef/>
      </w:r>
      <w:r w:rsidR="00510E4C">
        <w:t>Change the subtitle to reflect the contents.</w:t>
      </w:r>
      <w:r w:rsidR="00510E4C" w:rsidRPr="00510E4C">
        <w:t xml:space="preserve"> This</w:t>
      </w:r>
      <w:r w:rsidR="00510E4C" w:rsidRPr="00510E4C">
        <w:t xml:space="preserve"> section provides information about the study's location and the tools used for measurements. It is essential to clarify what each tool is used to measure and to include the brand and manufacturer details for each tool.</w:t>
      </w:r>
    </w:p>
  </w:comment>
  <w:comment w:id="4" w:author="Muayad Slaman" w:date="2025-05-10T07:10:00Z" w:initials="MS">
    <w:p w14:paraId="0121597D" w14:textId="6618C96F" w:rsidR="00510E4C" w:rsidRDefault="00510E4C" w:rsidP="00DD4D4E">
      <w:pPr>
        <w:pStyle w:val="CommentText"/>
      </w:pPr>
      <w:r>
        <w:rPr>
          <w:rStyle w:val="CommentReference"/>
        </w:rPr>
        <w:annotationRef/>
      </w:r>
      <w:r w:rsidR="00DD4D4E">
        <w:t>Change the title to “</w:t>
      </w:r>
      <w:r w:rsidR="00DD4D4E" w:rsidRPr="00DD4D4E">
        <w:rPr>
          <w:b/>
          <w:bCs/>
        </w:rPr>
        <w:t>Experimental Design and Dosage Reference</w:t>
      </w:r>
      <w:r w:rsidR="00DD4D4E">
        <w:rPr>
          <w:b/>
          <w:bCs/>
        </w:rPr>
        <w:t>”</w:t>
      </w:r>
    </w:p>
  </w:comment>
  <w:comment w:id="5" w:author="Muayad Slaman" w:date="2025-05-10T07:11:00Z" w:initials="MS">
    <w:p w14:paraId="5FF49A7D" w14:textId="65A3B1FF" w:rsidR="00DD4D4E" w:rsidRDefault="00DD4D4E" w:rsidP="00DD4D4E">
      <w:pPr>
        <w:pStyle w:val="CommentText"/>
      </w:pPr>
      <w:r>
        <w:rPr>
          <w:rStyle w:val="CommentReference"/>
        </w:rPr>
        <w:annotationRef/>
      </w:r>
      <w:r>
        <w:t xml:space="preserve">Revise as following:” </w:t>
      </w:r>
      <w:r w:rsidRPr="00DD4D4E">
        <w:t xml:space="preserve">This study was conducted using an experimental approach, employing a Completely Randomized Design (CRD) with five treatments and three replications, resulting in a total of 15 experimental units. The dosage applied was informed by the research of </w:t>
      </w:r>
      <w:proofErr w:type="spellStart"/>
      <w:r w:rsidRPr="00DD4D4E">
        <w:t>Apriyan</w:t>
      </w:r>
      <w:proofErr w:type="spellEnd"/>
      <w:r w:rsidRPr="00DD4D4E">
        <w:t xml:space="preserve"> (2021), which identified the addition of probiotics at a concentration of 1.5 ml per liter as the most effective treatment for promoting optimal growth and survival. A detailed outline of the treatment plan is presented in Figure 1.</w:t>
      </w:r>
    </w:p>
  </w:comment>
  <w:comment w:id="6" w:author="Muayad Slaman" w:date="2025-05-10T07:18:00Z" w:initials="MS">
    <w:p w14:paraId="7586ACB3" w14:textId="1224CECA" w:rsidR="00DD4D4E" w:rsidRDefault="00DD4D4E" w:rsidP="00DD4D4E">
      <w:pPr>
        <w:pStyle w:val="CommentText"/>
      </w:pPr>
      <w:r>
        <w:rPr>
          <w:rStyle w:val="CommentReference"/>
        </w:rPr>
        <w:annotationRef/>
      </w:r>
      <w:r>
        <w:t>M</w:t>
      </w:r>
      <w:r w:rsidRPr="00DD4D4E">
        <w:t>ake it clearer and more organized by simplifying sentences and arranging related steps together. Use straightforward, precise language and include specific details about measurements to make it easier to understand</w:t>
      </w:r>
    </w:p>
  </w:comment>
  <w:comment w:id="7" w:author="Muayad Slaman" w:date="2025-05-10T07:39:00Z" w:initials="MS">
    <w:p w14:paraId="13976655" w14:textId="77777777" w:rsidR="007E0621" w:rsidRPr="00117B52" w:rsidRDefault="007E0621" w:rsidP="007E0621">
      <w:r>
        <w:rPr>
          <w:rStyle w:val="CommentReference"/>
        </w:rPr>
        <w:annotationRef/>
      </w:r>
      <w:r w:rsidRPr="00EA28CB">
        <w:rPr>
          <w:rFonts w:asciiTheme="majorBidi" w:hAnsiTheme="majorBidi" w:cstheme="majorBidi"/>
          <w:sz w:val="24"/>
          <w:szCs w:val="24"/>
        </w:rPr>
        <w:t xml:space="preserve">The </w:t>
      </w:r>
      <w:proofErr w:type="gramStart"/>
      <w:r w:rsidRPr="00EA28CB">
        <w:rPr>
          <w:rFonts w:asciiTheme="majorBidi" w:hAnsiTheme="majorBidi" w:cstheme="majorBidi"/>
          <w:sz w:val="24"/>
          <w:szCs w:val="24"/>
        </w:rPr>
        <w:t>equation</w:t>
      </w:r>
      <w:r w:rsidRPr="00EA28CB">
        <w:rPr>
          <w:rFonts w:asciiTheme="majorBidi" w:hAnsiTheme="majorBidi" w:cstheme="majorBidi"/>
        </w:rPr>
        <w:t xml:space="preserve"> </w:t>
      </w:r>
      <w:r>
        <w:rPr>
          <w:rFonts w:asciiTheme="majorBidi" w:hAnsiTheme="majorBidi" w:cstheme="majorBidi"/>
        </w:rPr>
        <w:t xml:space="preserve"> for</w:t>
      </w:r>
      <w:proofErr w:type="gramEnd"/>
      <w:r>
        <w:rPr>
          <w:rFonts w:asciiTheme="majorBidi" w:hAnsiTheme="majorBidi" w:cstheme="majorBidi"/>
        </w:rPr>
        <w:t xml:space="preserve"> </w:t>
      </w:r>
      <w:r w:rsidRPr="00EA28CB">
        <w:rPr>
          <w:rFonts w:asciiTheme="majorBidi" w:hAnsiTheme="majorBidi" w:cstheme="majorBidi"/>
          <w:sz w:val="24"/>
          <w:szCs w:val="24"/>
        </w:rPr>
        <w:t xml:space="preserve">model for analysis </w:t>
      </w:r>
      <w:r>
        <w:rPr>
          <w:rFonts w:asciiTheme="majorBidi" w:hAnsiTheme="majorBidi" w:cstheme="majorBidi"/>
        </w:rPr>
        <w:t>used should be added</w:t>
      </w:r>
    </w:p>
    <w:p w14:paraId="54547B7C" w14:textId="323D8E64" w:rsidR="007E0621" w:rsidRDefault="007E0621">
      <w:pPr>
        <w:pStyle w:val="CommentText"/>
      </w:pPr>
    </w:p>
  </w:comment>
  <w:comment w:id="8" w:author="Muayad Slaman" w:date="2025-05-10T07:47:00Z" w:initials="MS">
    <w:p w14:paraId="2BC3C4FC" w14:textId="4931A08B" w:rsidR="007E0621" w:rsidRDefault="007E0621">
      <w:pPr>
        <w:pStyle w:val="CommentText"/>
      </w:pPr>
      <w:r>
        <w:rPr>
          <w:rStyle w:val="CommentReference"/>
        </w:rPr>
        <w:annotationRef/>
      </w:r>
      <w:r>
        <w:t xml:space="preserve">Better to </w:t>
      </w:r>
      <w:r w:rsidR="00AD142C">
        <w:t>include all</w:t>
      </w:r>
      <w:r>
        <w:t xml:space="preserve"> effects of </w:t>
      </w:r>
      <w:r w:rsidRPr="00584254">
        <w:t>Bacillus</w:t>
      </w:r>
      <w:r>
        <w:t xml:space="preserve"> on water quality parameter in one table, those parameters should be reflected in the model of the statistical</w:t>
      </w:r>
      <w:r w:rsidR="00AD142C">
        <w:t xml:space="preserve"> analysis.</w:t>
      </w:r>
      <w:r>
        <w:t xml:space="preserve">  </w:t>
      </w:r>
      <w:proofErr w:type="gramStart"/>
      <w:r w:rsidR="00AD142C">
        <w:t>Also</w:t>
      </w:r>
      <w:proofErr w:type="gramEnd"/>
      <w:r w:rsidR="00AD142C">
        <w:t xml:space="preserve"> you must use the scientific language and pattern in the description of the results.</w:t>
      </w:r>
    </w:p>
  </w:comment>
  <w:comment w:id="9" w:author="Muayad Slaman" w:date="2025-05-10T07:50:00Z" w:initials="MS">
    <w:p w14:paraId="1627A55F" w14:textId="6CDA2548" w:rsidR="00AD142C" w:rsidRDefault="00AD142C">
      <w:pPr>
        <w:pStyle w:val="CommentText"/>
      </w:pPr>
      <w:r>
        <w:rPr>
          <w:rStyle w:val="CommentReference"/>
        </w:rPr>
        <w:annotationRef/>
      </w:r>
      <w:r>
        <w:t xml:space="preserve">???? </w:t>
      </w:r>
      <w:proofErr w:type="gramStart"/>
      <w:r>
        <w:t>cant</w:t>
      </w:r>
      <w:proofErr w:type="gramEnd"/>
      <w:r>
        <w:t xml:space="preserve"> be like that, did you check the temperature of tilapia or the temperature of the water   </w:t>
      </w:r>
    </w:p>
  </w:comment>
  <w:comment w:id="10" w:author="Muayad Slaman" w:date="2025-05-10T07:55:00Z" w:initials="MS">
    <w:p w14:paraId="0FE8C5F2" w14:textId="3C8CC2D4" w:rsidR="00AD142C" w:rsidRDefault="00AD142C" w:rsidP="00AD142C">
      <w:pPr>
        <w:pStyle w:val="CommentText"/>
      </w:pPr>
      <w:r>
        <w:rPr>
          <w:rStyle w:val="CommentReference"/>
        </w:rPr>
        <w:annotationRef/>
      </w:r>
      <w:r>
        <w:t>Same as previous, use table for these results</w:t>
      </w:r>
    </w:p>
  </w:comment>
  <w:comment w:id="11" w:author="Muayad Slaman" w:date="2025-05-10T08:10:00Z" w:initials="MS">
    <w:p w14:paraId="43462846" w14:textId="16297730" w:rsidR="004A1176" w:rsidRDefault="004A1176">
      <w:pPr>
        <w:pStyle w:val="CommentText"/>
      </w:pPr>
      <w:r>
        <w:rPr>
          <w:rStyle w:val="CommentReference"/>
        </w:rPr>
        <w:annotationRef/>
      </w:r>
      <w:r>
        <w:t xml:space="preserve">Interpret to meet scientific language, and give the references for such statements. </w:t>
      </w:r>
    </w:p>
  </w:comment>
  <w:comment w:id="12" w:author="Muayad Slaman" w:date="2025-05-10T08:12:00Z" w:initials="MS">
    <w:p w14:paraId="184F8FC7" w14:textId="4E4521D1" w:rsidR="004A1176" w:rsidRDefault="004A1176">
      <w:pPr>
        <w:pStyle w:val="CommentText"/>
      </w:pPr>
      <w:r>
        <w:rPr>
          <w:rStyle w:val="CommentReference"/>
        </w:rPr>
        <w:annotationRef/>
      </w:r>
      <w:r>
        <w:t>Who said that?????</w:t>
      </w:r>
    </w:p>
  </w:comment>
  <w:comment w:id="13" w:author="Muayad Slaman" w:date="2025-05-10T08:14:00Z" w:initials="MS">
    <w:p w14:paraId="23E2C865" w14:textId="28A1A217" w:rsidR="004A1176" w:rsidRDefault="004A1176">
      <w:pPr>
        <w:pStyle w:val="CommentText"/>
      </w:pPr>
      <w:r>
        <w:rPr>
          <w:rStyle w:val="CommentReference"/>
        </w:rPr>
        <w:annotationRef/>
      </w:r>
      <w:r>
        <w:t xml:space="preserve">In the chart the temperature </w:t>
      </w:r>
      <w:r w:rsidRPr="00584254">
        <w:t>30.5-31°C</w:t>
      </w:r>
      <w:r>
        <w:t xml:space="preserve">,  </w:t>
      </w:r>
    </w:p>
  </w:comment>
  <w:comment w:id="14" w:author="Muayad Slaman" w:date="2025-05-10T08:15:00Z" w:initials="MS">
    <w:p w14:paraId="5BD421B3" w14:textId="44DCDC99" w:rsidR="004A1176" w:rsidRDefault="004A1176">
      <w:pPr>
        <w:pStyle w:val="CommentText"/>
      </w:pPr>
      <w:r>
        <w:rPr>
          <w:rStyle w:val="CommentReference"/>
        </w:rPr>
        <w:annotationRef/>
      </w:r>
      <w:r>
        <w:t xml:space="preserve">How do you </w:t>
      </w:r>
      <w:proofErr w:type="spellStart"/>
      <w:r>
        <w:t>knw</w:t>
      </w:r>
      <w:proofErr w:type="spellEnd"/>
      <w:r>
        <w:t xml:space="preserve">, what is your </w:t>
      </w:r>
      <w:proofErr w:type="spellStart"/>
      <w:r>
        <w:t>refrence</w:t>
      </w:r>
      <w:proofErr w:type="spellEnd"/>
      <w:r>
        <w:t>????</w:t>
      </w:r>
    </w:p>
  </w:comment>
  <w:comment w:id="15" w:author="Muayad Slaman" w:date="2025-05-10T08:17:00Z" w:initials="MS">
    <w:p w14:paraId="6807B943" w14:textId="605CF90E" w:rsidR="004A1176" w:rsidRDefault="004A1176">
      <w:pPr>
        <w:pStyle w:val="CommentText"/>
      </w:pPr>
      <w:r>
        <w:rPr>
          <w:rStyle w:val="CommentReference"/>
        </w:rPr>
        <w:annotationRef/>
      </w:r>
      <w:r>
        <w:t xml:space="preserve">I cannot see temperature fluctuations in this study, please pay more attention in the results descriptions and discussion for all fields of the study  </w:t>
      </w:r>
    </w:p>
  </w:comment>
  <w:comment w:id="16" w:author="Muayad Slaman" w:date="2025-05-10T08:21:00Z" w:initials="MS">
    <w:p w14:paraId="5CE3B91D" w14:textId="5BF8AF19" w:rsidR="00B33A36" w:rsidRDefault="00B33A36">
      <w:pPr>
        <w:pStyle w:val="CommentText"/>
      </w:pPr>
      <w:r>
        <w:rPr>
          <w:rStyle w:val="CommentReference"/>
        </w:rPr>
        <w:annotationRef/>
      </w:r>
      <w:r>
        <w:t xml:space="preserve">Same as previous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AFA5F3" w15:done="0"/>
  <w15:commentEx w15:paraId="71B95C4F" w15:done="0"/>
  <w15:commentEx w15:paraId="284E5B92" w15:done="0"/>
  <w15:commentEx w15:paraId="7B074286" w15:done="0"/>
  <w15:commentEx w15:paraId="0121597D" w15:done="0"/>
  <w15:commentEx w15:paraId="5FF49A7D" w15:done="0"/>
  <w15:commentEx w15:paraId="7586ACB3" w15:done="0"/>
  <w15:commentEx w15:paraId="54547B7C" w15:done="0"/>
  <w15:commentEx w15:paraId="2BC3C4FC" w15:done="0"/>
  <w15:commentEx w15:paraId="1627A55F" w15:done="0"/>
  <w15:commentEx w15:paraId="0FE8C5F2" w15:done="0"/>
  <w15:commentEx w15:paraId="43462846" w15:done="0"/>
  <w15:commentEx w15:paraId="184F8FC7" w15:done="0"/>
  <w15:commentEx w15:paraId="23E2C865" w15:done="0"/>
  <w15:commentEx w15:paraId="5BD421B3" w15:done="0"/>
  <w15:commentEx w15:paraId="6807B943" w15:done="0"/>
  <w15:commentEx w15:paraId="5CE3B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4F189" w16cex:dateUtc="2025-05-10T03:27:00Z"/>
  <w16cex:commentExtensible w16cex:durableId="478E30BE" w16cex:dateUtc="2025-05-10T03:33:00Z"/>
  <w16cex:commentExtensible w16cex:durableId="0F19E830" w16cex:dateUtc="2025-05-10T03:37:00Z"/>
  <w16cex:commentExtensible w16cex:durableId="76C0B4C1" w16cex:dateUtc="2025-05-10T03:58:00Z"/>
  <w16cex:commentExtensible w16cex:durableId="6B14EF6F" w16cex:dateUtc="2025-05-10T04:10:00Z"/>
  <w16cex:commentExtensible w16cex:durableId="05F65BED" w16cex:dateUtc="2025-05-10T04:11:00Z"/>
  <w16cex:commentExtensible w16cex:durableId="63CFCF4B" w16cex:dateUtc="2025-05-10T04:18:00Z"/>
  <w16cex:commentExtensible w16cex:durableId="0B559F6F" w16cex:dateUtc="2025-05-10T04:39:00Z"/>
  <w16cex:commentExtensible w16cex:durableId="57904798" w16cex:dateUtc="2025-05-10T04:47:00Z"/>
  <w16cex:commentExtensible w16cex:durableId="5BE6B37A" w16cex:dateUtc="2025-05-10T04:50:00Z"/>
  <w16cex:commentExtensible w16cex:durableId="003281D1" w16cex:dateUtc="2025-05-10T04:55:00Z"/>
  <w16cex:commentExtensible w16cex:durableId="2C737581" w16cex:dateUtc="2025-05-10T05:10:00Z"/>
  <w16cex:commentExtensible w16cex:durableId="7509CBA0" w16cex:dateUtc="2025-05-10T05:12:00Z"/>
  <w16cex:commentExtensible w16cex:durableId="0C09821E" w16cex:dateUtc="2025-05-10T05:14:00Z"/>
  <w16cex:commentExtensible w16cex:durableId="2A782A29" w16cex:dateUtc="2025-05-10T05:15:00Z"/>
  <w16cex:commentExtensible w16cex:durableId="403D6637" w16cex:dateUtc="2025-05-10T05:17:00Z"/>
  <w16cex:commentExtensible w16cex:durableId="23843AA3" w16cex:dateUtc="2025-05-10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AFA5F3" w16cid:durableId="39D4F189"/>
  <w16cid:commentId w16cid:paraId="71B95C4F" w16cid:durableId="478E30BE"/>
  <w16cid:commentId w16cid:paraId="284E5B92" w16cid:durableId="0F19E830"/>
  <w16cid:commentId w16cid:paraId="7B074286" w16cid:durableId="76C0B4C1"/>
  <w16cid:commentId w16cid:paraId="0121597D" w16cid:durableId="6B14EF6F"/>
  <w16cid:commentId w16cid:paraId="5FF49A7D" w16cid:durableId="05F65BED"/>
  <w16cid:commentId w16cid:paraId="7586ACB3" w16cid:durableId="63CFCF4B"/>
  <w16cid:commentId w16cid:paraId="54547B7C" w16cid:durableId="0B559F6F"/>
  <w16cid:commentId w16cid:paraId="2BC3C4FC" w16cid:durableId="57904798"/>
  <w16cid:commentId w16cid:paraId="1627A55F" w16cid:durableId="5BE6B37A"/>
  <w16cid:commentId w16cid:paraId="0FE8C5F2" w16cid:durableId="003281D1"/>
  <w16cid:commentId w16cid:paraId="43462846" w16cid:durableId="2C737581"/>
  <w16cid:commentId w16cid:paraId="184F8FC7" w16cid:durableId="7509CBA0"/>
  <w16cid:commentId w16cid:paraId="23E2C865" w16cid:durableId="0C09821E"/>
  <w16cid:commentId w16cid:paraId="5BD421B3" w16cid:durableId="2A782A29"/>
  <w16cid:commentId w16cid:paraId="6807B943" w16cid:durableId="403D6637"/>
  <w16cid:commentId w16cid:paraId="5CE3B91D" w16cid:durableId="23843A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B8ED" w14:textId="77777777" w:rsidR="00592A35" w:rsidRDefault="00592A35" w:rsidP="009E5360">
      <w:pPr>
        <w:spacing w:line="240" w:lineRule="auto"/>
      </w:pPr>
      <w:r>
        <w:separator/>
      </w:r>
    </w:p>
  </w:endnote>
  <w:endnote w:type="continuationSeparator" w:id="0">
    <w:p w14:paraId="0ABE843B" w14:textId="77777777" w:rsidR="00592A35" w:rsidRDefault="00592A35" w:rsidP="009E5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0A9A" w14:textId="77777777" w:rsidR="009E5360" w:rsidRDefault="009E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06DF" w14:textId="77777777" w:rsidR="009E5360" w:rsidRDefault="009E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37F1" w14:textId="77777777" w:rsidR="009E5360" w:rsidRDefault="009E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ABE9" w14:textId="77777777" w:rsidR="00592A35" w:rsidRDefault="00592A35" w:rsidP="009E5360">
      <w:pPr>
        <w:spacing w:line="240" w:lineRule="auto"/>
      </w:pPr>
      <w:r>
        <w:separator/>
      </w:r>
    </w:p>
  </w:footnote>
  <w:footnote w:type="continuationSeparator" w:id="0">
    <w:p w14:paraId="1FF04223" w14:textId="77777777" w:rsidR="00592A35" w:rsidRDefault="00592A35" w:rsidP="009E5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C43" w14:textId="09BB3286" w:rsidR="009E5360" w:rsidRDefault="00000000">
    <w:pPr>
      <w:pStyle w:val="Header"/>
    </w:pPr>
    <w:r>
      <w:rPr>
        <w:noProof/>
      </w:rPr>
      <w:pict w14:anchorId="7F7D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0" o:spid="_x0000_s1026" type="#_x0000_t136" style="position:absolute;margin-left:0;margin-top:0;width:592.35pt;height:65.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B06A" w14:textId="037E711C" w:rsidR="009E5360" w:rsidRDefault="00000000">
    <w:pPr>
      <w:pStyle w:val="Header"/>
    </w:pPr>
    <w:r>
      <w:rPr>
        <w:noProof/>
      </w:rPr>
      <w:pict w14:anchorId="4256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1" o:spid="_x0000_s1027" type="#_x0000_t136" style="position:absolute;margin-left:0;margin-top:0;width:592.35pt;height:65.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9B1D" w14:textId="6779A6AE" w:rsidR="009E5360" w:rsidRDefault="00000000">
    <w:pPr>
      <w:pStyle w:val="Header"/>
    </w:pPr>
    <w:r>
      <w:rPr>
        <w:noProof/>
      </w:rPr>
      <w:pict w14:anchorId="22E5D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59" o:spid="_x0000_s1025" type="#_x0000_t136" style="position:absolute;margin-left:0;margin-top:0;width:592.35pt;height:65.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90"/>
    <w:multiLevelType w:val="hybridMultilevel"/>
    <w:tmpl w:val="628271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986CB2"/>
    <w:multiLevelType w:val="hybridMultilevel"/>
    <w:tmpl w:val="6B2C0A66"/>
    <w:lvl w:ilvl="0" w:tplc="001203A0">
      <w:start w:val="1"/>
      <w:numFmt w:val="decimal"/>
      <w:lvlText w:val="%1."/>
      <w:lvlJc w:val="left"/>
      <w:pPr>
        <w:ind w:left="404" w:hanging="360"/>
      </w:pPr>
      <w:rPr>
        <w:rFonts w:ascii="Times New Roman" w:hAnsi="Times New Roman" w:cs="Times New Roman" w:hint="default"/>
        <w:sz w:val="24"/>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 w15:restartNumberingAfterBreak="0">
    <w:nsid w:val="54E112B8"/>
    <w:multiLevelType w:val="hybridMultilevel"/>
    <w:tmpl w:val="AE48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333E1"/>
    <w:multiLevelType w:val="multilevel"/>
    <w:tmpl w:val="7AEE6F1E"/>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7673037">
    <w:abstractNumId w:val="2"/>
  </w:num>
  <w:num w:numId="2" w16cid:durableId="1075663410">
    <w:abstractNumId w:val="3"/>
  </w:num>
  <w:num w:numId="3" w16cid:durableId="1555660622">
    <w:abstractNumId w:val="0"/>
  </w:num>
  <w:num w:numId="4" w16cid:durableId="16133217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yad Slaman">
    <w15:presenceInfo w15:providerId="Windows Live" w15:userId="6e18af958e192f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86"/>
    <w:rsid w:val="000072ED"/>
    <w:rsid w:val="00037A86"/>
    <w:rsid w:val="00064463"/>
    <w:rsid w:val="00084F0A"/>
    <w:rsid w:val="0009666E"/>
    <w:rsid w:val="000A1897"/>
    <w:rsid w:val="000A225A"/>
    <w:rsid w:val="000C1C48"/>
    <w:rsid w:val="000C1E85"/>
    <w:rsid w:val="000D5CA8"/>
    <w:rsid w:val="000E15AF"/>
    <w:rsid w:val="000F2F05"/>
    <w:rsid w:val="00127996"/>
    <w:rsid w:val="001635AA"/>
    <w:rsid w:val="001636AD"/>
    <w:rsid w:val="00167C2B"/>
    <w:rsid w:val="00172069"/>
    <w:rsid w:val="001B7330"/>
    <w:rsid w:val="001C4B81"/>
    <w:rsid w:val="001D4BCE"/>
    <w:rsid w:val="001E6D46"/>
    <w:rsid w:val="00203F6F"/>
    <w:rsid w:val="00234A6E"/>
    <w:rsid w:val="0026358E"/>
    <w:rsid w:val="00264CE1"/>
    <w:rsid w:val="00272763"/>
    <w:rsid w:val="002D1C37"/>
    <w:rsid w:val="002F6087"/>
    <w:rsid w:val="00314C14"/>
    <w:rsid w:val="00350213"/>
    <w:rsid w:val="00357C20"/>
    <w:rsid w:val="00370806"/>
    <w:rsid w:val="003B0DD8"/>
    <w:rsid w:val="003B5EA6"/>
    <w:rsid w:val="00404026"/>
    <w:rsid w:val="00426F35"/>
    <w:rsid w:val="00450D2F"/>
    <w:rsid w:val="004620B3"/>
    <w:rsid w:val="0046213A"/>
    <w:rsid w:val="004A1176"/>
    <w:rsid w:val="004C777D"/>
    <w:rsid w:val="004E0890"/>
    <w:rsid w:val="004F41A7"/>
    <w:rsid w:val="00510E4C"/>
    <w:rsid w:val="00516BC7"/>
    <w:rsid w:val="00520116"/>
    <w:rsid w:val="005239C9"/>
    <w:rsid w:val="00540F46"/>
    <w:rsid w:val="00546358"/>
    <w:rsid w:val="00554F5B"/>
    <w:rsid w:val="005559FA"/>
    <w:rsid w:val="00584254"/>
    <w:rsid w:val="00592A35"/>
    <w:rsid w:val="0062162C"/>
    <w:rsid w:val="00637CA3"/>
    <w:rsid w:val="00642E15"/>
    <w:rsid w:val="006D1169"/>
    <w:rsid w:val="006F0779"/>
    <w:rsid w:val="00714C54"/>
    <w:rsid w:val="007173A8"/>
    <w:rsid w:val="007210D1"/>
    <w:rsid w:val="00781DF2"/>
    <w:rsid w:val="007C7798"/>
    <w:rsid w:val="007E0621"/>
    <w:rsid w:val="007E1584"/>
    <w:rsid w:val="00820645"/>
    <w:rsid w:val="00836747"/>
    <w:rsid w:val="00863BA6"/>
    <w:rsid w:val="00885666"/>
    <w:rsid w:val="008B4CE5"/>
    <w:rsid w:val="008C1B84"/>
    <w:rsid w:val="0095498F"/>
    <w:rsid w:val="0095553B"/>
    <w:rsid w:val="0097693A"/>
    <w:rsid w:val="00993A21"/>
    <w:rsid w:val="009B4898"/>
    <w:rsid w:val="009E2E9C"/>
    <w:rsid w:val="009E486E"/>
    <w:rsid w:val="009E5360"/>
    <w:rsid w:val="009F570B"/>
    <w:rsid w:val="009F6B5E"/>
    <w:rsid w:val="00A2095A"/>
    <w:rsid w:val="00AD142C"/>
    <w:rsid w:val="00AD17E7"/>
    <w:rsid w:val="00AD580F"/>
    <w:rsid w:val="00AE5610"/>
    <w:rsid w:val="00B1500C"/>
    <w:rsid w:val="00B332C0"/>
    <w:rsid w:val="00B33A36"/>
    <w:rsid w:val="00B4060E"/>
    <w:rsid w:val="00BB5B0B"/>
    <w:rsid w:val="00BC61AF"/>
    <w:rsid w:val="00BD1CF3"/>
    <w:rsid w:val="00BE6341"/>
    <w:rsid w:val="00C03434"/>
    <w:rsid w:val="00C07AF8"/>
    <w:rsid w:val="00C2435B"/>
    <w:rsid w:val="00CE49F2"/>
    <w:rsid w:val="00D008E1"/>
    <w:rsid w:val="00D05DA3"/>
    <w:rsid w:val="00D65786"/>
    <w:rsid w:val="00DD4D4E"/>
    <w:rsid w:val="00E158B7"/>
    <w:rsid w:val="00E43288"/>
    <w:rsid w:val="00E720E3"/>
    <w:rsid w:val="00EB273C"/>
    <w:rsid w:val="00EB443D"/>
    <w:rsid w:val="00ED5A66"/>
    <w:rsid w:val="00F13E1A"/>
    <w:rsid w:val="00F81061"/>
    <w:rsid w:val="00FD484F"/>
    <w:rsid w:val="00FD7F45"/>
    <w:rsid w:val="00FF1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732F"/>
  <w15:docId w15:val="{41D429E7-6B13-45CF-8611-549AEA74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selectable-text">
    <w:name w:val="selectable-text"/>
    <w:basedOn w:val="DefaultParagraphFont"/>
    <w:rsid w:val="0097693A"/>
  </w:style>
  <w:style w:type="paragraph" w:styleId="BodyText">
    <w:name w:val="Body Text"/>
    <w:basedOn w:val="Normal"/>
    <w:link w:val="BodyTextChar"/>
    <w:uiPriority w:val="1"/>
    <w:qFormat/>
    <w:rsid w:val="00E720E3"/>
    <w:pPr>
      <w:widowControl w:val="0"/>
      <w:autoSpaceDE w:val="0"/>
      <w:autoSpaceDN w:val="0"/>
      <w:spacing w:before="5"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720E3"/>
    <w:rPr>
      <w:rFonts w:ascii="Times New Roman" w:eastAsia="Times New Roman" w:hAnsi="Times New Roman" w:cs="Times New Roman"/>
      <w:lang w:val="en-US"/>
    </w:rPr>
  </w:style>
  <w:style w:type="paragraph" w:styleId="Caption">
    <w:name w:val="caption"/>
    <w:basedOn w:val="Normal"/>
    <w:next w:val="Normal"/>
    <w:uiPriority w:val="35"/>
    <w:unhideWhenUsed/>
    <w:qFormat/>
    <w:rsid w:val="003B0DD8"/>
    <w:pPr>
      <w:spacing w:after="160" w:line="259" w:lineRule="auto"/>
      <w:jc w:val="both"/>
    </w:pPr>
    <w:rPr>
      <w:rFonts w:ascii="Times New Roman" w:eastAsia="Calibri" w:hAnsi="Times New Roman" w:cs="Times New Roman"/>
      <w:bCs/>
      <w:sz w:val="24"/>
      <w:szCs w:val="20"/>
      <w:lang w:val="en-US"/>
    </w:rPr>
  </w:style>
  <w:style w:type="paragraph" w:styleId="NormalWeb">
    <w:name w:val="Normal (Web)"/>
    <w:basedOn w:val="Normal"/>
    <w:uiPriority w:val="99"/>
    <w:unhideWhenUsed/>
    <w:rsid w:val="00426F35"/>
    <w:pPr>
      <w:spacing w:after="160" w:line="259" w:lineRule="auto"/>
    </w:pPr>
    <w:rPr>
      <w:rFonts w:ascii="Times New Roman" w:eastAsia="Calibri" w:hAnsi="Times New Roman" w:cs="Times New Roman"/>
      <w:sz w:val="24"/>
      <w:szCs w:val="24"/>
      <w:lang w:val="en-US"/>
    </w:rPr>
  </w:style>
  <w:style w:type="character" w:styleId="Emphasis">
    <w:name w:val="Emphasis"/>
    <w:basedOn w:val="DefaultParagraphFont"/>
    <w:uiPriority w:val="20"/>
    <w:qFormat/>
    <w:rsid w:val="00426F35"/>
    <w:rPr>
      <w:i/>
      <w:iCs/>
    </w:rPr>
  </w:style>
  <w:style w:type="paragraph" w:styleId="ListParagraph">
    <w:name w:val="List Paragraph"/>
    <w:basedOn w:val="Normal"/>
    <w:uiPriority w:val="34"/>
    <w:qFormat/>
    <w:rsid w:val="00781DF2"/>
    <w:pPr>
      <w:spacing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0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0"/>
    <w:rPr>
      <w:rFonts w:ascii="Tahoma" w:hAnsi="Tahoma" w:cs="Tahoma"/>
      <w:sz w:val="16"/>
      <w:szCs w:val="16"/>
    </w:rPr>
  </w:style>
  <w:style w:type="character" w:styleId="CommentReference">
    <w:name w:val="annotation reference"/>
    <w:basedOn w:val="DefaultParagraphFont"/>
    <w:uiPriority w:val="99"/>
    <w:semiHidden/>
    <w:unhideWhenUsed/>
    <w:rsid w:val="00E43288"/>
    <w:rPr>
      <w:sz w:val="16"/>
      <w:szCs w:val="16"/>
    </w:rPr>
  </w:style>
  <w:style w:type="paragraph" w:styleId="CommentText">
    <w:name w:val="annotation text"/>
    <w:basedOn w:val="Normal"/>
    <w:link w:val="CommentTextChar"/>
    <w:uiPriority w:val="99"/>
    <w:unhideWhenUsed/>
    <w:rsid w:val="00E43288"/>
    <w:pPr>
      <w:spacing w:line="240" w:lineRule="auto"/>
    </w:pPr>
    <w:rPr>
      <w:sz w:val="20"/>
      <w:szCs w:val="20"/>
    </w:rPr>
  </w:style>
  <w:style w:type="character" w:customStyle="1" w:styleId="CommentTextChar">
    <w:name w:val="Comment Text Char"/>
    <w:basedOn w:val="DefaultParagraphFont"/>
    <w:link w:val="CommentText"/>
    <w:uiPriority w:val="99"/>
    <w:rsid w:val="00E43288"/>
    <w:rPr>
      <w:sz w:val="20"/>
      <w:szCs w:val="20"/>
    </w:rPr>
  </w:style>
  <w:style w:type="paragraph" w:styleId="CommentSubject">
    <w:name w:val="annotation subject"/>
    <w:basedOn w:val="CommentText"/>
    <w:next w:val="CommentText"/>
    <w:link w:val="CommentSubjectChar"/>
    <w:uiPriority w:val="99"/>
    <w:semiHidden/>
    <w:unhideWhenUsed/>
    <w:rsid w:val="00E43288"/>
    <w:rPr>
      <w:b/>
      <w:bCs/>
    </w:rPr>
  </w:style>
  <w:style w:type="character" w:customStyle="1" w:styleId="CommentSubjectChar">
    <w:name w:val="Comment Subject Char"/>
    <w:basedOn w:val="CommentTextChar"/>
    <w:link w:val="CommentSubject"/>
    <w:uiPriority w:val="99"/>
    <w:semiHidden/>
    <w:rsid w:val="00E43288"/>
    <w:rPr>
      <w:b/>
      <w:bCs/>
      <w:sz w:val="20"/>
      <w:szCs w:val="20"/>
    </w:rPr>
  </w:style>
  <w:style w:type="character" w:styleId="Hyperlink">
    <w:name w:val="Hyperlink"/>
    <w:basedOn w:val="DefaultParagraphFont"/>
    <w:uiPriority w:val="99"/>
    <w:unhideWhenUsed/>
    <w:rsid w:val="00AD17E7"/>
    <w:rPr>
      <w:color w:val="0000FF" w:themeColor="hyperlink"/>
      <w:u w:val="single"/>
    </w:rPr>
  </w:style>
  <w:style w:type="character" w:styleId="UnresolvedMention">
    <w:name w:val="Unresolved Mention"/>
    <w:basedOn w:val="DefaultParagraphFont"/>
    <w:uiPriority w:val="99"/>
    <w:semiHidden/>
    <w:unhideWhenUsed/>
    <w:rsid w:val="00AD17E7"/>
    <w:rPr>
      <w:color w:val="605E5C"/>
      <w:shd w:val="clear" w:color="auto" w:fill="E1DFDD"/>
    </w:rPr>
  </w:style>
  <w:style w:type="paragraph" w:styleId="Header">
    <w:name w:val="header"/>
    <w:basedOn w:val="Normal"/>
    <w:link w:val="HeaderChar"/>
    <w:uiPriority w:val="99"/>
    <w:unhideWhenUsed/>
    <w:rsid w:val="009E5360"/>
    <w:pPr>
      <w:tabs>
        <w:tab w:val="center" w:pos="4680"/>
        <w:tab w:val="right" w:pos="9360"/>
      </w:tabs>
      <w:spacing w:line="240" w:lineRule="auto"/>
    </w:pPr>
  </w:style>
  <w:style w:type="character" w:customStyle="1" w:styleId="HeaderChar">
    <w:name w:val="Header Char"/>
    <w:basedOn w:val="DefaultParagraphFont"/>
    <w:link w:val="Header"/>
    <w:uiPriority w:val="99"/>
    <w:rsid w:val="009E5360"/>
  </w:style>
  <w:style w:type="paragraph" w:styleId="Footer">
    <w:name w:val="footer"/>
    <w:basedOn w:val="Normal"/>
    <w:link w:val="FooterChar"/>
    <w:uiPriority w:val="99"/>
    <w:unhideWhenUsed/>
    <w:rsid w:val="009E5360"/>
    <w:pPr>
      <w:tabs>
        <w:tab w:val="center" w:pos="4680"/>
        <w:tab w:val="right" w:pos="9360"/>
      </w:tabs>
      <w:spacing w:line="240" w:lineRule="auto"/>
    </w:pPr>
  </w:style>
  <w:style w:type="character" w:customStyle="1" w:styleId="FooterChar">
    <w:name w:val="Footer Char"/>
    <w:basedOn w:val="DefaultParagraphFont"/>
    <w:link w:val="Footer"/>
    <w:uiPriority w:val="99"/>
    <w:rsid w:val="009E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89363">
      <w:bodyDiv w:val="1"/>
      <w:marLeft w:val="0"/>
      <w:marRight w:val="0"/>
      <w:marTop w:val="0"/>
      <w:marBottom w:val="0"/>
      <w:divBdr>
        <w:top w:val="none" w:sz="0" w:space="0" w:color="auto"/>
        <w:left w:val="none" w:sz="0" w:space="0" w:color="auto"/>
        <w:bottom w:val="none" w:sz="0" w:space="0" w:color="auto"/>
        <w:right w:val="none" w:sz="0" w:space="0" w:color="auto"/>
      </w:divBdr>
    </w:div>
    <w:div w:id="727803320">
      <w:bodyDiv w:val="1"/>
      <w:marLeft w:val="0"/>
      <w:marRight w:val="0"/>
      <w:marTop w:val="0"/>
      <w:marBottom w:val="0"/>
      <w:divBdr>
        <w:top w:val="none" w:sz="0" w:space="0" w:color="auto"/>
        <w:left w:val="none" w:sz="0" w:space="0" w:color="auto"/>
        <w:bottom w:val="none" w:sz="0" w:space="0" w:color="auto"/>
        <w:right w:val="none" w:sz="0" w:space="0" w:color="auto"/>
      </w:divBdr>
    </w:div>
    <w:div w:id="148238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10.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5.0508083480714861E-3"/>
                  <c:y val="-1.1023923623302975E-2"/>
                </c:manualLayout>
              </c:layout>
              <c:tx>
                <c:rich>
                  <a:bodyPr/>
                  <a:lstStyle/>
                  <a:p>
                    <a:fld id="{78461227-0816-41C2-AB9B-B7B7A7F4FA48}" type="VALUE">
                      <a:rPr lang="en-US"/>
                      <a:pPr/>
                      <a:t>[VALUE]</a:t>
                    </a:fld>
                    <a:r>
                      <a:rPr lang="en-US"/>
                      <a:t>±0.421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990-48A2-B07A-1CEB69352C62}"/>
                </c:ext>
              </c:extLst>
            </c:dLbl>
            <c:dLbl>
              <c:idx val="1"/>
              <c:layout>
                <c:manualLayout>
                  <c:x val="6.2881901097748168E-3"/>
                  <c:y val="-1.4326515479933855E-2"/>
                </c:manualLayout>
              </c:layout>
              <c:tx>
                <c:rich>
                  <a:bodyPr/>
                  <a:lstStyle/>
                  <a:p>
                    <a:fld id="{EC066BA4-57BD-4D99-A9E3-265EC0DD7401}" type="VALUE">
                      <a:rPr lang="en-US"/>
                      <a:pPr/>
                      <a:t>[VALUE]</a:t>
                    </a:fld>
                    <a:r>
                      <a:rPr lang="en-US"/>
                      <a:t>±0.294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90-48A2-B07A-1CEB69352C62}"/>
                </c:ext>
              </c:extLst>
            </c:dLbl>
            <c:dLbl>
              <c:idx val="2"/>
              <c:layout>
                <c:manualLayout>
                  <c:x val="5.0508083480714861E-3"/>
                  <c:y val="-1.6577691947060449E-2"/>
                </c:manualLayout>
              </c:layout>
              <c:tx>
                <c:rich>
                  <a:bodyPr/>
                  <a:lstStyle/>
                  <a:p>
                    <a:fld id="{69E6752A-4B83-41A0-BB7B-3B1A7383B8E2}" type="VALUE">
                      <a:rPr lang="en-US"/>
                      <a:pPr/>
                      <a:t>[VALUE]</a:t>
                    </a:fld>
                    <a:r>
                      <a:rPr lang="en-US"/>
                      <a:t>±0.513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990-48A2-B07A-1CEB69352C62}"/>
                </c:ext>
              </c:extLst>
            </c:dLbl>
            <c:dLbl>
              <c:idx val="3"/>
              <c:layout>
                <c:manualLayout>
                  <c:x val="5.0508083480714861E-3"/>
                  <c:y val="-1.2938195998736732E-2"/>
                </c:manualLayout>
              </c:layout>
              <c:tx>
                <c:rich>
                  <a:bodyPr/>
                  <a:lstStyle/>
                  <a:p>
                    <a:fld id="{24879BC2-D292-49CF-AC8A-43F44C2ACF2B}" type="VALUE">
                      <a:rPr lang="en-US"/>
                      <a:pPr/>
                      <a:t>[VALUE]</a:t>
                    </a:fld>
                    <a:r>
                      <a:rPr lang="en-US"/>
                      <a:t>±0.357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90-48A2-B07A-1CEB69352C62}"/>
                </c:ext>
              </c:extLst>
            </c:dLbl>
            <c:dLbl>
              <c:idx val="4"/>
              <c:layout>
                <c:manualLayout>
                  <c:x val="0"/>
                  <c:y val="-2.0554582386045992E-2"/>
                </c:manualLayout>
              </c:layout>
              <c:tx>
                <c:rich>
                  <a:bodyPr/>
                  <a:lstStyle/>
                  <a:p>
                    <a:fld id="{00E8C828-2917-4272-B487-04B4E1703740}" type="VALUE">
                      <a:rPr lang="en-US"/>
                      <a:pPr/>
                      <a:t>[VALUE]</a:t>
                    </a:fld>
                    <a:r>
                      <a:rPr lang="en-US"/>
                      <a:t>±0.509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990-48A2-B07A-1CEB69352C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plus>
            <c:min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minus>
            <c:spPr>
              <a:noFill/>
              <a:ln w="9525" cap="flat" cmpd="sng" algn="ctr">
                <a:solidFill>
                  <a:schemeClr val="tx1">
                    <a:lumMod val="65000"/>
                    <a:lumOff val="35000"/>
                  </a:schemeClr>
                </a:solidFill>
                <a:round/>
              </a:ln>
              <a:effectLst/>
            </c:spPr>
          </c:errBars>
          <c:cat>
            <c:strRef>
              <c:f>'mentahan suhu'!$K$58:$K$62</c:f>
              <c:strCache>
                <c:ptCount val="5"/>
                <c:pt idx="0">
                  <c:v>P1</c:v>
                </c:pt>
                <c:pt idx="1">
                  <c:v>P2</c:v>
                </c:pt>
                <c:pt idx="2">
                  <c:v>P3</c:v>
                </c:pt>
                <c:pt idx="3">
                  <c:v>P4</c:v>
                </c:pt>
                <c:pt idx="4">
                  <c:v>P5</c:v>
                </c:pt>
              </c:strCache>
            </c:strRef>
          </c:cat>
          <c:val>
            <c:numRef>
              <c:f>'mentahan suhu'!$L$58:$L$62</c:f>
              <c:numCache>
                <c:formatCode>0.0</c:formatCode>
                <c:ptCount val="5"/>
                <c:pt idx="0">
                  <c:v>30.518518518518519</c:v>
                </c:pt>
                <c:pt idx="1">
                  <c:v>30.777777777777782</c:v>
                </c:pt>
                <c:pt idx="2" formatCode="0">
                  <c:v>30.814814814814813</c:v>
                </c:pt>
                <c:pt idx="3" formatCode="0">
                  <c:v>30.703703703703706</c:v>
                </c:pt>
                <c:pt idx="4">
                  <c:v>30.777777777777775</c:v>
                </c:pt>
              </c:numCache>
            </c:numRef>
          </c:val>
          <c:extLst>
            <c:ext xmlns:c16="http://schemas.microsoft.com/office/drawing/2014/chart" uri="{C3380CC4-5D6E-409C-BE32-E72D297353CC}">
              <c16:uniqueId val="{00000005-B990-48A2-B07A-1CEB69352C62}"/>
            </c:ext>
          </c:extLst>
        </c:ser>
        <c:dLbls>
          <c:dLblPos val="outEnd"/>
          <c:showLegendKey val="0"/>
          <c:showVal val="1"/>
          <c:showCatName val="0"/>
          <c:showSerName val="0"/>
          <c:showPercent val="0"/>
          <c:showBubbleSize val="0"/>
        </c:dLbls>
        <c:gapWidth val="219"/>
        <c:overlap val="-27"/>
        <c:axId val="369824768"/>
        <c:axId val="256331712"/>
      </c:barChart>
      <c:catAx>
        <c:axId val="3698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712"/>
        <c:crosses val="autoZero"/>
        <c:auto val="1"/>
        <c:lblAlgn val="ctr"/>
        <c:lblOffset val="100"/>
        <c:noMultiLvlLbl val="0"/>
      </c:catAx>
      <c:valAx>
        <c:axId val="256331712"/>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Temperature</a:t>
                </a:r>
              </a:p>
            </c:rich>
          </c:tx>
          <c:overlay val="0"/>
          <c:spPr>
            <a:noFill/>
            <a:ln>
              <a:noFill/>
            </a:ln>
            <a:effectLst/>
          </c:spPr>
        </c:title>
        <c:numFmt formatCode="0.0" sourceLinked="1"/>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768"/>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SR!$F$20</c:f>
              <c:strCache>
                <c:ptCount val="1"/>
                <c:pt idx="0">
                  <c:v>SR</c:v>
                </c:pt>
              </c:strCache>
            </c:strRef>
          </c:tx>
          <c:spPr>
            <a:solidFill>
              <a:schemeClr val="accent1"/>
            </a:solidFill>
            <a:ln>
              <a:noFill/>
            </a:ln>
            <a:effectLst/>
          </c:spPr>
          <c:invertIfNegative val="0"/>
          <c:dLbls>
            <c:dLbl>
              <c:idx val="0"/>
              <c:tx>
                <c:rich>
                  <a:bodyPr/>
                  <a:lstStyle/>
                  <a:p>
                    <a:fld id="{19BB7AAE-D669-4CDC-B681-32B2B7F8175F}"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F0-4280-8A5E-77E412E609F2}"/>
                </c:ext>
              </c:extLst>
            </c:dLbl>
            <c:dLbl>
              <c:idx val="1"/>
              <c:tx>
                <c:rich>
                  <a:bodyPr/>
                  <a:lstStyle/>
                  <a:p>
                    <a:fld id="{730CDDD8-40F9-4E60-BC9D-B739BF282EF0}"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F0-4280-8A5E-77E412E609F2}"/>
                </c:ext>
              </c:extLst>
            </c:dLbl>
            <c:dLbl>
              <c:idx val="2"/>
              <c:layout>
                <c:manualLayout>
                  <c:x val="6.2705753252860373E-3"/>
                  <c:y val="-1.2059089538739826E-2"/>
                </c:manualLayout>
              </c:layout>
              <c:tx>
                <c:rich>
                  <a:bodyPr/>
                  <a:lstStyle/>
                  <a:p>
                    <a:fld id="{D47ABDFC-250E-4F1B-985F-B002B2719D3E}" type="VALUE">
                      <a:rPr lang="en-US"/>
                      <a:pPr/>
                      <a:t>[VALUE]</a:t>
                    </a:fld>
                    <a:r>
                      <a:rPr lang="en-US"/>
                      <a:t>±6.29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1F0-4280-8A5E-77E412E609F2}"/>
                </c:ext>
              </c:extLst>
            </c:dLbl>
            <c:dLbl>
              <c:idx val="3"/>
              <c:layout>
                <c:manualLayout>
                  <c:x val="0"/>
                  <c:y val="-1.8088634308109745E-2"/>
                </c:manualLayout>
              </c:layout>
              <c:tx>
                <c:rich>
                  <a:bodyPr/>
                  <a:lstStyle/>
                  <a:p>
                    <a:fld id="{BE42D65F-2027-448E-8290-51AC511B514A}" type="VALUE">
                      <a:rPr lang="en-US"/>
                      <a:pPr/>
                      <a:t>[VALUE]</a:t>
                    </a:fld>
                    <a:r>
                      <a:rPr lang="en-US"/>
                      <a:t>±5.20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F0-4280-8A5E-77E412E609F2}"/>
                </c:ext>
              </c:extLst>
            </c:dLbl>
            <c:dLbl>
              <c:idx val="4"/>
              <c:tx>
                <c:rich>
                  <a:bodyPr/>
                  <a:lstStyle/>
                  <a:p>
                    <a:fld id="{41828265-0C37-48CE-8826-DF32A3E436C6}" type="VALUE">
                      <a:rPr lang="en-US"/>
                      <a:pPr/>
                      <a:t>[VALUE]</a:t>
                    </a:fld>
                    <a:r>
                      <a:rPr lang="en-US"/>
                      <a:t>±5.00</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1F0-4280-8A5E-77E412E609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SR!$I$29:$I$33</c:f>
                <c:numCache>
                  <c:formatCode>General</c:formatCode>
                  <c:ptCount val="5"/>
                  <c:pt idx="0">
                    <c:v>1.4433756729740645</c:v>
                  </c:pt>
                  <c:pt idx="1">
                    <c:v>1.4433756729740645</c:v>
                  </c:pt>
                  <c:pt idx="2">
                    <c:v>6.2915286960589576</c:v>
                  </c:pt>
                  <c:pt idx="3">
                    <c:v>5.2041649986653313</c:v>
                  </c:pt>
                  <c:pt idx="4">
                    <c:v>5.0083264004389063</c:v>
                  </c:pt>
                </c:numCache>
              </c:numRef>
            </c:plus>
            <c:minus>
              <c:numRef>
                <c:f>SR!$I$29:$I$33</c:f>
                <c:numCache>
                  <c:formatCode>General</c:formatCode>
                  <c:ptCount val="5"/>
                  <c:pt idx="0">
                    <c:v>1.4433756729740645</c:v>
                  </c:pt>
                  <c:pt idx="1">
                    <c:v>1.4433756729740645</c:v>
                  </c:pt>
                  <c:pt idx="2">
                    <c:v>6.2915286960589576</c:v>
                  </c:pt>
                  <c:pt idx="3">
                    <c:v>5.2041649986653313</c:v>
                  </c:pt>
                  <c:pt idx="4">
                    <c:v>5.0083264004389063</c:v>
                  </c:pt>
                </c:numCache>
              </c:numRef>
            </c:minus>
            <c:spPr>
              <a:noFill/>
              <a:ln w="9525" cap="flat" cmpd="sng" algn="ctr">
                <a:solidFill>
                  <a:schemeClr val="tx1">
                    <a:lumMod val="65000"/>
                    <a:lumOff val="35000"/>
                  </a:schemeClr>
                </a:solidFill>
                <a:round/>
              </a:ln>
              <a:effectLst/>
            </c:spPr>
          </c:errBars>
          <c:cat>
            <c:strRef>
              <c:f>SR!$E$21:$E$25</c:f>
              <c:strCache>
                <c:ptCount val="5"/>
                <c:pt idx="0">
                  <c:v>P1</c:v>
                </c:pt>
                <c:pt idx="1">
                  <c:v>P2</c:v>
                </c:pt>
                <c:pt idx="2">
                  <c:v>P3</c:v>
                </c:pt>
                <c:pt idx="3">
                  <c:v>P4</c:v>
                </c:pt>
                <c:pt idx="4">
                  <c:v>P5</c:v>
                </c:pt>
              </c:strCache>
            </c:strRef>
          </c:cat>
          <c:val>
            <c:numRef>
              <c:f>SR!$F$21:$F$25</c:f>
              <c:numCache>
                <c:formatCode>0.0</c:formatCode>
                <c:ptCount val="5"/>
                <c:pt idx="0">
                  <c:v>70.833333333333329</c:v>
                </c:pt>
                <c:pt idx="1">
                  <c:v>73.333333333333329</c:v>
                </c:pt>
                <c:pt idx="2">
                  <c:v>75.833333333333329</c:v>
                </c:pt>
                <c:pt idx="3">
                  <c:v>84.166666666666671</c:v>
                </c:pt>
                <c:pt idx="4">
                  <c:v>77.333333333333329</c:v>
                </c:pt>
              </c:numCache>
            </c:numRef>
          </c:val>
          <c:extLst>
            <c:ext xmlns:c16="http://schemas.microsoft.com/office/drawing/2014/chart" uri="{C3380CC4-5D6E-409C-BE32-E72D297353CC}">
              <c16:uniqueId val="{00000005-91F0-4280-8A5E-77E412E609F2}"/>
            </c:ext>
          </c:extLst>
        </c:ser>
        <c:dLbls>
          <c:dLblPos val="outEnd"/>
          <c:showLegendKey val="0"/>
          <c:showVal val="1"/>
          <c:showCatName val="0"/>
          <c:showSerName val="0"/>
          <c:showPercent val="0"/>
          <c:showBubbleSize val="0"/>
        </c:dLbls>
        <c:gapWidth val="219"/>
        <c:overlap val="-27"/>
        <c:axId val="353068544"/>
        <c:axId val="391454016"/>
      </c:barChart>
      <c:catAx>
        <c:axId val="35306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4016"/>
        <c:crosses val="autoZero"/>
        <c:auto val="1"/>
        <c:lblAlgn val="ctr"/>
        <c:lblOffset val="100"/>
        <c:noMultiLvlLbl val="0"/>
      </c:catAx>
      <c:valAx>
        <c:axId val="3914540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Survival</a:t>
                </a:r>
                <a:r>
                  <a:rPr lang="en-US" sz="1000" i="0" baseline="0">
                    <a:latin typeface="Times New Roman" panose="02020603050405020304" pitchFamily="18" charset="0"/>
                    <a:cs typeface="Times New Roman" panose="02020603050405020304" pitchFamily="18" charset="0"/>
                  </a:rPr>
                  <a:t> Rate (%)</a:t>
                </a:r>
                <a:endParaRPr lang="en-US" sz="1000" i="0">
                  <a:latin typeface="Times New Roman" panose="02020603050405020304" pitchFamily="18" charset="0"/>
                  <a:cs typeface="Times New Roman" panose="02020603050405020304" pitchFamily="18" charset="0"/>
                </a:endParaRP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1553890562662987E-17"/>
                  <c:y val="-5.5476926840348724E-2"/>
                </c:manualLayout>
              </c:layout>
              <c:tx>
                <c:rich>
                  <a:bodyPr/>
                  <a:lstStyle/>
                  <a:p>
                    <a:fld id="{205539EA-A7E1-488F-9031-DE4D58A2B07F}" type="VALUE">
                      <a:rPr lang="en-US"/>
                      <a:pPr/>
                      <a:t>[VALUE]</a:t>
                    </a:fld>
                    <a:r>
                      <a:rPr lang="en-US"/>
                      <a:t>±0.029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A7-4946-BFFC-80A638D0657C}"/>
                </c:ext>
              </c:extLst>
            </c:dLbl>
            <c:dLbl>
              <c:idx val="1"/>
              <c:layout>
                <c:manualLayout>
                  <c:x val="-6.9429550478635446E-17"/>
                  <c:y val="-6.8980920785349717E-2"/>
                </c:manualLayout>
              </c:layout>
              <c:tx>
                <c:rich>
                  <a:bodyPr/>
                  <a:lstStyle/>
                  <a:p>
                    <a:fld id="{1436B570-14D9-4962-B677-945C2BF4E992}" type="VALUE">
                      <a:rPr lang="en-US"/>
                      <a:pPr/>
                      <a:t>[VALUE]</a:t>
                    </a:fld>
                    <a:r>
                      <a:rPr lang="en-US"/>
                      <a:t>±0.083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A7-4946-BFFC-80A638D0657C}"/>
                </c:ext>
              </c:extLst>
            </c:dLbl>
            <c:dLbl>
              <c:idx val="2"/>
              <c:layout>
                <c:manualLayout>
                  <c:x val="0"/>
                  <c:y val="-6.4079568106632151E-2"/>
                </c:manualLayout>
              </c:layout>
              <c:tx>
                <c:rich>
                  <a:bodyPr/>
                  <a:lstStyle/>
                  <a:p>
                    <a:fld id="{BE8F39C8-F8A5-4403-9620-7A3BAC920A00}" type="VALUE">
                      <a:rPr lang="en-US"/>
                      <a:pPr/>
                      <a:t>[VALUE]</a:t>
                    </a:fld>
                    <a:r>
                      <a:rPr lang="en-US"/>
                      <a:t>±0.087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A7-4946-BFFC-80A638D0657C}"/>
                </c:ext>
              </c:extLst>
            </c:dLbl>
            <c:dLbl>
              <c:idx val="3"/>
              <c:layout>
                <c:manualLayout>
                  <c:x val="0"/>
                  <c:y val="-3.8426340940391893E-2"/>
                </c:manualLayout>
              </c:layout>
              <c:tx>
                <c:rich>
                  <a:bodyPr/>
                  <a:lstStyle/>
                  <a:p>
                    <a:fld id="{B261EF59-2669-437E-BF29-B89ADD385F3B}" type="VALUE">
                      <a:rPr lang="en-US"/>
                      <a:pPr/>
                      <a:t>[VALUE]</a:t>
                    </a:fld>
                    <a:r>
                      <a:rPr lang="en-US"/>
                      <a:t>±0.056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A7-4946-BFFC-80A638D0657C}"/>
                </c:ext>
              </c:extLst>
            </c:dLbl>
            <c:dLbl>
              <c:idx val="4"/>
              <c:layout>
                <c:manualLayout>
                  <c:x val="-3.787110138257849E-3"/>
                  <c:y val="-7.2069331351410679E-2"/>
                </c:manualLayout>
              </c:layout>
              <c:tx>
                <c:rich>
                  <a:bodyPr/>
                  <a:lstStyle/>
                  <a:p>
                    <a:fld id="{77724157-728A-4623-A95C-4ABB3FAB26CB}"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A7-4946-BFFC-80A638D0657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plus>
            <c:min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minus>
            <c:spPr>
              <a:noFill/>
              <a:ln w="9525" cap="flat" cmpd="sng" algn="ctr">
                <a:solidFill>
                  <a:schemeClr val="tx1">
                    <a:lumMod val="65000"/>
                    <a:lumOff val="35000"/>
                  </a:schemeClr>
                </a:solidFill>
                <a:round/>
              </a:ln>
              <a:effectLst/>
            </c:spPr>
          </c:errBars>
          <c:cat>
            <c:strRef>
              <c:f>'mentahan ph'!$U$46:$U$50</c:f>
              <c:strCache>
                <c:ptCount val="5"/>
                <c:pt idx="0">
                  <c:v>P1</c:v>
                </c:pt>
                <c:pt idx="1">
                  <c:v>P2</c:v>
                </c:pt>
                <c:pt idx="2">
                  <c:v>P3</c:v>
                </c:pt>
                <c:pt idx="3">
                  <c:v>P4</c:v>
                </c:pt>
                <c:pt idx="4">
                  <c:v>P5</c:v>
                </c:pt>
              </c:strCache>
            </c:strRef>
          </c:cat>
          <c:val>
            <c:numRef>
              <c:f>'mentahan ph'!$V$46:$V$50</c:f>
              <c:numCache>
                <c:formatCode>0.0</c:formatCode>
                <c:ptCount val="5"/>
                <c:pt idx="0">
                  <c:v>7.5</c:v>
                </c:pt>
                <c:pt idx="1">
                  <c:v>7.4703703703703708</c:v>
                </c:pt>
                <c:pt idx="2" formatCode="0">
                  <c:v>7.6555555555555559</c:v>
                </c:pt>
                <c:pt idx="3">
                  <c:v>7.5592592592592593</c:v>
                </c:pt>
                <c:pt idx="4" formatCode="0">
                  <c:v>7.4555555555555548</c:v>
                </c:pt>
              </c:numCache>
            </c:numRef>
          </c:val>
          <c:extLst>
            <c:ext xmlns:c16="http://schemas.microsoft.com/office/drawing/2014/chart" uri="{C3380CC4-5D6E-409C-BE32-E72D297353CC}">
              <c16:uniqueId val="{00000005-FDA7-4946-BFFC-80A638D0657C}"/>
            </c:ext>
          </c:extLst>
        </c:ser>
        <c:dLbls>
          <c:dLblPos val="outEnd"/>
          <c:showLegendKey val="0"/>
          <c:showVal val="1"/>
          <c:showCatName val="0"/>
          <c:showSerName val="0"/>
          <c:showPercent val="0"/>
          <c:showBubbleSize val="0"/>
        </c:dLbls>
        <c:gapWidth val="219"/>
        <c:overlap val="-27"/>
        <c:axId val="353242624"/>
        <c:axId val="256331136"/>
      </c:barChart>
      <c:catAx>
        <c:axId val="35324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136"/>
        <c:crosses val="autoZero"/>
        <c:auto val="1"/>
        <c:lblAlgn val="ctr"/>
        <c:lblOffset val="100"/>
        <c:noMultiLvlLbl val="0"/>
      </c:catAx>
      <c:valAx>
        <c:axId val="256331136"/>
        <c:scaling>
          <c:orientation val="minMax"/>
          <c:max val="9"/>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pH</a:t>
                </a:r>
              </a:p>
            </c:rich>
          </c:tx>
          <c:overlay val="0"/>
          <c:spPr>
            <a:noFill/>
            <a:ln>
              <a:noFill/>
            </a:ln>
            <a:effectLst/>
          </c:spPr>
        </c:title>
        <c:numFmt formatCode="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242624"/>
        <c:crosses val="autoZero"/>
        <c:crossBetween val="between"/>
      </c:valAx>
      <c:spPr>
        <a:solidFill>
          <a:schemeClr val="bg1"/>
        </a:solid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AAB5A91-B808-4342-8D06-485F45651227}" type="VALUE">
                      <a:rPr lang="en-US"/>
                      <a:pPr/>
                      <a:t>[VALUE]</a:t>
                    </a:fld>
                    <a:r>
                      <a:rPr lang="en-US"/>
                      <a:t>±0.46</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768-4ACD-B591-0B86C64B1F7D}"/>
                </c:ext>
              </c:extLst>
            </c:dLbl>
            <c:dLbl>
              <c:idx val="1"/>
              <c:tx>
                <c:rich>
                  <a:bodyPr/>
                  <a:lstStyle/>
                  <a:p>
                    <a:fld id="{4B9142CA-E371-4D9E-87A7-04A50BFFFD4F}" type="VALUE">
                      <a:rPr lang="en-US"/>
                      <a:pPr/>
                      <a:t>[VALUE]</a:t>
                    </a:fld>
                    <a:r>
                      <a:rPr lang="en-US"/>
                      <a:t>±0.17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768-4ACD-B591-0B86C64B1F7D}"/>
                </c:ext>
              </c:extLst>
            </c:dLbl>
            <c:dLbl>
              <c:idx val="2"/>
              <c:tx>
                <c:rich>
                  <a:bodyPr/>
                  <a:lstStyle/>
                  <a:p>
                    <a:fld id="{83328977-752C-4D42-A453-4B2131EB3E80}" type="VALUE">
                      <a:rPr lang="en-US"/>
                      <a:pPr/>
                      <a:t>[VALUE]</a:t>
                    </a:fld>
                    <a:r>
                      <a:rPr lang="en-US"/>
                      <a:t>±0.22</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768-4ACD-B591-0B86C64B1F7D}"/>
                </c:ext>
              </c:extLst>
            </c:dLbl>
            <c:dLbl>
              <c:idx val="3"/>
              <c:tx>
                <c:rich>
                  <a:bodyPr/>
                  <a:lstStyle/>
                  <a:p>
                    <a:fld id="{894289C6-D005-42D3-AE8A-DA4071E70F4F}" type="VALUE">
                      <a:rPr lang="en-US"/>
                      <a:pPr/>
                      <a:t>[VALUE]</a:t>
                    </a:fld>
                    <a:r>
                      <a:rPr lang="en-US"/>
                      <a:t>±0.29</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768-4ACD-B591-0B86C64B1F7D}"/>
                </c:ext>
              </c:extLst>
            </c:dLbl>
            <c:dLbl>
              <c:idx val="4"/>
              <c:tx>
                <c:rich>
                  <a:bodyPr/>
                  <a:lstStyle/>
                  <a:p>
                    <a:fld id="{B8259152-5AF8-4660-8DBE-E9B82047806D}" type="VALUE">
                      <a:rPr lang="en-US"/>
                      <a:pPr/>
                      <a:t>[VALUE]</a:t>
                    </a:fld>
                    <a:r>
                      <a:rPr lang="en-US"/>
                      <a:t>±0.36</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768-4ACD-B591-0B86C64B1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plus>
            <c:min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minus>
            <c:spPr>
              <a:noFill/>
              <a:ln w="9525" cap="flat" cmpd="sng" algn="ctr">
                <a:solidFill>
                  <a:schemeClr val="tx1">
                    <a:lumMod val="65000"/>
                    <a:lumOff val="35000"/>
                  </a:schemeClr>
                </a:solidFill>
                <a:round/>
              </a:ln>
              <a:effectLst/>
            </c:spPr>
          </c:errBars>
          <c:cat>
            <c:strRef>
              <c:f>'mentahan DO'!$C$69:$C$73</c:f>
              <c:strCache>
                <c:ptCount val="5"/>
                <c:pt idx="0">
                  <c:v>P1</c:v>
                </c:pt>
                <c:pt idx="1">
                  <c:v>P2</c:v>
                </c:pt>
                <c:pt idx="2">
                  <c:v>P3</c:v>
                </c:pt>
                <c:pt idx="3">
                  <c:v>P4</c:v>
                </c:pt>
                <c:pt idx="4">
                  <c:v>P5</c:v>
                </c:pt>
              </c:strCache>
            </c:strRef>
          </c:cat>
          <c:val>
            <c:numRef>
              <c:f>'mentahan DO'!$D$69:$D$73</c:f>
              <c:numCache>
                <c:formatCode>0.0</c:formatCode>
                <c:ptCount val="5"/>
                <c:pt idx="0">
                  <c:v>5.8481481481481481</c:v>
                </c:pt>
                <c:pt idx="1">
                  <c:v>6.9185185185185185</c:v>
                </c:pt>
                <c:pt idx="2" formatCode="0">
                  <c:v>6.8814814814814804</c:v>
                </c:pt>
                <c:pt idx="3">
                  <c:v>7.1111111111111107</c:v>
                </c:pt>
                <c:pt idx="4" formatCode="0">
                  <c:v>7.0740740740740735</c:v>
                </c:pt>
              </c:numCache>
            </c:numRef>
          </c:val>
          <c:extLst>
            <c:ext xmlns:c16="http://schemas.microsoft.com/office/drawing/2014/chart" uri="{C3380CC4-5D6E-409C-BE32-E72D297353CC}">
              <c16:uniqueId val="{00000005-B768-4ACD-B591-0B86C64B1F7D}"/>
            </c:ext>
          </c:extLst>
        </c:ser>
        <c:dLbls>
          <c:dLblPos val="outEnd"/>
          <c:showLegendKey val="0"/>
          <c:showVal val="1"/>
          <c:showCatName val="0"/>
          <c:showSerName val="0"/>
          <c:showPercent val="0"/>
          <c:showBubbleSize val="0"/>
        </c:dLbls>
        <c:gapWidth val="219"/>
        <c:overlap val="-27"/>
        <c:axId val="369825792"/>
        <c:axId val="256334592"/>
      </c:barChart>
      <c:catAx>
        <c:axId val="36982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4592"/>
        <c:crosses val="autoZero"/>
        <c:auto val="1"/>
        <c:lblAlgn val="ctr"/>
        <c:lblOffset val="100"/>
        <c:noMultiLvlLbl val="0"/>
      </c:catAx>
      <c:valAx>
        <c:axId val="256334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DO</a:t>
                </a: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5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49759405074369"/>
          <c:y val="2.5428331875182269E-2"/>
          <c:w val="0.80150240594925637"/>
          <c:h val="0.72547098279381739"/>
        </c:manualLayout>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51CA627-F231-47F6-8202-ED69B192865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±0.091</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66-4B9B-A6E0-63232A48D3C9}"/>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F851AC2-9E06-476D-A6EA-B74C4D37EB3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±0.022</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66-4B9B-A6E0-63232A48D3C9}"/>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8D9B48C-9E5C-4482-9242-3483FC253BE3}"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±0.054</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66-4B9B-A6E0-63232A48D3C9}"/>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4394FDA-147A-4412-936A-4DC8FEB5C2C6}"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±0.035</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66-4B9B-A6E0-63232A48D3C9}"/>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9468FE6-55DB-4E72-86FA-1D6E54450410}"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±0.024</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66-4B9B-A6E0-63232A48D3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plus>
            <c:min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minus>
            <c:spPr>
              <a:noFill/>
              <a:ln w="9525" cap="flat" cmpd="sng" algn="ctr">
                <a:solidFill>
                  <a:schemeClr val="tx1">
                    <a:lumMod val="65000"/>
                    <a:lumOff val="35000"/>
                  </a:schemeClr>
                </a:solidFill>
                <a:round/>
              </a:ln>
              <a:effectLst/>
            </c:spPr>
          </c:errBars>
          <c:cat>
            <c:strRef>
              <c:f>'mentahan ammonia'!$C$65:$C$69</c:f>
              <c:strCache>
                <c:ptCount val="5"/>
                <c:pt idx="0">
                  <c:v>P1</c:v>
                </c:pt>
                <c:pt idx="1">
                  <c:v>P2</c:v>
                </c:pt>
                <c:pt idx="2">
                  <c:v>P3</c:v>
                </c:pt>
                <c:pt idx="3">
                  <c:v>P4</c:v>
                </c:pt>
                <c:pt idx="4">
                  <c:v>P5</c:v>
                </c:pt>
              </c:strCache>
            </c:strRef>
          </c:cat>
          <c:val>
            <c:numRef>
              <c:f>'mentahan ammonia'!$D$65:$D$69</c:f>
              <c:numCache>
                <c:formatCode>0.000</c:formatCode>
                <c:ptCount val="5"/>
                <c:pt idx="0">
                  <c:v>1.0332740740740738</c:v>
                </c:pt>
                <c:pt idx="1">
                  <c:v>0.45129629629629625</c:v>
                </c:pt>
                <c:pt idx="2">
                  <c:v>0.4327407407407407</c:v>
                </c:pt>
                <c:pt idx="3">
                  <c:v>0.21818518518518518</c:v>
                </c:pt>
                <c:pt idx="4">
                  <c:v>0.30764351851851851</c:v>
                </c:pt>
              </c:numCache>
            </c:numRef>
          </c:val>
          <c:extLst>
            <c:ext xmlns:c16="http://schemas.microsoft.com/office/drawing/2014/chart" uri="{C3380CC4-5D6E-409C-BE32-E72D297353CC}">
              <c16:uniqueId val="{00000005-9466-4B9B-A6E0-63232A48D3C9}"/>
            </c:ext>
          </c:extLst>
        </c:ser>
        <c:dLbls>
          <c:dLblPos val="outEnd"/>
          <c:showLegendKey val="0"/>
          <c:showVal val="1"/>
          <c:showCatName val="0"/>
          <c:showSerName val="0"/>
          <c:showPercent val="0"/>
          <c:showBubbleSize val="0"/>
        </c:dLbls>
        <c:gapWidth val="219"/>
        <c:overlap val="-27"/>
        <c:axId val="341979136"/>
        <c:axId val="355794944"/>
      </c:barChart>
      <c:catAx>
        <c:axId val="34197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layout>
            <c:manualLayout>
              <c:xMode val="edge"/>
              <c:yMode val="edge"/>
              <c:x val="0.47475376511876788"/>
              <c:y val="0.87891891891891893"/>
            </c:manualLayout>
          </c:layout>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4944"/>
        <c:crosses val="autoZero"/>
        <c:auto val="1"/>
        <c:lblAlgn val="ctr"/>
        <c:lblOffset val="100"/>
        <c:noMultiLvlLbl val="0"/>
      </c:catAx>
      <c:valAx>
        <c:axId val="35579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Ammonia</a:t>
                </a:r>
              </a:p>
            </c:rich>
          </c:tx>
          <c:layout>
            <c:manualLayout>
              <c:xMode val="edge"/>
              <c:yMode val="edge"/>
              <c:x val="5.5265665823662706E-2"/>
              <c:y val="0.20774462651628006"/>
            </c:manualLayout>
          </c:layout>
          <c:overlay val="0"/>
          <c:spPr>
            <a:noFill/>
            <a:ln>
              <a:noFill/>
            </a:ln>
            <a:effectLst/>
          </c:spPr>
        </c:title>
        <c:numFmt formatCode="0.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79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1520882584712374E-3"/>
                  <c:y val="-8.168822328114364E-2"/>
                </c:manualLayout>
              </c:layout>
              <c:tx>
                <c:rich>
                  <a:bodyPr/>
                  <a:lstStyle/>
                  <a:p>
                    <a:fld id="{101A79DF-B0A9-4C1F-94B2-3595DA19F4EA}" type="VALUE">
                      <a:rPr lang="en-US"/>
                      <a:pPr/>
                      <a:t>[VALUE]</a:t>
                    </a:fld>
                    <a:r>
                      <a:rPr lang="en-US"/>
                      <a:t>±0.223</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09-4AAF-9EBF-6D8EDD16298D}"/>
                </c:ext>
              </c:extLst>
            </c:dLbl>
            <c:dLbl>
              <c:idx val="1"/>
              <c:tx>
                <c:rich>
                  <a:bodyPr/>
                  <a:lstStyle/>
                  <a:p>
                    <a:fld id="{531EB52E-6AD7-407D-845D-77C4F6DA7E61}" type="VALUE">
                      <a:rPr lang="en-US"/>
                      <a:pPr/>
                      <a:t>[VALUE]</a:t>
                    </a:fld>
                    <a:r>
                      <a:rPr lang="en-US"/>
                      <a:t>±0.055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09-4AAF-9EBF-6D8EDD16298D}"/>
                </c:ext>
              </c:extLst>
            </c:dLbl>
            <c:dLbl>
              <c:idx val="2"/>
              <c:tx>
                <c:rich>
                  <a:bodyPr/>
                  <a:lstStyle/>
                  <a:p>
                    <a:fld id="{AC7E0994-070C-4433-A8F0-6E5316485849}" type="VALUE">
                      <a:rPr lang="en-US"/>
                      <a:pPr/>
                      <a:t>[VALUE]</a:t>
                    </a:fld>
                    <a:r>
                      <a:rPr lang="en-US"/>
                      <a:t>±0.043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09-4AAF-9EBF-6D8EDD16298D}"/>
                </c:ext>
              </c:extLst>
            </c:dLbl>
            <c:dLbl>
              <c:idx val="3"/>
              <c:layout>
                <c:manualLayout>
                  <c:x val="9.4562647754137114E-3"/>
                  <c:y val="-3.4036759700476517E-2"/>
                </c:manualLayout>
              </c:layout>
              <c:tx>
                <c:rich>
                  <a:bodyPr/>
                  <a:lstStyle/>
                  <a:p>
                    <a:fld id="{491C7252-7F71-4A32-BDB4-39AD130DC6CD}" type="VALUE">
                      <a:rPr lang="en-US"/>
                      <a:pPr/>
                      <a:t>[VALUE]</a:t>
                    </a:fld>
                    <a:r>
                      <a:rPr lang="en-US"/>
                      <a:t>±0.107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09-4AAF-9EBF-6D8EDD16298D}"/>
                </c:ext>
              </c:extLst>
            </c:dLbl>
            <c:dLbl>
              <c:idx val="4"/>
              <c:layout>
                <c:manualLayout>
                  <c:x val="1.5760441292356184E-2"/>
                  <c:y val="-2.7229407760381272E-2"/>
                </c:manualLayout>
              </c:layout>
              <c:tx>
                <c:rich>
                  <a:bodyPr/>
                  <a:lstStyle/>
                  <a:p>
                    <a:fld id="{7A8497A7-62A3-4F37-B601-64181E2B6388}"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09-4AAF-9EBF-6D8EDD1629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plus>
            <c:min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minus>
            <c:spPr>
              <a:noFill/>
              <a:ln w="9525" cap="flat" cmpd="sng" algn="ctr">
                <a:solidFill>
                  <a:schemeClr val="tx1">
                    <a:lumMod val="65000"/>
                    <a:lumOff val="35000"/>
                  </a:schemeClr>
                </a:solidFill>
                <a:round/>
              </a:ln>
              <a:effectLst/>
            </c:spPr>
          </c:errBars>
          <c:cat>
            <c:strRef>
              <c:f>'mentahan TAN'!$O$6:$O$10</c:f>
              <c:strCache>
                <c:ptCount val="5"/>
                <c:pt idx="0">
                  <c:v>P1</c:v>
                </c:pt>
                <c:pt idx="1">
                  <c:v>P2</c:v>
                </c:pt>
                <c:pt idx="2">
                  <c:v>P3</c:v>
                </c:pt>
                <c:pt idx="3">
                  <c:v>P4</c:v>
                </c:pt>
                <c:pt idx="4">
                  <c:v>P5</c:v>
                </c:pt>
              </c:strCache>
            </c:strRef>
          </c:cat>
          <c:val>
            <c:numRef>
              <c:f>'mentahan TAN'!$P$6:$P$10</c:f>
              <c:numCache>
                <c:formatCode>0.00</c:formatCode>
                <c:ptCount val="5"/>
                <c:pt idx="0">
                  <c:v>1.0666666666666667</c:v>
                </c:pt>
                <c:pt idx="1">
                  <c:v>0.49666666666666676</c:v>
                </c:pt>
                <c:pt idx="2">
                  <c:v>0.38499999999999995</c:v>
                </c:pt>
                <c:pt idx="3">
                  <c:v>0.3066666666666667</c:v>
                </c:pt>
                <c:pt idx="4">
                  <c:v>0.33499999999999996</c:v>
                </c:pt>
              </c:numCache>
            </c:numRef>
          </c:val>
          <c:extLst>
            <c:ext xmlns:c16="http://schemas.microsoft.com/office/drawing/2014/chart" uri="{C3380CC4-5D6E-409C-BE32-E72D297353CC}">
              <c16:uniqueId val="{00000005-C009-4AAF-9EBF-6D8EDD16298D}"/>
            </c:ext>
          </c:extLst>
        </c:ser>
        <c:dLbls>
          <c:dLblPos val="outEnd"/>
          <c:showLegendKey val="0"/>
          <c:showVal val="1"/>
          <c:showCatName val="0"/>
          <c:showSerName val="0"/>
          <c:showPercent val="0"/>
          <c:showBubbleSize val="0"/>
        </c:dLbls>
        <c:gapWidth val="219"/>
        <c:overlap val="-27"/>
        <c:axId val="353067008"/>
        <c:axId val="355796672"/>
      </c:barChart>
      <c:catAx>
        <c:axId val="35306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6672"/>
        <c:crosses val="autoZero"/>
        <c:auto val="1"/>
        <c:lblAlgn val="ctr"/>
        <c:lblOffset val="100"/>
        <c:noMultiLvlLbl val="0"/>
      </c:catAx>
      <c:valAx>
        <c:axId val="355796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TAN</a:t>
                </a:r>
              </a:p>
            </c:rich>
          </c:tx>
          <c:layout>
            <c:manualLayout>
              <c:xMode val="edge"/>
              <c:yMode val="edge"/>
              <c:x val="3.6111111111111108E-2"/>
              <c:y val="0.3691703120443278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'Panjang Mutlak'!$E$22</c:f>
              <c:strCache>
                <c:ptCount val="1"/>
                <c:pt idx="0">
                  <c:v>rata-rata</c:v>
                </c:pt>
              </c:strCache>
            </c:strRef>
          </c:tx>
          <c:spPr>
            <a:solidFill>
              <a:schemeClr val="accent1"/>
            </a:solidFill>
            <a:ln>
              <a:noFill/>
            </a:ln>
            <a:effectLst/>
          </c:spPr>
          <c:invertIfNegative val="0"/>
          <c:dLbls>
            <c:dLbl>
              <c:idx val="0"/>
              <c:tx>
                <c:rich>
                  <a:bodyPr/>
                  <a:lstStyle/>
                  <a:p>
                    <a:fld id="{8DF81D33-9001-4FAC-BC6D-1DE8962D7727}" type="VALUE">
                      <a:rPr lang="en-US"/>
                      <a:pPr/>
                      <a:t>[VALUE]</a:t>
                    </a:fld>
                    <a:r>
                      <a:rPr lang="en-US"/>
                      <a:t>±0.12a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AFC-4BED-90E8-EF8B63A2DC0B}"/>
                </c:ext>
              </c:extLst>
            </c:dLbl>
            <c:dLbl>
              <c:idx val="1"/>
              <c:tx>
                <c:rich>
                  <a:bodyPr/>
                  <a:lstStyle/>
                  <a:p>
                    <a:fld id="{EB991D85-5B7A-482B-96AE-0989EA25867F}" type="VALUE">
                      <a:rPr lang="en-US"/>
                      <a:pPr/>
                      <a:t>[VALUE]</a:t>
                    </a:fld>
                    <a:r>
                      <a:rPr lang="en-US"/>
                      <a:t>±0.11a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FC-4BED-90E8-EF8B63A2DC0B}"/>
                </c:ext>
              </c:extLst>
            </c:dLbl>
            <c:dLbl>
              <c:idx val="2"/>
              <c:tx>
                <c:rich>
                  <a:bodyPr/>
                  <a:lstStyle/>
                  <a:p>
                    <a:fld id="{A7CECC68-3327-4BC2-8715-FD2584AF9E11}" type="VALUE">
                      <a:rPr lang="en-US"/>
                      <a:pPr/>
                      <a:t>[VALUE]</a:t>
                    </a:fld>
                    <a:r>
                      <a:rPr lang="en-US"/>
                      <a:t>±0.17a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AFC-4BED-90E8-EF8B63A2DC0B}"/>
                </c:ext>
              </c:extLst>
            </c:dLbl>
            <c:dLbl>
              <c:idx val="3"/>
              <c:tx>
                <c:rich>
                  <a:bodyPr/>
                  <a:lstStyle/>
                  <a:p>
                    <a:fld id="{79C1B3D0-EA72-4385-AAC3-6E7F2C3318E4}" type="VALUE">
                      <a:rPr lang="en-US"/>
                      <a:pPr/>
                      <a:t>[VALUE]</a:t>
                    </a:fld>
                    <a:r>
                      <a:rPr lang="en-US"/>
                      <a:t>±0.08b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FC-4BED-90E8-EF8B63A2DC0B}"/>
                </c:ext>
              </c:extLst>
            </c:dLbl>
            <c:dLbl>
              <c:idx val="4"/>
              <c:tx>
                <c:rich>
                  <a:bodyPr/>
                  <a:lstStyle/>
                  <a:p>
                    <a:fld id="{415E94CF-EC79-4AA3-B0DB-3D7FEED400D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FC-4BED-90E8-EF8B63A2DC0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plus>
            <c:min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minus>
            <c:spPr>
              <a:noFill/>
              <a:ln w="9525" cap="flat" cmpd="sng" algn="ctr">
                <a:solidFill>
                  <a:schemeClr val="tx1">
                    <a:lumMod val="65000"/>
                    <a:lumOff val="35000"/>
                  </a:schemeClr>
                </a:solidFill>
                <a:round/>
              </a:ln>
              <a:effectLst/>
            </c:spPr>
          </c:errBars>
          <c:cat>
            <c:strRef>
              <c:f>'Panjang Mutlak'!$D$23:$D$27</c:f>
              <c:strCache>
                <c:ptCount val="5"/>
                <c:pt idx="0">
                  <c:v>P1</c:v>
                </c:pt>
                <c:pt idx="1">
                  <c:v>P2</c:v>
                </c:pt>
                <c:pt idx="2">
                  <c:v>P3</c:v>
                </c:pt>
                <c:pt idx="3">
                  <c:v>P4</c:v>
                </c:pt>
                <c:pt idx="4">
                  <c:v>P5</c:v>
                </c:pt>
              </c:strCache>
            </c:strRef>
          </c:cat>
          <c:val>
            <c:numRef>
              <c:f>'Panjang Mutlak'!$E$23:$E$27</c:f>
              <c:numCache>
                <c:formatCode>0.00</c:formatCode>
                <c:ptCount val="5"/>
                <c:pt idx="0">
                  <c:v>3.5533333333333328</c:v>
                </c:pt>
                <c:pt idx="1">
                  <c:v>3.6266666666666665</c:v>
                </c:pt>
                <c:pt idx="2">
                  <c:v>3.6966666666666668</c:v>
                </c:pt>
                <c:pt idx="3">
                  <c:v>4.1466666666666656</c:v>
                </c:pt>
                <c:pt idx="4">
                  <c:v>3.6966666666666668</c:v>
                </c:pt>
              </c:numCache>
            </c:numRef>
          </c:val>
          <c:extLst>
            <c:ext xmlns:c16="http://schemas.microsoft.com/office/drawing/2014/chart" uri="{C3380CC4-5D6E-409C-BE32-E72D297353CC}">
              <c16:uniqueId val="{00000005-6AFC-4BED-90E8-EF8B63A2DC0B}"/>
            </c:ext>
          </c:extLst>
        </c:ser>
        <c:dLbls>
          <c:dLblPos val="outEnd"/>
          <c:showLegendKey val="0"/>
          <c:showVal val="1"/>
          <c:showCatName val="0"/>
          <c:showSerName val="0"/>
          <c:showPercent val="0"/>
          <c:showBubbleSize val="0"/>
        </c:dLbls>
        <c:gapWidth val="219"/>
        <c:overlap val="-27"/>
        <c:axId val="341982720"/>
        <c:axId val="355801280"/>
      </c:barChart>
      <c:catAx>
        <c:axId val="34198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801280"/>
        <c:crosses val="autoZero"/>
        <c:auto val="1"/>
        <c:lblAlgn val="ctr"/>
        <c:lblOffset val="100"/>
        <c:noMultiLvlLbl val="0"/>
      </c:catAx>
      <c:valAx>
        <c:axId val="355801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Absolute</a:t>
                </a:r>
                <a:r>
                  <a:rPr lang="en-US" sz="1000" baseline="0">
                    <a:latin typeface="Times New Roman" panose="02020603050405020304" pitchFamily="18" charset="0"/>
                    <a:cs typeface="Times New Roman" panose="02020603050405020304" pitchFamily="18" charset="0"/>
                  </a:rPr>
                  <a:t> Length</a:t>
                </a:r>
                <a:r>
                  <a:rPr lang="en-US" sz="1000">
                    <a:latin typeface="Times New Roman" panose="02020603050405020304" pitchFamily="18" charset="0"/>
                    <a:cs typeface="Times New Roman" panose="02020603050405020304" pitchFamily="18" charset="0"/>
                  </a:rPr>
                  <a:t> (cm)</a:t>
                </a:r>
              </a:p>
            </c:rich>
          </c:tx>
          <c:overlay val="0"/>
          <c:spPr>
            <a:noFill/>
            <a:ln>
              <a:noFill/>
            </a:ln>
            <a:effectLst/>
          </c:spPr>
        </c:title>
        <c:numFmt formatCode="0.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82720"/>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'Berat Mutlak'!$F$23</c:f>
              <c:strCache>
                <c:ptCount val="1"/>
                <c:pt idx="0">
                  <c:v>rata-rata</c:v>
                </c:pt>
              </c:strCache>
            </c:strRef>
          </c:tx>
          <c:spPr>
            <a:solidFill>
              <a:schemeClr val="accent1"/>
            </a:solidFill>
            <a:ln>
              <a:noFill/>
            </a:ln>
            <a:effectLst/>
          </c:spPr>
          <c:invertIfNegative val="0"/>
          <c:dLbls>
            <c:dLbl>
              <c:idx val="0"/>
              <c:layout>
                <c:manualLayout>
                  <c:x val="0"/>
                  <c:y val="-1.22839270134839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32B70C3F-DEBC-4C1D-8014-13AB121BAAC9}"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±0.13</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DA2-4E66-8B08-8BDD741847F4}"/>
                </c:ext>
              </c:extLst>
            </c:dLbl>
            <c:dLbl>
              <c:idx val="1"/>
              <c:layout>
                <c:manualLayout>
                  <c:x val="0"/>
                  <c:y val="-1.63785693513119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F809D02-480D-4590-86EE-DBDC594EE92C}"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A2-4E66-8B08-8BDD741847F4}"/>
                </c:ext>
              </c:extLst>
            </c:dLbl>
            <c:dLbl>
              <c:idx val="2"/>
              <c:layout>
                <c:manualLayout>
                  <c:x val="0"/>
                  <c:y val="-1.228392701348398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9C99BA8-AF5E-4CD1-9B40-10F82DBFCF2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±0.11</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DA2-4E66-8B08-8BDD741847F4}"/>
                </c:ext>
              </c:extLst>
            </c:dLbl>
            <c:dLbl>
              <c:idx val="3"/>
              <c:layout>
                <c:manualLayout>
                  <c:x val="0"/>
                  <c:y val="-3.27571387026238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69CC96D-521C-4C65-A372-BEF6649EF02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±0.38</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A2-4E66-8B08-8BDD741847F4}"/>
                </c:ext>
              </c:extLst>
            </c:dLbl>
            <c:dLbl>
              <c:idx val="4"/>
              <c:layout>
                <c:manualLayout>
                  <c:x val="0"/>
                  <c:y val="-1.007278627033624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1DCCD2C-372D-4917-B4DB-4EB69F3C3812}"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A2-4E66-8B08-8BDD74184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plus>
            <c:min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minus>
            <c:spPr>
              <a:noFill/>
              <a:ln w="9525" cap="flat" cmpd="sng" algn="ctr">
                <a:solidFill>
                  <a:schemeClr val="tx1">
                    <a:lumMod val="65000"/>
                    <a:lumOff val="35000"/>
                  </a:schemeClr>
                </a:solidFill>
                <a:round/>
              </a:ln>
              <a:effectLst/>
            </c:spPr>
          </c:errBars>
          <c:cat>
            <c:strRef>
              <c:f>'Berat Mutlak'!$E$24:$E$28</c:f>
              <c:strCache>
                <c:ptCount val="5"/>
                <c:pt idx="0">
                  <c:v>P1</c:v>
                </c:pt>
                <c:pt idx="1">
                  <c:v>P2</c:v>
                </c:pt>
                <c:pt idx="2">
                  <c:v>P3</c:v>
                </c:pt>
                <c:pt idx="3">
                  <c:v>P4</c:v>
                </c:pt>
                <c:pt idx="4">
                  <c:v>P5</c:v>
                </c:pt>
              </c:strCache>
            </c:strRef>
          </c:cat>
          <c:val>
            <c:numRef>
              <c:f>'Berat Mutlak'!$F$24:$F$28</c:f>
              <c:numCache>
                <c:formatCode>0.00</c:formatCode>
                <c:ptCount val="5"/>
                <c:pt idx="0">
                  <c:v>2.39</c:v>
                </c:pt>
                <c:pt idx="1">
                  <c:v>2.81</c:v>
                </c:pt>
                <c:pt idx="2">
                  <c:v>2.8633333333333333</c:v>
                </c:pt>
                <c:pt idx="3">
                  <c:v>3.4933333333333336</c:v>
                </c:pt>
                <c:pt idx="4">
                  <c:v>3.32</c:v>
                </c:pt>
              </c:numCache>
            </c:numRef>
          </c:val>
          <c:extLst>
            <c:ext xmlns:c16="http://schemas.microsoft.com/office/drawing/2014/chart" uri="{C3380CC4-5D6E-409C-BE32-E72D297353CC}">
              <c16:uniqueId val="{00000005-2DA2-4E66-8B08-8BDD741847F4}"/>
            </c:ext>
          </c:extLst>
        </c:ser>
        <c:dLbls>
          <c:dLblPos val="outEnd"/>
          <c:showLegendKey val="0"/>
          <c:showVal val="1"/>
          <c:showCatName val="0"/>
          <c:showSerName val="0"/>
          <c:showPercent val="0"/>
          <c:showBubbleSize val="0"/>
        </c:dLbls>
        <c:gapWidth val="219"/>
        <c:overlap val="-27"/>
        <c:axId val="353067520"/>
        <c:axId val="391446528"/>
      </c:barChart>
      <c:catAx>
        <c:axId val="35306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6528"/>
        <c:crosses val="autoZero"/>
        <c:auto val="1"/>
        <c:lblAlgn val="ctr"/>
        <c:lblOffset val="100"/>
        <c:noMultiLvlLbl val="0"/>
      </c:catAx>
      <c:valAx>
        <c:axId val="391446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Absolute Weight (g)</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SGR!$G$20</c:f>
              <c:strCache>
                <c:ptCount val="1"/>
                <c:pt idx="0">
                  <c:v>SGR</c:v>
                </c:pt>
              </c:strCache>
            </c:strRef>
          </c:tx>
          <c:spPr>
            <a:solidFill>
              <a:schemeClr val="accent1"/>
            </a:solidFill>
            <a:ln>
              <a:noFill/>
            </a:ln>
            <a:effectLst/>
          </c:spPr>
          <c:invertIfNegative val="0"/>
          <c:dLbls>
            <c:dLbl>
              <c:idx val="0"/>
              <c:tx>
                <c:rich>
                  <a:bodyPr/>
                  <a:lstStyle/>
                  <a:p>
                    <a:fld id="{D83F494D-F419-4DE7-A29E-72E4DECF4EE3}" type="VALUE">
                      <a:rPr lang="en-US"/>
                      <a:pPr/>
                      <a:t>[VALUE]</a:t>
                    </a:fld>
                    <a:r>
                      <a:rPr lang="en-US"/>
                      <a:t>±0.14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B30-476A-A8C1-8E85BC54594A}"/>
                </c:ext>
              </c:extLst>
            </c:dLbl>
            <c:dLbl>
              <c:idx val="1"/>
              <c:tx>
                <c:rich>
                  <a:bodyPr/>
                  <a:lstStyle/>
                  <a:p>
                    <a:fld id="{9E828710-C9AB-4184-AE52-5C5BB513E880}" type="VALUE">
                      <a:rPr lang="en-US"/>
                      <a:pPr/>
                      <a:t>[VALUE]</a:t>
                    </a:fld>
                    <a:r>
                      <a:rPr lang="en-US"/>
                      <a:t>±0.02</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30-476A-A8C1-8E85BC54594A}"/>
                </c:ext>
              </c:extLst>
            </c:dLbl>
            <c:dLbl>
              <c:idx val="2"/>
              <c:layout>
                <c:manualLayout>
                  <c:x val="0"/>
                  <c:y val="-1.9169329073482427E-2"/>
                </c:manualLayout>
              </c:layout>
              <c:tx>
                <c:rich>
                  <a:bodyPr/>
                  <a:lstStyle/>
                  <a:p>
                    <a:fld id="{876EA824-8F09-4113-92BA-1C9BD550A35A}" type="VALUE">
                      <a:rPr lang="en-US"/>
                      <a:pPr/>
                      <a:t>[VALUE]</a:t>
                    </a:fld>
                    <a:r>
                      <a:rPr lang="en-US"/>
                      <a:t>±0.25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B30-476A-A8C1-8E85BC54594A}"/>
                </c:ext>
              </c:extLst>
            </c:dLbl>
            <c:dLbl>
              <c:idx val="3"/>
              <c:tx>
                <c:rich>
                  <a:bodyPr/>
                  <a:lstStyle/>
                  <a:p>
                    <a:fld id="{138D1158-AA38-4E37-8AD6-8A1FAEB66C64}" type="VALUE">
                      <a:rPr lang="en-US"/>
                      <a:pPr/>
                      <a:t>[VALUE]</a:t>
                    </a:fld>
                    <a:r>
                      <a:rPr lang="en-US"/>
                      <a:t>±0.18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30-476A-A8C1-8E85BC54594A}"/>
                </c:ext>
              </c:extLst>
            </c:dLbl>
            <c:dLbl>
              <c:idx val="4"/>
              <c:tx>
                <c:rich>
                  <a:bodyPr/>
                  <a:lstStyle/>
                  <a:p>
                    <a:fld id="{76B9E3EB-02B2-4EA7-9B51-FBA56350A058}" type="VALUE">
                      <a:rPr lang="en-US"/>
                      <a:pPr/>
                      <a:t>[VALUE]</a:t>
                    </a:fld>
                    <a:r>
                      <a:rPr lang="en-US"/>
                      <a:t>±0.04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30-476A-A8C1-8E85BC545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SGR!$N$5:$N$9</c:f>
                <c:numCache>
                  <c:formatCode>General</c:formatCode>
                  <c:ptCount val="5"/>
                  <c:pt idx="0">
                    <c:v>0.14813969373110389</c:v>
                  </c:pt>
                  <c:pt idx="1">
                    <c:v>2.8828770193575028E-2</c:v>
                  </c:pt>
                  <c:pt idx="2">
                    <c:v>0.25495595617259464</c:v>
                  </c:pt>
                  <c:pt idx="3">
                    <c:v>0.18042861005962685</c:v>
                  </c:pt>
                  <c:pt idx="4">
                    <c:v>4.3841185936648715E-2</c:v>
                  </c:pt>
                </c:numCache>
              </c:numRef>
            </c:plus>
            <c:minus>
              <c:numRef>
                <c:f>SGR!$N$5:$N$9</c:f>
                <c:numCache>
                  <c:formatCode>General</c:formatCode>
                  <c:ptCount val="5"/>
                  <c:pt idx="0">
                    <c:v>0.14813969373110389</c:v>
                  </c:pt>
                  <c:pt idx="1">
                    <c:v>2.8828770193575028E-2</c:v>
                  </c:pt>
                  <c:pt idx="2">
                    <c:v>0.25495595617259464</c:v>
                  </c:pt>
                  <c:pt idx="3">
                    <c:v>0.18042861005962685</c:v>
                  </c:pt>
                  <c:pt idx="4">
                    <c:v>4.3841185936648715E-2</c:v>
                  </c:pt>
                </c:numCache>
              </c:numRef>
            </c:minus>
            <c:spPr>
              <a:noFill/>
              <a:ln w="9525" cap="flat" cmpd="sng" algn="ctr">
                <a:solidFill>
                  <a:schemeClr val="tx1">
                    <a:lumMod val="65000"/>
                    <a:lumOff val="35000"/>
                  </a:schemeClr>
                </a:solidFill>
                <a:round/>
              </a:ln>
              <a:effectLst/>
            </c:spPr>
          </c:errBars>
          <c:cat>
            <c:strRef>
              <c:f>SGR!$F$21:$F$25</c:f>
              <c:strCache>
                <c:ptCount val="5"/>
                <c:pt idx="0">
                  <c:v>P1</c:v>
                </c:pt>
                <c:pt idx="1">
                  <c:v>P2</c:v>
                </c:pt>
                <c:pt idx="2">
                  <c:v>P3</c:v>
                </c:pt>
                <c:pt idx="3">
                  <c:v>P4</c:v>
                </c:pt>
                <c:pt idx="4">
                  <c:v>P5</c:v>
                </c:pt>
              </c:strCache>
            </c:strRef>
          </c:cat>
          <c:val>
            <c:numRef>
              <c:f>SGR!$G$21:$G$25</c:f>
              <c:numCache>
                <c:formatCode>0.00</c:formatCode>
                <c:ptCount val="5"/>
                <c:pt idx="0">
                  <c:v>2.7293504772881199</c:v>
                </c:pt>
                <c:pt idx="1">
                  <c:v>2.9668673586273435</c:v>
                </c:pt>
                <c:pt idx="2">
                  <c:v>3.0523493790445357</c:v>
                </c:pt>
                <c:pt idx="3">
                  <c:v>3.2392951355436277</c:v>
                </c:pt>
                <c:pt idx="4">
                  <c:v>3.0652409716518192</c:v>
                </c:pt>
              </c:numCache>
            </c:numRef>
          </c:val>
          <c:extLst>
            <c:ext xmlns:c16="http://schemas.microsoft.com/office/drawing/2014/chart" uri="{C3380CC4-5D6E-409C-BE32-E72D297353CC}">
              <c16:uniqueId val="{00000005-4B30-476A-A8C1-8E85BC54594A}"/>
            </c:ext>
          </c:extLst>
        </c:ser>
        <c:dLbls>
          <c:dLblPos val="outEnd"/>
          <c:showLegendKey val="0"/>
          <c:showVal val="1"/>
          <c:showCatName val="0"/>
          <c:showSerName val="0"/>
          <c:showPercent val="0"/>
          <c:showBubbleSize val="0"/>
        </c:dLbls>
        <c:gapWidth val="219"/>
        <c:overlap val="-27"/>
        <c:axId val="369824256"/>
        <c:axId val="391449408"/>
      </c:barChart>
      <c:catAx>
        <c:axId val="369824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9408"/>
        <c:crosses val="autoZero"/>
        <c:auto val="1"/>
        <c:lblAlgn val="ctr"/>
        <c:lblOffset val="100"/>
        <c:noMultiLvlLbl val="0"/>
      </c:catAx>
      <c:valAx>
        <c:axId val="39144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Specific Growth Rate </a:t>
                </a:r>
                <a:r>
                  <a:rPr lang="en-US" sz="1000">
                    <a:latin typeface="Times New Roman" panose="02020603050405020304" pitchFamily="18" charset="0"/>
                    <a:cs typeface="Times New Roman" panose="02020603050405020304" pitchFamily="18" charset="0"/>
                  </a:rPr>
                  <a:t>(SGR)</a:t>
                </a:r>
              </a:p>
            </c:rich>
          </c:tx>
          <c:layout>
            <c:manualLayout>
              <c:xMode val="edge"/>
              <c:yMode val="edge"/>
              <c:x val="3.8793863516134723E-2"/>
              <c:y val="7.0287539936102233E-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'Total Bakteri'!$E$25</c:f>
              <c:strCache>
                <c:ptCount val="1"/>
                <c:pt idx="0">
                  <c:v>rata-rata</c:v>
                </c:pt>
              </c:strCache>
            </c:strRef>
          </c:tx>
          <c:spPr>
            <a:solidFill>
              <a:schemeClr val="accent1"/>
            </a:solidFill>
            <a:ln>
              <a:noFill/>
            </a:ln>
            <a:effectLst/>
          </c:spPr>
          <c:invertIfNegative val="0"/>
          <c:dLbls>
            <c:dLbl>
              <c:idx val="0"/>
              <c:layout>
                <c:manualLayout>
                  <c:x val="5.1720848327797778E-3"/>
                  <c:y val="-2.3905867353181304E-2"/>
                </c:manualLayout>
              </c:layout>
              <c:tx>
                <c:rich>
                  <a:bodyPr/>
                  <a:lstStyle/>
                  <a:p>
                    <a:fld id="{66121B0F-3E8F-4052-9DA5-C24179B38623}" type="VALUE">
                      <a:rPr lang="en-US"/>
                      <a:pPr/>
                      <a:t>[VALUE]</a:t>
                    </a:fld>
                    <a:r>
                      <a:rPr lang="en-US"/>
                      <a:t>±1001665.28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316-4BE7-AC02-3581E17F327E}"/>
                </c:ext>
              </c:extLst>
            </c:dLbl>
            <c:dLbl>
              <c:idx val="1"/>
              <c:tx>
                <c:rich>
                  <a:bodyPr/>
                  <a:lstStyle/>
                  <a:p>
                    <a:fld id="{0907ACE1-1290-4020-94B6-ED2D255EFECF}" type="VALUE">
                      <a:rPr lang="en-US"/>
                      <a:pPr/>
                      <a:t>[VALUE]</a:t>
                    </a:fld>
                    <a:r>
                      <a:rPr lang="en-US"/>
                      <a:t>±1594783.16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16-4BE7-AC02-3581E17F327E}"/>
                </c:ext>
              </c:extLst>
            </c:dLbl>
            <c:dLbl>
              <c:idx val="2"/>
              <c:tx>
                <c:rich>
                  <a:bodyPr/>
                  <a:lstStyle/>
                  <a:p>
                    <a:fld id="{00EDA384-72A1-466D-B889-8EA4EFBF5DAC}" type="VALUE">
                      <a:rPr lang="en-US"/>
                      <a:pPr/>
                      <a:t>[VALUE]</a:t>
                    </a:fld>
                    <a:r>
                      <a:rPr lang="en-US"/>
                      <a:t>±984885.78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316-4BE7-AC02-3581E17F327E}"/>
                </c:ext>
              </c:extLst>
            </c:dLbl>
            <c:dLbl>
              <c:idx val="3"/>
              <c:layout>
                <c:manualLayout>
                  <c:x val="-7.7581272491696667E-3"/>
                  <c:y val="-5.5780357157422959E-2"/>
                </c:manualLayout>
              </c:layout>
              <c:tx>
                <c:rich>
                  <a:bodyPr/>
                  <a:lstStyle/>
                  <a:p>
                    <a:fld id="{11DECABB-3964-49F8-BBCB-9EC0A9C38B18}" type="VALUE">
                      <a:rPr lang="en-US"/>
                      <a:pPr/>
                      <a:t>[VALUE]</a:t>
                    </a:fld>
                    <a:r>
                      <a:rPr lang="en-US"/>
                      <a:t>±1682260.38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16-4BE7-AC02-3581E17F327E}"/>
                </c:ext>
              </c:extLst>
            </c:dLbl>
            <c:dLbl>
              <c:idx val="4"/>
              <c:tx>
                <c:rich>
                  <a:bodyPr/>
                  <a:lstStyle/>
                  <a:p>
                    <a:fld id="{5B07983E-E4B3-4C34-BF5D-D3C0A64679EE}" type="VALUE">
                      <a:rPr lang="en-US"/>
                      <a:pPr/>
                      <a:t>[VALUE]</a:t>
                    </a:fld>
                    <a:r>
                      <a:rPr lang="en-US"/>
                      <a:t>±3108590.24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316-4BE7-AC02-3581E17F3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plus>
            <c:min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minus>
            <c:spPr>
              <a:noFill/>
              <a:ln w="9525" cap="flat" cmpd="sng" algn="ctr">
                <a:solidFill>
                  <a:schemeClr val="tx1">
                    <a:lumMod val="65000"/>
                    <a:lumOff val="35000"/>
                  </a:schemeClr>
                </a:solidFill>
                <a:round/>
              </a:ln>
              <a:effectLst/>
            </c:spPr>
          </c:errBars>
          <c:cat>
            <c:strRef>
              <c:f>'Total Bakteri'!$D$26:$D$30</c:f>
              <c:strCache>
                <c:ptCount val="5"/>
                <c:pt idx="0">
                  <c:v>P1</c:v>
                </c:pt>
                <c:pt idx="1">
                  <c:v>P2</c:v>
                </c:pt>
                <c:pt idx="2">
                  <c:v>P3</c:v>
                </c:pt>
                <c:pt idx="3">
                  <c:v>P4</c:v>
                </c:pt>
                <c:pt idx="4">
                  <c:v>P5</c:v>
                </c:pt>
              </c:strCache>
            </c:strRef>
          </c:cat>
          <c:val>
            <c:numRef>
              <c:f>'Total Bakteri'!$E$26:$E$30</c:f>
              <c:numCache>
                <c:formatCode>0.00</c:formatCode>
                <c:ptCount val="5"/>
                <c:pt idx="0">
                  <c:v>9633333.333333334</c:v>
                </c:pt>
                <c:pt idx="1">
                  <c:v>12233333.333333334</c:v>
                </c:pt>
                <c:pt idx="2">
                  <c:v>13300000</c:v>
                </c:pt>
                <c:pt idx="3">
                  <c:v>15100000</c:v>
                </c:pt>
                <c:pt idx="4">
                  <c:v>15566666.666666666</c:v>
                </c:pt>
              </c:numCache>
            </c:numRef>
          </c:val>
          <c:extLst>
            <c:ext xmlns:c16="http://schemas.microsoft.com/office/drawing/2014/chart" uri="{C3380CC4-5D6E-409C-BE32-E72D297353CC}">
              <c16:uniqueId val="{00000005-F316-4BE7-AC02-3581E17F327E}"/>
            </c:ext>
          </c:extLst>
        </c:ser>
        <c:dLbls>
          <c:dLblPos val="outEnd"/>
          <c:showLegendKey val="0"/>
          <c:showVal val="1"/>
          <c:showCatName val="0"/>
          <c:showSerName val="0"/>
          <c:showPercent val="0"/>
          <c:showBubbleSize val="0"/>
        </c:dLbls>
        <c:gapWidth val="219"/>
        <c:overlap val="-27"/>
        <c:axId val="353068032"/>
        <c:axId val="391451712"/>
      </c:barChart>
      <c:catAx>
        <c:axId val="35306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1712"/>
        <c:crosses val="autoZero"/>
        <c:auto val="1"/>
        <c:lblAlgn val="ctr"/>
        <c:lblOffset val="100"/>
        <c:noMultiLvlLbl val="0"/>
      </c:catAx>
      <c:valAx>
        <c:axId val="391451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Total Bactery Count</a:t>
                </a: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Muayad Slaman</cp:lastModifiedBy>
  <cp:revision>2</cp:revision>
  <dcterms:created xsi:type="dcterms:W3CDTF">2025-05-10T05:44:00Z</dcterms:created>
  <dcterms:modified xsi:type="dcterms:W3CDTF">2025-05-10T05:44:00Z</dcterms:modified>
</cp:coreProperties>
</file>