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84"/>
        <w:gridCol w:w="11821"/>
        <w:gridCol w:w="3762"/>
        <w:gridCol w:w="216"/>
      </w:tblGrid>
      <w:tr w:rsidR="001D264B" w:rsidRPr="008F6AEB" w14:paraId="716E8C22" w14:textId="77777777" w:rsidTr="008F6AEB">
        <w:trPr>
          <w:gridAfter w:val="1"/>
          <w:wAfter w:w="216" w:type="dxa"/>
          <w:trHeight w:val="326"/>
        </w:trPr>
        <w:tc>
          <w:tcPr>
            <w:tcW w:w="2093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A897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13B652A1" w14:textId="77777777" w:rsidTr="008F6AEB">
        <w:trPr>
          <w:gridAfter w:val="1"/>
          <w:wAfter w:w="216" w:type="dxa"/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902E80B" w14:textId="77777777" w:rsidR="001D264B" w:rsidRPr="008F6AEB" w:rsidRDefault="00623CE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CB2DB" w14:textId="77777777" w:rsidR="001D264B" w:rsidRPr="008F6AEB" w:rsidRDefault="00623CE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8F6AEB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Pr="008F6AE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1D264B" w:rsidRPr="008F6AEB" w14:paraId="5C7EFF17" w14:textId="77777777" w:rsidTr="008F6AEB">
        <w:trPr>
          <w:gridAfter w:val="1"/>
          <w:wAfter w:w="216" w:type="dxa"/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48CA083" w14:textId="77777777" w:rsidR="001D264B" w:rsidRPr="008F6AEB" w:rsidRDefault="00623CE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69A02" w14:textId="77777777" w:rsidR="001D264B" w:rsidRPr="008F6AEB" w:rsidRDefault="00623CE8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8F6AEB">
              <w:rPr>
                <w:rFonts w:cs="Arial"/>
                <w:b/>
                <w:bCs/>
                <w:sz w:val="20"/>
                <w:szCs w:val="20"/>
              </w:rPr>
              <w:t>Ms_AJESS_136917</w:t>
            </w:r>
          </w:p>
        </w:tc>
      </w:tr>
      <w:tr w:rsidR="001D264B" w:rsidRPr="008F6AEB" w14:paraId="1A02797F" w14:textId="77777777" w:rsidTr="008F6AEB">
        <w:trPr>
          <w:gridAfter w:val="1"/>
          <w:wAfter w:w="216" w:type="dxa"/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F0CF052" w14:textId="77777777" w:rsidR="001D264B" w:rsidRPr="008F6AEB" w:rsidRDefault="00623CE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40E4" w14:textId="77777777" w:rsidR="001D264B" w:rsidRPr="008F6AEB" w:rsidRDefault="00623CE8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8F6AEB">
              <w:rPr>
                <w:rFonts w:cs="Arial"/>
                <w:b/>
                <w:bCs/>
                <w:sz w:val="20"/>
                <w:szCs w:val="20"/>
              </w:rPr>
              <w:t>Mediating Effect of English Language Anxiety on the Relationship between Classroom Learning Environment and Language Learning Strategies of the Senior High School Students</w:t>
            </w:r>
          </w:p>
        </w:tc>
      </w:tr>
      <w:tr w:rsidR="001D264B" w:rsidRPr="008F6AEB" w14:paraId="4FF80A0A" w14:textId="77777777" w:rsidTr="008F6AEB">
        <w:trPr>
          <w:gridAfter w:val="1"/>
          <w:wAfter w:w="216" w:type="dxa"/>
          <w:trHeight w:val="36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6BFBAA9E" w14:textId="77777777" w:rsidR="001D264B" w:rsidRPr="008F6AEB" w:rsidRDefault="00623CE8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530E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3402CE9D" w14:textId="77777777" w:rsidTr="008F6AEB">
        <w:trPr>
          <w:trHeight w:val="447"/>
        </w:trPr>
        <w:tc>
          <w:tcPr>
            <w:tcW w:w="211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7340" w14:textId="77777777" w:rsidR="008F6AEB" w:rsidRPr="008F6AEB" w:rsidRDefault="008F6AEB">
            <w:pPr>
              <w:pStyle w:val="Heading2"/>
              <w:jc w:val="left"/>
              <w:rPr>
                <w:rFonts w:ascii="Arial" w:hAnsi="Arial" w:cs="Arial"/>
                <w:shd w:val="clear" w:color="auto" w:fill="FFFF00"/>
                <w:lang w:val="en-US"/>
              </w:rPr>
            </w:pPr>
            <w:bookmarkStart w:id="0" w:name="_Hlk170903434"/>
          </w:p>
          <w:p w14:paraId="68A5999B" w14:textId="7F70795A" w:rsidR="001D264B" w:rsidRPr="008F6AEB" w:rsidRDefault="00623CE8">
            <w:pPr>
              <w:pStyle w:val="Heading2"/>
              <w:jc w:val="left"/>
              <w:rPr>
                <w:rFonts w:ascii="Arial" w:hAnsi="Arial" w:cs="Arial"/>
              </w:rPr>
            </w:pPr>
            <w:r w:rsidRPr="008F6AEB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8F6AEB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1D264B" w:rsidRPr="008F6AEB" w14:paraId="7D992267" w14:textId="77777777" w:rsidTr="008F6AEB">
        <w:trPr>
          <w:trHeight w:val="639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27D0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3B0A" w14:textId="77777777" w:rsidR="001D264B" w:rsidRPr="008F6AEB" w:rsidRDefault="00623C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F6AEB">
              <w:rPr>
                <w:rFonts w:ascii="Arial" w:hAnsi="Arial" w:cs="Arial"/>
                <w:lang w:val="en-US"/>
              </w:rPr>
              <w:t>Reviewer’s comment</w:t>
            </w:r>
          </w:p>
          <w:p w14:paraId="11BEDEBB" w14:textId="77777777" w:rsidR="001D264B" w:rsidRPr="008F6AEB" w:rsidRDefault="00623CE8">
            <w:pPr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5538" w14:textId="77777777" w:rsidR="001D264B" w:rsidRPr="008F6AEB" w:rsidRDefault="00623CE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8F6AEB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1D264B" w:rsidRPr="008F6AEB" w14:paraId="369023B3" w14:textId="77777777" w:rsidTr="008F6AEB">
        <w:trPr>
          <w:trHeight w:val="837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6C9BA2F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8527" w14:textId="77777777" w:rsidR="001D264B" w:rsidRPr="008F6AEB" w:rsidRDefault="00623CE8">
            <w:pPr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The manuscript explores the inhibitions in second language acquisition with reference to the classroom learning environment and language learning strategies. While impediments to language acquisition occupy a central position in academic inquiry, the regional focus of this study aims to facilitate educators in addressing and mitigating the challenges associated with English language learning.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E82E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69BB3C25" w14:textId="77777777" w:rsidTr="008F6AEB">
        <w:trPr>
          <w:trHeight w:val="621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2B64E96" w14:textId="77777777" w:rsidR="001D264B" w:rsidRPr="008F6AEB" w:rsidRDefault="00623C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36F1B20D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148633A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appears somewhat redundant, and the syntax could be polished through conciseness and clarity. The author may consider the following alternative, if suitable: ‘Mediating Role of English Language Anxiety between Classroom Environment and Learning Strategies in Senior High School Students’ 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A55B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2C480015" w14:textId="77777777" w:rsidTr="008F6AEB">
        <w:trPr>
          <w:trHeight w:val="963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EFF3819" w14:textId="77777777" w:rsidR="001D264B" w:rsidRPr="008F6AEB" w:rsidRDefault="00623CE8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8F6AEB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50BD6AC" w14:textId="243562AA" w:rsidR="001D264B" w:rsidRPr="008F6AEB" w:rsidRDefault="00623CE8" w:rsidP="008F6AE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sentences “The </w:t>
            </w:r>
            <w:proofErr w:type="gramStart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mediating  effect</w:t>
            </w:r>
            <w:proofErr w:type="gramEnd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English language anxiety on the relationship between </w:t>
            </w:r>
            <w:proofErr w:type="gramStart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classroom  learning</w:t>
            </w:r>
            <w:proofErr w:type="gramEnd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environment and language learning strategies among senior high school students” and “English language anxiety did not mediate the correlation between </w:t>
            </w:r>
            <w:proofErr w:type="gramStart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classroom  learning</w:t>
            </w:r>
            <w:proofErr w:type="gramEnd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environment and language learning strategies” are excessively repeated. Paraphrasing is recommended to avoid redundancy while aiming to reiterate the ideas. 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3DBB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4D898B8B" w14:textId="77777777" w:rsidTr="008F6AEB">
        <w:trPr>
          <w:trHeight w:val="621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137F49A" w14:textId="77777777" w:rsidR="001D264B" w:rsidRPr="008F6AEB" w:rsidRDefault="00623CE8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8F6AEB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AAFA305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the manuscript is scientifically correct. The structure, sample size, and methodology are appropriate for the stated objectives. The use of mediation analysis contributes to analytical </w:t>
            </w:r>
            <w:proofErr w:type="spellStart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rigour</w:t>
            </w:r>
            <w:proofErr w:type="spellEnd"/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. However, the inclusion of an elaboration instrument and refinement of the sampling methodology may further strengthen the study.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DBFF1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0EC9889B" w14:textId="77777777" w:rsidTr="008F6AEB">
        <w:trPr>
          <w:trHeight w:val="662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0BB2B3D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776918A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0E76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5791859D" w14:textId="77777777" w:rsidTr="008F6AEB">
        <w:trPr>
          <w:trHeight w:val="432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48A5D93" w14:textId="77777777" w:rsidR="001D264B" w:rsidRPr="008F6AEB" w:rsidRDefault="00623CE8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8F6AEB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B34C43E" w14:textId="77777777" w:rsidR="001D264B" w:rsidRPr="008F6AEB" w:rsidRDefault="00623C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Overall, the diction appears to be satisfactory; however, there are several grammatical and punctuation errors that may hinder the author’s intended message.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5152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4B" w:rsidRPr="008F6AEB" w14:paraId="5DA07DE5" w14:textId="77777777" w:rsidTr="008F6AEB">
        <w:trPr>
          <w:trHeight w:val="351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B52D" w14:textId="77777777" w:rsidR="001D264B" w:rsidRPr="008F6AEB" w:rsidRDefault="00623CE8">
            <w:pPr>
              <w:pStyle w:val="Heading2"/>
              <w:jc w:val="left"/>
              <w:rPr>
                <w:rFonts w:ascii="Arial" w:hAnsi="Arial" w:cs="Arial"/>
              </w:rPr>
            </w:pPr>
            <w:r w:rsidRPr="008F6AEB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8F6AEB">
              <w:rPr>
                <w:rFonts w:ascii="Arial" w:hAnsi="Arial" w:cs="Arial"/>
                <w:lang w:val="en-US"/>
              </w:rPr>
              <w:t xml:space="preserve"> </w:t>
            </w:r>
            <w:r w:rsidRPr="008F6AEB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1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2A5B" w14:textId="55B88CD4" w:rsidR="001D264B" w:rsidRPr="008F6AEB" w:rsidRDefault="00623CE8">
            <w:pPr>
              <w:rPr>
                <w:rFonts w:ascii="Arial" w:hAnsi="Arial" w:cs="Arial"/>
                <w:sz w:val="20"/>
                <w:szCs w:val="20"/>
              </w:rPr>
            </w:pPr>
            <w:r w:rsidRPr="008F6AEB">
              <w:rPr>
                <w:rFonts w:ascii="Arial" w:hAnsi="Arial" w:cs="Arial"/>
                <w:b/>
                <w:bCs/>
                <w:sz w:val="20"/>
                <w:szCs w:val="20"/>
              </w:rPr>
              <w:t>The manuscript is relevant and adds to the corpus of language learning research. With minor improvements, it can be considered for potential publication.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3C8F1" w14:textId="77777777" w:rsidR="001D264B" w:rsidRPr="008F6AEB" w:rsidRDefault="001D2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F8EEA" w14:textId="77777777" w:rsidR="001D264B" w:rsidRPr="008F6AEB" w:rsidRDefault="001D264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5809"/>
        <w:gridCol w:w="10767"/>
      </w:tblGrid>
      <w:tr w:rsidR="00377E7D" w:rsidRPr="008F6AEB" w14:paraId="3EE2AB46" w14:textId="77777777" w:rsidTr="00377E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76A7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704"/>
            <w:bookmarkStart w:id="2" w:name="_Hlk156057883"/>
            <w:r w:rsidRPr="008F6AE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6AE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66E818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7E7D" w:rsidRPr="008F6AEB" w14:paraId="69B2872B" w14:textId="77777777" w:rsidTr="008F6AEB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6C02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3875" w14:textId="77777777" w:rsidR="00377E7D" w:rsidRPr="008F6AEB" w:rsidRDefault="00377E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6A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AF08" w14:textId="77777777" w:rsidR="00377E7D" w:rsidRPr="008F6AEB" w:rsidRDefault="00377E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6A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F6AE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F6AE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77E7D" w:rsidRPr="008F6AEB" w14:paraId="6024BDB0" w14:textId="77777777" w:rsidTr="008F6AEB">
        <w:trPr>
          <w:trHeight w:val="287"/>
        </w:trPr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5E7B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A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4D50B3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2FBB" w14:textId="0CEC7E9C" w:rsidR="00377E7D" w:rsidRPr="008F6AEB" w:rsidRDefault="00377E7D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6A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6A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6AE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E883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E99951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ABAD51" w14:textId="77777777" w:rsidR="00377E7D" w:rsidRPr="008F6AEB" w:rsidRDefault="00377E7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C8DEACA" w14:textId="77777777" w:rsidR="00377E7D" w:rsidRDefault="00377E7D" w:rsidP="00377E7D">
      <w:pPr>
        <w:rPr>
          <w:rFonts w:ascii="Arial" w:eastAsia="Times New Roman" w:hAnsi="Arial" w:cs="Arial"/>
          <w:sz w:val="20"/>
          <w:szCs w:val="20"/>
        </w:rPr>
      </w:pPr>
    </w:p>
    <w:p w14:paraId="23151BDC" w14:textId="77777777" w:rsidR="00015E60" w:rsidRPr="00A74934" w:rsidRDefault="00015E60" w:rsidP="00015E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4934">
        <w:rPr>
          <w:rFonts w:ascii="Arial" w:hAnsi="Arial" w:cs="Arial"/>
          <w:b/>
          <w:u w:val="single"/>
        </w:rPr>
        <w:t>Reviewer details:</w:t>
      </w:r>
    </w:p>
    <w:p w14:paraId="15D9F626" w14:textId="77777777" w:rsidR="00015E60" w:rsidRDefault="00015E60" w:rsidP="00015E60">
      <w:pPr>
        <w:rPr>
          <w:rFonts w:ascii="Arial" w:hAnsi="Arial" w:cs="Arial"/>
          <w:b/>
          <w:bCs/>
          <w:sz w:val="20"/>
          <w:szCs w:val="20"/>
        </w:rPr>
      </w:pPr>
    </w:p>
    <w:p w14:paraId="7BDA9166" w14:textId="0FAA5DB7" w:rsidR="00015E60" w:rsidRDefault="00015E60" w:rsidP="00015E60">
      <w:r w:rsidRPr="00A74934">
        <w:rPr>
          <w:rFonts w:ascii="Arial" w:hAnsi="Arial" w:cs="Arial"/>
          <w:b/>
          <w:bCs/>
          <w:sz w:val="20"/>
          <w:szCs w:val="20"/>
        </w:rPr>
        <w:t>Mohammad Saif, Acharya University, Uzbekistan</w:t>
      </w:r>
    </w:p>
    <w:p w14:paraId="7B182BBD" w14:textId="77777777" w:rsidR="00015E60" w:rsidRPr="008F6AEB" w:rsidRDefault="00015E60" w:rsidP="00377E7D">
      <w:pPr>
        <w:rPr>
          <w:rFonts w:ascii="Arial" w:eastAsia="Times New Roman" w:hAnsi="Arial" w:cs="Arial"/>
          <w:sz w:val="20"/>
          <w:szCs w:val="20"/>
        </w:rPr>
      </w:pPr>
    </w:p>
    <w:bookmarkEnd w:id="1"/>
    <w:p w14:paraId="6B755020" w14:textId="77777777" w:rsidR="00377E7D" w:rsidRPr="008F6AEB" w:rsidRDefault="00377E7D" w:rsidP="00377E7D">
      <w:pPr>
        <w:rPr>
          <w:rFonts w:ascii="Arial" w:hAnsi="Arial" w:cs="Arial"/>
          <w:sz w:val="20"/>
          <w:szCs w:val="20"/>
        </w:rPr>
      </w:pPr>
    </w:p>
    <w:bookmarkEnd w:id="0"/>
    <w:p w14:paraId="0E8FC880" w14:textId="77777777" w:rsidR="001D264B" w:rsidRPr="008F6AEB" w:rsidRDefault="001D264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1D264B" w:rsidRPr="008F6AEB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FCD7" w14:textId="77777777" w:rsidR="00FF3CEE" w:rsidRDefault="00FF3CEE">
      <w:r>
        <w:separator/>
      </w:r>
    </w:p>
  </w:endnote>
  <w:endnote w:type="continuationSeparator" w:id="0">
    <w:p w14:paraId="73ACE065" w14:textId="77777777" w:rsidR="00FF3CEE" w:rsidRDefault="00FF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6E7C" w14:textId="77777777" w:rsidR="001D264B" w:rsidRDefault="00623CE8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C70C" w14:textId="77777777" w:rsidR="00FF3CEE" w:rsidRDefault="00FF3CEE">
      <w:r>
        <w:separator/>
      </w:r>
    </w:p>
  </w:footnote>
  <w:footnote w:type="continuationSeparator" w:id="0">
    <w:p w14:paraId="188089DF" w14:textId="77777777" w:rsidR="00FF3CEE" w:rsidRDefault="00FF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3893" w14:textId="77777777" w:rsidR="001D264B" w:rsidRDefault="001D264B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07042CF5" w14:textId="77777777" w:rsidR="001D264B" w:rsidRDefault="00623CE8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4B"/>
    <w:rsid w:val="00015E60"/>
    <w:rsid w:val="001D264B"/>
    <w:rsid w:val="00377E7D"/>
    <w:rsid w:val="00403F95"/>
    <w:rsid w:val="00623CE8"/>
    <w:rsid w:val="0081349C"/>
    <w:rsid w:val="008F6AEB"/>
    <w:rsid w:val="00A65BD2"/>
    <w:rsid w:val="00E44917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E5F9"/>
  <w15:docId w15:val="{B42D9A8E-DAEA-4462-A4F5-D5A2D3EF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Affiliation">
    <w:name w:val="Affiliation"/>
    <w:basedOn w:val="Normal"/>
    <w:rsid w:val="00015E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7</cp:revision>
  <dcterms:created xsi:type="dcterms:W3CDTF">2025-05-21T11:45:00Z</dcterms:created>
  <dcterms:modified xsi:type="dcterms:W3CDTF">2025-05-22T08:13:00Z</dcterms:modified>
</cp:coreProperties>
</file>