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AF98B" w14:textId="72CF229B" w:rsidR="00754C9A" w:rsidRDefault="004379AF" w:rsidP="00441B6F">
      <w:pPr>
        <w:pStyle w:val="Title"/>
        <w:spacing w:after="0"/>
        <w:jc w:val="both"/>
        <w:rPr>
          <w:rFonts w:ascii="Arial" w:hAnsi="Arial" w:cs="Arial"/>
        </w:rPr>
      </w:pPr>
      <w:bookmarkStart w:id="0" w:name="_GoBack"/>
      <w:bookmarkEnd w:id="0"/>
      <w:r w:rsidRPr="004379AF">
        <w:rPr>
          <w:rFonts w:ascii="Arial" w:hAnsi="Arial" w:cs="Arial"/>
        </w:rPr>
        <w:t>Original Research Article</w:t>
      </w:r>
    </w:p>
    <w:p w14:paraId="438F9A92" w14:textId="77777777" w:rsidR="004379AF" w:rsidRPr="00821E7B" w:rsidRDefault="004379AF" w:rsidP="00441B6F">
      <w:pPr>
        <w:pStyle w:val="Title"/>
        <w:spacing w:after="0"/>
        <w:jc w:val="both"/>
        <w:rPr>
          <w:rFonts w:ascii="Arial" w:hAnsi="Arial" w:cs="Arial"/>
        </w:rPr>
      </w:pPr>
    </w:p>
    <w:p w14:paraId="3334358B" w14:textId="3D8956A8" w:rsidR="00163BC4" w:rsidRPr="00821E7B" w:rsidRDefault="009039D1" w:rsidP="00441B6F">
      <w:pPr>
        <w:pStyle w:val="Author"/>
        <w:spacing w:line="240" w:lineRule="auto"/>
        <w:rPr>
          <w:rFonts w:ascii="Arial" w:hAnsi="Arial" w:cs="Arial"/>
          <w:bCs/>
          <w:iCs/>
          <w:kern w:val="28"/>
          <w:sz w:val="36"/>
        </w:rPr>
      </w:pPr>
      <w:r w:rsidRPr="00821E7B">
        <w:rPr>
          <w:rFonts w:ascii="Arial" w:hAnsi="Arial" w:cs="Arial"/>
          <w:bCs/>
          <w:iCs/>
          <w:kern w:val="28"/>
          <w:sz w:val="36"/>
        </w:rPr>
        <w:t>Curriculum Evaluation of the BS in Public Administration Program: A Multi-Stakeholder Perspective</w:t>
      </w:r>
    </w:p>
    <w:p w14:paraId="72B9AE61" w14:textId="77777777" w:rsidR="002C57D2" w:rsidRDefault="002C57D2" w:rsidP="00441B6F">
      <w:pPr>
        <w:pStyle w:val="Affiliation"/>
        <w:spacing w:after="0" w:line="240" w:lineRule="auto"/>
        <w:jc w:val="both"/>
        <w:rPr>
          <w:rFonts w:ascii="Arial" w:hAnsi="Arial" w:cs="Arial"/>
        </w:rPr>
      </w:pPr>
    </w:p>
    <w:p w14:paraId="68CE709A" w14:textId="77777777" w:rsidR="00430C3E" w:rsidRPr="00821E7B" w:rsidRDefault="00430C3E" w:rsidP="00441B6F">
      <w:pPr>
        <w:pStyle w:val="Affiliation"/>
        <w:spacing w:after="0" w:line="240" w:lineRule="auto"/>
        <w:jc w:val="both"/>
        <w:rPr>
          <w:rFonts w:ascii="Arial" w:hAnsi="Arial" w:cs="Arial"/>
        </w:rPr>
      </w:pPr>
    </w:p>
    <w:p w14:paraId="5863BD31" w14:textId="2A393739" w:rsidR="00B01FCD" w:rsidRPr="00821E7B" w:rsidRDefault="00AA5FFF" w:rsidP="00441B6F">
      <w:pPr>
        <w:pStyle w:val="Copyright"/>
        <w:spacing w:after="0" w:line="240" w:lineRule="auto"/>
        <w:jc w:val="both"/>
        <w:rPr>
          <w:rFonts w:ascii="Arial" w:hAnsi="Arial" w:cs="Arial"/>
        </w:rPr>
        <w:sectPr w:rsidR="00B01FCD" w:rsidRPr="00821E7B" w:rsidSect="00430C3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21E7B">
        <w:rPr>
          <w:rFonts w:ascii="Arial" w:hAnsi="Arial" w:cs="Arial"/>
          <w:noProof/>
        </w:rPr>
        <mc:AlternateContent>
          <mc:Choice Requires="wps">
            <w:drawing>
              <wp:inline distT="0" distB="0" distL="0" distR="0" wp14:anchorId="6024D497" wp14:editId="37C56179">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2D765B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821E7B">
        <w:rPr>
          <w:rFonts w:ascii="Arial" w:hAnsi="Arial" w:cs="Arial"/>
        </w:rPr>
        <w:t>.</w:t>
      </w:r>
    </w:p>
    <w:p w14:paraId="055DE7AE" w14:textId="6FC2AE4F" w:rsidR="00B01FCD" w:rsidRPr="00821E7B" w:rsidRDefault="00B01FCD" w:rsidP="00441B6F">
      <w:pPr>
        <w:pStyle w:val="AbstHead"/>
        <w:spacing w:after="0"/>
        <w:jc w:val="both"/>
        <w:rPr>
          <w:rFonts w:ascii="Arial" w:hAnsi="Arial" w:cs="Arial"/>
        </w:rPr>
      </w:pPr>
      <w:r w:rsidRPr="00821E7B">
        <w:rPr>
          <w:rFonts w:ascii="Arial" w:hAnsi="Arial" w:cs="Arial"/>
        </w:rPr>
        <w:t>ABSTRACT</w:t>
      </w:r>
      <w:r w:rsidR="0066510A" w:rsidRPr="00821E7B">
        <w:rPr>
          <w:rFonts w:ascii="Arial" w:hAnsi="Arial" w:cs="Arial"/>
        </w:rPr>
        <w:t xml:space="preserve"> </w:t>
      </w:r>
    </w:p>
    <w:p w14:paraId="7E8DC0BE" w14:textId="77777777" w:rsidR="00790ADA" w:rsidRPr="00821E7B"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21E7B" w14:paraId="39030431" w14:textId="77777777" w:rsidTr="009039D1">
        <w:trPr>
          <w:trHeight w:val="800"/>
        </w:trPr>
        <w:tc>
          <w:tcPr>
            <w:tcW w:w="9576" w:type="dxa"/>
            <w:shd w:val="clear" w:color="auto" w:fill="F2F2F2"/>
          </w:tcPr>
          <w:p w14:paraId="575891A2" w14:textId="0F5AA865" w:rsidR="009039D1" w:rsidRPr="00821E7B" w:rsidRDefault="00BA1B01" w:rsidP="00441B6F">
            <w:pPr>
              <w:pStyle w:val="Body"/>
              <w:spacing w:after="0"/>
              <w:rPr>
                <w:rFonts w:ascii="Arial" w:eastAsia="Calibri" w:hAnsi="Arial" w:cs="Arial"/>
                <w:szCs w:val="22"/>
              </w:rPr>
            </w:pPr>
            <w:r w:rsidRPr="00821E7B">
              <w:rPr>
                <w:rFonts w:ascii="Arial" w:eastAsia="Calibri" w:hAnsi="Arial" w:cs="Arial"/>
                <w:b/>
                <w:szCs w:val="22"/>
              </w:rPr>
              <w:t xml:space="preserve">Aims: </w:t>
            </w:r>
            <w:r w:rsidR="00AE7AB6" w:rsidRPr="00AE7AB6">
              <w:rPr>
                <w:rFonts w:ascii="Arial" w:eastAsia="Calibri" w:hAnsi="Arial" w:cs="Arial"/>
                <w:bCs/>
                <w:szCs w:val="22"/>
              </w:rPr>
              <w:t>The study aimed to conduct a comprehensive curriculum evaluation of the Bachelor of Science in Public Administration (BSPA) program at Palawan State University to assess its effectiveness, identify its strengths, and gather recommendations for improvement from multiple stakeholders.</w:t>
            </w:r>
          </w:p>
          <w:p w14:paraId="2E945306" w14:textId="77777777" w:rsidR="00AE7AB6" w:rsidRDefault="00AE7AB6" w:rsidP="00441B6F">
            <w:pPr>
              <w:pStyle w:val="Body"/>
              <w:spacing w:after="0"/>
              <w:rPr>
                <w:rFonts w:ascii="Arial" w:eastAsia="Calibri" w:hAnsi="Arial" w:cs="Arial"/>
                <w:b/>
                <w:szCs w:val="22"/>
              </w:rPr>
            </w:pPr>
          </w:p>
          <w:p w14:paraId="6084347B" w14:textId="7C96A410" w:rsidR="009039D1" w:rsidRPr="00821E7B" w:rsidRDefault="00BA1B01" w:rsidP="00441B6F">
            <w:pPr>
              <w:pStyle w:val="Body"/>
              <w:spacing w:after="0"/>
              <w:rPr>
                <w:rFonts w:ascii="Arial" w:eastAsia="Calibri" w:hAnsi="Arial" w:cs="Arial"/>
                <w:szCs w:val="22"/>
              </w:rPr>
            </w:pPr>
            <w:r w:rsidRPr="00821E7B">
              <w:rPr>
                <w:rFonts w:ascii="Arial" w:eastAsia="Calibri" w:hAnsi="Arial" w:cs="Arial"/>
                <w:b/>
                <w:szCs w:val="22"/>
              </w:rPr>
              <w:t>Study design:</w:t>
            </w:r>
            <w:r w:rsidRPr="00821E7B">
              <w:rPr>
                <w:rFonts w:ascii="Arial" w:eastAsia="Calibri" w:hAnsi="Arial" w:cs="Arial"/>
                <w:szCs w:val="22"/>
              </w:rPr>
              <w:t xml:space="preserve"> </w:t>
            </w:r>
            <w:r w:rsidR="00AE7AB6" w:rsidRPr="00AE7AB6">
              <w:rPr>
                <w:rFonts w:ascii="Arial" w:eastAsia="Calibri" w:hAnsi="Arial" w:cs="Arial"/>
                <w:szCs w:val="22"/>
              </w:rPr>
              <w:t>A mixed-method approach was employed, utilizing both quantitative data from a Likert scale survey to measure perceived effectiveness and qualitative feedback gathered through thematic analysis</w:t>
            </w:r>
            <w:r w:rsidR="00AE7AB6">
              <w:rPr>
                <w:rFonts w:ascii="Arial" w:eastAsia="Calibri" w:hAnsi="Arial" w:cs="Arial"/>
                <w:szCs w:val="22"/>
              </w:rPr>
              <w:t>.</w:t>
            </w:r>
          </w:p>
          <w:p w14:paraId="79378C05" w14:textId="77777777" w:rsidR="009039D1" w:rsidRPr="00821E7B" w:rsidRDefault="009039D1" w:rsidP="00441B6F">
            <w:pPr>
              <w:pStyle w:val="Body"/>
              <w:spacing w:after="0"/>
              <w:rPr>
                <w:rFonts w:ascii="Arial" w:eastAsia="Calibri" w:hAnsi="Arial" w:cs="Arial"/>
                <w:szCs w:val="22"/>
              </w:rPr>
            </w:pPr>
          </w:p>
          <w:p w14:paraId="38B2DD3E" w14:textId="27BD9A7F" w:rsidR="009039D1" w:rsidRPr="00821E7B" w:rsidRDefault="00BA1B01" w:rsidP="00441B6F">
            <w:pPr>
              <w:pStyle w:val="Body"/>
              <w:spacing w:after="0"/>
              <w:rPr>
                <w:rFonts w:ascii="Arial" w:eastAsia="Calibri" w:hAnsi="Arial" w:cs="Arial"/>
                <w:szCs w:val="22"/>
              </w:rPr>
            </w:pPr>
            <w:r w:rsidRPr="00821E7B">
              <w:rPr>
                <w:rFonts w:ascii="Arial" w:eastAsia="Calibri" w:hAnsi="Arial" w:cs="Arial"/>
                <w:b/>
                <w:szCs w:val="22"/>
              </w:rPr>
              <w:t>Place and Duration of Study:</w:t>
            </w:r>
            <w:r w:rsidRPr="00821E7B">
              <w:rPr>
                <w:rFonts w:ascii="Arial" w:eastAsia="Calibri" w:hAnsi="Arial" w:cs="Arial"/>
                <w:szCs w:val="22"/>
              </w:rPr>
              <w:t xml:space="preserve"> </w:t>
            </w:r>
            <w:r w:rsidR="00AE7AB6" w:rsidRPr="00AE7AB6">
              <w:rPr>
                <w:rFonts w:ascii="Arial" w:eastAsia="Calibri" w:hAnsi="Arial" w:cs="Arial"/>
                <w:szCs w:val="22"/>
              </w:rPr>
              <w:t xml:space="preserve">The study was conducted at a state university in Puerto </w:t>
            </w:r>
            <w:proofErr w:type="spellStart"/>
            <w:r w:rsidR="00AE7AB6" w:rsidRPr="00AE7AB6">
              <w:rPr>
                <w:rFonts w:ascii="Arial" w:eastAsia="Calibri" w:hAnsi="Arial" w:cs="Arial"/>
                <w:szCs w:val="22"/>
              </w:rPr>
              <w:t>Princesa</w:t>
            </w:r>
            <w:proofErr w:type="spellEnd"/>
            <w:r w:rsidR="00AE7AB6" w:rsidRPr="00AE7AB6">
              <w:rPr>
                <w:rFonts w:ascii="Arial" w:eastAsia="Calibri" w:hAnsi="Arial" w:cs="Arial"/>
                <w:szCs w:val="22"/>
              </w:rPr>
              <w:t xml:space="preserve"> City, Palawan, Philippines, collecting data from BSPA students enrolled in the first semester of SY 2024–2025, faculty, and alumni</w:t>
            </w:r>
            <w:r w:rsidR="00AE7AB6">
              <w:rPr>
                <w:rFonts w:ascii="Arial" w:eastAsia="Calibri" w:hAnsi="Arial" w:cs="Arial"/>
                <w:szCs w:val="22"/>
              </w:rPr>
              <w:t xml:space="preserve">. </w:t>
            </w:r>
          </w:p>
          <w:p w14:paraId="2FAA8BC8" w14:textId="77777777" w:rsidR="009039D1" w:rsidRPr="00821E7B" w:rsidRDefault="009039D1" w:rsidP="00441B6F">
            <w:pPr>
              <w:pStyle w:val="Body"/>
              <w:spacing w:after="0"/>
              <w:rPr>
                <w:rFonts w:ascii="Arial" w:eastAsia="Calibri" w:hAnsi="Arial" w:cs="Arial"/>
                <w:b/>
                <w:bCs/>
                <w:szCs w:val="22"/>
              </w:rPr>
            </w:pPr>
          </w:p>
          <w:p w14:paraId="528B04AB" w14:textId="07F5DB5B" w:rsidR="009039D1" w:rsidRPr="00821E7B" w:rsidRDefault="00BA1B01" w:rsidP="00441B6F">
            <w:pPr>
              <w:pStyle w:val="Body"/>
              <w:spacing w:after="0"/>
              <w:rPr>
                <w:rFonts w:ascii="Arial" w:eastAsia="Calibri" w:hAnsi="Arial" w:cs="Arial"/>
                <w:szCs w:val="22"/>
              </w:rPr>
            </w:pPr>
            <w:r w:rsidRPr="00821E7B">
              <w:rPr>
                <w:rFonts w:ascii="Arial" w:eastAsia="Calibri" w:hAnsi="Arial" w:cs="Arial"/>
                <w:b/>
                <w:bCs/>
                <w:szCs w:val="22"/>
              </w:rPr>
              <w:t>Methodology:</w:t>
            </w:r>
            <w:r w:rsidRPr="00821E7B">
              <w:rPr>
                <w:rFonts w:ascii="Arial" w:eastAsia="Calibri" w:hAnsi="Arial" w:cs="Arial"/>
                <w:szCs w:val="22"/>
              </w:rPr>
              <w:t xml:space="preserve"> </w:t>
            </w:r>
            <w:r w:rsidR="00AE7AB6" w:rsidRPr="00AE7AB6">
              <w:rPr>
                <w:rFonts w:ascii="Arial" w:eastAsia="Calibri" w:hAnsi="Arial" w:cs="Arial"/>
                <w:szCs w:val="22"/>
              </w:rPr>
              <w:t>Data were collected from 193 respondents (students, faculty, alumni) using a survey questionnaire administered via Google Forms. Convenience sampling was utilized for each group. Descriptive statistics, specifically the weighted mean, were used to analyze the perceived level of effectiveness of the curriculum. Thematic analysis was applied to identify perceived strengths and gather respondents' suggestions for its improvement.</w:t>
            </w:r>
          </w:p>
          <w:p w14:paraId="4975A902" w14:textId="77777777" w:rsidR="009039D1" w:rsidRPr="00821E7B" w:rsidRDefault="009039D1" w:rsidP="00441B6F">
            <w:pPr>
              <w:pStyle w:val="Body"/>
              <w:spacing w:after="0"/>
              <w:rPr>
                <w:rFonts w:ascii="Arial" w:eastAsia="Calibri" w:hAnsi="Arial" w:cs="Arial"/>
                <w:b/>
                <w:bCs/>
                <w:szCs w:val="22"/>
              </w:rPr>
            </w:pPr>
          </w:p>
          <w:p w14:paraId="3580091B" w14:textId="749739F4" w:rsidR="009039D1" w:rsidRPr="00821E7B" w:rsidRDefault="00BA1B01" w:rsidP="00441B6F">
            <w:pPr>
              <w:pStyle w:val="Body"/>
              <w:spacing w:after="0"/>
              <w:rPr>
                <w:rFonts w:ascii="Arial" w:eastAsia="Calibri" w:hAnsi="Arial" w:cs="Arial"/>
                <w:b/>
                <w:bCs/>
                <w:szCs w:val="22"/>
              </w:rPr>
            </w:pPr>
            <w:r w:rsidRPr="00821E7B">
              <w:rPr>
                <w:rFonts w:ascii="Arial" w:eastAsia="Calibri" w:hAnsi="Arial" w:cs="Arial"/>
                <w:b/>
                <w:bCs/>
                <w:szCs w:val="22"/>
              </w:rPr>
              <w:t>Results:</w:t>
            </w:r>
            <w:r w:rsidRPr="00821E7B">
              <w:rPr>
                <w:rFonts w:ascii="Arial" w:eastAsia="Calibri" w:hAnsi="Arial" w:cs="Arial"/>
                <w:szCs w:val="22"/>
              </w:rPr>
              <w:t xml:space="preserve"> </w:t>
            </w:r>
            <w:r w:rsidR="00AE7AB6" w:rsidRPr="00AE7AB6">
              <w:rPr>
                <w:rFonts w:ascii="Arial" w:eastAsia="Calibri" w:hAnsi="Arial" w:cs="Arial"/>
                <w:szCs w:val="22"/>
              </w:rPr>
              <w:t>The BSPA curriculum is perceived as effective in developing knowledge and theories based on the field (3.27) and aligning with local, regional, and national development goals as well as the institution’s vision and mission (3.35). Respondents agreed on its effectiveness in applying theories to real problems (3.24), demonstrating skills in strategies for the actual work setting (3.24), logical sequencing of subjects (3.15), responsiveness to country needs and recent developments (3.20), and comprehensive professional preparation (3.24). Key strengths highlighted include bridging theory and practice through hands-on learning, its interdisciplinary approach, and focus on social responsibility and ethical governance. Recommendations for improvement focused on incorporating more law-focused and contemporary content (digital governance, data analytics), increasing practical experiences like internships and fieldwork (particularly in government institutions), and enhancing career preparation for the Civil Service Examination.</w:t>
            </w:r>
          </w:p>
          <w:p w14:paraId="3CE751CF" w14:textId="77777777" w:rsidR="009039D1" w:rsidRPr="00821E7B" w:rsidRDefault="009039D1" w:rsidP="00441B6F">
            <w:pPr>
              <w:pStyle w:val="Body"/>
              <w:spacing w:after="0"/>
              <w:rPr>
                <w:rFonts w:ascii="Arial" w:eastAsia="Calibri" w:hAnsi="Arial" w:cs="Arial"/>
                <w:b/>
                <w:bCs/>
                <w:szCs w:val="22"/>
              </w:rPr>
            </w:pPr>
          </w:p>
          <w:p w14:paraId="2A0C681E" w14:textId="028F9E5B" w:rsidR="009039D1" w:rsidRPr="00821E7B" w:rsidRDefault="00BA1B01" w:rsidP="00AE7AB6">
            <w:pPr>
              <w:pStyle w:val="Body"/>
              <w:spacing w:after="0"/>
              <w:rPr>
                <w:rFonts w:ascii="Arial" w:eastAsia="Calibri" w:hAnsi="Arial" w:cs="Arial"/>
                <w:szCs w:val="22"/>
              </w:rPr>
            </w:pPr>
            <w:r w:rsidRPr="00821E7B">
              <w:rPr>
                <w:rFonts w:ascii="Arial" w:eastAsia="Calibri" w:hAnsi="Arial" w:cs="Arial"/>
                <w:b/>
                <w:bCs/>
                <w:szCs w:val="22"/>
              </w:rPr>
              <w:t>Conclusion:</w:t>
            </w:r>
            <w:r w:rsidRPr="00821E7B">
              <w:rPr>
                <w:rFonts w:ascii="Arial" w:eastAsia="Calibri" w:hAnsi="Arial" w:cs="Arial"/>
                <w:szCs w:val="22"/>
              </w:rPr>
              <w:t xml:space="preserve"> </w:t>
            </w:r>
            <w:r w:rsidR="00AE7AB6" w:rsidRPr="00AE7AB6">
              <w:rPr>
                <w:rFonts w:ascii="Arial" w:eastAsia="Calibri" w:hAnsi="Arial" w:cs="Arial"/>
                <w:szCs w:val="22"/>
              </w:rPr>
              <w:t>The BSPA program is a strong and effective offering, successfully providing essential theoretical knowledge, practical skills, and ethical grounding. However, incorporating stakeholder recommendations for enhanced practical application, contemporary content integration, and career readiness support will further strengthen the program and better prepare graduates for the evolving demands of public service.</w:t>
            </w:r>
          </w:p>
        </w:tc>
      </w:tr>
    </w:tbl>
    <w:p w14:paraId="43C4959B" w14:textId="77777777" w:rsidR="00636EB2" w:rsidRPr="00821E7B" w:rsidRDefault="00636EB2" w:rsidP="00441B6F">
      <w:pPr>
        <w:pStyle w:val="Body"/>
        <w:spacing w:after="0"/>
        <w:rPr>
          <w:rFonts w:ascii="Arial" w:hAnsi="Arial" w:cs="Arial"/>
          <w:i/>
        </w:rPr>
      </w:pPr>
    </w:p>
    <w:p w14:paraId="67AC31EC" w14:textId="09F18F59" w:rsidR="00A24E7E" w:rsidRPr="00821E7B" w:rsidRDefault="00A24E7E" w:rsidP="00441B6F">
      <w:pPr>
        <w:pStyle w:val="Body"/>
        <w:spacing w:after="0"/>
        <w:rPr>
          <w:rFonts w:ascii="Arial" w:hAnsi="Arial" w:cs="Arial"/>
          <w:i/>
        </w:rPr>
      </w:pPr>
      <w:r w:rsidRPr="00821E7B">
        <w:rPr>
          <w:rFonts w:ascii="Arial" w:hAnsi="Arial" w:cs="Arial"/>
          <w:i/>
        </w:rPr>
        <w:t xml:space="preserve">Keywords: </w:t>
      </w:r>
      <w:r w:rsidR="009039D1" w:rsidRPr="00821E7B">
        <w:rPr>
          <w:rFonts w:ascii="Arial" w:hAnsi="Arial" w:cs="Arial"/>
          <w:i/>
        </w:rPr>
        <w:t xml:space="preserve">Curriculum Evaluation, Public Administration, </w:t>
      </w:r>
      <w:r w:rsidR="00B22176" w:rsidRPr="00821E7B">
        <w:rPr>
          <w:rFonts w:ascii="Arial" w:hAnsi="Arial" w:cs="Arial"/>
          <w:i/>
        </w:rPr>
        <w:t>Stakeholder, Perspectives</w:t>
      </w:r>
    </w:p>
    <w:p w14:paraId="55FE17BA" w14:textId="77777777" w:rsidR="009039D1" w:rsidRPr="00821E7B" w:rsidRDefault="009039D1" w:rsidP="009039D1">
      <w:pPr>
        <w:pStyle w:val="Body"/>
        <w:spacing w:after="0"/>
        <w:rPr>
          <w:rFonts w:ascii="Arial" w:hAnsi="Arial" w:cs="Arial"/>
          <w:i/>
        </w:rPr>
      </w:pPr>
    </w:p>
    <w:p w14:paraId="0CD537FC" w14:textId="60A6C19A" w:rsidR="007F7B32" w:rsidRPr="00821E7B" w:rsidRDefault="00902823" w:rsidP="00441B6F">
      <w:pPr>
        <w:pStyle w:val="AbstHead"/>
        <w:spacing w:after="0"/>
        <w:jc w:val="both"/>
        <w:rPr>
          <w:rFonts w:ascii="Arial" w:hAnsi="Arial" w:cs="Arial"/>
        </w:rPr>
      </w:pPr>
      <w:r w:rsidRPr="00821E7B">
        <w:rPr>
          <w:rFonts w:ascii="Arial" w:hAnsi="Arial" w:cs="Arial"/>
        </w:rPr>
        <w:t xml:space="preserve">1. </w:t>
      </w:r>
      <w:r w:rsidR="00B01FCD" w:rsidRPr="00821E7B">
        <w:rPr>
          <w:rFonts w:ascii="Arial" w:hAnsi="Arial" w:cs="Arial"/>
        </w:rPr>
        <w:t>INTRODUCTION</w:t>
      </w:r>
      <w:r w:rsidR="007F7B32" w:rsidRPr="00821E7B">
        <w:rPr>
          <w:rFonts w:ascii="Arial" w:hAnsi="Arial" w:cs="Arial"/>
        </w:rPr>
        <w:t xml:space="preserve"> </w:t>
      </w:r>
    </w:p>
    <w:p w14:paraId="6AD167D5" w14:textId="77777777" w:rsidR="00790ADA" w:rsidRPr="00821E7B" w:rsidRDefault="00790ADA" w:rsidP="00441B6F">
      <w:pPr>
        <w:pStyle w:val="AbstHead"/>
        <w:spacing w:after="0"/>
        <w:jc w:val="both"/>
        <w:rPr>
          <w:rFonts w:ascii="Arial" w:hAnsi="Arial" w:cs="Arial"/>
        </w:rPr>
      </w:pPr>
    </w:p>
    <w:p w14:paraId="3F048F30" w14:textId="77777777" w:rsidR="00B22176" w:rsidRPr="00821E7B" w:rsidRDefault="00B22176" w:rsidP="00B22176">
      <w:pPr>
        <w:pStyle w:val="Body"/>
        <w:rPr>
          <w:rFonts w:ascii="Arial" w:hAnsi="Arial" w:cs="Arial"/>
        </w:rPr>
      </w:pPr>
      <w:r w:rsidRPr="00821E7B">
        <w:rPr>
          <w:rFonts w:ascii="Arial" w:hAnsi="Arial" w:cs="Arial"/>
        </w:rPr>
        <w:t>Public administration education plays a pivotal role in developing competent and ethical public servants capable of effectively addressing governance challenges in an increasingly complex world. The Bachelor of Science in Public Administration (BSPA) program is specifically designed to equip students with the necessary knowledge, skills, and values for efficient public service delivery. As governance continues to evolve due to technological advancements, policy changes, and emerging societal issues, academic programs must continuously adapt to remain relevant and responsive to industry demands.</w:t>
      </w:r>
    </w:p>
    <w:p w14:paraId="411791FA" w14:textId="75184463" w:rsidR="00B22176" w:rsidRPr="00821E7B" w:rsidRDefault="00B22176" w:rsidP="00B22176">
      <w:pPr>
        <w:pStyle w:val="Body"/>
        <w:rPr>
          <w:rFonts w:ascii="Arial" w:hAnsi="Arial" w:cs="Arial"/>
        </w:rPr>
      </w:pPr>
      <w:r w:rsidRPr="00821E7B">
        <w:rPr>
          <w:rFonts w:ascii="Arial" w:hAnsi="Arial" w:cs="Arial"/>
        </w:rPr>
        <w:t xml:space="preserve">Curriculum evaluation represents a critical process in ensuring that academic programs maintain their relevance and effectiveness. According to </w:t>
      </w:r>
      <w:proofErr w:type="spellStart"/>
      <w:r w:rsidRPr="00821E7B">
        <w:rPr>
          <w:rFonts w:ascii="Arial" w:hAnsi="Arial" w:cs="Arial"/>
        </w:rPr>
        <w:t>Alanazi</w:t>
      </w:r>
      <w:proofErr w:type="spellEnd"/>
      <w:r w:rsidRPr="00821E7B">
        <w:rPr>
          <w:rFonts w:ascii="Arial" w:hAnsi="Arial" w:cs="Arial"/>
        </w:rPr>
        <w:t xml:space="preserve"> et al. (2020), systematic curriculum evaluation allows institutions to identify strengths and weaknesses, align educational offerings with stakeholder needs, and implement evidence-based improvements. In the context of public administration education, this process becomes particularly important given the field's direct connection to governance systems and public service delivery.</w:t>
      </w:r>
    </w:p>
    <w:p w14:paraId="23A1BC2A" w14:textId="77777777" w:rsidR="00B22176" w:rsidRPr="00821E7B" w:rsidRDefault="00B22176" w:rsidP="00B22176">
      <w:pPr>
        <w:pStyle w:val="Body"/>
        <w:rPr>
          <w:rFonts w:ascii="Arial" w:hAnsi="Arial" w:cs="Arial"/>
        </w:rPr>
      </w:pPr>
      <w:r w:rsidRPr="00821E7B">
        <w:rPr>
          <w:rFonts w:ascii="Arial" w:hAnsi="Arial" w:cs="Arial"/>
        </w:rPr>
        <w:t xml:space="preserve">The evolution of public administration education has been marked by significant shifts in focus and approach over the past decade. Historically, public administration programs emphasized theoretical knowledge of bureaucratic structures and processes (Rosenbaum, 2019). However, contemporary scholarship has highlighted the need for more integrated approaches that balance theoretical foundations with practical applications. As </w:t>
      </w:r>
      <w:proofErr w:type="spellStart"/>
      <w:r w:rsidRPr="00821E7B">
        <w:rPr>
          <w:rFonts w:ascii="Arial" w:hAnsi="Arial" w:cs="Arial"/>
        </w:rPr>
        <w:t>Rubaii</w:t>
      </w:r>
      <w:proofErr w:type="spellEnd"/>
      <w:r w:rsidRPr="00821E7B">
        <w:rPr>
          <w:rFonts w:ascii="Arial" w:hAnsi="Arial" w:cs="Arial"/>
        </w:rPr>
        <w:t xml:space="preserve"> and </w:t>
      </w:r>
      <w:proofErr w:type="spellStart"/>
      <w:r w:rsidRPr="00821E7B">
        <w:rPr>
          <w:rFonts w:ascii="Arial" w:hAnsi="Arial" w:cs="Arial"/>
        </w:rPr>
        <w:t>Pliscoff</w:t>
      </w:r>
      <w:proofErr w:type="spellEnd"/>
      <w:r w:rsidRPr="00821E7B">
        <w:rPr>
          <w:rFonts w:ascii="Arial" w:hAnsi="Arial" w:cs="Arial"/>
        </w:rPr>
        <w:t xml:space="preserve"> (2022) argue, effective public administration programs must prepare graduates not only with technical knowledge but also with adaptive competencies that enable them to navigate complex governance challenges.</w:t>
      </w:r>
    </w:p>
    <w:p w14:paraId="6C8E11CC" w14:textId="77777777" w:rsidR="00B22176" w:rsidRPr="00821E7B" w:rsidRDefault="00B22176" w:rsidP="00B22176">
      <w:pPr>
        <w:pStyle w:val="Body"/>
        <w:rPr>
          <w:rFonts w:ascii="Arial" w:hAnsi="Arial" w:cs="Arial"/>
        </w:rPr>
      </w:pPr>
      <w:r w:rsidRPr="00821E7B">
        <w:rPr>
          <w:rFonts w:ascii="Arial" w:hAnsi="Arial" w:cs="Arial"/>
        </w:rPr>
        <w:t xml:space="preserve">Recent literature has identified several key trends in public administration education. First, there has been increasing emphasis on experiential learning components. </w:t>
      </w:r>
      <w:proofErr w:type="spellStart"/>
      <w:r w:rsidRPr="00821E7B">
        <w:rPr>
          <w:rFonts w:ascii="Arial" w:hAnsi="Arial" w:cs="Arial"/>
        </w:rPr>
        <w:t>Nemec</w:t>
      </w:r>
      <w:proofErr w:type="spellEnd"/>
      <w:r w:rsidRPr="00821E7B">
        <w:rPr>
          <w:rFonts w:ascii="Arial" w:hAnsi="Arial" w:cs="Arial"/>
        </w:rPr>
        <w:t xml:space="preserve"> et al. (2020) found that programs incorporating substantial hands-on experiences through internships, field visits, and community engagement produce graduates with stronger professional competencies and greater career readiness. This aligns with broader educational research suggesting that experiential learning enhances knowledge retention and application (Hatcher &amp; Thayer, 2017).</w:t>
      </w:r>
    </w:p>
    <w:p w14:paraId="3C9D69CF" w14:textId="77777777" w:rsidR="00B22176" w:rsidRPr="00821E7B" w:rsidRDefault="00B22176" w:rsidP="00B22176">
      <w:pPr>
        <w:pStyle w:val="Body"/>
        <w:rPr>
          <w:rFonts w:ascii="Arial" w:hAnsi="Arial" w:cs="Arial"/>
        </w:rPr>
      </w:pPr>
      <w:r w:rsidRPr="00821E7B">
        <w:rPr>
          <w:rFonts w:ascii="Arial" w:hAnsi="Arial" w:cs="Arial"/>
        </w:rPr>
        <w:t xml:space="preserve">Second, public administration curricula have increasingly incorporated digital governance and technological competencies. </w:t>
      </w:r>
      <w:proofErr w:type="spellStart"/>
      <w:r w:rsidRPr="00821E7B">
        <w:rPr>
          <w:rFonts w:ascii="Arial" w:hAnsi="Arial" w:cs="Arial"/>
        </w:rPr>
        <w:t>Mergel</w:t>
      </w:r>
      <w:proofErr w:type="spellEnd"/>
      <w:r w:rsidRPr="00821E7B">
        <w:rPr>
          <w:rFonts w:ascii="Arial" w:hAnsi="Arial" w:cs="Arial"/>
        </w:rPr>
        <w:t xml:space="preserve"> et al. (2019) documented how the digital transformation of government has necessitated corresponding changes in educational preparation, with programs increasingly including coursework in data analytics, digital service delivery, and technology management. Van der </w:t>
      </w:r>
      <w:proofErr w:type="spellStart"/>
      <w:r w:rsidRPr="00821E7B">
        <w:rPr>
          <w:rFonts w:ascii="Arial" w:hAnsi="Arial" w:cs="Arial"/>
        </w:rPr>
        <w:t>Voet</w:t>
      </w:r>
      <w:proofErr w:type="spellEnd"/>
      <w:r w:rsidRPr="00821E7B">
        <w:rPr>
          <w:rFonts w:ascii="Arial" w:hAnsi="Arial" w:cs="Arial"/>
        </w:rPr>
        <w:t xml:space="preserve"> and </w:t>
      </w:r>
      <w:proofErr w:type="spellStart"/>
      <w:r w:rsidRPr="00821E7B">
        <w:rPr>
          <w:rFonts w:ascii="Arial" w:hAnsi="Arial" w:cs="Arial"/>
        </w:rPr>
        <w:t>Steijn</w:t>
      </w:r>
      <w:proofErr w:type="spellEnd"/>
      <w:r w:rsidRPr="00821E7B">
        <w:rPr>
          <w:rFonts w:ascii="Arial" w:hAnsi="Arial" w:cs="Arial"/>
        </w:rPr>
        <w:t xml:space="preserve"> (2021) further note that graduates with these competencies demonstrate greater adaptability in public sector roles.</w:t>
      </w:r>
    </w:p>
    <w:p w14:paraId="237F566F" w14:textId="77777777" w:rsidR="00B22176" w:rsidRPr="00821E7B" w:rsidRDefault="00B22176" w:rsidP="00B22176">
      <w:pPr>
        <w:pStyle w:val="Body"/>
        <w:rPr>
          <w:rFonts w:ascii="Arial" w:hAnsi="Arial" w:cs="Arial"/>
        </w:rPr>
      </w:pPr>
      <w:r w:rsidRPr="00821E7B">
        <w:rPr>
          <w:rFonts w:ascii="Arial" w:hAnsi="Arial" w:cs="Arial"/>
        </w:rPr>
        <w:t>Third, ethical dimensions of public service have gained prominence in curriculum design. Cooper and Menzel (2018) identify a significant shift toward embedding ethical reasoning and public service values throughout public administration programs, moving beyond standalone ethics courses to integrated approaches that recognize the ethical dimensions of all administrative decisions. This trend reflects growing recognition of ethics as fundamental to public trust in governance institutions.</w:t>
      </w:r>
    </w:p>
    <w:p w14:paraId="5E9306FC" w14:textId="77777777" w:rsidR="00B22176" w:rsidRPr="00821E7B" w:rsidRDefault="00B22176" w:rsidP="00B22176">
      <w:pPr>
        <w:pStyle w:val="Body"/>
        <w:rPr>
          <w:rFonts w:ascii="Arial" w:hAnsi="Arial" w:cs="Arial"/>
        </w:rPr>
      </w:pPr>
      <w:r w:rsidRPr="00821E7B">
        <w:rPr>
          <w:rFonts w:ascii="Arial" w:hAnsi="Arial" w:cs="Arial"/>
        </w:rPr>
        <w:t>Fourth, legal literacy has emerged as an essential component of public administration education. Bice and Sullivan (2020) document increasing emphasis on administrative law, constitutional frameworks, and regulatory processes in public administration curricula worldwide. This trend acknowledges the complex legal environments in which public administrators operate and the need for graduates to understand legal constraints and opportunities in governance.</w:t>
      </w:r>
    </w:p>
    <w:p w14:paraId="467C68B5" w14:textId="77777777" w:rsidR="00B22176" w:rsidRPr="00821E7B" w:rsidRDefault="00B22176" w:rsidP="00B22176">
      <w:pPr>
        <w:pStyle w:val="Body"/>
        <w:rPr>
          <w:rFonts w:ascii="Arial" w:hAnsi="Arial" w:cs="Arial"/>
        </w:rPr>
      </w:pPr>
      <w:r w:rsidRPr="00821E7B">
        <w:rPr>
          <w:rFonts w:ascii="Arial" w:hAnsi="Arial" w:cs="Arial"/>
        </w:rPr>
        <w:t>Finally, career preparation and professional development have become more explicitly integrated into program design. Newcomer and Allen (2018) describe the "employability imperative" in contemporary public administration education, with programs increasingly incorporating specific preparation for civil service examinations, professional certifications, and career navigation skills. This trend responds to both student expectations and employer demands for work-ready graduates.</w:t>
      </w:r>
    </w:p>
    <w:p w14:paraId="2E65894A" w14:textId="77777777" w:rsidR="00B22176" w:rsidRPr="00821E7B" w:rsidRDefault="00B22176" w:rsidP="00B22176">
      <w:pPr>
        <w:pStyle w:val="Body"/>
        <w:rPr>
          <w:rFonts w:ascii="Arial" w:hAnsi="Arial" w:cs="Arial"/>
        </w:rPr>
      </w:pPr>
      <w:r w:rsidRPr="00821E7B">
        <w:rPr>
          <w:rFonts w:ascii="Arial" w:hAnsi="Arial" w:cs="Arial"/>
        </w:rPr>
        <w:t xml:space="preserve">Despite these advances in curriculum design, challenges remain in balancing competing priorities within public administration programs. </w:t>
      </w:r>
      <w:proofErr w:type="spellStart"/>
      <w:r w:rsidRPr="00821E7B">
        <w:rPr>
          <w:rFonts w:ascii="Arial" w:hAnsi="Arial" w:cs="Arial"/>
        </w:rPr>
        <w:t>Olaojo</w:t>
      </w:r>
      <w:proofErr w:type="spellEnd"/>
      <w:r w:rsidRPr="00821E7B">
        <w:rPr>
          <w:rFonts w:ascii="Arial" w:hAnsi="Arial" w:cs="Arial"/>
        </w:rPr>
        <w:t xml:space="preserve"> and </w:t>
      </w:r>
      <w:proofErr w:type="spellStart"/>
      <w:r w:rsidRPr="00821E7B">
        <w:rPr>
          <w:rFonts w:ascii="Arial" w:hAnsi="Arial" w:cs="Arial"/>
        </w:rPr>
        <w:t>Oyewole</w:t>
      </w:r>
      <w:proofErr w:type="spellEnd"/>
      <w:r w:rsidRPr="00821E7B">
        <w:rPr>
          <w:rFonts w:ascii="Arial" w:hAnsi="Arial" w:cs="Arial"/>
        </w:rPr>
        <w:t xml:space="preserve"> (2021) note persistent tensions between theoretical depth and practical application, between specialized technical knowledge and broader adaptive competencies, and between traditional administrative skills and emerging digital requirements. These tensions necessitate ongoing curriculum evaluation and refinement to ensure programs effectively prepare graduates for contemporary public service.</w:t>
      </w:r>
    </w:p>
    <w:p w14:paraId="45101924" w14:textId="1BEDC528" w:rsidR="00790ADA" w:rsidRPr="00821E7B" w:rsidRDefault="00B22176" w:rsidP="00B22176">
      <w:pPr>
        <w:pStyle w:val="Body"/>
        <w:spacing w:after="0"/>
        <w:rPr>
          <w:rFonts w:ascii="Arial" w:hAnsi="Arial" w:cs="Arial"/>
        </w:rPr>
      </w:pPr>
      <w:r w:rsidRPr="00821E7B">
        <w:rPr>
          <w:rFonts w:ascii="Arial" w:hAnsi="Arial" w:cs="Arial"/>
        </w:rPr>
        <w:t>The current study addresses this need through a comprehensive evaluation of the BSPA program at Palawan State University, employing a multi-stakeholder perspective to assess curriculum effectiveness and identify opportunities for enhancement. By examining both strengths and areas for improvement, this research contributes to the broader scholarship on public administration education while providing specific insights for curriculum development at the institutional level.</w:t>
      </w:r>
    </w:p>
    <w:p w14:paraId="29CB07DF" w14:textId="2DD44D50" w:rsidR="009039D1" w:rsidRPr="00821E7B" w:rsidRDefault="009039D1" w:rsidP="00441B6F">
      <w:pPr>
        <w:pStyle w:val="Body"/>
        <w:spacing w:after="0"/>
        <w:rPr>
          <w:rFonts w:ascii="Arial" w:hAnsi="Arial" w:cs="Arial"/>
        </w:rPr>
      </w:pPr>
    </w:p>
    <w:p w14:paraId="71CF4C4E" w14:textId="6DAE3E47" w:rsidR="00A03B96" w:rsidRPr="00821E7B" w:rsidRDefault="00902823" w:rsidP="009039D1">
      <w:pPr>
        <w:pStyle w:val="AbstHead"/>
        <w:spacing w:after="0"/>
        <w:jc w:val="both"/>
        <w:rPr>
          <w:rFonts w:ascii="Arial" w:hAnsi="Arial" w:cs="Arial"/>
        </w:rPr>
      </w:pPr>
      <w:r w:rsidRPr="00821E7B">
        <w:rPr>
          <w:rFonts w:ascii="Arial" w:hAnsi="Arial" w:cs="Arial"/>
        </w:rPr>
        <w:t xml:space="preserve">2. </w:t>
      </w:r>
      <w:r w:rsidR="006B57D0" w:rsidRPr="00821E7B">
        <w:rPr>
          <w:rFonts w:ascii="Arial" w:hAnsi="Arial" w:cs="Arial"/>
        </w:rPr>
        <w:t>methodology</w:t>
      </w:r>
    </w:p>
    <w:p w14:paraId="461ECD18" w14:textId="42D3F470" w:rsidR="00821E7B" w:rsidRPr="00821E7B" w:rsidRDefault="00821E7B" w:rsidP="00821E7B">
      <w:pPr>
        <w:pStyle w:val="NormalWeb"/>
        <w:spacing w:before="240" w:beforeAutospacing="0" w:after="240" w:afterAutospacing="0"/>
        <w:jc w:val="both"/>
        <w:rPr>
          <w:rFonts w:ascii="Arial" w:hAnsi="Arial" w:cs="Arial"/>
          <w:sz w:val="20"/>
          <w:szCs w:val="20"/>
        </w:rPr>
      </w:pPr>
      <w:r w:rsidRPr="00821E7B">
        <w:rPr>
          <w:rFonts w:ascii="Arial" w:hAnsi="Arial" w:cs="Arial"/>
          <w:color w:val="000000"/>
          <w:sz w:val="20"/>
          <w:szCs w:val="20"/>
        </w:rPr>
        <w:t xml:space="preserve">The study employed a mixed-method approach to comprehensively evaluate the curriculum. A Likert scale was used to assess the effectiveness of the curriculum, and qualitative feedback was gathered from respondents to identify common themes. This research design was chosen to address the following research objectives: (1) What is the level of effectiveness of the Bachelor of Science in Public Administration (BSPA) curriculum as perceived by the </w:t>
      </w:r>
      <w:proofErr w:type="gramStart"/>
      <w:r w:rsidRPr="00821E7B">
        <w:rPr>
          <w:rFonts w:ascii="Arial" w:hAnsi="Arial" w:cs="Arial"/>
          <w:color w:val="000000"/>
          <w:sz w:val="20"/>
          <w:szCs w:val="20"/>
        </w:rPr>
        <w:t>respondents</w:t>
      </w:r>
      <w:r w:rsidRPr="00A93758">
        <w:rPr>
          <w:rFonts w:ascii="Arial" w:hAnsi="Arial"/>
          <w:color w:val="FF0000"/>
          <w:sz w:val="20"/>
          <w:rPrChange w:id="1" w:author="Carmen Penelopi Papadatu" w:date="2025-05-19T12:36:00Z">
            <w:rPr>
              <w:rFonts w:ascii="Arial" w:hAnsi="Arial"/>
              <w:color w:val="000000"/>
              <w:sz w:val="20"/>
            </w:rPr>
          </w:rPrChange>
        </w:rPr>
        <w:t>?</w:t>
      </w:r>
      <w:r w:rsidR="00A93758">
        <w:rPr>
          <w:rFonts w:ascii="Arial" w:hAnsi="Arial"/>
          <w:color w:val="FF0000"/>
          <w:sz w:val="20"/>
          <w:rPrChange w:id="2" w:author="Carmen Penelopi Papadatu" w:date="2025-05-19T12:36:00Z">
            <w:rPr>
              <w:rFonts w:ascii="Arial" w:hAnsi="Arial"/>
              <w:color w:val="000000"/>
              <w:sz w:val="20"/>
            </w:rPr>
          </w:rPrChange>
        </w:rPr>
        <w:t>,</w:t>
      </w:r>
      <w:proofErr w:type="gramEnd"/>
      <w:r w:rsidRPr="00821E7B">
        <w:rPr>
          <w:rFonts w:ascii="Arial" w:hAnsi="Arial" w:cs="Arial"/>
          <w:color w:val="000000"/>
          <w:sz w:val="20"/>
          <w:szCs w:val="20"/>
        </w:rPr>
        <w:t xml:space="preserve"> (2) What are the strengths of the BSPA curriculum</w:t>
      </w:r>
      <w:r w:rsidRPr="00A93758">
        <w:rPr>
          <w:rFonts w:ascii="Arial" w:hAnsi="Arial"/>
          <w:color w:val="FF0000"/>
          <w:sz w:val="20"/>
          <w:rPrChange w:id="3" w:author="Carmen Penelopi Papadatu" w:date="2025-05-19T12:36:00Z">
            <w:rPr>
              <w:rFonts w:ascii="Arial" w:hAnsi="Arial"/>
              <w:color w:val="000000"/>
              <w:sz w:val="20"/>
            </w:rPr>
          </w:rPrChange>
        </w:rPr>
        <w:t>?</w:t>
      </w:r>
      <w:r w:rsidR="00A93758">
        <w:rPr>
          <w:rFonts w:ascii="Arial" w:hAnsi="Arial"/>
          <w:color w:val="FF0000"/>
          <w:sz w:val="20"/>
          <w:rPrChange w:id="4" w:author="Carmen Penelopi Papadatu" w:date="2025-05-19T12:36:00Z">
            <w:rPr>
              <w:rFonts w:ascii="Arial" w:hAnsi="Arial"/>
              <w:color w:val="000000"/>
              <w:sz w:val="20"/>
            </w:rPr>
          </w:rPrChange>
        </w:rPr>
        <w:t>,</w:t>
      </w:r>
      <w:r w:rsidRPr="00821E7B">
        <w:rPr>
          <w:rFonts w:ascii="Arial" w:hAnsi="Arial" w:cs="Arial"/>
          <w:color w:val="000000"/>
          <w:sz w:val="20"/>
          <w:szCs w:val="20"/>
        </w:rPr>
        <w:t xml:space="preserve"> and (3) What recommendations do the respondents have for improving the BSPA curriculum?</w:t>
      </w:r>
    </w:p>
    <w:p w14:paraId="26AEF081" w14:textId="06A078B4" w:rsidR="00821E7B" w:rsidRPr="00821E7B" w:rsidRDefault="00821E7B" w:rsidP="00821E7B">
      <w:pPr>
        <w:pStyle w:val="NormalWeb"/>
        <w:spacing w:before="240" w:beforeAutospacing="0" w:after="240" w:afterAutospacing="0"/>
        <w:jc w:val="both"/>
        <w:rPr>
          <w:rFonts w:ascii="Arial" w:hAnsi="Arial" w:cs="Arial"/>
          <w:sz w:val="20"/>
          <w:szCs w:val="20"/>
        </w:rPr>
      </w:pPr>
      <w:r w:rsidRPr="00821E7B">
        <w:rPr>
          <w:rFonts w:ascii="Arial" w:hAnsi="Arial" w:cs="Arial"/>
          <w:color w:val="000000"/>
          <w:sz w:val="20"/>
          <w:szCs w:val="20"/>
        </w:rPr>
        <w:t xml:space="preserve">The study was conducted at a state university located in Puerto </w:t>
      </w:r>
      <w:proofErr w:type="spellStart"/>
      <w:r w:rsidRPr="00821E7B">
        <w:rPr>
          <w:rFonts w:ascii="Arial" w:hAnsi="Arial" w:cs="Arial"/>
          <w:color w:val="000000"/>
          <w:sz w:val="20"/>
          <w:szCs w:val="20"/>
        </w:rPr>
        <w:t>Princesa</w:t>
      </w:r>
      <w:proofErr w:type="spellEnd"/>
      <w:r w:rsidRPr="00821E7B">
        <w:rPr>
          <w:rFonts w:ascii="Arial" w:hAnsi="Arial" w:cs="Arial"/>
          <w:color w:val="000000"/>
          <w:sz w:val="20"/>
          <w:szCs w:val="20"/>
        </w:rPr>
        <w:t xml:space="preserve"> City, Palawan, Philippines. The BSPA program was first offered at the university in 2006 through Board Resolution No. 34, series of 2006. The respondents of the study included the following: BSPA students enrolled in the first semester of SY 2024–2025, BSPA core and affiliate faculty members, and BSPA alumni. Convenience sampling was utilized for each group. A total of 193 respondents participated in the study. Data were collected using a survey questionnaire administered via Google Forms. The questionnaire was developed by the University Curriculum and Instructional Materials Development Office and distributed online to the respondents.</w:t>
      </w:r>
    </w:p>
    <w:p w14:paraId="204D5616" w14:textId="77777777" w:rsidR="00821E7B" w:rsidRPr="00821E7B" w:rsidRDefault="00821E7B" w:rsidP="00821E7B">
      <w:pPr>
        <w:pStyle w:val="NormalWeb"/>
        <w:spacing w:before="240" w:beforeAutospacing="0" w:after="0" w:afterAutospacing="0"/>
        <w:jc w:val="both"/>
        <w:rPr>
          <w:rFonts w:ascii="Arial" w:hAnsi="Arial" w:cs="Arial"/>
          <w:sz w:val="20"/>
          <w:szCs w:val="20"/>
        </w:rPr>
      </w:pPr>
      <w:r w:rsidRPr="00821E7B">
        <w:rPr>
          <w:rFonts w:ascii="Arial" w:hAnsi="Arial" w:cs="Arial"/>
          <w:color w:val="000000"/>
          <w:sz w:val="20"/>
          <w:szCs w:val="20"/>
        </w:rPr>
        <w:t>The data analysis employed both descriptive statistics and thematic analysis. Descriptive analysis, specifically the use of the weighted mean, was utilized to assess the perceived level of effectiveness of the Bachelor of Science in Public Administration (BSPA) curriculum. Meanwhile, thematic analysis was conducted to identify the perceived strengths of the BSPA curriculum and to gather respondents' suggestions for its improvement. The research instrument was validated by the university’s Curriculum and Instructional Materials Development Committee, ensuring its reliability and relevance to the study objectives.</w:t>
      </w:r>
    </w:p>
    <w:p w14:paraId="1EA6B1FE" w14:textId="532707B9" w:rsidR="009039D1" w:rsidRPr="00821E7B" w:rsidRDefault="009039D1" w:rsidP="009039D1">
      <w:pPr>
        <w:pStyle w:val="AbstHead"/>
        <w:spacing w:after="0"/>
        <w:jc w:val="both"/>
        <w:rPr>
          <w:rFonts w:ascii="Arial" w:hAnsi="Arial" w:cs="Arial"/>
          <w:sz w:val="20"/>
        </w:rPr>
      </w:pPr>
    </w:p>
    <w:p w14:paraId="656519E3" w14:textId="77777777" w:rsidR="00902823" w:rsidRPr="00821E7B" w:rsidRDefault="00000F8F" w:rsidP="00441B6F">
      <w:pPr>
        <w:pStyle w:val="Head1"/>
        <w:spacing w:after="0"/>
        <w:jc w:val="both"/>
        <w:rPr>
          <w:rFonts w:ascii="Arial" w:hAnsi="Arial" w:cs="Arial"/>
        </w:rPr>
      </w:pPr>
      <w:r w:rsidRPr="00821E7B">
        <w:rPr>
          <w:rFonts w:ascii="Arial" w:hAnsi="Arial" w:cs="Arial"/>
        </w:rPr>
        <w:t>3</w:t>
      </w:r>
      <w:r w:rsidR="00902823" w:rsidRPr="00821E7B">
        <w:rPr>
          <w:rFonts w:ascii="Arial" w:hAnsi="Arial" w:cs="Arial"/>
        </w:rPr>
        <w:t xml:space="preserve">. </w:t>
      </w:r>
      <w:r w:rsidRPr="00821E7B">
        <w:rPr>
          <w:rFonts w:ascii="Arial" w:hAnsi="Arial" w:cs="Arial"/>
        </w:rPr>
        <w:t>results and discussion</w:t>
      </w:r>
    </w:p>
    <w:p w14:paraId="79DF9366" w14:textId="77777777" w:rsidR="00821E7B" w:rsidRPr="00821E7B" w:rsidRDefault="00821E7B" w:rsidP="00821E7B">
      <w:pPr>
        <w:pStyle w:val="NormalWeb"/>
        <w:spacing w:before="240" w:beforeAutospacing="0" w:after="0" w:afterAutospacing="0"/>
        <w:jc w:val="both"/>
        <w:rPr>
          <w:rFonts w:ascii="Arial" w:hAnsi="Arial" w:cs="Arial"/>
          <w:sz w:val="20"/>
          <w:szCs w:val="20"/>
        </w:rPr>
      </w:pPr>
      <w:r w:rsidRPr="00821E7B">
        <w:rPr>
          <w:rFonts w:ascii="Arial" w:hAnsi="Arial" w:cs="Arial"/>
          <w:color w:val="000000"/>
          <w:sz w:val="20"/>
          <w:szCs w:val="20"/>
        </w:rPr>
        <w:t>This curriculum evaluation of the Bachelor of Science in Public Administration (BSPA) program, based on feedback from 193 students, faculty, and alumni, reveals that the program successfully equips students with essential knowledge and skills for public service. Respondents strongly agreed that the curriculum effectively develops knowledge and theories in public administration, aligns with national and institutional goals, integrates cultural values, and provides practical hands-on experiences. They also agreed that the program effectively applies theories to real-world problems, equips students with practical skills, presents a logically sequenced curriculum, and stays relevant to current industry needs. Respondents highlighted the program's strength in bridging theory and practice through hands-on learning and professional connections. They appreciated its interdisciplinary approach, drawing from various fields to provide a comprehensive understanding of governance. The program's focus on social responsibility and ethical governance was also commended. However, respondents suggested improvements, including incorporating more law-focused courses, particularly in areas like political and administrative law. They also recommended updating the curriculum to reflect contemporary issues like digital governance and data analytics. Suggestions for new courses included those related to government procurement, personal development, technology in governance, and sustainable development. Respondents emphasized the need for more practical experiences like internships and fieldwork, particularly in government institutions. They also highlighted the importance of preparing students for the Civil Service Examination and providing resources on job readiness.</w:t>
      </w:r>
    </w:p>
    <w:p w14:paraId="25B8A8B4" w14:textId="01A6D6CC" w:rsidR="00821E7B" w:rsidRPr="00821E7B" w:rsidRDefault="00821E7B" w:rsidP="00441B6F">
      <w:pPr>
        <w:pStyle w:val="Head1"/>
        <w:spacing w:after="0"/>
        <w:jc w:val="both"/>
        <w:rPr>
          <w:rFonts w:ascii="Arial" w:hAnsi="Arial" w:cs="Arial"/>
          <w:sz w:val="20"/>
        </w:rPr>
      </w:pPr>
    </w:p>
    <w:p w14:paraId="7442EB1A" w14:textId="43FF3AB9" w:rsidR="00821E7B" w:rsidRPr="00821E7B" w:rsidRDefault="00821E7B" w:rsidP="00821E7B">
      <w:pPr>
        <w:pStyle w:val="Body"/>
        <w:spacing w:after="0"/>
        <w:rPr>
          <w:rFonts w:ascii="Arial" w:hAnsi="Arial" w:cs="Arial"/>
        </w:rPr>
      </w:pPr>
      <w:r w:rsidRPr="00821E7B">
        <w:rPr>
          <w:rFonts w:ascii="Arial" w:hAnsi="Arial" w:cs="Arial"/>
          <w:b/>
          <w:caps/>
        </w:rPr>
        <w:t xml:space="preserve">3.1 </w:t>
      </w:r>
      <w:r w:rsidRPr="00821E7B">
        <w:rPr>
          <w:rFonts w:ascii="Arial" w:hAnsi="Arial" w:cs="Arial"/>
          <w:b/>
        </w:rPr>
        <w:t xml:space="preserve">Level of Effectiveness of the Bachelor of Science in Public Administration Curriculum </w:t>
      </w:r>
    </w:p>
    <w:p w14:paraId="788AF199" w14:textId="5E8BB46F" w:rsidR="00821E7B" w:rsidRPr="00821E7B" w:rsidRDefault="00821E7B" w:rsidP="00441B6F">
      <w:pPr>
        <w:pStyle w:val="Head1"/>
        <w:spacing w:after="0"/>
        <w:jc w:val="both"/>
        <w:rPr>
          <w:rFonts w:ascii="Arial" w:hAnsi="Arial" w:cs="Arial"/>
          <w:sz w:val="20"/>
        </w:rPr>
      </w:pPr>
    </w:p>
    <w:p w14:paraId="287D3BBB" w14:textId="13EC5CF4" w:rsidR="00863BD3" w:rsidRPr="00821E7B" w:rsidRDefault="009500A6" w:rsidP="00441B6F">
      <w:pPr>
        <w:tabs>
          <w:tab w:val="left" w:pos="1080"/>
        </w:tabs>
        <w:jc w:val="both"/>
        <w:rPr>
          <w:rFonts w:ascii="Arial" w:hAnsi="Arial" w:cs="Arial"/>
          <w:b/>
        </w:rPr>
      </w:pPr>
      <w:r w:rsidRPr="00821E7B">
        <w:rPr>
          <w:rFonts w:ascii="Arial" w:hAnsi="Arial" w:cs="Arial"/>
          <w:b/>
        </w:rPr>
        <w:t>Table 1.</w:t>
      </w:r>
      <w:r w:rsidR="00863BD3" w:rsidRPr="00821E7B">
        <w:rPr>
          <w:rFonts w:ascii="Arial" w:hAnsi="Arial" w:cs="Arial"/>
          <w:b/>
        </w:rPr>
        <w:tab/>
      </w:r>
      <w:r w:rsidR="00821E7B" w:rsidRPr="00821E7B">
        <w:rPr>
          <w:rFonts w:ascii="Arial" w:hAnsi="Arial" w:cs="Arial"/>
          <w:b/>
        </w:rPr>
        <w:t>Course Evaluation of the BS in Public Administration Curriculum</w:t>
      </w:r>
    </w:p>
    <w:p w14:paraId="6DB6B655" w14:textId="77777777" w:rsidR="00821E7B" w:rsidRPr="00821E7B" w:rsidRDefault="00821E7B" w:rsidP="00441B6F">
      <w:pPr>
        <w:tabs>
          <w:tab w:val="left" w:pos="1080"/>
        </w:tabs>
        <w:jc w:val="both"/>
        <w:rPr>
          <w:rFonts w:ascii="Arial" w:hAnsi="Arial" w:cs="Arial"/>
          <w:b/>
        </w:rPr>
      </w:pPr>
    </w:p>
    <w:tbl>
      <w:tblPr>
        <w:tblStyle w:val="PlainTable2"/>
        <w:tblW w:w="8190" w:type="dxa"/>
        <w:tblLook w:val="04A0" w:firstRow="1" w:lastRow="0" w:firstColumn="1" w:lastColumn="0" w:noHBand="0" w:noVBand="1"/>
      </w:tblPr>
      <w:tblGrid>
        <w:gridCol w:w="4320"/>
        <w:gridCol w:w="1440"/>
        <w:gridCol w:w="2430"/>
      </w:tblGrid>
      <w:tr w:rsidR="00821E7B" w:rsidRPr="00821E7B" w14:paraId="227DB563" w14:textId="77777777" w:rsidTr="00821E7B">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320" w:type="dxa"/>
            <w:tcBorders>
              <w:top w:val="single" w:sz="4" w:space="0" w:color="7F7F7F" w:themeColor="text1" w:themeTint="80"/>
              <w:bottom w:val="single" w:sz="4" w:space="0" w:color="auto"/>
            </w:tcBorders>
            <w:vAlign w:val="center"/>
            <w:hideMark/>
          </w:tcPr>
          <w:p w14:paraId="3511B0D1" w14:textId="77777777" w:rsidR="00821E7B" w:rsidRPr="00821E7B" w:rsidRDefault="00821E7B" w:rsidP="00821E7B">
            <w:pPr>
              <w:ind w:right="-48"/>
              <w:jc w:val="center"/>
              <w:rPr>
                <w:rFonts w:ascii="Arial" w:hAnsi="Arial" w:cs="Arial"/>
              </w:rPr>
            </w:pPr>
            <w:r w:rsidRPr="00821E7B">
              <w:rPr>
                <w:rFonts w:ascii="Arial" w:hAnsi="Arial" w:cs="Arial"/>
                <w:color w:val="000000"/>
              </w:rPr>
              <w:t>Indicator Statements</w:t>
            </w:r>
          </w:p>
        </w:tc>
        <w:tc>
          <w:tcPr>
            <w:tcW w:w="1440" w:type="dxa"/>
            <w:tcBorders>
              <w:top w:val="single" w:sz="4" w:space="0" w:color="7F7F7F" w:themeColor="text1" w:themeTint="80"/>
              <w:bottom w:val="single" w:sz="4" w:space="0" w:color="auto"/>
            </w:tcBorders>
            <w:vAlign w:val="center"/>
            <w:hideMark/>
          </w:tcPr>
          <w:p w14:paraId="02B90B96" w14:textId="77777777" w:rsidR="00821E7B" w:rsidRPr="00821E7B" w:rsidRDefault="00821E7B" w:rsidP="00821E7B">
            <w:pPr>
              <w:ind w:right="2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Weighted Mean</w:t>
            </w:r>
          </w:p>
        </w:tc>
        <w:tc>
          <w:tcPr>
            <w:tcW w:w="2430" w:type="dxa"/>
            <w:tcBorders>
              <w:top w:val="single" w:sz="4" w:space="0" w:color="7F7F7F" w:themeColor="text1" w:themeTint="80"/>
              <w:bottom w:val="single" w:sz="4" w:space="0" w:color="auto"/>
            </w:tcBorders>
            <w:vAlign w:val="center"/>
            <w:hideMark/>
          </w:tcPr>
          <w:p w14:paraId="0FFE1BD0" w14:textId="77777777" w:rsidR="00821E7B" w:rsidRPr="00821E7B" w:rsidRDefault="00821E7B" w:rsidP="00821E7B">
            <w:pPr>
              <w:spacing w:before="240" w:after="24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Qualitative Rating</w:t>
            </w:r>
          </w:p>
        </w:tc>
      </w:tr>
      <w:tr w:rsidR="00821E7B" w:rsidRPr="00821E7B" w14:paraId="0E4C0B5A" w14:textId="77777777" w:rsidTr="00821E7B">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320" w:type="dxa"/>
            <w:tcBorders>
              <w:top w:val="single" w:sz="4" w:space="0" w:color="auto"/>
              <w:bottom w:val="nil"/>
            </w:tcBorders>
            <w:vAlign w:val="center"/>
            <w:hideMark/>
          </w:tcPr>
          <w:p w14:paraId="4BA451A2" w14:textId="77777777" w:rsidR="00821E7B" w:rsidRPr="00821E7B" w:rsidRDefault="00821E7B" w:rsidP="00821E7B">
            <w:pPr>
              <w:ind w:right="100"/>
              <w:rPr>
                <w:rFonts w:ascii="Arial" w:hAnsi="Arial" w:cs="Arial"/>
                <w:b w:val="0"/>
                <w:bCs w:val="0"/>
              </w:rPr>
            </w:pPr>
            <w:r w:rsidRPr="00821E7B">
              <w:rPr>
                <w:rFonts w:ascii="Arial" w:hAnsi="Arial" w:cs="Arial"/>
                <w:b w:val="0"/>
                <w:bCs w:val="0"/>
                <w:color w:val="1F2023"/>
              </w:rPr>
              <w:t>The curriculum provides for the development of the acquisition of knowledge and theories based on the field of specialization/discipline.</w:t>
            </w:r>
          </w:p>
        </w:tc>
        <w:tc>
          <w:tcPr>
            <w:tcW w:w="1440" w:type="dxa"/>
            <w:tcBorders>
              <w:top w:val="single" w:sz="4" w:space="0" w:color="auto"/>
              <w:bottom w:val="nil"/>
            </w:tcBorders>
            <w:vAlign w:val="center"/>
            <w:hideMark/>
          </w:tcPr>
          <w:p w14:paraId="79DC964E" w14:textId="77777777" w:rsidR="00821E7B" w:rsidRPr="00821E7B" w:rsidRDefault="00821E7B" w:rsidP="00821E7B">
            <w:pPr>
              <w:ind w:left="180" w:right="2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3.27</w:t>
            </w:r>
          </w:p>
        </w:tc>
        <w:tc>
          <w:tcPr>
            <w:tcW w:w="2430" w:type="dxa"/>
            <w:tcBorders>
              <w:top w:val="single" w:sz="4" w:space="0" w:color="auto"/>
              <w:bottom w:val="nil"/>
            </w:tcBorders>
            <w:vAlign w:val="center"/>
            <w:hideMark/>
          </w:tcPr>
          <w:p w14:paraId="1E7F221A" w14:textId="77777777" w:rsidR="00821E7B" w:rsidRPr="00821E7B" w:rsidRDefault="00821E7B" w:rsidP="00821E7B">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Strongly Agree</w:t>
            </w:r>
          </w:p>
        </w:tc>
      </w:tr>
      <w:tr w:rsidR="00821E7B" w:rsidRPr="00821E7B" w14:paraId="3F64D7AA" w14:textId="77777777" w:rsidTr="00821E7B">
        <w:trPr>
          <w:trHeight w:val="570"/>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165C2F40" w14:textId="77777777" w:rsidR="00821E7B" w:rsidRPr="00821E7B" w:rsidRDefault="00821E7B" w:rsidP="00821E7B">
            <w:pPr>
              <w:ind w:right="100"/>
              <w:rPr>
                <w:rFonts w:ascii="Arial" w:hAnsi="Arial" w:cs="Arial"/>
                <w:b w:val="0"/>
                <w:bCs w:val="0"/>
              </w:rPr>
            </w:pPr>
            <w:r w:rsidRPr="00821E7B">
              <w:rPr>
                <w:rFonts w:ascii="Arial" w:hAnsi="Arial" w:cs="Arial"/>
                <w:b w:val="0"/>
                <w:bCs w:val="0"/>
                <w:color w:val="1F2023"/>
              </w:rPr>
              <w:t>The curriculum provides for the application of theories to real problems in the field.</w:t>
            </w:r>
          </w:p>
        </w:tc>
        <w:tc>
          <w:tcPr>
            <w:tcW w:w="1440" w:type="dxa"/>
            <w:tcBorders>
              <w:top w:val="nil"/>
              <w:bottom w:val="nil"/>
            </w:tcBorders>
            <w:vAlign w:val="center"/>
            <w:hideMark/>
          </w:tcPr>
          <w:p w14:paraId="698D5C86" w14:textId="77777777" w:rsidR="00821E7B" w:rsidRPr="00821E7B" w:rsidRDefault="00821E7B" w:rsidP="00821E7B">
            <w:pPr>
              <w:ind w:left="180" w:right="2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3.24</w:t>
            </w:r>
          </w:p>
        </w:tc>
        <w:tc>
          <w:tcPr>
            <w:tcW w:w="2430" w:type="dxa"/>
            <w:tcBorders>
              <w:top w:val="nil"/>
              <w:bottom w:val="nil"/>
            </w:tcBorders>
            <w:vAlign w:val="center"/>
            <w:hideMark/>
          </w:tcPr>
          <w:p w14:paraId="6F237C4F" w14:textId="77777777" w:rsidR="00821E7B" w:rsidRPr="00821E7B" w:rsidRDefault="00821E7B" w:rsidP="00821E7B">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Agree</w:t>
            </w:r>
          </w:p>
        </w:tc>
      </w:tr>
      <w:tr w:rsidR="00821E7B" w:rsidRPr="00821E7B" w14:paraId="126A9D25" w14:textId="77777777" w:rsidTr="00821E7B">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1AB25D11" w14:textId="77777777" w:rsidR="00821E7B" w:rsidRPr="00821E7B" w:rsidRDefault="00821E7B" w:rsidP="00821E7B">
            <w:pPr>
              <w:ind w:right="100"/>
              <w:rPr>
                <w:rFonts w:ascii="Arial" w:hAnsi="Arial" w:cs="Arial"/>
                <w:b w:val="0"/>
                <w:bCs w:val="0"/>
              </w:rPr>
            </w:pPr>
            <w:r w:rsidRPr="00821E7B">
              <w:rPr>
                <w:rFonts w:ascii="Arial" w:hAnsi="Arial" w:cs="Arial"/>
                <w:b w:val="0"/>
                <w:bCs w:val="0"/>
                <w:color w:val="1F2023"/>
              </w:rPr>
              <w:t>The curriculum provides for the demonstration of skills in applying different strategies in the actual work setting.</w:t>
            </w:r>
          </w:p>
        </w:tc>
        <w:tc>
          <w:tcPr>
            <w:tcW w:w="1440" w:type="dxa"/>
            <w:tcBorders>
              <w:top w:val="nil"/>
              <w:bottom w:val="nil"/>
            </w:tcBorders>
            <w:vAlign w:val="center"/>
            <w:hideMark/>
          </w:tcPr>
          <w:p w14:paraId="47A91384" w14:textId="77777777" w:rsidR="00821E7B" w:rsidRPr="00821E7B" w:rsidRDefault="00821E7B" w:rsidP="00821E7B">
            <w:pPr>
              <w:ind w:left="180" w:right="2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3.24</w:t>
            </w:r>
          </w:p>
        </w:tc>
        <w:tc>
          <w:tcPr>
            <w:tcW w:w="2430" w:type="dxa"/>
            <w:tcBorders>
              <w:top w:val="nil"/>
              <w:bottom w:val="nil"/>
            </w:tcBorders>
            <w:vAlign w:val="center"/>
            <w:hideMark/>
          </w:tcPr>
          <w:p w14:paraId="3C5E8D97" w14:textId="77777777" w:rsidR="00821E7B" w:rsidRPr="00821E7B" w:rsidRDefault="00821E7B" w:rsidP="00821E7B">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Agree</w:t>
            </w:r>
          </w:p>
        </w:tc>
      </w:tr>
      <w:tr w:rsidR="00821E7B" w:rsidRPr="00821E7B" w14:paraId="4BE06706" w14:textId="77777777" w:rsidTr="00821E7B">
        <w:trPr>
          <w:trHeight w:val="840"/>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1F1B4C44" w14:textId="77777777" w:rsidR="00821E7B" w:rsidRPr="00821E7B" w:rsidRDefault="00821E7B" w:rsidP="00821E7B">
            <w:pPr>
              <w:ind w:right="360"/>
              <w:rPr>
                <w:rFonts w:ascii="Arial" w:hAnsi="Arial" w:cs="Arial"/>
                <w:b w:val="0"/>
                <w:bCs w:val="0"/>
              </w:rPr>
            </w:pPr>
            <w:r w:rsidRPr="00821E7B">
              <w:rPr>
                <w:rFonts w:ascii="Arial" w:hAnsi="Arial" w:cs="Arial"/>
                <w:b w:val="0"/>
                <w:bCs w:val="0"/>
                <w:color w:val="000000"/>
              </w:rPr>
              <w:t>The curriculum reflects the local, regional, and national development goal as well as the institution’s vision and mission.</w:t>
            </w:r>
          </w:p>
        </w:tc>
        <w:tc>
          <w:tcPr>
            <w:tcW w:w="1440" w:type="dxa"/>
            <w:tcBorders>
              <w:top w:val="nil"/>
              <w:bottom w:val="nil"/>
            </w:tcBorders>
            <w:vAlign w:val="center"/>
            <w:hideMark/>
          </w:tcPr>
          <w:p w14:paraId="75498C8A" w14:textId="77777777" w:rsidR="00821E7B" w:rsidRPr="00821E7B" w:rsidRDefault="00821E7B" w:rsidP="00821E7B">
            <w:pPr>
              <w:ind w:left="180" w:right="2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3.35</w:t>
            </w:r>
          </w:p>
        </w:tc>
        <w:tc>
          <w:tcPr>
            <w:tcW w:w="2430" w:type="dxa"/>
            <w:tcBorders>
              <w:top w:val="nil"/>
              <w:bottom w:val="nil"/>
            </w:tcBorders>
            <w:vAlign w:val="center"/>
            <w:hideMark/>
          </w:tcPr>
          <w:p w14:paraId="21A1810C" w14:textId="77777777" w:rsidR="00821E7B" w:rsidRPr="00821E7B" w:rsidRDefault="00821E7B" w:rsidP="00821E7B">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Strongly Agree</w:t>
            </w:r>
          </w:p>
        </w:tc>
      </w:tr>
      <w:tr w:rsidR="00821E7B" w:rsidRPr="00821E7B" w14:paraId="730F7D76" w14:textId="77777777" w:rsidTr="00821E7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7ADD3DD3" w14:textId="77777777" w:rsidR="00821E7B" w:rsidRPr="00821E7B" w:rsidRDefault="00821E7B" w:rsidP="00821E7B">
            <w:pPr>
              <w:spacing w:before="240" w:after="240"/>
              <w:rPr>
                <w:rFonts w:ascii="Arial" w:hAnsi="Arial" w:cs="Arial"/>
                <w:b w:val="0"/>
                <w:bCs w:val="0"/>
              </w:rPr>
            </w:pPr>
            <w:r w:rsidRPr="00821E7B">
              <w:rPr>
                <w:rFonts w:ascii="Arial" w:hAnsi="Arial" w:cs="Arial"/>
                <w:b w:val="0"/>
                <w:bCs w:val="0"/>
                <w:color w:val="000000"/>
              </w:rPr>
              <w:t>The subjects are logically sequenced.</w:t>
            </w:r>
          </w:p>
        </w:tc>
        <w:tc>
          <w:tcPr>
            <w:tcW w:w="1440" w:type="dxa"/>
            <w:tcBorders>
              <w:top w:val="nil"/>
              <w:bottom w:val="nil"/>
            </w:tcBorders>
            <w:vAlign w:val="center"/>
            <w:hideMark/>
          </w:tcPr>
          <w:p w14:paraId="1499B008" w14:textId="77777777" w:rsidR="00821E7B" w:rsidRPr="00821E7B" w:rsidRDefault="00821E7B" w:rsidP="00821E7B">
            <w:pPr>
              <w:ind w:left="180" w:right="2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3.15</w:t>
            </w:r>
          </w:p>
        </w:tc>
        <w:tc>
          <w:tcPr>
            <w:tcW w:w="2430" w:type="dxa"/>
            <w:tcBorders>
              <w:top w:val="nil"/>
              <w:bottom w:val="nil"/>
            </w:tcBorders>
            <w:vAlign w:val="center"/>
            <w:hideMark/>
          </w:tcPr>
          <w:p w14:paraId="6702D76E" w14:textId="77777777" w:rsidR="00821E7B" w:rsidRPr="00821E7B" w:rsidRDefault="00821E7B" w:rsidP="00821E7B">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Agree</w:t>
            </w:r>
          </w:p>
        </w:tc>
      </w:tr>
      <w:tr w:rsidR="00821E7B" w:rsidRPr="00821E7B" w14:paraId="4CE67850" w14:textId="77777777" w:rsidTr="00821E7B">
        <w:trPr>
          <w:trHeight w:val="570"/>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344D044A" w14:textId="77777777" w:rsidR="00821E7B" w:rsidRPr="00821E7B" w:rsidRDefault="00821E7B" w:rsidP="00821E7B">
            <w:pPr>
              <w:spacing w:before="240" w:after="240"/>
              <w:rPr>
                <w:rFonts w:ascii="Arial" w:hAnsi="Arial" w:cs="Arial"/>
                <w:b w:val="0"/>
                <w:bCs w:val="0"/>
              </w:rPr>
            </w:pPr>
            <w:r w:rsidRPr="00821E7B">
              <w:rPr>
                <w:rFonts w:ascii="Arial" w:hAnsi="Arial" w:cs="Arial"/>
                <w:b w:val="0"/>
                <w:bCs w:val="0"/>
                <w:color w:val="000000"/>
              </w:rPr>
              <w:t>The prerequisite courses are identified.</w:t>
            </w:r>
          </w:p>
        </w:tc>
        <w:tc>
          <w:tcPr>
            <w:tcW w:w="1440" w:type="dxa"/>
            <w:tcBorders>
              <w:top w:val="nil"/>
              <w:bottom w:val="nil"/>
            </w:tcBorders>
            <w:vAlign w:val="center"/>
            <w:hideMark/>
          </w:tcPr>
          <w:p w14:paraId="09AA5E6E" w14:textId="77777777" w:rsidR="00821E7B" w:rsidRPr="00821E7B" w:rsidRDefault="00821E7B" w:rsidP="00821E7B">
            <w:pPr>
              <w:ind w:left="180" w:right="2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3.26</w:t>
            </w:r>
          </w:p>
        </w:tc>
        <w:tc>
          <w:tcPr>
            <w:tcW w:w="2430" w:type="dxa"/>
            <w:tcBorders>
              <w:top w:val="nil"/>
              <w:bottom w:val="nil"/>
            </w:tcBorders>
            <w:vAlign w:val="center"/>
            <w:hideMark/>
          </w:tcPr>
          <w:p w14:paraId="67F569BD" w14:textId="77777777" w:rsidR="00821E7B" w:rsidRPr="00821E7B" w:rsidRDefault="00821E7B" w:rsidP="00821E7B">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Strongly Agree</w:t>
            </w:r>
          </w:p>
        </w:tc>
      </w:tr>
      <w:tr w:rsidR="00821E7B" w:rsidRPr="00821E7B" w14:paraId="6C9B2156" w14:textId="77777777" w:rsidTr="00821E7B">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40A26A2E" w14:textId="77777777" w:rsidR="00821E7B" w:rsidRPr="00821E7B" w:rsidRDefault="00821E7B" w:rsidP="00821E7B">
            <w:pPr>
              <w:ind w:right="100"/>
              <w:rPr>
                <w:rFonts w:ascii="Arial" w:hAnsi="Arial" w:cs="Arial"/>
                <w:b w:val="0"/>
                <w:bCs w:val="0"/>
              </w:rPr>
            </w:pPr>
            <w:r w:rsidRPr="00821E7B">
              <w:rPr>
                <w:rFonts w:ascii="Arial" w:hAnsi="Arial" w:cs="Arial"/>
                <w:b w:val="0"/>
                <w:bCs w:val="0"/>
                <w:color w:val="000000"/>
              </w:rPr>
              <w:t>Curricular content is responsive to the needs of the country and recent development in the profession.</w:t>
            </w:r>
          </w:p>
        </w:tc>
        <w:tc>
          <w:tcPr>
            <w:tcW w:w="1440" w:type="dxa"/>
            <w:tcBorders>
              <w:top w:val="nil"/>
              <w:bottom w:val="nil"/>
            </w:tcBorders>
            <w:vAlign w:val="center"/>
            <w:hideMark/>
          </w:tcPr>
          <w:p w14:paraId="31D04DBD" w14:textId="77777777" w:rsidR="00821E7B" w:rsidRPr="00821E7B" w:rsidRDefault="00821E7B" w:rsidP="00821E7B">
            <w:pPr>
              <w:ind w:left="180" w:right="2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3.20</w:t>
            </w:r>
          </w:p>
        </w:tc>
        <w:tc>
          <w:tcPr>
            <w:tcW w:w="2430" w:type="dxa"/>
            <w:tcBorders>
              <w:top w:val="nil"/>
              <w:bottom w:val="nil"/>
            </w:tcBorders>
            <w:vAlign w:val="center"/>
            <w:hideMark/>
          </w:tcPr>
          <w:p w14:paraId="1F431C23" w14:textId="77777777" w:rsidR="00821E7B" w:rsidRPr="00821E7B" w:rsidRDefault="00821E7B" w:rsidP="00821E7B">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Agree</w:t>
            </w:r>
          </w:p>
        </w:tc>
      </w:tr>
      <w:tr w:rsidR="00821E7B" w:rsidRPr="00821E7B" w14:paraId="41210133" w14:textId="77777777" w:rsidTr="00821E7B">
        <w:trPr>
          <w:trHeight w:val="1035"/>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165ACA0B" w14:textId="77777777" w:rsidR="00821E7B" w:rsidRPr="00821E7B" w:rsidRDefault="00821E7B" w:rsidP="00821E7B">
            <w:pPr>
              <w:spacing w:before="240" w:after="240"/>
              <w:rPr>
                <w:rFonts w:ascii="Arial" w:hAnsi="Arial" w:cs="Arial"/>
                <w:b w:val="0"/>
                <w:bCs w:val="0"/>
              </w:rPr>
            </w:pPr>
            <w:r w:rsidRPr="00821E7B">
              <w:rPr>
                <w:rFonts w:ascii="Arial" w:hAnsi="Arial" w:cs="Arial"/>
                <w:b w:val="0"/>
                <w:bCs w:val="0"/>
                <w:color w:val="000000"/>
              </w:rPr>
              <w:t>The curricular content covers the extent of the professional and technical preparation required of its graduates.</w:t>
            </w:r>
          </w:p>
        </w:tc>
        <w:tc>
          <w:tcPr>
            <w:tcW w:w="1440" w:type="dxa"/>
            <w:tcBorders>
              <w:top w:val="nil"/>
              <w:bottom w:val="nil"/>
            </w:tcBorders>
            <w:vAlign w:val="center"/>
            <w:hideMark/>
          </w:tcPr>
          <w:p w14:paraId="3405CDC1" w14:textId="77777777" w:rsidR="00821E7B" w:rsidRPr="00821E7B" w:rsidRDefault="00821E7B" w:rsidP="00821E7B">
            <w:pPr>
              <w:ind w:left="180" w:right="2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3.24</w:t>
            </w:r>
          </w:p>
        </w:tc>
        <w:tc>
          <w:tcPr>
            <w:tcW w:w="2430" w:type="dxa"/>
            <w:tcBorders>
              <w:top w:val="nil"/>
              <w:bottom w:val="nil"/>
            </w:tcBorders>
            <w:vAlign w:val="center"/>
            <w:hideMark/>
          </w:tcPr>
          <w:p w14:paraId="5DB34312" w14:textId="77777777" w:rsidR="00821E7B" w:rsidRPr="00821E7B" w:rsidRDefault="00821E7B" w:rsidP="00821E7B">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Agree</w:t>
            </w:r>
          </w:p>
        </w:tc>
      </w:tr>
      <w:tr w:rsidR="00821E7B" w:rsidRPr="00821E7B" w14:paraId="0A58CCC1" w14:textId="77777777" w:rsidTr="00821E7B">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2A37DE71" w14:textId="77777777" w:rsidR="00821E7B" w:rsidRPr="00821E7B" w:rsidRDefault="00821E7B" w:rsidP="00821E7B">
            <w:pPr>
              <w:ind w:right="100"/>
              <w:rPr>
                <w:rFonts w:ascii="Arial" w:hAnsi="Arial" w:cs="Arial"/>
                <w:b w:val="0"/>
                <w:bCs w:val="0"/>
              </w:rPr>
            </w:pPr>
            <w:r w:rsidRPr="00821E7B">
              <w:rPr>
                <w:rFonts w:ascii="Arial" w:hAnsi="Arial" w:cs="Arial"/>
                <w:b w:val="0"/>
                <w:bCs w:val="0"/>
                <w:color w:val="000000"/>
              </w:rPr>
              <w:t>The curriculum integrates values, reflective of national customs, culture and tradition in cases where applicable.</w:t>
            </w:r>
          </w:p>
        </w:tc>
        <w:tc>
          <w:tcPr>
            <w:tcW w:w="1440" w:type="dxa"/>
            <w:tcBorders>
              <w:top w:val="nil"/>
              <w:bottom w:val="nil"/>
            </w:tcBorders>
            <w:vAlign w:val="center"/>
            <w:hideMark/>
          </w:tcPr>
          <w:p w14:paraId="3C5D5185" w14:textId="77777777" w:rsidR="00821E7B" w:rsidRPr="00821E7B" w:rsidRDefault="00821E7B" w:rsidP="00821E7B">
            <w:pPr>
              <w:ind w:left="180" w:right="2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3.27</w:t>
            </w:r>
          </w:p>
        </w:tc>
        <w:tc>
          <w:tcPr>
            <w:tcW w:w="2430" w:type="dxa"/>
            <w:tcBorders>
              <w:top w:val="nil"/>
              <w:bottom w:val="nil"/>
            </w:tcBorders>
            <w:vAlign w:val="center"/>
            <w:hideMark/>
          </w:tcPr>
          <w:p w14:paraId="630D2532" w14:textId="77777777" w:rsidR="00821E7B" w:rsidRPr="00821E7B" w:rsidRDefault="00821E7B" w:rsidP="00821E7B">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Strongly Agree</w:t>
            </w:r>
          </w:p>
        </w:tc>
      </w:tr>
      <w:tr w:rsidR="00821E7B" w:rsidRPr="00821E7B" w14:paraId="4FB9DFF7" w14:textId="77777777" w:rsidTr="00821E7B">
        <w:trPr>
          <w:trHeight w:val="480"/>
        </w:trPr>
        <w:tc>
          <w:tcPr>
            <w:cnfStyle w:val="001000000000" w:firstRow="0" w:lastRow="0" w:firstColumn="1" w:lastColumn="0" w:oddVBand="0" w:evenVBand="0" w:oddHBand="0" w:evenHBand="0" w:firstRowFirstColumn="0" w:firstRowLastColumn="0" w:lastRowFirstColumn="0" w:lastRowLastColumn="0"/>
            <w:tcW w:w="4320" w:type="dxa"/>
            <w:tcBorders>
              <w:top w:val="nil"/>
              <w:bottom w:val="single" w:sz="4" w:space="0" w:color="auto"/>
            </w:tcBorders>
            <w:vAlign w:val="center"/>
            <w:hideMark/>
          </w:tcPr>
          <w:p w14:paraId="0BB3B693" w14:textId="77777777" w:rsidR="00821E7B" w:rsidRPr="00821E7B" w:rsidRDefault="00821E7B" w:rsidP="00821E7B">
            <w:pPr>
              <w:spacing w:before="240" w:after="240"/>
              <w:rPr>
                <w:rFonts w:ascii="Arial" w:hAnsi="Arial" w:cs="Arial"/>
                <w:b w:val="0"/>
                <w:bCs w:val="0"/>
              </w:rPr>
            </w:pPr>
            <w:r w:rsidRPr="00821E7B">
              <w:rPr>
                <w:rFonts w:ascii="Arial" w:hAnsi="Arial" w:cs="Arial"/>
                <w:b w:val="0"/>
                <w:bCs w:val="0"/>
                <w:color w:val="000000"/>
              </w:rPr>
              <w:t>The curriculum contains opportunities for participation in</w:t>
            </w:r>
          </w:p>
        </w:tc>
        <w:tc>
          <w:tcPr>
            <w:tcW w:w="1440" w:type="dxa"/>
            <w:tcBorders>
              <w:top w:val="nil"/>
              <w:bottom w:val="single" w:sz="4" w:space="0" w:color="auto"/>
            </w:tcBorders>
            <w:vAlign w:val="center"/>
            <w:hideMark/>
          </w:tcPr>
          <w:p w14:paraId="086FCA32" w14:textId="77777777" w:rsidR="00821E7B" w:rsidRPr="00821E7B" w:rsidRDefault="00821E7B" w:rsidP="00821E7B">
            <w:pPr>
              <w:ind w:left="180" w:right="2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3.30</w:t>
            </w:r>
          </w:p>
        </w:tc>
        <w:tc>
          <w:tcPr>
            <w:tcW w:w="2430" w:type="dxa"/>
            <w:tcBorders>
              <w:top w:val="nil"/>
              <w:bottom w:val="single" w:sz="4" w:space="0" w:color="auto"/>
            </w:tcBorders>
            <w:vAlign w:val="center"/>
            <w:hideMark/>
          </w:tcPr>
          <w:p w14:paraId="43AC9AC2" w14:textId="77777777" w:rsidR="00821E7B" w:rsidRPr="00821E7B" w:rsidRDefault="00821E7B" w:rsidP="00821E7B">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Strongly Agree</w:t>
            </w:r>
          </w:p>
        </w:tc>
      </w:tr>
    </w:tbl>
    <w:p w14:paraId="763D5C5F" w14:textId="77777777" w:rsidR="00863BD3" w:rsidRPr="00821E7B" w:rsidRDefault="00863BD3" w:rsidP="00441B6F">
      <w:pPr>
        <w:pStyle w:val="BodyText3"/>
        <w:tabs>
          <w:tab w:val="left" w:pos="1080"/>
        </w:tabs>
        <w:spacing w:after="0"/>
        <w:ind w:left="1080" w:hanging="1080"/>
        <w:jc w:val="both"/>
        <w:rPr>
          <w:rFonts w:ascii="Arial" w:hAnsi="Arial" w:cs="Arial"/>
          <w:b/>
          <w:sz w:val="20"/>
          <w:szCs w:val="20"/>
        </w:rPr>
      </w:pPr>
    </w:p>
    <w:p w14:paraId="372298BB" w14:textId="1801230B" w:rsidR="00821E7B" w:rsidRPr="00821E7B" w:rsidRDefault="00821E7B" w:rsidP="00821E7B">
      <w:pPr>
        <w:spacing w:before="240"/>
        <w:jc w:val="both"/>
        <w:rPr>
          <w:rFonts w:ascii="Arial" w:hAnsi="Arial" w:cs="Arial"/>
        </w:rPr>
      </w:pPr>
      <w:r w:rsidRPr="00821E7B">
        <w:rPr>
          <w:rFonts w:ascii="Arial" w:hAnsi="Arial" w:cs="Arial"/>
          <w:color w:val="000000"/>
        </w:rPr>
        <w:t>Table 1 presents data from a curriculum evaluation of the Bachelor of Science in Public Administration program, gathered from 193 respondents, including students, faculty members, and alumni. The evaluation used a weighted mean to measure agreement with several statements about the curriculum, with a weighted mean of 3.27 or higher indicating “Strongly Agree” and a weighted mean between 3.00 and 3.26 indicating “Agree”.</w:t>
      </w:r>
    </w:p>
    <w:p w14:paraId="454A003F" w14:textId="77777777" w:rsidR="00821E7B" w:rsidRPr="00821E7B" w:rsidRDefault="00821E7B" w:rsidP="00821E7B">
      <w:pPr>
        <w:rPr>
          <w:rFonts w:ascii="Arial" w:hAnsi="Arial" w:cs="Arial"/>
        </w:rPr>
      </w:pPr>
    </w:p>
    <w:p w14:paraId="42F84136" w14:textId="77777777" w:rsidR="00821E7B" w:rsidRPr="00821E7B" w:rsidRDefault="00821E7B" w:rsidP="00821E7B">
      <w:pPr>
        <w:jc w:val="both"/>
        <w:rPr>
          <w:rFonts w:ascii="Arial" w:hAnsi="Arial" w:cs="Arial"/>
        </w:rPr>
      </w:pPr>
      <w:r w:rsidRPr="00821E7B">
        <w:rPr>
          <w:rFonts w:ascii="Arial" w:hAnsi="Arial" w:cs="Arial"/>
          <w:color w:val="000000"/>
        </w:rPr>
        <w:t xml:space="preserve">The evaluation of the BSPA curriculum reveals strong positive perceptions across multiple dimensions, with respondents particularly affirming its theoretical foundations and alignment with broader institutional and national goals. The curriculum received "Strongly Agree" ratings (weighted mean ≥3.27) in several critical areas: knowledge acquisition (3.27), alignment with development goals (3.35), identification of prerequisites (3.26), values integration (3.27), and opportunities for participation (3.30). These findings align with </w:t>
      </w:r>
      <w:proofErr w:type="spellStart"/>
      <w:r w:rsidRPr="00821E7B">
        <w:rPr>
          <w:rFonts w:ascii="Arial" w:hAnsi="Arial" w:cs="Arial"/>
          <w:color w:val="000000"/>
        </w:rPr>
        <w:t>Rubaii</w:t>
      </w:r>
      <w:proofErr w:type="spellEnd"/>
      <w:r w:rsidRPr="00821E7B">
        <w:rPr>
          <w:rFonts w:ascii="Arial" w:hAnsi="Arial" w:cs="Arial"/>
          <w:color w:val="000000"/>
        </w:rPr>
        <w:t xml:space="preserve"> and </w:t>
      </w:r>
      <w:proofErr w:type="spellStart"/>
      <w:r w:rsidRPr="00821E7B">
        <w:rPr>
          <w:rFonts w:ascii="Arial" w:hAnsi="Arial" w:cs="Arial"/>
          <w:color w:val="000000"/>
        </w:rPr>
        <w:t>Pliscoff's</w:t>
      </w:r>
      <w:proofErr w:type="spellEnd"/>
      <w:r w:rsidRPr="00821E7B">
        <w:rPr>
          <w:rFonts w:ascii="Arial" w:hAnsi="Arial" w:cs="Arial"/>
          <w:color w:val="000000"/>
        </w:rPr>
        <w:t xml:space="preserve"> (2022) assertion that effective public administration programs must balance theoretical knowledge with practical application while maintaining alignment with national development priorities.</w:t>
      </w:r>
    </w:p>
    <w:p w14:paraId="48EA83AB" w14:textId="77777777" w:rsidR="00821E7B" w:rsidRPr="00821E7B" w:rsidRDefault="00821E7B" w:rsidP="00821E7B">
      <w:pPr>
        <w:rPr>
          <w:rFonts w:ascii="Arial" w:hAnsi="Arial" w:cs="Arial"/>
        </w:rPr>
      </w:pPr>
    </w:p>
    <w:p w14:paraId="67CA02CC" w14:textId="77777777" w:rsidR="00821E7B" w:rsidRPr="00821E7B" w:rsidRDefault="00821E7B" w:rsidP="00821E7B">
      <w:pPr>
        <w:jc w:val="both"/>
        <w:rPr>
          <w:rFonts w:ascii="Arial" w:hAnsi="Arial" w:cs="Arial"/>
        </w:rPr>
      </w:pPr>
      <w:r w:rsidRPr="00821E7B">
        <w:rPr>
          <w:rFonts w:ascii="Arial" w:hAnsi="Arial" w:cs="Arial"/>
          <w:color w:val="000000"/>
        </w:rPr>
        <w:t xml:space="preserve">The curriculum also received favorable "Agree" ratings (weighted mean 3.00-3.26) in areas related to practical application, including theory application to real problems (3.24), skills demonstration (3.24), logical sequencing (3.15), responsiveness to country needs (3.20), and professional preparation (3.24). These results reflect what </w:t>
      </w:r>
      <w:proofErr w:type="spellStart"/>
      <w:r w:rsidRPr="00821E7B">
        <w:rPr>
          <w:rFonts w:ascii="Arial" w:hAnsi="Arial" w:cs="Arial"/>
          <w:color w:val="000000"/>
        </w:rPr>
        <w:t>Olaojo</w:t>
      </w:r>
      <w:proofErr w:type="spellEnd"/>
      <w:r w:rsidRPr="00821E7B">
        <w:rPr>
          <w:rFonts w:ascii="Arial" w:hAnsi="Arial" w:cs="Arial"/>
          <w:color w:val="000000"/>
        </w:rPr>
        <w:t xml:space="preserve"> and </w:t>
      </w:r>
      <w:proofErr w:type="spellStart"/>
      <w:r w:rsidRPr="00821E7B">
        <w:rPr>
          <w:rFonts w:ascii="Arial" w:hAnsi="Arial" w:cs="Arial"/>
          <w:color w:val="000000"/>
        </w:rPr>
        <w:t>Oyewole</w:t>
      </w:r>
      <w:proofErr w:type="spellEnd"/>
      <w:r w:rsidRPr="00821E7B">
        <w:rPr>
          <w:rFonts w:ascii="Arial" w:hAnsi="Arial" w:cs="Arial"/>
          <w:color w:val="000000"/>
        </w:rPr>
        <w:t xml:space="preserve"> (2021) describe as the essential balance between theoretical knowledge and practical competencies in contemporary public administration education.</w:t>
      </w:r>
    </w:p>
    <w:p w14:paraId="4BDA377B" w14:textId="77777777" w:rsidR="00821E7B" w:rsidRPr="00821E7B" w:rsidRDefault="00821E7B" w:rsidP="00821E7B">
      <w:pPr>
        <w:rPr>
          <w:rFonts w:ascii="Arial" w:hAnsi="Arial" w:cs="Arial"/>
        </w:rPr>
      </w:pPr>
    </w:p>
    <w:p w14:paraId="0D8F4EB1" w14:textId="77777777" w:rsidR="00821E7B" w:rsidRPr="00821E7B" w:rsidRDefault="00821E7B" w:rsidP="00821E7B">
      <w:pPr>
        <w:jc w:val="both"/>
        <w:rPr>
          <w:rFonts w:ascii="Arial" w:hAnsi="Arial" w:cs="Arial"/>
        </w:rPr>
      </w:pPr>
      <w:r w:rsidRPr="00821E7B">
        <w:rPr>
          <w:rFonts w:ascii="Arial" w:hAnsi="Arial" w:cs="Arial"/>
          <w:color w:val="000000"/>
        </w:rPr>
        <w:t>The strong ratings across both theoretical and practical dimensions suggest the curriculum successfully implements what Dunning (2019) terms the "theory-practice nexus" in public administration education. However, the slightly lower ratings for practical elements compared to theoretical components echo findings by Haupt et al. (2017), who noted a persistent challenge in public administration programs worldwide to fully bridge the theory-practice gap.</w:t>
      </w:r>
    </w:p>
    <w:p w14:paraId="4DCA8A15" w14:textId="77777777" w:rsidR="00821E7B" w:rsidRPr="00821E7B" w:rsidRDefault="00821E7B" w:rsidP="00821E7B">
      <w:pPr>
        <w:spacing w:before="240"/>
        <w:jc w:val="both"/>
        <w:rPr>
          <w:rFonts w:ascii="Arial" w:hAnsi="Arial" w:cs="Arial"/>
        </w:rPr>
      </w:pPr>
      <w:r w:rsidRPr="00821E7B">
        <w:rPr>
          <w:rFonts w:ascii="Arial" w:hAnsi="Arial" w:cs="Arial"/>
          <w:color w:val="000000"/>
        </w:rPr>
        <w:t>The evaluation highlighted several key strengths of the curriculum: respondents strongly agreed that the curriculum effectively develops knowledge and theories in public administration, aligns with local, regional, and national development goals as well as the institution's vision and mission, incorporates values reflecting national customs, culture, and traditions, provides opportunities for practical, hands-on experiences through activities such as immersion, training, and field study, and accommodates and supports students with special needs to facilitate degree completion.</w:t>
      </w:r>
    </w:p>
    <w:p w14:paraId="6E2020CB" w14:textId="77777777" w:rsidR="00821E7B" w:rsidRPr="00821E7B" w:rsidRDefault="00821E7B" w:rsidP="00821E7B">
      <w:pPr>
        <w:spacing w:before="240"/>
        <w:jc w:val="both"/>
        <w:rPr>
          <w:rFonts w:ascii="Arial" w:hAnsi="Arial" w:cs="Arial"/>
        </w:rPr>
      </w:pPr>
      <w:r w:rsidRPr="00821E7B">
        <w:rPr>
          <w:rFonts w:ascii="Arial" w:hAnsi="Arial" w:cs="Arial"/>
          <w:color w:val="000000"/>
        </w:rPr>
        <w:t>Respondents also agreed that the curriculum effectively applies theories to real-world situations, equips students with the skills to implement strategies in professional settings, presents subjects in a logically sequenced manner, clearly identifies prerequisite courses, stays current and relevant by addressing the needs of the country and recent advancements in the field, and provides the comprehensive professional and technical preparation necessary for graduates.</w:t>
      </w:r>
    </w:p>
    <w:p w14:paraId="091BF68C" w14:textId="10480C87" w:rsidR="00790ADA" w:rsidRPr="00821E7B" w:rsidRDefault="00790ADA" w:rsidP="00441B6F">
      <w:pPr>
        <w:pStyle w:val="Body"/>
        <w:spacing w:after="0"/>
        <w:rPr>
          <w:rFonts w:ascii="Arial" w:hAnsi="Arial" w:cs="Arial"/>
        </w:rPr>
      </w:pPr>
    </w:p>
    <w:p w14:paraId="3AEC54C6" w14:textId="77032752" w:rsidR="00821E7B" w:rsidRPr="00821E7B" w:rsidRDefault="00821E7B" w:rsidP="00821E7B">
      <w:pPr>
        <w:pStyle w:val="Body"/>
        <w:spacing w:after="0"/>
        <w:rPr>
          <w:rFonts w:ascii="Arial" w:hAnsi="Arial" w:cs="Arial"/>
          <w:b/>
        </w:rPr>
      </w:pPr>
      <w:r w:rsidRPr="00821E7B">
        <w:rPr>
          <w:rFonts w:ascii="Arial" w:hAnsi="Arial" w:cs="Arial"/>
          <w:b/>
          <w:caps/>
        </w:rPr>
        <w:t xml:space="preserve">3.2 </w:t>
      </w:r>
      <w:r w:rsidRPr="00821E7B">
        <w:rPr>
          <w:rFonts w:ascii="Arial" w:hAnsi="Arial" w:cs="Arial"/>
          <w:b/>
        </w:rPr>
        <w:t>Strengths of the BS in Public Administration</w:t>
      </w:r>
    </w:p>
    <w:p w14:paraId="36CC4848" w14:textId="77777777" w:rsidR="00821E7B" w:rsidRPr="00821E7B" w:rsidRDefault="00821E7B" w:rsidP="00821E7B">
      <w:pPr>
        <w:spacing w:before="240"/>
        <w:jc w:val="both"/>
        <w:rPr>
          <w:rFonts w:ascii="Arial" w:hAnsi="Arial" w:cs="Arial"/>
        </w:rPr>
      </w:pPr>
      <w:r w:rsidRPr="00821E7B">
        <w:rPr>
          <w:rFonts w:ascii="Arial" w:hAnsi="Arial" w:cs="Arial"/>
          <w:color w:val="000000"/>
        </w:rPr>
        <w:t>The strengths of the Public Administration (BSPA) curricular program, as indicated by the responses of respondents, include several key aspects that contribute to its effectiveness in preparing students for careers in public service:</w:t>
      </w:r>
    </w:p>
    <w:p w14:paraId="55FDB30B" w14:textId="77777777" w:rsidR="00821E7B" w:rsidRPr="00821E7B" w:rsidRDefault="00821E7B" w:rsidP="00821E7B">
      <w:pPr>
        <w:numPr>
          <w:ilvl w:val="0"/>
          <w:numId w:val="31"/>
        </w:numPr>
        <w:spacing w:before="240"/>
        <w:jc w:val="both"/>
        <w:textAlignment w:val="baseline"/>
        <w:rPr>
          <w:rFonts w:ascii="Arial" w:hAnsi="Arial" w:cs="Arial"/>
          <w:color w:val="000000"/>
        </w:rPr>
      </w:pPr>
      <w:r w:rsidRPr="00821E7B">
        <w:rPr>
          <w:rFonts w:ascii="Arial" w:hAnsi="Arial" w:cs="Arial"/>
          <w:color w:val="000000"/>
        </w:rPr>
        <w:t>Respondents highlighted that the program equips students with the necessary knowledge and practical skills to become effective public servants. It fosters leadership, transparency, accountability, and ethical decision-making, preparing students for real-world challenges in governance.</w:t>
      </w:r>
    </w:p>
    <w:p w14:paraId="00CA9261"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Respondents emphasized the program's ability to bridge the gap between theory and practice. It offers opportunities for hands-on learning, internships, and professional connections, ensuring that students are ready to address the complex challenges in government and public administration.</w:t>
      </w:r>
    </w:p>
    <w:p w14:paraId="765E3D7F"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Respondents pointed out that the program opens up diverse career paths, including positions in government, non-profit organizations, and other public sector roles. The program's versatility prepares students for various positions in both local and national governance.</w:t>
      </w:r>
    </w:p>
    <w:p w14:paraId="186A1C10"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The development of critical skills such as leadership, communication, teamwork, and problem-solving was frequently mentioned by respondents. Many noted that the program instills discipline, perseverance, and mental toughness, which are vital for success in public administration.</w:t>
      </w:r>
    </w:p>
    <w:p w14:paraId="39C3589F"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Respondents also appreciated the program’s interdisciplinary nature, drawing from political science, economics, law, and management. This holistic approach provides students with a comprehensive understanding of governance and public policy, preparing them to tackle real-world issues.</w:t>
      </w:r>
    </w:p>
    <w:p w14:paraId="162B9831"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Respondents emphasized the program's focus on social responsibility and public service. The curriculum teaches the importance of ethical governance and public good, preparing students to make a meaningful contribution to society.</w:t>
      </w:r>
    </w:p>
    <w:p w14:paraId="217A4DC5"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Respondents frequently mentioned the supportive role of faculty in mentoring and guiding students. Instructors were described as dedicated and hands-on, ensuring that students receive the guidance needed to succeed in their future careers.</w:t>
      </w:r>
    </w:p>
    <w:p w14:paraId="6C063A5B"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Respondents noted that the program is flexible and responsive to the changing needs of society and the public sector. The curriculum is designed to adapt to the evolving demands of government, preparing students to be transparent, accountable, and effective leaders.</w:t>
      </w:r>
    </w:p>
    <w:p w14:paraId="45F9B350"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Respondents highlighted that the program not only focuses on academic knowledge but also nurtures personal growth, ensuring that students develop into responsible, innovative, and competent leaders in the public sector.</w:t>
      </w:r>
    </w:p>
    <w:p w14:paraId="1760E074" w14:textId="77777777" w:rsidR="00821E7B" w:rsidRPr="00821E7B" w:rsidRDefault="00821E7B" w:rsidP="00821E7B">
      <w:pPr>
        <w:rPr>
          <w:rFonts w:ascii="Arial" w:hAnsi="Arial" w:cs="Arial"/>
        </w:rPr>
      </w:pPr>
    </w:p>
    <w:p w14:paraId="7A8F7431" w14:textId="77777777" w:rsidR="00821E7B" w:rsidRPr="00821E7B" w:rsidRDefault="00821E7B" w:rsidP="00821E7B">
      <w:pPr>
        <w:jc w:val="both"/>
        <w:rPr>
          <w:rFonts w:ascii="Arial" w:hAnsi="Arial" w:cs="Arial"/>
        </w:rPr>
      </w:pPr>
      <w:r w:rsidRPr="00821E7B">
        <w:rPr>
          <w:rFonts w:ascii="Arial" w:hAnsi="Arial" w:cs="Arial"/>
          <w:color w:val="000000"/>
        </w:rPr>
        <w:t xml:space="preserve">The evaluation identified several key strengths of the BSPA program. First, respondents highlighted the curriculum's effectiveness in bridging theory and practice through hands-on learning experiences. This strength aligns with research by </w:t>
      </w:r>
      <w:proofErr w:type="spellStart"/>
      <w:r w:rsidRPr="00821E7B">
        <w:rPr>
          <w:rFonts w:ascii="Arial" w:hAnsi="Arial" w:cs="Arial"/>
          <w:color w:val="000000"/>
        </w:rPr>
        <w:t>Nemec</w:t>
      </w:r>
      <w:proofErr w:type="spellEnd"/>
      <w:r w:rsidRPr="00821E7B">
        <w:rPr>
          <w:rFonts w:ascii="Arial" w:hAnsi="Arial" w:cs="Arial"/>
          <w:color w:val="000000"/>
        </w:rPr>
        <w:t xml:space="preserve"> et al. (2020), who found that experiential learning components significantly enhance student outcomes in public administration programs.</w:t>
      </w:r>
    </w:p>
    <w:p w14:paraId="6C696286" w14:textId="77777777" w:rsidR="00821E7B" w:rsidRPr="00821E7B" w:rsidRDefault="00821E7B" w:rsidP="00821E7B">
      <w:pPr>
        <w:rPr>
          <w:rFonts w:ascii="Arial" w:hAnsi="Arial" w:cs="Arial"/>
        </w:rPr>
      </w:pPr>
    </w:p>
    <w:p w14:paraId="21F5B015" w14:textId="77777777" w:rsidR="00821E7B" w:rsidRPr="00821E7B" w:rsidRDefault="00821E7B" w:rsidP="00821E7B">
      <w:pPr>
        <w:jc w:val="both"/>
        <w:rPr>
          <w:rFonts w:ascii="Arial" w:hAnsi="Arial" w:cs="Arial"/>
        </w:rPr>
      </w:pPr>
      <w:r w:rsidRPr="00821E7B">
        <w:rPr>
          <w:rFonts w:ascii="Arial" w:hAnsi="Arial" w:cs="Arial"/>
          <w:color w:val="000000"/>
        </w:rPr>
        <w:t>Second, the interdisciplinary approach of the curriculum was recognized as a significant strength. This finding supports Molina and McKeown's (2020) argument that effective public administration education must draw from multiple disciplines to prepare students for the complex, multifaceted challenges of modern governance.</w:t>
      </w:r>
    </w:p>
    <w:p w14:paraId="6970E3C7" w14:textId="77777777" w:rsidR="00821E7B" w:rsidRPr="00821E7B" w:rsidRDefault="00821E7B" w:rsidP="00821E7B">
      <w:pPr>
        <w:rPr>
          <w:rFonts w:ascii="Arial" w:hAnsi="Arial" w:cs="Arial"/>
        </w:rPr>
      </w:pPr>
    </w:p>
    <w:p w14:paraId="2ADF3471" w14:textId="77777777" w:rsidR="00821E7B" w:rsidRPr="00821E7B" w:rsidRDefault="00821E7B" w:rsidP="00821E7B">
      <w:pPr>
        <w:jc w:val="both"/>
        <w:rPr>
          <w:rFonts w:ascii="Arial" w:hAnsi="Arial" w:cs="Arial"/>
        </w:rPr>
      </w:pPr>
      <w:r w:rsidRPr="00821E7B">
        <w:rPr>
          <w:rFonts w:ascii="Arial" w:hAnsi="Arial" w:cs="Arial"/>
          <w:color w:val="000000"/>
        </w:rPr>
        <w:t>Third, respondents commended the program's emphasis on social responsibility and ethical governance. This focus reflects what Cooper and Menzel (2018) identify as a critical shift in public administration education toward greater emphasis on ethical reasoning and public service values. As Rosenbaum (2019) notes, ethical competencies have become increasingly central to public administration curricula worldwide in response to governance challenges and public trust concerns.</w:t>
      </w:r>
    </w:p>
    <w:p w14:paraId="4FEBA326" w14:textId="77777777" w:rsidR="00821E7B" w:rsidRPr="00821E7B" w:rsidRDefault="00821E7B" w:rsidP="00821E7B">
      <w:pPr>
        <w:rPr>
          <w:rFonts w:ascii="Arial" w:hAnsi="Arial" w:cs="Arial"/>
        </w:rPr>
      </w:pPr>
    </w:p>
    <w:p w14:paraId="1DDEC951" w14:textId="77777777" w:rsidR="00821E7B" w:rsidRPr="00821E7B" w:rsidRDefault="00821E7B" w:rsidP="00821E7B">
      <w:pPr>
        <w:jc w:val="both"/>
        <w:rPr>
          <w:rFonts w:ascii="Arial" w:hAnsi="Arial" w:cs="Arial"/>
        </w:rPr>
      </w:pPr>
      <w:r w:rsidRPr="00821E7B">
        <w:rPr>
          <w:rFonts w:ascii="Arial" w:hAnsi="Arial" w:cs="Arial"/>
          <w:color w:val="000000"/>
        </w:rPr>
        <w:t>Despite these strengths, the evaluation revealed that "many students expressed their satisfaction with the program overall, appreciating the foundational knowledge it provides for future careers in government and public service", indicating a generally positive reception of the current curriculum structure.</w:t>
      </w:r>
    </w:p>
    <w:p w14:paraId="06DDDA1B" w14:textId="77777777" w:rsidR="00821E7B" w:rsidRPr="00821E7B" w:rsidRDefault="00821E7B" w:rsidP="00821E7B">
      <w:pPr>
        <w:spacing w:before="240"/>
        <w:jc w:val="both"/>
        <w:rPr>
          <w:rFonts w:ascii="Arial" w:hAnsi="Arial" w:cs="Arial"/>
        </w:rPr>
      </w:pPr>
      <w:r w:rsidRPr="00821E7B">
        <w:rPr>
          <w:rFonts w:ascii="Arial" w:hAnsi="Arial" w:cs="Arial"/>
          <w:color w:val="000000"/>
        </w:rPr>
        <w:t>In summary, based on the responses of the respondents, the BSPA program is recognized for its comprehensive, interdisciplinary curriculum, its focus on practical skills and real-world application, and its ability to prepare students for meaningful careers in public service and governance. It emphasizes leadership, good governance, and a commitment to the public good, ensuring that graduates are well-equipped to serve their communities and contribute to effective public administration.</w:t>
      </w:r>
    </w:p>
    <w:p w14:paraId="37155B01" w14:textId="1DC98DC4" w:rsidR="00821E7B" w:rsidRPr="00821E7B" w:rsidRDefault="00821E7B" w:rsidP="00441B6F">
      <w:pPr>
        <w:pStyle w:val="Body"/>
        <w:spacing w:after="0"/>
        <w:rPr>
          <w:rFonts w:ascii="Arial" w:hAnsi="Arial" w:cs="Arial"/>
        </w:rPr>
      </w:pPr>
    </w:p>
    <w:p w14:paraId="43FA0958" w14:textId="0C37D662" w:rsidR="00821E7B" w:rsidRPr="00821E7B" w:rsidRDefault="00821E7B" w:rsidP="00821E7B">
      <w:pPr>
        <w:pStyle w:val="Body"/>
        <w:spacing w:after="0"/>
        <w:rPr>
          <w:rFonts w:ascii="Arial" w:hAnsi="Arial" w:cs="Arial"/>
          <w:b/>
        </w:rPr>
      </w:pPr>
      <w:r w:rsidRPr="00821E7B">
        <w:rPr>
          <w:rFonts w:ascii="Arial" w:hAnsi="Arial" w:cs="Arial"/>
          <w:b/>
          <w:caps/>
        </w:rPr>
        <w:t>3.</w:t>
      </w:r>
      <w:r>
        <w:rPr>
          <w:rFonts w:ascii="Arial" w:hAnsi="Arial" w:cs="Arial"/>
          <w:b/>
          <w:caps/>
        </w:rPr>
        <w:t>3</w:t>
      </w:r>
      <w:r w:rsidRPr="00821E7B">
        <w:rPr>
          <w:rFonts w:ascii="Arial" w:hAnsi="Arial" w:cs="Arial"/>
          <w:b/>
          <w:caps/>
        </w:rPr>
        <w:t xml:space="preserve"> </w:t>
      </w:r>
      <w:r w:rsidRPr="00821E7B">
        <w:rPr>
          <w:rFonts w:ascii="Arial" w:hAnsi="Arial" w:cs="Arial"/>
          <w:b/>
        </w:rPr>
        <w:t>Recommendations regarding the BS in Public Administration Program</w:t>
      </w:r>
    </w:p>
    <w:p w14:paraId="287C5033" w14:textId="77777777" w:rsidR="00821E7B" w:rsidRPr="00821E7B" w:rsidRDefault="00821E7B" w:rsidP="00821E7B">
      <w:pPr>
        <w:spacing w:before="240"/>
        <w:jc w:val="both"/>
        <w:rPr>
          <w:rFonts w:ascii="Arial" w:hAnsi="Arial" w:cs="Arial"/>
        </w:rPr>
      </w:pPr>
      <w:r w:rsidRPr="00821E7B">
        <w:rPr>
          <w:rFonts w:ascii="Arial" w:hAnsi="Arial" w:cs="Arial"/>
          <w:color w:val="000000"/>
        </w:rPr>
        <w:t>In response to the question of recommendations for improving the Public Administration program, students provided a variety of insights aimed at enhancing both the curriculum and the overall student experience. While many students expressed satisfaction with the current program, there were also several suggestions for improvements, particularly in terms of practical exposure, curriculum adjustments, and additional opportunities for career preparation. Below is a summary of the key recommendations shared by respondents:</w:t>
      </w:r>
    </w:p>
    <w:p w14:paraId="441D8D8B" w14:textId="454547CB" w:rsidR="00821E7B" w:rsidRPr="00821E7B" w:rsidRDefault="00821E7B" w:rsidP="00821E7B">
      <w:pPr>
        <w:numPr>
          <w:ilvl w:val="0"/>
          <w:numId w:val="32"/>
        </w:numPr>
        <w:spacing w:before="240"/>
        <w:jc w:val="both"/>
        <w:textAlignment w:val="baseline"/>
        <w:rPr>
          <w:rFonts w:ascii="Arial" w:hAnsi="Arial" w:cs="Arial"/>
          <w:color w:val="000000"/>
        </w:rPr>
      </w:pPr>
      <w:r w:rsidRPr="00821E7B">
        <w:rPr>
          <w:rFonts w:ascii="Arial" w:hAnsi="Arial" w:cs="Arial"/>
          <w:color w:val="000000"/>
        </w:rPr>
        <w:t xml:space="preserve">Inclusion of more internships, fieldwork, and practical experiences to give students hands-on experience in public administration. The respondents suggested earlier internships, educational tours, or on-site training to better prepare them for </w:t>
      </w:r>
      <w:r>
        <w:rPr>
          <w:rFonts w:ascii="Arial" w:hAnsi="Arial" w:cs="Arial"/>
          <w:color w:val="000000"/>
        </w:rPr>
        <w:t>real-world</w:t>
      </w:r>
      <w:r w:rsidRPr="00821E7B">
        <w:rPr>
          <w:rFonts w:ascii="Arial" w:hAnsi="Arial" w:cs="Arial"/>
          <w:color w:val="000000"/>
        </w:rPr>
        <w:t xml:space="preserve"> government work. Some emphasized the importance of partnerships with government agencies to facilitate these experiences.</w:t>
      </w:r>
    </w:p>
    <w:p w14:paraId="3CCBDF3E"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t>Many students felt that the minor subjects were adding unnecessary pressure and should be reduced to allow more focus on major subjects that are directly relevant to their field. Others recommended integrating more legal subjects, such as Administrative Law, Political Law, and Criminal Law, to better equip students with the knowledge needed for public service roles.</w:t>
      </w:r>
    </w:p>
    <w:p w14:paraId="74402DE1"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t>Several students recommended increasing exposure to government institutions early in the program, through activities like government office tours, field visits, or community engagement initiatives. This would help students better understand the government structure and the role of public servants.</w:t>
      </w:r>
    </w:p>
    <w:p w14:paraId="5D2D0134"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t>Students highlighted the importance of preparing for the Civil Service Examination and suggested offering review courses or workshops earlier in the program. Additionally, providing resources on job readiness and life after graduation, including practical matters like SSS, PhilHealth, and PAG-IBIG registration, was also suggested.</w:t>
      </w:r>
    </w:p>
    <w:p w14:paraId="22941A75"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t>Some students called for the program to be better promoted and recognized, both within the school and outside it, to attract more students and increase awareness of its value in preparing future public servants.</w:t>
      </w:r>
    </w:p>
    <w:p w14:paraId="26C7C9EE"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t>There were suggestions to improve teaching methods, including more interactive activities to make learning more engaging. A few respondents also emphasized the importance of accommodating faculty and effective time management to ensure students can focus on their studies.</w:t>
      </w:r>
    </w:p>
    <w:p w14:paraId="599A779E"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t>Some students suggested that the program should revise its curriculum to ensure that all subjects are closely aligned with public administration and more closely related to students’ future careers. Others recommended a stronger focus on leadership, governance, and public service ethics as foundational components of the program.</w:t>
      </w:r>
    </w:p>
    <w:p w14:paraId="15EBBF2B"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t>A number of students encouraged the inclusion of community service and service-learning opportunities, as these experiences would help students understand the importance of public service and build a sense of civic responsibility.</w:t>
      </w:r>
    </w:p>
    <w:p w14:paraId="10119523"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t>Despite some suggestions for improvement, many students expressed their satisfaction with the program overall, appreciating the foundational knowledge it provides for future careers in government and public service.</w:t>
      </w:r>
    </w:p>
    <w:p w14:paraId="0D932241" w14:textId="77777777" w:rsidR="00821E7B" w:rsidRPr="00821E7B" w:rsidRDefault="00821E7B" w:rsidP="00821E7B">
      <w:pPr>
        <w:rPr>
          <w:rFonts w:ascii="Arial" w:hAnsi="Arial" w:cs="Arial"/>
        </w:rPr>
      </w:pPr>
    </w:p>
    <w:p w14:paraId="6095D67A" w14:textId="77777777" w:rsidR="00821E7B" w:rsidRPr="00821E7B" w:rsidRDefault="00821E7B" w:rsidP="00821E7B">
      <w:pPr>
        <w:jc w:val="both"/>
        <w:rPr>
          <w:rFonts w:ascii="Arial" w:hAnsi="Arial" w:cs="Arial"/>
        </w:rPr>
      </w:pPr>
      <w:r w:rsidRPr="00821E7B">
        <w:rPr>
          <w:rFonts w:ascii="Arial" w:hAnsi="Arial" w:cs="Arial"/>
          <w:color w:val="000000"/>
        </w:rPr>
        <w:t>Several recommendations emerged from the evaluation that align with current trends in public administration education. First, respondents suggested incorporating more law-focused courses, particularly in political and administrative law. As noted in the evaluation, students "recommended integrating more legal subjects, such as Administrative Law, Political Law, and Criminal Law, to better equip students with the knowledge needed for public service roles". This recommendation corresponds with findings by Bice and Sullivan (2020), who documented an increasing emphasis on legal literacy in public administration programs globally to prepare graduates for the complex regulatory environments they will navigate.</w:t>
      </w:r>
    </w:p>
    <w:p w14:paraId="6F51EF5E" w14:textId="77777777" w:rsidR="00821E7B" w:rsidRPr="00821E7B" w:rsidRDefault="00821E7B" w:rsidP="00821E7B">
      <w:pPr>
        <w:rPr>
          <w:rFonts w:ascii="Arial" w:hAnsi="Arial" w:cs="Arial"/>
        </w:rPr>
      </w:pPr>
    </w:p>
    <w:p w14:paraId="3558DC50" w14:textId="77777777" w:rsidR="00821E7B" w:rsidRPr="00821E7B" w:rsidRDefault="00821E7B" w:rsidP="00821E7B">
      <w:pPr>
        <w:jc w:val="both"/>
        <w:rPr>
          <w:rFonts w:ascii="Arial" w:hAnsi="Arial" w:cs="Arial"/>
        </w:rPr>
      </w:pPr>
      <w:r w:rsidRPr="00821E7B">
        <w:rPr>
          <w:rFonts w:ascii="Arial" w:hAnsi="Arial" w:cs="Arial"/>
          <w:color w:val="000000"/>
        </w:rPr>
        <w:t xml:space="preserve">Second, respondents recommended updating the curriculum to reflect contemporary issues such as digital governance and data analytics. This aligns with </w:t>
      </w:r>
      <w:proofErr w:type="spellStart"/>
      <w:r w:rsidRPr="00821E7B">
        <w:rPr>
          <w:rFonts w:ascii="Arial" w:hAnsi="Arial" w:cs="Arial"/>
          <w:color w:val="000000"/>
        </w:rPr>
        <w:t>Mergel</w:t>
      </w:r>
      <w:proofErr w:type="spellEnd"/>
      <w:r w:rsidRPr="00821E7B">
        <w:rPr>
          <w:rFonts w:ascii="Arial" w:hAnsi="Arial" w:cs="Arial"/>
          <w:color w:val="000000"/>
        </w:rPr>
        <w:t xml:space="preserve"> et al. (2019), who argue that digital competencies have become essential for public administrators in the 21st century. Similarly, van der </w:t>
      </w:r>
      <w:proofErr w:type="spellStart"/>
      <w:r w:rsidRPr="00821E7B">
        <w:rPr>
          <w:rFonts w:ascii="Arial" w:hAnsi="Arial" w:cs="Arial"/>
          <w:color w:val="000000"/>
        </w:rPr>
        <w:t>Voet</w:t>
      </w:r>
      <w:proofErr w:type="spellEnd"/>
      <w:r w:rsidRPr="00821E7B">
        <w:rPr>
          <w:rFonts w:ascii="Arial" w:hAnsi="Arial" w:cs="Arial"/>
          <w:color w:val="000000"/>
        </w:rPr>
        <w:t xml:space="preserve"> and </w:t>
      </w:r>
      <w:proofErr w:type="spellStart"/>
      <w:r w:rsidRPr="00821E7B">
        <w:rPr>
          <w:rFonts w:ascii="Arial" w:hAnsi="Arial" w:cs="Arial"/>
          <w:color w:val="000000"/>
        </w:rPr>
        <w:t>Steijn</w:t>
      </w:r>
      <w:proofErr w:type="spellEnd"/>
      <w:r w:rsidRPr="00821E7B">
        <w:rPr>
          <w:rFonts w:ascii="Arial" w:hAnsi="Arial" w:cs="Arial"/>
          <w:color w:val="000000"/>
        </w:rPr>
        <w:t xml:space="preserve"> (2021) found that public administration programs that incorporate digital governance components produce graduates who adapt more quickly to technological changes in government operations.</w:t>
      </w:r>
    </w:p>
    <w:p w14:paraId="2D08C9F2" w14:textId="77777777" w:rsidR="00821E7B" w:rsidRPr="00821E7B" w:rsidRDefault="00821E7B" w:rsidP="00821E7B">
      <w:pPr>
        <w:rPr>
          <w:rFonts w:ascii="Arial" w:hAnsi="Arial" w:cs="Arial"/>
        </w:rPr>
      </w:pPr>
    </w:p>
    <w:p w14:paraId="45381D6F" w14:textId="77777777" w:rsidR="00821E7B" w:rsidRPr="00821E7B" w:rsidRDefault="00821E7B" w:rsidP="00821E7B">
      <w:pPr>
        <w:jc w:val="both"/>
        <w:rPr>
          <w:rFonts w:ascii="Arial" w:hAnsi="Arial" w:cs="Arial"/>
        </w:rPr>
      </w:pPr>
      <w:r w:rsidRPr="00821E7B">
        <w:rPr>
          <w:rFonts w:ascii="Arial" w:hAnsi="Arial" w:cs="Arial"/>
          <w:color w:val="000000"/>
        </w:rPr>
        <w:t>Third, respondents emphasized the need for more practical experiences through internships and fieldwork, particularly in government institutions. The evaluation specifically highlighted the "inclusion of more internships, fieldwork, and practical experiences to give students hands-on experience in public administration" and suggested "earlier internships, educational tours, or on-site training to better prepare them for real-world government work". This recommendation is supported by Hatcher and Thayer (2017), whose longitudinal study demonstrated that early and frequent internship experiences significantly improve both employment outcomes and professional competency development for public administration graduates.</w:t>
      </w:r>
    </w:p>
    <w:p w14:paraId="14CE00F8" w14:textId="77777777" w:rsidR="00821E7B" w:rsidRPr="00821E7B" w:rsidRDefault="00821E7B" w:rsidP="00821E7B">
      <w:pPr>
        <w:rPr>
          <w:rFonts w:ascii="Arial" w:hAnsi="Arial" w:cs="Arial"/>
        </w:rPr>
      </w:pPr>
    </w:p>
    <w:p w14:paraId="3E07F52C" w14:textId="77777777" w:rsidR="00821E7B" w:rsidRPr="00821E7B" w:rsidRDefault="00821E7B" w:rsidP="00821E7B">
      <w:pPr>
        <w:jc w:val="both"/>
        <w:rPr>
          <w:rFonts w:ascii="Arial" w:hAnsi="Arial" w:cs="Arial"/>
        </w:rPr>
      </w:pPr>
      <w:r w:rsidRPr="00821E7B">
        <w:rPr>
          <w:rFonts w:ascii="Arial" w:hAnsi="Arial" w:cs="Arial"/>
          <w:color w:val="000000"/>
        </w:rPr>
        <w:t>Finally, respondents highlighted the importance of preparing students for the Civil Service Examination and providing job readiness resources. Students specifically "highlighted the importance of preparing for the Civil Service Examination and suggested offering review courses or workshops earlier in the program". This recommendation reflects what Newcomer and Allen (2018) describe as the "employability imperative" in contemporary higher education, particularly in professional fields like public administration where specific credentialing often determines career entry and advancement.</w:t>
      </w:r>
    </w:p>
    <w:p w14:paraId="525572F9" w14:textId="77777777" w:rsidR="00821E7B" w:rsidRPr="00821E7B" w:rsidRDefault="00821E7B" w:rsidP="00821E7B">
      <w:pPr>
        <w:rPr>
          <w:rFonts w:ascii="Arial" w:hAnsi="Arial" w:cs="Arial"/>
        </w:rPr>
      </w:pPr>
    </w:p>
    <w:p w14:paraId="33289A11" w14:textId="77777777" w:rsidR="00821E7B" w:rsidRPr="00821E7B" w:rsidRDefault="00821E7B" w:rsidP="00821E7B">
      <w:pPr>
        <w:jc w:val="both"/>
        <w:rPr>
          <w:rFonts w:ascii="Arial" w:hAnsi="Arial" w:cs="Arial"/>
        </w:rPr>
      </w:pPr>
      <w:r w:rsidRPr="00821E7B">
        <w:rPr>
          <w:rFonts w:ascii="Arial" w:hAnsi="Arial" w:cs="Arial"/>
          <w:color w:val="000000"/>
        </w:rPr>
        <w:t>Additional suggestions from students included improving teaching methods with "more interactive activities to make learning more engaging" and ensuring "that all subjects are closely aligned with public administration and more closely related to students' future careers". Some students also recommended "a stronger focus on leadership, governance, and public service ethics as foundational components of the program" and "the inclusion of community service and service-learning opportunities" to help students "understand the importance of public service and build a sense of civic responsibility".</w:t>
      </w:r>
    </w:p>
    <w:p w14:paraId="37AB4F53" w14:textId="77777777" w:rsidR="00821E7B" w:rsidRPr="00821E7B" w:rsidRDefault="00821E7B" w:rsidP="00821E7B">
      <w:pPr>
        <w:rPr>
          <w:rFonts w:ascii="Arial" w:hAnsi="Arial" w:cs="Arial"/>
        </w:rPr>
      </w:pPr>
    </w:p>
    <w:p w14:paraId="420EF221" w14:textId="77777777" w:rsidR="00821E7B" w:rsidRPr="00821E7B" w:rsidRDefault="00821E7B" w:rsidP="00821E7B">
      <w:pPr>
        <w:jc w:val="both"/>
        <w:rPr>
          <w:rFonts w:ascii="Arial" w:hAnsi="Arial" w:cs="Arial"/>
        </w:rPr>
      </w:pPr>
      <w:r w:rsidRPr="00821E7B">
        <w:rPr>
          <w:rFonts w:ascii="Arial" w:hAnsi="Arial" w:cs="Arial"/>
          <w:color w:val="000000"/>
        </w:rPr>
        <w:t>These findings and recommendations collectively suggest that while the BSPA program has established a strong foundation in theoretical knowledge and values orientation, continued curriculum development should focus on enhancing practical applications, incorporating emerging governance topics, and strengthening career preparation components.</w:t>
      </w:r>
    </w:p>
    <w:p w14:paraId="526BA0B2" w14:textId="77777777" w:rsidR="00821E7B" w:rsidRPr="00821E7B" w:rsidRDefault="00821E7B" w:rsidP="00821E7B">
      <w:pPr>
        <w:spacing w:before="240"/>
        <w:jc w:val="both"/>
        <w:rPr>
          <w:rFonts w:ascii="Arial" w:hAnsi="Arial" w:cs="Arial"/>
        </w:rPr>
      </w:pPr>
      <w:r w:rsidRPr="00821E7B">
        <w:rPr>
          <w:rFonts w:ascii="Arial" w:hAnsi="Arial" w:cs="Arial"/>
          <w:color w:val="000000"/>
        </w:rPr>
        <w:t>In summary, while there is strong support for the current structure of the program, students generally feel that more practical, hands-on experiences, legal training, and a focus on career readiness could further enhance the Public Administration program. There is also a desire for better promotion of the program and increased opportunities for student engagement with government institutions.</w:t>
      </w:r>
    </w:p>
    <w:p w14:paraId="0600BC29" w14:textId="77777777" w:rsidR="00821E7B" w:rsidRPr="00821E7B" w:rsidRDefault="00821E7B" w:rsidP="00821E7B">
      <w:pPr>
        <w:spacing w:before="240"/>
        <w:jc w:val="both"/>
        <w:rPr>
          <w:rFonts w:ascii="Arial" w:hAnsi="Arial" w:cs="Arial"/>
        </w:rPr>
      </w:pPr>
      <w:r w:rsidRPr="00821E7B">
        <w:rPr>
          <w:rFonts w:ascii="Arial" w:hAnsi="Arial" w:cs="Arial"/>
          <w:color w:val="000000"/>
        </w:rPr>
        <w:t>Overall, the evaluation indicates that the BSPA program is highly regarded for its comprehensive curriculum and focus on practical skills. However, incorporating the suggested improvements, such as increasing law- focused and contemporary content, as well as expanding practical training opportunities, can further strengthen the program and better prepare graduates for the evolving demands of public service.</w:t>
      </w:r>
    </w:p>
    <w:p w14:paraId="2838CB75" w14:textId="6523422C" w:rsidR="00821E7B" w:rsidRPr="00821E7B" w:rsidRDefault="00821E7B" w:rsidP="00441B6F">
      <w:pPr>
        <w:pStyle w:val="Body"/>
        <w:spacing w:after="0"/>
        <w:rPr>
          <w:rFonts w:ascii="Arial" w:hAnsi="Arial" w:cs="Arial"/>
        </w:rPr>
      </w:pPr>
    </w:p>
    <w:p w14:paraId="10CE193A" w14:textId="77777777" w:rsidR="00B01FCD" w:rsidRPr="00821E7B" w:rsidRDefault="00000F8F" w:rsidP="00441B6F">
      <w:pPr>
        <w:pStyle w:val="ConcHead"/>
        <w:spacing w:after="0"/>
        <w:jc w:val="both"/>
        <w:rPr>
          <w:rFonts w:ascii="Arial" w:hAnsi="Arial" w:cs="Arial"/>
        </w:rPr>
      </w:pPr>
      <w:r w:rsidRPr="00821E7B">
        <w:rPr>
          <w:rFonts w:ascii="Arial" w:hAnsi="Arial" w:cs="Arial"/>
        </w:rPr>
        <w:t xml:space="preserve">4. </w:t>
      </w:r>
      <w:r w:rsidR="00B01FCD" w:rsidRPr="00821E7B">
        <w:rPr>
          <w:rFonts w:ascii="Arial" w:hAnsi="Arial" w:cs="Arial"/>
        </w:rPr>
        <w:t>Conclusion</w:t>
      </w:r>
    </w:p>
    <w:p w14:paraId="0876CE97" w14:textId="77777777" w:rsidR="00821E7B" w:rsidRPr="00821E7B" w:rsidRDefault="00821E7B" w:rsidP="00821E7B">
      <w:pPr>
        <w:pStyle w:val="NormalWeb"/>
        <w:spacing w:before="240" w:beforeAutospacing="0" w:after="0" w:afterAutospacing="0"/>
        <w:jc w:val="both"/>
        <w:rPr>
          <w:rFonts w:ascii="Arial" w:hAnsi="Arial" w:cs="Arial"/>
          <w:sz w:val="20"/>
          <w:szCs w:val="20"/>
        </w:rPr>
      </w:pPr>
      <w:r w:rsidRPr="00821E7B">
        <w:rPr>
          <w:rFonts w:ascii="Arial" w:hAnsi="Arial" w:cs="Arial"/>
          <w:color w:val="000000"/>
          <w:sz w:val="20"/>
          <w:szCs w:val="20"/>
        </w:rPr>
        <w:t>The curriculum evaluation of the Bachelor of Science in Public Administration (BSPA) program demonstrates that it is a strong and effective academic offering, well-aligned with both institutional goals and the demands of public service. Feedback from students, faculty, and alumni highlights the program’s success in providing comprehensive theoretical knowledge, practical skills, ethical grounding, and interdisciplinary perspectives essential for effective governance. The curriculum’s strengths lie in its responsiveness to national development goals, emphasis on values, and ability to bridge theory and practice through hands-on learning experiences.</w:t>
      </w:r>
    </w:p>
    <w:p w14:paraId="50E030C7" w14:textId="77777777" w:rsidR="00821E7B" w:rsidRPr="00821E7B" w:rsidRDefault="00821E7B" w:rsidP="00821E7B">
      <w:pPr>
        <w:pStyle w:val="NormalWeb"/>
        <w:spacing w:before="240" w:beforeAutospacing="0" w:after="0" w:afterAutospacing="0"/>
        <w:jc w:val="both"/>
        <w:rPr>
          <w:rFonts w:ascii="Arial" w:hAnsi="Arial" w:cs="Arial"/>
          <w:sz w:val="20"/>
          <w:szCs w:val="20"/>
        </w:rPr>
      </w:pPr>
      <w:r w:rsidRPr="00821E7B">
        <w:rPr>
          <w:rFonts w:ascii="Arial" w:hAnsi="Arial" w:cs="Arial"/>
          <w:color w:val="000000"/>
          <w:sz w:val="20"/>
          <w:szCs w:val="20"/>
        </w:rPr>
        <w:t>However, while the current program is well-received, the evaluation also identifies areas for improvement. These include the integration of more law-focused and contemporary content—particularly in digital governance and sustainable development—and increased practical exposure through earlier and more frequent internships, fieldwork, and government engagement. There is also a clear call for enhanced career preparation, including support for Civil Service Examination readiness and job transition resources.</w:t>
      </w:r>
    </w:p>
    <w:p w14:paraId="43BC10EE" w14:textId="77777777" w:rsidR="00821E7B" w:rsidRPr="00821E7B" w:rsidRDefault="00821E7B" w:rsidP="00821E7B">
      <w:pPr>
        <w:pStyle w:val="NormalWeb"/>
        <w:spacing w:before="240" w:beforeAutospacing="0" w:after="0" w:afterAutospacing="0"/>
        <w:jc w:val="both"/>
        <w:rPr>
          <w:rFonts w:ascii="Arial" w:hAnsi="Arial" w:cs="Arial"/>
          <w:sz w:val="20"/>
          <w:szCs w:val="20"/>
        </w:rPr>
      </w:pPr>
      <w:r w:rsidRPr="00821E7B">
        <w:rPr>
          <w:rFonts w:ascii="Arial" w:hAnsi="Arial" w:cs="Arial"/>
          <w:color w:val="000000"/>
          <w:sz w:val="20"/>
          <w:szCs w:val="20"/>
        </w:rPr>
        <w:t>Incorporating these recommendations will not only reinforce the existing strengths of the BSPA program but also ensure that it remains adaptive, relevant, and capable of producing competent, ethical, and service-oriented public administrators who are equipped to meet the evolving challenges of governance in the Philippines.</w:t>
      </w:r>
    </w:p>
    <w:p w14:paraId="6E193E39" w14:textId="77777777" w:rsidR="009039D1" w:rsidRPr="00821E7B" w:rsidRDefault="009039D1" w:rsidP="00441B6F">
      <w:pPr>
        <w:pStyle w:val="AcknHead"/>
        <w:spacing w:after="0"/>
        <w:jc w:val="both"/>
        <w:rPr>
          <w:rFonts w:ascii="Arial" w:hAnsi="Arial" w:cs="Arial"/>
        </w:rPr>
      </w:pPr>
    </w:p>
    <w:p w14:paraId="46856CD8" w14:textId="77777777" w:rsidR="00315186" w:rsidRPr="00821E7B" w:rsidRDefault="00315186" w:rsidP="00441B6F">
      <w:pPr>
        <w:rPr>
          <w:rFonts w:ascii="Arial" w:hAnsi="Arial" w:cs="Arial"/>
        </w:rPr>
      </w:pPr>
    </w:p>
    <w:p w14:paraId="24DDC62A" w14:textId="77777777" w:rsidR="00860000" w:rsidRPr="00821E7B" w:rsidRDefault="00860000" w:rsidP="00441B6F">
      <w:pPr>
        <w:pStyle w:val="ReferHead"/>
        <w:spacing w:after="0"/>
        <w:jc w:val="both"/>
        <w:rPr>
          <w:rFonts w:ascii="Arial" w:hAnsi="Arial" w:cs="Arial"/>
          <w:bCs/>
        </w:rPr>
      </w:pPr>
      <w:r w:rsidRPr="00821E7B">
        <w:rPr>
          <w:rFonts w:ascii="Arial" w:hAnsi="Arial" w:cs="Arial"/>
          <w:bCs/>
        </w:rPr>
        <w:t>Competing interests</w:t>
      </w:r>
    </w:p>
    <w:p w14:paraId="66CF1FEF" w14:textId="77777777" w:rsidR="005E1027" w:rsidRPr="005E1027" w:rsidRDefault="005E1027" w:rsidP="005E1027">
      <w:pPr>
        <w:pStyle w:val="NormalWeb"/>
        <w:spacing w:before="240" w:beforeAutospacing="0" w:after="0" w:afterAutospacing="0"/>
        <w:jc w:val="both"/>
        <w:rPr>
          <w:rFonts w:ascii="Arial" w:hAnsi="Arial" w:cs="Arial"/>
          <w:sz w:val="20"/>
          <w:szCs w:val="20"/>
        </w:rPr>
      </w:pPr>
      <w:r w:rsidRPr="005E1027">
        <w:rPr>
          <w:rFonts w:ascii="Arial" w:hAnsi="Arial" w:cs="Arial"/>
          <w:color w:val="000000"/>
          <w:sz w:val="20"/>
          <w:szCs w:val="20"/>
        </w:rPr>
        <w:t>The author declares no financial interest related to this study. Although currently employed at the university where the study was conducted and serving as the program head of the concerned academic program, all data were handled with strict confidentiality and the results were analyzed and reported with objectivity and integrity. No personal or institutional interests have inappropriately influenced the conduct or outcomes of this research.</w:t>
      </w:r>
    </w:p>
    <w:p w14:paraId="4F882675" w14:textId="77777777" w:rsidR="005E1027" w:rsidRPr="00821E7B" w:rsidRDefault="005E1027" w:rsidP="00441B6F">
      <w:pPr>
        <w:pStyle w:val="ReferHead"/>
        <w:spacing w:after="0"/>
        <w:jc w:val="both"/>
        <w:rPr>
          <w:rFonts w:ascii="Arial" w:hAnsi="Arial" w:cs="Arial"/>
        </w:rPr>
      </w:pPr>
    </w:p>
    <w:p w14:paraId="1AC50B9B" w14:textId="77777777" w:rsidR="0050032D" w:rsidRPr="00821E7B" w:rsidRDefault="0050032D" w:rsidP="00441B6F">
      <w:pPr>
        <w:pStyle w:val="ReferHead"/>
        <w:spacing w:after="0"/>
        <w:jc w:val="both"/>
        <w:rPr>
          <w:rFonts w:ascii="Arial" w:hAnsi="Arial" w:cs="Arial"/>
          <w:b w:val="0"/>
          <w:caps w:val="0"/>
          <w:sz w:val="20"/>
        </w:rPr>
      </w:pPr>
    </w:p>
    <w:p w14:paraId="09B7AC8A" w14:textId="744A07F7" w:rsidR="002B685A" w:rsidRPr="00821E7B" w:rsidRDefault="002B685A" w:rsidP="00441B6F">
      <w:pPr>
        <w:pStyle w:val="ReferHead"/>
        <w:spacing w:after="0"/>
        <w:jc w:val="both"/>
        <w:rPr>
          <w:rFonts w:ascii="Arial" w:hAnsi="Arial" w:cs="Arial"/>
          <w:bCs/>
        </w:rPr>
      </w:pPr>
      <w:r w:rsidRPr="00821E7B">
        <w:rPr>
          <w:rFonts w:ascii="Arial" w:hAnsi="Arial" w:cs="Arial"/>
          <w:bCs/>
        </w:rPr>
        <w:t xml:space="preserve">Consent </w:t>
      </w:r>
    </w:p>
    <w:p w14:paraId="635E7C46" w14:textId="77777777" w:rsidR="005E1027" w:rsidRPr="005E1027" w:rsidRDefault="005E1027" w:rsidP="005E1027">
      <w:pPr>
        <w:pStyle w:val="NormalWeb"/>
        <w:spacing w:before="240" w:beforeAutospacing="0" w:after="0" w:afterAutospacing="0"/>
        <w:jc w:val="both"/>
        <w:rPr>
          <w:rFonts w:ascii="Arial" w:hAnsi="Arial" w:cs="Arial"/>
          <w:sz w:val="20"/>
          <w:szCs w:val="20"/>
        </w:rPr>
      </w:pPr>
      <w:r w:rsidRPr="005E1027">
        <w:rPr>
          <w:rFonts w:ascii="Arial" w:hAnsi="Arial" w:cs="Arial"/>
          <w:color w:val="000000"/>
          <w:sz w:val="20"/>
          <w:szCs w:val="20"/>
        </w:rPr>
        <w:t>To uphold ethical standards in data collection, the author incorporated a data privacy statement in the Google Form used for gathering responses. The statement emphasized that the privacy of participants was a top priority and clarified that all information collected would be used solely for the purpose of curriculum evaluation and academic research. It assured respondents that their personal data would remain confidential and would not be shared with any third party without explicit consent. Furthermore, it stated that all responses would be securely handled and utilized only for analysis and program improvement. By completing the form, respondents signified their voluntary consent to the collection and processing of their data as outlined.</w:t>
      </w:r>
    </w:p>
    <w:p w14:paraId="4CD68DAB" w14:textId="77777777" w:rsidR="005E1027" w:rsidRPr="00821E7B" w:rsidRDefault="005E1027" w:rsidP="00441B6F">
      <w:pPr>
        <w:pStyle w:val="ReferHead"/>
        <w:spacing w:after="0"/>
        <w:jc w:val="both"/>
        <w:rPr>
          <w:rFonts w:ascii="Arial" w:hAnsi="Arial" w:cs="Arial"/>
          <w:bCs/>
        </w:rPr>
      </w:pPr>
    </w:p>
    <w:p w14:paraId="62517DA0" w14:textId="088CF74A" w:rsidR="005C784C" w:rsidRPr="00821E7B" w:rsidRDefault="005C784C" w:rsidP="00441B6F">
      <w:pPr>
        <w:pStyle w:val="ReferHead"/>
        <w:spacing w:after="0"/>
        <w:jc w:val="both"/>
        <w:rPr>
          <w:rFonts w:ascii="Arial" w:hAnsi="Arial" w:cs="Arial"/>
          <w:bCs/>
        </w:rPr>
      </w:pPr>
      <w:r w:rsidRPr="00821E7B">
        <w:rPr>
          <w:rFonts w:ascii="Arial" w:hAnsi="Arial" w:cs="Arial"/>
          <w:bCs/>
        </w:rPr>
        <w:t xml:space="preserve">Ethical approval </w:t>
      </w:r>
    </w:p>
    <w:p w14:paraId="6B4D5504" w14:textId="77777777" w:rsidR="005C784C" w:rsidRPr="00821E7B" w:rsidRDefault="005C784C" w:rsidP="00441B6F">
      <w:pPr>
        <w:pStyle w:val="ReferHead"/>
        <w:spacing w:after="0"/>
        <w:jc w:val="both"/>
        <w:rPr>
          <w:rFonts w:ascii="Arial" w:hAnsi="Arial" w:cs="Arial"/>
          <w:bCs/>
        </w:rPr>
      </w:pPr>
    </w:p>
    <w:p w14:paraId="0BD0D6CB" w14:textId="77777777" w:rsidR="005E1027" w:rsidRPr="005E1027" w:rsidRDefault="005E1027" w:rsidP="005E1027">
      <w:pPr>
        <w:pStyle w:val="NormalWeb"/>
        <w:spacing w:before="0" w:beforeAutospacing="0" w:after="0" w:afterAutospacing="0"/>
        <w:ind w:right="260"/>
        <w:jc w:val="both"/>
        <w:rPr>
          <w:rFonts w:ascii="Arial" w:hAnsi="Arial" w:cs="Arial"/>
          <w:sz w:val="20"/>
          <w:szCs w:val="20"/>
        </w:rPr>
      </w:pPr>
      <w:r w:rsidRPr="005E1027">
        <w:rPr>
          <w:rFonts w:ascii="Arial" w:hAnsi="Arial" w:cs="Arial"/>
          <w:color w:val="000000"/>
          <w:sz w:val="20"/>
          <w:szCs w:val="20"/>
        </w:rPr>
        <w:t>This study did not undergo formal ethical review and approval by an institutional ethics board. However, the researcher ensured that all ethical standards were observed throughout the conduct of the study. Data privacy was strictly upheld by anonymizing all personal identifiers and maintaining the confidentiality of information gathered. Participation in the study was voluntary, and informed consent was obtained from all respondents. The data collected was used solely for academic purposes and stored securely to prevent unauthorized access. The researcher remained committed to principles of integrity, respect, and transparency in the research process.</w:t>
      </w:r>
    </w:p>
    <w:p w14:paraId="22735B3E" w14:textId="77777777" w:rsidR="0050032D" w:rsidRPr="00821E7B" w:rsidRDefault="0050032D" w:rsidP="00441B6F">
      <w:pPr>
        <w:pStyle w:val="ReferHead"/>
        <w:spacing w:after="0"/>
        <w:jc w:val="both"/>
        <w:rPr>
          <w:rFonts w:ascii="Arial" w:hAnsi="Arial" w:cs="Arial"/>
        </w:rPr>
      </w:pPr>
    </w:p>
    <w:p w14:paraId="3B0EF542" w14:textId="77777777" w:rsidR="00B01FCD" w:rsidRPr="00821E7B" w:rsidRDefault="00B01FCD" w:rsidP="00441B6F">
      <w:pPr>
        <w:pStyle w:val="ReferHead"/>
        <w:spacing w:after="0"/>
        <w:jc w:val="both"/>
        <w:rPr>
          <w:rFonts w:ascii="Arial" w:hAnsi="Arial" w:cs="Arial"/>
        </w:rPr>
      </w:pPr>
      <w:r w:rsidRPr="00821E7B">
        <w:rPr>
          <w:rFonts w:ascii="Arial" w:hAnsi="Arial" w:cs="Arial"/>
        </w:rPr>
        <w:t>References</w:t>
      </w:r>
    </w:p>
    <w:p w14:paraId="47E3CBA1" w14:textId="61BEC02D" w:rsidR="00790ADA" w:rsidRDefault="00790ADA" w:rsidP="00441B6F">
      <w:pPr>
        <w:pStyle w:val="ReferHead"/>
        <w:spacing w:after="0"/>
        <w:jc w:val="both"/>
        <w:rPr>
          <w:rFonts w:ascii="Arial" w:hAnsi="Arial" w:cs="Arial"/>
        </w:rPr>
      </w:pPr>
    </w:p>
    <w:p w14:paraId="50021054" w14:textId="77777777" w:rsidR="005E1027" w:rsidRDefault="005E1027" w:rsidP="005E1027">
      <w:pPr>
        <w:pStyle w:val="NormalWeb"/>
        <w:spacing w:before="0" w:beforeAutospacing="0" w:after="200" w:afterAutospacing="0"/>
        <w:ind w:right="260"/>
        <w:jc w:val="both"/>
      </w:pPr>
      <w:proofErr w:type="spellStart"/>
      <w:r>
        <w:rPr>
          <w:color w:val="000000"/>
          <w:sz w:val="22"/>
          <w:szCs w:val="22"/>
        </w:rPr>
        <w:t>Alanazi</w:t>
      </w:r>
      <w:proofErr w:type="spellEnd"/>
      <w:r>
        <w:rPr>
          <w:color w:val="000000"/>
          <w:sz w:val="22"/>
          <w:szCs w:val="22"/>
        </w:rPr>
        <w:t xml:space="preserve">, A. A., Nicholson, N., &amp; Thomas, S. (2020). The use of simulation training to improve knowledge, skills, and confidence among healthcare students: A systematic review. Internet Journal of Allied Health Sciences and Practice, 18(2), 1-14. </w:t>
      </w:r>
      <w:hyperlink r:id="rId14" w:history="1">
        <w:r>
          <w:rPr>
            <w:rStyle w:val="Hyperlink"/>
            <w:color w:val="1155CC"/>
            <w:sz w:val="22"/>
            <w:szCs w:val="22"/>
          </w:rPr>
          <w:t>https://doi.org/10.46743/1540-580X/2020.1846</w:t>
        </w:r>
      </w:hyperlink>
      <w:r>
        <w:rPr>
          <w:color w:val="000000"/>
          <w:sz w:val="22"/>
          <w:szCs w:val="22"/>
        </w:rPr>
        <w:t>  </w:t>
      </w:r>
    </w:p>
    <w:p w14:paraId="7A39576E" w14:textId="77777777" w:rsidR="005E1027" w:rsidRDefault="005E1027" w:rsidP="005E1027">
      <w:pPr>
        <w:pStyle w:val="NormalWeb"/>
        <w:spacing w:before="0" w:beforeAutospacing="0" w:after="200" w:afterAutospacing="0"/>
        <w:ind w:right="260"/>
        <w:jc w:val="both"/>
      </w:pPr>
      <w:r>
        <w:rPr>
          <w:color w:val="000000"/>
          <w:sz w:val="22"/>
          <w:szCs w:val="22"/>
        </w:rPr>
        <w:t xml:space="preserve">Bice, S., &amp; Sullivan, H. (2020). Public administration education in the post-truth era: Micro-credentialing programs as pathways for innovation and engagement. Teaching Public Administration, 38(2), 196-211. </w:t>
      </w:r>
      <w:hyperlink r:id="rId15" w:history="1">
        <w:r>
          <w:rPr>
            <w:rStyle w:val="Hyperlink"/>
            <w:color w:val="1155CC"/>
            <w:sz w:val="22"/>
            <w:szCs w:val="22"/>
          </w:rPr>
          <w:t>https://doi.org/10.1177/0144739420901746</w:t>
        </w:r>
      </w:hyperlink>
      <w:r>
        <w:rPr>
          <w:color w:val="000000"/>
          <w:sz w:val="22"/>
          <w:szCs w:val="22"/>
        </w:rPr>
        <w:t>  </w:t>
      </w:r>
    </w:p>
    <w:p w14:paraId="04DC0CE7" w14:textId="77777777" w:rsidR="005E1027" w:rsidRDefault="005E1027" w:rsidP="005E1027">
      <w:pPr>
        <w:pStyle w:val="NormalWeb"/>
        <w:spacing w:before="0" w:beforeAutospacing="0" w:after="200" w:afterAutospacing="0"/>
        <w:ind w:right="260"/>
        <w:jc w:val="both"/>
      </w:pPr>
      <w:r>
        <w:rPr>
          <w:color w:val="000000"/>
          <w:sz w:val="22"/>
          <w:szCs w:val="22"/>
        </w:rPr>
        <w:t xml:space="preserve">Cooper, T. L., &amp; Menzel, D. C. (2018). Ethical competence in public service: A new focus for education and training. Public Integrity, 20(5), 487-502. </w:t>
      </w:r>
      <w:hyperlink r:id="rId16" w:history="1">
        <w:r>
          <w:rPr>
            <w:rStyle w:val="Hyperlink"/>
            <w:color w:val="1155CC"/>
            <w:sz w:val="22"/>
            <w:szCs w:val="22"/>
          </w:rPr>
          <w:t>https://doi.org/10.1080/10999922.2017.1411814</w:t>
        </w:r>
      </w:hyperlink>
      <w:r>
        <w:rPr>
          <w:color w:val="000000"/>
          <w:sz w:val="22"/>
          <w:szCs w:val="22"/>
        </w:rPr>
        <w:t>  </w:t>
      </w:r>
    </w:p>
    <w:p w14:paraId="08E7A9CD" w14:textId="77777777" w:rsidR="005E1027" w:rsidRDefault="005E1027" w:rsidP="005E1027">
      <w:pPr>
        <w:pStyle w:val="NormalWeb"/>
        <w:spacing w:before="0" w:beforeAutospacing="0" w:after="200" w:afterAutospacing="0"/>
        <w:ind w:right="260"/>
        <w:jc w:val="both"/>
      </w:pPr>
      <w:r>
        <w:rPr>
          <w:color w:val="000000"/>
          <w:sz w:val="22"/>
          <w:szCs w:val="22"/>
        </w:rPr>
        <w:t xml:space="preserve">Dunning, P. T. (2019). Developing competency-based assessment for public administration students. Teaching Public Administration, 37(2), 143-165. </w:t>
      </w:r>
      <w:hyperlink r:id="rId17" w:history="1">
        <w:r>
          <w:rPr>
            <w:rStyle w:val="Hyperlink"/>
            <w:color w:val="1155CC"/>
            <w:sz w:val="22"/>
            <w:szCs w:val="22"/>
          </w:rPr>
          <w:t>https://doi.org/10.1177/0144739419839061</w:t>
        </w:r>
      </w:hyperlink>
      <w:r>
        <w:rPr>
          <w:color w:val="000000"/>
          <w:sz w:val="22"/>
          <w:szCs w:val="22"/>
        </w:rPr>
        <w:t>  </w:t>
      </w:r>
    </w:p>
    <w:p w14:paraId="3A69D392" w14:textId="77777777" w:rsidR="005E1027" w:rsidRDefault="005E1027" w:rsidP="005E1027">
      <w:pPr>
        <w:pStyle w:val="NormalWeb"/>
        <w:spacing w:before="0" w:beforeAutospacing="0" w:after="200" w:afterAutospacing="0"/>
        <w:ind w:right="260"/>
        <w:jc w:val="both"/>
      </w:pPr>
      <w:r>
        <w:rPr>
          <w:color w:val="000000"/>
          <w:sz w:val="22"/>
          <w:szCs w:val="22"/>
        </w:rPr>
        <w:t xml:space="preserve">Hatcher, W., &amp; Thayer, A. (2017). Assessing the effectiveness of public administration internships: A longitudinal study of career outcomes. Journal of Public Affairs Education, 23(1), 645-660. </w:t>
      </w:r>
      <w:hyperlink r:id="rId18" w:history="1">
        <w:r>
          <w:rPr>
            <w:rStyle w:val="Hyperlink"/>
            <w:color w:val="1155CC"/>
            <w:sz w:val="22"/>
            <w:szCs w:val="22"/>
          </w:rPr>
          <w:t>https://doi.org/10.1080/15236803.2017.12002272</w:t>
        </w:r>
      </w:hyperlink>
      <w:r>
        <w:rPr>
          <w:color w:val="000000"/>
          <w:sz w:val="22"/>
          <w:szCs w:val="22"/>
        </w:rPr>
        <w:t>  </w:t>
      </w:r>
    </w:p>
    <w:p w14:paraId="08E6676D" w14:textId="77777777" w:rsidR="005E1027" w:rsidRDefault="005E1027" w:rsidP="005E1027">
      <w:pPr>
        <w:pStyle w:val="NormalWeb"/>
        <w:spacing w:before="0" w:beforeAutospacing="0" w:after="200" w:afterAutospacing="0"/>
        <w:ind w:right="260"/>
        <w:jc w:val="both"/>
      </w:pPr>
      <w:r>
        <w:rPr>
          <w:color w:val="000000"/>
          <w:sz w:val="22"/>
          <w:szCs w:val="22"/>
        </w:rPr>
        <w:t xml:space="preserve">Haupt, B., </w:t>
      </w:r>
      <w:proofErr w:type="spellStart"/>
      <w:r>
        <w:rPr>
          <w:color w:val="000000"/>
          <w:sz w:val="22"/>
          <w:szCs w:val="22"/>
        </w:rPr>
        <w:t>Kapucu</w:t>
      </w:r>
      <w:proofErr w:type="spellEnd"/>
      <w:r>
        <w:rPr>
          <w:color w:val="000000"/>
          <w:sz w:val="22"/>
          <w:szCs w:val="22"/>
        </w:rPr>
        <w:t xml:space="preserve">, N., &amp; Hu, Q. (2017). Core competencies in Master of Public Administration programs: Perspectives from local government managers. Journal of Public Affairs Education, 23(1), 611-624. </w:t>
      </w:r>
      <w:hyperlink r:id="rId19" w:history="1">
        <w:r>
          <w:rPr>
            <w:rStyle w:val="Hyperlink"/>
            <w:color w:val="1155CC"/>
            <w:sz w:val="22"/>
            <w:szCs w:val="22"/>
          </w:rPr>
          <w:t>https://doi.org/10.1080/15236803.2017.12002269</w:t>
        </w:r>
      </w:hyperlink>
      <w:r>
        <w:rPr>
          <w:color w:val="000000"/>
          <w:sz w:val="22"/>
          <w:szCs w:val="22"/>
        </w:rPr>
        <w:t>  </w:t>
      </w:r>
    </w:p>
    <w:p w14:paraId="0A1A7CD8" w14:textId="77777777" w:rsidR="005E1027" w:rsidRDefault="005E1027" w:rsidP="005E1027">
      <w:pPr>
        <w:pStyle w:val="NormalWeb"/>
        <w:spacing w:before="0" w:beforeAutospacing="0" w:after="200" w:afterAutospacing="0"/>
        <w:ind w:right="260"/>
        <w:jc w:val="both"/>
      </w:pPr>
      <w:proofErr w:type="spellStart"/>
      <w:r>
        <w:rPr>
          <w:color w:val="000000"/>
          <w:sz w:val="22"/>
          <w:szCs w:val="22"/>
        </w:rPr>
        <w:t>Mergel</w:t>
      </w:r>
      <w:proofErr w:type="spellEnd"/>
      <w:r>
        <w:rPr>
          <w:color w:val="000000"/>
          <w:sz w:val="22"/>
          <w:szCs w:val="22"/>
        </w:rPr>
        <w:t xml:space="preserve">, I., </w:t>
      </w:r>
      <w:proofErr w:type="spellStart"/>
      <w:r>
        <w:rPr>
          <w:color w:val="000000"/>
          <w:sz w:val="22"/>
          <w:szCs w:val="22"/>
        </w:rPr>
        <w:t>Edelmann</w:t>
      </w:r>
      <w:proofErr w:type="spellEnd"/>
      <w:r>
        <w:rPr>
          <w:color w:val="000000"/>
          <w:sz w:val="22"/>
          <w:szCs w:val="22"/>
        </w:rPr>
        <w:t xml:space="preserve">, N., &amp; </w:t>
      </w:r>
      <w:proofErr w:type="spellStart"/>
      <w:r>
        <w:rPr>
          <w:color w:val="000000"/>
          <w:sz w:val="22"/>
          <w:szCs w:val="22"/>
        </w:rPr>
        <w:t>Haug</w:t>
      </w:r>
      <w:proofErr w:type="spellEnd"/>
      <w:r>
        <w:rPr>
          <w:color w:val="000000"/>
          <w:sz w:val="22"/>
          <w:szCs w:val="22"/>
        </w:rPr>
        <w:t xml:space="preserve">, N. (2019). Defining digital transformation: Results from expert interviews. Government Information Quarterly, 36(4), 101385. </w:t>
      </w:r>
      <w:hyperlink r:id="rId20" w:history="1">
        <w:r>
          <w:rPr>
            <w:rStyle w:val="Hyperlink"/>
            <w:color w:val="1155CC"/>
            <w:sz w:val="22"/>
            <w:szCs w:val="22"/>
          </w:rPr>
          <w:t>https://doi.org/10.1016/j.giq.2019.06.002</w:t>
        </w:r>
      </w:hyperlink>
      <w:r>
        <w:rPr>
          <w:color w:val="000000"/>
          <w:sz w:val="22"/>
          <w:szCs w:val="22"/>
        </w:rPr>
        <w:t>  </w:t>
      </w:r>
    </w:p>
    <w:p w14:paraId="35341F72" w14:textId="77777777" w:rsidR="005E1027" w:rsidRDefault="005E1027" w:rsidP="005E1027">
      <w:pPr>
        <w:pStyle w:val="NormalWeb"/>
        <w:spacing w:before="0" w:beforeAutospacing="0" w:after="200" w:afterAutospacing="0"/>
        <w:ind w:right="260"/>
        <w:jc w:val="both"/>
      </w:pPr>
      <w:r>
        <w:rPr>
          <w:color w:val="000000"/>
          <w:sz w:val="22"/>
          <w:szCs w:val="22"/>
        </w:rPr>
        <w:t xml:space="preserve">Molina, A. D., &amp; McKeown, C. L. (2020). The heart of the profession: Understanding public service values. Journal of Public Affairs Education, 26(1), 34-59. </w:t>
      </w:r>
      <w:hyperlink r:id="rId21" w:history="1">
        <w:r>
          <w:rPr>
            <w:rStyle w:val="Hyperlink"/>
            <w:color w:val="1155CC"/>
            <w:sz w:val="22"/>
            <w:szCs w:val="22"/>
          </w:rPr>
          <w:t>https://doi.org/10.1080/15236803.2018.1565051</w:t>
        </w:r>
      </w:hyperlink>
      <w:r>
        <w:rPr>
          <w:color w:val="000000"/>
          <w:sz w:val="22"/>
          <w:szCs w:val="22"/>
        </w:rPr>
        <w:t>  </w:t>
      </w:r>
    </w:p>
    <w:p w14:paraId="2BA71C00" w14:textId="77777777" w:rsidR="005E1027" w:rsidRDefault="005E1027" w:rsidP="005E1027">
      <w:pPr>
        <w:pStyle w:val="NormalWeb"/>
        <w:spacing w:before="0" w:beforeAutospacing="0" w:after="200" w:afterAutospacing="0"/>
        <w:ind w:right="260"/>
        <w:jc w:val="both"/>
      </w:pPr>
      <w:proofErr w:type="spellStart"/>
      <w:r>
        <w:rPr>
          <w:color w:val="000000"/>
          <w:sz w:val="22"/>
          <w:szCs w:val="22"/>
        </w:rPr>
        <w:t>Nemec</w:t>
      </w:r>
      <w:proofErr w:type="spellEnd"/>
      <w:r>
        <w:rPr>
          <w:color w:val="000000"/>
          <w:sz w:val="22"/>
          <w:szCs w:val="22"/>
        </w:rPr>
        <w:t xml:space="preserve">, J., </w:t>
      </w:r>
      <w:proofErr w:type="spellStart"/>
      <w:r>
        <w:rPr>
          <w:color w:val="000000"/>
          <w:sz w:val="22"/>
          <w:szCs w:val="22"/>
        </w:rPr>
        <w:t>Špaček</w:t>
      </w:r>
      <w:proofErr w:type="spellEnd"/>
      <w:r>
        <w:rPr>
          <w:color w:val="000000"/>
          <w:sz w:val="22"/>
          <w:szCs w:val="22"/>
        </w:rPr>
        <w:t xml:space="preserve">, D., </w:t>
      </w:r>
      <w:proofErr w:type="spellStart"/>
      <w:r>
        <w:rPr>
          <w:color w:val="000000"/>
          <w:sz w:val="22"/>
          <w:szCs w:val="22"/>
        </w:rPr>
        <w:t>Suwaj</w:t>
      </w:r>
      <w:proofErr w:type="spellEnd"/>
      <w:r>
        <w:rPr>
          <w:color w:val="000000"/>
          <w:sz w:val="22"/>
          <w:szCs w:val="22"/>
        </w:rPr>
        <w:t xml:space="preserve">, P. J., &amp; </w:t>
      </w:r>
      <w:proofErr w:type="spellStart"/>
      <w:r>
        <w:rPr>
          <w:color w:val="000000"/>
          <w:sz w:val="22"/>
          <w:szCs w:val="22"/>
        </w:rPr>
        <w:t>Modrzejewski</w:t>
      </w:r>
      <w:proofErr w:type="spellEnd"/>
      <w:r>
        <w:rPr>
          <w:color w:val="000000"/>
          <w:sz w:val="22"/>
          <w:szCs w:val="22"/>
        </w:rPr>
        <w:t xml:space="preserve">, A. (2020). Public administration education in CEE countries: Institutional and structural convergence. </w:t>
      </w:r>
      <w:proofErr w:type="spellStart"/>
      <w:r>
        <w:rPr>
          <w:color w:val="000000"/>
          <w:sz w:val="22"/>
          <w:szCs w:val="22"/>
        </w:rPr>
        <w:t>NISPAcee</w:t>
      </w:r>
      <w:proofErr w:type="spellEnd"/>
      <w:r>
        <w:rPr>
          <w:color w:val="000000"/>
          <w:sz w:val="22"/>
          <w:szCs w:val="22"/>
        </w:rPr>
        <w:t xml:space="preserve"> Journal of Public Administration and Policy, 13(1), 93-121. </w:t>
      </w:r>
      <w:hyperlink r:id="rId22" w:history="1">
        <w:r>
          <w:rPr>
            <w:rStyle w:val="Hyperlink"/>
            <w:color w:val="1155CC"/>
            <w:sz w:val="22"/>
            <w:szCs w:val="22"/>
          </w:rPr>
          <w:t>https://doi.org/10.2478/nispa-2020-0005</w:t>
        </w:r>
      </w:hyperlink>
      <w:r>
        <w:rPr>
          <w:color w:val="000000"/>
          <w:sz w:val="22"/>
          <w:szCs w:val="22"/>
        </w:rPr>
        <w:t>  </w:t>
      </w:r>
    </w:p>
    <w:p w14:paraId="44E9FFB2" w14:textId="77777777" w:rsidR="005E1027" w:rsidRDefault="005E1027" w:rsidP="005E1027">
      <w:pPr>
        <w:pStyle w:val="NormalWeb"/>
        <w:spacing w:before="0" w:beforeAutospacing="0" w:after="200" w:afterAutospacing="0"/>
        <w:ind w:right="260"/>
        <w:jc w:val="both"/>
      </w:pPr>
      <w:r>
        <w:rPr>
          <w:color w:val="000000"/>
          <w:sz w:val="22"/>
          <w:szCs w:val="22"/>
        </w:rPr>
        <w:t xml:space="preserve">Newcomer, K. E., &amp; Allen, H. (2018). Public administration education: Adding value in the public service. Journal of Public Affairs Education, 24(1), 1-9. </w:t>
      </w:r>
      <w:hyperlink r:id="rId23" w:history="1">
        <w:r>
          <w:rPr>
            <w:rStyle w:val="Hyperlink"/>
            <w:color w:val="1155CC"/>
            <w:sz w:val="22"/>
            <w:szCs w:val="22"/>
          </w:rPr>
          <w:t>https://doi.org/10.1080/15236803.2018.1429812</w:t>
        </w:r>
      </w:hyperlink>
      <w:r>
        <w:rPr>
          <w:color w:val="000000"/>
          <w:sz w:val="22"/>
          <w:szCs w:val="22"/>
        </w:rPr>
        <w:t>  </w:t>
      </w:r>
    </w:p>
    <w:p w14:paraId="60032561" w14:textId="77777777" w:rsidR="005E1027" w:rsidRDefault="005E1027" w:rsidP="005E1027">
      <w:pPr>
        <w:pStyle w:val="NormalWeb"/>
        <w:spacing w:before="0" w:beforeAutospacing="0" w:after="200" w:afterAutospacing="0"/>
        <w:ind w:right="260"/>
        <w:jc w:val="both"/>
      </w:pPr>
      <w:proofErr w:type="spellStart"/>
      <w:r>
        <w:rPr>
          <w:color w:val="000000"/>
          <w:sz w:val="22"/>
          <w:szCs w:val="22"/>
        </w:rPr>
        <w:t>Olaojo</w:t>
      </w:r>
      <w:proofErr w:type="spellEnd"/>
      <w:r>
        <w:rPr>
          <w:color w:val="000000"/>
          <w:sz w:val="22"/>
          <w:szCs w:val="22"/>
        </w:rPr>
        <w:t xml:space="preserve">, P. O., &amp; </w:t>
      </w:r>
      <w:proofErr w:type="spellStart"/>
      <w:r>
        <w:rPr>
          <w:color w:val="000000"/>
          <w:sz w:val="22"/>
          <w:szCs w:val="22"/>
        </w:rPr>
        <w:t>Oyewole</w:t>
      </w:r>
      <w:proofErr w:type="spellEnd"/>
      <w:r>
        <w:rPr>
          <w:color w:val="000000"/>
          <w:sz w:val="22"/>
          <w:szCs w:val="22"/>
        </w:rPr>
        <w:t xml:space="preserve">, O. (2021). Curriculum development in public administration education: Trends and challenges in developing countries. International Journal of Public Administration, 44(11-12), 911-924. </w:t>
      </w:r>
      <w:hyperlink r:id="rId24" w:history="1">
        <w:r>
          <w:rPr>
            <w:rStyle w:val="Hyperlink"/>
            <w:color w:val="1155CC"/>
            <w:sz w:val="22"/>
            <w:szCs w:val="22"/>
          </w:rPr>
          <w:t>https://doi.org/10.1080/01900692.2020.1855211</w:t>
        </w:r>
      </w:hyperlink>
      <w:r>
        <w:rPr>
          <w:color w:val="000000"/>
          <w:sz w:val="22"/>
          <w:szCs w:val="22"/>
        </w:rPr>
        <w:t>  </w:t>
      </w:r>
    </w:p>
    <w:p w14:paraId="73BDF2A5" w14:textId="77777777" w:rsidR="005E1027" w:rsidRDefault="005E1027" w:rsidP="005E1027">
      <w:pPr>
        <w:pStyle w:val="NormalWeb"/>
        <w:spacing w:before="0" w:beforeAutospacing="0" w:after="200" w:afterAutospacing="0"/>
        <w:ind w:right="260"/>
        <w:jc w:val="both"/>
      </w:pPr>
      <w:r>
        <w:rPr>
          <w:color w:val="000000"/>
          <w:sz w:val="22"/>
          <w:szCs w:val="22"/>
        </w:rPr>
        <w:t xml:space="preserve">Rosenbaum, A. (2019). Educating for governance: The role of public administration education. Teaching Public Administration, 37(2), 143-161. </w:t>
      </w:r>
      <w:hyperlink r:id="rId25" w:history="1">
        <w:r>
          <w:rPr>
            <w:rStyle w:val="Hyperlink"/>
            <w:color w:val="1155CC"/>
            <w:sz w:val="22"/>
            <w:szCs w:val="22"/>
          </w:rPr>
          <w:t>https://doi.org/10.1177/0144739419840457</w:t>
        </w:r>
      </w:hyperlink>
      <w:r>
        <w:rPr>
          <w:color w:val="000000"/>
          <w:sz w:val="22"/>
          <w:szCs w:val="22"/>
        </w:rPr>
        <w:t>  </w:t>
      </w:r>
    </w:p>
    <w:p w14:paraId="5912A02C" w14:textId="77777777" w:rsidR="005E1027" w:rsidRDefault="005E1027" w:rsidP="005E1027">
      <w:pPr>
        <w:pStyle w:val="NormalWeb"/>
        <w:spacing w:before="0" w:beforeAutospacing="0" w:after="200" w:afterAutospacing="0"/>
        <w:ind w:right="260"/>
        <w:jc w:val="both"/>
      </w:pPr>
      <w:proofErr w:type="spellStart"/>
      <w:r>
        <w:rPr>
          <w:color w:val="000000"/>
          <w:sz w:val="22"/>
          <w:szCs w:val="22"/>
        </w:rPr>
        <w:t>Rubaii</w:t>
      </w:r>
      <w:proofErr w:type="spellEnd"/>
      <w:r>
        <w:rPr>
          <w:color w:val="000000"/>
          <w:sz w:val="22"/>
          <w:szCs w:val="22"/>
        </w:rPr>
        <w:t xml:space="preserve">, N., &amp; </w:t>
      </w:r>
      <w:proofErr w:type="spellStart"/>
      <w:r>
        <w:rPr>
          <w:color w:val="000000"/>
          <w:sz w:val="22"/>
          <w:szCs w:val="22"/>
        </w:rPr>
        <w:t>Pliscoff</w:t>
      </w:r>
      <w:proofErr w:type="spellEnd"/>
      <w:r>
        <w:rPr>
          <w:color w:val="000000"/>
          <w:sz w:val="22"/>
          <w:szCs w:val="22"/>
        </w:rPr>
        <w:t>, C. (2022). Public service education for the 21st century: Lessons from Latin America and beyond. Journal of Public Affairs Education, 28(1), 1-23. https://doi.org/10.1080/15236803.2021.1877983  </w:t>
      </w:r>
    </w:p>
    <w:p w14:paraId="3A97981E" w14:textId="77777777" w:rsidR="005E1027" w:rsidRDefault="005E1027" w:rsidP="005E1027">
      <w:pPr>
        <w:pStyle w:val="NormalWeb"/>
        <w:spacing w:before="0" w:beforeAutospacing="0" w:after="200" w:afterAutospacing="0"/>
        <w:ind w:right="260"/>
        <w:jc w:val="both"/>
      </w:pPr>
      <w:r>
        <w:rPr>
          <w:color w:val="000000"/>
          <w:sz w:val="22"/>
          <w:szCs w:val="22"/>
        </w:rPr>
        <w:t xml:space="preserve">Van der </w:t>
      </w:r>
      <w:proofErr w:type="spellStart"/>
      <w:r>
        <w:rPr>
          <w:color w:val="000000"/>
          <w:sz w:val="22"/>
          <w:szCs w:val="22"/>
        </w:rPr>
        <w:t>Voet</w:t>
      </w:r>
      <w:proofErr w:type="spellEnd"/>
      <w:r>
        <w:rPr>
          <w:color w:val="000000"/>
          <w:sz w:val="22"/>
          <w:szCs w:val="22"/>
        </w:rPr>
        <w:t xml:space="preserve">, J., &amp; </w:t>
      </w:r>
      <w:proofErr w:type="spellStart"/>
      <w:r>
        <w:rPr>
          <w:color w:val="000000"/>
          <w:sz w:val="22"/>
          <w:szCs w:val="22"/>
        </w:rPr>
        <w:t>Steijn</w:t>
      </w:r>
      <w:proofErr w:type="spellEnd"/>
      <w:r>
        <w:rPr>
          <w:color w:val="000000"/>
          <w:sz w:val="22"/>
          <w:szCs w:val="22"/>
        </w:rPr>
        <w:t xml:space="preserve">, B. (2021). Team leadership in public administration: A review and research agenda. Review of Public Personnel Administration, 41(4), 644-668. </w:t>
      </w:r>
      <w:hyperlink r:id="rId26" w:history="1">
        <w:r>
          <w:rPr>
            <w:rStyle w:val="Hyperlink"/>
            <w:color w:val="1155CC"/>
            <w:sz w:val="22"/>
            <w:szCs w:val="22"/>
          </w:rPr>
          <w:t>https://doi.org/10.1177/0734371X20942295</w:t>
        </w:r>
      </w:hyperlink>
      <w:r>
        <w:rPr>
          <w:color w:val="000000"/>
          <w:sz w:val="22"/>
          <w:szCs w:val="22"/>
        </w:rPr>
        <w:t>  </w:t>
      </w:r>
    </w:p>
    <w:p w14:paraId="7CC1B47B" w14:textId="30E17E0E" w:rsidR="004D4277" w:rsidRPr="00821E7B" w:rsidRDefault="004D4277" w:rsidP="00441B6F">
      <w:pPr>
        <w:pStyle w:val="Appendix"/>
        <w:spacing w:after="0"/>
        <w:jc w:val="both"/>
        <w:rPr>
          <w:rFonts w:ascii="Arial" w:hAnsi="Arial" w:cs="Arial"/>
          <w:b w:val="0"/>
        </w:rPr>
        <w:sectPr w:rsidR="004D4277" w:rsidRPr="00821E7B" w:rsidSect="00430C3E">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14:paraId="2E35C720" w14:textId="77777777" w:rsidR="00B01FCD" w:rsidRPr="00821E7B" w:rsidRDefault="00B01FCD" w:rsidP="00441B6F">
      <w:pPr>
        <w:pStyle w:val="Appendix"/>
        <w:spacing w:after="0"/>
        <w:jc w:val="both"/>
        <w:rPr>
          <w:rFonts w:ascii="Arial" w:hAnsi="Arial" w:cs="Arial"/>
          <w:b w:val="0"/>
        </w:rPr>
      </w:pPr>
    </w:p>
    <w:sectPr w:rsidR="00B01FCD" w:rsidRPr="00821E7B" w:rsidSect="00430C3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B35DE" w14:textId="77777777" w:rsidR="00905F98" w:rsidRDefault="00905F98" w:rsidP="00C37E61">
      <w:r>
        <w:separator/>
      </w:r>
    </w:p>
  </w:endnote>
  <w:endnote w:type="continuationSeparator" w:id="0">
    <w:p w14:paraId="4E396451" w14:textId="77777777" w:rsidR="00905F98" w:rsidRDefault="00905F98" w:rsidP="00C37E61">
      <w:r>
        <w:continuationSeparator/>
      </w:r>
    </w:p>
  </w:endnote>
  <w:endnote w:type="continuationNotice" w:id="1">
    <w:p w14:paraId="104E7BDA" w14:textId="77777777" w:rsidR="00905F98" w:rsidRDefault="00905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13EC" w14:textId="77777777" w:rsidR="00430C3E" w:rsidRDefault="00430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9BF9A" w14:textId="7EE02B6B" w:rsidR="00C37E61" w:rsidRPr="00A33D93" w:rsidRDefault="009039D1" w:rsidP="00A33D93">
    <w:pPr>
      <w:pStyle w:val="Footer"/>
    </w:pPr>
    <w:r w:rsidRPr="00A33D9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5F002" w14:textId="1F821D6E" w:rsidR="00754C9A" w:rsidRPr="00430C3E" w:rsidRDefault="00754C9A" w:rsidP="00430C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ABDE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D8204" w14:textId="77777777" w:rsidR="00905F98" w:rsidRDefault="00905F98" w:rsidP="00C37E61">
      <w:r>
        <w:separator/>
      </w:r>
    </w:p>
  </w:footnote>
  <w:footnote w:type="continuationSeparator" w:id="0">
    <w:p w14:paraId="1CB71CA1" w14:textId="77777777" w:rsidR="00905F98" w:rsidRDefault="00905F98" w:rsidP="00C37E61">
      <w:r>
        <w:continuationSeparator/>
      </w:r>
    </w:p>
  </w:footnote>
  <w:footnote w:type="continuationNotice" w:id="1">
    <w:p w14:paraId="10580CC2" w14:textId="77777777" w:rsidR="00905F98" w:rsidRDefault="00905F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8EA68" w14:textId="67AD7CA5" w:rsidR="00430C3E" w:rsidRDefault="00905F98">
    <w:pPr>
      <w:pStyle w:val="Header"/>
    </w:pPr>
    <w:r>
      <w:rPr>
        <w:noProof/>
      </w:rPr>
      <w:pict w14:anchorId="01B3B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74170" w14:textId="45C042EC" w:rsidR="00430C3E" w:rsidRDefault="00905F98">
    <w:pPr>
      <w:pStyle w:val="Header"/>
    </w:pPr>
    <w:r>
      <w:rPr>
        <w:noProof/>
      </w:rPr>
      <w:pict w14:anchorId="576E8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0518F" w14:textId="4C2ED169" w:rsidR="00296529" w:rsidRPr="00296529" w:rsidRDefault="00905F98" w:rsidP="00296529">
    <w:pPr>
      <w:ind w:left="2160"/>
      <w:jc w:val="center"/>
      <w:rPr>
        <w:rFonts w:ascii="Times New Roman" w:eastAsia="Calibri" w:hAnsi="Times New Roman"/>
        <w:i/>
        <w:sz w:val="18"/>
        <w:szCs w:val="22"/>
      </w:rPr>
    </w:pPr>
    <w:r>
      <w:rPr>
        <w:noProof/>
      </w:rPr>
      <w:pict w14:anchorId="73BD9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EC5C4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1F7F4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618FF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DCEF2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CF0DF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56DCE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43F7" w14:textId="3BF89A3F" w:rsidR="00430C3E" w:rsidRDefault="00905F98">
    <w:pPr>
      <w:pStyle w:val="Header"/>
    </w:pPr>
    <w:r>
      <w:rPr>
        <w:noProof/>
      </w:rPr>
      <w:pict w14:anchorId="32888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2D02E" w14:textId="1624DEC0" w:rsidR="00430C3E" w:rsidRDefault="00905F98">
    <w:pPr>
      <w:pStyle w:val="Header"/>
    </w:pPr>
    <w:r>
      <w:rPr>
        <w:noProof/>
      </w:rPr>
      <w:pict w14:anchorId="78BA1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5C000" w14:textId="55509477" w:rsidR="00430C3E" w:rsidRDefault="00905F98">
    <w:pPr>
      <w:pStyle w:val="Header"/>
    </w:pPr>
    <w:r>
      <w:rPr>
        <w:noProof/>
      </w:rPr>
      <w:pict w14:anchorId="4B960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8C5190"/>
    <w:multiLevelType w:val="multilevel"/>
    <w:tmpl w:val="6B9CD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A414A3"/>
    <w:multiLevelType w:val="multilevel"/>
    <w:tmpl w:val="CCEE5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42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0C3E"/>
    <w:rsid w:val="004379AF"/>
    <w:rsid w:val="00440F43"/>
    <w:rsid w:val="00441B6F"/>
    <w:rsid w:val="00446221"/>
    <w:rsid w:val="00450E62"/>
    <w:rsid w:val="004539DB"/>
    <w:rsid w:val="00471A80"/>
    <w:rsid w:val="004D305E"/>
    <w:rsid w:val="004D4277"/>
    <w:rsid w:val="0050032D"/>
    <w:rsid w:val="00502516"/>
    <w:rsid w:val="00505F06"/>
    <w:rsid w:val="00506828"/>
    <w:rsid w:val="0053056E"/>
    <w:rsid w:val="005544E4"/>
    <w:rsid w:val="00554FDA"/>
    <w:rsid w:val="00555DF7"/>
    <w:rsid w:val="005C784C"/>
    <w:rsid w:val="005D17F6"/>
    <w:rsid w:val="005E1027"/>
    <w:rsid w:val="005E5539"/>
    <w:rsid w:val="00602BF5"/>
    <w:rsid w:val="00617FDD"/>
    <w:rsid w:val="00633614"/>
    <w:rsid w:val="00633F68"/>
    <w:rsid w:val="00636EB2"/>
    <w:rsid w:val="006375B8"/>
    <w:rsid w:val="00661FBF"/>
    <w:rsid w:val="0066510A"/>
    <w:rsid w:val="00673F9F"/>
    <w:rsid w:val="00686953"/>
    <w:rsid w:val="00687DEA"/>
    <w:rsid w:val="00687E67"/>
    <w:rsid w:val="006967F7"/>
    <w:rsid w:val="006A250C"/>
    <w:rsid w:val="006B21D3"/>
    <w:rsid w:val="006B3DDE"/>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21E7B"/>
    <w:rsid w:val="0083216F"/>
    <w:rsid w:val="00860000"/>
    <w:rsid w:val="00863BD3"/>
    <w:rsid w:val="008641ED"/>
    <w:rsid w:val="00866D66"/>
    <w:rsid w:val="008671C6"/>
    <w:rsid w:val="00875803"/>
    <w:rsid w:val="00895F58"/>
    <w:rsid w:val="008B459E"/>
    <w:rsid w:val="008E13AE"/>
    <w:rsid w:val="008E1506"/>
    <w:rsid w:val="008E710C"/>
    <w:rsid w:val="008F69D6"/>
    <w:rsid w:val="00902823"/>
    <w:rsid w:val="009039D1"/>
    <w:rsid w:val="00905F98"/>
    <w:rsid w:val="00915CA6"/>
    <w:rsid w:val="00927834"/>
    <w:rsid w:val="009500A6"/>
    <w:rsid w:val="00957C18"/>
    <w:rsid w:val="009659BA"/>
    <w:rsid w:val="00983040"/>
    <w:rsid w:val="009B3FB9"/>
    <w:rsid w:val="009C2465"/>
    <w:rsid w:val="009D35A0"/>
    <w:rsid w:val="009D7AF2"/>
    <w:rsid w:val="009D7EB7"/>
    <w:rsid w:val="009E048A"/>
    <w:rsid w:val="009E08E9"/>
    <w:rsid w:val="009E3DB9"/>
    <w:rsid w:val="009E6E35"/>
    <w:rsid w:val="009F0EDA"/>
    <w:rsid w:val="00A03B96"/>
    <w:rsid w:val="00A05B19"/>
    <w:rsid w:val="00A1134E"/>
    <w:rsid w:val="00A24E7E"/>
    <w:rsid w:val="00A258C3"/>
    <w:rsid w:val="00A33D93"/>
    <w:rsid w:val="00A347C0"/>
    <w:rsid w:val="00A51431"/>
    <w:rsid w:val="00A539AD"/>
    <w:rsid w:val="00A7510D"/>
    <w:rsid w:val="00A93758"/>
    <w:rsid w:val="00A94063"/>
    <w:rsid w:val="00AA5FFF"/>
    <w:rsid w:val="00AA6219"/>
    <w:rsid w:val="00AA74E0"/>
    <w:rsid w:val="00AB703F"/>
    <w:rsid w:val="00AC6BB8"/>
    <w:rsid w:val="00AE008F"/>
    <w:rsid w:val="00AE7AB6"/>
    <w:rsid w:val="00B01FCD"/>
    <w:rsid w:val="00B1776C"/>
    <w:rsid w:val="00B22176"/>
    <w:rsid w:val="00B52583"/>
    <w:rsid w:val="00B52896"/>
    <w:rsid w:val="00B800EA"/>
    <w:rsid w:val="00B95236"/>
    <w:rsid w:val="00B96BD9"/>
    <w:rsid w:val="00BA1B01"/>
    <w:rsid w:val="00BA2641"/>
    <w:rsid w:val="00BA664D"/>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1ABB"/>
    <w:rsid w:val="00CD6755"/>
    <w:rsid w:val="00CD6856"/>
    <w:rsid w:val="00CE0089"/>
    <w:rsid w:val="00CE793C"/>
    <w:rsid w:val="00CF193C"/>
    <w:rsid w:val="00D00399"/>
    <w:rsid w:val="00D173F1"/>
    <w:rsid w:val="00D726C2"/>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09BC"/>
    <w:rsid w:val="00F53273"/>
    <w:rsid w:val="00F755E4"/>
    <w:rsid w:val="00F77D02"/>
    <w:rsid w:val="00F85F4E"/>
    <w:rsid w:val="00FB3A86"/>
    <w:rsid w:val="00FD23E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24F4CA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821E7B"/>
    <w:pPr>
      <w:spacing w:before="100" w:beforeAutospacing="1" w:after="100" w:afterAutospacing="1"/>
    </w:pPr>
    <w:rPr>
      <w:rFonts w:ascii="Times New Roman" w:hAnsi="Times New Roman"/>
      <w:sz w:val="24"/>
      <w:szCs w:val="24"/>
    </w:rPr>
  </w:style>
  <w:style w:type="table" w:styleId="PlainTable2">
    <w:name w:val="Plain Table 2"/>
    <w:basedOn w:val="TableNormal"/>
    <w:uiPriority w:val="42"/>
    <w:rsid w:val="00821E7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B800EA"/>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0629321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2778030">
      <w:bodyDiv w:val="1"/>
      <w:marLeft w:val="0"/>
      <w:marRight w:val="0"/>
      <w:marTop w:val="0"/>
      <w:marBottom w:val="0"/>
      <w:divBdr>
        <w:top w:val="none" w:sz="0" w:space="0" w:color="auto"/>
        <w:left w:val="none" w:sz="0" w:space="0" w:color="auto"/>
        <w:bottom w:val="none" w:sz="0" w:space="0" w:color="auto"/>
        <w:right w:val="none" w:sz="0" w:space="0" w:color="auto"/>
      </w:divBdr>
    </w:div>
    <w:div w:id="82728729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812197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6433440">
      <w:bodyDiv w:val="1"/>
      <w:marLeft w:val="0"/>
      <w:marRight w:val="0"/>
      <w:marTop w:val="0"/>
      <w:marBottom w:val="0"/>
      <w:divBdr>
        <w:top w:val="none" w:sz="0" w:space="0" w:color="auto"/>
        <w:left w:val="none" w:sz="0" w:space="0" w:color="auto"/>
        <w:bottom w:val="none" w:sz="0" w:space="0" w:color="auto"/>
        <w:right w:val="none" w:sz="0" w:space="0" w:color="auto"/>
      </w:divBdr>
    </w:div>
    <w:div w:id="1142233930">
      <w:bodyDiv w:val="1"/>
      <w:marLeft w:val="0"/>
      <w:marRight w:val="0"/>
      <w:marTop w:val="0"/>
      <w:marBottom w:val="0"/>
      <w:divBdr>
        <w:top w:val="none" w:sz="0" w:space="0" w:color="auto"/>
        <w:left w:val="none" w:sz="0" w:space="0" w:color="auto"/>
        <w:bottom w:val="none" w:sz="0" w:space="0" w:color="auto"/>
        <w:right w:val="none" w:sz="0" w:space="0" w:color="auto"/>
      </w:divBdr>
    </w:div>
    <w:div w:id="1163855879">
      <w:bodyDiv w:val="1"/>
      <w:marLeft w:val="0"/>
      <w:marRight w:val="0"/>
      <w:marTop w:val="0"/>
      <w:marBottom w:val="0"/>
      <w:divBdr>
        <w:top w:val="none" w:sz="0" w:space="0" w:color="auto"/>
        <w:left w:val="none" w:sz="0" w:space="0" w:color="auto"/>
        <w:bottom w:val="none" w:sz="0" w:space="0" w:color="auto"/>
        <w:right w:val="none" w:sz="0" w:space="0" w:color="auto"/>
      </w:divBdr>
    </w:div>
    <w:div w:id="156822021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9736244">
      <w:bodyDiv w:val="1"/>
      <w:marLeft w:val="0"/>
      <w:marRight w:val="0"/>
      <w:marTop w:val="0"/>
      <w:marBottom w:val="0"/>
      <w:divBdr>
        <w:top w:val="none" w:sz="0" w:space="0" w:color="auto"/>
        <w:left w:val="none" w:sz="0" w:space="0" w:color="auto"/>
        <w:bottom w:val="none" w:sz="0" w:space="0" w:color="auto"/>
        <w:right w:val="none" w:sz="0" w:space="0" w:color="auto"/>
      </w:divBdr>
    </w:div>
    <w:div w:id="1820614711">
      <w:bodyDiv w:val="1"/>
      <w:marLeft w:val="0"/>
      <w:marRight w:val="0"/>
      <w:marTop w:val="0"/>
      <w:marBottom w:val="0"/>
      <w:divBdr>
        <w:top w:val="none" w:sz="0" w:space="0" w:color="auto"/>
        <w:left w:val="none" w:sz="0" w:space="0" w:color="auto"/>
        <w:bottom w:val="none" w:sz="0" w:space="0" w:color="auto"/>
        <w:right w:val="none" w:sz="0" w:space="0" w:color="auto"/>
      </w:divBdr>
    </w:div>
    <w:div w:id="194264247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7056069">
      <w:bodyDiv w:val="1"/>
      <w:marLeft w:val="0"/>
      <w:marRight w:val="0"/>
      <w:marTop w:val="0"/>
      <w:marBottom w:val="0"/>
      <w:divBdr>
        <w:top w:val="none" w:sz="0" w:space="0" w:color="auto"/>
        <w:left w:val="none" w:sz="0" w:space="0" w:color="auto"/>
        <w:bottom w:val="none" w:sz="0" w:space="0" w:color="auto"/>
        <w:right w:val="none" w:sz="0" w:space="0" w:color="auto"/>
      </w:divBdr>
    </w:div>
    <w:div w:id="2054966144">
      <w:bodyDiv w:val="1"/>
      <w:marLeft w:val="0"/>
      <w:marRight w:val="0"/>
      <w:marTop w:val="0"/>
      <w:marBottom w:val="0"/>
      <w:divBdr>
        <w:top w:val="none" w:sz="0" w:space="0" w:color="auto"/>
        <w:left w:val="none" w:sz="0" w:space="0" w:color="auto"/>
        <w:bottom w:val="none" w:sz="0" w:space="0" w:color="auto"/>
        <w:right w:val="none" w:sz="0" w:space="0" w:color="auto"/>
      </w:divBdr>
    </w:div>
    <w:div w:id="2112818703">
      <w:bodyDiv w:val="1"/>
      <w:marLeft w:val="0"/>
      <w:marRight w:val="0"/>
      <w:marTop w:val="0"/>
      <w:marBottom w:val="0"/>
      <w:divBdr>
        <w:top w:val="none" w:sz="0" w:space="0" w:color="auto"/>
        <w:left w:val="none" w:sz="0" w:space="0" w:color="auto"/>
        <w:bottom w:val="none" w:sz="0" w:space="0" w:color="auto"/>
        <w:right w:val="none" w:sz="0" w:space="0" w:color="auto"/>
      </w:divBdr>
    </w:div>
    <w:div w:id="2117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80/15236803.2017.12002272" TargetMode="External"/><Relationship Id="rId26" Type="http://schemas.openxmlformats.org/officeDocument/2006/relationships/hyperlink" Target="https://doi.org/10.1177/0734371X20942295" TargetMode="External"/><Relationship Id="rId3" Type="http://schemas.openxmlformats.org/officeDocument/2006/relationships/styles" Target="styles.xml"/><Relationship Id="rId21" Type="http://schemas.openxmlformats.org/officeDocument/2006/relationships/hyperlink" Target="https://doi.org/10.1080/15236803.2018.156505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0144739419839061" TargetMode="External"/><Relationship Id="rId25" Type="http://schemas.openxmlformats.org/officeDocument/2006/relationships/hyperlink" Target="https://doi.org/10.1177/0144739419840457" TargetMode="External"/><Relationship Id="rId2" Type="http://schemas.openxmlformats.org/officeDocument/2006/relationships/numbering" Target="numbering.xml"/><Relationship Id="rId16" Type="http://schemas.openxmlformats.org/officeDocument/2006/relationships/hyperlink" Target="https://doi.org/10.1080/10999922.2017.1411814" TargetMode="External"/><Relationship Id="rId20" Type="http://schemas.openxmlformats.org/officeDocument/2006/relationships/hyperlink" Target="https://doi.org/10.1016/j.giq.2019.06.002"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01900692.2020.185521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0144739420901746" TargetMode="External"/><Relationship Id="rId23" Type="http://schemas.openxmlformats.org/officeDocument/2006/relationships/hyperlink" Target="https://doi.org/10.1080/15236803.2018.1429812"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080/15236803.2017.1200226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6743/1540-580X/2020.1846" TargetMode="External"/><Relationship Id="rId22" Type="http://schemas.openxmlformats.org/officeDocument/2006/relationships/hyperlink" Target="https://doi.org/10.2478/nispa-2020-0005"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7F658-0C32-4492-A726-E6A3C3847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Pages>
  <Words>5379</Words>
  <Characters>30664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35972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1</cp:revision>
  <cp:lastPrinted>1999-07-06T11:00:00Z</cp:lastPrinted>
  <dcterms:created xsi:type="dcterms:W3CDTF">2025-05-17T19:23:00Z</dcterms:created>
  <dcterms:modified xsi:type="dcterms:W3CDTF">2025-05-19T07:06:00Z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652f8fec-258e-43ea-9ab4-eb2496d50850</vt:lpwstr>
  </property>
</Properties>
</file>