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D3D25" w14:textId="573D49EC" w:rsidR="00754C9A" w:rsidRDefault="00C32FE3" w:rsidP="00441B6F">
      <w:pPr>
        <w:pStyle w:val="Title"/>
        <w:spacing w:after="0"/>
        <w:jc w:val="both"/>
        <w:rPr>
          <w:rFonts w:ascii="Arial" w:hAnsi="Arial" w:cs="Arial"/>
        </w:rPr>
      </w:pPr>
      <w:r w:rsidRPr="00C32FE3">
        <w:rPr>
          <w:rFonts w:ascii="Arial" w:hAnsi="Arial" w:cs="Arial"/>
        </w:rPr>
        <w:t>Original Research Article</w:t>
      </w:r>
    </w:p>
    <w:p w14:paraId="6D26CD08" w14:textId="77777777" w:rsidR="00C32FE3" w:rsidRDefault="00C32FE3" w:rsidP="00441B6F">
      <w:pPr>
        <w:pStyle w:val="Title"/>
        <w:spacing w:after="0"/>
        <w:jc w:val="both"/>
        <w:rPr>
          <w:rFonts w:ascii="Arial" w:hAnsi="Arial" w:cs="Arial"/>
        </w:rPr>
      </w:pPr>
    </w:p>
    <w:p w14:paraId="481F75EE" w14:textId="401B779A" w:rsidR="00163BC4" w:rsidRPr="00163BC4" w:rsidRDefault="004D4DB2" w:rsidP="00441B6F">
      <w:pPr>
        <w:pStyle w:val="Author"/>
        <w:spacing w:line="240" w:lineRule="auto"/>
        <w:rPr>
          <w:rFonts w:ascii="Arial" w:hAnsi="Arial" w:cs="Arial"/>
          <w:bCs/>
          <w:iCs/>
          <w:kern w:val="28"/>
          <w:sz w:val="36"/>
        </w:rPr>
      </w:pPr>
      <w:commentRangeStart w:id="0"/>
      <w:r w:rsidRPr="004D4DB2">
        <w:rPr>
          <w:rFonts w:ascii="Arial" w:hAnsi="Arial" w:cs="Arial"/>
          <w:bCs/>
          <w:iCs/>
          <w:kern w:val="28"/>
          <w:sz w:val="36"/>
        </w:rPr>
        <w:t>Manipulated</w:t>
      </w:r>
      <w:commentRangeEnd w:id="0"/>
      <w:r w:rsidR="00CD2A4C">
        <w:rPr>
          <w:rStyle w:val="CommentReference"/>
          <w:rFonts w:ascii="Times New Roman" w:hAnsi="Times New Roman"/>
          <w:b w:val="0"/>
          <w:lang w:val="nb-NO" w:eastAsia="nb-NO"/>
        </w:rPr>
        <w:commentReference w:id="0"/>
      </w:r>
      <w:r w:rsidRPr="004D4DB2">
        <w:rPr>
          <w:rFonts w:ascii="Arial" w:hAnsi="Arial" w:cs="Arial"/>
          <w:bCs/>
          <w:iCs/>
          <w:kern w:val="28"/>
          <w:sz w:val="36"/>
        </w:rPr>
        <w:t xml:space="preserve"> History: Unveiling the Dark Philosophy </w:t>
      </w:r>
      <w:proofErr w:type="gramStart"/>
      <w:r w:rsidRPr="004D4DB2">
        <w:rPr>
          <w:rFonts w:ascii="Arial" w:hAnsi="Arial" w:cs="Arial"/>
          <w:bCs/>
          <w:iCs/>
          <w:kern w:val="28"/>
          <w:sz w:val="36"/>
        </w:rPr>
        <w:t>Behind</w:t>
      </w:r>
      <w:proofErr w:type="gramEnd"/>
      <w:r w:rsidRPr="004D4DB2">
        <w:rPr>
          <w:rFonts w:ascii="Arial" w:hAnsi="Arial" w:cs="Arial"/>
          <w:bCs/>
          <w:iCs/>
          <w:kern w:val="28"/>
          <w:sz w:val="36"/>
        </w:rPr>
        <w:t xml:space="preserve"> New Nationalism and the </w:t>
      </w:r>
      <w:commentRangeStart w:id="2"/>
      <w:r w:rsidRPr="004D4DB2">
        <w:rPr>
          <w:rFonts w:ascii="Arial" w:hAnsi="Arial" w:cs="Arial"/>
          <w:bCs/>
          <w:iCs/>
          <w:kern w:val="28"/>
          <w:sz w:val="36"/>
        </w:rPr>
        <w:t>Misled</w:t>
      </w:r>
      <w:commentRangeEnd w:id="2"/>
      <w:r w:rsidR="00595133">
        <w:rPr>
          <w:rStyle w:val="CommentReference"/>
          <w:rFonts w:ascii="Times New Roman" w:hAnsi="Times New Roman"/>
          <w:b w:val="0"/>
          <w:lang w:val="nb-NO" w:eastAsia="nb-NO"/>
        </w:rPr>
        <w:commentReference w:id="2"/>
      </w:r>
      <w:r w:rsidRPr="004D4DB2">
        <w:rPr>
          <w:rFonts w:ascii="Arial" w:hAnsi="Arial" w:cs="Arial"/>
          <w:bCs/>
          <w:iCs/>
          <w:kern w:val="28"/>
          <w:sz w:val="36"/>
        </w:rPr>
        <w:t xml:space="preserve"> Understanding of Students</w:t>
      </w:r>
      <w:r w:rsidR="00231920">
        <w:rPr>
          <w:rFonts w:ascii="Arial" w:hAnsi="Arial" w:cs="Arial"/>
          <w:bCs/>
          <w:iCs/>
          <w:kern w:val="28"/>
          <w:sz w:val="36"/>
        </w:rPr>
        <w:t xml:space="preserve"> </w:t>
      </w:r>
    </w:p>
    <w:p w14:paraId="79FBFBDC" w14:textId="77777777" w:rsidR="00A258C3" w:rsidRPr="00790ADA" w:rsidRDefault="00A258C3" w:rsidP="00441B6F">
      <w:pPr>
        <w:pStyle w:val="Author"/>
        <w:spacing w:line="240" w:lineRule="auto"/>
        <w:jc w:val="both"/>
        <w:rPr>
          <w:rFonts w:ascii="Arial" w:hAnsi="Arial" w:cs="Arial"/>
          <w:sz w:val="36"/>
        </w:rPr>
      </w:pPr>
    </w:p>
    <w:p w14:paraId="28F22559" w14:textId="77777777" w:rsidR="00151A9C" w:rsidRPr="0083216F" w:rsidRDefault="00151A9C" w:rsidP="00441B6F">
      <w:pPr>
        <w:pStyle w:val="Affiliation"/>
        <w:spacing w:after="0" w:line="240" w:lineRule="auto"/>
        <w:rPr>
          <w:rFonts w:ascii="Arial" w:hAnsi="Arial" w:cs="Arial"/>
          <w:i/>
        </w:rPr>
      </w:pPr>
    </w:p>
    <w:p w14:paraId="5AC11190" w14:textId="3BE3097D" w:rsidR="00633614" w:rsidRDefault="00633614" w:rsidP="00441B6F">
      <w:pPr>
        <w:pStyle w:val="Affiliation"/>
        <w:spacing w:after="0" w:line="240" w:lineRule="auto"/>
        <w:rPr>
          <w:rFonts w:ascii="Arial" w:hAnsi="Arial" w:cs="Arial"/>
          <w:i/>
        </w:rPr>
      </w:pPr>
    </w:p>
    <w:p w14:paraId="3BCB9CF3" w14:textId="77777777" w:rsidR="00790ADA" w:rsidRDefault="00790ADA" w:rsidP="00441B6F">
      <w:pPr>
        <w:pStyle w:val="Affiliation"/>
        <w:spacing w:after="0" w:line="240" w:lineRule="auto"/>
        <w:jc w:val="both"/>
        <w:rPr>
          <w:rFonts w:ascii="Arial" w:hAnsi="Arial" w:cs="Arial"/>
        </w:rPr>
      </w:pPr>
    </w:p>
    <w:p w14:paraId="0D50F5BD" w14:textId="77777777" w:rsidR="002C57D2" w:rsidRPr="00FB3A86" w:rsidRDefault="002C57D2" w:rsidP="00441B6F">
      <w:pPr>
        <w:pStyle w:val="Affiliation"/>
        <w:spacing w:after="0" w:line="240" w:lineRule="auto"/>
        <w:jc w:val="both"/>
        <w:rPr>
          <w:rFonts w:ascii="Arial" w:hAnsi="Arial" w:cs="Arial"/>
        </w:rPr>
      </w:pPr>
    </w:p>
    <w:p w14:paraId="75F016DE" w14:textId="77777777" w:rsidR="00B01FCD" w:rsidRPr="00FB3A86" w:rsidRDefault="00527B48" w:rsidP="00441B6F">
      <w:pPr>
        <w:pStyle w:val="Copyright"/>
        <w:spacing w:after="0" w:line="240" w:lineRule="auto"/>
        <w:jc w:val="both"/>
        <w:rPr>
          <w:rFonts w:ascii="Arial" w:hAnsi="Arial" w:cs="Arial"/>
        </w:rPr>
        <w:sectPr w:rsidR="00B01FCD" w:rsidRPr="00FB3A86" w:rsidSect="00556C71">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6E8885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16AA403B" w14:textId="61C66B40"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1C6EDB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D45266" w14:textId="77777777" w:rsidTr="001E44FE">
        <w:tc>
          <w:tcPr>
            <w:tcW w:w="9576" w:type="dxa"/>
            <w:shd w:val="clear" w:color="auto" w:fill="F2F2F2"/>
          </w:tcPr>
          <w:p w14:paraId="54672ADA" w14:textId="3390192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E499D" w:rsidRPr="00DE499D">
              <w:rPr>
                <w:rFonts w:ascii="Arial" w:eastAsia="Calibri" w:hAnsi="Arial" w:cs="Arial"/>
                <w:szCs w:val="22"/>
              </w:rPr>
              <w:t>This study aims to explore how the philosophy of new nationalism shapes history education and influences students’ critical thinking and understanding of national identity. It also seeks to identify pedagogical approaches that can effectively counteract ideological bias and promote critical engagement with history among students.</w:t>
            </w:r>
          </w:p>
          <w:p w14:paraId="14E3BE7F" w14:textId="70B1A62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E499D" w:rsidRPr="00DE499D">
              <w:rPr>
                <w:rFonts w:ascii="Arial" w:eastAsia="Calibri" w:hAnsi="Arial" w:cs="Arial"/>
                <w:szCs w:val="22"/>
              </w:rPr>
              <w:t xml:space="preserve">Employing a qualitative research </w:t>
            </w:r>
            <w:proofErr w:type="spellStart"/>
            <w:r w:rsidR="00DE499D" w:rsidRPr="00DE499D">
              <w:rPr>
                <w:rFonts w:ascii="Arial" w:eastAsia="Calibri" w:hAnsi="Arial" w:cs="Arial"/>
                <w:szCs w:val="22"/>
              </w:rPr>
              <w:t>desig</w:t>
            </w:r>
            <w:proofErr w:type="spellEnd"/>
            <w:r w:rsidR="00DE499D">
              <w:rPr>
                <w:rFonts w:ascii="Arial" w:eastAsia="Calibri" w:hAnsi="Arial" w:cs="Arial"/>
                <w:szCs w:val="22"/>
              </w:rPr>
              <w:t>.</w:t>
            </w:r>
          </w:p>
          <w:p w14:paraId="000FC4B0" w14:textId="557760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E499D">
              <w:rPr>
                <w:rFonts w:ascii="Arial" w:eastAsia="Calibri" w:hAnsi="Arial" w:cs="Arial"/>
                <w:szCs w:val="22"/>
              </w:rPr>
              <w:t>T</w:t>
            </w:r>
            <w:r w:rsidR="00DE499D" w:rsidRPr="00DE499D">
              <w:rPr>
                <w:rFonts w:ascii="Arial" w:eastAsia="Calibri" w:hAnsi="Arial" w:cs="Arial"/>
                <w:szCs w:val="22"/>
              </w:rPr>
              <w:t>he study was conducted in several secondary schools across Indonesia over a six-month period.</w:t>
            </w:r>
            <w:r w:rsidR="00DE499D">
              <w:rPr>
                <w:rFonts w:ascii="Arial" w:eastAsia="Calibri" w:hAnsi="Arial" w:cs="Arial"/>
                <w:szCs w:val="22"/>
              </w:rPr>
              <w:t xml:space="preserve"> </w:t>
            </w:r>
          </w:p>
          <w:p w14:paraId="77F95067" w14:textId="3B4FC21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E499D" w:rsidRPr="00DE499D">
              <w:rPr>
                <w:rFonts w:ascii="Arial" w:eastAsia="Calibri" w:hAnsi="Arial" w:cs="Arial"/>
                <w:szCs w:val="22"/>
              </w:rPr>
              <w:t>Data was collected through multiple qualitative methods, including analysis of student memos, curriculum documents, textbooks, and focus group discussions with students from diverse ethnic backgrounds such as Javanese, Sundanese, Balinese, and Banjar. Thematic analysis was applied using open, axial, and selective coding to systematically identify patterns and themes related to the manipulation of historical narratives, pedagogical practices, and students’ cognitive and identity development.</w:t>
            </w:r>
          </w:p>
          <w:p w14:paraId="328E6FAA" w14:textId="4D3401E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E499D" w:rsidRPr="00DE499D">
              <w:rPr>
                <w:rFonts w:ascii="Arial" w:eastAsia="Calibri" w:hAnsi="Arial" w:cs="Arial"/>
                <w:szCs w:val="22"/>
              </w:rPr>
              <w:t>The results reveal that new nationalism significantly influences historical education by promoting selective, ideologically driven narratives that emphasize national unity and pride while marginalizing diverse perspectives and critical inquiry. This shaping of content and pedagogy often limits students’ opportunities for critical thinking, leading to a homogenized understanding of national identity that may alienate minority groups. However, students’ engagement with local histories and reflective pedagogical practices demonstrates potential for fostering critical awareness and pluralistic understanding. Pedagogical approaches such as encouraging critical reflection, incorporating multiple perspectives, reflective writing, collaborative learning, and critical media literacy were identified as effective strategies to counteract ideological bias and enhance critical engagement.</w:t>
            </w:r>
          </w:p>
          <w:p w14:paraId="500AF135" w14:textId="66F73B6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E499D">
              <w:rPr>
                <w:rFonts w:ascii="Arial" w:eastAsia="Calibri" w:hAnsi="Arial" w:cs="Arial"/>
                <w:szCs w:val="22"/>
              </w:rPr>
              <w:t>T</w:t>
            </w:r>
            <w:r w:rsidR="00DE499D" w:rsidRPr="00DE499D">
              <w:rPr>
                <w:rFonts w:ascii="Arial" w:eastAsia="Calibri" w:hAnsi="Arial" w:cs="Arial"/>
                <w:szCs w:val="22"/>
              </w:rPr>
              <w:t xml:space="preserve">he study underscores the need for educational reforms that balance national identity formation with the cultivation of critical historical thinking and </w:t>
            </w:r>
            <w:r w:rsidR="00571466" w:rsidRPr="00DE499D">
              <w:rPr>
                <w:rFonts w:ascii="Arial" w:eastAsia="Calibri" w:hAnsi="Arial" w:cs="Arial"/>
                <w:szCs w:val="22"/>
              </w:rPr>
              <w:t>inclusiveness</w:t>
            </w:r>
            <w:r w:rsidR="00DE499D" w:rsidRPr="00DE499D">
              <w:rPr>
                <w:rFonts w:ascii="Arial" w:eastAsia="Calibri" w:hAnsi="Arial" w:cs="Arial"/>
                <w:szCs w:val="22"/>
              </w:rPr>
              <w:t>. By adopting pedagogical strategies that promote pluralism and critical inquiry, history education can empower students to become informed, reflective, and engaged citizens capable of navigating the complexities of their multicultural national identity</w:t>
            </w:r>
            <w:r w:rsidRPr="00BA1B01">
              <w:rPr>
                <w:rFonts w:ascii="Arial" w:eastAsia="Calibri" w:hAnsi="Arial" w:cs="Arial"/>
                <w:szCs w:val="22"/>
              </w:rPr>
              <w:t>.</w:t>
            </w:r>
          </w:p>
        </w:tc>
      </w:tr>
    </w:tbl>
    <w:p w14:paraId="4269EC38" w14:textId="77777777" w:rsidR="00636EB2" w:rsidRDefault="00636EB2" w:rsidP="00441B6F">
      <w:pPr>
        <w:pStyle w:val="Body"/>
        <w:spacing w:after="0"/>
        <w:rPr>
          <w:rFonts w:ascii="Arial" w:hAnsi="Arial" w:cs="Arial"/>
          <w:i/>
        </w:rPr>
      </w:pPr>
    </w:p>
    <w:p w14:paraId="74980006" w14:textId="398AD347" w:rsidR="00A24E7E" w:rsidRDefault="00A24E7E" w:rsidP="00441B6F">
      <w:pPr>
        <w:pStyle w:val="Body"/>
        <w:spacing w:after="0"/>
        <w:rPr>
          <w:rFonts w:ascii="Arial" w:hAnsi="Arial" w:cs="Arial"/>
          <w:i/>
        </w:rPr>
      </w:pPr>
      <w:r>
        <w:rPr>
          <w:rFonts w:ascii="Arial" w:hAnsi="Arial" w:cs="Arial"/>
          <w:i/>
        </w:rPr>
        <w:t xml:space="preserve">Keywords: </w:t>
      </w:r>
      <w:r w:rsidR="00571466" w:rsidRPr="00571466">
        <w:rPr>
          <w:rFonts w:ascii="Arial" w:hAnsi="Arial" w:cs="Arial"/>
          <w:i/>
        </w:rPr>
        <w:t>philosophy</w:t>
      </w:r>
      <w:r w:rsidR="00571466">
        <w:rPr>
          <w:rFonts w:ascii="Arial" w:hAnsi="Arial" w:cs="Arial"/>
          <w:i/>
        </w:rPr>
        <w:t xml:space="preserve">, </w:t>
      </w:r>
      <w:r w:rsidR="00571466" w:rsidRPr="00571466">
        <w:rPr>
          <w:rFonts w:ascii="Arial" w:hAnsi="Arial" w:cs="Arial"/>
          <w:i/>
        </w:rPr>
        <w:t>new nationalism</w:t>
      </w:r>
      <w:r w:rsidR="00571466">
        <w:rPr>
          <w:rFonts w:ascii="Arial" w:hAnsi="Arial" w:cs="Arial"/>
          <w:i/>
        </w:rPr>
        <w:t>, history education, Indonesia</w:t>
      </w:r>
    </w:p>
    <w:p w14:paraId="0645E4AA" w14:textId="77777777" w:rsidR="00790ADA" w:rsidRDefault="00790ADA" w:rsidP="00441B6F">
      <w:pPr>
        <w:pStyle w:val="Body"/>
        <w:spacing w:after="0"/>
        <w:rPr>
          <w:rFonts w:ascii="Arial" w:hAnsi="Arial" w:cs="Arial"/>
          <w:i/>
        </w:rPr>
      </w:pPr>
    </w:p>
    <w:p w14:paraId="407216DA" w14:textId="49C517AF" w:rsidR="00B52896" w:rsidRDefault="00B52896" w:rsidP="00571466">
      <w:pPr>
        <w:pStyle w:val="Body"/>
        <w:spacing w:after="0"/>
        <w:rPr>
          <w:rFonts w:ascii="Arial" w:hAnsi="Arial" w:cs="Arial"/>
          <w:i/>
          <w:sz w:val="18"/>
        </w:rPr>
      </w:pPr>
    </w:p>
    <w:p w14:paraId="73E37937" w14:textId="77777777" w:rsidR="0024282C" w:rsidRDefault="0024282C" w:rsidP="00441B6F">
      <w:pPr>
        <w:pStyle w:val="Body"/>
        <w:spacing w:after="0"/>
        <w:rPr>
          <w:rFonts w:ascii="Arial" w:hAnsi="Arial" w:cs="Arial"/>
          <w:i/>
          <w:sz w:val="18"/>
        </w:rPr>
      </w:pPr>
    </w:p>
    <w:p w14:paraId="78AE32E1" w14:textId="77777777" w:rsidR="00505F06" w:rsidRPr="00A24E7E" w:rsidRDefault="00505F06" w:rsidP="00441B6F">
      <w:pPr>
        <w:pStyle w:val="Body"/>
        <w:spacing w:after="0"/>
        <w:rPr>
          <w:rFonts w:ascii="Arial" w:hAnsi="Arial" w:cs="Arial"/>
          <w:i/>
        </w:rPr>
      </w:pPr>
    </w:p>
    <w:p w14:paraId="4DE2E456" w14:textId="7842124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45EA82A" w14:textId="77777777" w:rsidR="00790ADA" w:rsidRPr="00FB3A86" w:rsidRDefault="00790ADA" w:rsidP="00441B6F">
      <w:pPr>
        <w:pStyle w:val="AbstHead"/>
        <w:spacing w:after="0"/>
        <w:jc w:val="both"/>
        <w:rPr>
          <w:rFonts w:ascii="Arial" w:hAnsi="Arial" w:cs="Arial"/>
        </w:rPr>
      </w:pPr>
    </w:p>
    <w:p w14:paraId="257DF777" w14:textId="583A4B61" w:rsidR="00B01FCD" w:rsidRDefault="00507DEB" w:rsidP="00441B6F">
      <w:pPr>
        <w:pStyle w:val="Body"/>
        <w:spacing w:after="0"/>
        <w:rPr>
          <w:rFonts w:ascii="Arial" w:hAnsi="Arial" w:cs="Arial"/>
        </w:rPr>
      </w:pPr>
      <w:r w:rsidRPr="00507DEB">
        <w:rPr>
          <w:rFonts w:ascii="Arial" w:hAnsi="Arial" w:cs="Arial"/>
        </w:rPr>
        <w:t xml:space="preserve">The manipulation of historical narratives to serve the agenda of new nationalism </w:t>
      </w:r>
      <w:r w:rsidR="00F21ADA">
        <w:rPr>
          <w:rFonts w:ascii="Arial" w:hAnsi="Arial" w:cs="Arial"/>
        </w:rPr>
        <w:fldChar w:fldCharType="begin"/>
      </w:r>
      <w:r w:rsidR="00F21ADA">
        <w:rPr>
          <w:rFonts w:ascii="Arial" w:hAnsi="Arial" w:cs="Arial"/>
        </w:rPr>
        <w:instrText xml:space="preserve"> ADDIN EN.CITE &lt;EndNote&gt;&lt;Cite&gt;&lt;Author&gt;Huigen&lt;/Author&gt;&lt;Year&gt;2021&lt;/Year&gt;&lt;RecNum&gt;2150&lt;/RecNum&gt;&lt;DisplayText&gt;(Huigen &amp;amp; Kołodziejczyk, 2021; Valluvan, 2017)&lt;/DisplayText&gt;&lt;record&gt;&lt;rec-number&gt;2150&lt;/rec-number&gt;&lt;foreign-keys&gt;&lt;key app="EN" db-id="rw9vtaedqpa5d3ezss9vpseafp0spa052dex" timestamp="1746678146"&gt;2150&lt;/key&gt;&lt;/foreign-keys&gt;&lt;ref-type name="Journal Article"&gt;17&lt;/ref-type&gt;&lt;contributors&gt;&lt;authors&gt;&lt;author&gt;Huigen, Siegfried&lt;/author&gt;&lt;author&gt;Kołodziejczyk, Dorota&lt;/author&gt;&lt;/authors&gt;&lt;/contributors&gt;&lt;titles&gt;&lt;title&gt;New nationalisms: Sources, agendas, languages. An introduction&lt;/title&gt;&lt;secondary-title&gt;European Review&lt;/secondary-title&gt;&lt;/titles&gt;&lt;periodical&gt;&lt;full-title&gt;European Review&lt;/full-title&gt;&lt;/periodical&gt;&lt;pages&gt;427-433&lt;/pages&gt;&lt;volume&gt;29&lt;/volume&gt;&lt;number&gt;4&lt;/number&gt;&lt;dates&gt;&lt;year&gt;2021&lt;/year&gt;&lt;/dates&gt;&lt;isbn&gt;1062-7987&lt;/isbn&gt;&lt;urls&gt;&lt;/urls&gt;&lt;/record&gt;&lt;/Cite&gt;&lt;Cite&gt;&lt;Author&gt;Valluvan&lt;/Author&gt;&lt;Year&gt;2017&lt;/Year&gt;&lt;RecNum&gt;2151&lt;/RecNum&gt;&lt;record&gt;&lt;rec-number&gt;2151&lt;/rec-number&gt;&lt;foreign-keys&gt;&lt;key app="EN" db-id="rw9vtaedqpa5d3ezss9vpseafp0spa052dex" timestamp="1746678169"&gt;2151&lt;/key&gt;&lt;/foreign-keys&gt;&lt;ref-type name="Journal Article"&gt;17&lt;/ref-type&gt;&lt;contributors&gt;&lt;authors&gt;&lt;author&gt;Valluvan, Sivamohan&lt;/author&gt;&lt;/authors&gt;&lt;/contributors&gt;&lt;titles&gt;&lt;title&gt;Defining and challenging the new nationalism&lt;/title&gt;&lt;secondary-title&gt;Juncture&lt;/secondary-title&gt;&lt;/titles&gt;&lt;periodical&gt;&lt;full-title&gt;Juncture&lt;/full-title&gt;&lt;/periodical&gt;&lt;pages&gt;232-239&lt;/pages&gt;&lt;volume&gt;23&lt;/volume&gt;&lt;number&gt;4&lt;/number&gt;&lt;dates&gt;&lt;year&gt;2017&lt;/year&gt;&lt;/dates&gt;&lt;isbn&gt;2050-5868&lt;/isbn&gt;&lt;urls&gt;&lt;/urls&gt;&lt;/record&gt;&lt;/Cite&gt;&lt;/EndNote&gt;</w:instrText>
      </w:r>
      <w:r w:rsidR="00F21ADA">
        <w:rPr>
          <w:rFonts w:ascii="Arial" w:hAnsi="Arial" w:cs="Arial"/>
        </w:rPr>
        <w:fldChar w:fldCharType="separate"/>
      </w:r>
      <w:r w:rsidR="00F21ADA">
        <w:rPr>
          <w:rFonts w:ascii="Arial" w:hAnsi="Arial" w:cs="Arial"/>
          <w:noProof/>
        </w:rPr>
        <w:t>(Huigen &amp; Kołodziejczyk, 2021; Valluvan, 2017)</w:t>
      </w:r>
      <w:r w:rsidR="00F21ADA">
        <w:rPr>
          <w:rFonts w:ascii="Arial" w:hAnsi="Arial" w:cs="Arial"/>
        </w:rPr>
        <w:fldChar w:fldCharType="end"/>
      </w:r>
      <w:r w:rsidR="00F21ADA">
        <w:rPr>
          <w:rFonts w:ascii="Arial" w:hAnsi="Arial" w:cs="Arial"/>
        </w:rPr>
        <w:t xml:space="preserve"> </w:t>
      </w:r>
      <w:r w:rsidRPr="00507DEB">
        <w:rPr>
          <w:rFonts w:ascii="Arial" w:hAnsi="Arial" w:cs="Arial"/>
        </w:rPr>
        <w:t>has become a pressing concern in contemporary education</w:t>
      </w:r>
      <w:r w:rsidR="00B67355">
        <w:rPr>
          <w:rFonts w:ascii="Arial" w:hAnsi="Arial" w:cs="Arial"/>
        </w:rPr>
        <w:t xml:space="preserve"> </w:t>
      </w:r>
      <w:r w:rsidR="00B67355">
        <w:rPr>
          <w:rFonts w:ascii="Arial" w:hAnsi="Arial" w:cs="Arial"/>
        </w:rPr>
        <w:fldChar w:fldCharType="begin">
          <w:fldData xml:space="preserve">PEVuZE5vdGU+PENpdGU+PEF1dGhvcj5LdXJuaWF3YW48L0F1dGhvcj48WWVhcj4yMDIzPC9ZZWFy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</w:fldData>
        </w:fldChar>
      </w:r>
      <w:r w:rsidR="005107CC">
        <w:rPr>
          <w:rFonts w:ascii="Arial" w:hAnsi="Arial" w:cs="Arial"/>
        </w:rPr>
        <w:instrText xml:space="preserve"> ADDIN EN.CITE </w:instrText>
      </w:r>
      <w:r w:rsidR="005107CC">
        <w:rPr>
          <w:rFonts w:ascii="Arial" w:hAnsi="Arial" w:cs="Arial"/>
        </w:rPr>
        <w:fldChar w:fldCharType="begin">
          <w:fldData xml:space="preserve">PEVuZE5vdGU+PENpdGU+PEF1dGhvcj5LdXJuaWF3YW48L0F1dGhvcj48WWVhcj4yMDIzPC9ZZWFy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</w:fldData>
        </w:fldChar>
      </w:r>
      <w:r w:rsidR="005107CC">
        <w:rPr>
          <w:rFonts w:ascii="Arial" w:hAnsi="Arial" w:cs="Arial"/>
        </w:rPr>
        <w:instrText xml:space="preserve"> ADDIN EN.CITE.DATA </w:instrText>
      </w:r>
      <w:r w:rsidR="005107CC">
        <w:rPr>
          <w:rFonts w:ascii="Arial" w:hAnsi="Arial" w:cs="Arial"/>
        </w:rPr>
      </w:r>
      <w:r w:rsidR="005107CC">
        <w:rPr>
          <w:rFonts w:ascii="Arial" w:hAnsi="Arial" w:cs="Arial"/>
        </w:rPr>
        <w:fldChar w:fldCharType="end"/>
      </w:r>
      <w:r w:rsidR="00B67355">
        <w:rPr>
          <w:rFonts w:ascii="Arial" w:hAnsi="Arial" w:cs="Arial"/>
        </w:rPr>
      </w:r>
      <w:r w:rsidR="00B67355">
        <w:rPr>
          <w:rFonts w:ascii="Arial" w:hAnsi="Arial" w:cs="Arial"/>
        </w:rPr>
        <w:fldChar w:fldCharType="separate"/>
      </w:r>
      <w:r w:rsidR="005107CC">
        <w:rPr>
          <w:rFonts w:ascii="Arial" w:hAnsi="Arial" w:cs="Arial"/>
          <w:noProof/>
        </w:rPr>
        <w:t>(Kurniawan, 2023; Mulders et al., 2025; Purnomo &amp; Kurniawan, 2025; Purwanta, 2018)</w:t>
      </w:r>
      <w:r w:rsidR="00B67355">
        <w:rPr>
          <w:rFonts w:ascii="Arial" w:hAnsi="Arial" w:cs="Arial"/>
        </w:rPr>
        <w:fldChar w:fldCharType="end"/>
      </w:r>
      <w:r w:rsidRPr="00507DEB">
        <w:rPr>
          <w:rFonts w:ascii="Arial" w:hAnsi="Arial" w:cs="Arial"/>
        </w:rPr>
        <w:t>, as it risks distorting students' understanding of the past and shaping their national identity in a biased manner</w:t>
      </w:r>
      <w:r w:rsidR="00B67355">
        <w:rPr>
          <w:rFonts w:ascii="Arial" w:hAnsi="Arial" w:cs="Arial"/>
        </w:rPr>
        <w:t xml:space="preserve"> </w:t>
      </w:r>
      <w:r w:rsidR="00B67355">
        <w:rPr>
          <w:rFonts w:ascii="Arial" w:hAnsi="Arial" w:cs="Arial"/>
        </w:rPr>
        <w:fldChar w:fldCharType="begin"/>
      </w:r>
      <w:r w:rsidR="00B67355">
        <w:rPr>
          <w:rFonts w:ascii="Arial" w:hAnsi="Arial" w:cs="Arial"/>
        </w:rPr>
        <w:instrText xml:space="preserve"> ADDIN EN.CITE &lt;EndNote&gt;&lt;Cite&gt;&lt;Author&gt;Purnomo&lt;/Author&gt;&lt;Year&gt;2024&lt;/Year&gt;&lt;RecNum&gt;1128&lt;/RecNum&gt;&lt;DisplayText&gt;(Purnomo &amp;amp; Kurniawan, 2024)&lt;/DisplayText&gt;&lt;record&gt;&lt;rec-number&gt;1128&lt;/rec-number&gt;&lt;foreign-keys&gt;&lt;key app="EN" db-id="rw9vtaedqpa5d3ezss9vpseafp0spa052dex" timestamp="1712303661"&gt;1128&lt;/key&gt;&lt;/foreign-keys&gt;&lt;ref-type name="Journal Article"&gt;17&lt;/ref-type&gt;&lt;contributors&gt;&lt;authors&gt;&lt;author&gt;Purnomo, Arif&lt;/author&gt;&lt;author&gt;Kurniawan, Ganda Febri&lt;/author&gt;&lt;/authors&gt;&lt;/contributors&gt;&lt;titles&gt;&lt;title&gt;Philosophical Understanding of Nationhood: Exploring High School Students&amp;apos; Perspectives on Islamism and Secularism in History Learning&lt;/title&gt;&lt;secondary-title&gt;Journal of Social Studies Education Research&lt;/secondary-title&gt;&lt;/titles&gt;&lt;periodical&gt;&lt;full-title&gt;Journal of Social Studies Education Research&lt;/full-title&gt;&lt;/periodical&gt;&lt;pages&gt;212-250&lt;/pages&gt;&lt;volume&gt;15&lt;/volume&gt;&lt;number&gt;1&lt;/number&gt;&lt;dates&gt;&lt;year&gt;2024&lt;/year&gt;&lt;/dates&gt;&lt;isbn&gt;1309-9108&lt;/isbn&gt;&lt;urls&gt;&lt;/urls&gt;&lt;/record&gt;&lt;/Cite&gt;&lt;/EndNote&gt;</w:instrText>
      </w:r>
      <w:r w:rsidR="00B67355">
        <w:rPr>
          <w:rFonts w:ascii="Arial" w:hAnsi="Arial" w:cs="Arial"/>
        </w:rPr>
        <w:fldChar w:fldCharType="separate"/>
      </w:r>
      <w:r w:rsidR="00B67355">
        <w:rPr>
          <w:rFonts w:ascii="Arial" w:hAnsi="Arial" w:cs="Arial"/>
          <w:noProof/>
        </w:rPr>
        <w:t>(Purnomo &amp; Kurniawan, 2024)</w:t>
      </w:r>
      <w:r w:rsidR="00B67355">
        <w:rPr>
          <w:rFonts w:ascii="Arial" w:hAnsi="Arial" w:cs="Arial"/>
        </w:rPr>
        <w:fldChar w:fldCharType="end"/>
      </w:r>
      <w:r w:rsidRPr="00507DEB">
        <w:rPr>
          <w:rFonts w:ascii="Arial" w:hAnsi="Arial" w:cs="Arial"/>
        </w:rPr>
        <w:t xml:space="preserve">. This phenomenon often involves selective emphasis, omission, or reinterpretation of historical events to promote a unified, sometimes exclusionary, national ideology that aligns with political objectives rather than objective scholarship </w:t>
      </w:r>
      <w:r w:rsidR="004946DB">
        <w:rPr>
          <w:rFonts w:ascii="Arial" w:hAnsi="Arial" w:cs="Arial"/>
        </w:rPr>
        <w:fldChar w:fldCharType="begin"/>
      </w:r>
      <w:r w:rsidR="004946DB">
        <w:rPr>
          <w:rFonts w:ascii="Arial" w:hAnsi="Arial" w:cs="Arial"/>
        </w:rPr>
        <w:instrText xml:space="preserve"> ADDIN EN.CITE &lt;EndNote&gt;&lt;Cite&gt;&lt;Author&gt;Hobsbawm&lt;/Author&gt;&lt;Year&gt;1992&lt;/Year&gt;&lt;RecNum&gt;2147&lt;/RecNum&gt;&lt;DisplayText&gt;(Hobsbawm,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4946DB">
        <w:rPr>
          <w:rFonts w:ascii="Arial" w:hAnsi="Arial" w:cs="Arial"/>
        </w:rPr>
        <w:fldChar w:fldCharType="separate"/>
      </w:r>
      <w:r w:rsidR="004946DB">
        <w:rPr>
          <w:rFonts w:ascii="Arial" w:hAnsi="Arial" w:cs="Arial"/>
          <w:noProof/>
        </w:rPr>
        <w:t>(Hobsbawm, 1992)</w:t>
      </w:r>
      <w:r w:rsidR="004946DB">
        <w:rPr>
          <w:rFonts w:ascii="Arial" w:hAnsi="Arial" w:cs="Arial"/>
        </w:rPr>
        <w:fldChar w:fldCharType="end"/>
      </w:r>
      <w:r w:rsidRPr="00507DEB">
        <w:rPr>
          <w:rFonts w:ascii="Arial" w:hAnsi="Arial" w:cs="Arial"/>
        </w:rPr>
        <w:t>. Such practices undermine critical thinking and historical literacy among students</w:t>
      </w:r>
      <w:r w:rsidR="00FC49EA">
        <w:rPr>
          <w:rFonts w:ascii="Arial" w:hAnsi="Arial" w:cs="Arial"/>
        </w:rPr>
        <w:t xml:space="preserve"> </w:t>
      </w:r>
      <w:r w:rsidR="00FC49EA">
        <w:rPr>
          <w:rFonts w:ascii="Arial" w:hAnsi="Arial" w:cs="Arial"/>
        </w:rPr>
        <w:fldChar w:fldCharType="begin"/>
      </w:r>
      <w:r w:rsidR="00FC49EA">
        <w:rPr>
          <w:rFonts w:ascii="Arial" w:hAnsi="Arial" w:cs="Arial"/>
        </w:rPr>
        <w:instrText xml:space="preserve"> ADDIN EN.CITE &lt;EndNote&gt;&lt;Cite&gt;&lt;Author&gt;Shreiner&lt;/Author&gt;&lt;Year&gt;2024&lt;/Year&gt;&lt;RecNum&gt;1810&lt;/RecNum&gt;&lt;DisplayText&gt;(Kurniawati et al., 2022; Shreiner, 2024)&lt;/DisplayText&gt;&lt;record&gt;&lt;rec-number&gt;1810&lt;/rec-number&gt;&lt;foreign-keys&gt;&lt;key app="EN" db-id="rw9vtaedqpa5d3ezss9vpseafp0spa052dex" timestamp="1735018919"&gt;1810&lt;/key&gt;&lt;/foreign-keys&gt;&lt;ref-type name="Book"&gt;6&lt;/ref-type&gt;&lt;contributors&gt;&lt;authors&gt;&lt;author&gt;Shreiner, Tamara L&lt;/author&gt;&lt;/authors&gt;&lt;/contributors&gt;&lt;titles&gt;&lt;title&gt;Teaching data literacy in social studies: Principles and practices to support historical thinking and civic engagement&lt;/title&gt;&lt;/titles&gt;&lt;dates&gt;&lt;year&gt;2024&lt;/year&gt;&lt;/dates&gt;&lt;publisher&gt;Teachers College Press&lt;/publisher&gt;&lt;isbn&gt;080778267X&lt;/isbn&gt;&lt;urls&gt;&lt;/urls&gt;&lt;/record&gt;&lt;/Cite&gt;&lt;Cite&gt;&lt;Author&gt;Kurniawati&lt;/Author&gt;&lt;Year&gt;2022&lt;/Year&gt;&lt;RecNum&gt;689&lt;/RecNum&gt;&lt;record&gt;&lt;rec-number&gt;689&lt;/rec-number&gt;&lt;foreign-keys&gt;&lt;key app="EN" db-id="rw9vtaedqpa5d3ezss9vpseafp0spa052dex" timestamp="1695020021"&gt;689&lt;/key&gt;&lt;/foreign-keys&gt;&lt;ref-type name="Journal Article"&gt;17&lt;/ref-type&gt;&lt;contributors&gt;&lt;authors&gt;&lt;author&gt;Kurniawati, Kurniawati&lt;/author&gt;&lt;author&gt;Winarsih, Murni&lt;/author&gt;&lt;author&gt;Rahman, Ayuningtias&lt;/author&gt;&lt;/authors&gt;&lt;/contributors&gt;&lt;titles&gt;&lt;title&gt;Teachers’ Ability in Applying Historical Literacy in History Learning in Senior High School&lt;/title&gt;&lt;secondary-title&gt;Paramita: Historical Studies Journal&lt;/secondary-title&gt;&lt;/titles&gt;&lt;periodical&gt;&lt;full-title&gt;Paramita: Historical Studies Journal&lt;/full-title&gt;&lt;/periodical&gt;&lt;volume&gt;32&lt;/volume&gt;&lt;number&gt;1&lt;/number&gt;&lt;dates&gt;&lt;year&gt;2022&lt;/year&gt;&lt;/dates&gt;&lt;isbn&gt;2407-5825&lt;/isbn&gt;&lt;urls&gt;&lt;/urls&gt;&lt;/record&gt;&lt;/Cite&gt;&lt;/EndNote&gt;</w:instrText>
      </w:r>
      <w:r w:rsidR="00FC49EA">
        <w:rPr>
          <w:rFonts w:ascii="Arial" w:hAnsi="Arial" w:cs="Arial"/>
        </w:rPr>
        <w:fldChar w:fldCharType="separate"/>
      </w:r>
      <w:r w:rsidR="00FC49EA">
        <w:rPr>
          <w:rFonts w:ascii="Arial" w:hAnsi="Arial" w:cs="Arial"/>
          <w:noProof/>
        </w:rPr>
        <w:t>(Kurniawati et al., 2022; Shreiner, 2024)</w:t>
      </w:r>
      <w:r w:rsidR="00FC49EA">
        <w:rPr>
          <w:rFonts w:ascii="Arial" w:hAnsi="Arial" w:cs="Arial"/>
        </w:rPr>
        <w:fldChar w:fldCharType="end"/>
      </w:r>
      <w:r w:rsidRPr="00507DEB">
        <w:rPr>
          <w:rFonts w:ascii="Arial" w:hAnsi="Arial" w:cs="Arial"/>
        </w:rPr>
        <w:t xml:space="preserve">, who may internalize a skewed version of history that discourages questioning and pluralistic perspectives </w:t>
      </w:r>
      <w:r w:rsidR="004946DB">
        <w:rPr>
          <w:rFonts w:ascii="Arial" w:hAnsi="Arial" w:cs="Arial"/>
        </w:rPr>
        <w:fldChar w:fldCharType="begin"/>
      </w:r>
      <w:r w:rsidR="004946DB">
        <w:rPr>
          <w:rFonts w:ascii="Arial" w:hAnsi="Arial" w:cs="Arial"/>
        </w:rPr>
        <w:instrText xml:space="preserve"> ADDIN EN.CITE &lt;EndNote&gt;&lt;Cite&gt;&lt;Author&gt;Hutcheon&lt;/Author&gt;&lt;Year&gt;2003&lt;/Year&gt;&lt;RecNum&gt;2148&lt;/RecNum&gt;&lt;DisplayText&gt;(Hutcheon, 2003)&lt;/DisplayText&gt;&lt;record&gt;&lt;rec-number&gt;2148&lt;/rec-number&gt;&lt;foreign-keys&gt;&lt;key app="EN" db-id="rw9vtaedqpa5d3ezss9vpseafp0spa052dex" timestamp="1746676983"&gt;2148&lt;/key&gt;&lt;/foreign-keys&gt;&lt;ref-type name="Journal Article"&gt;17&lt;/ref-type&gt;&lt;contributors&gt;&lt;authors&gt;&lt;author&gt;Hutcheon, Linda&lt;/author&gt;&lt;/authors&gt;&lt;/contributors&gt;&lt;titles&gt;&lt;title&gt;Postcolonial Witnessing-and Beyond: Rethinking Literary History Today&lt;/title&gt;&lt;secondary-title&gt;Neohelicon&lt;/secondary-title&gt;&lt;/titles&gt;&lt;periodical&gt;&lt;full-title&gt;Neohelicon&lt;/full-title&gt;&lt;/periodical&gt;&lt;pages&gt;13-30&lt;/pages&gt;&lt;volume&gt;30&lt;/volume&gt;&lt;number&gt;1&lt;/number&gt;&lt;dates&gt;&lt;year&gt;2003&lt;/year&gt;&lt;/dates&gt;&lt;isbn&gt;0324-4652&lt;/isbn&gt;&lt;urls&gt;&lt;/urls&gt;&lt;/record&gt;&lt;/Cite&gt;&lt;/EndNote&gt;</w:instrText>
      </w:r>
      <w:r w:rsidR="004946DB">
        <w:rPr>
          <w:rFonts w:ascii="Arial" w:hAnsi="Arial" w:cs="Arial"/>
        </w:rPr>
        <w:fldChar w:fldCharType="separate"/>
      </w:r>
      <w:r w:rsidR="004946DB">
        <w:rPr>
          <w:rFonts w:ascii="Arial" w:hAnsi="Arial" w:cs="Arial"/>
          <w:noProof/>
        </w:rPr>
        <w:t>(Hutcheon, 2003)</w:t>
      </w:r>
      <w:r w:rsidR="004946DB">
        <w:rPr>
          <w:rFonts w:ascii="Arial" w:hAnsi="Arial" w:cs="Arial"/>
        </w:rPr>
        <w:fldChar w:fldCharType="end"/>
      </w:r>
      <w:r w:rsidRPr="00507DEB">
        <w:rPr>
          <w:rFonts w:ascii="Arial" w:hAnsi="Arial" w:cs="Arial"/>
        </w:rPr>
        <w:t>. Moreover, the educational systems that propagate these narratives frequently fail to equip students with the tools to critically engage with complex historical realities</w:t>
      </w:r>
      <w:r w:rsidR="00B67355">
        <w:rPr>
          <w:rFonts w:ascii="Arial" w:hAnsi="Arial" w:cs="Arial"/>
        </w:rPr>
        <w:t xml:space="preserve"> </w:t>
      </w:r>
      <w:r w:rsidR="00B67355">
        <w:rPr>
          <w:rFonts w:ascii="Arial" w:hAnsi="Arial" w:cs="Arial"/>
        </w:rPr>
        <w:fldChar w:fldCharType="begin"/>
      </w:r>
      <w:r w:rsidR="00B67355">
        <w:rPr>
          <w:rFonts w:ascii="Arial" w:hAnsi="Arial" w:cs="Arial"/>
        </w:rPr>
        <w:instrText xml:space="preserve"> ADDIN EN.CITE &lt;EndNote&gt;&lt;Cite&gt;&lt;Author&gt;Bruér&lt;/Author&gt;&lt;Year&gt;2023&lt;/Year&gt;&lt;RecNum&gt;1219&lt;/RecNum&gt;&lt;DisplayText&gt;(Bruér, 2023; Marshall &amp;amp; Gram, 2022)&lt;/DisplayText&gt;&lt;record&gt;&lt;rec-number&gt;1219&lt;/rec-number&gt;&lt;foreign-keys&gt;&lt;key app="EN" db-id="rw9vtaedqpa5d3ezss9vpseafp0spa052dex" timestamp="1720063436"&gt;1219&lt;/key&gt;&lt;/foreign-keys&gt;&lt;ref-type name="Journal Article"&gt;17&lt;/ref-type&gt;&lt;contributors&gt;&lt;authors&gt;&lt;author&gt;Bruér, Mikael&lt;/author&gt;&lt;/authors&gt;&lt;/contributors&gt;&lt;titles&gt;&lt;title&gt;Historical thinking in a digital environment: Swedish history teaching analysed through a TPACK lens&lt;/title&gt;&lt;secondary-title&gt;Clio. History and History Teaching&lt;/secondary-title&gt;&lt;/titles&gt;&lt;periodical&gt;&lt;full-title&gt;Clio. History and History Teaching&lt;/full-title&gt;&lt;/periodical&gt;&lt;pages&gt;57-71&lt;/pages&gt;&lt;number&gt;49&lt;/number&gt;&lt;dates&gt;&lt;year&gt;2023&lt;/year&gt;&lt;/dates&gt;&lt;urls&gt;&lt;/urls&gt;&lt;/record&gt;&lt;/Cite&gt;&lt;Cite&gt;&lt;Author&gt;Marshall&lt;/Author&gt;&lt;Year&gt;2022&lt;/Year&gt;&lt;RecNum&gt;1976&lt;/RecNum&gt;&lt;record&gt;&lt;rec-number&gt;1976&lt;/rec-number&gt;&lt;foreign-keys&gt;&lt;key app="EN" db-id="rw9vtaedqpa5d3ezss9vpseafp0spa052dex" timestamp="1737291973"&gt;1976&lt;/key&gt;&lt;/foreign-keys&gt;&lt;ref-type name="Journal Article"&gt;17&lt;/ref-type&gt;&lt;contributors&gt;&lt;authors&gt;&lt;author&gt;Marshall, Lindsay Stallones&lt;/author&gt;&lt;author&gt;Gram, John R&lt;/author&gt;&lt;/authors&gt;&lt;/contributors&gt;&lt;titles&gt;&lt;title&gt;Historical thinking and the democratic mind: An apprenticeship approach to teaching narrative complexity in the history classroom&lt;/title&gt;&lt;secondary-title&gt;Journal of American History&lt;/secondary-title&gt;&lt;/titles&gt;&lt;periodical&gt;&lt;full-title&gt;Journal of American History&lt;/full-title&gt;&lt;/periodical&gt;&lt;pages&gt;788-793&lt;/pages&gt;&lt;volume&gt;108&lt;/volume&gt;&lt;number&gt;4&lt;/number&gt;&lt;dates&gt;&lt;year&gt;2022&lt;/year&gt;&lt;/dates&gt;&lt;isbn&gt;0021-8723&lt;/isbn&gt;&lt;urls&gt;&lt;/urls&gt;&lt;/record&gt;&lt;/Cite&gt;&lt;/EndNote&gt;</w:instrText>
      </w:r>
      <w:r w:rsidR="00B67355">
        <w:rPr>
          <w:rFonts w:ascii="Arial" w:hAnsi="Arial" w:cs="Arial"/>
        </w:rPr>
        <w:fldChar w:fldCharType="separate"/>
      </w:r>
      <w:r w:rsidR="00B67355">
        <w:rPr>
          <w:rFonts w:ascii="Arial" w:hAnsi="Arial" w:cs="Arial"/>
          <w:noProof/>
        </w:rPr>
        <w:t>(Bruér, 2023; Marshall &amp; Gram, 2022)</w:t>
      </w:r>
      <w:r w:rsidR="00B67355">
        <w:rPr>
          <w:rFonts w:ascii="Arial" w:hAnsi="Arial" w:cs="Arial"/>
        </w:rPr>
        <w:fldChar w:fldCharType="end"/>
      </w:r>
      <w:r w:rsidRPr="00507DEB">
        <w:rPr>
          <w:rFonts w:ascii="Arial" w:hAnsi="Arial" w:cs="Arial"/>
        </w:rPr>
        <w:t>, thereby perpetuating a cycle of misinformed nationalism. This problem not only affects individual learners but also has broader implications for social cohesion and democratic discourse in increasingly diverse societies.</w:t>
      </w:r>
    </w:p>
    <w:p w14:paraId="66A678C8" w14:textId="77777777" w:rsidR="00507DEB" w:rsidRDefault="00507DEB" w:rsidP="00441B6F">
      <w:pPr>
        <w:pStyle w:val="Body"/>
        <w:spacing w:after="0"/>
        <w:rPr>
          <w:rFonts w:ascii="Arial" w:hAnsi="Arial" w:cs="Arial"/>
        </w:rPr>
      </w:pPr>
    </w:p>
    <w:p w14:paraId="4E305548" w14:textId="7AD22588" w:rsidR="00507DEB" w:rsidRDefault="00507DEB" w:rsidP="00441B6F">
      <w:pPr>
        <w:pStyle w:val="Body"/>
        <w:spacing w:after="0"/>
        <w:rPr>
          <w:rFonts w:ascii="Arial" w:hAnsi="Arial" w:cs="Arial"/>
        </w:rPr>
      </w:pPr>
      <w:r w:rsidRPr="00507DEB">
        <w:rPr>
          <w:rFonts w:ascii="Arial" w:hAnsi="Arial" w:cs="Arial"/>
        </w:rPr>
        <w:t xml:space="preserve">The theoretical framework for analyzing the manipulation of history in the context of new nationalism draws primarily on the foundational theories of nationalism and historical consciousness. </w:t>
      </w:r>
      <w:r w:rsidR="005933E3">
        <w:rPr>
          <w:rFonts w:ascii="Arial" w:hAnsi="Arial" w:cs="Arial"/>
        </w:rPr>
        <w:fldChar w:fldCharType="begin"/>
      </w:r>
      <w:r w:rsidR="005933E3">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933E3">
        <w:rPr>
          <w:rFonts w:ascii="Arial" w:hAnsi="Arial" w:cs="Arial"/>
        </w:rPr>
        <w:fldChar w:fldCharType="separate"/>
      </w:r>
      <w:r w:rsidR="005933E3">
        <w:rPr>
          <w:rFonts w:ascii="Arial" w:hAnsi="Arial" w:cs="Arial"/>
          <w:noProof/>
        </w:rPr>
        <w:t>Hobsbawm (1992)</w:t>
      </w:r>
      <w:r w:rsidR="005933E3">
        <w:rPr>
          <w:rFonts w:ascii="Arial" w:hAnsi="Arial" w:cs="Arial"/>
        </w:rPr>
        <w:fldChar w:fldCharType="end"/>
      </w:r>
      <w:r w:rsidR="005933E3">
        <w:rPr>
          <w:rFonts w:ascii="Arial" w:hAnsi="Arial" w:cs="Arial"/>
        </w:rPr>
        <w:t xml:space="preserve"> </w:t>
      </w:r>
      <w:r w:rsidRPr="00507DEB">
        <w:rPr>
          <w:rFonts w:ascii="Arial" w:hAnsi="Arial" w:cs="Arial"/>
        </w:rPr>
        <w:t>conceptualizes nationalism as a social construct that often relies on the selective invention or reinterpretation of history to forge a cohesive national identity, a process echoed by</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Anderson (2020)</w:t>
      </w:r>
      <w:r w:rsidR="005933E3">
        <w:rPr>
          <w:rFonts w:ascii="Arial" w:hAnsi="Arial" w:cs="Arial"/>
        </w:rPr>
        <w:fldChar w:fldCharType="end"/>
      </w:r>
      <w:r w:rsidRPr="00507DEB">
        <w:rPr>
          <w:rFonts w:ascii="Arial" w:hAnsi="Arial" w:cs="Arial"/>
        </w:rPr>
        <w:t xml:space="preserve"> who describes nations as </w:t>
      </w:r>
      <w:r w:rsidR="00EE3E52">
        <w:rPr>
          <w:rFonts w:ascii="Arial" w:hAnsi="Arial" w:cs="Arial"/>
        </w:rPr>
        <w:t>“</w:t>
      </w:r>
      <w:r w:rsidRPr="00507DEB">
        <w:rPr>
          <w:rFonts w:ascii="Arial" w:hAnsi="Arial" w:cs="Arial"/>
        </w:rPr>
        <w:t>imagined communities</w:t>
      </w:r>
      <w:r w:rsidR="00EE3E52">
        <w:rPr>
          <w:rFonts w:ascii="Arial" w:hAnsi="Arial" w:cs="Arial"/>
        </w:rPr>
        <w:t>”</w:t>
      </w:r>
      <w:r w:rsidRPr="00507DEB">
        <w:rPr>
          <w:rFonts w:ascii="Arial" w:hAnsi="Arial" w:cs="Arial"/>
        </w:rPr>
        <w:t xml:space="preserve"> sustained through shared narratives and collective memory. These theories illuminate how history education can become a tool for promoting a particular nationalist ideology rather than fostering critical engagement with the past. Building on this, </w:t>
      </w:r>
      <w:r w:rsidR="005933E3">
        <w:rPr>
          <w:rFonts w:ascii="Arial" w:hAnsi="Arial" w:cs="Arial"/>
        </w:rPr>
        <w:fldChar w:fldCharType="begin"/>
      </w:r>
      <w:r w:rsidR="005933E3">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933E3">
        <w:rPr>
          <w:rFonts w:ascii="Arial" w:hAnsi="Arial" w:cs="Arial"/>
        </w:rPr>
        <w:fldChar w:fldCharType="separate"/>
      </w:r>
      <w:r w:rsidR="005933E3">
        <w:rPr>
          <w:rFonts w:ascii="Arial" w:hAnsi="Arial" w:cs="Arial"/>
          <w:noProof/>
        </w:rPr>
        <w:t>Tröhler (2023)</w:t>
      </w:r>
      <w:r w:rsidR="005933E3">
        <w:rPr>
          <w:rFonts w:ascii="Arial" w:hAnsi="Arial" w:cs="Arial"/>
        </w:rPr>
        <w:fldChar w:fldCharType="end"/>
      </w:r>
      <w:r w:rsidR="005933E3">
        <w:rPr>
          <w:rFonts w:ascii="Arial" w:hAnsi="Arial" w:cs="Arial"/>
        </w:rPr>
        <w:t xml:space="preserve"> </w:t>
      </w:r>
      <w:r w:rsidRPr="00507DEB">
        <w:rPr>
          <w:rFonts w:ascii="Arial" w:hAnsi="Arial" w:cs="Arial"/>
        </w:rPr>
        <w:t>emphasizes the role of education in either perpetuating or challenging these constructed narratives, highlighting that students’ understanding is deeply influenced by how history is framed within curricula. This framework is crucial for analyzing how manipulated historical narratives under new nationalism shape students’ perceptions, potentially limiting their ability to critically assess national identity and historical complexity. Thus, the analysis employs these theories to explore the intersection of nationalism, history learning, and student cognition, underscoring the need for pedagogical approaches that encourage critical thinking and pluralistic perspectives.</w:t>
      </w:r>
    </w:p>
    <w:p w14:paraId="54F5D14F" w14:textId="77777777" w:rsidR="00507DEB" w:rsidRDefault="00507DEB" w:rsidP="00441B6F">
      <w:pPr>
        <w:pStyle w:val="Body"/>
        <w:spacing w:after="0"/>
        <w:rPr>
          <w:rFonts w:ascii="Arial" w:hAnsi="Arial" w:cs="Arial"/>
        </w:rPr>
      </w:pPr>
    </w:p>
    <w:p w14:paraId="76A81435" w14:textId="1A0E9B97" w:rsidR="00507DEB" w:rsidRDefault="00F53791" w:rsidP="00441B6F">
      <w:pPr>
        <w:pStyle w:val="Body"/>
        <w:spacing w:after="0"/>
        <w:rPr>
          <w:rFonts w:ascii="Arial" w:hAnsi="Arial" w:cs="Arial"/>
        </w:rPr>
      </w:pPr>
      <w:r w:rsidRPr="00F53791">
        <w:rPr>
          <w:rFonts w:ascii="Arial" w:hAnsi="Arial" w:cs="Arial"/>
        </w:rPr>
        <w:t>Previous research has extensively examined the relationship between history education, new nationalism, and student understanding, yielding significant findings</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933E3">
        <w:rPr>
          <w:rFonts w:ascii="Arial" w:hAnsi="Arial" w:cs="Arial"/>
        </w:rPr>
        <w:fldChar w:fldCharType="separate"/>
      </w:r>
      <w:r w:rsidR="005933E3">
        <w:rPr>
          <w:rFonts w:ascii="Arial" w:hAnsi="Arial" w:cs="Arial"/>
          <w:noProof/>
        </w:rPr>
        <w:t>Hobsbawm (1992)</w:t>
      </w:r>
      <w:r w:rsidR="005933E3">
        <w:rPr>
          <w:rFonts w:ascii="Arial" w:hAnsi="Arial" w:cs="Arial"/>
        </w:rPr>
        <w:fldChar w:fldCharType="end"/>
      </w:r>
      <w:r w:rsidR="00507DEB" w:rsidRPr="00507DEB">
        <w:rPr>
          <w:rFonts w:ascii="Arial" w:hAnsi="Arial" w:cs="Arial"/>
        </w:rPr>
        <w:t xml:space="preserve"> </w:t>
      </w:r>
      <w:r w:rsidRPr="00F53791">
        <w:rPr>
          <w:rFonts w:ascii="Arial" w:hAnsi="Arial" w:cs="Arial"/>
        </w:rPr>
        <w:t>highlighted how history is often manipulated to support dominant nationalist narratives, subsequently shaping students' perceptions of their national identity</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Anderson (2020)</w:t>
      </w:r>
      <w:r w:rsidR="005933E3">
        <w:rPr>
          <w:rFonts w:ascii="Arial" w:hAnsi="Arial" w:cs="Arial"/>
        </w:rPr>
        <w:fldChar w:fldCharType="end"/>
      </w:r>
      <w:r w:rsidR="00507DEB" w:rsidRPr="00507DEB">
        <w:rPr>
          <w:rFonts w:ascii="Arial" w:hAnsi="Arial" w:cs="Arial"/>
        </w:rPr>
        <w:t xml:space="preserve"> </w:t>
      </w:r>
      <w:r w:rsidRPr="00F53791">
        <w:rPr>
          <w:rFonts w:ascii="Arial" w:hAnsi="Arial" w:cs="Arial"/>
        </w:rPr>
        <w:t xml:space="preserve">expanded on this, arguing that nations are constructed through </w:t>
      </w:r>
      <w:r w:rsidR="00EE3E52">
        <w:rPr>
          <w:rFonts w:ascii="Arial" w:hAnsi="Arial" w:cs="Arial"/>
        </w:rPr>
        <w:t>“</w:t>
      </w:r>
      <w:r w:rsidRPr="00F53791">
        <w:rPr>
          <w:rFonts w:ascii="Arial" w:hAnsi="Arial" w:cs="Arial"/>
        </w:rPr>
        <w:t>imagined communities</w:t>
      </w:r>
      <w:r w:rsidR="00EE3E52">
        <w:rPr>
          <w:rFonts w:ascii="Arial" w:hAnsi="Arial" w:cs="Arial"/>
        </w:rPr>
        <w:t>”</w:t>
      </w:r>
      <w:r w:rsidRPr="00F53791">
        <w:rPr>
          <w:rFonts w:ascii="Arial" w:hAnsi="Arial" w:cs="Arial"/>
        </w:rPr>
        <w:t xml:space="preserve"> sustained by shared historical narratives, which can serve as political tools in education</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933E3">
        <w:rPr>
          <w:rFonts w:ascii="Arial" w:hAnsi="Arial" w:cs="Arial"/>
        </w:rPr>
        <w:fldChar w:fldCharType="separate"/>
      </w:r>
      <w:r w:rsidR="005933E3">
        <w:rPr>
          <w:rFonts w:ascii="Arial" w:hAnsi="Arial" w:cs="Arial"/>
          <w:noProof/>
        </w:rPr>
        <w:t>Tröhler (2023)</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found that biased history curricula tend to restrict students' ability to think critically and consider alternative perspectives</w:t>
      </w:r>
      <w:r w:rsidR="00321310">
        <w:rPr>
          <w:rFonts w:ascii="Arial" w:hAnsi="Arial" w:cs="Arial"/>
        </w:rPr>
        <w:t>.</w:t>
      </w:r>
      <w:r w:rsidR="00507DEB" w:rsidRPr="00507DEB">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AuthorYear="1"&gt;&lt;Author&gt;Lee&lt;/Author&gt;&lt;Year&gt;2017&lt;/Year&gt;&lt;RecNum&gt;1006&lt;/RecNum&gt;&lt;DisplayText&gt;Lee (2017)&lt;/DisplayText&gt;&lt;record&gt;&lt;rec-number&gt;1006&lt;/rec-number&gt;&lt;foreign-keys&gt;&lt;key app="EN" db-id="rw9vtaedqpa5d3ezss9vpseafp0spa052dex" timestamp="1707289730"&gt;1006&lt;/key&gt;&lt;/foreign-keys&gt;&lt;ref-type name="Book Section"&gt;5&lt;/ref-type&gt;&lt;contributors&gt;&lt;authors&gt;&lt;author&gt;Lee, Peter&lt;/author&gt;&lt;/authors&gt;&lt;/contributors&gt;&lt;titles&gt;&lt;title&gt;History education and historical literacy&lt;/title&gt;&lt;secondary-title&gt;Debates in history teaching&lt;/secondary-title&gt;&lt;/titles&gt;&lt;periodical&gt;&lt;full-title&gt;Debates in History Teaching&lt;/full-title&gt;&lt;/periodical&gt;&lt;pages&gt;55-65&lt;/pages&gt;&lt;dates&gt;&lt;year&gt;2017&lt;/year&gt;&lt;/dates&gt;&lt;publisher&gt;Routledge&lt;/publisher&gt;&lt;urls&gt;&lt;/urls&gt;&lt;/record&gt;&lt;/Cite&gt;&lt;/EndNote&gt;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Lee (2017)</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research demonstrated that students' comprehension of history is heavily influenced by pedagogical methods, particularly in contexts with strong nationalist agendas. Meanwhile,</w:t>
      </w:r>
      <w:r w:rsidR="00321310">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AuthorYear="1"&gt;&lt;Author&gt;Wineburg&lt;/Author&gt;&lt;Year&gt;2015&lt;/Year&gt;&lt;RecNum&gt;269&lt;/RecNum&gt;&lt;DisplayText&gt;Wineburg and Reisman (2015)&lt;/DisplayText&gt;&lt;record&gt;&lt;rec-number&gt;269&lt;/rec-number&gt;&lt;foreign-keys&gt;&lt;key app="EN" db-id="rw9vtaedqpa5d3ezss9vpseafp0spa052dex" timestamp="1645599120"&gt;269&lt;/key&gt;&lt;/foreign-keys&gt;&lt;ref-type name="Journal Article"&gt;17&lt;/ref-type&gt;&lt;contributors&gt;&lt;authors&gt;&lt;author&gt;Wineburg, Sam&lt;/author&gt;&lt;author&gt;Reisman, Abby&lt;/author&gt;&lt;/authors&gt;&lt;/contributors&gt;&lt;titles&gt;&lt;title&gt;Disciplinary literacy in history: A toolkit for digital citizenship&lt;/title&gt;&lt;secondary-title&gt;Journal of Adolescent &amp;amp; Adult Literacy&lt;/secondary-title&gt;&lt;/titles&gt;&lt;periodical&gt;&lt;full-title&gt;Journal of Adolescent &amp;amp; Adult Literacy&lt;/full-title&gt;&lt;/periodical&gt;&lt;pages&gt;636-639&lt;/pages&gt;&lt;volume&gt;58&lt;/volume&gt;&lt;number&gt;8&lt;/number&gt;&lt;dates&gt;&lt;year&gt;2015&lt;/year&gt;&lt;/dates&gt;&lt;isbn&gt;1081-3004&lt;/isbn&gt;&lt;urls&gt;&lt;/urls&gt;&lt;/record&gt;&lt;/Cite&gt;&lt;/EndNote&gt;</w:instrText>
      </w:r>
      <w:r w:rsidR="005933E3">
        <w:rPr>
          <w:rFonts w:ascii="Arial" w:hAnsi="Arial" w:cs="Arial"/>
        </w:rPr>
        <w:fldChar w:fldCharType="separate"/>
      </w:r>
      <w:r w:rsidR="005933E3">
        <w:rPr>
          <w:rFonts w:ascii="Arial" w:hAnsi="Arial" w:cs="Arial"/>
          <w:noProof/>
        </w:rPr>
        <w:t>Wineburg and Reisman (2015)</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emphasized the importance of critical thinking skills in processing historical information to prevent students from uncritically accepting manipulated narratives</w:t>
      </w:r>
      <w:r w:rsidR="00507DEB" w:rsidRPr="00507DEB">
        <w:rPr>
          <w:rFonts w:ascii="Arial" w:hAnsi="Arial" w:cs="Arial"/>
        </w:rPr>
        <w:t xml:space="preserve">. </w:t>
      </w:r>
      <w:r w:rsidR="00321310">
        <w:rPr>
          <w:rFonts w:ascii="Arial" w:hAnsi="Arial" w:cs="Arial"/>
        </w:rPr>
        <w:t>Then</w:t>
      </w:r>
      <w:r w:rsidR="00507DEB" w:rsidRPr="00507DEB">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AuthorYear="1"&gt;&lt;Author&gt;Seixas&lt;/Author&gt;&lt;Year&gt;2017&lt;/Year&gt;&lt;RecNum&gt;549&lt;/RecNum&gt;&lt;DisplayText&gt;Seixas (2017)&lt;/DisplayText&gt;&lt;record&gt;&lt;rec-number&gt;549&lt;/rec-number&gt;&lt;foreign-keys&gt;&lt;key app="EN" db-id="rw9vtaedqpa5d3ezss9vpseafp0spa052dex" timestamp="1680573086"&gt;549&lt;/key&gt;&lt;/foreign-keys&gt;&lt;ref-type name="Journal Article"&gt;17&lt;/ref-type&gt;&lt;contributors&gt;&lt;authors&gt;&lt;author&gt;Seixas, Peter&lt;/author&gt;&lt;/authors&gt;&lt;/contributors&gt;&lt;titles&gt;&lt;title&gt;A model of historical thinking&lt;/title&gt;&lt;secondary-title&gt;Educational philosophy and theory&lt;/secondary-title&gt;&lt;/titles&gt;&lt;periodical&gt;&lt;full-title&gt;Educational philosophy and theory&lt;/full-title&gt;&lt;/periodical&gt;&lt;pages&gt;593-605&lt;/pages&gt;&lt;volume&gt;49&lt;/volume&gt;&lt;number&gt;6&lt;/number&gt;&lt;dates&gt;&lt;year&gt;2017&lt;/year&gt;&lt;/dates&gt;&lt;isbn&gt;0013-1857&lt;/isbn&gt;&lt;urls&gt;&lt;/urls&gt;&lt;/record&gt;&lt;/Cite&gt;&lt;/EndNote&gt;</w:instrText>
      </w:r>
      <w:r w:rsidR="005933E3">
        <w:rPr>
          <w:rFonts w:ascii="Arial" w:hAnsi="Arial" w:cs="Arial"/>
        </w:rPr>
        <w:fldChar w:fldCharType="separate"/>
      </w:r>
      <w:r w:rsidR="005933E3">
        <w:rPr>
          <w:rFonts w:ascii="Arial" w:hAnsi="Arial" w:cs="Arial"/>
          <w:noProof/>
        </w:rPr>
        <w:t>Seixas (2017)</w:t>
      </w:r>
      <w:r w:rsidR="005933E3">
        <w:rPr>
          <w:rFonts w:ascii="Arial" w:hAnsi="Arial" w:cs="Arial"/>
        </w:rPr>
        <w:fldChar w:fldCharType="end"/>
      </w:r>
      <w:r w:rsidR="005933E3">
        <w:rPr>
          <w:rFonts w:ascii="Arial" w:hAnsi="Arial" w:cs="Arial"/>
        </w:rPr>
        <w:t xml:space="preserve"> </w:t>
      </w:r>
      <w:r w:rsidR="00321310" w:rsidRPr="00321310">
        <w:rPr>
          <w:rFonts w:ascii="Arial" w:hAnsi="Arial" w:cs="Arial"/>
        </w:rPr>
        <w:t>asserted the need for history education that fosters critical reflection and an awareness of the past's complexity to counter the oversimplifications prevalent in new nationalism. Collectively, these studies underscore how the manipulation of history in new nationalist education risks obscuring students' understanding, necessitating more critical and inclusive pedagogical approaches.</w:t>
      </w:r>
    </w:p>
    <w:p w14:paraId="1B1FD511" w14:textId="77777777" w:rsidR="00507DEB" w:rsidRDefault="00507DEB" w:rsidP="00441B6F">
      <w:pPr>
        <w:pStyle w:val="Body"/>
        <w:spacing w:after="0"/>
        <w:rPr>
          <w:rFonts w:ascii="Arial" w:hAnsi="Arial" w:cs="Arial"/>
        </w:rPr>
      </w:pPr>
    </w:p>
    <w:p w14:paraId="79E6BA53" w14:textId="60F83A2B" w:rsidR="00507DEB" w:rsidRDefault="00BB0FCA" w:rsidP="00441B6F">
      <w:pPr>
        <w:pStyle w:val="Body"/>
        <w:spacing w:after="0"/>
        <w:rPr>
          <w:rFonts w:ascii="Arial" w:hAnsi="Arial" w:cs="Arial"/>
        </w:rPr>
      </w:pPr>
      <w:r w:rsidRPr="00BB0FCA">
        <w:rPr>
          <w:rFonts w:ascii="Arial" w:hAnsi="Arial" w:cs="Arial"/>
        </w:rPr>
        <w:t>This study aims to analyze how the philosophy of new nationalism influences history learning, particularly focusing on the manipulation of historical narratives and its impact on students’ understanding and critical thinking skills. It seeks to identify the forms of historical manipulation present in curricula and teaching practices, assess how these distortions affect students’ perceptions of national identity, and provide pedagogical recommendations to foster more inclusive and critical approaches to history education. The contributions of this research include enriching theoretical discussions by integrating perspectives from Hobsbawm, Anderson, and Smith on nationalism and historical consciousness, offering practical insights for educators and policymakers to develop curricula that avoid ideological bias, and presenting a methodological framework for future studies examining the intersection of history education, political ideology, and student cognition. Ultimately, this study underscores the importance of cultivating critical thinking and pluralistic understanding in students to counteract the risks posed by manipulated historical narratives within the context of new nationalism.</w:t>
      </w:r>
    </w:p>
    <w:p w14:paraId="2307C56F" w14:textId="77777777" w:rsidR="00FE5957" w:rsidRDefault="00FE5957" w:rsidP="00441B6F">
      <w:pPr>
        <w:pStyle w:val="Body"/>
        <w:spacing w:after="0"/>
        <w:rPr>
          <w:rFonts w:ascii="Arial" w:hAnsi="Arial" w:cs="Arial"/>
        </w:rPr>
      </w:pPr>
    </w:p>
    <w:p w14:paraId="269858AB" w14:textId="3A3A1531" w:rsidR="00FE5957" w:rsidRPr="00BB0FCA" w:rsidRDefault="00FE5957" w:rsidP="00FE5957">
      <w:pPr>
        <w:pStyle w:val="Body"/>
        <w:spacing w:after="0"/>
        <w:rPr>
          <w:rFonts w:ascii="Arial" w:hAnsi="Arial" w:cs="Arial"/>
          <w:b/>
          <w:bCs/>
        </w:rPr>
      </w:pPr>
      <w:r>
        <w:rPr>
          <w:rFonts w:ascii="Arial" w:hAnsi="Arial" w:cs="Arial"/>
          <w:b/>
          <w:bCs/>
        </w:rPr>
        <w:t>1</w:t>
      </w:r>
      <w:r w:rsidRPr="00BB0FCA">
        <w:rPr>
          <w:rFonts w:ascii="Arial" w:hAnsi="Arial" w:cs="Arial"/>
          <w:b/>
          <w:bCs/>
        </w:rPr>
        <w:t xml:space="preserve">.1 Research </w:t>
      </w:r>
      <w:r>
        <w:rPr>
          <w:rFonts w:ascii="Arial" w:hAnsi="Arial" w:cs="Arial"/>
          <w:b/>
          <w:bCs/>
        </w:rPr>
        <w:t>Questions</w:t>
      </w:r>
    </w:p>
    <w:p w14:paraId="3D8E5869" w14:textId="1BFAF8EA" w:rsidR="00FE5957" w:rsidRDefault="00FE5957" w:rsidP="00FE5957">
      <w:pPr>
        <w:pStyle w:val="Body"/>
        <w:spacing w:after="0"/>
        <w:rPr>
          <w:rFonts w:ascii="Arial" w:hAnsi="Arial" w:cs="Arial"/>
        </w:rPr>
      </w:pPr>
    </w:p>
    <w:p w14:paraId="1A699484" w14:textId="5CED497F" w:rsidR="002941EE" w:rsidRDefault="002941EE" w:rsidP="00FE5957">
      <w:pPr>
        <w:pStyle w:val="Body"/>
        <w:spacing w:after="0"/>
        <w:rPr>
          <w:rFonts w:ascii="Arial" w:hAnsi="Arial" w:cs="Arial"/>
        </w:rPr>
      </w:pPr>
      <w:r w:rsidRPr="002941EE">
        <w:rPr>
          <w:rFonts w:ascii="Arial" w:hAnsi="Arial" w:cs="Arial"/>
        </w:rPr>
        <w:t>Given the growing influence of new nationalism, it is crucial to examine how manipulated historical narratives within education shape students’ critical thinking and their understanding of national identity. This study seeks to explore the role of history education in either reinforcing or challenging these narratives, emphasizing the need for pedagogical strategies that promote critical engagement and inclusive perspectives.</w:t>
      </w:r>
    </w:p>
    <w:p w14:paraId="6E9D3864" w14:textId="77777777" w:rsidR="002941EE" w:rsidRDefault="002941EE" w:rsidP="00FE5957">
      <w:pPr>
        <w:pStyle w:val="Body"/>
        <w:spacing w:after="0"/>
        <w:rPr>
          <w:rFonts w:ascii="Arial" w:hAnsi="Arial" w:cs="Arial"/>
        </w:rPr>
      </w:pPr>
    </w:p>
    <w:p w14:paraId="35F02682" w14:textId="77777777" w:rsidR="00A44D4E" w:rsidRDefault="00A44D4E" w:rsidP="00A44D4E">
      <w:pPr>
        <w:pStyle w:val="Body"/>
        <w:numPr>
          <w:ilvl w:val="0"/>
          <w:numId w:val="31"/>
        </w:numPr>
        <w:ind w:left="360"/>
        <w:rPr>
          <w:rFonts w:ascii="Arial" w:hAnsi="Arial" w:cs="Arial"/>
        </w:rPr>
      </w:pPr>
      <w:r w:rsidRPr="00A44D4E">
        <w:rPr>
          <w:rFonts w:ascii="Arial" w:hAnsi="Arial" w:cs="Arial"/>
        </w:rPr>
        <w:t>How does the philosophy of new nationalism shape the content and narrative of history education in schools?</w:t>
      </w:r>
    </w:p>
    <w:p w14:paraId="421279A3" w14:textId="77777777" w:rsidR="00A44D4E" w:rsidRDefault="00A44D4E" w:rsidP="00A44D4E">
      <w:pPr>
        <w:pStyle w:val="Body"/>
        <w:numPr>
          <w:ilvl w:val="0"/>
          <w:numId w:val="31"/>
        </w:numPr>
        <w:ind w:left="360"/>
        <w:rPr>
          <w:rFonts w:ascii="Arial" w:hAnsi="Arial" w:cs="Arial"/>
        </w:rPr>
      </w:pPr>
      <w:r w:rsidRPr="00A44D4E">
        <w:rPr>
          <w:rFonts w:ascii="Arial" w:hAnsi="Arial" w:cs="Arial"/>
        </w:rPr>
        <w:t>In what ways do manipulated historical narratives under new nationalism affect students’ critical thinking and their understanding of national identity?</w:t>
      </w:r>
    </w:p>
    <w:p w14:paraId="71470FA8" w14:textId="45E1CD98" w:rsidR="00FE5957" w:rsidRPr="003932D5" w:rsidRDefault="00A44D4E" w:rsidP="003932D5">
      <w:pPr>
        <w:pStyle w:val="Body"/>
        <w:numPr>
          <w:ilvl w:val="0"/>
          <w:numId w:val="31"/>
        </w:numPr>
        <w:ind w:left="360"/>
        <w:rPr>
          <w:rFonts w:ascii="Arial" w:hAnsi="Arial" w:cs="Arial"/>
        </w:rPr>
      </w:pPr>
      <w:r w:rsidRPr="00A44D4E">
        <w:rPr>
          <w:rFonts w:ascii="Arial" w:hAnsi="Arial" w:cs="Arial"/>
        </w:rPr>
        <w:t>What pedagogical approaches can effectively counteract ideological bias and promote critical engagement with history among students in the context of new nationalism?</w:t>
      </w:r>
    </w:p>
    <w:p w14:paraId="6C8B517E" w14:textId="77777777" w:rsidR="00790ADA" w:rsidRPr="00FB3A86" w:rsidRDefault="00790ADA" w:rsidP="00441B6F">
      <w:pPr>
        <w:pStyle w:val="Body"/>
        <w:spacing w:after="0"/>
        <w:rPr>
          <w:rFonts w:ascii="Arial" w:hAnsi="Arial" w:cs="Arial"/>
        </w:rPr>
      </w:pPr>
    </w:p>
    <w:p w14:paraId="37C230A1" w14:textId="0A54860E" w:rsidR="007F7B32" w:rsidRDefault="00902823" w:rsidP="00441B6F">
      <w:pPr>
        <w:pStyle w:val="AbstHead"/>
        <w:spacing w:after="0"/>
        <w:jc w:val="both"/>
        <w:rPr>
          <w:rFonts w:ascii="Arial" w:hAnsi="Arial" w:cs="Arial"/>
        </w:rPr>
      </w:pPr>
      <w:r>
        <w:rPr>
          <w:rFonts w:ascii="Arial" w:hAnsi="Arial" w:cs="Arial"/>
        </w:rPr>
        <w:t xml:space="preserve">2. </w:t>
      </w:r>
      <w:commentRangeStart w:id="3"/>
      <w:r w:rsidR="004D4DB2">
        <w:rPr>
          <w:rFonts w:ascii="Arial" w:hAnsi="Arial" w:cs="Arial"/>
        </w:rPr>
        <w:t>METHOD</w:t>
      </w:r>
      <w:commentRangeEnd w:id="3"/>
      <w:r w:rsidR="00C705C8">
        <w:rPr>
          <w:rStyle w:val="CommentReference"/>
          <w:rFonts w:ascii="Times New Roman" w:hAnsi="Times New Roman"/>
          <w:b w:val="0"/>
          <w:caps w:val="0"/>
          <w:lang w:val="nb-NO" w:eastAsia="nb-NO"/>
        </w:rPr>
        <w:commentReference w:id="3"/>
      </w:r>
    </w:p>
    <w:p w14:paraId="2FD07305" w14:textId="77777777" w:rsidR="00790ADA" w:rsidRPr="00FB3A86" w:rsidRDefault="00790ADA" w:rsidP="00441B6F">
      <w:pPr>
        <w:pStyle w:val="AbstHead"/>
        <w:spacing w:after="0"/>
        <w:jc w:val="both"/>
        <w:rPr>
          <w:rFonts w:ascii="Arial" w:hAnsi="Arial" w:cs="Arial"/>
        </w:rPr>
      </w:pPr>
    </w:p>
    <w:p w14:paraId="40D7D807" w14:textId="77777777" w:rsidR="00507DEB" w:rsidRPr="00BB0FCA" w:rsidRDefault="00507DEB" w:rsidP="00441B6F">
      <w:pPr>
        <w:pStyle w:val="Body"/>
        <w:spacing w:after="0"/>
        <w:rPr>
          <w:rFonts w:ascii="Arial" w:hAnsi="Arial" w:cs="Arial"/>
          <w:b/>
          <w:bCs/>
        </w:rPr>
      </w:pPr>
      <w:r w:rsidRPr="00BB0FCA">
        <w:rPr>
          <w:rFonts w:ascii="Arial" w:hAnsi="Arial" w:cs="Arial"/>
          <w:b/>
          <w:bCs/>
        </w:rPr>
        <w:t>2.1 Research Design</w:t>
      </w:r>
    </w:p>
    <w:p w14:paraId="27BCBAB2" w14:textId="29D739F9" w:rsidR="00507DEB" w:rsidRDefault="00507DEB" w:rsidP="00441B6F">
      <w:pPr>
        <w:pStyle w:val="Body"/>
        <w:spacing w:after="0"/>
        <w:rPr>
          <w:rFonts w:ascii="Arial" w:hAnsi="Arial" w:cs="Arial"/>
        </w:rPr>
      </w:pPr>
      <w:r w:rsidRPr="00507DEB">
        <w:rPr>
          <w:rFonts w:ascii="Arial" w:hAnsi="Arial" w:cs="Arial"/>
        </w:rPr>
        <w:t xml:space="preserve">  </w:t>
      </w:r>
    </w:p>
    <w:p w14:paraId="6AD95B2F" w14:textId="471DF3A2" w:rsidR="00B95236" w:rsidRDefault="002941EE" w:rsidP="00441B6F">
      <w:pPr>
        <w:pStyle w:val="Body"/>
        <w:spacing w:after="0"/>
        <w:rPr>
          <w:rFonts w:ascii="Arial" w:hAnsi="Arial" w:cs="Arial"/>
        </w:rPr>
      </w:pPr>
      <w:r w:rsidRPr="002941EE">
        <w:rPr>
          <w:rFonts w:ascii="Arial" w:hAnsi="Arial" w:cs="Arial"/>
        </w:rPr>
        <w:t xml:space="preserve">This study adopts a qualitative interpretive approach grounded </w:t>
      </w:r>
      <w:r w:rsidR="004A5423">
        <w:rPr>
          <w:rFonts w:ascii="Arial" w:hAnsi="Arial" w:cs="Arial"/>
        </w:rPr>
        <w:fldChar w:fldCharType="begin"/>
      </w:r>
      <w:r w:rsidR="004A5423">
        <w:rPr>
          <w:rFonts w:ascii="Arial" w:hAnsi="Arial" w:cs="Arial"/>
        </w:rPr>
        <w:instrText xml:space="preserve"> ADDIN EN.CITE &lt;EndNote&gt;&lt;Cite&gt;&lt;Author&gt;Glaser&lt;/Author&gt;&lt;Year&gt;2014&lt;/Year&gt;&lt;RecNum&gt;758&lt;/RecNum&gt;&lt;DisplayText&gt;(Glaser, 2014)&lt;/DisplayText&gt;&lt;record&gt;&lt;rec-number&gt;758&lt;/rec-number&gt;&lt;foreign-keys&gt;&lt;key app="EN" db-id="rw9vtaedqpa5d3ezss9vpseafp0spa052dex" timestamp="1695277102"&gt;758&lt;/key&gt;&lt;/foreign-keys&gt;&lt;ref-type name="Journal Article"&gt;17&lt;/ref-type&gt;&lt;contributors&gt;&lt;authors&gt;&lt;author&gt;Glaser, Barney G&lt;/author&gt;&lt;/authors&gt;&lt;/contributors&gt;&lt;titles&gt;&lt;title&gt;Choosing grounded theory&lt;/title&gt;&lt;secondary-title&gt;The Grounded Theory Review&lt;/secondary-title&gt;&lt;/titles&gt;&lt;periodical&gt;&lt;full-title&gt;The Grounded Theory Review&lt;/full-title&gt;&lt;/periodical&gt;&lt;pages&gt;3-19&lt;/pages&gt;&lt;volume&gt;13&lt;/volume&gt;&lt;number&gt;2&lt;/number&gt;&lt;dates&gt;&lt;year&gt;2014&lt;/year&gt;&lt;/dates&gt;&lt;urls&gt;&lt;/urls&gt;&lt;/record&gt;&lt;/Cite&gt;&lt;/EndNote&gt;</w:instrText>
      </w:r>
      <w:r w:rsidR="004A5423">
        <w:rPr>
          <w:rFonts w:ascii="Arial" w:hAnsi="Arial" w:cs="Arial"/>
        </w:rPr>
        <w:fldChar w:fldCharType="separate"/>
      </w:r>
      <w:r w:rsidR="004A5423">
        <w:rPr>
          <w:rFonts w:ascii="Arial" w:hAnsi="Arial" w:cs="Arial"/>
          <w:noProof/>
        </w:rPr>
        <w:t>(Glaser, 2014)</w:t>
      </w:r>
      <w:r w:rsidR="004A5423">
        <w:rPr>
          <w:rFonts w:ascii="Arial" w:hAnsi="Arial" w:cs="Arial"/>
        </w:rPr>
        <w:fldChar w:fldCharType="end"/>
      </w:r>
      <w:r w:rsidR="004A5423">
        <w:rPr>
          <w:rFonts w:ascii="Arial" w:hAnsi="Arial" w:cs="Arial"/>
        </w:rPr>
        <w:t xml:space="preserve"> </w:t>
      </w:r>
      <w:r w:rsidRPr="002941EE">
        <w:rPr>
          <w:rFonts w:ascii="Arial" w:hAnsi="Arial" w:cs="Arial"/>
        </w:rPr>
        <w:t xml:space="preserve">in the theoretical perspectives of nationalism and historical consciousness, as articulated by </w:t>
      </w:r>
      <w:r w:rsidR="00457454">
        <w:rPr>
          <w:rFonts w:ascii="Arial" w:hAnsi="Arial" w:cs="Arial"/>
        </w:rPr>
        <w:fldChar w:fldCharType="begin"/>
      </w:r>
      <w:r w:rsidR="00457454">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457454">
        <w:rPr>
          <w:rFonts w:ascii="Arial" w:hAnsi="Arial" w:cs="Arial"/>
        </w:rPr>
        <w:fldChar w:fldCharType="separate"/>
      </w:r>
      <w:r w:rsidR="00457454">
        <w:rPr>
          <w:rFonts w:ascii="Arial" w:hAnsi="Arial" w:cs="Arial"/>
          <w:noProof/>
        </w:rPr>
        <w:t>Hobsbawm (1992)</w:t>
      </w:r>
      <w:r w:rsidR="00457454">
        <w:rPr>
          <w:rFonts w:ascii="Arial" w:hAnsi="Arial" w:cs="Arial"/>
        </w:rPr>
        <w:fldChar w:fldCharType="end"/>
      </w:r>
      <w:r w:rsidR="00457454">
        <w:rPr>
          <w:rFonts w:ascii="Arial" w:hAnsi="Arial" w:cs="Arial"/>
        </w:rPr>
        <w:t xml:space="preserve"> </w:t>
      </w:r>
      <w:r w:rsidRPr="002941EE">
        <w:rPr>
          <w:rFonts w:ascii="Arial" w:hAnsi="Arial" w:cs="Arial"/>
        </w:rPr>
        <w:t>and</w:t>
      </w:r>
      <w:r w:rsidR="00457454">
        <w:rPr>
          <w:rFonts w:ascii="Arial" w:hAnsi="Arial" w:cs="Arial"/>
        </w:rPr>
        <w:t xml:space="preserve"> </w:t>
      </w:r>
      <w:r w:rsidR="00457454">
        <w:rPr>
          <w:rFonts w:ascii="Arial" w:hAnsi="Arial" w:cs="Arial"/>
        </w:rPr>
        <w:fldChar w:fldCharType="begin"/>
      </w:r>
      <w:r w:rsidR="00457454">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457454">
        <w:rPr>
          <w:rFonts w:ascii="Arial" w:hAnsi="Arial" w:cs="Arial"/>
        </w:rPr>
        <w:fldChar w:fldCharType="separate"/>
      </w:r>
      <w:r w:rsidR="00457454">
        <w:rPr>
          <w:rFonts w:ascii="Arial" w:hAnsi="Arial" w:cs="Arial"/>
          <w:noProof/>
        </w:rPr>
        <w:t>Anderson (2020)</w:t>
      </w:r>
      <w:r w:rsidR="00457454">
        <w:rPr>
          <w:rFonts w:ascii="Arial" w:hAnsi="Arial" w:cs="Arial"/>
        </w:rPr>
        <w:fldChar w:fldCharType="end"/>
      </w:r>
      <w:r w:rsidRPr="002941EE">
        <w:rPr>
          <w:rFonts w:ascii="Arial" w:hAnsi="Arial" w:cs="Arial"/>
        </w:rPr>
        <w:t xml:space="preserve">, to critically examine how history education is shaped by new nationalist ideologies. By employing methods such as document analysis, interviews, and focus groups, the approach facilitates an in-depth understanding of both the content and reception of historical narratives among educators and students. This triangulation of data sources enhances the credibility of findings and allows for a nuanced exploration of how manipulated histories </w:t>
      </w:r>
      <w:r w:rsidR="003932D5" w:rsidRPr="002941EE">
        <w:rPr>
          <w:rFonts w:ascii="Arial" w:hAnsi="Arial" w:cs="Arial"/>
        </w:rPr>
        <w:t>influences</w:t>
      </w:r>
      <w:r w:rsidRPr="002941EE">
        <w:rPr>
          <w:rFonts w:ascii="Arial" w:hAnsi="Arial" w:cs="Arial"/>
        </w:rPr>
        <w:t xml:space="preserve"> students’ critical thinking and identity formation, aligning closely with the study’s objectives to uncover ideological biases and promote pedagogical strategies that foster critical engagement.</w:t>
      </w:r>
    </w:p>
    <w:p w14:paraId="2F8C0825" w14:textId="77777777" w:rsidR="00790ADA" w:rsidRDefault="00790ADA" w:rsidP="00441B6F">
      <w:pPr>
        <w:pStyle w:val="Body"/>
        <w:spacing w:after="0"/>
        <w:rPr>
          <w:rFonts w:ascii="Arial" w:hAnsi="Arial" w:cs="Arial"/>
        </w:rPr>
      </w:pPr>
    </w:p>
    <w:p w14:paraId="237EABC9" w14:textId="784377D7" w:rsidR="00507DEB" w:rsidRPr="00BB0FCA" w:rsidRDefault="00507DEB" w:rsidP="00507DEB">
      <w:pPr>
        <w:pStyle w:val="Body"/>
        <w:spacing w:after="0"/>
        <w:rPr>
          <w:rFonts w:ascii="Arial" w:hAnsi="Arial" w:cs="Arial"/>
          <w:b/>
          <w:bCs/>
        </w:rPr>
      </w:pPr>
      <w:r w:rsidRPr="00BB0FCA">
        <w:rPr>
          <w:rFonts w:ascii="Arial" w:hAnsi="Arial" w:cs="Arial"/>
          <w:b/>
          <w:bCs/>
        </w:rPr>
        <w:t>2.2 Data and Source of Data</w:t>
      </w:r>
    </w:p>
    <w:p w14:paraId="4D910D5E" w14:textId="77777777" w:rsidR="00507DEB" w:rsidRDefault="00507DEB" w:rsidP="00507DEB">
      <w:pPr>
        <w:pStyle w:val="Body"/>
        <w:spacing w:after="0"/>
        <w:rPr>
          <w:rFonts w:ascii="Arial" w:hAnsi="Arial" w:cs="Arial"/>
        </w:rPr>
      </w:pPr>
      <w:r w:rsidRPr="00507DEB">
        <w:rPr>
          <w:rFonts w:ascii="Arial" w:hAnsi="Arial" w:cs="Arial"/>
        </w:rPr>
        <w:t xml:space="preserve">  </w:t>
      </w:r>
    </w:p>
    <w:p w14:paraId="50BAB6B3" w14:textId="5FABCB47" w:rsidR="00507DEB" w:rsidRDefault="002941EE" w:rsidP="00507DEB">
      <w:pPr>
        <w:pStyle w:val="Body"/>
        <w:spacing w:after="0"/>
        <w:rPr>
          <w:rFonts w:ascii="Arial" w:hAnsi="Arial" w:cs="Arial"/>
        </w:rPr>
      </w:pPr>
      <w:r w:rsidRPr="002941EE">
        <w:rPr>
          <w:rFonts w:ascii="Arial" w:hAnsi="Arial" w:cs="Arial"/>
        </w:rPr>
        <w:t xml:space="preserve">The primary data for this study are derived from memos written by students, which serve as reflective documents capturing their perceptions, interpretations, and critical engagement </w:t>
      </w:r>
      <w:r w:rsidRPr="002941EE">
        <w:rPr>
          <w:rFonts w:ascii="Arial" w:hAnsi="Arial" w:cs="Arial"/>
        </w:rPr>
        <w:lastRenderedPageBreak/>
        <w:t>with history learning in the context of new nationalism. These memos were collected through structured reflective assignments designed to encourage students to articulate their understanding of historical narratives and national identity. In addition to these memos, secondary data sources include history textbooks, curriculum documents, and interviews with educators, providing a comprehensive view of the educational content and pedagogical practices. The memos offer rich qualitative insights into how students internalize and respond to potentially manipulated historical narratives</w:t>
      </w:r>
      <w:r w:rsidR="00102F51">
        <w:rPr>
          <w:rFonts w:ascii="Arial" w:hAnsi="Arial" w:cs="Arial"/>
        </w:rPr>
        <w:t>.</w:t>
      </w:r>
    </w:p>
    <w:p w14:paraId="7C36CEA8" w14:textId="77777777" w:rsidR="00507DEB" w:rsidRDefault="00507DEB" w:rsidP="00441B6F">
      <w:pPr>
        <w:pStyle w:val="Body"/>
        <w:spacing w:after="0"/>
        <w:rPr>
          <w:rFonts w:ascii="Arial" w:hAnsi="Arial" w:cs="Arial"/>
        </w:rPr>
      </w:pPr>
    </w:p>
    <w:p w14:paraId="67AA6027" w14:textId="7036C2D2" w:rsidR="00507DEB" w:rsidRPr="00BB0FCA" w:rsidRDefault="00507DEB" w:rsidP="00507DEB">
      <w:pPr>
        <w:pStyle w:val="Body"/>
        <w:spacing w:after="0"/>
        <w:rPr>
          <w:rFonts w:ascii="Arial" w:hAnsi="Arial" w:cs="Arial"/>
          <w:b/>
          <w:bCs/>
        </w:rPr>
      </w:pPr>
      <w:r w:rsidRPr="00BB0FCA">
        <w:rPr>
          <w:rFonts w:ascii="Arial" w:hAnsi="Arial" w:cs="Arial"/>
          <w:b/>
          <w:bCs/>
        </w:rPr>
        <w:t>2.3 Data Collection</w:t>
      </w:r>
    </w:p>
    <w:p w14:paraId="0E37942F" w14:textId="77777777" w:rsidR="00507DEB" w:rsidRDefault="00507DEB" w:rsidP="00507DEB">
      <w:pPr>
        <w:pStyle w:val="Body"/>
        <w:spacing w:after="0"/>
        <w:rPr>
          <w:rFonts w:ascii="Arial" w:hAnsi="Arial" w:cs="Arial"/>
        </w:rPr>
      </w:pPr>
      <w:r w:rsidRPr="00507DEB">
        <w:rPr>
          <w:rFonts w:ascii="Arial" w:hAnsi="Arial" w:cs="Arial"/>
        </w:rPr>
        <w:t xml:space="preserve">  </w:t>
      </w:r>
    </w:p>
    <w:p w14:paraId="053C84A7" w14:textId="7242645C" w:rsidR="00507DEB" w:rsidRDefault="002941EE" w:rsidP="00507DEB">
      <w:pPr>
        <w:pStyle w:val="Body"/>
        <w:spacing w:after="0"/>
        <w:rPr>
          <w:rFonts w:ascii="Arial" w:hAnsi="Arial" w:cs="Arial"/>
        </w:rPr>
      </w:pPr>
      <w:r w:rsidRPr="002941EE">
        <w:rPr>
          <w:rFonts w:ascii="Arial" w:hAnsi="Arial" w:cs="Arial"/>
        </w:rPr>
        <w:t xml:space="preserve">The data collection for this study has been completed through multiple qualitative methods to ensure a comprehensive understanding of how new nationalism influences history learning and student comprehension. The primary data </w:t>
      </w:r>
      <w:r w:rsidR="003932D5" w:rsidRPr="002941EE">
        <w:rPr>
          <w:rFonts w:ascii="Arial" w:hAnsi="Arial" w:cs="Arial"/>
        </w:rPr>
        <w:t>consists</w:t>
      </w:r>
      <w:r w:rsidRPr="002941EE">
        <w:rPr>
          <w:rFonts w:ascii="Arial" w:hAnsi="Arial" w:cs="Arial"/>
        </w:rPr>
        <w:t xml:space="preserve"> of memos written by students, gathered through structured reflective assignments designed to elicit their personal interpretations and critical reflections on historical narratives and national identity. In addition to these memos, secondary data were collected via document analysis of history textbooks and curriculum materials, as well as semi-structured interviews and focus group discussions with educators to capture diverse perspectives on teaching practices and content selection. This multi-source data collection approach aligns with the theoretical frameworks of nationalism and historical consciousness proposed by Hobsbawm</w:t>
      </w:r>
      <w:r w:rsidR="003738B2">
        <w:rPr>
          <w:rFonts w:ascii="Arial" w:hAnsi="Arial" w:cs="Arial"/>
        </w:rPr>
        <w:t xml:space="preserve"> and </w:t>
      </w:r>
      <w:r w:rsidRPr="002941EE">
        <w:rPr>
          <w:rFonts w:ascii="Arial" w:hAnsi="Arial" w:cs="Arial"/>
        </w:rPr>
        <w:t xml:space="preserve">Anderson supports the analysis of how manipulated historical narratives affect students’ critical thinking and identity formation. </w:t>
      </w:r>
    </w:p>
    <w:p w14:paraId="18C25559" w14:textId="77777777" w:rsidR="00507DEB" w:rsidRDefault="00507DEB" w:rsidP="00507DEB">
      <w:pPr>
        <w:pStyle w:val="Body"/>
        <w:spacing w:after="0"/>
        <w:rPr>
          <w:rFonts w:ascii="Arial" w:hAnsi="Arial" w:cs="Arial"/>
        </w:rPr>
      </w:pPr>
    </w:p>
    <w:p w14:paraId="07267837" w14:textId="527857D5" w:rsidR="00507DEB" w:rsidRPr="00BB0FCA" w:rsidRDefault="00507DEB" w:rsidP="00507DEB">
      <w:pPr>
        <w:pStyle w:val="Body"/>
        <w:spacing w:after="0"/>
        <w:rPr>
          <w:rFonts w:ascii="Arial" w:hAnsi="Arial" w:cs="Arial"/>
          <w:b/>
          <w:bCs/>
        </w:rPr>
      </w:pPr>
      <w:r w:rsidRPr="00BB0FCA">
        <w:rPr>
          <w:rFonts w:ascii="Arial" w:hAnsi="Arial" w:cs="Arial"/>
          <w:b/>
          <w:bCs/>
        </w:rPr>
        <w:t>2.4 Research Participant</w:t>
      </w:r>
    </w:p>
    <w:p w14:paraId="69DE7CA4" w14:textId="77777777" w:rsidR="00507DEB" w:rsidRPr="00BB0FCA" w:rsidRDefault="00507DEB" w:rsidP="00507DEB">
      <w:pPr>
        <w:pStyle w:val="Body"/>
        <w:spacing w:after="0"/>
        <w:rPr>
          <w:rFonts w:ascii="Arial" w:hAnsi="Arial" w:cs="Arial"/>
          <w:b/>
          <w:bCs/>
        </w:rPr>
      </w:pPr>
      <w:r w:rsidRPr="00BB0FCA">
        <w:rPr>
          <w:rFonts w:ascii="Arial" w:hAnsi="Arial" w:cs="Arial"/>
          <w:b/>
          <w:bCs/>
        </w:rPr>
        <w:t xml:space="preserve">  </w:t>
      </w:r>
    </w:p>
    <w:p w14:paraId="66B6E4DB" w14:textId="77777777" w:rsidR="00CE352B" w:rsidRPr="00CE352B" w:rsidRDefault="00CE352B" w:rsidP="00CE352B">
      <w:pPr>
        <w:pStyle w:val="Body"/>
        <w:rPr>
          <w:rFonts w:ascii="Arial" w:hAnsi="Arial" w:cs="Arial"/>
        </w:rPr>
      </w:pPr>
      <w:r w:rsidRPr="00CE352B">
        <w:rPr>
          <w:rFonts w:ascii="Arial" w:hAnsi="Arial" w:cs="Arial"/>
        </w:rPr>
        <w:t>The study involved 30 participants representing diverse backgrounds to capture a rich and multifaceted perspective on history learning within the context of new nationalism. The participants come from four major ethnic groups in Indonesia: Javanese, Sundanese, Balinese, and Banjar. This diversity reflects the country’s complex social fabric and allows for a broad understanding of how cultural and ethnic identities intersect with historical understanding. Religiously, the group includes Muslims, Christians, Hindus, and Buddhists, mirroring Indonesia’s pluralistic society. For example, most Balinese participants identify as Hindu, while the Javanese and Sundanese participants predominantly practice Islam, with some Christian representation, and Banjar participants include Muslims and Buddhists.</w:t>
      </w:r>
    </w:p>
    <w:p w14:paraId="0E71AAA5" w14:textId="208C5614" w:rsidR="00CE352B" w:rsidRPr="00CE352B" w:rsidRDefault="00CE352B" w:rsidP="00CE352B">
      <w:pPr>
        <w:pStyle w:val="Body"/>
        <w:rPr>
          <w:rFonts w:ascii="Arial" w:hAnsi="Arial" w:cs="Arial"/>
        </w:rPr>
      </w:pPr>
      <w:r w:rsidRPr="00CE352B">
        <w:rPr>
          <w:rFonts w:ascii="Arial" w:hAnsi="Arial" w:cs="Arial"/>
        </w:rPr>
        <w:t xml:space="preserve">Socially and culturally, the participants vary widely: some are urban residents from cities like </w:t>
      </w:r>
      <w:r>
        <w:rPr>
          <w:rFonts w:ascii="Arial" w:hAnsi="Arial" w:cs="Arial"/>
        </w:rPr>
        <w:t>Semarang</w:t>
      </w:r>
      <w:r w:rsidRPr="00CE352B">
        <w:rPr>
          <w:rFonts w:ascii="Arial" w:hAnsi="Arial" w:cs="Arial"/>
        </w:rPr>
        <w:t xml:space="preserve">, Bandung, and Denpasar, while others come from rural or semi-urban areas, bringing different lived experiences and access to educational resources. Their educational backgrounds range from high school students to university students and young professionals, including teachers, community activists, and cultural practitioners. Many are actively involved in history-related communities, such as local history clubs, cultural preservation groups, heritage workshops, and traditional arts organizations. For instance, a Javanese university student participates in a </w:t>
      </w:r>
      <w:r w:rsidR="00A81C11">
        <w:rPr>
          <w:rFonts w:ascii="Arial" w:hAnsi="Arial" w:cs="Arial"/>
        </w:rPr>
        <w:t>Semarang</w:t>
      </w:r>
      <w:r w:rsidRPr="00CE352B">
        <w:rPr>
          <w:rFonts w:ascii="Arial" w:hAnsi="Arial" w:cs="Arial"/>
        </w:rPr>
        <w:t xml:space="preserve">-based history society, a Sundanese teacher leads a cultural heritage program in Bandung, a Balinese tourist guide in </w:t>
      </w:r>
      <w:proofErr w:type="spellStart"/>
      <w:r w:rsidRPr="00CE352B">
        <w:rPr>
          <w:rFonts w:ascii="Arial" w:hAnsi="Arial" w:cs="Arial"/>
        </w:rPr>
        <w:t>Ubud</w:t>
      </w:r>
      <w:proofErr w:type="spellEnd"/>
      <w:r w:rsidRPr="00CE352B">
        <w:rPr>
          <w:rFonts w:ascii="Arial" w:hAnsi="Arial" w:cs="Arial"/>
        </w:rPr>
        <w:t xml:space="preserve"> engages in promoting local history to visitors, and a Banjar community member in South Kalimantan is involved in traditional storytelling and arts.</w:t>
      </w:r>
    </w:p>
    <w:p w14:paraId="1760954B" w14:textId="20D728B0" w:rsidR="00507DEB" w:rsidRDefault="00CE352B" w:rsidP="00CE352B">
      <w:pPr>
        <w:pStyle w:val="Body"/>
        <w:spacing w:after="0"/>
        <w:rPr>
          <w:rFonts w:ascii="Arial" w:hAnsi="Arial" w:cs="Arial"/>
        </w:rPr>
      </w:pPr>
      <w:r w:rsidRPr="00CE352B">
        <w:rPr>
          <w:rFonts w:ascii="Arial" w:hAnsi="Arial" w:cs="Arial"/>
        </w:rPr>
        <w:t xml:space="preserve">This diverse composition enriches the study by incorporating varied perspectives on history education. Some participants express concerns about the nationalistic bias in curricula, feeling that it oversimplifies or distorts historical complexities, while others appreciate the emphasis on fostering national identity and unity. Their involvement in history communities also influences their critical engagement with historical narratives, highlighting the importance of social context in shaping students’ understanding. Overall, this diverse </w:t>
      </w:r>
      <w:r w:rsidRPr="00CE352B">
        <w:rPr>
          <w:rFonts w:ascii="Arial" w:hAnsi="Arial" w:cs="Arial"/>
        </w:rPr>
        <w:lastRenderedPageBreak/>
        <w:t>participant group provides a comprehensive foundation for analyzing how new nationalism and history education interact across different cultural, religious, and social dimensions.</w:t>
      </w:r>
    </w:p>
    <w:p w14:paraId="15A877F7" w14:textId="77777777" w:rsidR="00507DEB" w:rsidRDefault="00507DEB" w:rsidP="00507DEB">
      <w:pPr>
        <w:pStyle w:val="Body"/>
        <w:spacing w:after="0"/>
        <w:rPr>
          <w:rFonts w:ascii="Arial" w:hAnsi="Arial" w:cs="Arial"/>
        </w:rPr>
      </w:pPr>
    </w:p>
    <w:p w14:paraId="5D4A770B" w14:textId="179B9B01" w:rsidR="00507DEB" w:rsidRPr="00BB0FCA" w:rsidRDefault="00507DEB" w:rsidP="00507DEB">
      <w:pPr>
        <w:pStyle w:val="Body"/>
        <w:spacing w:after="0"/>
        <w:rPr>
          <w:rFonts w:ascii="Arial" w:hAnsi="Arial" w:cs="Arial"/>
          <w:b/>
          <w:bCs/>
        </w:rPr>
      </w:pPr>
      <w:r w:rsidRPr="00BB0FCA">
        <w:rPr>
          <w:rFonts w:ascii="Arial" w:hAnsi="Arial" w:cs="Arial"/>
          <w:b/>
          <w:bCs/>
        </w:rPr>
        <w:t xml:space="preserve">2.5 </w:t>
      </w:r>
      <w:commentRangeStart w:id="4"/>
      <w:r w:rsidRPr="00BB0FCA">
        <w:rPr>
          <w:rFonts w:ascii="Arial" w:hAnsi="Arial" w:cs="Arial"/>
          <w:b/>
          <w:bCs/>
        </w:rPr>
        <w:t>Trustworthiness</w:t>
      </w:r>
      <w:commentRangeEnd w:id="4"/>
      <w:r w:rsidR="0012380C">
        <w:rPr>
          <w:rStyle w:val="CommentReference"/>
          <w:rFonts w:ascii="Times New Roman" w:hAnsi="Times New Roman"/>
          <w:lang w:val="nb-NO" w:eastAsia="nb-NO"/>
        </w:rPr>
        <w:commentReference w:id="4"/>
      </w:r>
      <w:r w:rsidRPr="00BB0FCA">
        <w:rPr>
          <w:rFonts w:ascii="Arial" w:hAnsi="Arial" w:cs="Arial"/>
          <w:b/>
          <w:bCs/>
        </w:rPr>
        <w:t xml:space="preserve"> Data</w:t>
      </w:r>
    </w:p>
    <w:p w14:paraId="0CC5D344" w14:textId="77777777" w:rsidR="00507DEB" w:rsidRDefault="00507DEB" w:rsidP="00507DEB">
      <w:pPr>
        <w:pStyle w:val="Body"/>
        <w:spacing w:after="0"/>
        <w:rPr>
          <w:rFonts w:ascii="Arial" w:hAnsi="Arial" w:cs="Arial"/>
        </w:rPr>
      </w:pPr>
      <w:r w:rsidRPr="00507DEB">
        <w:rPr>
          <w:rFonts w:ascii="Arial" w:hAnsi="Arial" w:cs="Arial"/>
        </w:rPr>
        <w:t xml:space="preserve">  </w:t>
      </w:r>
    </w:p>
    <w:p w14:paraId="1C468B42" w14:textId="53EDEB19" w:rsidR="00507DEB" w:rsidRDefault="00FA6793" w:rsidP="00507DEB">
      <w:pPr>
        <w:pStyle w:val="Body"/>
        <w:spacing w:after="0"/>
        <w:rPr>
          <w:rFonts w:ascii="Arial" w:hAnsi="Arial" w:cs="Arial"/>
        </w:rPr>
      </w:pPr>
      <w:r w:rsidRPr="00FA6793">
        <w:rPr>
          <w:rFonts w:ascii="Arial" w:hAnsi="Arial" w:cs="Arial"/>
        </w:rPr>
        <w:t xml:space="preserve">To ensure the trustworthiness of the data, this study employed multiple strategies aligned with qualitative research standards, including credibility, dependability, confirmability, and transferability. Credibility was enhanced through triangulation of diverse data sources—student memos, curriculum documents, textbooks, interviews, and focus groups—allowing cross-verification of findings and capturing varied perspectives from participants of different ethnic, religious, and socio-cultural backgrounds. Dependability was maintained by following a systematic data collection and thematic analysis process grounded in established theoretical frameworks from Hobsbawm </w:t>
      </w:r>
      <w:r w:rsidR="00517DAC">
        <w:rPr>
          <w:rFonts w:ascii="Arial" w:hAnsi="Arial" w:cs="Arial"/>
        </w:rPr>
        <w:t>and</w:t>
      </w:r>
      <w:r w:rsidRPr="00FA6793">
        <w:rPr>
          <w:rFonts w:ascii="Arial" w:hAnsi="Arial" w:cs="Arial"/>
        </w:rPr>
        <w:t xml:space="preserve"> Anderson, ensuring consistency and transparency in research procedures. Confirmability was supported by rigorous documentation of data and analysis steps, enabling findings to be clearly linked to the data, while reflexivity was practiced </w:t>
      </w:r>
      <w:r w:rsidR="00517DAC" w:rsidRPr="00FA6793">
        <w:rPr>
          <w:rFonts w:ascii="Arial" w:hAnsi="Arial" w:cs="Arial"/>
        </w:rPr>
        <w:t>acknowledging</w:t>
      </w:r>
      <w:r w:rsidRPr="00FA6793">
        <w:rPr>
          <w:rFonts w:ascii="Arial" w:hAnsi="Arial" w:cs="Arial"/>
        </w:rPr>
        <w:t xml:space="preserve"> and mitigate researcher bias. Transferability was addressed by including participants from diverse Indonesian ethnic groups (Javanese, Sundanese, Balinese, Banjar) and varied social contexts, providing rich, contextualized insights that, while specific, offer implications for similar multicultural educational settings. Together, these measures strengthen the study’s validity and reliability, fostering confidence in the interpretations and conclusions drawn.</w:t>
      </w:r>
    </w:p>
    <w:p w14:paraId="59196284" w14:textId="77777777" w:rsidR="00507DEB" w:rsidRDefault="00507DEB" w:rsidP="00507DEB">
      <w:pPr>
        <w:pStyle w:val="Body"/>
        <w:spacing w:after="0"/>
        <w:rPr>
          <w:rFonts w:ascii="Arial" w:hAnsi="Arial" w:cs="Arial"/>
        </w:rPr>
      </w:pPr>
    </w:p>
    <w:p w14:paraId="7D159177" w14:textId="21DDCF8D" w:rsidR="00507DEB" w:rsidRPr="00BB0FCA" w:rsidRDefault="00507DEB" w:rsidP="00507DEB">
      <w:pPr>
        <w:pStyle w:val="Body"/>
        <w:spacing w:after="0"/>
        <w:rPr>
          <w:rFonts w:ascii="Arial" w:hAnsi="Arial" w:cs="Arial"/>
          <w:b/>
          <w:bCs/>
        </w:rPr>
      </w:pPr>
      <w:r w:rsidRPr="00BB0FCA">
        <w:rPr>
          <w:rFonts w:ascii="Arial" w:hAnsi="Arial" w:cs="Arial"/>
          <w:b/>
          <w:bCs/>
        </w:rPr>
        <w:t>2.6 Data Analysis</w:t>
      </w:r>
    </w:p>
    <w:p w14:paraId="3F7A86EE" w14:textId="77777777" w:rsidR="00507DEB" w:rsidRDefault="00507DEB" w:rsidP="00507DEB">
      <w:pPr>
        <w:pStyle w:val="Body"/>
        <w:spacing w:after="0"/>
        <w:rPr>
          <w:rFonts w:ascii="Arial" w:hAnsi="Arial" w:cs="Arial"/>
        </w:rPr>
      </w:pPr>
      <w:r w:rsidRPr="00507DEB">
        <w:rPr>
          <w:rFonts w:ascii="Arial" w:hAnsi="Arial" w:cs="Arial"/>
        </w:rPr>
        <w:t xml:space="preserve">  </w:t>
      </w:r>
    </w:p>
    <w:p w14:paraId="2185462B" w14:textId="77777777" w:rsidR="00A86DBE" w:rsidRPr="00A86DBE" w:rsidRDefault="00A86DBE" w:rsidP="00A86DBE">
      <w:pPr>
        <w:pStyle w:val="Body"/>
        <w:rPr>
          <w:rFonts w:ascii="Arial" w:hAnsi="Arial" w:cs="Arial"/>
        </w:rPr>
      </w:pPr>
      <w:r w:rsidRPr="00A86DBE">
        <w:rPr>
          <w:rFonts w:ascii="Arial" w:hAnsi="Arial" w:cs="Arial"/>
        </w:rPr>
        <w:t>The data analysis in this study was conducted using a rigorous thematic analysis approach, incorporating multiple types and forms of coding to systematically identify, analyze, and interpret patterns within the qualitative data collected from student memos, curriculum documents, textbooks, interviews, and focus group discussions. The process began with open coding, where the data were broken down into discrete parts and labeled with initial codes that captured key ideas such as students’ understanding of history, perceptions of national identity, and reactions to nationalist narratives. For example, in vivo coding was employed here by using participants’ own words from their memos to preserve the authenticity of their perspectives, such as direct quotes reflecting confusion or critical reflection on historical content.</w:t>
      </w:r>
    </w:p>
    <w:p w14:paraId="3A1F88E2" w14:textId="670592BA" w:rsidR="00A86DBE" w:rsidRPr="00A86DBE" w:rsidRDefault="00A86DBE" w:rsidP="00A86DBE">
      <w:pPr>
        <w:pStyle w:val="Body"/>
        <w:rPr>
          <w:rFonts w:ascii="Arial" w:hAnsi="Arial" w:cs="Arial"/>
        </w:rPr>
      </w:pPr>
      <w:r w:rsidRPr="00A86DBE">
        <w:rPr>
          <w:rFonts w:ascii="Arial" w:hAnsi="Arial" w:cs="Arial"/>
        </w:rPr>
        <w:t xml:space="preserve">Following open coding, axial coding was applied to relate and organize these initial codes into broader categories and subcategories, connecting concepts like </w:t>
      </w:r>
      <w:r w:rsidR="00EE3E52">
        <w:rPr>
          <w:rFonts w:ascii="Arial" w:hAnsi="Arial" w:cs="Arial"/>
        </w:rPr>
        <w:t>“</w:t>
      </w:r>
      <w:r w:rsidRPr="00A86DBE">
        <w:rPr>
          <w:rFonts w:ascii="Arial" w:hAnsi="Arial" w:cs="Arial"/>
        </w:rPr>
        <w:t>manipulation of historical narratives,</w:t>
      </w:r>
      <w:r w:rsidR="00EE3E52">
        <w:rPr>
          <w:rFonts w:ascii="Arial" w:hAnsi="Arial" w:cs="Arial"/>
        </w:rPr>
        <w:t>”</w:t>
      </w:r>
      <w:r w:rsidRPr="00A86DBE">
        <w:rPr>
          <w:rFonts w:ascii="Arial" w:hAnsi="Arial" w:cs="Arial"/>
        </w:rPr>
        <w:t xml:space="preserve"> </w:t>
      </w:r>
      <w:r w:rsidR="00EE3E52">
        <w:rPr>
          <w:rFonts w:ascii="Arial" w:hAnsi="Arial" w:cs="Arial"/>
        </w:rPr>
        <w:t>“</w:t>
      </w:r>
      <w:r w:rsidRPr="00A86DBE">
        <w:rPr>
          <w:rFonts w:ascii="Arial" w:hAnsi="Arial" w:cs="Arial"/>
        </w:rPr>
        <w:t>critical thinking skills,</w:t>
      </w:r>
      <w:r w:rsidR="00EE3E52">
        <w:rPr>
          <w:rFonts w:ascii="Arial" w:hAnsi="Arial" w:cs="Arial"/>
        </w:rPr>
        <w:t>”</w:t>
      </w:r>
      <w:r w:rsidRPr="00A86DBE">
        <w:rPr>
          <w:rFonts w:ascii="Arial" w:hAnsi="Arial" w:cs="Arial"/>
        </w:rPr>
        <w:t xml:space="preserve"> and </w:t>
      </w:r>
      <w:r w:rsidR="00EE3E52">
        <w:rPr>
          <w:rFonts w:ascii="Arial" w:hAnsi="Arial" w:cs="Arial"/>
        </w:rPr>
        <w:t>“</w:t>
      </w:r>
      <w:r w:rsidRPr="00A86DBE">
        <w:rPr>
          <w:rFonts w:ascii="Arial" w:hAnsi="Arial" w:cs="Arial"/>
        </w:rPr>
        <w:t>influence of new nationalism.</w:t>
      </w:r>
      <w:r w:rsidR="00EE3E52">
        <w:rPr>
          <w:rFonts w:ascii="Arial" w:hAnsi="Arial" w:cs="Arial"/>
        </w:rPr>
        <w:t>”</w:t>
      </w:r>
      <w:r w:rsidRPr="00A86DBE">
        <w:rPr>
          <w:rFonts w:ascii="Arial" w:hAnsi="Arial" w:cs="Arial"/>
        </w:rPr>
        <w:t xml:space="preserve"> This stage involved descriptive coding to summarize the content of data segments and interpretive coding to infer underlying meanings and implications, linking students’ reflections to the socio-political context of nationalism as theorized by Hobsbawm (1990) and Anderson (1983). Finally, selective coding was used to identify and refine the core themes that integrated the various categories into a coherent narrative explaining how history education under new nationalism shapes students’ critical engagement and identity formation.</w:t>
      </w:r>
    </w:p>
    <w:p w14:paraId="5A97264F" w14:textId="051AA7B9" w:rsidR="00507DEB" w:rsidRDefault="00A86DBE" w:rsidP="00A86DBE">
      <w:pPr>
        <w:pStyle w:val="Body"/>
        <w:rPr>
          <w:rFonts w:ascii="Arial" w:hAnsi="Arial" w:cs="Arial"/>
        </w:rPr>
      </w:pPr>
      <w:r w:rsidRPr="00A86DBE">
        <w:rPr>
          <w:rFonts w:ascii="Arial" w:hAnsi="Arial" w:cs="Arial"/>
        </w:rPr>
        <w:t xml:space="preserve">Throughout the analysis, software tools such as NVivo were utilized to organize and manage the coding process efficiently, ensuring transparency and traceability of codes and themes. This multi-layered coding strategy, grounded in established theoretical frameworks, allowed for a nuanced and comprehensive exploration of the data, reinforcing the validity and depth of the findings. By combining open, axial, and selective coding with in vivo, descriptive, and interpretive forms, the study effectively captured both the explicit content and the deeper meanings within students’ experiences, aligning closely with the research objectives to </w:t>
      </w:r>
      <w:r w:rsidRPr="00A86DBE">
        <w:rPr>
          <w:rFonts w:ascii="Arial" w:hAnsi="Arial" w:cs="Arial"/>
        </w:rPr>
        <w:lastRenderedPageBreak/>
        <w:t>uncover ideological biases and promote critical pedagogical approaches in history education.</w:t>
      </w:r>
    </w:p>
    <w:p w14:paraId="00FD8D07" w14:textId="77777777" w:rsidR="004D4DB2" w:rsidRDefault="004D4DB2" w:rsidP="00441B6F">
      <w:pPr>
        <w:pStyle w:val="Body"/>
        <w:spacing w:after="0"/>
        <w:rPr>
          <w:rFonts w:ascii="Arial" w:hAnsi="Arial" w:cs="Arial"/>
        </w:rPr>
      </w:pPr>
    </w:p>
    <w:p w14:paraId="566A64BE" w14:textId="5C659A63" w:rsidR="004D4DB2" w:rsidRDefault="004D4DB2" w:rsidP="004D4DB2">
      <w:pPr>
        <w:pStyle w:val="AbstHead"/>
        <w:spacing w:after="0"/>
        <w:jc w:val="both"/>
        <w:rPr>
          <w:rFonts w:ascii="Arial" w:hAnsi="Arial" w:cs="Arial"/>
        </w:rPr>
      </w:pPr>
      <w:r>
        <w:rPr>
          <w:rFonts w:ascii="Arial" w:hAnsi="Arial" w:cs="Arial"/>
        </w:rPr>
        <w:t>3. results</w:t>
      </w:r>
    </w:p>
    <w:p w14:paraId="4AA7ACA2" w14:textId="77777777" w:rsidR="004D4DB2" w:rsidRPr="00FB3A86" w:rsidRDefault="004D4DB2" w:rsidP="004D4DB2">
      <w:pPr>
        <w:pStyle w:val="AbstHead"/>
        <w:spacing w:after="0"/>
        <w:jc w:val="both"/>
        <w:rPr>
          <w:rFonts w:ascii="Arial" w:hAnsi="Arial" w:cs="Arial"/>
        </w:rPr>
      </w:pPr>
    </w:p>
    <w:p w14:paraId="5CF08B6C" w14:textId="429B7A84" w:rsidR="00247D03" w:rsidRDefault="00247D03" w:rsidP="00247D03">
      <w:pPr>
        <w:pStyle w:val="Body"/>
        <w:numPr>
          <w:ilvl w:val="1"/>
          <w:numId w:val="32"/>
        </w:numPr>
        <w:rPr>
          <w:rFonts w:ascii="Arial" w:hAnsi="Arial" w:cs="Arial"/>
        </w:rPr>
      </w:pPr>
      <w:r>
        <w:rPr>
          <w:rFonts w:ascii="Arial" w:hAnsi="Arial" w:cs="Arial"/>
        </w:rPr>
        <w:t xml:space="preserve">RQ1: </w:t>
      </w:r>
      <w:r w:rsidRPr="00A44D4E">
        <w:rPr>
          <w:rFonts w:ascii="Arial" w:hAnsi="Arial" w:cs="Arial"/>
        </w:rPr>
        <w:t>How does the philosophy of new nationalism shape the content and narrative of history education in schools?</w:t>
      </w:r>
    </w:p>
    <w:p w14:paraId="43D49361" w14:textId="1274E1AF" w:rsidR="00B501E1" w:rsidRPr="00B501E1" w:rsidRDefault="00B501E1" w:rsidP="00B501E1">
      <w:pPr>
        <w:pStyle w:val="Body"/>
        <w:rPr>
          <w:rFonts w:ascii="Arial" w:hAnsi="Arial" w:cs="Arial"/>
        </w:rPr>
      </w:pPr>
      <w:r w:rsidRPr="00B501E1">
        <w:rPr>
          <w:rFonts w:ascii="Arial" w:hAnsi="Arial" w:cs="Arial"/>
        </w:rPr>
        <w:t>The philosophy of new nationalism profoundly shapes the content and narrative of history education in schools, as evidenced by a rich array of qualitative data analyzed through open, axial, and selective coding methods. The following description draws extensively on direct quotes from student memos, curriculum documents, educator interviews, and focus group discussions, categorized using in vivo, descriptive, and interpretive coding to illuminate key themes: manipulation of historical narratives, selective emphasis and omission, the role of educators, and the impact of socio-cultural diversity. These themes are contextualized within the theoretical frameworks of</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17DAC">
        <w:rPr>
          <w:rFonts w:ascii="Arial" w:hAnsi="Arial" w:cs="Arial"/>
        </w:rPr>
        <w:fldChar w:fldCharType="separate"/>
      </w:r>
      <w:r w:rsidR="00517DAC">
        <w:rPr>
          <w:rFonts w:ascii="Arial" w:hAnsi="Arial" w:cs="Arial"/>
          <w:noProof/>
        </w:rPr>
        <w:t>Hobsbawm (1992)</w:t>
      </w:r>
      <w:r w:rsidR="00517DAC">
        <w:rPr>
          <w:rFonts w:ascii="Arial" w:hAnsi="Arial" w:cs="Arial"/>
        </w:rPr>
        <w:fldChar w:fldCharType="end"/>
      </w:r>
      <w:r w:rsidRPr="00B501E1">
        <w:rPr>
          <w:rFonts w:ascii="Arial" w:hAnsi="Arial" w:cs="Arial"/>
        </w:rPr>
        <w:t>,</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17DAC">
        <w:rPr>
          <w:rFonts w:ascii="Arial" w:hAnsi="Arial" w:cs="Arial"/>
        </w:rPr>
        <w:fldChar w:fldCharType="separate"/>
      </w:r>
      <w:r w:rsidR="00517DAC">
        <w:rPr>
          <w:rFonts w:ascii="Arial" w:hAnsi="Arial" w:cs="Arial"/>
          <w:noProof/>
        </w:rPr>
        <w:t>Anderson (2020)</w:t>
      </w:r>
      <w:r w:rsidR="00517DAC">
        <w:rPr>
          <w:rFonts w:ascii="Arial" w:hAnsi="Arial" w:cs="Arial"/>
        </w:rPr>
        <w:fldChar w:fldCharType="end"/>
      </w:r>
      <w:r w:rsidRPr="00B501E1">
        <w:rPr>
          <w:rFonts w:ascii="Arial" w:hAnsi="Arial" w:cs="Arial"/>
        </w:rPr>
        <w:t>, and</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17DAC">
        <w:rPr>
          <w:rFonts w:ascii="Arial" w:hAnsi="Arial" w:cs="Arial"/>
        </w:rPr>
        <w:fldChar w:fldCharType="separate"/>
      </w:r>
      <w:r w:rsidR="00517DAC">
        <w:rPr>
          <w:rFonts w:ascii="Arial" w:hAnsi="Arial" w:cs="Arial"/>
          <w:noProof/>
        </w:rPr>
        <w:t>Tröhler (2023)</w:t>
      </w:r>
      <w:r w:rsidR="00517DAC">
        <w:rPr>
          <w:rFonts w:ascii="Arial" w:hAnsi="Arial" w:cs="Arial"/>
        </w:rPr>
        <w:fldChar w:fldCharType="end"/>
      </w:r>
      <w:r w:rsidRPr="00B501E1">
        <w:rPr>
          <w:rFonts w:ascii="Arial" w:hAnsi="Arial" w:cs="Arial"/>
        </w:rPr>
        <w:t>, providing a comprehensive understanding of how new nationalism influences history education.</w:t>
      </w:r>
    </w:p>
    <w:p w14:paraId="4C7EC855" w14:textId="4EF8FDDE" w:rsidR="00B501E1" w:rsidRPr="00B501E1" w:rsidRDefault="00B501E1" w:rsidP="00B501E1">
      <w:pPr>
        <w:pStyle w:val="Body"/>
        <w:rPr>
          <w:rFonts w:ascii="Arial" w:hAnsi="Arial" w:cs="Arial"/>
        </w:rPr>
      </w:pPr>
      <w:r w:rsidRPr="00B501E1">
        <w:rPr>
          <w:rFonts w:ascii="Arial" w:hAnsi="Arial" w:cs="Arial"/>
        </w:rPr>
        <w:t xml:space="preserve">A dominant theme identified through open coding of student memos is the perception that history education often presents a manipulated version of the past, crafted to serve nationalist agendas. One student candidly expressed, </w:t>
      </w:r>
      <w:r w:rsidR="00EE3E52">
        <w:rPr>
          <w:rFonts w:ascii="Arial" w:hAnsi="Arial" w:cs="Arial"/>
        </w:rPr>
        <w:t>“</w:t>
      </w:r>
      <w:r w:rsidRPr="00B501E1">
        <w:rPr>
          <w:rFonts w:ascii="Arial" w:hAnsi="Arial" w:cs="Arial"/>
        </w:rPr>
        <w:t>Our history books always highlight the heroes who fought for the nation, but rarely mention the conflicts within our own people.</w:t>
      </w:r>
      <w:r w:rsidR="00EE3E52">
        <w:rPr>
          <w:rFonts w:ascii="Arial" w:hAnsi="Arial" w:cs="Arial"/>
        </w:rPr>
        <w:t>”</w:t>
      </w:r>
      <w:r w:rsidRPr="00B501E1">
        <w:rPr>
          <w:rFonts w:ascii="Arial" w:hAnsi="Arial" w:cs="Arial"/>
        </w:rPr>
        <w:t xml:space="preserve"> This in vivo code captures the sense of selective storytelling that privileges unity and heroism while obscuring internal divisions. Another student reflected, </w:t>
      </w:r>
      <w:r w:rsidR="00EE3E52">
        <w:rPr>
          <w:rFonts w:ascii="Arial" w:hAnsi="Arial" w:cs="Arial"/>
        </w:rPr>
        <w:t>“</w:t>
      </w:r>
      <w:r w:rsidRPr="00B501E1">
        <w:rPr>
          <w:rFonts w:ascii="Arial" w:hAnsi="Arial" w:cs="Arial"/>
        </w:rPr>
        <w:t>Sometimes, it feels like history is told to make us proud, but not to question what really happened,</w:t>
      </w:r>
      <w:r w:rsidR="00EE3E52">
        <w:rPr>
          <w:rFonts w:ascii="Arial" w:hAnsi="Arial" w:cs="Arial"/>
        </w:rPr>
        <w:t>”</w:t>
      </w:r>
      <w:r w:rsidRPr="00B501E1">
        <w:rPr>
          <w:rFonts w:ascii="Arial" w:hAnsi="Arial" w:cs="Arial"/>
        </w:rPr>
        <w:t xml:space="preserve"> highlighting a critical awareness of the ideological shaping of historical narratives.</w:t>
      </w:r>
    </w:p>
    <w:p w14:paraId="20A30DC0" w14:textId="77194DC8" w:rsidR="00B501E1" w:rsidRPr="00B501E1" w:rsidRDefault="00B501E1" w:rsidP="00B501E1">
      <w:pPr>
        <w:pStyle w:val="Body"/>
        <w:rPr>
          <w:rFonts w:ascii="Arial" w:hAnsi="Arial" w:cs="Arial"/>
        </w:rPr>
      </w:pPr>
      <w:r w:rsidRPr="00B501E1">
        <w:rPr>
          <w:rFonts w:ascii="Arial" w:hAnsi="Arial" w:cs="Arial"/>
        </w:rPr>
        <w:t xml:space="preserve">Curriculum documents and textbooks reinforce this pattern. Descriptive coding of these materials revealed a consistent emphasis on national heroes and independence movements framed as linear progress toward unity. For example, one textbook excerpt states, </w:t>
      </w:r>
      <w:r w:rsidR="00EE3E52">
        <w:rPr>
          <w:rFonts w:ascii="Arial" w:hAnsi="Arial" w:cs="Arial"/>
        </w:rPr>
        <w:t>“</w:t>
      </w:r>
      <w:r w:rsidRPr="00B501E1">
        <w:rPr>
          <w:rFonts w:ascii="Arial" w:hAnsi="Arial" w:cs="Arial"/>
        </w:rPr>
        <w:t>The nation’s heroes bravely united to overcome colonial oppression,</w:t>
      </w:r>
      <w:r w:rsidR="00EE3E52">
        <w:rPr>
          <w:rFonts w:ascii="Arial" w:hAnsi="Arial" w:cs="Arial"/>
        </w:rPr>
        <w:t>”</w:t>
      </w:r>
      <w:r w:rsidRPr="00B501E1">
        <w:rPr>
          <w:rFonts w:ascii="Arial" w:hAnsi="Arial" w:cs="Arial"/>
        </w:rPr>
        <w:t xml:space="preserve"> while omitting references to regional dissent or ethnic diversity. Educators interviewed acknowledged this tendency, with one noting, </w:t>
      </w:r>
      <w:r w:rsidR="00EE3E52">
        <w:rPr>
          <w:rFonts w:ascii="Arial" w:hAnsi="Arial" w:cs="Arial"/>
        </w:rPr>
        <w:t>“</w:t>
      </w:r>
      <w:r w:rsidRPr="00B501E1">
        <w:rPr>
          <w:rFonts w:ascii="Arial" w:hAnsi="Arial" w:cs="Arial"/>
        </w:rPr>
        <w:t>We are encouraged to focus on stories that build national pride and avoid topics that might divide students.</w:t>
      </w:r>
      <w:r w:rsidR="00EE3E52">
        <w:rPr>
          <w:rFonts w:ascii="Arial" w:hAnsi="Arial" w:cs="Arial"/>
        </w:rPr>
        <w:t>”</w:t>
      </w:r>
      <w:r w:rsidRPr="00B501E1">
        <w:rPr>
          <w:rFonts w:ascii="Arial" w:hAnsi="Arial" w:cs="Arial"/>
        </w:rPr>
        <w:t xml:space="preserve"> This interpretive code reflects the institutional pressures to align history education with nationalist philosophy, corroborating Hobsbawm’s concept of </w:t>
      </w:r>
      <w:r w:rsidR="00EE3E52">
        <w:rPr>
          <w:rFonts w:ascii="Arial" w:hAnsi="Arial" w:cs="Arial"/>
        </w:rPr>
        <w:t>“</w:t>
      </w:r>
      <w:r w:rsidRPr="00B501E1">
        <w:rPr>
          <w:rFonts w:ascii="Arial" w:hAnsi="Arial" w:cs="Arial"/>
        </w:rPr>
        <w:t>invented traditions</w:t>
      </w:r>
      <w:r w:rsidR="00EE3E52">
        <w:rPr>
          <w:rFonts w:ascii="Arial" w:hAnsi="Arial" w:cs="Arial"/>
        </w:rPr>
        <w:t>”</w:t>
      </w:r>
      <w:r w:rsidRPr="00B501E1">
        <w:rPr>
          <w:rFonts w:ascii="Arial" w:hAnsi="Arial" w:cs="Arial"/>
        </w:rPr>
        <w:t xml:space="preserve"> where history is reconstructed to legitimize contemporary political goals.</w:t>
      </w:r>
    </w:p>
    <w:p w14:paraId="38B09CB0" w14:textId="051A1199" w:rsidR="00B501E1" w:rsidRPr="00B501E1" w:rsidRDefault="00B501E1" w:rsidP="00B501E1">
      <w:pPr>
        <w:pStyle w:val="Body"/>
        <w:rPr>
          <w:rFonts w:ascii="Arial" w:hAnsi="Arial" w:cs="Arial"/>
        </w:rPr>
      </w:pPr>
      <w:r w:rsidRPr="00B501E1">
        <w:rPr>
          <w:rFonts w:ascii="Arial" w:hAnsi="Arial" w:cs="Arial"/>
        </w:rPr>
        <w:t xml:space="preserve">Axial coding grouped various open codes into the broader theme of selective emphasis and omission, revealing how new nationalism shapes history education by privileging certain narratives while marginalizing others. A Balinese student involved in a cultural preservation community lamented, </w:t>
      </w:r>
      <w:r w:rsidR="00EE3E52">
        <w:rPr>
          <w:rFonts w:ascii="Arial" w:hAnsi="Arial" w:cs="Arial"/>
        </w:rPr>
        <w:t>“</w:t>
      </w:r>
      <w:r w:rsidRPr="00B501E1">
        <w:rPr>
          <w:rFonts w:ascii="Arial" w:hAnsi="Arial" w:cs="Arial"/>
        </w:rPr>
        <w:t>Our local histories and traditions are often sidelined in favor of a national story that doesn’t fully represent us.</w:t>
      </w:r>
      <w:r w:rsidR="00EE3E52">
        <w:rPr>
          <w:rFonts w:ascii="Arial" w:hAnsi="Arial" w:cs="Arial"/>
        </w:rPr>
        <w:t>”</w:t>
      </w:r>
      <w:r w:rsidRPr="00B501E1">
        <w:rPr>
          <w:rFonts w:ascii="Arial" w:hAnsi="Arial" w:cs="Arial"/>
        </w:rPr>
        <w:t xml:space="preserve"> This in vivo code illustrates the exclusion of minority perspectives in favor of a homogenized national narrative.</w:t>
      </w:r>
    </w:p>
    <w:p w14:paraId="1480376D" w14:textId="7A8E7CCB" w:rsidR="00B501E1" w:rsidRPr="00B501E1" w:rsidRDefault="00B501E1" w:rsidP="00B501E1">
      <w:pPr>
        <w:pStyle w:val="Body"/>
        <w:rPr>
          <w:rFonts w:ascii="Arial" w:hAnsi="Arial" w:cs="Arial"/>
        </w:rPr>
      </w:pPr>
      <w:r w:rsidRPr="00B501E1">
        <w:rPr>
          <w:rFonts w:ascii="Arial" w:hAnsi="Arial" w:cs="Arial"/>
        </w:rPr>
        <w:t xml:space="preserve">Similarly, a Banjar participant observed, </w:t>
      </w:r>
      <w:r w:rsidR="00EE3E52">
        <w:rPr>
          <w:rFonts w:ascii="Arial" w:hAnsi="Arial" w:cs="Arial"/>
        </w:rPr>
        <w:t>“</w:t>
      </w:r>
      <w:r w:rsidRPr="00B501E1">
        <w:rPr>
          <w:rFonts w:ascii="Arial" w:hAnsi="Arial" w:cs="Arial"/>
        </w:rPr>
        <w:t>The struggles and contributions of our region are barely mentioned in school, making us feel invisible in the national story.</w:t>
      </w:r>
      <w:r w:rsidR="00EE3E52">
        <w:rPr>
          <w:rFonts w:ascii="Arial" w:hAnsi="Arial" w:cs="Arial"/>
        </w:rPr>
        <w:t>”</w:t>
      </w:r>
      <w:r w:rsidRPr="00B501E1">
        <w:rPr>
          <w:rFonts w:ascii="Arial" w:hAnsi="Arial" w:cs="Arial"/>
        </w:rPr>
        <w:t xml:space="preserve"> Educators echoed these concerns, with one Sundanese teacher explaining, </w:t>
      </w:r>
      <w:r w:rsidR="00EE3E52">
        <w:rPr>
          <w:rFonts w:ascii="Arial" w:hAnsi="Arial" w:cs="Arial"/>
        </w:rPr>
        <w:t>“</w:t>
      </w:r>
      <w:r w:rsidRPr="00B501E1">
        <w:rPr>
          <w:rFonts w:ascii="Arial" w:hAnsi="Arial" w:cs="Arial"/>
        </w:rPr>
        <w:t>The curriculum is standardized to promote unity, so there’s little room to include diverse or controversial histories.</w:t>
      </w:r>
      <w:r w:rsidR="00EE3E52">
        <w:rPr>
          <w:rFonts w:ascii="Arial" w:hAnsi="Arial" w:cs="Arial"/>
        </w:rPr>
        <w:t>”</w:t>
      </w:r>
      <w:r w:rsidRPr="00B501E1">
        <w:rPr>
          <w:rFonts w:ascii="Arial" w:hAnsi="Arial" w:cs="Arial"/>
        </w:rPr>
        <w:t xml:space="preserve"> These descriptive and interpretive codes highlight the tension between national cohesion and cultural pluralism, aligning with Anderson’s notion of the nation as an </w:t>
      </w:r>
      <w:r w:rsidR="00EE3E52">
        <w:rPr>
          <w:rFonts w:ascii="Arial" w:hAnsi="Arial" w:cs="Arial"/>
        </w:rPr>
        <w:t>“</w:t>
      </w:r>
      <w:r w:rsidRPr="00B501E1">
        <w:rPr>
          <w:rFonts w:ascii="Arial" w:hAnsi="Arial" w:cs="Arial"/>
        </w:rPr>
        <w:t>imagined community</w:t>
      </w:r>
      <w:r w:rsidR="00EE3E52">
        <w:rPr>
          <w:rFonts w:ascii="Arial" w:hAnsi="Arial" w:cs="Arial"/>
        </w:rPr>
        <w:t>”</w:t>
      </w:r>
      <w:r w:rsidRPr="00B501E1">
        <w:rPr>
          <w:rFonts w:ascii="Arial" w:hAnsi="Arial" w:cs="Arial"/>
        </w:rPr>
        <w:t xml:space="preserve"> constructed through selective shared memories.</w:t>
      </w:r>
    </w:p>
    <w:p w14:paraId="4FC4DB03" w14:textId="62ED4B8A" w:rsidR="00B501E1" w:rsidRPr="00B501E1" w:rsidRDefault="00B501E1" w:rsidP="00B501E1">
      <w:pPr>
        <w:pStyle w:val="Body"/>
        <w:rPr>
          <w:rFonts w:ascii="Arial" w:hAnsi="Arial" w:cs="Arial"/>
        </w:rPr>
      </w:pPr>
      <w:r w:rsidRPr="00B501E1">
        <w:rPr>
          <w:rFonts w:ascii="Arial" w:hAnsi="Arial" w:cs="Arial"/>
        </w:rPr>
        <w:lastRenderedPageBreak/>
        <w:t xml:space="preserve">The role of educators emerged as a critical factor mediating the influence of new nationalism on history education. Through selective coding, it became evident that teachers’ beliefs and pedagogical strategies significantly affect how nationalist narratives are transmitted or challenged. One educator shared, </w:t>
      </w:r>
      <w:r w:rsidR="00EE3E52">
        <w:rPr>
          <w:rFonts w:ascii="Arial" w:hAnsi="Arial" w:cs="Arial"/>
        </w:rPr>
        <w:t>“</w:t>
      </w:r>
      <w:r w:rsidRPr="00B501E1">
        <w:rPr>
          <w:rFonts w:ascii="Arial" w:hAnsi="Arial" w:cs="Arial"/>
        </w:rPr>
        <w:t>While I want to encourage critical thinking, the official curriculum and exams limit what I can teach.</w:t>
      </w:r>
      <w:r w:rsidR="00EE3E52">
        <w:rPr>
          <w:rFonts w:ascii="Arial" w:hAnsi="Arial" w:cs="Arial"/>
        </w:rPr>
        <w:t>”</w:t>
      </w:r>
      <w:r w:rsidRPr="00B501E1">
        <w:rPr>
          <w:rFonts w:ascii="Arial" w:hAnsi="Arial" w:cs="Arial"/>
        </w:rPr>
        <w:t xml:space="preserve"> This interpretive code reflects the constraints teachers face in balancing nationalistic expectations with fostering critical inquiry.</w:t>
      </w:r>
    </w:p>
    <w:p w14:paraId="46049A31" w14:textId="10BDBFBB" w:rsidR="00B501E1" w:rsidRPr="00B501E1" w:rsidRDefault="00B501E1" w:rsidP="00B501E1">
      <w:pPr>
        <w:pStyle w:val="Body"/>
        <w:rPr>
          <w:rFonts w:ascii="Arial" w:hAnsi="Arial" w:cs="Arial"/>
        </w:rPr>
      </w:pPr>
      <w:r w:rsidRPr="00B501E1">
        <w:rPr>
          <w:rFonts w:ascii="Arial" w:hAnsi="Arial" w:cs="Arial"/>
        </w:rPr>
        <w:t xml:space="preserve">Conversely, some educators actively sought to introduce alternative perspectives. A Javanese university student who tutors history remarked, </w:t>
      </w:r>
      <w:r w:rsidR="00EE3E52">
        <w:rPr>
          <w:rFonts w:ascii="Arial" w:hAnsi="Arial" w:cs="Arial"/>
        </w:rPr>
        <w:t>“</w:t>
      </w:r>
      <w:r w:rsidRPr="00B501E1">
        <w:rPr>
          <w:rFonts w:ascii="Arial" w:hAnsi="Arial" w:cs="Arial"/>
        </w:rPr>
        <w:t>I try to bring in local oral histories and encourage students to question the official story.</w:t>
      </w:r>
      <w:r w:rsidR="00EE3E52">
        <w:rPr>
          <w:rFonts w:ascii="Arial" w:hAnsi="Arial" w:cs="Arial"/>
        </w:rPr>
        <w:t>”</w:t>
      </w:r>
      <w:r w:rsidRPr="00B501E1">
        <w:rPr>
          <w:rFonts w:ascii="Arial" w:hAnsi="Arial" w:cs="Arial"/>
        </w:rPr>
        <w:t xml:space="preserve"> This in vivo code demonstrates how individual </w:t>
      </w:r>
      <w:r w:rsidR="007F2DC1" w:rsidRPr="00B501E1">
        <w:rPr>
          <w:rFonts w:ascii="Arial" w:hAnsi="Arial" w:cs="Arial"/>
        </w:rPr>
        <w:t>agencies</w:t>
      </w:r>
      <w:r w:rsidRPr="00B501E1">
        <w:rPr>
          <w:rFonts w:ascii="Arial" w:hAnsi="Arial" w:cs="Arial"/>
        </w:rPr>
        <w:t xml:space="preserve"> can counterbalance ideological pressures. However, many students reported that history classes focus on memorizing </w:t>
      </w:r>
      <w:r w:rsidR="00EE3E52">
        <w:rPr>
          <w:rFonts w:ascii="Arial" w:hAnsi="Arial" w:cs="Arial"/>
        </w:rPr>
        <w:t>“</w:t>
      </w:r>
      <w:r w:rsidRPr="00B501E1">
        <w:rPr>
          <w:rFonts w:ascii="Arial" w:hAnsi="Arial" w:cs="Arial"/>
        </w:rPr>
        <w:t>official</w:t>
      </w:r>
      <w:r w:rsidR="00EE3E52">
        <w:rPr>
          <w:rFonts w:ascii="Arial" w:hAnsi="Arial" w:cs="Arial"/>
        </w:rPr>
        <w:t>”</w:t>
      </w:r>
      <w:r w:rsidRPr="00B501E1">
        <w:rPr>
          <w:rFonts w:ascii="Arial" w:hAnsi="Arial" w:cs="Arial"/>
        </w:rPr>
        <w:t xml:space="preserve"> narratives rather than engaging critically. A Banjar student noted, </w:t>
      </w:r>
      <w:r w:rsidR="00EE3E52">
        <w:rPr>
          <w:rFonts w:ascii="Arial" w:hAnsi="Arial" w:cs="Arial"/>
        </w:rPr>
        <w:t>“</w:t>
      </w:r>
      <w:r w:rsidRPr="00B501E1">
        <w:rPr>
          <w:rFonts w:ascii="Arial" w:hAnsi="Arial" w:cs="Arial"/>
        </w:rPr>
        <w:t>We are taught to respect the nation’s history as it is, not to challenge it,</w:t>
      </w:r>
      <w:r w:rsidR="00EE3E52">
        <w:rPr>
          <w:rFonts w:ascii="Arial" w:hAnsi="Arial" w:cs="Arial"/>
        </w:rPr>
        <w:t>”</w:t>
      </w:r>
      <w:r w:rsidRPr="00B501E1">
        <w:rPr>
          <w:rFonts w:ascii="Arial" w:hAnsi="Arial" w:cs="Arial"/>
        </w:rPr>
        <w:t xml:space="preserve"> underscoring the pedagogical limitations imposed by new nationalism.</w:t>
      </w:r>
    </w:p>
    <w:p w14:paraId="746C9515" w14:textId="6816AACB" w:rsidR="00B501E1" w:rsidRPr="00B501E1" w:rsidRDefault="00B501E1" w:rsidP="00B501E1">
      <w:pPr>
        <w:pStyle w:val="Body"/>
        <w:rPr>
          <w:rFonts w:ascii="Arial" w:hAnsi="Arial" w:cs="Arial"/>
        </w:rPr>
      </w:pPr>
      <w:r w:rsidRPr="00B501E1">
        <w:rPr>
          <w:rFonts w:ascii="Arial" w:hAnsi="Arial" w:cs="Arial"/>
        </w:rPr>
        <w:t xml:space="preserve">The diverse ethnic backgrounds of participants—Javanese, Sundanese, Balinese, and Banjar—provided rich insights into how new nationalism’s influence interacts with local identities. In vivo coding of student memos revealed that involvement in local history communities fosters critical engagement. A Balinese student involved in traditional storytelling explained, </w:t>
      </w:r>
      <w:r w:rsidR="00EE3E52">
        <w:rPr>
          <w:rFonts w:ascii="Arial" w:hAnsi="Arial" w:cs="Arial"/>
        </w:rPr>
        <w:t>“</w:t>
      </w:r>
      <w:r w:rsidRPr="00B501E1">
        <w:rPr>
          <w:rFonts w:ascii="Arial" w:hAnsi="Arial" w:cs="Arial"/>
        </w:rPr>
        <w:t>Our community’s history is complex and often contradicts the simplified national narrative taught in school.</w:t>
      </w:r>
      <w:r w:rsidR="00EE3E52">
        <w:rPr>
          <w:rFonts w:ascii="Arial" w:hAnsi="Arial" w:cs="Arial"/>
        </w:rPr>
        <w:t>”</w:t>
      </w:r>
      <w:r w:rsidRPr="00B501E1">
        <w:rPr>
          <w:rFonts w:ascii="Arial" w:hAnsi="Arial" w:cs="Arial"/>
        </w:rPr>
        <w:t xml:space="preserve"> This code highlights the dissonance between official curricula and lived cultural experiences.</w:t>
      </w:r>
    </w:p>
    <w:p w14:paraId="116026DC" w14:textId="53BF2F46" w:rsidR="00B501E1" w:rsidRPr="00B501E1" w:rsidRDefault="00B501E1" w:rsidP="00B501E1">
      <w:pPr>
        <w:pStyle w:val="Body"/>
        <w:rPr>
          <w:rFonts w:ascii="Arial" w:hAnsi="Arial" w:cs="Arial"/>
        </w:rPr>
      </w:pPr>
      <w:r w:rsidRPr="00B501E1">
        <w:rPr>
          <w:rFonts w:ascii="Arial" w:hAnsi="Arial" w:cs="Arial"/>
        </w:rPr>
        <w:t>Lee emphasis on social context shaping historical understanding is evident here, as students engaged in cultural preservation demonstrated greater critical awareness. Conversely, students without such community ties were more likely to accept nationalistic narratives uncritically. This pattern underscores the importance of socio-cultural context in mediating the impact of new nationalism on history education.</w:t>
      </w:r>
    </w:p>
    <w:p w14:paraId="45A5C350" w14:textId="09A7D99C" w:rsidR="00B501E1" w:rsidRPr="00B501E1" w:rsidRDefault="00B501E1" w:rsidP="00B501E1">
      <w:pPr>
        <w:pStyle w:val="Body"/>
        <w:rPr>
          <w:rFonts w:ascii="Arial" w:hAnsi="Arial" w:cs="Arial"/>
        </w:rPr>
      </w:pPr>
      <w:r w:rsidRPr="00B501E1">
        <w:rPr>
          <w:rFonts w:ascii="Arial" w:hAnsi="Arial" w:cs="Arial"/>
        </w:rPr>
        <w:t xml:space="preserve">These findings resonate with Hobsbawm’s theory of invented traditions, illustrating how history education under new nationalism selectively constructs narratives to legitimize political agendas. Anderson’s concept of imagined communities explains the curricular emphasis on shared symbols and stories that foster national belonging, often at the expense of marginalized histories. </w:t>
      </w:r>
      <w:proofErr w:type="spellStart"/>
      <w:r w:rsidR="007F2DC1" w:rsidRPr="007F2DC1">
        <w:rPr>
          <w:rFonts w:ascii="Arial" w:hAnsi="Arial" w:cs="Arial"/>
        </w:rPr>
        <w:t>Tröhler</w:t>
      </w:r>
      <w:proofErr w:type="spellEnd"/>
      <w:r w:rsidR="007F2DC1" w:rsidRPr="007F2DC1">
        <w:rPr>
          <w:rFonts w:ascii="Arial" w:hAnsi="Arial" w:cs="Arial"/>
        </w:rPr>
        <w:t xml:space="preserve"> </w:t>
      </w:r>
      <w:r w:rsidRPr="00B501E1">
        <w:rPr>
          <w:rFonts w:ascii="Arial" w:hAnsi="Arial" w:cs="Arial"/>
        </w:rPr>
        <w:t>analysis of education as a site of nationalist reproduction contextualizes the pedagogical challenges and ideological pressures faced by educators, as reflected in the data.</w:t>
      </w:r>
    </w:p>
    <w:p w14:paraId="0D6D7A94" w14:textId="56C4891C" w:rsidR="00CA2B6A" w:rsidRDefault="00B501E1" w:rsidP="00CA2B6A">
      <w:pPr>
        <w:pStyle w:val="Body"/>
        <w:rPr>
          <w:rFonts w:ascii="Arial" w:hAnsi="Arial" w:cs="Arial"/>
        </w:rPr>
      </w:pPr>
      <w:r w:rsidRPr="00B501E1">
        <w:rPr>
          <w:rFonts w:ascii="Arial" w:hAnsi="Arial" w:cs="Arial"/>
        </w:rPr>
        <w:t>In sum, the philosophy of new nationalism shapes history education by embedding ideological imperatives into content and pedagogy, resulting in selective, homogenized narratives that prioritize national unity and pride over complexity and critical inquiry. The voices captured through in vivo, descriptive, and interpretive coding reveal both the pervasiveness of this influence and the varied responses of students and educators navigating these narratives. This analysis underscores the need for pedagogical reforms that balance national identity with pluralism and critical engagement, fostering a more inclusive and reflective history education.</w:t>
      </w:r>
    </w:p>
    <w:p w14:paraId="307F86A0" w14:textId="28C8F931" w:rsidR="00CA2B6A" w:rsidRPr="00CA2B6A" w:rsidRDefault="00247D03" w:rsidP="00CA2B6A">
      <w:pPr>
        <w:pStyle w:val="Body"/>
        <w:numPr>
          <w:ilvl w:val="1"/>
          <w:numId w:val="32"/>
        </w:numPr>
        <w:rPr>
          <w:rFonts w:ascii="Arial" w:hAnsi="Arial" w:cs="Arial"/>
        </w:rPr>
      </w:pPr>
      <w:r>
        <w:rPr>
          <w:rFonts w:ascii="Arial" w:hAnsi="Arial" w:cs="Arial"/>
        </w:rPr>
        <w:t xml:space="preserve">RQ2: </w:t>
      </w:r>
      <w:r w:rsidRPr="00247D03">
        <w:rPr>
          <w:rFonts w:ascii="Arial" w:hAnsi="Arial" w:cs="Arial"/>
        </w:rPr>
        <w:t>In what ways do manipulated historical narratives under new nationalism affect students’ critical thinking and their understanding of national identity?</w:t>
      </w:r>
    </w:p>
    <w:p w14:paraId="6E422C17" w14:textId="0E13AB7D" w:rsidR="00201FF3" w:rsidRPr="00201FF3" w:rsidRDefault="00201FF3" w:rsidP="00201FF3">
      <w:pPr>
        <w:pStyle w:val="Body"/>
        <w:rPr>
          <w:rFonts w:ascii="Arial" w:hAnsi="Arial" w:cs="Arial"/>
        </w:rPr>
      </w:pPr>
      <w:r w:rsidRPr="00201FF3">
        <w:rPr>
          <w:rFonts w:ascii="Arial" w:hAnsi="Arial" w:cs="Arial"/>
        </w:rPr>
        <w:t xml:space="preserve">A prominent theme emerging from the data is that manipulated historical narratives often constrain students’ critical thinking by presenting a simplified, glorified version of history that discourages questioning and debate. Many students expressed a sense of frustration or confusion about the lack of complexity in the narratives they encountered. One student wrote </w:t>
      </w:r>
      <w:r w:rsidRPr="00201FF3">
        <w:rPr>
          <w:rFonts w:ascii="Arial" w:hAnsi="Arial" w:cs="Arial"/>
        </w:rPr>
        <w:lastRenderedPageBreak/>
        <w:t xml:space="preserve">in a memo, </w:t>
      </w:r>
      <w:r w:rsidR="00EE3E52">
        <w:rPr>
          <w:rFonts w:ascii="Arial" w:hAnsi="Arial" w:cs="Arial"/>
        </w:rPr>
        <w:t>“</w:t>
      </w:r>
      <w:r w:rsidRPr="00201FF3">
        <w:rPr>
          <w:rFonts w:ascii="Arial" w:hAnsi="Arial" w:cs="Arial"/>
        </w:rPr>
        <w:t>We are told to memorize the stories of heroes and victories, but no one asks us to think about the reasons behind conflicts or the perspectives of other groups.</w:t>
      </w:r>
      <w:r w:rsidR="00EE3E52">
        <w:rPr>
          <w:rFonts w:ascii="Arial" w:hAnsi="Arial" w:cs="Arial"/>
        </w:rPr>
        <w:t>”</w:t>
      </w:r>
      <w:r w:rsidRPr="00201FF3">
        <w:rPr>
          <w:rFonts w:ascii="Arial" w:hAnsi="Arial" w:cs="Arial"/>
        </w:rPr>
        <w:t xml:space="preserve"> This in vivo quote highlights how the educational emphasis on national pride can limit opportunities for critical analysis.</w:t>
      </w:r>
    </w:p>
    <w:p w14:paraId="1DFFFDBC" w14:textId="4F7CC088" w:rsidR="00201FF3" w:rsidRPr="00201FF3" w:rsidRDefault="00201FF3" w:rsidP="00201FF3">
      <w:pPr>
        <w:pStyle w:val="Body"/>
        <w:rPr>
          <w:rFonts w:ascii="Arial" w:hAnsi="Arial" w:cs="Arial"/>
        </w:rPr>
      </w:pPr>
      <w:r w:rsidRPr="00201FF3">
        <w:rPr>
          <w:rFonts w:ascii="Arial" w:hAnsi="Arial" w:cs="Arial"/>
        </w:rPr>
        <w:t xml:space="preserve">Another student reflected, </w:t>
      </w:r>
      <w:r w:rsidR="00EE3E52">
        <w:rPr>
          <w:rFonts w:ascii="Arial" w:hAnsi="Arial" w:cs="Arial"/>
        </w:rPr>
        <w:t>“</w:t>
      </w:r>
      <w:r w:rsidRPr="00201FF3">
        <w:rPr>
          <w:rFonts w:ascii="Arial" w:hAnsi="Arial" w:cs="Arial"/>
        </w:rPr>
        <w:t>Sometimes I wonder if what we learn is the whole truth or just a story made to make us proud.</w:t>
      </w:r>
      <w:r w:rsidR="00EE3E52">
        <w:rPr>
          <w:rFonts w:ascii="Arial" w:hAnsi="Arial" w:cs="Arial"/>
        </w:rPr>
        <w:t>”</w:t>
      </w:r>
      <w:r w:rsidRPr="00201FF3">
        <w:rPr>
          <w:rFonts w:ascii="Arial" w:hAnsi="Arial" w:cs="Arial"/>
        </w:rPr>
        <w:t xml:space="preserve"> This statement, coded interpretively, reveals an emerging critical awareness but also a sense of uncertainty fostered by the one-sided narratives. Educators corroborated this, with one teacher noting, </w:t>
      </w:r>
      <w:r w:rsidR="00EE3E52">
        <w:rPr>
          <w:rFonts w:ascii="Arial" w:hAnsi="Arial" w:cs="Arial"/>
        </w:rPr>
        <w:t>“</w:t>
      </w:r>
      <w:r w:rsidRPr="00201FF3">
        <w:rPr>
          <w:rFonts w:ascii="Arial" w:hAnsi="Arial" w:cs="Arial"/>
        </w:rPr>
        <w:t>The curriculum pushes us to focus on unity and patriotism, which means we often avoid controversial topics that could encourage critical thinking.</w:t>
      </w:r>
      <w:r w:rsidR="00EE3E52">
        <w:rPr>
          <w:rFonts w:ascii="Arial" w:hAnsi="Arial" w:cs="Arial"/>
        </w:rPr>
        <w:t>”</w:t>
      </w:r>
      <w:r w:rsidRPr="00201FF3">
        <w:rPr>
          <w:rFonts w:ascii="Arial" w:hAnsi="Arial" w:cs="Arial"/>
        </w:rPr>
        <w:t xml:space="preserve"> This descriptive code illustrates institutional constraints that shape pedagogical practices, limiting students’ ability to engage critically with history.</w:t>
      </w:r>
    </w:p>
    <w:p w14:paraId="5C090164" w14:textId="6B368F25" w:rsidR="00201FF3" w:rsidRPr="00201FF3" w:rsidRDefault="00201FF3" w:rsidP="00201FF3">
      <w:pPr>
        <w:pStyle w:val="Body"/>
        <w:rPr>
          <w:rFonts w:ascii="Arial" w:hAnsi="Arial" w:cs="Arial"/>
        </w:rPr>
      </w:pPr>
      <w:r w:rsidRPr="00201FF3">
        <w:rPr>
          <w:rFonts w:ascii="Arial" w:hAnsi="Arial" w:cs="Arial"/>
        </w:rPr>
        <w:t xml:space="preserve">However, some students demonstrated resilience in developing critical thinking despite these constraints. A Balinese student involved in a local history community shared, </w:t>
      </w:r>
      <w:r w:rsidR="00EE3E52">
        <w:rPr>
          <w:rFonts w:ascii="Arial" w:hAnsi="Arial" w:cs="Arial"/>
        </w:rPr>
        <w:t>“</w:t>
      </w:r>
      <w:r w:rsidRPr="00201FF3">
        <w:rPr>
          <w:rFonts w:ascii="Arial" w:hAnsi="Arial" w:cs="Arial"/>
        </w:rPr>
        <w:t>By learning about our own traditions and stories outside school, I started to question the official history and see that there are many sides to every event.</w:t>
      </w:r>
      <w:r w:rsidR="00EE3E52">
        <w:rPr>
          <w:rFonts w:ascii="Arial" w:hAnsi="Arial" w:cs="Arial"/>
        </w:rPr>
        <w:t>”</w:t>
      </w:r>
      <w:r w:rsidRPr="00201FF3">
        <w:rPr>
          <w:rFonts w:ascii="Arial" w:hAnsi="Arial" w:cs="Arial"/>
        </w:rPr>
        <w:t xml:space="preserve"> This in vivo code shows how alternative sources and community engagement can foster critical reflection, counteracting the effects of manipulated narratives. This finding aligns with Wineburg’s emphasis on the importance of teaching historical thinking skills to enable students to critically evaluate sources and narratives.</w:t>
      </w:r>
    </w:p>
    <w:p w14:paraId="25E83DE1" w14:textId="3D9E6310" w:rsidR="00201FF3" w:rsidRPr="00201FF3" w:rsidRDefault="00201FF3" w:rsidP="00201FF3">
      <w:pPr>
        <w:pStyle w:val="Body"/>
        <w:rPr>
          <w:rFonts w:ascii="Arial" w:hAnsi="Arial" w:cs="Arial"/>
        </w:rPr>
      </w:pPr>
      <w:r w:rsidRPr="00201FF3">
        <w:rPr>
          <w:rFonts w:ascii="Arial" w:hAnsi="Arial" w:cs="Arial"/>
        </w:rPr>
        <w:t xml:space="preserve">Manipulated historical narratives under new nationalism also significantly shape students’ understanding of national identity, often promoting a homogenized and idealized vision that emphasizes unity and pride while marginalizing diversity and complexity. Many students internalized a national identity framed by heroic resistance and collective progress. One student wrote, </w:t>
      </w:r>
      <w:r w:rsidR="00EE3E52">
        <w:rPr>
          <w:rFonts w:ascii="Arial" w:hAnsi="Arial" w:cs="Arial"/>
        </w:rPr>
        <w:t>“</w:t>
      </w:r>
      <w:r w:rsidRPr="00201FF3">
        <w:rPr>
          <w:rFonts w:ascii="Arial" w:hAnsi="Arial" w:cs="Arial"/>
        </w:rPr>
        <w:t>Our history teaches us to be proud of our nation and to see ourselves as part of a great story of independence and unity.</w:t>
      </w:r>
      <w:r w:rsidR="00EE3E52">
        <w:rPr>
          <w:rFonts w:ascii="Arial" w:hAnsi="Arial" w:cs="Arial"/>
        </w:rPr>
        <w:t>”</w:t>
      </w:r>
      <w:r w:rsidRPr="00201FF3">
        <w:rPr>
          <w:rFonts w:ascii="Arial" w:hAnsi="Arial" w:cs="Arial"/>
        </w:rPr>
        <w:t xml:space="preserve"> This in vivo quote reflects the success of nationalist narratives in fostering a cohesive identity.</w:t>
      </w:r>
    </w:p>
    <w:p w14:paraId="1EE09DDB" w14:textId="43E68C1F" w:rsidR="00201FF3" w:rsidRPr="00201FF3" w:rsidRDefault="00201FF3" w:rsidP="00201FF3">
      <w:pPr>
        <w:pStyle w:val="Body"/>
        <w:rPr>
          <w:rFonts w:ascii="Arial" w:hAnsi="Arial" w:cs="Arial"/>
        </w:rPr>
      </w:pPr>
      <w:r w:rsidRPr="00201FF3">
        <w:rPr>
          <w:rFonts w:ascii="Arial" w:hAnsi="Arial" w:cs="Arial"/>
        </w:rPr>
        <w:t xml:space="preserve">Yet, this constructed identity sometimes conflicted with </w:t>
      </w:r>
      <w:r w:rsidR="00406511" w:rsidRPr="00201FF3">
        <w:rPr>
          <w:rFonts w:ascii="Arial" w:hAnsi="Arial" w:cs="Arial"/>
        </w:rPr>
        <w:t>students</w:t>
      </w:r>
      <w:r w:rsidRPr="00201FF3">
        <w:rPr>
          <w:rFonts w:ascii="Arial" w:hAnsi="Arial" w:cs="Arial"/>
        </w:rPr>
        <w:t xml:space="preserve"> lived experiences and cultural backgrounds. A Sundanese student expressed, </w:t>
      </w:r>
      <w:r w:rsidR="00EE3E52">
        <w:rPr>
          <w:rFonts w:ascii="Arial" w:hAnsi="Arial" w:cs="Arial"/>
        </w:rPr>
        <w:t>“</w:t>
      </w:r>
      <w:r w:rsidRPr="00201FF3">
        <w:rPr>
          <w:rFonts w:ascii="Arial" w:hAnsi="Arial" w:cs="Arial"/>
        </w:rPr>
        <w:t>I feel proud to be Indonesian, but sometimes I wonder why my local culture and history are not part of what we learn.</w:t>
      </w:r>
      <w:r w:rsidR="00EE3E52">
        <w:rPr>
          <w:rFonts w:ascii="Arial" w:hAnsi="Arial" w:cs="Arial"/>
        </w:rPr>
        <w:t>”</w:t>
      </w:r>
      <w:r w:rsidRPr="00201FF3">
        <w:rPr>
          <w:rFonts w:ascii="Arial" w:hAnsi="Arial" w:cs="Arial"/>
        </w:rPr>
        <w:t xml:space="preserve"> This statement, coded descriptively, reveals a tension between national identity and ethnic or regional identity, highlighting the limitations of a one-dimensional national narrative. Similarly, a Banjar participant noted, </w:t>
      </w:r>
      <w:r w:rsidR="00EE3E52">
        <w:rPr>
          <w:rFonts w:ascii="Arial" w:hAnsi="Arial" w:cs="Arial"/>
        </w:rPr>
        <w:t>“</w:t>
      </w:r>
      <w:r w:rsidRPr="00201FF3">
        <w:rPr>
          <w:rFonts w:ascii="Arial" w:hAnsi="Arial" w:cs="Arial"/>
        </w:rPr>
        <w:t>The national story doesn’t always include us, so it feels like we are outsiders in our own country.</w:t>
      </w:r>
      <w:r w:rsidR="00EE3E52">
        <w:rPr>
          <w:rFonts w:ascii="Arial" w:hAnsi="Arial" w:cs="Arial"/>
        </w:rPr>
        <w:t>”</w:t>
      </w:r>
      <w:r w:rsidRPr="00201FF3">
        <w:rPr>
          <w:rFonts w:ascii="Arial" w:hAnsi="Arial" w:cs="Arial"/>
        </w:rPr>
        <w:t xml:space="preserve"> This interpretive code underscores the exclusionary potential of homogenized national identities.</w:t>
      </w:r>
    </w:p>
    <w:p w14:paraId="73546D06" w14:textId="78A51EC1" w:rsidR="00201FF3" w:rsidRPr="00201FF3" w:rsidRDefault="00201FF3" w:rsidP="00201FF3">
      <w:pPr>
        <w:pStyle w:val="Body"/>
        <w:rPr>
          <w:rFonts w:ascii="Arial" w:hAnsi="Arial" w:cs="Arial"/>
        </w:rPr>
      </w:pPr>
      <w:r w:rsidRPr="00201FF3">
        <w:rPr>
          <w:rFonts w:ascii="Arial" w:hAnsi="Arial" w:cs="Arial"/>
        </w:rPr>
        <w:t xml:space="preserve">Educators recognized this tension as well. One teacher remarked, </w:t>
      </w:r>
      <w:r w:rsidR="00EE3E52">
        <w:rPr>
          <w:rFonts w:ascii="Arial" w:hAnsi="Arial" w:cs="Arial"/>
        </w:rPr>
        <w:t>“</w:t>
      </w:r>
      <w:r w:rsidRPr="00201FF3">
        <w:rPr>
          <w:rFonts w:ascii="Arial" w:hAnsi="Arial" w:cs="Arial"/>
        </w:rPr>
        <w:t>We try to balance teaching national pride with respect for diversity, but the curriculum doesn’t always support this.</w:t>
      </w:r>
      <w:r w:rsidR="00EE3E52">
        <w:rPr>
          <w:rFonts w:ascii="Arial" w:hAnsi="Arial" w:cs="Arial"/>
        </w:rPr>
        <w:t>”</w:t>
      </w:r>
      <w:r w:rsidRPr="00201FF3">
        <w:rPr>
          <w:rFonts w:ascii="Arial" w:hAnsi="Arial" w:cs="Arial"/>
        </w:rPr>
        <w:t xml:space="preserve"> This descriptive code points to the challenges of reconciling nationalistic goals with Indonesia’s multicultural reality, echoing Anderson’s concept of the nation as an imagined community that often suppresses internal diversity for the sake of unity.</w:t>
      </w:r>
    </w:p>
    <w:p w14:paraId="5AA651BD" w14:textId="77C9C3AB" w:rsidR="00201FF3" w:rsidRPr="00201FF3" w:rsidRDefault="00201FF3" w:rsidP="00201FF3">
      <w:pPr>
        <w:pStyle w:val="Body"/>
        <w:rPr>
          <w:rFonts w:ascii="Arial" w:hAnsi="Arial" w:cs="Arial"/>
        </w:rPr>
      </w:pPr>
      <w:r w:rsidRPr="00201FF3">
        <w:rPr>
          <w:rFonts w:ascii="Arial" w:hAnsi="Arial" w:cs="Arial"/>
        </w:rPr>
        <w:t xml:space="preserve">The data </w:t>
      </w:r>
      <w:r w:rsidR="00406511" w:rsidRPr="00201FF3">
        <w:rPr>
          <w:rFonts w:ascii="Arial" w:hAnsi="Arial" w:cs="Arial"/>
        </w:rPr>
        <w:t>reveals</w:t>
      </w:r>
      <w:r w:rsidRPr="00201FF3">
        <w:rPr>
          <w:rFonts w:ascii="Arial" w:hAnsi="Arial" w:cs="Arial"/>
        </w:rPr>
        <w:t xml:space="preserve"> a dual effect of manipulated narratives on students’ critical thinking and identity: while many accept the official narratives uncritically, others resist and seek alternative understandings. A Javanese student wrote, </w:t>
      </w:r>
      <w:r w:rsidR="00EE3E52">
        <w:rPr>
          <w:rFonts w:ascii="Arial" w:hAnsi="Arial" w:cs="Arial"/>
        </w:rPr>
        <w:t>“</w:t>
      </w:r>
      <w:r w:rsidRPr="00201FF3">
        <w:rPr>
          <w:rFonts w:ascii="Arial" w:hAnsi="Arial" w:cs="Arial"/>
        </w:rPr>
        <w:t>Most of my classmates just accept what the textbooks say without question, but I like to read more and find different stories.</w:t>
      </w:r>
      <w:r w:rsidR="00EE3E52">
        <w:rPr>
          <w:rFonts w:ascii="Arial" w:hAnsi="Arial" w:cs="Arial"/>
        </w:rPr>
        <w:t>”</w:t>
      </w:r>
      <w:r w:rsidRPr="00201FF3">
        <w:rPr>
          <w:rFonts w:ascii="Arial" w:hAnsi="Arial" w:cs="Arial"/>
        </w:rPr>
        <w:t xml:space="preserve"> This in vivo quote illustrates the variation in students’ engagement, influenced by personal interest and access to alternative sources.</w:t>
      </w:r>
    </w:p>
    <w:p w14:paraId="7FB11F1C" w14:textId="571F4A00" w:rsidR="00201FF3" w:rsidRPr="00201FF3" w:rsidRDefault="00201FF3" w:rsidP="00201FF3">
      <w:pPr>
        <w:pStyle w:val="Body"/>
        <w:rPr>
          <w:rFonts w:ascii="Arial" w:hAnsi="Arial" w:cs="Arial"/>
        </w:rPr>
      </w:pPr>
      <w:r w:rsidRPr="00201FF3">
        <w:rPr>
          <w:rFonts w:ascii="Arial" w:hAnsi="Arial" w:cs="Arial"/>
        </w:rPr>
        <w:lastRenderedPageBreak/>
        <w:t xml:space="preserve">Focus group discussions highlighted that students with active involvement in history communities or cultural groups were more likely to develop critical perspectives. A Balinese student shared, </w:t>
      </w:r>
      <w:r w:rsidR="00EE3E52">
        <w:rPr>
          <w:rFonts w:ascii="Arial" w:hAnsi="Arial" w:cs="Arial"/>
        </w:rPr>
        <w:t>“</w:t>
      </w:r>
      <w:r w:rsidRPr="00201FF3">
        <w:rPr>
          <w:rFonts w:ascii="Arial" w:hAnsi="Arial" w:cs="Arial"/>
        </w:rPr>
        <w:t>Being part of a storytelling group helped me see history as something alive and complex, not just facts in a book.</w:t>
      </w:r>
      <w:r w:rsidR="00EE3E52">
        <w:rPr>
          <w:rFonts w:ascii="Arial" w:hAnsi="Arial" w:cs="Arial"/>
        </w:rPr>
        <w:t>”</w:t>
      </w:r>
      <w:r w:rsidRPr="00201FF3">
        <w:rPr>
          <w:rFonts w:ascii="Arial" w:hAnsi="Arial" w:cs="Arial"/>
        </w:rPr>
        <w:t xml:space="preserve"> This interpretive code emphasizes the role of social context in fostering critical thinking, supporting Lee</w:t>
      </w:r>
      <w:r w:rsidR="00406511">
        <w:rPr>
          <w:rFonts w:ascii="Arial" w:hAnsi="Arial" w:cs="Arial"/>
        </w:rPr>
        <w:t xml:space="preserve">’s </w:t>
      </w:r>
      <w:r w:rsidRPr="00201FF3">
        <w:rPr>
          <w:rFonts w:ascii="Arial" w:hAnsi="Arial" w:cs="Arial"/>
        </w:rPr>
        <w:t>findings on the importance of social and cultural environments in shaping historical understanding.</w:t>
      </w:r>
    </w:p>
    <w:p w14:paraId="25392FEF" w14:textId="12224F73" w:rsidR="00201FF3" w:rsidRPr="00201FF3" w:rsidRDefault="00201FF3" w:rsidP="00201FF3">
      <w:pPr>
        <w:pStyle w:val="Body"/>
        <w:rPr>
          <w:rFonts w:ascii="Arial" w:hAnsi="Arial" w:cs="Arial"/>
        </w:rPr>
      </w:pPr>
      <w:r w:rsidRPr="00201FF3">
        <w:rPr>
          <w:rFonts w:ascii="Arial" w:hAnsi="Arial" w:cs="Arial"/>
        </w:rPr>
        <w:t xml:space="preserve">Conversely, some students expressed confusion or disengagement due to the conflicting narratives they encountered. One student admitted, </w:t>
      </w:r>
      <w:r w:rsidR="00EE3E52">
        <w:rPr>
          <w:rFonts w:ascii="Arial" w:hAnsi="Arial" w:cs="Arial"/>
        </w:rPr>
        <w:t>“</w:t>
      </w:r>
      <w:r w:rsidRPr="00201FF3">
        <w:rPr>
          <w:rFonts w:ascii="Arial" w:hAnsi="Arial" w:cs="Arial"/>
        </w:rPr>
        <w:t>Sometimes I don’t know what to believe because the stories at school don’t match what my family tells me.</w:t>
      </w:r>
      <w:r w:rsidR="00EE3E52">
        <w:rPr>
          <w:rFonts w:ascii="Arial" w:hAnsi="Arial" w:cs="Arial"/>
        </w:rPr>
        <w:t>”</w:t>
      </w:r>
      <w:r w:rsidRPr="00201FF3">
        <w:rPr>
          <w:rFonts w:ascii="Arial" w:hAnsi="Arial" w:cs="Arial"/>
        </w:rPr>
        <w:t xml:space="preserve"> This in vivo code reflects the cognitive dissonance caused by competing narratives, which can hinder both critical thinking and coherent identity formation.</w:t>
      </w:r>
    </w:p>
    <w:p w14:paraId="23521683" w14:textId="22883C76" w:rsidR="00201FF3" w:rsidRPr="00201FF3" w:rsidRDefault="00201FF3" w:rsidP="00201FF3">
      <w:pPr>
        <w:pStyle w:val="Body"/>
        <w:rPr>
          <w:rFonts w:ascii="Arial" w:hAnsi="Arial" w:cs="Arial"/>
        </w:rPr>
      </w:pPr>
      <w:r w:rsidRPr="00201FF3">
        <w:rPr>
          <w:rFonts w:ascii="Arial" w:hAnsi="Arial" w:cs="Arial"/>
        </w:rPr>
        <w:t xml:space="preserve">These findings resonate with Hobsbawm’s theory of invented traditions, illustrating how manipulated historical narratives serve to construct a national identity that legitimizes political agendas but may limit critical engagement. Anderson’s notion of imagined communities helps explain how shared narratives foster a sense of belonging, even if they exclude alternative perspectives. </w:t>
      </w:r>
      <w:proofErr w:type="spellStart"/>
      <w:r w:rsidR="008236CC" w:rsidRPr="008236CC">
        <w:rPr>
          <w:rFonts w:ascii="Arial" w:hAnsi="Arial" w:cs="Arial"/>
        </w:rPr>
        <w:t>Tröhler</w:t>
      </w:r>
      <w:proofErr w:type="spellEnd"/>
      <w:r w:rsidRPr="00201FF3">
        <w:rPr>
          <w:rFonts w:ascii="Arial" w:hAnsi="Arial" w:cs="Arial"/>
        </w:rPr>
        <w:t xml:space="preserve"> analysis of education as a site of nationalist reproduction contextualizes the pedagogical constraints and ideological pressures that shape students’ learning experiences.</w:t>
      </w:r>
    </w:p>
    <w:p w14:paraId="075EC854" w14:textId="77777777" w:rsidR="00201FF3" w:rsidRPr="00201FF3" w:rsidRDefault="00201FF3" w:rsidP="00201FF3">
      <w:pPr>
        <w:pStyle w:val="Body"/>
        <w:rPr>
          <w:rFonts w:ascii="Arial" w:hAnsi="Arial" w:cs="Arial"/>
        </w:rPr>
      </w:pPr>
      <w:r w:rsidRPr="00201FF3">
        <w:rPr>
          <w:rFonts w:ascii="Arial" w:hAnsi="Arial" w:cs="Arial"/>
        </w:rPr>
        <w:t>The dual effects observed—acceptance and resistance—highlight the dynamic nature of identity formation and critical thinking within nationalist education. While the official narratives aim to unify, students’ diverse backgrounds and community engagements provide spaces for questioning and alternative understandings, underscoring the importance of inclusive and critical pedagogical approaches.</w:t>
      </w:r>
    </w:p>
    <w:p w14:paraId="17C3AF45" w14:textId="69CC1175" w:rsidR="00201FF3" w:rsidRPr="00201FF3" w:rsidRDefault="00201FF3" w:rsidP="00201FF3">
      <w:pPr>
        <w:pStyle w:val="Body"/>
        <w:rPr>
          <w:rFonts w:ascii="Arial" w:hAnsi="Arial" w:cs="Arial"/>
        </w:rPr>
      </w:pPr>
      <w:r>
        <w:rPr>
          <w:rFonts w:ascii="Arial" w:hAnsi="Arial" w:cs="Arial"/>
        </w:rPr>
        <w:t>M</w:t>
      </w:r>
      <w:r w:rsidRPr="00201FF3">
        <w:rPr>
          <w:rFonts w:ascii="Arial" w:hAnsi="Arial" w:cs="Arial"/>
        </w:rPr>
        <w:t>anipulated historical narratives under new nationalism affect students’ critical thinking by often limiting opportunities for questioning and debate, yet some students develop critical awareness through alternative sources and community involvement. These narratives shape national identity by promoting a homogenized, prideful vision that can marginalize diverse cultural experiences, leading to tensions between national and local identities. The dual effects of acceptance and resistance among students highlight the complex interplay between ideology, pedagogy, and social context.</w:t>
      </w:r>
    </w:p>
    <w:p w14:paraId="2BC993AA" w14:textId="11633D32" w:rsidR="00CA2B6A" w:rsidRDefault="00201FF3" w:rsidP="00201FF3">
      <w:pPr>
        <w:pStyle w:val="Body"/>
        <w:spacing w:after="0"/>
        <w:rPr>
          <w:rFonts w:ascii="Arial" w:hAnsi="Arial" w:cs="Arial"/>
        </w:rPr>
      </w:pPr>
      <w:r w:rsidRPr="00201FF3">
        <w:rPr>
          <w:rFonts w:ascii="Arial" w:hAnsi="Arial" w:cs="Arial"/>
        </w:rPr>
        <w:t>These insights call for educational reforms that encourage critical engagement with history, incorporate diverse perspectives, and support students in navigating multiple identities. Pedagogical strategies that foster historical thinking skills and connect national narratives with local and global contexts are essential to counteract the limitations imposed by manipulated narratives and to cultivate informed, critical citizens.</w:t>
      </w:r>
    </w:p>
    <w:p w14:paraId="2FE3EDE7" w14:textId="77777777" w:rsidR="00CA2B6A" w:rsidRDefault="00CA2B6A" w:rsidP="00CA2B6A">
      <w:pPr>
        <w:pStyle w:val="Body"/>
        <w:rPr>
          <w:rFonts w:ascii="Arial" w:hAnsi="Arial" w:cs="Arial"/>
        </w:rPr>
      </w:pPr>
    </w:p>
    <w:p w14:paraId="60907CA8" w14:textId="5496AA32" w:rsidR="00247D03" w:rsidRPr="00247D03" w:rsidRDefault="00247D03" w:rsidP="00247D03">
      <w:pPr>
        <w:pStyle w:val="Body"/>
        <w:numPr>
          <w:ilvl w:val="1"/>
          <w:numId w:val="32"/>
        </w:numPr>
        <w:rPr>
          <w:rFonts w:ascii="Arial" w:hAnsi="Arial" w:cs="Arial"/>
        </w:rPr>
      </w:pPr>
      <w:r>
        <w:rPr>
          <w:rFonts w:ascii="Arial" w:hAnsi="Arial" w:cs="Arial"/>
        </w:rPr>
        <w:t xml:space="preserve">RQ3: </w:t>
      </w:r>
      <w:r w:rsidRPr="00247D03">
        <w:rPr>
          <w:rFonts w:ascii="Arial" w:hAnsi="Arial" w:cs="Arial"/>
        </w:rPr>
        <w:t>What pedagogical approaches can effectively counteract ideological bias and promote critical engagement with history among students in the context of new nationalism?</w:t>
      </w:r>
    </w:p>
    <w:p w14:paraId="318F8F4F" w14:textId="03B0AFAB" w:rsidR="00182575" w:rsidRPr="00182575" w:rsidRDefault="00182575" w:rsidP="00182575">
      <w:pPr>
        <w:pStyle w:val="Body"/>
        <w:rPr>
          <w:rFonts w:ascii="Arial" w:hAnsi="Arial" w:cs="Arial"/>
        </w:rPr>
      </w:pPr>
      <w:r w:rsidRPr="00182575">
        <w:rPr>
          <w:rFonts w:ascii="Arial" w:hAnsi="Arial" w:cs="Arial"/>
        </w:rPr>
        <w:t xml:space="preserve">A recurring theme in student memos and focus group discussions is the importance of pedagogical approaches that encourage critical reflection and questioning of historical narratives. Many students expressed a desire for learning environments where they could openly discuss and challenge the official stories presented in textbooks. One student wrote, </w:t>
      </w:r>
      <w:r w:rsidR="00EE3E52">
        <w:rPr>
          <w:rFonts w:ascii="Arial" w:hAnsi="Arial" w:cs="Arial"/>
        </w:rPr>
        <w:t>“</w:t>
      </w:r>
      <w:r w:rsidRPr="00182575">
        <w:rPr>
          <w:rFonts w:ascii="Arial" w:hAnsi="Arial" w:cs="Arial"/>
        </w:rPr>
        <w:t>I want to be asked why things happened, not just to memorize dates and names.</w:t>
      </w:r>
      <w:r w:rsidR="00EE3E52">
        <w:rPr>
          <w:rFonts w:ascii="Arial" w:hAnsi="Arial" w:cs="Arial"/>
        </w:rPr>
        <w:t>”</w:t>
      </w:r>
      <w:r w:rsidRPr="00182575">
        <w:rPr>
          <w:rFonts w:ascii="Arial" w:hAnsi="Arial" w:cs="Arial"/>
        </w:rPr>
        <w:t xml:space="preserve"> This in vivo quote captures the need for inquiry-based learning that goes beyond rote memorization.</w:t>
      </w:r>
    </w:p>
    <w:p w14:paraId="32EE690A" w14:textId="30AA32B6" w:rsidR="00182575" w:rsidRPr="00182575" w:rsidRDefault="00182575" w:rsidP="00182575">
      <w:pPr>
        <w:pStyle w:val="Body"/>
        <w:rPr>
          <w:rFonts w:ascii="Arial" w:hAnsi="Arial" w:cs="Arial"/>
        </w:rPr>
      </w:pPr>
      <w:r w:rsidRPr="00182575">
        <w:rPr>
          <w:rFonts w:ascii="Arial" w:hAnsi="Arial" w:cs="Arial"/>
        </w:rPr>
        <w:lastRenderedPageBreak/>
        <w:t xml:space="preserve">Another student reflected, </w:t>
      </w:r>
      <w:r w:rsidR="00EE3E52">
        <w:rPr>
          <w:rFonts w:ascii="Arial" w:hAnsi="Arial" w:cs="Arial"/>
        </w:rPr>
        <w:t>“</w:t>
      </w:r>
      <w:r w:rsidRPr="00182575">
        <w:rPr>
          <w:rFonts w:ascii="Arial" w:hAnsi="Arial" w:cs="Arial"/>
        </w:rPr>
        <w:t>When we are allowed to ask questions and share different opinions, history feels more real and interesting.</w:t>
      </w:r>
      <w:r w:rsidR="00EE3E52">
        <w:rPr>
          <w:rFonts w:ascii="Arial" w:hAnsi="Arial" w:cs="Arial"/>
        </w:rPr>
        <w:t>”</w:t>
      </w:r>
      <w:r w:rsidRPr="00182575">
        <w:rPr>
          <w:rFonts w:ascii="Arial" w:hAnsi="Arial" w:cs="Arial"/>
        </w:rPr>
        <w:t xml:space="preserve"> This statement, coded interpretively, highlights how dialogic teaching methods can engage students more deeply and foster critical thinking. Focus group participants emphasized that opportunities for debate and discussion help them recognize the complexity of history and the existence of multiple perspectives, countering the one-sided narratives often promoted by new nationalism.</w:t>
      </w:r>
    </w:p>
    <w:p w14:paraId="05D72A29" w14:textId="511723DF" w:rsidR="00182575" w:rsidRPr="00182575" w:rsidRDefault="00182575" w:rsidP="00182575">
      <w:pPr>
        <w:pStyle w:val="Body"/>
        <w:rPr>
          <w:rFonts w:ascii="Arial" w:hAnsi="Arial" w:cs="Arial"/>
        </w:rPr>
      </w:pPr>
      <w:r w:rsidRPr="00182575">
        <w:rPr>
          <w:rFonts w:ascii="Arial" w:hAnsi="Arial" w:cs="Arial"/>
        </w:rPr>
        <w:t xml:space="preserve">Students also identified the inclusion of multiple perspectives and local histories as a crucial pedagogical approach to counteract ideological bias. Several memos expressed frustration with the national curriculum’s focus on a singular, homogenized narrative. A Balinese student noted, </w:t>
      </w:r>
      <w:r w:rsidR="00EE3E52">
        <w:rPr>
          <w:rFonts w:ascii="Arial" w:hAnsi="Arial" w:cs="Arial"/>
        </w:rPr>
        <w:t>“</w:t>
      </w:r>
      <w:r w:rsidRPr="00182575">
        <w:rPr>
          <w:rFonts w:ascii="Arial" w:hAnsi="Arial" w:cs="Arial"/>
        </w:rPr>
        <w:t>Learning about my community’s history alongside the national story helps me understand that history is not just one version.</w:t>
      </w:r>
      <w:r w:rsidR="00EE3E52">
        <w:rPr>
          <w:rFonts w:ascii="Arial" w:hAnsi="Arial" w:cs="Arial"/>
        </w:rPr>
        <w:t>”</w:t>
      </w:r>
      <w:r w:rsidRPr="00182575">
        <w:rPr>
          <w:rFonts w:ascii="Arial" w:hAnsi="Arial" w:cs="Arial"/>
        </w:rPr>
        <w:t xml:space="preserve"> This in vivo code illustrates the value of integrating diverse voices and experiences into history education.</w:t>
      </w:r>
    </w:p>
    <w:p w14:paraId="0426327B" w14:textId="66334E6A" w:rsidR="00182575" w:rsidRPr="00182575" w:rsidRDefault="00182575" w:rsidP="00182575">
      <w:pPr>
        <w:pStyle w:val="Body"/>
        <w:rPr>
          <w:rFonts w:ascii="Arial" w:hAnsi="Arial" w:cs="Arial"/>
        </w:rPr>
      </w:pPr>
      <w:r w:rsidRPr="00182575">
        <w:rPr>
          <w:rFonts w:ascii="Arial" w:hAnsi="Arial" w:cs="Arial"/>
        </w:rPr>
        <w:t xml:space="preserve">Similarly, a Sundanese student wrote, </w:t>
      </w:r>
      <w:r w:rsidR="00EE3E52">
        <w:rPr>
          <w:rFonts w:ascii="Arial" w:hAnsi="Arial" w:cs="Arial"/>
        </w:rPr>
        <w:t>“</w:t>
      </w:r>
      <w:r w:rsidRPr="00182575">
        <w:rPr>
          <w:rFonts w:ascii="Arial" w:hAnsi="Arial" w:cs="Arial"/>
        </w:rPr>
        <w:t>When teachers bring in stories from different regions and cultures, it makes history more meaningful and less like propaganda.</w:t>
      </w:r>
      <w:r w:rsidR="00EE3E52">
        <w:rPr>
          <w:rFonts w:ascii="Arial" w:hAnsi="Arial" w:cs="Arial"/>
        </w:rPr>
        <w:t>”</w:t>
      </w:r>
      <w:r w:rsidRPr="00182575">
        <w:rPr>
          <w:rFonts w:ascii="Arial" w:hAnsi="Arial" w:cs="Arial"/>
        </w:rPr>
        <w:t xml:space="preserve"> This descriptive code underscores the pedagogical benefit of contextualizing national history within Indonesia’s multicultural reality. Students involved in local history communities reported that connecting school learning with their cultural heritage enhanced their critical engagement and sense of identity, supporting Lee</w:t>
      </w:r>
      <w:r w:rsidR="008236CC">
        <w:rPr>
          <w:rFonts w:ascii="Arial" w:hAnsi="Arial" w:cs="Arial"/>
        </w:rPr>
        <w:t>’s</w:t>
      </w:r>
      <w:r w:rsidRPr="00182575">
        <w:rPr>
          <w:rFonts w:ascii="Arial" w:hAnsi="Arial" w:cs="Arial"/>
        </w:rPr>
        <w:t xml:space="preserve"> emphasis on the role of social context in historical understanding.</w:t>
      </w:r>
    </w:p>
    <w:p w14:paraId="24C0D70A" w14:textId="406FD1A0" w:rsidR="00182575" w:rsidRPr="00182575" w:rsidRDefault="00182575" w:rsidP="00182575">
      <w:pPr>
        <w:pStyle w:val="Body"/>
        <w:rPr>
          <w:rFonts w:ascii="Arial" w:hAnsi="Arial" w:cs="Arial"/>
        </w:rPr>
      </w:pPr>
      <w:r w:rsidRPr="00182575">
        <w:rPr>
          <w:rFonts w:ascii="Arial" w:hAnsi="Arial" w:cs="Arial"/>
        </w:rPr>
        <w:t xml:space="preserve">Reflective writing emerged as another effective pedagogical tool identified by students for promoting critical engagement. Many participants described how writing memos, journals, or essays about their thoughts on history helped them process and question the narratives they encountered. One student shared, </w:t>
      </w:r>
      <w:r w:rsidR="00EE3E52">
        <w:rPr>
          <w:rFonts w:ascii="Arial" w:hAnsi="Arial" w:cs="Arial"/>
        </w:rPr>
        <w:t>“</w:t>
      </w:r>
      <w:r w:rsidRPr="00182575">
        <w:rPr>
          <w:rFonts w:ascii="Arial" w:hAnsi="Arial" w:cs="Arial"/>
        </w:rPr>
        <w:t>Writing about what I think and feel about history makes me realize there are things I don’t understand or agree with.</w:t>
      </w:r>
      <w:r w:rsidR="00EE3E52">
        <w:rPr>
          <w:rFonts w:ascii="Arial" w:hAnsi="Arial" w:cs="Arial"/>
        </w:rPr>
        <w:t>”</w:t>
      </w:r>
      <w:r w:rsidRPr="00182575">
        <w:rPr>
          <w:rFonts w:ascii="Arial" w:hAnsi="Arial" w:cs="Arial"/>
        </w:rPr>
        <w:t xml:space="preserve"> This in vivo quote highlights the role of personal expression in developing critical awareness.</w:t>
      </w:r>
      <w:r w:rsidR="00D53CEC">
        <w:rPr>
          <w:rFonts w:ascii="Arial" w:hAnsi="Arial" w:cs="Arial"/>
        </w:rPr>
        <w:t xml:space="preserve"> </w:t>
      </w:r>
    </w:p>
    <w:p w14:paraId="3000420D" w14:textId="69BE620C" w:rsidR="00182575" w:rsidRPr="00182575" w:rsidRDefault="00182575" w:rsidP="00182575">
      <w:pPr>
        <w:pStyle w:val="Body"/>
        <w:rPr>
          <w:rFonts w:ascii="Arial" w:hAnsi="Arial" w:cs="Arial"/>
        </w:rPr>
      </w:pPr>
      <w:r w:rsidRPr="00182575">
        <w:rPr>
          <w:rFonts w:ascii="Arial" w:hAnsi="Arial" w:cs="Arial"/>
        </w:rPr>
        <w:t>Focus group discussions reinforced this finding, with students noting that reflective assignments encourage them to connect historical content with their own experiences and viewpoints. This practice fosters metacognition and helps students articulate their understanding and critiques, aligning with Wineburg’s advocacy for teaching historical thinking skills that involve reflection and evaluation.</w:t>
      </w:r>
    </w:p>
    <w:p w14:paraId="02D3838F" w14:textId="442EAAA3" w:rsidR="00182575" w:rsidRPr="00182575" w:rsidRDefault="00182575" w:rsidP="00182575">
      <w:pPr>
        <w:pStyle w:val="Body"/>
        <w:rPr>
          <w:rFonts w:ascii="Arial" w:hAnsi="Arial" w:cs="Arial"/>
        </w:rPr>
      </w:pPr>
      <w:r w:rsidRPr="00182575">
        <w:rPr>
          <w:rFonts w:ascii="Arial" w:hAnsi="Arial" w:cs="Arial"/>
        </w:rPr>
        <w:t xml:space="preserve">Collaborative learning and peer dialogue were also identified as valuable pedagogical approaches. Students reported that group discussions, projects, and peer feedback create spaces for exchanging diverse ideas and challenging assumptions. A Banjar student remarked, </w:t>
      </w:r>
      <w:r w:rsidR="00EE3E52">
        <w:rPr>
          <w:rFonts w:ascii="Arial" w:hAnsi="Arial" w:cs="Arial"/>
        </w:rPr>
        <w:t>“</w:t>
      </w:r>
      <w:r w:rsidRPr="00182575">
        <w:rPr>
          <w:rFonts w:ascii="Arial" w:hAnsi="Arial" w:cs="Arial"/>
        </w:rPr>
        <w:t>Talking with classmates from different backgrounds helps me see history from new angles.</w:t>
      </w:r>
      <w:r w:rsidR="00EE3E52">
        <w:rPr>
          <w:rFonts w:ascii="Arial" w:hAnsi="Arial" w:cs="Arial"/>
        </w:rPr>
        <w:t>”</w:t>
      </w:r>
      <w:r w:rsidRPr="00182575">
        <w:rPr>
          <w:rFonts w:ascii="Arial" w:hAnsi="Arial" w:cs="Arial"/>
        </w:rPr>
        <w:t xml:space="preserve"> This in vivo code illustrates how social interaction supports pluralistic understanding and critical thinking.</w:t>
      </w:r>
      <w:r w:rsidR="00D53CEC">
        <w:rPr>
          <w:rFonts w:ascii="Arial" w:hAnsi="Arial" w:cs="Arial"/>
        </w:rPr>
        <w:t xml:space="preserve"> </w:t>
      </w:r>
      <w:r w:rsidRPr="00182575">
        <w:rPr>
          <w:rFonts w:ascii="Arial" w:hAnsi="Arial" w:cs="Arial"/>
        </w:rPr>
        <w:t>Such collaborative activities encourage students to negotiate meanings and develop empathy for different perspectives, countering the singular narratives imposed by nationalist ideologies. This approach resonates with Seixas and Morton’s (2013) emphasis on historical thinking concepts that involve considering multiple viewpoints and evidence-based reasoning.</w:t>
      </w:r>
    </w:p>
    <w:p w14:paraId="2070BB64" w14:textId="07E37A26" w:rsidR="00182575" w:rsidRPr="00182575" w:rsidRDefault="00182575" w:rsidP="00182575">
      <w:pPr>
        <w:pStyle w:val="Body"/>
        <w:rPr>
          <w:rFonts w:ascii="Arial" w:hAnsi="Arial" w:cs="Arial"/>
        </w:rPr>
      </w:pPr>
      <w:r w:rsidRPr="00182575">
        <w:rPr>
          <w:rFonts w:ascii="Arial" w:hAnsi="Arial" w:cs="Arial"/>
        </w:rPr>
        <w:t xml:space="preserve">Students also highlighted the importance of integrating critical media literacy into history education to help them navigate and evaluate various sources of historical information. One student noted, </w:t>
      </w:r>
      <w:r w:rsidR="00EE3E52">
        <w:rPr>
          <w:rFonts w:ascii="Arial" w:hAnsi="Arial" w:cs="Arial"/>
        </w:rPr>
        <w:t>“</w:t>
      </w:r>
      <w:r w:rsidRPr="00182575">
        <w:rPr>
          <w:rFonts w:ascii="Arial" w:hAnsi="Arial" w:cs="Arial"/>
        </w:rPr>
        <w:t>We learn a lot from the internet and social media, but not everything is true. Teachers should help us figure out what’s reliable.</w:t>
      </w:r>
      <w:r w:rsidR="00EE3E52">
        <w:rPr>
          <w:rFonts w:ascii="Arial" w:hAnsi="Arial" w:cs="Arial"/>
        </w:rPr>
        <w:t>”</w:t>
      </w:r>
      <w:r w:rsidRPr="00182575">
        <w:rPr>
          <w:rFonts w:ascii="Arial" w:hAnsi="Arial" w:cs="Arial"/>
        </w:rPr>
        <w:t xml:space="preserve"> This in vivo quote points to the need for pedagogical strategies that equip students with skills to critically assess digital and traditional media, an essential competence in the age of information overload and ideological manipulation.</w:t>
      </w:r>
      <w:r w:rsidR="00D53CEC">
        <w:rPr>
          <w:rFonts w:ascii="Arial" w:hAnsi="Arial" w:cs="Arial"/>
        </w:rPr>
        <w:t xml:space="preserve"> </w:t>
      </w:r>
      <w:r w:rsidRPr="00182575">
        <w:rPr>
          <w:rFonts w:ascii="Arial" w:hAnsi="Arial" w:cs="Arial"/>
        </w:rPr>
        <w:t xml:space="preserve">This approach aligns with contemporary educational theories emphasizing the </w:t>
      </w:r>
      <w:r w:rsidRPr="00182575">
        <w:rPr>
          <w:rFonts w:ascii="Arial" w:hAnsi="Arial" w:cs="Arial"/>
        </w:rPr>
        <w:lastRenderedPageBreak/>
        <w:t>development of critical literacy skills to empower students as discerning consumers and producers of historical knowledge, enabling them to challenge biased or manipulated narratives effectively.</w:t>
      </w:r>
    </w:p>
    <w:p w14:paraId="23F9EAEF" w14:textId="749661DE" w:rsidR="00182575" w:rsidRPr="00182575" w:rsidRDefault="00182575" w:rsidP="00182575">
      <w:pPr>
        <w:pStyle w:val="Body"/>
        <w:rPr>
          <w:rFonts w:ascii="Arial" w:hAnsi="Arial" w:cs="Arial"/>
        </w:rPr>
      </w:pPr>
      <w:r w:rsidRPr="00182575">
        <w:rPr>
          <w:rFonts w:ascii="Arial" w:hAnsi="Arial" w:cs="Arial"/>
        </w:rPr>
        <w:t xml:space="preserve">These pedagogical approaches align with the theoretical frameworks of nationalism and historical consciousness. Encouraging critical reflection and multiple perspectives counters the </w:t>
      </w:r>
      <w:r w:rsidR="00EE3E52">
        <w:rPr>
          <w:rFonts w:ascii="Arial" w:hAnsi="Arial" w:cs="Arial"/>
        </w:rPr>
        <w:t>“</w:t>
      </w:r>
      <w:r w:rsidRPr="00182575">
        <w:rPr>
          <w:rFonts w:ascii="Arial" w:hAnsi="Arial" w:cs="Arial"/>
        </w:rPr>
        <w:t>invented traditions</w:t>
      </w:r>
      <w:r w:rsidR="00EE3E52">
        <w:rPr>
          <w:rFonts w:ascii="Arial" w:hAnsi="Arial" w:cs="Arial"/>
        </w:rPr>
        <w:t>”</w:t>
      </w:r>
      <w:r w:rsidRPr="00182575">
        <w:rPr>
          <w:rFonts w:ascii="Arial" w:hAnsi="Arial" w:cs="Arial"/>
        </w:rPr>
        <w:t xml:space="preserve"> described by Hobsbawm by fostering awareness of history as a contested and constructed narrative. Anderson’s concept of imagined communities is expanded through teaching practices that recognize and incorporate diverse identities and experiences, promoting a more inclusive national imagination. </w:t>
      </w:r>
      <w:proofErr w:type="spellStart"/>
      <w:r w:rsidR="00B67355" w:rsidRPr="00B67355">
        <w:rPr>
          <w:rFonts w:ascii="Arial" w:hAnsi="Arial" w:cs="Arial"/>
        </w:rPr>
        <w:t>Tröhler</w:t>
      </w:r>
      <w:proofErr w:type="spellEnd"/>
      <w:r w:rsidR="00B67355" w:rsidRPr="00B67355">
        <w:rPr>
          <w:rFonts w:ascii="Arial" w:hAnsi="Arial" w:cs="Arial"/>
        </w:rPr>
        <w:t xml:space="preserve"> </w:t>
      </w:r>
      <w:r w:rsidRPr="00182575">
        <w:rPr>
          <w:rFonts w:ascii="Arial" w:hAnsi="Arial" w:cs="Arial"/>
        </w:rPr>
        <w:t>analysis of education as a site of nationalist reproduction is challenged by pedagogies that prioritize critical engagement and pluralism, empowering students to question and reinterpret dominant narratives.</w:t>
      </w:r>
    </w:p>
    <w:p w14:paraId="7E681027" w14:textId="7BE79833" w:rsidR="00182575" w:rsidRPr="00182575" w:rsidRDefault="00182575" w:rsidP="00182575">
      <w:pPr>
        <w:pStyle w:val="Body"/>
        <w:rPr>
          <w:rFonts w:ascii="Arial" w:hAnsi="Arial" w:cs="Arial"/>
        </w:rPr>
      </w:pPr>
      <w:r>
        <w:rPr>
          <w:rFonts w:ascii="Arial" w:hAnsi="Arial" w:cs="Arial"/>
        </w:rPr>
        <w:t>T</w:t>
      </w:r>
      <w:r w:rsidRPr="00182575">
        <w:rPr>
          <w:rFonts w:ascii="Arial" w:hAnsi="Arial" w:cs="Arial"/>
        </w:rPr>
        <w:t xml:space="preserve">he data </w:t>
      </w:r>
      <w:r w:rsidR="00B67355" w:rsidRPr="00182575">
        <w:rPr>
          <w:rFonts w:ascii="Arial" w:hAnsi="Arial" w:cs="Arial"/>
        </w:rPr>
        <w:t>reveals</w:t>
      </w:r>
      <w:r w:rsidRPr="00182575">
        <w:rPr>
          <w:rFonts w:ascii="Arial" w:hAnsi="Arial" w:cs="Arial"/>
        </w:rPr>
        <w:t xml:space="preserve"> that pedagogical approaches fostering critical reflection, inclusion of multiple perspectives, reflective writing, collaborative learning, and critical media literacy are perceived by students as effective means to counteract ideological bias and promote critical engagement with history in the context of new nationalism. These strategies empower students to question official narratives, appreciate historical complexity, and develop a nuanced understanding of national identity that embraces diversity.</w:t>
      </w:r>
    </w:p>
    <w:p w14:paraId="1D969400" w14:textId="3F1826D0" w:rsidR="004D4DB2" w:rsidRDefault="00182575" w:rsidP="00182575">
      <w:pPr>
        <w:pStyle w:val="Body"/>
        <w:spacing w:after="0"/>
        <w:rPr>
          <w:rFonts w:ascii="Arial" w:hAnsi="Arial" w:cs="Arial"/>
        </w:rPr>
      </w:pPr>
      <w:r w:rsidRPr="00182575">
        <w:rPr>
          <w:rFonts w:ascii="Arial" w:hAnsi="Arial" w:cs="Arial"/>
        </w:rPr>
        <w:t>The findings underscore the need for educational reforms that support these pedagogical practices, providing teachers with the resources and autonomy to implement them. By cultivating critical historical thinking and pluralistic perspectives, history education can move beyond nationalist indoctrination toward fostering informed, reflective, and engaged citizens capable of navigating the complexities of their national and cultural identities.</w:t>
      </w:r>
    </w:p>
    <w:p w14:paraId="34B892FA" w14:textId="77777777" w:rsidR="004D4DB2" w:rsidRDefault="004D4DB2" w:rsidP="004D4DB2">
      <w:pPr>
        <w:pStyle w:val="Body"/>
        <w:spacing w:after="0"/>
        <w:rPr>
          <w:rFonts w:ascii="Arial" w:hAnsi="Arial" w:cs="Arial"/>
        </w:rPr>
      </w:pPr>
    </w:p>
    <w:p w14:paraId="63250900" w14:textId="77777777" w:rsidR="004D4DB2" w:rsidRDefault="004D4DB2" w:rsidP="00441B6F">
      <w:pPr>
        <w:pStyle w:val="Body"/>
        <w:spacing w:after="0"/>
        <w:rPr>
          <w:rFonts w:ascii="Arial" w:hAnsi="Arial" w:cs="Arial"/>
        </w:rPr>
      </w:pPr>
    </w:p>
    <w:p w14:paraId="6D5925E6" w14:textId="376503C3" w:rsidR="004D4DB2" w:rsidRDefault="004D4DB2" w:rsidP="004D4DB2">
      <w:pPr>
        <w:pStyle w:val="AbstHead"/>
        <w:spacing w:after="0"/>
        <w:jc w:val="both"/>
        <w:rPr>
          <w:rFonts w:ascii="Arial" w:hAnsi="Arial" w:cs="Arial"/>
        </w:rPr>
      </w:pPr>
      <w:r>
        <w:rPr>
          <w:rFonts w:ascii="Arial" w:hAnsi="Arial" w:cs="Arial"/>
        </w:rPr>
        <w:t xml:space="preserve">4. </w:t>
      </w:r>
      <w:commentRangeStart w:id="5"/>
      <w:r>
        <w:rPr>
          <w:rFonts w:ascii="Arial" w:hAnsi="Arial" w:cs="Arial"/>
        </w:rPr>
        <w:t>discussion</w:t>
      </w:r>
      <w:commentRangeEnd w:id="5"/>
      <w:r w:rsidR="004B1EB7">
        <w:rPr>
          <w:rStyle w:val="CommentReference"/>
          <w:rFonts w:ascii="Times New Roman" w:hAnsi="Times New Roman"/>
          <w:b w:val="0"/>
          <w:caps w:val="0"/>
          <w:lang w:val="nb-NO" w:eastAsia="nb-NO"/>
        </w:rPr>
        <w:commentReference w:id="5"/>
      </w:r>
    </w:p>
    <w:p w14:paraId="100FE131" w14:textId="77777777" w:rsidR="004D4DB2" w:rsidRPr="00FB3A86" w:rsidRDefault="004D4DB2" w:rsidP="004D4DB2">
      <w:pPr>
        <w:pStyle w:val="AbstHead"/>
        <w:spacing w:after="0"/>
        <w:jc w:val="both"/>
        <w:rPr>
          <w:rFonts w:ascii="Arial" w:hAnsi="Arial" w:cs="Arial"/>
        </w:rPr>
      </w:pPr>
    </w:p>
    <w:p w14:paraId="13AB86B2" w14:textId="7E8E4D6C" w:rsidR="004D4DB2" w:rsidRDefault="009B6787" w:rsidP="004D4DB2">
      <w:pPr>
        <w:pStyle w:val="Body"/>
        <w:spacing w:after="0"/>
        <w:rPr>
          <w:rFonts w:ascii="Arial" w:hAnsi="Arial" w:cs="Arial"/>
        </w:rPr>
      </w:pPr>
      <w:r w:rsidRPr="009B6787">
        <w:rPr>
          <w:rFonts w:ascii="Arial" w:hAnsi="Arial" w:cs="Arial"/>
        </w:rPr>
        <w:t>The findings of this study reveal that the philosophy of new nationalism significantly influences history education by shaping both the content and pedagogical approaches in ways that prioritize national unity and pride, often at the expense of critical inquiry and pluralistic perspectives. This aligns with</w:t>
      </w:r>
      <w:r w:rsidR="00AA3066">
        <w:rPr>
          <w:rFonts w:ascii="Arial" w:hAnsi="Arial" w:cs="Arial"/>
        </w:rPr>
        <w:t xml:space="preserve"> </w:t>
      </w:r>
      <w:r w:rsidR="00AA3066">
        <w:rPr>
          <w:rFonts w:ascii="Arial" w:hAnsi="Arial" w:cs="Arial"/>
        </w:rPr>
        <w:fldChar w:fldCharType="begin"/>
      </w:r>
      <w:r w:rsidR="00AA3066">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AA3066">
        <w:rPr>
          <w:rFonts w:ascii="Arial" w:hAnsi="Arial" w:cs="Arial"/>
        </w:rPr>
        <w:fldChar w:fldCharType="separate"/>
      </w:r>
      <w:r w:rsidR="00AA3066">
        <w:rPr>
          <w:rFonts w:ascii="Arial" w:hAnsi="Arial" w:cs="Arial"/>
          <w:noProof/>
        </w:rPr>
        <w:t>Hobsbawm (1992)</w:t>
      </w:r>
      <w:r w:rsidR="00AA3066">
        <w:rPr>
          <w:rFonts w:ascii="Arial" w:hAnsi="Arial" w:cs="Arial"/>
        </w:rPr>
        <w:fldChar w:fldCharType="end"/>
      </w:r>
      <w:r w:rsidRPr="009B6787">
        <w:rPr>
          <w:rFonts w:ascii="Arial" w:hAnsi="Arial" w:cs="Arial"/>
        </w:rPr>
        <w:t xml:space="preserve"> concept of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where historical narratives are selectively constructed to legitimize contemporary political agendas and foster a cohesive national identity. The emphasis on heroic figures and linear progress toward independence, as observed in textbooks and curricula, reflects </w:t>
      </w:r>
      <w:r w:rsidR="00AA3066">
        <w:rPr>
          <w:rFonts w:ascii="Arial" w:hAnsi="Arial" w:cs="Arial"/>
        </w:rPr>
        <w:fldChar w:fldCharType="begin"/>
      </w:r>
      <w:r w:rsidR="00AA3066">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AA3066">
        <w:rPr>
          <w:rFonts w:ascii="Arial" w:hAnsi="Arial" w:cs="Arial"/>
        </w:rPr>
        <w:fldChar w:fldCharType="separate"/>
      </w:r>
      <w:r w:rsidR="00AA3066">
        <w:rPr>
          <w:rFonts w:ascii="Arial" w:hAnsi="Arial" w:cs="Arial"/>
          <w:noProof/>
        </w:rPr>
        <w:t>Anderson (2020)</w:t>
      </w:r>
      <w:r w:rsidR="00AA3066">
        <w:rPr>
          <w:rFonts w:ascii="Arial" w:hAnsi="Arial" w:cs="Arial"/>
        </w:rPr>
        <w:fldChar w:fldCharType="end"/>
      </w:r>
      <w:r w:rsidR="00AA3066">
        <w:rPr>
          <w:rFonts w:ascii="Arial" w:hAnsi="Arial" w:cs="Arial"/>
        </w:rPr>
        <w:t xml:space="preserve"> </w:t>
      </w:r>
      <w:r w:rsidRPr="009B6787">
        <w:rPr>
          <w:rFonts w:ascii="Arial" w:hAnsi="Arial" w:cs="Arial"/>
        </w:rPr>
        <w:t xml:space="preserve">notion of the nation as an </w:t>
      </w:r>
      <w:r w:rsidR="00EE3E52">
        <w:rPr>
          <w:rFonts w:ascii="Arial" w:hAnsi="Arial" w:cs="Arial"/>
        </w:rPr>
        <w:t>“</w:t>
      </w:r>
      <w:r w:rsidRPr="009B6787">
        <w:rPr>
          <w:rFonts w:ascii="Arial" w:hAnsi="Arial" w:cs="Arial"/>
        </w:rPr>
        <w:t>imagined community</w:t>
      </w:r>
      <w:r w:rsidR="00EE3E52">
        <w:rPr>
          <w:rFonts w:ascii="Arial" w:hAnsi="Arial" w:cs="Arial"/>
        </w:rPr>
        <w:t>”</w:t>
      </w:r>
      <w:r w:rsidRPr="009B6787">
        <w:rPr>
          <w:rFonts w:ascii="Arial" w:hAnsi="Arial" w:cs="Arial"/>
        </w:rPr>
        <w:t xml:space="preserve"> sustained through shared, though sometimes simplified, historical memories. However, this approach risks marginalizing diverse ethnic and regional histories</w:t>
      </w:r>
      <w:r w:rsidR="00984596">
        <w:rPr>
          <w:rFonts w:ascii="Arial" w:hAnsi="Arial" w:cs="Arial"/>
        </w:rPr>
        <w:t xml:space="preserve"> </w:t>
      </w:r>
      <w:r w:rsidR="00984596">
        <w:rPr>
          <w:rFonts w:ascii="Arial" w:hAnsi="Arial" w:cs="Arial"/>
        </w:rPr>
        <w:fldChar w:fldCharType="begin">
          <w:fldData xml:space="preserve">PEVuZE5vdGU+PENpdGU+PEF1dGhvcj5CYXJyPC9BdXRob3I+PFllYXI+MjAyMzwvWWVhcj48UmVj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</w:fldData>
        </w:fldChar>
      </w:r>
      <w:r w:rsidR="00984596">
        <w:rPr>
          <w:rFonts w:ascii="Arial" w:hAnsi="Arial" w:cs="Arial"/>
        </w:rPr>
        <w:instrText xml:space="preserve"> ADDIN EN.CITE </w:instrText>
      </w:r>
      <w:r w:rsidR="00984596">
        <w:rPr>
          <w:rFonts w:ascii="Arial" w:hAnsi="Arial" w:cs="Arial"/>
        </w:rPr>
        <w:fldChar w:fldCharType="begin">
          <w:fldData xml:space="preserve">PEVuZE5vdGU+PENpdGU+PEF1dGhvcj5CYXJyPC9BdXRob3I+PFllYXI+MjAyMzwvWWVhcj48UmVj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</w:fldData>
        </w:fldChar>
      </w:r>
      <w:r w:rsidR="00984596">
        <w:rPr>
          <w:rFonts w:ascii="Arial" w:hAnsi="Arial" w:cs="Arial"/>
        </w:rPr>
        <w:instrText xml:space="preserve"> ADDIN EN.CITE.DATA </w:instrText>
      </w:r>
      <w:r w:rsidR="00984596">
        <w:rPr>
          <w:rFonts w:ascii="Arial" w:hAnsi="Arial" w:cs="Arial"/>
        </w:rPr>
      </w:r>
      <w:r w:rsidR="00984596">
        <w:rPr>
          <w:rFonts w:ascii="Arial" w:hAnsi="Arial" w:cs="Arial"/>
        </w:rPr>
        <w:fldChar w:fldCharType="end"/>
      </w:r>
      <w:r w:rsidR="00984596">
        <w:rPr>
          <w:rFonts w:ascii="Arial" w:hAnsi="Arial" w:cs="Arial"/>
        </w:rPr>
      </w:r>
      <w:r w:rsidR="00984596">
        <w:rPr>
          <w:rFonts w:ascii="Arial" w:hAnsi="Arial" w:cs="Arial"/>
        </w:rPr>
        <w:fldChar w:fldCharType="separate"/>
      </w:r>
      <w:r w:rsidR="00984596">
        <w:rPr>
          <w:rFonts w:ascii="Arial" w:hAnsi="Arial" w:cs="Arial"/>
          <w:noProof/>
        </w:rPr>
        <w:t>(Barr, 2023; Chew, 2024; Ting, 2023)</w:t>
      </w:r>
      <w:r w:rsidR="00984596">
        <w:rPr>
          <w:rFonts w:ascii="Arial" w:hAnsi="Arial" w:cs="Arial"/>
        </w:rPr>
        <w:fldChar w:fldCharType="end"/>
      </w:r>
      <w:r w:rsidRPr="009B6787">
        <w:rPr>
          <w:rFonts w:ascii="Arial" w:hAnsi="Arial" w:cs="Arial"/>
        </w:rPr>
        <w:t>, which can lead to a fragmented understanding of national identity among students, as highlighted by the varied responses from participants of Javanese, Sundanese, Balinese, and Banjar backgrounds. The pedagogical constraints reported further limit opportunities for students to engage critically with history, underscoring the need for educational reforms that balance national cohesion with the cultivation of critical thinking and inclusivity.</w:t>
      </w:r>
    </w:p>
    <w:p w14:paraId="5B23F71B" w14:textId="77777777" w:rsidR="009B6787" w:rsidRDefault="009B6787" w:rsidP="004D4DB2">
      <w:pPr>
        <w:pStyle w:val="Body"/>
        <w:spacing w:after="0"/>
        <w:rPr>
          <w:rFonts w:ascii="Arial" w:hAnsi="Arial" w:cs="Arial"/>
        </w:rPr>
      </w:pPr>
    </w:p>
    <w:p w14:paraId="2F5BAE31" w14:textId="72104B36" w:rsidR="009B6787" w:rsidRDefault="009B6787" w:rsidP="004D4DB2">
      <w:pPr>
        <w:pStyle w:val="Body"/>
        <w:spacing w:after="0"/>
        <w:rPr>
          <w:rFonts w:ascii="Arial" w:hAnsi="Arial" w:cs="Arial"/>
        </w:rPr>
      </w:pPr>
      <w:r w:rsidRPr="009B6787">
        <w:rPr>
          <w:rFonts w:ascii="Arial" w:hAnsi="Arial" w:cs="Arial"/>
        </w:rPr>
        <w:t>The critical examination of the data reveals that the dominance of new nationalism in history education not only simplifies complex historical realities but also functions as a mechanism of ideological control that restricts students’ intellectual autonomy. By privileging a singular, glorified national narrative, the educational system effectively discourages dissenting voices and alternative interpretations, which are essential for fostering a robust critical consciousness. This phenomenon echoes</w:t>
      </w:r>
      <w:r w:rsidR="00AA3066">
        <w:rPr>
          <w:rFonts w:ascii="Arial" w:hAnsi="Arial" w:cs="Arial"/>
        </w:rPr>
        <w:t xml:space="preserve"> </w:t>
      </w:r>
      <w:r w:rsidR="00AA3066">
        <w:rPr>
          <w:rFonts w:ascii="Arial" w:hAnsi="Arial" w:cs="Arial"/>
        </w:rPr>
        <w:fldChar w:fldCharType="begin"/>
      </w:r>
      <w:r w:rsidR="00AA3066">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AA3066">
        <w:rPr>
          <w:rFonts w:ascii="Arial" w:hAnsi="Arial" w:cs="Arial"/>
        </w:rPr>
        <w:fldChar w:fldCharType="separate"/>
      </w:r>
      <w:r w:rsidR="00AA3066">
        <w:rPr>
          <w:rFonts w:ascii="Arial" w:hAnsi="Arial" w:cs="Arial"/>
          <w:noProof/>
        </w:rPr>
        <w:t>Tröhler (2023)</w:t>
      </w:r>
      <w:r w:rsidR="00AA3066">
        <w:rPr>
          <w:rFonts w:ascii="Arial" w:hAnsi="Arial" w:cs="Arial"/>
        </w:rPr>
        <w:fldChar w:fldCharType="end"/>
      </w:r>
      <w:r w:rsidRPr="009B6787">
        <w:rPr>
          <w:rFonts w:ascii="Arial" w:hAnsi="Arial" w:cs="Arial"/>
        </w:rPr>
        <w:t xml:space="preserve"> critique of nationalist education as a form of political socialization that prioritizes conformity over critical engagement, potentially </w:t>
      </w:r>
      <w:r w:rsidRPr="009B6787">
        <w:rPr>
          <w:rFonts w:ascii="Arial" w:hAnsi="Arial" w:cs="Arial"/>
        </w:rPr>
        <w:lastRenderedPageBreak/>
        <w:t>producing citizens who accept official histories uncritically. Moreover, the marginalization of local and minority histories undermines the multicultural fabric of Indonesian society, risking alienation and disengagement among students from diverse backgrounds</w:t>
      </w:r>
      <w:r w:rsidR="00984596">
        <w:rPr>
          <w:rFonts w:ascii="Arial" w:hAnsi="Arial" w:cs="Arial"/>
        </w:rPr>
        <w:t xml:space="preserve"> </w:t>
      </w:r>
      <w:r w:rsidR="00984596">
        <w:rPr>
          <w:rFonts w:ascii="Arial" w:hAnsi="Arial" w:cs="Arial"/>
        </w:rPr>
        <w:fldChar w:fldCharType="begin"/>
      </w:r>
      <w:r w:rsidR="00984596">
        <w:rPr>
          <w:rFonts w:ascii="Arial" w:hAnsi="Arial" w:cs="Arial"/>
        </w:rPr>
        <w:instrText xml:space="preserve"> ADDIN EN.CITE &lt;EndNote&gt;&lt;Cite&gt;&lt;Author&gt;Ansar&lt;/Author&gt;&lt;Year&gt;2020&lt;/Year&gt;&lt;RecNum&gt;1378&lt;/RecNum&gt;&lt;DisplayText&gt;(Ansar, 2020; Badshah et al., 2021)&lt;/DisplayText&gt;&lt;record&gt;&lt;rec-number&gt;1378&lt;/rec-number&gt;&lt;foreign-keys&gt;&lt;key app="EN" db-id="rw9vtaedqpa5d3ezss9vpseafp0spa052dex" timestamp="1725787578"&gt;1378&lt;/key&gt;&lt;/foreign-keys&gt;&lt;ref-type name="Journal Article"&gt;17&lt;/ref-type&gt;&lt;contributors&gt;&lt;authors&gt;&lt;author&gt;Ansar, Anas&lt;/author&gt;&lt;/authors&gt;&lt;/contributors&gt;&lt;titles&gt;&lt;title&gt;The unfolding of belonging, exclusion and exile: a reflection on the history of Rohingya refugee crisis in Southeast Asia&lt;/title&gt;&lt;secondary-title&gt;Journal of Muslim Minority Affairs&lt;/secondary-title&gt;&lt;/titles&gt;&lt;periodical&gt;&lt;full-title&gt;Journal of Muslim Minority Affairs&lt;/full-title&gt;&lt;/periodical&gt;&lt;pages&gt;441-456&lt;/pages&gt;&lt;volume&gt;40&lt;/volume&gt;&lt;number&gt;3&lt;/number&gt;&lt;dates&gt;&lt;year&gt;2020&lt;/year&gt;&lt;/dates&gt;&lt;isbn&gt;1360-2004&lt;/isbn&gt;&lt;urls&gt;&lt;/urls&gt;&lt;/record&gt;&lt;/Cite&gt;&lt;Cite&gt;&lt;Author&gt;Badshah&lt;/Author&gt;&lt;Year&gt;2021&lt;/Year&gt;&lt;RecNum&gt;616&lt;/RecNum&gt;&lt;record&gt;&lt;rec-number&gt;616&lt;/rec-number&gt;&lt;foreign-keys&gt;&lt;key app="EN" db-id="rw9vtaedqpa5d3ezss9vpseafp0spa052dex" timestamp="1685507616"&gt;616&lt;/key&gt;&lt;/foreign-keys&gt;&lt;ref-type name="Journal Article"&gt;17&lt;/ref-type&gt;&lt;contributors&gt;&lt;authors&gt;&lt;author&gt;Badshah, Ikram&lt;/author&gt;&lt;author&gt;Ejaz, Iqra&lt;/author&gt;&lt;author&gt;Faiz, Farhan Ahmed&lt;/author&gt;&lt;author&gt;Kamran, Mohammad&lt;/author&gt;&lt;/authors&gt;&lt;/contributors&gt;&lt;titles&gt;&lt;title&gt;Religious chauvinism and Minority rights: Pakistani history textbooks and students worldview&lt;/title&gt;&lt;secondary-title&gt;PSYCHOLOGY AND EDUCATION&lt;/secondary-title&gt;&lt;/titles&gt;&lt;periodical&gt;&lt;full-title&gt;PSYCHOLOGY AND EDUCATION&lt;/full-title&gt;&lt;/periodical&gt;&lt;pages&gt;1553-6939&lt;/pages&gt;&lt;volume&gt;58&lt;/volume&gt;&lt;number&gt;5&lt;/number&gt;&lt;dates&gt;&lt;year&gt;2021&lt;/year&gt;&lt;/dates&gt;&lt;urls&gt;&lt;/urls&gt;&lt;/record&gt;&lt;/Cite&gt;&lt;/EndNote&gt;</w:instrText>
      </w:r>
      <w:r w:rsidR="00984596">
        <w:rPr>
          <w:rFonts w:ascii="Arial" w:hAnsi="Arial" w:cs="Arial"/>
        </w:rPr>
        <w:fldChar w:fldCharType="separate"/>
      </w:r>
      <w:r w:rsidR="00984596">
        <w:rPr>
          <w:rFonts w:ascii="Arial" w:hAnsi="Arial" w:cs="Arial"/>
          <w:noProof/>
        </w:rPr>
        <w:t>(Ansar, 2020; Badshah et al., 2021)</w:t>
      </w:r>
      <w:r w:rsidR="00984596">
        <w:rPr>
          <w:rFonts w:ascii="Arial" w:hAnsi="Arial" w:cs="Arial"/>
        </w:rPr>
        <w:fldChar w:fldCharType="end"/>
      </w:r>
      <w:r w:rsidR="00984596">
        <w:rPr>
          <w:rFonts w:ascii="Arial" w:hAnsi="Arial" w:cs="Arial"/>
        </w:rPr>
        <w:t>.</w:t>
      </w:r>
      <w:r w:rsidRPr="009B6787">
        <w:rPr>
          <w:rFonts w:ascii="Arial" w:hAnsi="Arial" w:cs="Arial"/>
        </w:rPr>
        <w:t xml:space="preserve"> Such exclusionary practices challenge the democratic ideals of education, which should empower learners to question, analyze, and understand the multiplicity of historical experiences. Therefore, a more critical pedagogical approach is imperative—one that not only acknowledges the constructed nature of national narratives but also actively incorporates pluralistic perspectives and encourages students to interrogate the power dynamics embedded in historical knowledge production.</w:t>
      </w:r>
    </w:p>
    <w:p w14:paraId="1E2FAA87" w14:textId="77777777" w:rsidR="009B6787" w:rsidRDefault="009B6787" w:rsidP="004D4DB2">
      <w:pPr>
        <w:pStyle w:val="Body"/>
        <w:spacing w:after="0"/>
        <w:rPr>
          <w:rFonts w:ascii="Arial" w:hAnsi="Arial" w:cs="Arial"/>
        </w:rPr>
      </w:pPr>
    </w:p>
    <w:p w14:paraId="5392A488" w14:textId="38B3BBF3" w:rsidR="004442B3" w:rsidRDefault="004442B3" w:rsidP="004442B3">
      <w:pPr>
        <w:pStyle w:val="Body"/>
        <w:spacing w:after="0"/>
        <w:rPr>
          <w:rFonts w:ascii="Arial" w:hAnsi="Arial" w:cs="Arial"/>
        </w:rPr>
      </w:pPr>
      <w:r w:rsidRPr="009B6787">
        <w:rPr>
          <w:rFonts w:ascii="Arial" w:hAnsi="Arial" w:cs="Arial"/>
        </w:rPr>
        <w:t>The theoretical findings of this study illuminate how the philosophy of new nationalism operates as a powerful framework that shapes history education by constructing selective and ideologically driven narratives, which serve to legitimize contemporary political agendas and foster a cohesive national identity. Drawing on</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BE2BBE">
        <w:rPr>
          <w:rFonts w:ascii="Arial" w:hAnsi="Arial" w:cs="Arial"/>
        </w:rPr>
        <w:fldChar w:fldCharType="separate"/>
      </w:r>
      <w:r w:rsidR="00BE2BBE">
        <w:rPr>
          <w:rFonts w:ascii="Arial" w:hAnsi="Arial" w:cs="Arial"/>
          <w:noProof/>
        </w:rPr>
        <w:t>Hobsbawm (1992)</w:t>
      </w:r>
      <w:r w:rsidR="00BE2BBE">
        <w:rPr>
          <w:rFonts w:ascii="Arial" w:hAnsi="Arial" w:cs="Arial"/>
        </w:rPr>
        <w:fldChar w:fldCharType="end"/>
      </w:r>
      <w:r w:rsidRPr="009B6787">
        <w:rPr>
          <w:rFonts w:ascii="Arial" w:hAnsi="Arial" w:cs="Arial"/>
        </w:rPr>
        <w:t xml:space="preserve"> concept of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the study reveals that history curricula and teaching practices often prioritize glorified accounts of national heroes and linear progress</w:t>
      </w:r>
      <w:r w:rsidR="005107CC">
        <w:rPr>
          <w:rFonts w:ascii="Arial" w:hAnsi="Arial" w:cs="Arial"/>
        </w:rPr>
        <w:t xml:space="preserve"> </w:t>
      </w:r>
      <w:r w:rsidR="005107CC">
        <w:rPr>
          <w:rFonts w:ascii="Arial" w:hAnsi="Arial" w:cs="Arial"/>
        </w:rPr>
        <w:fldChar w:fldCharType="begin"/>
      </w:r>
      <w:r w:rsidR="005107CC">
        <w:rPr>
          <w:rFonts w:ascii="Arial" w:hAnsi="Arial" w:cs="Arial"/>
        </w:rPr>
        <w:instrText xml:space="preserve"> ADDIN EN.CITE &lt;EndNote&gt;&lt;Cite&gt;&lt;Author&gt;Parlindungan&lt;/Author&gt;&lt;Year&gt;2023&lt;/Year&gt;&lt;RecNum&gt;765&lt;/RecNum&gt;&lt;DisplayText&gt;(Kurniawan et al., 2019; Parlindungan et al., 2023)&lt;/DisplayText&gt;&lt;record&gt;&lt;rec-number&gt;765&lt;/rec-number&gt;&lt;foreign-keys&gt;&lt;key app="EN" db-id="rw9vtaedqpa5d3ezss9vpseafp0spa052dex" timestamp="1698394208"&gt;765&lt;/key&gt;&lt;/foreign-keys&gt;&lt;ref-type name="Conference Proceedings"&gt;10&lt;/ref-type&gt;&lt;contributors&gt;&lt;authors&gt;&lt;author&gt;Parlindungan, Firman&lt;/author&gt;&lt;author&gt;Rifai, Irfan&lt;/author&gt;&lt;author&gt;Nuthihar, Rahmad&lt;/author&gt;&lt;author&gt;Dewayani, Sofie&lt;/author&gt;&lt;/authors&gt;&lt;/contributors&gt;&lt;titles&gt;&lt;title&gt;Fostering Peace and Harmony Through Indonesian Heroes’ Stories: A Systematic Review of Literature&lt;/title&gt;&lt;secondary-title&gt;4th International Conference on Progressive Education 2022 (ICOPE 2022)&lt;/secondary-title&gt;&lt;/titles&gt;&lt;pages&gt;349-364&lt;/pages&gt;&lt;dates&gt;&lt;year&gt;2023&lt;/year&gt;&lt;/dates&gt;&lt;publisher&gt;Atlantis Press&lt;/publisher&gt;&lt;isbn&gt;2384760602&lt;/isbn&gt;&lt;urls&gt;&lt;/urls&gt;&lt;/record&gt;&lt;/Cite&gt;&lt;Cite&gt;&lt;Author&gt;Kurniawan&lt;/Author&gt;&lt;Year&gt;2019&lt;/Year&gt;&lt;RecNum&gt;290&lt;/RecNum&gt;&lt;record&gt;&lt;rec-number&gt;290&lt;/rec-number&gt;&lt;foreign-keys&gt;&lt;key app="EN" db-id="rw9vtaedqpa5d3ezss9vpseafp0spa052dex" timestamp="1647958266"&gt;290&lt;/key&gt;&lt;/foreign-keys&gt;&lt;ref-type name="Journal Article"&gt;17&lt;/ref-type&gt;&lt;contributors&gt;&lt;authors&gt;&lt;author&gt;Kurniawan, Ganda Febri&lt;/author&gt;&lt;author&gt;Warto, W&lt;/author&gt;&lt;author&gt;Sutimin, LA&lt;/author&gt;&lt;/authors&gt;&lt;/contributors&gt;&lt;titles&gt;&lt;title&gt;Dominasi Orang-Orang Besar Dalam Sejarah Indonesia: Kritik Politik Historiografi dan Politik Ingatan&lt;/title&gt;&lt;secondary-title&gt;Jurnal Sejarah Citra Lekha&lt;/secondary-title&gt;&lt;/titles&gt;&lt;periodical&gt;&lt;full-title&gt;Jurnal Sejarah Citra Lekha&lt;/full-title&gt;&lt;/periodical&gt;&lt;pages&gt;36-52&lt;/pages&gt;&lt;volume&gt;4&lt;/volume&gt;&lt;number&gt;1&lt;/number&gt;&lt;dates&gt;&lt;year&gt;2019&lt;/year&gt;&lt;/dates&gt;&lt;urls&gt;&lt;/urls&gt;&lt;/record&gt;&lt;/Cite&gt;&lt;/EndNote&gt;</w:instrText>
      </w:r>
      <w:r w:rsidR="005107CC">
        <w:rPr>
          <w:rFonts w:ascii="Arial" w:hAnsi="Arial" w:cs="Arial"/>
        </w:rPr>
        <w:fldChar w:fldCharType="separate"/>
      </w:r>
      <w:r w:rsidR="005107CC">
        <w:rPr>
          <w:rFonts w:ascii="Arial" w:hAnsi="Arial" w:cs="Arial"/>
          <w:noProof/>
        </w:rPr>
        <w:t>(Kurniawan et al., 2019; Parlindungan et al., 2023)</w:t>
      </w:r>
      <w:r w:rsidR="005107CC">
        <w:rPr>
          <w:rFonts w:ascii="Arial" w:hAnsi="Arial" w:cs="Arial"/>
        </w:rPr>
        <w:fldChar w:fldCharType="end"/>
      </w:r>
      <w:r w:rsidRPr="009B6787">
        <w:rPr>
          <w:rFonts w:ascii="Arial" w:hAnsi="Arial" w:cs="Arial"/>
        </w:rPr>
        <w:t>, while marginalizing diverse ethnic, regional, and critical perspectives. This selective construction aligns with</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BE2BBE">
        <w:rPr>
          <w:rFonts w:ascii="Arial" w:hAnsi="Arial" w:cs="Arial"/>
        </w:rPr>
        <w:fldChar w:fldCharType="separate"/>
      </w:r>
      <w:r w:rsidR="00BE2BBE">
        <w:rPr>
          <w:rFonts w:ascii="Arial" w:hAnsi="Arial" w:cs="Arial"/>
          <w:noProof/>
        </w:rPr>
        <w:t>Anderson (2020)</w:t>
      </w:r>
      <w:r w:rsidR="00BE2BBE">
        <w:rPr>
          <w:rFonts w:ascii="Arial" w:hAnsi="Arial" w:cs="Arial"/>
        </w:rPr>
        <w:fldChar w:fldCharType="end"/>
      </w:r>
      <w:r w:rsidRPr="009B6787">
        <w:rPr>
          <w:rFonts w:ascii="Arial" w:hAnsi="Arial" w:cs="Arial"/>
        </w:rPr>
        <w:t xml:space="preserve"> notion of the nation as an </w:t>
      </w:r>
      <w:r w:rsidR="00EE3E52">
        <w:rPr>
          <w:rFonts w:ascii="Arial" w:hAnsi="Arial" w:cs="Arial"/>
        </w:rPr>
        <w:t>“</w:t>
      </w:r>
      <w:r w:rsidRPr="009B6787">
        <w:rPr>
          <w:rFonts w:ascii="Arial" w:hAnsi="Arial" w:cs="Arial"/>
        </w:rPr>
        <w:t>imagined community,</w:t>
      </w:r>
      <w:r w:rsidR="00EE3E52">
        <w:rPr>
          <w:rFonts w:ascii="Arial" w:hAnsi="Arial" w:cs="Arial"/>
        </w:rPr>
        <w:t>”</w:t>
      </w:r>
      <w:r w:rsidRPr="009B6787">
        <w:rPr>
          <w:rFonts w:ascii="Arial" w:hAnsi="Arial" w:cs="Arial"/>
        </w:rPr>
        <w:t xml:space="preserve"> where shared historical memories are crafted to sustain a collective sense of belonging, sometimes at the expense of pluralism. Furthermore, the findings resonate with</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BE2BBE">
        <w:rPr>
          <w:rFonts w:ascii="Arial" w:hAnsi="Arial" w:cs="Arial"/>
        </w:rPr>
        <w:fldChar w:fldCharType="separate"/>
      </w:r>
      <w:r w:rsidR="00BE2BBE">
        <w:rPr>
          <w:rFonts w:ascii="Arial" w:hAnsi="Arial" w:cs="Arial"/>
          <w:noProof/>
        </w:rPr>
        <w:t>Tröhler (2023)</w:t>
      </w:r>
      <w:r w:rsidR="00BE2BBE">
        <w:rPr>
          <w:rFonts w:ascii="Arial" w:hAnsi="Arial" w:cs="Arial"/>
        </w:rPr>
        <w:fldChar w:fldCharType="end"/>
      </w:r>
      <w:r w:rsidRPr="009B6787">
        <w:rPr>
          <w:rFonts w:ascii="Arial" w:hAnsi="Arial" w:cs="Arial"/>
        </w:rPr>
        <w:t xml:space="preserve"> critique of nationalist education as a form of political socialization that can suppress critical thinking and intellectual autonomy, thereby limiting students’ ability to engage critically with history and develop nuanced understandings of their national identity. Collectively, these theoretical insights underscore the need for pedagogical approaches that recognize the constructed nature of national narratives and actively promote pluralistic, critical engagement to foster more inclusive and reflective citizenship.</w:t>
      </w:r>
    </w:p>
    <w:p w14:paraId="3BBECF19" w14:textId="77777777" w:rsidR="004442B3" w:rsidRDefault="004442B3" w:rsidP="004442B3">
      <w:pPr>
        <w:pStyle w:val="Body"/>
        <w:spacing w:after="0"/>
        <w:rPr>
          <w:rFonts w:ascii="Arial" w:hAnsi="Arial" w:cs="Arial"/>
        </w:rPr>
      </w:pPr>
    </w:p>
    <w:p w14:paraId="221BB5D2" w14:textId="697A4200" w:rsidR="004442B3" w:rsidRDefault="004442B3" w:rsidP="004442B3">
      <w:pPr>
        <w:pStyle w:val="Body"/>
        <w:spacing w:after="0"/>
        <w:rPr>
          <w:rFonts w:ascii="Arial" w:hAnsi="Arial" w:cs="Arial"/>
        </w:rPr>
      </w:pPr>
      <w:r w:rsidRPr="009B6787">
        <w:rPr>
          <w:rFonts w:ascii="Arial" w:hAnsi="Arial" w:cs="Arial"/>
        </w:rPr>
        <w:t xml:space="preserve">The study synthesizes that the philosophy of new nationalism profoundly influences history education by promoting selective, ideologically charged narratives that emphasize national unity and pride while marginalizing diverse perspectives and critical inquiry. This shaping of historical content and pedagogy aligns with theoretical concepts such as Hobsbawm’s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and Anderson’s </w:t>
      </w:r>
      <w:r w:rsidR="00EE3E52">
        <w:rPr>
          <w:rFonts w:ascii="Arial" w:hAnsi="Arial" w:cs="Arial"/>
        </w:rPr>
        <w:t>“</w:t>
      </w:r>
      <w:r w:rsidRPr="009B6787">
        <w:rPr>
          <w:rFonts w:ascii="Arial" w:hAnsi="Arial" w:cs="Arial"/>
        </w:rPr>
        <w:t>imagined communities,</w:t>
      </w:r>
      <w:r w:rsidR="00EE3E52">
        <w:rPr>
          <w:rFonts w:ascii="Arial" w:hAnsi="Arial" w:cs="Arial"/>
        </w:rPr>
        <w:t>”</w:t>
      </w:r>
      <w:r w:rsidRPr="009B6787">
        <w:rPr>
          <w:rFonts w:ascii="Arial" w:hAnsi="Arial" w:cs="Arial"/>
        </w:rPr>
        <w:t xml:space="preserve"> illustrating how education becomes a tool for constructing a cohesive but often exclusionary national identity. The resulting educational environment tends to limit students’ critical thinking and intellectual autonomy, as highlighted by Smith’s critique of nationalist education as political socialization. However, the research also reveals that students’ engagement with local histories and reflective pedagogical practices can foster resistance to these dominant narratives, encouraging pluralism and critical awareness. This synthesis underscores the urgent need for educational reforms that balance the goals of national identity formation with the cultivation of critical historical thinking and inclusivity, ultimately supporting the development of informed, reflective, and engaged citizens.</w:t>
      </w:r>
    </w:p>
    <w:p w14:paraId="0C535800" w14:textId="77777777" w:rsidR="004D4DB2" w:rsidRDefault="004D4DB2" w:rsidP="00441B6F">
      <w:pPr>
        <w:pStyle w:val="Body"/>
        <w:spacing w:after="0"/>
        <w:rPr>
          <w:rFonts w:ascii="Arial" w:hAnsi="Arial" w:cs="Arial"/>
        </w:rPr>
      </w:pPr>
    </w:p>
    <w:p w14:paraId="061E5F92" w14:textId="0917F501" w:rsidR="004D4DB2" w:rsidRDefault="004D4DB2" w:rsidP="004D4DB2">
      <w:pPr>
        <w:pStyle w:val="AbstHead"/>
        <w:spacing w:after="0"/>
        <w:jc w:val="both"/>
        <w:rPr>
          <w:rFonts w:ascii="Arial" w:hAnsi="Arial" w:cs="Arial"/>
        </w:rPr>
      </w:pPr>
      <w:r>
        <w:rPr>
          <w:rFonts w:ascii="Arial" w:hAnsi="Arial" w:cs="Arial"/>
        </w:rPr>
        <w:t>5. conclusion</w:t>
      </w:r>
    </w:p>
    <w:p w14:paraId="5645077B" w14:textId="77777777" w:rsidR="004D4DB2" w:rsidRPr="00FB3A86" w:rsidRDefault="004D4DB2" w:rsidP="004D4DB2">
      <w:pPr>
        <w:pStyle w:val="AbstHead"/>
        <w:spacing w:after="0"/>
        <w:jc w:val="both"/>
        <w:rPr>
          <w:rFonts w:ascii="Arial" w:hAnsi="Arial" w:cs="Arial"/>
        </w:rPr>
      </w:pPr>
    </w:p>
    <w:p w14:paraId="6921F8FC" w14:textId="489DD4BF" w:rsidR="00F616C0" w:rsidRPr="00F616C0" w:rsidRDefault="00F616C0" w:rsidP="00F616C0">
      <w:pPr>
        <w:pStyle w:val="Body"/>
        <w:rPr>
          <w:rFonts w:ascii="Arial" w:hAnsi="Arial" w:cs="Arial"/>
        </w:rPr>
      </w:pPr>
      <w:r w:rsidRPr="00F616C0">
        <w:rPr>
          <w:rFonts w:ascii="Arial" w:hAnsi="Arial" w:cs="Arial"/>
        </w:rPr>
        <w:t xml:space="preserve">Based on the findings of this study, it can be concluded that the philosophy of new nationalism significantly shapes history education by promoting selective and ideologically driven narratives that emphasize national unity and pride, often at the expense of critical inquiry and the inclusion of diverse perspectives. </w:t>
      </w:r>
      <w:r w:rsidR="001C7E2A" w:rsidRPr="00F616C0">
        <w:rPr>
          <w:rFonts w:ascii="Arial" w:hAnsi="Arial" w:cs="Arial"/>
        </w:rPr>
        <w:t>These shaping influences students’</w:t>
      </w:r>
      <w:r w:rsidRPr="00F616C0">
        <w:rPr>
          <w:rFonts w:ascii="Arial" w:hAnsi="Arial" w:cs="Arial"/>
        </w:rPr>
        <w:t xml:space="preserve"> critical thinking by limiting opportunities for questioning and </w:t>
      </w:r>
      <w:r w:rsidR="005107CC" w:rsidRPr="00F616C0">
        <w:rPr>
          <w:rFonts w:ascii="Arial" w:hAnsi="Arial" w:cs="Arial"/>
        </w:rPr>
        <w:t>debating</w:t>
      </w:r>
      <w:r w:rsidRPr="00F616C0">
        <w:rPr>
          <w:rFonts w:ascii="Arial" w:hAnsi="Arial" w:cs="Arial"/>
        </w:rPr>
        <w:t>, while also constructing a homogenized national identity that may marginalize ethnic and regional identities. However, students’ engagement with local histories and reflective pedagogical practices demonstrates potential for fostering critical awareness and pluralistic understanding, highlighting the dynamic interplay between dominant narratives and individual agency in history learning.</w:t>
      </w:r>
    </w:p>
    <w:p w14:paraId="313CE74C" w14:textId="2C0E34E8" w:rsidR="004D4DB2" w:rsidRDefault="00F616C0" w:rsidP="00F616C0">
      <w:pPr>
        <w:pStyle w:val="Body"/>
        <w:spacing w:after="0"/>
        <w:rPr>
          <w:rFonts w:ascii="Arial" w:hAnsi="Arial" w:cs="Arial"/>
        </w:rPr>
      </w:pPr>
      <w:r w:rsidRPr="00F616C0">
        <w:rPr>
          <w:rFonts w:ascii="Arial" w:hAnsi="Arial" w:cs="Arial"/>
        </w:rPr>
        <w:lastRenderedPageBreak/>
        <w:t>The implications of this research underscore the urgent need for educational reforms that balance the goals of national identity formation with the cultivation of critical historical thinking and inclusivity. Pedagogical approaches that encourage critical reflection, incorporate multiple perspectives, utilize reflective writing, promote collaborative learning, and develop critical media literacy are essential to counteract ideological bias and empower students as informed, reflective citizens. Nevertheless, this study has limitations, including its reliance primarily on student memos and qualitative data without direct input from educators, which may limit the comprehensiveness of insights into pedagogical practices. Future research should incorporate broader stakeholder perspectives and explore the implementation and effectiveness of critical pedagogical strategies in diverse educational contexts to deepen understanding and support systemic change.</w:t>
      </w:r>
    </w:p>
    <w:p w14:paraId="08820F34" w14:textId="77777777" w:rsidR="004D4DB2" w:rsidRDefault="004D4DB2" w:rsidP="004D4DB2">
      <w:pPr>
        <w:pStyle w:val="Body"/>
        <w:spacing w:after="0"/>
        <w:rPr>
          <w:rFonts w:ascii="Arial" w:hAnsi="Arial" w:cs="Arial"/>
        </w:rPr>
      </w:pPr>
    </w:p>
    <w:p w14:paraId="16B9AA13" w14:textId="77777777" w:rsidR="00315186" w:rsidRPr="00315186" w:rsidRDefault="00315186" w:rsidP="00441B6F"/>
    <w:p w14:paraId="4C373530" w14:textId="77777777" w:rsidR="00860000" w:rsidRDefault="00860000" w:rsidP="00441B6F">
      <w:pPr>
        <w:pStyle w:val="ReferHead"/>
        <w:spacing w:after="0"/>
        <w:jc w:val="both"/>
        <w:rPr>
          <w:rFonts w:ascii="Arial" w:hAnsi="Arial" w:cs="Arial"/>
        </w:rPr>
      </w:pPr>
    </w:p>
    <w:p w14:paraId="7D00539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AB9A2F" w14:textId="4C05CDE8" w:rsidR="00B1776C" w:rsidRDefault="00B1776C" w:rsidP="00441B6F">
      <w:pPr>
        <w:pStyle w:val="Body"/>
        <w:spacing w:after="0"/>
        <w:rPr>
          <w:rFonts w:ascii="Arial" w:hAnsi="Arial" w:cs="Arial"/>
        </w:rPr>
      </w:pPr>
    </w:p>
    <w:p w14:paraId="2EDF6E72" w14:textId="77777777" w:rsidR="005107CC" w:rsidRPr="005107CC" w:rsidRDefault="00B67355" w:rsidP="005107CC">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5107CC" w:rsidRPr="005107CC">
        <w:t xml:space="preserve">Anderson, B. (2020). Imagined communities: Reflections on the origin and spread of nationalism. In </w:t>
      </w:r>
      <w:r w:rsidR="005107CC" w:rsidRPr="005107CC">
        <w:rPr>
          <w:i/>
        </w:rPr>
        <w:t>The new social theory reader</w:t>
      </w:r>
      <w:r w:rsidR="005107CC" w:rsidRPr="005107CC">
        <w:t xml:space="preserve"> (pp. 282-288). Routledge. </w:t>
      </w:r>
    </w:p>
    <w:p w14:paraId="072B282A" w14:textId="77777777" w:rsidR="005107CC" w:rsidRPr="005107CC" w:rsidRDefault="005107CC" w:rsidP="005107CC">
      <w:pPr>
        <w:pStyle w:val="EndNoteBibliography"/>
        <w:ind w:left="720" w:hanging="720"/>
      </w:pPr>
      <w:r w:rsidRPr="005107CC">
        <w:t xml:space="preserve">Ansar, A. (2020). The unfolding of belonging, exclusion and exile: a reflection on the history of Rohingya refugee crisis in Southeast Asia. </w:t>
      </w:r>
      <w:r w:rsidRPr="005107CC">
        <w:rPr>
          <w:i/>
        </w:rPr>
        <w:t>Journal of Muslim Minority Affairs</w:t>
      </w:r>
      <w:r w:rsidRPr="005107CC">
        <w:t>,</w:t>
      </w:r>
      <w:r w:rsidRPr="005107CC">
        <w:rPr>
          <w:i/>
        </w:rPr>
        <w:t xml:space="preserve"> 40</w:t>
      </w:r>
      <w:r w:rsidRPr="005107CC">
        <w:t xml:space="preserve">(3), 441-456. </w:t>
      </w:r>
    </w:p>
    <w:p w14:paraId="5C8A1CAF" w14:textId="77777777" w:rsidR="005107CC" w:rsidRPr="005107CC" w:rsidRDefault="005107CC" w:rsidP="005107CC">
      <w:pPr>
        <w:pStyle w:val="EndNoteBibliography"/>
        <w:ind w:left="720" w:hanging="720"/>
      </w:pPr>
      <w:r w:rsidRPr="005107CC">
        <w:t xml:space="preserve">Badshah, I., Ejaz, I., Faiz, F. A., &amp; Kamran, M. (2021). Religious chauvinism and Minority rights: Pakistani history textbooks and students worldview. </w:t>
      </w:r>
      <w:r w:rsidRPr="005107CC">
        <w:rPr>
          <w:i/>
        </w:rPr>
        <w:t>PSYCHOLOGY AND EDUCATION</w:t>
      </w:r>
      <w:r w:rsidRPr="005107CC">
        <w:t>,</w:t>
      </w:r>
      <w:r w:rsidRPr="005107CC">
        <w:rPr>
          <w:i/>
        </w:rPr>
        <w:t xml:space="preserve"> 58</w:t>
      </w:r>
      <w:r w:rsidRPr="005107CC">
        <w:t xml:space="preserve">(5), 1553-6939. </w:t>
      </w:r>
    </w:p>
    <w:p w14:paraId="168D2712" w14:textId="77777777" w:rsidR="005107CC" w:rsidRPr="005107CC" w:rsidRDefault="005107CC" w:rsidP="005107CC">
      <w:pPr>
        <w:pStyle w:val="EndNoteBibliography"/>
        <w:ind w:left="720" w:hanging="720"/>
      </w:pPr>
      <w:r w:rsidRPr="005107CC">
        <w:t xml:space="preserve">Barr, M. D. (2023). National Identity and History Teaching in Singapore: Bringing the Malays Back in. In </w:t>
      </w:r>
      <w:r w:rsidRPr="005107CC">
        <w:rPr>
          <w:i/>
        </w:rPr>
        <w:t>Negotiating Ethnic Diversity and National Identity in History Education: International and Comparative Perspectives</w:t>
      </w:r>
      <w:r w:rsidRPr="005107CC">
        <w:t xml:space="preserve"> (pp. 263-283). Springer. </w:t>
      </w:r>
    </w:p>
    <w:p w14:paraId="3F679598" w14:textId="77777777" w:rsidR="005107CC" w:rsidRPr="005107CC" w:rsidRDefault="005107CC" w:rsidP="005107CC">
      <w:pPr>
        <w:pStyle w:val="EndNoteBibliography"/>
        <w:ind w:left="720" w:hanging="720"/>
      </w:pPr>
      <w:r w:rsidRPr="005107CC">
        <w:t xml:space="preserve">Bruér, M. (2023). Historical thinking in a digital environment: Swedish history teaching analysed through a TPACK lens. </w:t>
      </w:r>
      <w:r w:rsidRPr="005107CC">
        <w:rPr>
          <w:i/>
        </w:rPr>
        <w:t>Clio. History and History Teaching</w:t>
      </w:r>
      <w:r w:rsidRPr="005107CC">
        <w:t xml:space="preserve">(49), 57-71. </w:t>
      </w:r>
    </w:p>
    <w:p w14:paraId="0183EE7D" w14:textId="77777777" w:rsidR="005107CC" w:rsidRPr="005107CC" w:rsidRDefault="005107CC" w:rsidP="005107CC">
      <w:pPr>
        <w:pStyle w:val="EndNoteBibliography"/>
        <w:ind w:left="720" w:hanging="720"/>
      </w:pPr>
      <w:r w:rsidRPr="005107CC">
        <w:t xml:space="preserve">Chew, H. Y. (2024). Ethnic and Cultural Representation of the Malay and Malaysian Chinese in Malaysian Film: Kongsi Raya. In </w:t>
      </w:r>
      <w:r w:rsidRPr="005107CC">
        <w:rPr>
          <w:i/>
        </w:rPr>
        <w:t>The Asian Family in Literature and Film: Challenges and Contestations-South Asia, Southeast Asia and Asian Diaspora, Volume II</w:t>
      </w:r>
      <w:r w:rsidRPr="005107CC">
        <w:t xml:space="preserve"> (pp. 351-378). Springer. </w:t>
      </w:r>
    </w:p>
    <w:p w14:paraId="18B5B4AB" w14:textId="77777777" w:rsidR="005107CC" w:rsidRPr="005107CC" w:rsidRDefault="005107CC" w:rsidP="005107CC">
      <w:pPr>
        <w:pStyle w:val="EndNoteBibliography"/>
        <w:ind w:left="720" w:hanging="720"/>
      </w:pPr>
      <w:r w:rsidRPr="005107CC">
        <w:t xml:space="preserve">Glaser, B. G. (2014). Choosing grounded theory. </w:t>
      </w:r>
      <w:r w:rsidRPr="005107CC">
        <w:rPr>
          <w:i/>
        </w:rPr>
        <w:t>The Grounded Theory Review</w:t>
      </w:r>
      <w:r w:rsidRPr="005107CC">
        <w:t>,</w:t>
      </w:r>
      <w:r w:rsidRPr="005107CC">
        <w:rPr>
          <w:i/>
        </w:rPr>
        <w:t xml:space="preserve"> 13</w:t>
      </w:r>
      <w:r w:rsidRPr="005107CC">
        <w:t xml:space="preserve">(2), 3-19. </w:t>
      </w:r>
    </w:p>
    <w:p w14:paraId="049F0FD7" w14:textId="77777777" w:rsidR="005107CC" w:rsidRPr="005107CC" w:rsidRDefault="005107CC" w:rsidP="005107CC">
      <w:pPr>
        <w:pStyle w:val="EndNoteBibliography"/>
        <w:ind w:left="720" w:hanging="720"/>
      </w:pPr>
      <w:r w:rsidRPr="005107CC">
        <w:t xml:space="preserve">Hobsbawm, E. J. (1992). </w:t>
      </w:r>
      <w:r w:rsidRPr="005107CC">
        <w:rPr>
          <w:i/>
        </w:rPr>
        <w:t>Nations and nationalism since 1780: Programme, myth, reality</w:t>
      </w:r>
      <w:r w:rsidRPr="005107CC">
        <w:t xml:space="preserve">. Cambridge university press. </w:t>
      </w:r>
    </w:p>
    <w:p w14:paraId="745CB2A3" w14:textId="77777777" w:rsidR="005107CC" w:rsidRPr="005107CC" w:rsidRDefault="005107CC" w:rsidP="005107CC">
      <w:pPr>
        <w:pStyle w:val="EndNoteBibliography"/>
        <w:ind w:left="720" w:hanging="720"/>
      </w:pPr>
      <w:r w:rsidRPr="005107CC">
        <w:t xml:space="preserve">Huigen, S., &amp; Kołodziejczyk, D. (2021). New nationalisms: Sources, agendas, languages. An introduction. </w:t>
      </w:r>
      <w:r w:rsidRPr="005107CC">
        <w:rPr>
          <w:i/>
        </w:rPr>
        <w:t>European Review</w:t>
      </w:r>
      <w:r w:rsidRPr="005107CC">
        <w:t>,</w:t>
      </w:r>
      <w:r w:rsidRPr="005107CC">
        <w:rPr>
          <w:i/>
        </w:rPr>
        <w:t xml:space="preserve"> 29</w:t>
      </w:r>
      <w:r w:rsidRPr="005107CC">
        <w:t xml:space="preserve">(4), 427-433. </w:t>
      </w:r>
    </w:p>
    <w:p w14:paraId="1D047900" w14:textId="77777777" w:rsidR="005107CC" w:rsidRPr="005107CC" w:rsidRDefault="005107CC" w:rsidP="005107CC">
      <w:pPr>
        <w:pStyle w:val="EndNoteBibliography"/>
        <w:ind w:left="720" w:hanging="720"/>
      </w:pPr>
      <w:r w:rsidRPr="005107CC">
        <w:t xml:space="preserve">Hutcheon, L. (2003). Postcolonial Witnessing-and Beyond: Rethinking Literary History Today. </w:t>
      </w:r>
      <w:r w:rsidRPr="005107CC">
        <w:rPr>
          <w:i/>
        </w:rPr>
        <w:t>Neohelicon</w:t>
      </w:r>
      <w:r w:rsidRPr="005107CC">
        <w:t>,</w:t>
      </w:r>
      <w:r w:rsidRPr="005107CC">
        <w:rPr>
          <w:i/>
        </w:rPr>
        <w:t xml:space="preserve"> 30</w:t>
      </w:r>
      <w:r w:rsidRPr="005107CC">
        <w:t xml:space="preserve">(1), 13-30. </w:t>
      </w:r>
    </w:p>
    <w:p w14:paraId="01646EBA" w14:textId="77777777" w:rsidR="005107CC" w:rsidRPr="005107CC" w:rsidRDefault="005107CC" w:rsidP="005107CC">
      <w:pPr>
        <w:pStyle w:val="EndNoteBibliography"/>
        <w:ind w:left="720" w:hanging="720"/>
      </w:pPr>
      <w:r w:rsidRPr="005107CC">
        <w:t xml:space="preserve">Kurniawan, G. F. (2023). Women's Narratives and Political Problems in Indonesian History Textbooks. </w:t>
      </w:r>
      <w:r w:rsidRPr="005107CC">
        <w:rPr>
          <w:i/>
        </w:rPr>
        <w:t>Historia Social y de la Educación</w:t>
      </w:r>
      <w:r w:rsidRPr="005107CC">
        <w:t>,</w:t>
      </w:r>
      <w:r w:rsidRPr="005107CC">
        <w:rPr>
          <w:i/>
        </w:rPr>
        <w:t xml:space="preserve"> 12</w:t>
      </w:r>
      <w:r w:rsidRPr="005107CC">
        <w:t xml:space="preserve">(3), 233-253. </w:t>
      </w:r>
    </w:p>
    <w:p w14:paraId="2A3441FC" w14:textId="77777777" w:rsidR="005107CC" w:rsidRPr="005107CC" w:rsidRDefault="005107CC" w:rsidP="005107CC">
      <w:pPr>
        <w:pStyle w:val="EndNoteBibliography"/>
        <w:ind w:left="720" w:hanging="720"/>
      </w:pPr>
      <w:r w:rsidRPr="005107CC">
        <w:t xml:space="preserve">Kurniawan, G. F., Warto, W., &amp; Sutimin, L. (2019). Dominasi Orang-Orang Besar Dalam Sejarah Indonesia: Kritik Politik Historiografi dan Politik Ingatan. </w:t>
      </w:r>
      <w:r w:rsidRPr="005107CC">
        <w:rPr>
          <w:i/>
        </w:rPr>
        <w:t>Jurnal Sejarah Citra Lekha</w:t>
      </w:r>
      <w:r w:rsidRPr="005107CC">
        <w:t>,</w:t>
      </w:r>
      <w:r w:rsidRPr="005107CC">
        <w:rPr>
          <w:i/>
        </w:rPr>
        <w:t xml:space="preserve"> 4</w:t>
      </w:r>
      <w:r w:rsidRPr="005107CC">
        <w:t xml:space="preserve">(1), 36-52. </w:t>
      </w:r>
    </w:p>
    <w:p w14:paraId="31DA074A" w14:textId="77777777" w:rsidR="005107CC" w:rsidRPr="005107CC" w:rsidRDefault="005107CC" w:rsidP="005107CC">
      <w:pPr>
        <w:pStyle w:val="EndNoteBibliography"/>
        <w:ind w:left="720" w:hanging="720"/>
      </w:pPr>
      <w:r w:rsidRPr="005107CC">
        <w:lastRenderedPageBreak/>
        <w:t xml:space="preserve">Kurniawati, K., Winarsih, M., &amp; Rahman, A. (2022). Teachers’ Ability in Applying Historical Literacy in History Learning in Senior High School. </w:t>
      </w:r>
      <w:r w:rsidRPr="005107CC">
        <w:rPr>
          <w:i/>
        </w:rPr>
        <w:t>Paramita: Historical Studies Journal</w:t>
      </w:r>
      <w:r w:rsidRPr="005107CC">
        <w:t>,</w:t>
      </w:r>
      <w:r w:rsidRPr="005107CC">
        <w:rPr>
          <w:i/>
        </w:rPr>
        <w:t xml:space="preserve"> 32</w:t>
      </w:r>
      <w:r w:rsidRPr="005107CC">
        <w:t xml:space="preserve">(1). </w:t>
      </w:r>
    </w:p>
    <w:p w14:paraId="542CD544" w14:textId="77777777" w:rsidR="005107CC" w:rsidRPr="005107CC" w:rsidRDefault="005107CC" w:rsidP="005107CC">
      <w:pPr>
        <w:pStyle w:val="EndNoteBibliography"/>
        <w:ind w:left="720" w:hanging="720"/>
      </w:pPr>
      <w:r w:rsidRPr="005107CC">
        <w:t xml:space="preserve">Lee, P. (2017). History education and historical literacy. In </w:t>
      </w:r>
      <w:r w:rsidRPr="005107CC">
        <w:rPr>
          <w:i/>
        </w:rPr>
        <w:t>Debates in History Teaching</w:t>
      </w:r>
      <w:r w:rsidRPr="005107CC">
        <w:t xml:space="preserve"> (pp. 55-65). Routledge. </w:t>
      </w:r>
    </w:p>
    <w:p w14:paraId="7A4012AB" w14:textId="77777777" w:rsidR="005107CC" w:rsidRPr="005107CC" w:rsidRDefault="005107CC" w:rsidP="005107CC">
      <w:pPr>
        <w:pStyle w:val="EndNoteBibliography"/>
        <w:ind w:left="720" w:hanging="720"/>
      </w:pPr>
      <w:r w:rsidRPr="005107CC">
        <w:t xml:space="preserve">Marshall, L. S., &amp; Gram, J. R. (2022). Historical thinking and the democratic mind: An apprenticeship approach to teaching narrative complexity in the history classroom. </w:t>
      </w:r>
      <w:r w:rsidRPr="005107CC">
        <w:rPr>
          <w:i/>
        </w:rPr>
        <w:t>Journal of American History</w:t>
      </w:r>
      <w:r w:rsidRPr="005107CC">
        <w:t>,</w:t>
      </w:r>
      <w:r w:rsidRPr="005107CC">
        <w:rPr>
          <w:i/>
        </w:rPr>
        <w:t xml:space="preserve"> 108</w:t>
      </w:r>
      <w:r w:rsidRPr="005107CC">
        <w:t xml:space="preserve">(4), 788-793. </w:t>
      </w:r>
    </w:p>
    <w:p w14:paraId="105EC50A" w14:textId="77777777" w:rsidR="005107CC" w:rsidRPr="005107CC" w:rsidRDefault="005107CC" w:rsidP="005107CC">
      <w:pPr>
        <w:pStyle w:val="EndNoteBibliography"/>
        <w:ind w:left="720" w:hanging="720"/>
      </w:pPr>
      <w:r w:rsidRPr="005107CC">
        <w:t xml:space="preserve">Mulders, M., Träg, K. H., Kaninski, L., Kirner, L., &amp; Kerres, M. (2025). Virtual reality and affective learning in commemorative history teaching: effects of immersive technology and generative learning activities. </w:t>
      </w:r>
      <w:r w:rsidRPr="005107CC">
        <w:rPr>
          <w:i/>
        </w:rPr>
        <w:t>Journal of Research on Technology in Education</w:t>
      </w:r>
      <w:r w:rsidRPr="005107CC">
        <w:t xml:space="preserve">, 1-21. </w:t>
      </w:r>
    </w:p>
    <w:p w14:paraId="4EF6203C" w14:textId="77777777" w:rsidR="005107CC" w:rsidRPr="005107CC" w:rsidRDefault="005107CC" w:rsidP="005107CC">
      <w:pPr>
        <w:pStyle w:val="EndNoteBibliography"/>
        <w:ind w:left="720" w:hanging="720"/>
      </w:pPr>
      <w:r w:rsidRPr="005107CC">
        <w:t xml:space="preserve">Parlindungan, F., Rifai, I., Nuthihar, R., &amp; Dewayani, S. (2023). Fostering Peace and Harmony Through Indonesian Heroes’ Stories: A Systematic Review of Literature. 4th International Conference on Progressive Education 2022 (ICOPE 2022), </w:t>
      </w:r>
    </w:p>
    <w:p w14:paraId="6BF958AE" w14:textId="77777777" w:rsidR="005107CC" w:rsidRPr="005107CC" w:rsidRDefault="005107CC" w:rsidP="005107CC">
      <w:pPr>
        <w:pStyle w:val="EndNoteBibliography"/>
        <w:ind w:left="720" w:hanging="720"/>
      </w:pPr>
      <w:r w:rsidRPr="005107CC">
        <w:t xml:space="preserve">Purnomo, A., &amp; Kurniawan, G. F. (2024). Philosophical Understanding of Nationhood: Exploring High School Students' Perspectives on Islamism and Secularism in History Learning. </w:t>
      </w:r>
      <w:r w:rsidRPr="005107CC">
        <w:rPr>
          <w:i/>
        </w:rPr>
        <w:t>Journal of Social Studies Education Research</w:t>
      </w:r>
      <w:r w:rsidRPr="005107CC">
        <w:t>,</w:t>
      </w:r>
      <w:r w:rsidRPr="005107CC">
        <w:rPr>
          <w:i/>
        </w:rPr>
        <w:t xml:space="preserve"> 15</w:t>
      </w:r>
      <w:r w:rsidRPr="005107CC">
        <w:t xml:space="preserve">(1), 212-250. </w:t>
      </w:r>
    </w:p>
    <w:p w14:paraId="462A1DEF" w14:textId="77777777" w:rsidR="005107CC" w:rsidRPr="005107CC" w:rsidRDefault="005107CC" w:rsidP="005107CC">
      <w:pPr>
        <w:pStyle w:val="EndNoteBibliography"/>
        <w:ind w:left="720" w:hanging="720"/>
      </w:pPr>
      <w:r w:rsidRPr="005107CC">
        <w:t xml:space="preserve">Purnomo, A., &amp; Kurniawan, G. F. (2025). Rereading the Indonesia-Malaysia Confrontation, 1962-1966: Pros and Cons of Students in Indonesia’s History Learning. </w:t>
      </w:r>
      <w:r w:rsidRPr="005107CC">
        <w:rPr>
          <w:i/>
        </w:rPr>
        <w:t>Qualitative Research in Education</w:t>
      </w:r>
      <w:r w:rsidRPr="005107CC">
        <w:t>,</w:t>
      </w:r>
      <w:r w:rsidRPr="005107CC">
        <w:rPr>
          <w:i/>
        </w:rPr>
        <w:t xml:space="preserve"> 14</w:t>
      </w:r>
      <w:r w:rsidRPr="005107CC">
        <w:t xml:space="preserve">(1), 20-37. </w:t>
      </w:r>
    </w:p>
    <w:p w14:paraId="70B7F6AB" w14:textId="77777777" w:rsidR="005107CC" w:rsidRPr="005107CC" w:rsidRDefault="005107CC" w:rsidP="005107CC">
      <w:pPr>
        <w:pStyle w:val="EndNoteBibliography"/>
        <w:ind w:left="720" w:hanging="720"/>
      </w:pPr>
      <w:r w:rsidRPr="005107CC">
        <w:t xml:space="preserve">Purwanta, H. (2018). The representation of colonial discourse in Indonesian secondary education history textbooks during and after the New Order (1975–2013). </w:t>
      </w:r>
      <w:r w:rsidRPr="005107CC">
        <w:rPr>
          <w:i/>
        </w:rPr>
        <w:t>History of Education</w:t>
      </w:r>
      <w:r w:rsidRPr="005107CC">
        <w:t>,</w:t>
      </w:r>
      <w:r w:rsidRPr="005107CC">
        <w:rPr>
          <w:i/>
        </w:rPr>
        <w:t xml:space="preserve"> 47</w:t>
      </w:r>
      <w:r w:rsidRPr="005107CC">
        <w:t xml:space="preserve">(3), 349-361. </w:t>
      </w:r>
    </w:p>
    <w:p w14:paraId="0DBED59C" w14:textId="77777777" w:rsidR="005107CC" w:rsidRPr="005107CC" w:rsidRDefault="005107CC" w:rsidP="005107CC">
      <w:pPr>
        <w:pStyle w:val="EndNoteBibliography"/>
        <w:ind w:left="720" w:hanging="720"/>
      </w:pPr>
      <w:r w:rsidRPr="005107CC">
        <w:t xml:space="preserve">Seixas, P. (2017). A model of historical thinking. </w:t>
      </w:r>
      <w:r w:rsidRPr="005107CC">
        <w:rPr>
          <w:i/>
        </w:rPr>
        <w:t>Educational philosophy and theory</w:t>
      </w:r>
      <w:r w:rsidRPr="005107CC">
        <w:t>,</w:t>
      </w:r>
      <w:r w:rsidRPr="005107CC">
        <w:rPr>
          <w:i/>
        </w:rPr>
        <w:t xml:space="preserve"> 49</w:t>
      </w:r>
      <w:r w:rsidRPr="005107CC">
        <w:t xml:space="preserve">(6), 593-605. </w:t>
      </w:r>
    </w:p>
    <w:p w14:paraId="6E6F3F9E" w14:textId="77777777" w:rsidR="005107CC" w:rsidRPr="005107CC" w:rsidRDefault="005107CC" w:rsidP="005107CC">
      <w:pPr>
        <w:pStyle w:val="EndNoteBibliography"/>
        <w:ind w:left="720" w:hanging="720"/>
      </w:pPr>
      <w:r w:rsidRPr="005107CC">
        <w:t xml:space="preserve">Shreiner, T. L. (2024). </w:t>
      </w:r>
      <w:r w:rsidRPr="005107CC">
        <w:rPr>
          <w:i/>
        </w:rPr>
        <w:t>Teaching data literacy in social studies: Principles and practices to support historical thinking and civic engagement</w:t>
      </w:r>
      <w:r w:rsidRPr="005107CC">
        <w:t xml:space="preserve">. Teachers College Press. </w:t>
      </w:r>
    </w:p>
    <w:p w14:paraId="68144AA5" w14:textId="77777777" w:rsidR="005107CC" w:rsidRPr="005107CC" w:rsidRDefault="005107CC" w:rsidP="005107CC">
      <w:pPr>
        <w:pStyle w:val="EndNoteBibliography"/>
        <w:ind w:left="720" w:hanging="720"/>
      </w:pPr>
      <w:r w:rsidRPr="005107CC">
        <w:t xml:space="preserve">Ting, H. M. H. (2023). Historical Narratives and National Identity in Lower Secondary History Textbooks in Malaysia (1959–2020). In </w:t>
      </w:r>
      <w:r w:rsidRPr="005107CC">
        <w:rPr>
          <w:i/>
        </w:rPr>
        <w:t>Negotiating Ethnic Diversity and National Identity in History Education: International and Comparative Perspectives</w:t>
      </w:r>
      <w:r w:rsidRPr="005107CC">
        <w:t xml:space="preserve"> (pp. 241-262). Springer. </w:t>
      </w:r>
    </w:p>
    <w:p w14:paraId="745420E1" w14:textId="77777777" w:rsidR="005107CC" w:rsidRPr="005107CC" w:rsidRDefault="005107CC" w:rsidP="005107CC">
      <w:pPr>
        <w:pStyle w:val="EndNoteBibliography"/>
        <w:ind w:left="720" w:hanging="720"/>
      </w:pPr>
      <w:r w:rsidRPr="005107CC">
        <w:t xml:space="preserve">Tröhler, D. (2023). Education, Curriculum and Nation-Building. </w:t>
      </w:r>
      <w:r w:rsidRPr="005107CC">
        <w:rPr>
          <w:i/>
        </w:rPr>
        <w:t>Contributions of Comparative Education to the Understanding of Nations and Nationalism. Oxon: Routledge</w:t>
      </w:r>
      <w:r w:rsidRPr="005107CC">
        <w:t xml:space="preserve">. </w:t>
      </w:r>
    </w:p>
    <w:p w14:paraId="3C2308BF" w14:textId="77777777" w:rsidR="005107CC" w:rsidRPr="005107CC" w:rsidRDefault="005107CC" w:rsidP="005107CC">
      <w:pPr>
        <w:pStyle w:val="EndNoteBibliography"/>
        <w:ind w:left="720" w:hanging="720"/>
      </w:pPr>
      <w:r w:rsidRPr="005107CC">
        <w:t xml:space="preserve">Valluvan, S. (2017). Defining and challenging the new nationalism. </w:t>
      </w:r>
      <w:r w:rsidRPr="005107CC">
        <w:rPr>
          <w:i/>
        </w:rPr>
        <w:t>Juncture</w:t>
      </w:r>
      <w:r w:rsidRPr="005107CC">
        <w:t>,</w:t>
      </w:r>
      <w:r w:rsidRPr="005107CC">
        <w:rPr>
          <w:i/>
        </w:rPr>
        <w:t xml:space="preserve"> 23</w:t>
      </w:r>
      <w:r w:rsidRPr="005107CC">
        <w:t xml:space="preserve">(4), 232-239. </w:t>
      </w:r>
    </w:p>
    <w:p w14:paraId="38527A15" w14:textId="77777777" w:rsidR="005107CC" w:rsidRPr="005107CC" w:rsidRDefault="005107CC" w:rsidP="005107CC">
      <w:pPr>
        <w:pStyle w:val="EndNoteBibliography"/>
        <w:ind w:left="720" w:hanging="720"/>
      </w:pPr>
      <w:r w:rsidRPr="005107CC">
        <w:t xml:space="preserve">Wineburg, S., &amp; Reisman, A. (2015). Disciplinary literacy in history: A toolkit for digital citizenship. </w:t>
      </w:r>
      <w:r w:rsidRPr="005107CC">
        <w:rPr>
          <w:i/>
        </w:rPr>
        <w:t>Journal of Adolescent &amp; Adult Literacy</w:t>
      </w:r>
      <w:r w:rsidRPr="005107CC">
        <w:t>,</w:t>
      </w:r>
      <w:r w:rsidRPr="005107CC">
        <w:rPr>
          <w:i/>
        </w:rPr>
        <w:t xml:space="preserve"> 58</w:t>
      </w:r>
      <w:r w:rsidRPr="005107CC">
        <w:t xml:space="preserve">(8), 636-639. </w:t>
      </w:r>
    </w:p>
    <w:p w14:paraId="7934EAA2" w14:textId="2CD667A2" w:rsidR="004D4277" w:rsidRPr="00FB3A86" w:rsidRDefault="00B67355" w:rsidP="00B67355">
      <w:pPr>
        <w:pStyle w:val="Appendix"/>
        <w:spacing w:after="0"/>
        <w:jc w:val="both"/>
        <w:rPr>
          <w:rFonts w:ascii="Arial" w:hAnsi="Arial" w:cs="Arial"/>
          <w:b w:val="0"/>
        </w:rPr>
        <w:sectPr w:rsidR="004D4277" w:rsidRPr="00FB3A86" w:rsidSect="00556C7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Pr>
          <w:rFonts w:ascii="Arial" w:hAnsi="Arial" w:cs="Arial"/>
          <w:b w:val="0"/>
        </w:rPr>
        <w:fldChar w:fldCharType="end"/>
      </w:r>
    </w:p>
    <w:p w14:paraId="7E1A338C" w14:textId="30443D2B" w:rsidR="00B01FCD" w:rsidRPr="00FB3A86" w:rsidRDefault="00B01FCD" w:rsidP="00441B6F">
      <w:pPr>
        <w:pStyle w:val="Appendix"/>
        <w:spacing w:after="0"/>
        <w:jc w:val="both"/>
        <w:rPr>
          <w:rFonts w:ascii="Arial" w:hAnsi="Arial" w:cs="Arial"/>
          <w:b w:val="0"/>
        </w:rPr>
      </w:pPr>
    </w:p>
    <w:sectPr w:rsidR="00B01FCD" w:rsidRPr="00FB3A86" w:rsidSect="00556C7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5-10T14:34:00Z" w:initials="h">
    <w:p w14:paraId="21BC2CFC" w14:textId="12953C40" w:rsidR="00CD2A4C" w:rsidRDefault="00CD2A4C">
      <w:pPr>
        <w:pStyle w:val="CommentText"/>
      </w:pPr>
      <w:r>
        <w:rPr>
          <w:rStyle w:val="CommentReference"/>
        </w:rPr>
        <w:annotationRef/>
      </w:r>
      <w:r>
        <w:t>What is the Dependent and Independent variables? There are many variables in this title.</w:t>
      </w:r>
      <w:bookmarkStart w:id="1" w:name="_GoBack"/>
      <w:bookmarkEnd w:id="1"/>
    </w:p>
  </w:comment>
  <w:comment w:id="2" w:author="hp" w:date="2025-05-09T19:03:00Z" w:initials="h">
    <w:p w14:paraId="1B551710" w14:textId="2F934CC1" w:rsidR="00595133" w:rsidRDefault="00595133">
      <w:pPr>
        <w:pStyle w:val="CommentText"/>
      </w:pPr>
      <w:r>
        <w:rPr>
          <w:rStyle w:val="CommentReference"/>
        </w:rPr>
        <w:annotationRef/>
      </w:r>
      <w:r>
        <w:t>I suggest that the title be recap as Manipulated History: Unveiling the philosophy of New Nationalism.</w:t>
      </w:r>
    </w:p>
  </w:comment>
  <w:comment w:id="3" w:author="hp" w:date="2025-05-09T19:17:00Z" w:initials="h">
    <w:p w14:paraId="67998601" w14:textId="358DB1D9" w:rsidR="00C705C8" w:rsidRDefault="00C705C8">
      <w:pPr>
        <w:pStyle w:val="CommentText"/>
      </w:pPr>
      <w:r>
        <w:rPr>
          <w:rStyle w:val="CommentReference"/>
        </w:rPr>
        <w:annotationRef/>
      </w:r>
      <w:r>
        <w:t>This work should have literature review and of course the concept must be clarified.</w:t>
      </w:r>
    </w:p>
  </w:comment>
  <w:comment w:id="4" w:author="hp" w:date="2025-05-09T19:14:00Z" w:initials="h">
    <w:p w14:paraId="5FC62C1E" w14:textId="023E1BE1" w:rsidR="0012380C" w:rsidRDefault="0012380C">
      <w:pPr>
        <w:pStyle w:val="CommentText"/>
      </w:pPr>
      <w:r>
        <w:rPr>
          <w:rStyle w:val="CommentReference"/>
        </w:rPr>
        <w:annotationRef/>
      </w:r>
      <w:r>
        <w:t>? Use research language.</w:t>
      </w:r>
    </w:p>
  </w:comment>
  <w:comment w:id="5" w:author="hp" w:date="2025-05-09T19:23:00Z" w:initials="h">
    <w:p w14:paraId="1C00DF96" w14:textId="402B49A6" w:rsidR="004B1EB7" w:rsidRDefault="004B1EB7">
      <w:pPr>
        <w:pStyle w:val="CommentText"/>
      </w:pPr>
      <w:r>
        <w:rPr>
          <w:rStyle w:val="CommentReference"/>
        </w:rPr>
        <w:annotationRef/>
      </w:r>
      <w:r>
        <w:t>Nothing much is said about the philosophy of new Nationalism. From the title the body of the work should be able to draw clear differences between the “old nationalism” and the 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5C9DE" w14:textId="77777777" w:rsidR="00527B48" w:rsidRDefault="00527B48" w:rsidP="00C37E61">
      <w:r>
        <w:separator/>
      </w:r>
    </w:p>
  </w:endnote>
  <w:endnote w:type="continuationSeparator" w:id="0">
    <w:p w14:paraId="0D9E8018" w14:textId="77777777" w:rsidR="00527B48" w:rsidRDefault="00527B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46063" w14:textId="77777777" w:rsidR="00556C71" w:rsidRDefault="00556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C135B" w14:textId="77777777" w:rsidR="00556C71" w:rsidRDefault="00556C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9D15A" w14:textId="65EE7D4B" w:rsidR="00754C9A" w:rsidRPr="00556C71" w:rsidRDefault="00754C9A" w:rsidP="00556C7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BED7C"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4DF7C" w14:textId="77777777" w:rsidR="00527B48" w:rsidRDefault="00527B48" w:rsidP="00C37E61">
      <w:r>
        <w:separator/>
      </w:r>
    </w:p>
  </w:footnote>
  <w:footnote w:type="continuationSeparator" w:id="0">
    <w:p w14:paraId="52B23C57" w14:textId="77777777" w:rsidR="00527B48" w:rsidRDefault="00527B4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AD263" w14:textId="4DF15D52" w:rsidR="00556C71" w:rsidRDefault="00527B48">
    <w:pPr>
      <w:pStyle w:val="Header"/>
    </w:pPr>
    <w:r>
      <w:rPr>
        <w:noProof/>
      </w:rPr>
      <w:pict w14:anchorId="64B34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9EE9E" w14:textId="357EC5DE" w:rsidR="00556C71" w:rsidRDefault="00527B48">
    <w:pPr>
      <w:pStyle w:val="Header"/>
    </w:pPr>
    <w:r>
      <w:rPr>
        <w:noProof/>
      </w:rPr>
      <w:pict w14:anchorId="13015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1AD52" w14:textId="0B306EF7" w:rsidR="00296529" w:rsidRPr="00296529" w:rsidRDefault="00527B48" w:rsidP="00296529">
    <w:pPr>
      <w:ind w:left="2160"/>
      <w:jc w:val="center"/>
      <w:rPr>
        <w:rFonts w:ascii="Times New Roman" w:eastAsia="Calibri" w:hAnsi="Times New Roman"/>
        <w:i/>
        <w:sz w:val="18"/>
        <w:szCs w:val="22"/>
      </w:rPr>
    </w:pPr>
    <w:r>
      <w:rPr>
        <w:noProof/>
      </w:rPr>
      <w:pict w14:anchorId="0A8E2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62D9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389B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A1F1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C563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7D16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CEF920"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C4725" w14:textId="7FF7DB4F" w:rsidR="00556C71" w:rsidRDefault="00527B48">
    <w:pPr>
      <w:pStyle w:val="Header"/>
    </w:pPr>
    <w:r>
      <w:rPr>
        <w:noProof/>
      </w:rPr>
      <w:pict w14:anchorId="26EA2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6B2E6" w14:textId="34A9820A" w:rsidR="00556C71" w:rsidRDefault="00527B48">
    <w:pPr>
      <w:pStyle w:val="Header"/>
    </w:pPr>
    <w:r>
      <w:rPr>
        <w:noProof/>
      </w:rPr>
      <w:pict w14:anchorId="6E510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FD148" w14:textId="2377341B" w:rsidR="00556C71" w:rsidRDefault="00527B48">
    <w:pPr>
      <w:pStyle w:val="Header"/>
    </w:pPr>
    <w:r>
      <w:rPr>
        <w:noProof/>
      </w:rPr>
      <w:pict w14:anchorId="01EAB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0603307"/>
    <w:multiLevelType w:val="hybridMultilevel"/>
    <w:tmpl w:val="004005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4305DF1"/>
    <w:multiLevelType w:val="multilevel"/>
    <w:tmpl w:val="8458B8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9vtaedqpa5d3ezss9vpseafp0spa052dex&quot;&gt;My EndNote Library-Converted&lt;record-ids&gt;&lt;item&gt;269&lt;/item&gt;&lt;item&gt;290&lt;/item&gt;&lt;item&gt;549&lt;/item&gt;&lt;item&gt;604&lt;/item&gt;&lt;item&gt;616&lt;/item&gt;&lt;item&gt;689&lt;/item&gt;&lt;item&gt;758&lt;/item&gt;&lt;item&gt;765&lt;/item&gt;&lt;item&gt;906&lt;/item&gt;&lt;item&gt;1006&lt;/item&gt;&lt;item&gt;1041&lt;/item&gt;&lt;item&gt;1128&lt;/item&gt;&lt;item&gt;1219&lt;/item&gt;&lt;item&gt;1378&lt;/item&gt;&lt;item&gt;1712&lt;/item&gt;&lt;item&gt;1810&lt;/item&gt;&lt;item&gt;1878&lt;/item&gt;&lt;item&gt;1976&lt;/item&gt;&lt;item&gt;1985&lt;/item&gt;&lt;item&gt;2044&lt;/item&gt;&lt;item&gt;2056&lt;/item&gt;&lt;item&gt;2147&lt;/item&gt;&lt;item&gt;2148&lt;/item&gt;&lt;item&gt;2149&lt;/item&gt;&lt;item&gt;2150&lt;/item&gt;&lt;item&gt;2151&lt;/item&gt;&lt;/record-ids&gt;&lt;/item&gt;&lt;/Libraries&gt;"/>
  </w:docVars>
  <w:rsids>
    <w:rsidRoot w:val="00AA6219"/>
    <w:rsid w:val="00000F8F"/>
    <w:rsid w:val="00030174"/>
    <w:rsid w:val="0003204C"/>
    <w:rsid w:val="0004579C"/>
    <w:rsid w:val="00080640"/>
    <w:rsid w:val="000A47FA"/>
    <w:rsid w:val="000A65D3"/>
    <w:rsid w:val="000B1E33"/>
    <w:rsid w:val="000D689F"/>
    <w:rsid w:val="000E7B7B"/>
    <w:rsid w:val="000E7D62"/>
    <w:rsid w:val="00102F51"/>
    <w:rsid w:val="00103357"/>
    <w:rsid w:val="0012380C"/>
    <w:rsid w:val="00123C9F"/>
    <w:rsid w:val="00126190"/>
    <w:rsid w:val="00130F17"/>
    <w:rsid w:val="001320BF"/>
    <w:rsid w:val="00151A9C"/>
    <w:rsid w:val="00163BC4"/>
    <w:rsid w:val="00182575"/>
    <w:rsid w:val="001841AE"/>
    <w:rsid w:val="00191062"/>
    <w:rsid w:val="00192B72"/>
    <w:rsid w:val="001961EC"/>
    <w:rsid w:val="001A29D8"/>
    <w:rsid w:val="001A5CAA"/>
    <w:rsid w:val="001B0427"/>
    <w:rsid w:val="001C0C7F"/>
    <w:rsid w:val="001C7E2A"/>
    <w:rsid w:val="001D3A51"/>
    <w:rsid w:val="001E10D2"/>
    <w:rsid w:val="001E25B4"/>
    <w:rsid w:val="001E44FE"/>
    <w:rsid w:val="001F7370"/>
    <w:rsid w:val="00200595"/>
    <w:rsid w:val="00201FF3"/>
    <w:rsid w:val="00204835"/>
    <w:rsid w:val="00231920"/>
    <w:rsid w:val="0023195C"/>
    <w:rsid w:val="0024282C"/>
    <w:rsid w:val="002460DC"/>
    <w:rsid w:val="00247D03"/>
    <w:rsid w:val="00250985"/>
    <w:rsid w:val="002556F6"/>
    <w:rsid w:val="00283105"/>
    <w:rsid w:val="00284C4C"/>
    <w:rsid w:val="00287E68"/>
    <w:rsid w:val="002941EE"/>
    <w:rsid w:val="00296529"/>
    <w:rsid w:val="002B27FB"/>
    <w:rsid w:val="002B685A"/>
    <w:rsid w:val="002C01C7"/>
    <w:rsid w:val="002C57D2"/>
    <w:rsid w:val="002E0D56"/>
    <w:rsid w:val="00315186"/>
    <w:rsid w:val="00321310"/>
    <w:rsid w:val="00330743"/>
    <w:rsid w:val="0033343E"/>
    <w:rsid w:val="003464A3"/>
    <w:rsid w:val="003512C2"/>
    <w:rsid w:val="00371FB6"/>
    <w:rsid w:val="003738B2"/>
    <w:rsid w:val="003763C1"/>
    <w:rsid w:val="00376BBE"/>
    <w:rsid w:val="0039224F"/>
    <w:rsid w:val="003932D5"/>
    <w:rsid w:val="003A43A4"/>
    <w:rsid w:val="003A7E18"/>
    <w:rsid w:val="003C4C86"/>
    <w:rsid w:val="003C6258"/>
    <w:rsid w:val="003E2904"/>
    <w:rsid w:val="00401927"/>
    <w:rsid w:val="00406511"/>
    <w:rsid w:val="0041027F"/>
    <w:rsid w:val="00412475"/>
    <w:rsid w:val="00414C2E"/>
    <w:rsid w:val="00423789"/>
    <w:rsid w:val="00440F43"/>
    <w:rsid w:val="00441B6F"/>
    <w:rsid w:val="004442B3"/>
    <w:rsid w:val="00446221"/>
    <w:rsid w:val="00450E62"/>
    <w:rsid w:val="004539DB"/>
    <w:rsid w:val="00457454"/>
    <w:rsid w:val="00471A80"/>
    <w:rsid w:val="004946DB"/>
    <w:rsid w:val="004A5423"/>
    <w:rsid w:val="004B1EB7"/>
    <w:rsid w:val="004C3CAF"/>
    <w:rsid w:val="004D305E"/>
    <w:rsid w:val="004D4277"/>
    <w:rsid w:val="004D4DB2"/>
    <w:rsid w:val="004F75AC"/>
    <w:rsid w:val="00502516"/>
    <w:rsid w:val="00504098"/>
    <w:rsid w:val="00505F06"/>
    <w:rsid w:val="00506828"/>
    <w:rsid w:val="00507DEB"/>
    <w:rsid w:val="005107CC"/>
    <w:rsid w:val="00517DAC"/>
    <w:rsid w:val="0052721B"/>
    <w:rsid w:val="00527B48"/>
    <w:rsid w:val="0053056E"/>
    <w:rsid w:val="00536E7F"/>
    <w:rsid w:val="0055318F"/>
    <w:rsid w:val="00554FDA"/>
    <w:rsid w:val="00555D0E"/>
    <w:rsid w:val="00556C71"/>
    <w:rsid w:val="00571466"/>
    <w:rsid w:val="005933E3"/>
    <w:rsid w:val="00595133"/>
    <w:rsid w:val="005A3DF0"/>
    <w:rsid w:val="005C784C"/>
    <w:rsid w:val="005D17F6"/>
    <w:rsid w:val="005E5539"/>
    <w:rsid w:val="006007FB"/>
    <w:rsid w:val="00602BF5"/>
    <w:rsid w:val="00616BFE"/>
    <w:rsid w:val="00617FDD"/>
    <w:rsid w:val="0062032B"/>
    <w:rsid w:val="00630F33"/>
    <w:rsid w:val="00633614"/>
    <w:rsid w:val="00633F68"/>
    <w:rsid w:val="00636EB2"/>
    <w:rsid w:val="006375B8"/>
    <w:rsid w:val="0066510A"/>
    <w:rsid w:val="00670F7E"/>
    <w:rsid w:val="00673F9F"/>
    <w:rsid w:val="00686953"/>
    <w:rsid w:val="00687DEA"/>
    <w:rsid w:val="00687E67"/>
    <w:rsid w:val="006967F7"/>
    <w:rsid w:val="006A250C"/>
    <w:rsid w:val="006B12C1"/>
    <w:rsid w:val="006B21D3"/>
    <w:rsid w:val="006B57D0"/>
    <w:rsid w:val="006D30FF"/>
    <w:rsid w:val="006D6940"/>
    <w:rsid w:val="006E2F40"/>
    <w:rsid w:val="006E3083"/>
    <w:rsid w:val="006F11EC"/>
    <w:rsid w:val="006F2F79"/>
    <w:rsid w:val="0070082C"/>
    <w:rsid w:val="00735495"/>
    <w:rsid w:val="007369E6"/>
    <w:rsid w:val="00746E59"/>
    <w:rsid w:val="00754C9A"/>
    <w:rsid w:val="0075599A"/>
    <w:rsid w:val="00761D52"/>
    <w:rsid w:val="0077749E"/>
    <w:rsid w:val="00790ADA"/>
    <w:rsid w:val="007B503B"/>
    <w:rsid w:val="007D2288"/>
    <w:rsid w:val="007E088F"/>
    <w:rsid w:val="007E4F9B"/>
    <w:rsid w:val="007F2DC1"/>
    <w:rsid w:val="007F7B32"/>
    <w:rsid w:val="00804BC2"/>
    <w:rsid w:val="0081431A"/>
    <w:rsid w:val="008236CC"/>
    <w:rsid w:val="0083216F"/>
    <w:rsid w:val="00860000"/>
    <w:rsid w:val="00863BD3"/>
    <w:rsid w:val="008641ED"/>
    <w:rsid w:val="00866D66"/>
    <w:rsid w:val="008671C6"/>
    <w:rsid w:val="00875803"/>
    <w:rsid w:val="0087697E"/>
    <w:rsid w:val="008B459E"/>
    <w:rsid w:val="008E13AE"/>
    <w:rsid w:val="008E1506"/>
    <w:rsid w:val="008E710C"/>
    <w:rsid w:val="008F3306"/>
    <w:rsid w:val="008F69D6"/>
    <w:rsid w:val="00902823"/>
    <w:rsid w:val="00915CA6"/>
    <w:rsid w:val="00927834"/>
    <w:rsid w:val="009500A6"/>
    <w:rsid w:val="00957C18"/>
    <w:rsid w:val="009659BA"/>
    <w:rsid w:val="00983040"/>
    <w:rsid w:val="00984596"/>
    <w:rsid w:val="009A7062"/>
    <w:rsid w:val="009B3FB9"/>
    <w:rsid w:val="009B678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540"/>
    <w:rsid w:val="00A44D4E"/>
    <w:rsid w:val="00A51431"/>
    <w:rsid w:val="00A539AD"/>
    <w:rsid w:val="00A81C11"/>
    <w:rsid w:val="00A86DBE"/>
    <w:rsid w:val="00A94063"/>
    <w:rsid w:val="00AA3066"/>
    <w:rsid w:val="00AA6219"/>
    <w:rsid w:val="00AA74E0"/>
    <w:rsid w:val="00AB703F"/>
    <w:rsid w:val="00AC6BB8"/>
    <w:rsid w:val="00AC6BCD"/>
    <w:rsid w:val="00AE008F"/>
    <w:rsid w:val="00AF0FE4"/>
    <w:rsid w:val="00B01FCD"/>
    <w:rsid w:val="00B1776C"/>
    <w:rsid w:val="00B501E1"/>
    <w:rsid w:val="00B52583"/>
    <w:rsid w:val="00B52896"/>
    <w:rsid w:val="00B67355"/>
    <w:rsid w:val="00B86AE1"/>
    <w:rsid w:val="00B95236"/>
    <w:rsid w:val="00B96BD9"/>
    <w:rsid w:val="00BA1B01"/>
    <w:rsid w:val="00BA2641"/>
    <w:rsid w:val="00BB0FCA"/>
    <w:rsid w:val="00BB37AA"/>
    <w:rsid w:val="00BC53A0"/>
    <w:rsid w:val="00BE2BBE"/>
    <w:rsid w:val="00BE62AD"/>
    <w:rsid w:val="00BF121F"/>
    <w:rsid w:val="00BF1F80"/>
    <w:rsid w:val="00C11ACB"/>
    <w:rsid w:val="00C166EF"/>
    <w:rsid w:val="00C17EB0"/>
    <w:rsid w:val="00C27F5F"/>
    <w:rsid w:val="00C30A0F"/>
    <w:rsid w:val="00C32FE3"/>
    <w:rsid w:val="00C37E61"/>
    <w:rsid w:val="00C675E5"/>
    <w:rsid w:val="00C705C8"/>
    <w:rsid w:val="00C70F1B"/>
    <w:rsid w:val="00C71A47"/>
    <w:rsid w:val="00C7464C"/>
    <w:rsid w:val="00C85588"/>
    <w:rsid w:val="00CA2B6A"/>
    <w:rsid w:val="00CD2A4C"/>
    <w:rsid w:val="00CD6755"/>
    <w:rsid w:val="00CD6856"/>
    <w:rsid w:val="00CE0089"/>
    <w:rsid w:val="00CE352B"/>
    <w:rsid w:val="00CE793C"/>
    <w:rsid w:val="00CF193C"/>
    <w:rsid w:val="00D173F1"/>
    <w:rsid w:val="00D53CEC"/>
    <w:rsid w:val="00D74CB0"/>
    <w:rsid w:val="00D8295D"/>
    <w:rsid w:val="00DB6D9C"/>
    <w:rsid w:val="00DC2A65"/>
    <w:rsid w:val="00DD2674"/>
    <w:rsid w:val="00DD4D4E"/>
    <w:rsid w:val="00DE15F0"/>
    <w:rsid w:val="00DE499D"/>
    <w:rsid w:val="00DE5663"/>
    <w:rsid w:val="00DE78AA"/>
    <w:rsid w:val="00DF2205"/>
    <w:rsid w:val="00E053D0"/>
    <w:rsid w:val="00E15994"/>
    <w:rsid w:val="00E20F1E"/>
    <w:rsid w:val="00E27CC7"/>
    <w:rsid w:val="00E3114E"/>
    <w:rsid w:val="00E31A70"/>
    <w:rsid w:val="00E35B02"/>
    <w:rsid w:val="00E66496"/>
    <w:rsid w:val="00E66B35"/>
    <w:rsid w:val="00E66E10"/>
    <w:rsid w:val="00E71A53"/>
    <w:rsid w:val="00E769F6"/>
    <w:rsid w:val="00E8407C"/>
    <w:rsid w:val="00E84F3C"/>
    <w:rsid w:val="00EA012C"/>
    <w:rsid w:val="00EC6A55"/>
    <w:rsid w:val="00ED0288"/>
    <w:rsid w:val="00EE3E52"/>
    <w:rsid w:val="00EE52CB"/>
    <w:rsid w:val="00EF581D"/>
    <w:rsid w:val="00EF7FD8"/>
    <w:rsid w:val="00F06F59"/>
    <w:rsid w:val="00F17988"/>
    <w:rsid w:val="00F21ADA"/>
    <w:rsid w:val="00F469F0"/>
    <w:rsid w:val="00F53273"/>
    <w:rsid w:val="00F53791"/>
    <w:rsid w:val="00F616C0"/>
    <w:rsid w:val="00F755E4"/>
    <w:rsid w:val="00F77D02"/>
    <w:rsid w:val="00FA6793"/>
    <w:rsid w:val="00FB3A86"/>
    <w:rsid w:val="00FC49EA"/>
    <w:rsid w:val="00FD36C8"/>
    <w:rsid w:val="00FD79C9"/>
    <w:rsid w:val="00FE5542"/>
    <w:rsid w:val="00FE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162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4946DB"/>
    <w:pPr>
      <w:jc w:val="center"/>
    </w:pPr>
    <w:rPr>
      <w:rFonts w:cs="Helvetica"/>
      <w:noProof/>
      <w:sz w:val="22"/>
    </w:rPr>
  </w:style>
  <w:style w:type="character" w:customStyle="1" w:styleId="BodyChar">
    <w:name w:val="Body Char"/>
    <w:basedOn w:val="DefaultParagraphFont"/>
    <w:link w:val="Body"/>
    <w:rsid w:val="004946DB"/>
    <w:rPr>
      <w:rFonts w:ascii="Helvetica" w:hAnsi="Helvetica"/>
    </w:rPr>
  </w:style>
  <w:style w:type="character" w:customStyle="1" w:styleId="EndNoteBibliographyTitleChar">
    <w:name w:val="EndNote Bibliography Title Char"/>
    <w:basedOn w:val="BodyChar"/>
    <w:link w:val="EndNoteBibliographyTitle"/>
    <w:rsid w:val="004946DB"/>
    <w:rPr>
      <w:rFonts w:ascii="Helvetica" w:hAnsi="Helvetica" w:cs="Helvetica"/>
      <w:noProof/>
      <w:sz w:val="22"/>
    </w:rPr>
  </w:style>
  <w:style w:type="paragraph" w:customStyle="1" w:styleId="EndNoteBibliography">
    <w:name w:val="EndNote Bibliography"/>
    <w:basedOn w:val="Normal"/>
    <w:link w:val="EndNoteBibliographyChar"/>
    <w:rsid w:val="004946DB"/>
    <w:pPr>
      <w:jc w:val="both"/>
    </w:pPr>
    <w:rPr>
      <w:rFonts w:cs="Helvetica"/>
      <w:noProof/>
      <w:sz w:val="22"/>
    </w:rPr>
  </w:style>
  <w:style w:type="character" w:customStyle="1" w:styleId="EndNoteBibliographyChar">
    <w:name w:val="EndNote Bibliography Char"/>
    <w:basedOn w:val="BodyChar"/>
    <w:link w:val="EndNoteBibliography"/>
    <w:rsid w:val="004946DB"/>
    <w:rPr>
      <w:rFonts w:ascii="Helvetica" w:hAnsi="Helvetica" w:cs="Helvetica"/>
      <w:noProof/>
      <w:sz w:val="22"/>
    </w:rPr>
  </w:style>
  <w:style w:type="paragraph" w:styleId="CommentSubject">
    <w:name w:val="annotation subject"/>
    <w:basedOn w:val="CommentText"/>
    <w:next w:val="CommentText"/>
    <w:link w:val="CommentSubjectChar"/>
    <w:semiHidden/>
    <w:unhideWhenUsed/>
    <w:rsid w:val="00595133"/>
    <w:rPr>
      <w:rFonts w:ascii="Helvetica" w:hAnsi="Helvetica"/>
      <w:b/>
      <w:bCs/>
      <w:lang w:val="en-US" w:eastAsia="en-US"/>
    </w:rPr>
  </w:style>
  <w:style w:type="character" w:customStyle="1" w:styleId="CommentSubjectChar">
    <w:name w:val="Comment Subject Char"/>
    <w:basedOn w:val="CommentTextChar"/>
    <w:link w:val="CommentSubject"/>
    <w:semiHidden/>
    <w:rsid w:val="00595133"/>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5F5F-6EA3-403F-80F4-340EAD4F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14</Pages>
  <Words>11542</Words>
  <Characters>65790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77178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cp:revision>
  <cp:lastPrinted>1999-07-06T11:00:00Z</cp:lastPrinted>
  <dcterms:created xsi:type="dcterms:W3CDTF">2025-05-10T13:37:00Z</dcterms:created>
  <dcterms:modified xsi:type="dcterms:W3CDTF">2025-05-10T13:37:00Z</dcterms:modified>
</cp:coreProperties>
</file>