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8"/>
        <w:gridCol w:w="15892"/>
      </w:tblGrid>
      <w:tr w:rsidR="00602F7D" w:rsidRPr="002F5174" w:rsidTr="002F5174">
        <w:trPr>
          <w:trHeight w:val="290"/>
        </w:trPr>
        <w:tc>
          <w:tcPr>
            <w:tcW w:w="5000" w:type="pct"/>
            <w:gridSpan w:val="2"/>
            <w:tcBorders>
              <w:top w:val="nil"/>
              <w:left w:val="nil"/>
              <w:right w:val="nil"/>
            </w:tcBorders>
          </w:tcPr>
          <w:p w:rsidR="00602F7D" w:rsidRPr="002F5174" w:rsidRDefault="00602F7D" w:rsidP="00F2643C">
            <w:pPr>
              <w:pStyle w:val="Heading2"/>
              <w:jc w:val="left"/>
              <w:rPr>
                <w:rFonts w:ascii="Arial" w:hAnsi="Arial" w:cs="Arial"/>
                <w:b w:val="0"/>
                <w:bCs w:val="0"/>
                <w:lang w:val="en-IN"/>
              </w:rPr>
            </w:pPr>
          </w:p>
        </w:tc>
      </w:tr>
      <w:tr w:rsidR="0000007A" w:rsidRPr="002F5174" w:rsidTr="002F5174">
        <w:trPr>
          <w:trHeight w:val="290"/>
        </w:trPr>
        <w:tc>
          <w:tcPr>
            <w:tcW w:w="1227" w:type="pct"/>
          </w:tcPr>
          <w:p w:rsidR="0000007A" w:rsidRPr="002F5174" w:rsidRDefault="0000007A" w:rsidP="00696CAD">
            <w:pPr>
              <w:pStyle w:val="BodyText"/>
              <w:ind w:left="90"/>
              <w:jc w:val="left"/>
              <w:rPr>
                <w:rFonts w:ascii="Arial" w:hAnsi="Arial" w:cs="Arial"/>
                <w:bCs/>
                <w:sz w:val="20"/>
                <w:szCs w:val="20"/>
                <w:lang w:val="en-GB"/>
              </w:rPr>
            </w:pPr>
            <w:r w:rsidRPr="002F5174">
              <w:rPr>
                <w:rFonts w:ascii="Arial" w:hAnsi="Arial" w:cs="Arial"/>
                <w:bCs/>
                <w:sz w:val="20"/>
                <w:szCs w:val="20"/>
                <w:lang w:val="en-GB"/>
              </w:rPr>
              <w:t>Journal Name:</w:t>
            </w:r>
          </w:p>
        </w:tc>
        <w:tc>
          <w:tcPr>
            <w:tcW w:w="3773" w:type="pct"/>
            <w:shd w:val="clear" w:color="auto" w:fill="auto"/>
            <w:tcMar>
              <w:top w:w="0" w:type="dxa"/>
              <w:left w:w="108" w:type="dxa"/>
              <w:bottom w:w="0" w:type="dxa"/>
              <w:right w:w="108" w:type="dxa"/>
            </w:tcMar>
            <w:vAlign w:val="center"/>
          </w:tcPr>
          <w:p w:rsidR="0000007A" w:rsidRPr="002F5174" w:rsidRDefault="00AA7FE7" w:rsidP="00E65EB7">
            <w:pPr>
              <w:rPr>
                <w:rFonts w:ascii="Arial" w:hAnsi="Arial" w:cs="Arial"/>
                <w:b/>
                <w:bCs/>
                <w:color w:val="0000FF"/>
                <w:sz w:val="20"/>
                <w:szCs w:val="20"/>
              </w:rPr>
            </w:pPr>
            <w:hyperlink r:id="rId8" w:history="1">
              <w:r w:rsidR="00174112" w:rsidRPr="002F5174">
                <w:rPr>
                  <w:rStyle w:val="Hyperlink"/>
                  <w:rFonts w:ascii="Arial" w:hAnsi="Arial" w:cs="Arial"/>
                  <w:b/>
                  <w:bCs/>
                  <w:sz w:val="20"/>
                  <w:szCs w:val="20"/>
                </w:rPr>
                <w:t>Asian Journal of Education and Social Studies</w:t>
              </w:r>
            </w:hyperlink>
            <w:r w:rsidR="00174112" w:rsidRPr="002F5174">
              <w:rPr>
                <w:rFonts w:ascii="Arial" w:hAnsi="Arial" w:cs="Arial"/>
                <w:b/>
                <w:bCs/>
                <w:color w:val="0000FF"/>
                <w:sz w:val="20"/>
                <w:szCs w:val="20"/>
              </w:rPr>
              <w:t xml:space="preserve"> </w:t>
            </w:r>
          </w:p>
        </w:tc>
      </w:tr>
      <w:tr w:rsidR="0000007A" w:rsidRPr="002F5174" w:rsidTr="002F5174">
        <w:trPr>
          <w:trHeight w:val="290"/>
        </w:trPr>
        <w:tc>
          <w:tcPr>
            <w:tcW w:w="1227" w:type="pct"/>
          </w:tcPr>
          <w:p w:rsidR="0000007A" w:rsidRPr="002F5174" w:rsidRDefault="0000007A" w:rsidP="00696CAD">
            <w:pPr>
              <w:pStyle w:val="BodyText"/>
              <w:ind w:left="90"/>
              <w:jc w:val="left"/>
              <w:rPr>
                <w:rFonts w:ascii="Arial" w:hAnsi="Arial" w:cs="Arial"/>
                <w:bCs/>
                <w:sz w:val="20"/>
                <w:szCs w:val="20"/>
                <w:lang w:val="en-GB"/>
              </w:rPr>
            </w:pPr>
            <w:r w:rsidRPr="002F5174">
              <w:rPr>
                <w:rFonts w:ascii="Arial" w:hAnsi="Arial" w:cs="Arial"/>
                <w:bCs/>
                <w:sz w:val="20"/>
                <w:szCs w:val="20"/>
                <w:lang w:val="en-GB"/>
              </w:rPr>
              <w:t>Manuscript Number:</w:t>
            </w:r>
          </w:p>
        </w:tc>
        <w:tc>
          <w:tcPr>
            <w:tcW w:w="3773" w:type="pct"/>
            <w:shd w:val="clear" w:color="auto" w:fill="auto"/>
            <w:tcMar>
              <w:top w:w="0" w:type="dxa"/>
              <w:left w:w="108" w:type="dxa"/>
              <w:bottom w:w="0" w:type="dxa"/>
              <w:right w:w="108" w:type="dxa"/>
            </w:tcMar>
            <w:vAlign w:val="center"/>
          </w:tcPr>
          <w:p w:rsidR="0000007A" w:rsidRPr="002F5174" w:rsidRDefault="00C15C14" w:rsidP="00F3669D">
            <w:pPr>
              <w:pStyle w:val="NormalWeb"/>
              <w:spacing w:before="0" w:beforeAutospacing="0" w:after="0" w:afterAutospacing="0"/>
              <w:rPr>
                <w:rFonts w:ascii="Arial" w:hAnsi="Arial" w:cs="Arial"/>
                <w:b/>
                <w:bCs/>
                <w:sz w:val="20"/>
                <w:szCs w:val="20"/>
                <w:lang w:val="en-GB"/>
              </w:rPr>
            </w:pPr>
            <w:r w:rsidRPr="002F5174">
              <w:rPr>
                <w:rFonts w:ascii="Arial" w:hAnsi="Arial" w:cs="Arial"/>
                <w:b/>
                <w:bCs/>
                <w:sz w:val="20"/>
                <w:szCs w:val="20"/>
                <w:lang w:val="en-GB"/>
              </w:rPr>
              <w:t>Ms_AJESS_135048</w:t>
            </w:r>
          </w:p>
        </w:tc>
      </w:tr>
      <w:tr w:rsidR="0000007A" w:rsidRPr="002F5174" w:rsidTr="002F5174">
        <w:trPr>
          <w:trHeight w:val="650"/>
        </w:trPr>
        <w:tc>
          <w:tcPr>
            <w:tcW w:w="1227" w:type="pct"/>
          </w:tcPr>
          <w:p w:rsidR="0000007A" w:rsidRPr="002F5174" w:rsidRDefault="0000007A" w:rsidP="00696CAD">
            <w:pPr>
              <w:pStyle w:val="BodyText"/>
              <w:ind w:left="90"/>
              <w:jc w:val="left"/>
              <w:rPr>
                <w:rFonts w:ascii="Arial" w:hAnsi="Arial" w:cs="Arial"/>
                <w:bCs/>
                <w:sz w:val="20"/>
                <w:szCs w:val="20"/>
                <w:lang w:val="en-GB"/>
              </w:rPr>
            </w:pPr>
            <w:r w:rsidRPr="002F5174">
              <w:rPr>
                <w:rFonts w:ascii="Arial" w:hAnsi="Arial" w:cs="Arial"/>
                <w:bCs/>
                <w:sz w:val="20"/>
                <w:szCs w:val="20"/>
                <w:lang w:val="en-GB"/>
              </w:rPr>
              <w:t xml:space="preserve">Title of the Manuscript: </w:t>
            </w:r>
          </w:p>
        </w:tc>
        <w:tc>
          <w:tcPr>
            <w:tcW w:w="3773" w:type="pct"/>
            <w:shd w:val="clear" w:color="auto" w:fill="auto"/>
            <w:tcMar>
              <w:top w:w="0" w:type="dxa"/>
              <w:left w:w="108" w:type="dxa"/>
              <w:bottom w:w="0" w:type="dxa"/>
              <w:right w:w="108" w:type="dxa"/>
            </w:tcMar>
            <w:vAlign w:val="center"/>
          </w:tcPr>
          <w:p w:rsidR="0000007A" w:rsidRPr="002F5174" w:rsidRDefault="004C1E5A" w:rsidP="000450FC">
            <w:pPr>
              <w:pStyle w:val="NormalWeb"/>
              <w:spacing w:before="0" w:beforeAutospacing="0" w:after="0" w:afterAutospacing="0"/>
              <w:rPr>
                <w:rFonts w:ascii="Arial" w:hAnsi="Arial" w:cs="Arial"/>
                <w:b/>
                <w:sz w:val="20"/>
                <w:szCs w:val="20"/>
                <w:lang w:val="en-GB"/>
              </w:rPr>
            </w:pPr>
            <w:r w:rsidRPr="002F5174">
              <w:rPr>
                <w:rFonts w:ascii="Arial" w:hAnsi="Arial" w:cs="Arial"/>
                <w:b/>
                <w:sz w:val="20"/>
                <w:szCs w:val="20"/>
                <w:lang w:val="en-GB"/>
              </w:rPr>
              <w:t>Unequal Access to Education and Employment: Emerging Conflicts among Tribal Communities in Telangana</w:t>
            </w:r>
          </w:p>
        </w:tc>
      </w:tr>
      <w:tr w:rsidR="00CF0BBB" w:rsidRPr="002F5174" w:rsidTr="002F5174">
        <w:trPr>
          <w:trHeight w:val="332"/>
        </w:trPr>
        <w:tc>
          <w:tcPr>
            <w:tcW w:w="1227" w:type="pct"/>
          </w:tcPr>
          <w:p w:rsidR="00CF0BBB" w:rsidRPr="002F5174" w:rsidRDefault="00CF0BBB" w:rsidP="00696CAD">
            <w:pPr>
              <w:pStyle w:val="BodyText"/>
              <w:ind w:left="90"/>
              <w:jc w:val="left"/>
              <w:rPr>
                <w:rFonts w:ascii="Arial" w:hAnsi="Arial" w:cs="Arial"/>
                <w:bCs/>
                <w:sz w:val="20"/>
                <w:szCs w:val="20"/>
                <w:lang w:val="en-GB"/>
              </w:rPr>
            </w:pPr>
            <w:r w:rsidRPr="002F5174">
              <w:rPr>
                <w:rFonts w:ascii="Arial" w:hAnsi="Arial" w:cs="Arial"/>
                <w:bCs/>
                <w:sz w:val="20"/>
                <w:szCs w:val="20"/>
                <w:lang w:val="en-GB"/>
              </w:rPr>
              <w:t>Type of the Article</w:t>
            </w:r>
          </w:p>
        </w:tc>
        <w:tc>
          <w:tcPr>
            <w:tcW w:w="3773" w:type="pct"/>
            <w:shd w:val="clear" w:color="auto" w:fill="auto"/>
            <w:tcMar>
              <w:top w:w="0" w:type="dxa"/>
              <w:left w:w="108" w:type="dxa"/>
              <w:bottom w:w="0" w:type="dxa"/>
              <w:right w:w="108" w:type="dxa"/>
            </w:tcMar>
            <w:vAlign w:val="center"/>
          </w:tcPr>
          <w:p w:rsidR="00CF0BBB" w:rsidRPr="002F5174" w:rsidRDefault="00CF0BBB" w:rsidP="000450FC">
            <w:pPr>
              <w:pStyle w:val="NormalWeb"/>
              <w:spacing w:before="0" w:beforeAutospacing="0" w:after="0" w:afterAutospacing="0"/>
              <w:rPr>
                <w:rFonts w:ascii="Arial" w:hAnsi="Arial" w:cs="Arial"/>
                <w:b/>
                <w:sz w:val="20"/>
                <w:szCs w:val="20"/>
                <w:lang w:val="en-GB"/>
              </w:rPr>
            </w:pPr>
          </w:p>
        </w:tc>
      </w:tr>
    </w:tbl>
    <w:p w:rsidR="00C745F2" w:rsidRPr="002F5174" w:rsidRDefault="00C745F2" w:rsidP="00C745F2">
      <w:pPr>
        <w:rPr>
          <w:rFonts w:ascii="Arial" w:hAnsi="Arial" w:cs="Arial"/>
          <w:sz w:val="20"/>
          <w:szCs w:val="20"/>
        </w:rPr>
      </w:pPr>
      <w:bookmarkStart w:id="0" w:name="_Hlk171324449"/>
      <w:bookmarkStart w:id="1" w:name="_Hlk170903434"/>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3"/>
        <w:gridCol w:w="1481"/>
        <w:gridCol w:w="7166"/>
        <w:gridCol w:w="703"/>
        <w:gridCol w:w="6447"/>
      </w:tblGrid>
      <w:tr w:rsidR="00C745F2" w:rsidRPr="002F5174" w:rsidTr="002F5174">
        <w:tc>
          <w:tcPr>
            <w:tcW w:w="5000" w:type="pct"/>
            <w:gridSpan w:val="5"/>
            <w:tcBorders>
              <w:top w:val="nil"/>
              <w:left w:val="nil"/>
              <w:right w:val="nil"/>
            </w:tcBorders>
            <w:noWrap/>
          </w:tcPr>
          <w:p w:rsidR="00C745F2" w:rsidRPr="002F5174" w:rsidRDefault="00C745F2">
            <w:pPr>
              <w:pStyle w:val="Heading2"/>
              <w:jc w:val="left"/>
              <w:rPr>
                <w:rFonts w:ascii="Arial" w:hAnsi="Arial" w:cs="Arial"/>
                <w:lang w:val="en-GB"/>
              </w:rPr>
            </w:pPr>
            <w:r w:rsidRPr="002F5174">
              <w:rPr>
                <w:rFonts w:ascii="Arial" w:hAnsi="Arial" w:cs="Arial"/>
                <w:highlight w:val="yellow"/>
                <w:lang w:val="en-GB"/>
              </w:rPr>
              <w:t>PART  1:</w:t>
            </w:r>
            <w:r w:rsidRPr="002F5174">
              <w:rPr>
                <w:rFonts w:ascii="Arial" w:hAnsi="Arial" w:cs="Arial"/>
                <w:lang w:val="en-GB"/>
              </w:rPr>
              <w:t xml:space="preserve"> Comments</w:t>
            </w:r>
          </w:p>
          <w:p w:rsidR="00C745F2" w:rsidRPr="002F5174" w:rsidRDefault="00C745F2">
            <w:pPr>
              <w:rPr>
                <w:rFonts w:ascii="Arial" w:hAnsi="Arial" w:cs="Arial"/>
                <w:sz w:val="20"/>
                <w:szCs w:val="20"/>
                <w:lang w:val="en-GB"/>
              </w:rPr>
            </w:pPr>
          </w:p>
        </w:tc>
      </w:tr>
      <w:tr w:rsidR="00C745F2" w:rsidRPr="002F5174" w:rsidTr="002F5174">
        <w:tc>
          <w:tcPr>
            <w:tcW w:w="1246" w:type="pct"/>
            <w:noWrap/>
          </w:tcPr>
          <w:p w:rsidR="00C745F2" w:rsidRPr="002F5174" w:rsidRDefault="00C745F2">
            <w:pPr>
              <w:pStyle w:val="Heading2"/>
              <w:jc w:val="left"/>
              <w:rPr>
                <w:rFonts w:ascii="Arial" w:hAnsi="Arial" w:cs="Arial"/>
                <w:lang w:val="en-GB"/>
              </w:rPr>
            </w:pPr>
          </w:p>
        </w:tc>
        <w:tc>
          <w:tcPr>
            <w:tcW w:w="2222" w:type="pct"/>
            <w:gridSpan w:val="3"/>
          </w:tcPr>
          <w:p w:rsidR="00C745F2" w:rsidRPr="002F5174" w:rsidRDefault="00C745F2">
            <w:pPr>
              <w:pStyle w:val="Heading2"/>
              <w:jc w:val="left"/>
              <w:rPr>
                <w:rFonts w:ascii="Arial" w:hAnsi="Arial" w:cs="Arial"/>
                <w:lang w:val="en-GB"/>
              </w:rPr>
            </w:pPr>
            <w:r w:rsidRPr="002F5174">
              <w:rPr>
                <w:rFonts w:ascii="Arial" w:hAnsi="Arial" w:cs="Arial"/>
                <w:lang w:val="en-GB"/>
              </w:rPr>
              <w:t>Reviewer’s comment</w:t>
            </w:r>
          </w:p>
          <w:p w:rsidR="009E2DD4" w:rsidRPr="002F5174" w:rsidRDefault="009E2DD4" w:rsidP="009E2DD4">
            <w:pPr>
              <w:rPr>
                <w:rFonts w:ascii="Arial" w:hAnsi="Arial" w:cs="Arial"/>
                <w:sz w:val="20"/>
                <w:szCs w:val="20"/>
                <w:lang w:val="en-GB"/>
              </w:rPr>
            </w:pPr>
          </w:p>
        </w:tc>
        <w:tc>
          <w:tcPr>
            <w:tcW w:w="1531" w:type="pct"/>
          </w:tcPr>
          <w:p w:rsidR="00C745F2" w:rsidRPr="002F5174" w:rsidRDefault="00C745F2">
            <w:pPr>
              <w:pStyle w:val="Heading2"/>
              <w:jc w:val="left"/>
              <w:rPr>
                <w:rFonts w:ascii="Arial" w:hAnsi="Arial" w:cs="Arial"/>
                <w:b w:val="0"/>
                <w:lang w:val="en-GB"/>
              </w:rPr>
            </w:pPr>
            <w:r w:rsidRPr="002F5174">
              <w:rPr>
                <w:rFonts w:ascii="Arial" w:hAnsi="Arial" w:cs="Arial"/>
                <w:lang w:val="en-GB"/>
              </w:rPr>
              <w:t>Author’s Feedback</w:t>
            </w:r>
            <w:r w:rsidRPr="002F5174">
              <w:rPr>
                <w:rFonts w:ascii="Arial" w:hAnsi="Arial" w:cs="Arial"/>
                <w:b w:val="0"/>
                <w:lang w:val="en-GB"/>
              </w:rPr>
              <w:t xml:space="preserve"> </w:t>
            </w:r>
            <w:r w:rsidRPr="002F5174">
              <w:rPr>
                <w:rFonts w:ascii="Arial" w:hAnsi="Arial" w:cs="Arial"/>
                <w:b w:val="0"/>
                <w:i/>
                <w:lang w:val="en-GB"/>
              </w:rPr>
              <w:t>(Please correct the manuscript and highlight that part in the manuscript. It is mandatory that authors should write his/her feedback here)</w:t>
            </w:r>
          </w:p>
        </w:tc>
      </w:tr>
      <w:tr w:rsidR="00C745F2" w:rsidRPr="002F5174" w:rsidTr="002F5174">
        <w:trPr>
          <w:trHeight w:val="1264"/>
        </w:trPr>
        <w:tc>
          <w:tcPr>
            <w:tcW w:w="1246" w:type="pct"/>
            <w:noWrap/>
          </w:tcPr>
          <w:p w:rsidR="00C745F2" w:rsidRPr="002F5174" w:rsidRDefault="00C745F2">
            <w:pPr>
              <w:ind w:left="360"/>
              <w:rPr>
                <w:rFonts w:ascii="Arial" w:hAnsi="Arial" w:cs="Arial"/>
                <w:b/>
                <w:bCs/>
                <w:sz w:val="20"/>
                <w:szCs w:val="20"/>
                <w:lang w:val="en-GB"/>
              </w:rPr>
            </w:pPr>
            <w:r w:rsidRPr="002F5174">
              <w:rPr>
                <w:rFonts w:ascii="Arial" w:hAnsi="Arial" w:cs="Arial"/>
                <w:b/>
                <w:bCs/>
                <w:sz w:val="20"/>
                <w:szCs w:val="20"/>
                <w:lang w:val="en-GB"/>
              </w:rPr>
              <w:t>Please write a few sentences regarding the importance of this manuscript for the scientific community. A minimum of 3-4 sentences may be required for this part.</w:t>
            </w:r>
          </w:p>
          <w:p w:rsidR="00C745F2" w:rsidRPr="002F5174" w:rsidRDefault="00C745F2">
            <w:pPr>
              <w:ind w:left="360"/>
              <w:rPr>
                <w:rFonts w:ascii="Arial" w:eastAsia="MS Mincho" w:hAnsi="Arial" w:cs="Arial"/>
                <w:b/>
                <w:bCs/>
                <w:sz w:val="20"/>
                <w:szCs w:val="20"/>
                <w:lang w:val="en-GB"/>
              </w:rPr>
            </w:pPr>
          </w:p>
        </w:tc>
        <w:tc>
          <w:tcPr>
            <w:tcW w:w="2222" w:type="pct"/>
            <w:gridSpan w:val="3"/>
          </w:tcPr>
          <w:p w:rsidR="00C745F2" w:rsidRPr="002F5174" w:rsidRDefault="00F5362B">
            <w:pPr>
              <w:pStyle w:val="ListParagraph"/>
              <w:ind w:left="0"/>
              <w:rPr>
                <w:rFonts w:ascii="Arial" w:hAnsi="Arial" w:cs="Arial"/>
                <w:b/>
                <w:bCs/>
                <w:sz w:val="20"/>
                <w:szCs w:val="20"/>
                <w:lang w:val="en-IN"/>
              </w:rPr>
            </w:pPr>
            <w:r w:rsidRPr="002F5174">
              <w:rPr>
                <w:rFonts w:ascii="Arial" w:hAnsi="Arial" w:cs="Arial"/>
                <w:sz w:val="20"/>
                <w:szCs w:val="20"/>
              </w:rPr>
              <w:t>This manuscript addresses an underexplored dimension of tribal welfare by documenting intra-tribal disparities and their implications for social conflict. It advances scholarly understanding by linking empirical data with sociological theory, making it valuable for researchers, policymakers, and NGOs. The findings have direct implications for designing inclusive policies that cater to the specific needs of marginalized tribal subgroups. Furthermore, the rich field data provides an excellent resource for future comparative studies across regions.</w:t>
            </w:r>
          </w:p>
        </w:tc>
        <w:tc>
          <w:tcPr>
            <w:tcW w:w="1531" w:type="pct"/>
          </w:tcPr>
          <w:p w:rsidR="00C745F2" w:rsidRPr="002F5174" w:rsidRDefault="00C745F2">
            <w:pPr>
              <w:pStyle w:val="Heading2"/>
              <w:jc w:val="left"/>
              <w:rPr>
                <w:rFonts w:ascii="Arial" w:hAnsi="Arial" w:cs="Arial"/>
                <w:b w:val="0"/>
                <w:lang w:val="en-GB"/>
              </w:rPr>
            </w:pPr>
          </w:p>
        </w:tc>
      </w:tr>
      <w:tr w:rsidR="00C745F2" w:rsidRPr="002F5174" w:rsidTr="002F5174">
        <w:trPr>
          <w:trHeight w:val="1262"/>
        </w:trPr>
        <w:tc>
          <w:tcPr>
            <w:tcW w:w="1246" w:type="pct"/>
            <w:noWrap/>
          </w:tcPr>
          <w:p w:rsidR="00C745F2" w:rsidRPr="002F5174" w:rsidRDefault="00C745F2">
            <w:pPr>
              <w:ind w:left="360"/>
              <w:rPr>
                <w:rFonts w:ascii="Arial" w:hAnsi="Arial" w:cs="Arial"/>
                <w:b/>
                <w:bCs/>
                <w:sz w:val="20"/>
                <w:szCs w:val="20"/>
                <w:lang w:val="en-GB"/>
              </w:rPr>
            </w:pPr>
            <w:r w:rsidRPr="002F5174">
              <w:rPr>
                <w:rFonts w:ascii="Arial" w:hAnsi="Arial" w:cs="Arial"/>
                <w:b/>
                <w:bCs/>
                <w:sz w:val="20"/>
                <w:szCs w:val="20"/>
                <w:lang w:val="en-GB"/>
              </w:rPr>
              <w:t>Is the title of the article suitable?</w:t>
            </w:r>
          </w:p>
          <w:p w:rsidR="00C745F2" w:rsidRPr="002F5174" w:rsidRDefault="00C745F2">
            <w:pPr>
              <w:ind w:left="360"/>
              <w:rPr>
                <w:rFonts w:ascii="Arial" w:hAnsi="Arial" w:cs="Arial"/>
                <w:b/>
                <w:bCs/>
                <w:sz w:val="20"/>
                <w:szCs w:val="20"/>
                <w:lang w:val="en-GB"/>
              </w:rPr>
            </w:pPr>
            <w:r w:rsidRPr="002F5174">
              <w:rPr>
                <w:rFonts w:ascii="Arial" w:hAnsi="Arial" w:cs="Arial"/>
                <w:b/>
                <w:bCs/>
                <w:sz w:val="20"/>
                <w:szCs w:val="20"/>
                <w:lang w:val="en-GB"/>
              </w:rPr>
              <w:t>(If not please suggest an alternative title)</w:t>
            </w:r>
          </w:p>
          <w:p w:rsidR="00C745F2" w:rsidRPr="002F5174" w:rsidRDefault="00C745F2">
            <w:pPr>
              <w:pStyle w:val="Heading2"/>
              <w:jc w:val="left"/>
              <w:rPr>
                <w:rFonts w:ascii="Arial" w:hAnsi="Arial" w:cs="Arial"/>
                <w:u w:val="single"/>
                <w:lang w:val="en-GB"/>
              </w:rPr>
            </w:pPr>
          </w:p>
        </w:tc>
        <w:tc>
          <w:tcPr>
            <w:tcW w:w="2222" w:type="pct"/>
            <w:gridSpan w:val="3"/>
          </w:tcPr>
          <w:p w:rsidR="00C745F2" w:rsidRPr="002F5174" w:rsidRDefault="00F5362B">
            <w:pPr>
              <w:ind w:left="360"/>
              <w:rPr>
                <w:rFonts w:ascii="Arial" w:hAnsi="Arial" w:cs="Arial"/>
                <w:b/>
                <w:bCs/>
                <w:sz w:val="20"/>
                <w:szCs w:val="20"/>
                <w:lang w:val="en-IN"/>
              </w:rPr>
            </w:pPr>
            <w:r w:rsidRPr="002F5174">
              <w:rPr>
                <w:rFonts w:ascii="Arial" w:hAnsi="Arial" w:cs="Arial"/>
                <w:sz w:val="20"/>
                <w:szCs w:val="20"/>
              </w:rPr>
              <w:t>Yes, the title is concise, accurate, and reflects the content effectively.</w:t>
            </w:r>
          </w:p>
        </w:tc>
        <w:tc>
          <w:tcPr>
            <w:tcW w:w="1531" w:type="pct"/>
          </w:tcPr>
          <w:p w:rsidR="00C745F2" w:rsidRPr="002F5174" w:rsidRDefault="00C745F2">
            <w:pPr>
              <w:pStyle w:val="Heading2"/>
              <w:jc w:val="left"/>
              <w:rPr>
                <w:rFonts w:ascii="Arial" w:hAnsi="Arial" w:cs="Arial"/>
                <w:b w:val="0"/>
                <w:lang w:val="en-GB"/>
              </w:rPr>
            </w:pPr>
          </w:p>
        </w:tc>
      </w:tr>
      <w:tr w:rsidR="00C745F2" w:rsidRPr="002F5174" w:rsidTr="002F5174">
        <w:trPr>
          <w:trHeight w:val="1262"/>
        </w:trPr>
        <w:tc>
          <w:tcPr>
            <w:tcW w:w="1246" w:type="pct"/>
            <w:noWrap/>
          </w:tcPr>
          <w:p w:rsidR="00C745F2" w:rsidRPr="002F5174" w:rsidRDefault="00C745F2">
            <w:pPr>
              <w:pStyle w:val="Heading2"/>
              <w:ind w:left="360"/>
              <w:jc w:val="left"/>
              <w:rPr>
                <w:rFonts w:ascii="Arial" w:hAnsi="Arial" w:cs="Arial"/>
                <w:lang w:val="en-GB"/>
              </w:rPr>
            </w:pPr>
            <w:r w:rsidRPr="002F5174">
              <w:rPr>
                <w:rFonts w:ascii="Arial" w:hAnsi="Arial" w:cs="Arial"/>
                <w:lang w:val="en-GB"/>
              </w:rPr>
              <w:t>Is the abstract of the article comprehensive? Do you suggest the addition (or deletion) of some points in this section? Please write your suggestions here.</w:t>
            </w:r>
          </w:p>
          <w:p w:rsidR="00C745F2" w:rsidRPr="002F5174" w:rsidRDefault="00C745F2">
            <w:pPr>
              <w:pStyle w:val="Heading2"/>
              <w:jc w:val="left"/>
              <w:rPr>
                <w:rFonts w:ascii="Arial" w:hAnsi="Arial" w:cs="Arial"/>
                <w:u w:val="single"/>
                <w:lang w:val="en-GB"/>
              </w:rPr>
            </w:pPr>
          </w:p>
        </w:tc>
        <w:tc>
          <w:tcPr>
            <w:tcW w:w="2222" w:type="pct"/>
            <w:gridSpan w:val="3"/>
          </w:tcPr>
          <w:p w:rsidR="00C745F2" w:rsidRPr="002F5174" w:rsidRDefault="00F5362B">
            <w:pPr>
              <w:ind w:left="360"/>
              <w:rPr>
                <w:rFonts w:ascii="Arial" w:hAnsi="Arial" w:cs="Arial"/>
                <w:b/>
                <w:bCs/>
                <w:sz w:val="20"/>
                <w:szCs w:val="20"/>
                <w:lang w:val="en-IN"/>
              </w:rPr>
            </w:pPr>
            <w:r w:rsidRPr="002F5174">
              <w:rPr>
                <w:rFonts w:ascii="Arial" w:hAnsi="Arial" w:cs="Arial"/>
                <w:sz w:val="20"/>
                <w:szCs w:val="20"/>
              </w:rPr>
              <w:t>Yes, the abstract provides a clear summary of the objectives, methodology, findings, and implications. However, the final sentence could briefly state the proposed policy interventions to enhance impact.</w:t>
            </w:r>
          </w:p>
        </w:tc>
        <w:tc>
          <w:tcPr>
            <w:tcW w:w="1531" w:type="pct"/>
          </w:tcPr>
          <w:p w:rsidR="00C745F2" w:rsidRPr="002F5174" w:rsidRDefault="00C745F2">
            <w:pPr>
              <w:pStyle w:val="Heading2"/>
              <w:jc w:val="left"/>
              <w:rPr>
                <w:rFonts w:ascii="Arial" w:hAnsi="Arial" w:cs="Arial"/>
                <w:b w:val="0"/>
                <w:lang w:val="en-GB"/>
              </w:rPr>
            </w:pPr>
          </w:p>
        </w:tc>
      </w:tr>
      <w:tr w:rsidR="00C745F2" w:rsidRPr="002F5174" w:rsidTr="002F5174">
        <w:trPr>
          <w:trHeight w:val="704"/>
        </w:trPr>
        <w:tc>
          <w:tcPr>
            <w:tcW w:w="1246" w:type="pct"/>
            <w:noWrap/>
          </w:tcPr>
          <w:p w:rsidR="00C745F2" w:rsidRPr="002F5174" w:rsidRDefault="00C745F2">
            <w:pPr>
              <w:pStyle w:val="Heading2"/>
              <w:ind w:left="360"/>
              <w:jc w:val="left"/>
              <w:rPr>
                <w:rFonts w:ascii="Arial" w:hAnsi="Arial" w:cs="Arial"/>
                <w:b w:val="0"/>
                <w:bCs w:val="0"/>
                <w:u w:val="single"/>
                <w:lang w:val="en-GB"/>
              </w:rPr>
            </w:pPr>
            <w:r w:rsidRPr="002F5174">
              <w:rPr>
                <w:rFonts w:ascii="Arial" w:hAnsi="Arial" w:cs="Arial"/>
                <w:lang w:val="en-GB"/>
              </w:rPr>
              <w:t>Is the manuscript scientifically, correct? Please write here.</w:t>
            </w:r>
          </w:p>
        </w:tc>
        <w:tc>
          <w:tcPr>
            <w:tcW w:w="2222" w:type="pct"/>
            <w:gridSpan w:val="3"/>
          </w:tcPr>
          <w:p w:rsidR="00F5362B" w:rsidRPr="002F5174" w:rsidRDefault="00F5362B" w:rsidP="00F5362B">
            <w:pPr>
              <w:spacing w:before="100" w:beforeAutospacing="1" w:after="100" w:afterAutospacing="1"/>
              <w:rPr>
                <w:rFonts w:ascii="Arial" w:hAnsi="Arial" w:cs="Arial"/>
                <w:sz w:val="20"/>
                <w:szCs w:val="20"/>
              </w:rPr>
            </w:pPr>
            <w:r w:rsidRPr="002F5174">
              <w:rPr>
                <w:rFonts w:ascii="Arial" w:hAnsi="Arial" w:cs="Arial"/>
                <w:sz w:val="20"/>
                <w:szCs w:val="20"/>
              </w:rPr>
              <w:t>Yes, the manuscript is scientifically sound. The methodology is appropriate, and the use of both statistical and thematic analysis ensures robustness. The findings are well interpreted within the theoretical framework.</w:t>
            </w:r>
          </w:p>
          <w:p w:rsidR="00C745F2" w:rsidRPr="002F5174" w:rsidRDefault="00C745F2">
            <w:pPr>
              <w:pStyle w:val="ListParagraph"/>
              <w:ind w:left="0"/>
              <w:rPr>
                <w:rFonts w:ascii="Arial" w:hAnsi="Arial" w:cs="Arial"/>
                <w:bCs/>
                <w:sz w:val="20"/>
                <w:szCs w:val="20"/>
                <w:lang w:val="en-IN"/>
              </w:rPr>
            </w:pPr>
          </w:p>
        </w:tc>
        <w:tc>
          <w:tcPr>
            <w:tcW w:w="1531" w:type="pct"/>
          </w:tcPr>
          <w:p w:rsidR="00C745F2" w:rsidRPr="002F5174" w:rsidRDefault="00C745F2">
            <w:pPr>
              <w:pStyle w:val="Heading2"/>
              <w:jc w:val="left"/>
              <w:rPr>
                <w:rFonts w:ascii="Arial" w:hAnsi="Arial" w:cs="Arial"/>
                <w:b w:val="0"/>
                <w:lang w:val="en-GB"/>
              </w:rPr>
            </w:pPr>
          </w:p>
        </w:tc>
      </w:tr>
      <w:tr w:rsidR="00C745F2" w:rsidRPr="002F5174" w:rsidTr="002F5174">
        <w:trPr>
          <w:trHeight w:val="703"/>
        </w:trPr>
        <w:tc>
          <w:tcPr>
            <w:tcW w:w="1246" w:type="pct"/>
            <w:noWrap/>
          </w:tcPr>
          <w:p w:rsidR="00C745F2" w:rsidRPr="002F5174" w:rsidRDefault="00C745F2">
            <w:pPr>
              <w:ind w:left="360"/>
              <w:rPr>
                <w:rFonts w:ascii="Arial" w:hAnsi="Arial" w:cs="Arial"/>
                <w:b/>
                <w:bCs/>
                <w:sz w:val="20"/>
                <w:szCs w:val="20"/>
                <w:lang w:val="en-GB"/>
              </w:rPr>
            </w:pPr>
            <w:r w:rsidRPr="002F5174">
              <w:rPr>
                <w:rFonts w:ascii="Arial" w:hAnsi="Arial" w:cs="Arial"/>
                <w:b/>
                <w:bCs/>
                <w:sz w:val="20"/>
                <w:szCs w:val="20"/>
                <w:lang w:val="en-GB"/>
              </w:rPr>
              <w:t>Are the references sufficient and recent? If you have suggestions of additional references, please mention them in the review form.</w:t>
            </w:r>
          </w:p>
        </w:tc>
        <w:tc>
          <w:tcPr>
            <w:tcW w:w="2222" w:type="pct"/>
            <w:gridSpan w:val="3"/>
          </w:tcPr>
          <w:p w:rsidR="00F5362B" w:rsidRPr="002F5174" w:rsidRDefault="00F5362B" w:rsidP="00F5362B">
            <w:pPr>
              <w:spacing w:before="100" w:beforeAutospacing="1" w:after="100" w:afterAutospacing="1"/>
              <w:rPr>
                <w:rFonts w:ascii="Arial" w:hAnsi="Arial" w:cs="Arial"/>
                <w:sz w:val="20"/>
                <w:szCs w:val="20"/>
              </w:rPr>
            </w:pPr>
            <w:r w:rsidRPr="002F5174">
              <w:rPr>
                <w:rFonts w:ascii="Arial" w:hAnsi="Arial" w:cs="Arial"/>
                <w:sz w:val="20"/>
                <w:szCs w:val="20"/>
              </w:rPr>
              <w:t>Yes, the references are adequate and include both classic and recent sources. To strengthen the policy implications, the author may consider including a few recent government reports (2020–2024) on tribal education and employment, if available.</w:t>
            </w:r>
          </w:p>
          <w:p w:rsidR="00C745F2" w:rsidRPr="002F5174" w:rsidRDefault="00C745F2">
            <w:pPr>
              <w:pStyle w:val="ListParagraph"/>
              <w:ind w:left="0"/>
              <w:rPr>
                <w:rFonts w:ascii="Arial" w:hAnsi="Arial" w:cs="Arial"/>
                <w:bCs/>
                <w:sz w:val="20"/>
                <w:szCs w:val="20"/>
                <w:lang w:val="en-IN"/>
              </w:rPr>
            </w:pPr>
          </w:p>
        </w:tc>
        <w:tc>
          <w:tcPr>
            <w:tcW w:w="1531" w:type="pct"/>
          </w:tcPr>
          <w:p w:rsidR="00C745F2" w:rsidRPr="002F5174" w:rsidRDefault="00C745F2">
            <w:pPr>
              <w:pStyle w:val="Heading2"/>
              <w:jc w:val="left"/>
              <w:rPr>
                <w:rFonts w:ascii="Arial" w:hAnsi="Arial" w:cs="Arial"/>
                <w:b w:val="0"/>
                <w:lang w:val="en-GB"/>
              </w:rPr>
            </w:pPr>
          </w:p>
        </w:tc>
      </w:tr>
      <w:tr w:rsidR="00C745F2" w:rsidRPr="002F5174" w:rsidTr="002F5174">
        <w:trPr>
          <w:trHeight w:val="386"/>
        </w:trPr>
        <w:tc>
          <w:tcPr>
            <w:tcW w:w="1246" w:type="pct"/>
            <w:noWrap/>
          </w:tcPr>
          <w:p w:rsidR="00C745F2" w:rsidRPr="002F5174" w:rsidRDefault="00C745F2">
            <w:pPr>
              <w:pStyle w:val="Heading2"/>
              <w:ind w:left="360"/>
              <w:jc w:val="left"/>
              <w:rPr>
                <w:rFonts w:ascii="Arial" w:hAnsi="Arial" w:cs="Arial"/>
                <w:bCs w:val="0"/>
                <w:lang w:val="en-GB"/>
              </w:rPr>
            </w:pPr>
            <w:r w:rsidRPr="002F5174">
              <w:rPr>
                <w:rFonts w:ascii="Arial" w:hAnsi="Arial" w:cs="Arial"/>
                <w:bCs w:val="0"/>
                <w:lang w:val="en-GB"/>
              </w:rPr>
              <w:lastRenderedPageBreak/>
              <w:t>Is the language/English quality of the article suitable for scholarly communications?</w:t>
            </w:r>
          </w:p>
          <w:p w:rsidR="00C745F2" w:rsidRPr="002F5174" w:rsidRDefault="00C745F2">
            <w:pPr>
              <w:rPr>
                <w:rFonts w:ascii="Arial" w:hAnsi="Arial" w:cs="Arial"/>
                <w:sz w:val="20"/>
                <w:szCs w:val="20"/>
                <w:lang w:val="en-GB"/>
              </w:rPr>
            </w:pPr>
          </w:p>
        </w:tc>
        <w:tc>
          <w:tcPr>
            <w:tcW w:w="2222" w:type="pct"/>
            <w:gridSpan w:val="3"/>
          </w:tcPr>
          <w:p w:rsidR="00C745F2" w:rsidRPr="002F5174" w:rsidRDefault="00F5362B">
            <w:pPr>
              <w:rPr>
                <w:rFonts w:ascii="Arial" w:hAnsi="Arial" w:cs="Arial"/>
                <w:sz w:val="20"/>
                <w:szCs w:val="20"/>
                <w:lang w:val="en-IN"/>
              </w:rPr>
            </w:pPr>
            <w:r w:rsidRPr="002F5174">
              <w:rPr>
                <w:rFonts w:ascii="Arial" w:hAnsi="Arial" w:cs="Arial"/>
                <w:sz w:val="20"/>
                <w:szCs w:val="20"/>
              </w:rPr>
              <w:t>Yes, the manuscript is written in clear and coherent academic English. Minor grammatical improvements may be considered, but they do not affect the clarity of content.</w:t>
            </w:r>
          </w:p>
        </w:tc>
        <w:tc>
          <w:tcPr>
            <w:tcW w:w="1531" w:type="pct"/>
          </w:tcPr>
          <w:p w:rsidR="00C745F2" w:rsidRPr="002F5174" w:rsidRDefault="00C745F2">
            <w:pPr>
              <w:rPr>
                <w:rFonts w:ascii="Arial" w:hAnsi="Arial" w:cs="Arial"/>
                <w:sz w:val="20"/>
                <w:szCs w:val="20"/>
                <w:lang w:val="en-GB"/>
              </w:rPr>
            </w:pPr>
          </w:p>
        </w:tc>
      </w:tr>
      <w:tr w:rsidR="00C745F2" w:rsidRPr="002F5174" w:rsidTr="002F5174">
        <w:trPr>
          <w:trHeight w:val="1178"/>
        </w:trPr>
        <w:tc>
          <w:tcPr>
            <w:tcW w:w="1246" w:type="pct"/>
            <w:noWrap/>
          </w:tcPr>
          <w:p w:rsidR="00C745F2" w:rsidRPr="002F5174" w:rsidRDefault="00C745F2">
            <w:pPr>
              <w:pStyle w:val="Heading2"/>
              <w:jc w:val="left"/>
              <w:rPr>
                <w:rFonts w:ascii="Arial" w:hAnsi="Arial" w:cs="Arial"/>
                <w:b w:val="0"/>
                <w:bCs w:val="0"/>
                <w:lang w:val="en-GB"/>
              </w:rPr>
            </w:pPr>
            <w:r w:rsidRPr="002F5174">
              <w:rPr>
                <w:rFonts w:ascii="Arial" w:hAnsi="Arial" w:cs="Arial"/>
                <w:bCs w:val="0"/>
                <w:u w:val="single"/>
                <w:lang w:val="en-GB"/>
              </w:rPr>
              <w:t>Optional/General</w:t>
            </w:r>
            <w:r w:rsidRPr="002F5174">
              <w:rPr>
                <w:rFonts w:ascii="Arial" w:hAnsi="Arial" w:cs="Arial"/>
                <w:bCs w:val="0"/>
                <w:lang w:val="en-GB"/>
              </w:rPr>
              <w:t xml:space="preserve"> </w:t>
            </w:r>
            <w:r w:rsidRPr="002F5174">
              <w:rPr>
                <w:rFonts w:ascii="Arial" w:hAnsi="Arial" w:cs="Arial"/>
                <w:b w:val="0"/>
                <w:bCs w:val="0"/>
                <w:lang w:val="en-GB"/>
              </w:rPr>
              <w:t>comments</w:t>
            </w:r>
          </w:p>
          <w:p w:rsidR="00C745F2" w:rsidRPr="002F5174" w:rsidRDefault="00C745F2">
            <w:pPr>
              <w:pStyle w:val="Heading2"/>
              <w:jc w:val="left"/>
              <w:rPr>
                <w:rFonts w:ascii="Arial" w:hAnsi="Arial" w:cs="Arial"/>
                <w:b w:val="0"/>
                <w:lang w:val="en-GB"/>
              </w:rPr>
            </w:pPr>
          </w:p>
        </w:tc>
        <w:tc>
          <w:tcPr>
            <w:tcW w:w="2222" w:type="pct"/>
            <w:gridSpan w:val="3"/>
          </w:tcPr>
          <w:p w:rsidR="00C745F2" w:rsidRPr="002F5174" w:rsidRDefault="00F5362B">
            <w:pPr>
              <w:pStyle w:val="NormalWeb"/>
              <w:spacing w:before="0" w:beforeAutospacing="0" w:after="0" w:afterAutospacing="0"/>
              <w:rPr>
                <w:rFonts w:ascii="Arial" w:hAnsi="Arial" w:cs="Arial"/>
                <w:sz w:val="20"/>
                <w:szCs w:val="20"/>
              </w:rPr>
            </w:pPr>
            <w:r w:rsidRPr="002F5174">
              <w:rPr>
                <w:rFonts w:ascii="Arial" w:hAnsi="Arial" w:cs="Arial"/>
                <w:sz w:val="20"/>
                <w:szCs w:val="20"/>
              </w:rPr>
              <w:t>The manuscript is well-structured and highly informative. Tables are clear, and field data is effectively used. Ethical considerations are clearly stated. With minor revisions, this manuscript will make a valuable addition to the journal.</w:t>
            </w:r>
          </w:p>
          <w:p w:rsidR="00F35A3B" w:rsidRPr="002F5174" w:rsidRDefault="00F35A3B">
            <w:pPr>
              <w:pStyle w:val="NormalWeb"/>
              <w:spacing w:before="0" w:beforeAutospacing="0" w:after="0" w:afterAutospacing="0"/>
              <w:rPr>
                <w:rFonts w:ascii="Arial" w:hAnsi="Arial" w:cs="Arial"/>
                <w:b/>
                <w:sz w:val="20"/>
                <w:szCs w:val="20"/>
                <w:lang w:val="en-IN"/>
              </w:rPr>
            </w:pPr>
          </w:p>
          <w:p w:rsidR="00F35A3B" w:rsidRPr="002F5174" w:rsidRDefault="00F35A3B">
            <w:pPr>
              <w:pStyle w:val="NormalWeb"/>
              <w:spacing w:before="0" w:beforeAutospacing="0" w:after="0" w:afterAutospacing="0"/>
              <w:rPr>
                <w:rFonts w:ascii="Arial" w:hAnsi="Arial" w:cs="Arial"/>
                <w:sz w:val="20"/>
                <w:szCs w:val="20"/>
              </w:rPr>
            </w:pPr>
            <w:r w:rsidRPr="002F5174">
              <w:rPr>
                <w:rFonts w:ascii="Arial" w:hAnsi="Arial" w:cs="Arial"/>
                <w:sz w:val="20"/>
                <w:szCs w:val="20"/>
              </w:rPr>
              <w:t>This manuscript provides an important and timely analysis of the intra-tribal disparities in access to education and employment in Telangana. By focusing on the differential access to reservations and welfare schemes among five major tribal communities, it reveals hidden layers of inequality and emerging conflict that are rarely discussed in mainstream literature. The study uses a strong mixed-methods approach, supported by both quantitative survey data and qualitative narratives. The use of theories such as Social Exclusion and Cumulative Disadvantage further strengthens the scholarly relevance of the paper. It is an insightful and policy-relevant contribution to the literature on tribal development.</w:t>
            </w:r>
          </w:p>
          <w:p w:rsidR="00A91BCE" w:rsidRPr="002F5174" w:rsidRDefault="00A91BCE">
            <w:pPr>
              <w:pStyle w:val="NormalWeb"/>
              <w:spacing w:before="0" w:beforeAutospacing="0" w:after="0" w:afterAutospacing="0"/>
              <w:rPr>
                <w:rFonts w:ascii="Arial" w:hAnsi="Arial" w:cs="Arial"/>
                <w:b/>
                <w:sz w:val="20"/>
                <w:szCs w:val="20"/>
                <w:lang w:val="en-IN"/>
              </w:rPr>
            </w:pPr>
          </w:p>
          <w:p w:rsidR="00A91BCE" w:rsidRPr="002F5174" w:rsidRDefault="00A91BCE">
            <w:pPr>
              <w:pStyle w:val="NormalWeb"/>
              <w:spacing w:before="0" w:beforeAutospacing="0" w:after="0" w:afterAutospacing="0"/>
              <w:rPr>
                <w:rFonts w:ascii="Arial" w:hAnsi="Arial" w:cs="Arial"/>
                <w:b/>
                <w:sz w:val="20"/>
                <w:szCs w:val="20"/>
                <w:lang w:val="en-IN"/>
              </w:rPr>
            </w:pPr>
            <w:r w:rsidRPr="002F5174">
              <w:rPr>
                <w:rFonts w:ascii="Arial" w:hAnsi="Arial" w:cs="Arial"/>
                <w:sz w:val="20"/>
                <w:szCs w:val="20"/>
              </w:rPr>
              <w:t>The manuscript appears original based on content and citations.</w:t>
            </w:r>
          </w:p>
        </w:tc>
        <w:tc>
          <w:tcPr>
            <w:tcW w:w="1531" w:type="pct"/>
          </w:tcPr>
          <w:p w:rsidR="00C745F2" w:rsidRPr="002F5174" w:rsidRDefault="00C745F2">
            <w:pPr>
              <w:rPr>
                <w:rFonts w:ascii="Arial" w:hAnsi="Arial" w:cs="Arial"/>
                <w:sz w:val="20"/>
                <w:szCs w:val="20"/>
                <w:lang w:val="en-GB"/>
              </w:rPr>
            </w:pPr>
          </w:p>
        </w:tc>
      </w:tr>
      <w:tr w:rsidR="00B70310" w:rsidRPr="002F5174" w:rsidTr="002F5174">
        <w:tblPrEx>
          <w:shd w:val="clear" w:color="auto" w:fill="EBFFFF"/>
          <w:tblCellMar>
            <w:left w:w="0" w:type="dxa"/>
            <w:right w:w="0" w:type="dxa"/>
          </w:tblCellMar>
        </w:tblPrEx>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rsidR="002F5174" w:rsidRPr="002F5174" w:rsidRDefault="002F5174" w:rsidP="00B70310">
            <w:pPr>
              <w:rPr>
                <w:rFonts w:ascii="Arial" w:eastAsia="Arial Unicode MS" w:hAnsi="Arial" w:cs="Arial"/>
                <w:b/>
                <w:sz w:val="20"/>
                <w:szCs w:val="20"/>
                <w:highlight w:val="yellow"/>
                <w:u w:val="single"/>
                <w:lang w:val="en-GB"/>
              </w:rPr>
            </w:pPr>
            <w:bookmarkStart w:id="2" w:name="_Hlk156057704"/>
            <w:bookmarkStart w:id="3" w:name="_Hlk156057883"/>
          </w:p>
          <w:p w:rsidR="00B70310" w:rsidRPr="002F5174" w:rsidRDefault="00B70310" w:rsidP="00B70310">
            <w:pPr>
              <w:rPr>
                <w:rFonts w:ascii="Arial" w:eastAsia="Arial Unicode MS" w:hAnsi="Arial" w:cs="Arial"/>
                <w:b/>
                <w:sz w:val="20"/>
                <w:szCs w:val="20"/>
                <w:u w:val="single"/>
                <w:lang w:val="en-GB"/>
              </w:rPr>
            </w:pPr>
            <w:r w:rsidRPr="002F5174">
              <w:rPr>
                <w:rFonts w:ascii="Arial" w:eastAsia="Arial Unicode MS" w:hAnsi="Arial" w:cs="Arial"/>
                <w:b/>
                <w:sz w:val="20"/>
                <w:szCs w:val="20"/>
                <w:highlight w:val="yellow"/>
                <w:u w:val="single"/>
                <w:lang w:val="en-GB"/>
              </w:rPr>
              <w:t>PART  2:</w:t>
            </w:r>
            <w:r w:rsidRPr="002F5174">
              <w:rPr>
                <w:rFonts w:ascii="Arial" w:eastAsia="Arial Unicode MS" w:hAnsi="Arial" w:cs="Arial"/>
                <w:b/>
                <w:sz w:val="20"/>
                <w:szCs w:val="20"/>
                <w:u w:val="single"/>
                <w:lang w:val="en-GB"/>
              </w:rPr>
              <w:t xml:space="preserve"> </w:t>
            </w:r>
          </w:p>
          <w:p w:rsidR="00B70310" w:rsidRPr="002F5174" w:rsidRDefault="00B70310" w:rsidP="00B70310">
            <w:pPr>
              <w:rPr>
                <w:rFonts w:ascii="Arial" w:eastAsia="Arial Unicode MS" w:hAnsi="Arial" w:cs="Arial"/>
                <w:b/>
                <w:sz w:val="20"/>
                <w:szCs w:val="20"/>
                <w:u w:val="single"/>
                <w:lang w:val="en-GB"/>
              </w:rPr>
            </w:pPr>
          </w:p>
        </w:tc>
      </w:tr>
      <w:tr w:rsidR="00B70310" w:rsidRPr="002F5174" w:rsidTr="002F5174">
        <w:tblPrEx>
          <w:shd w:val="clear" w:color="auto" w:fill="EBFFFF"/>
          <w:tblCellMar>
            <w:left w:w="0" w:type="dxa"/>
            <w:right w:w="0" w:type="dxa"/>
          </w:tblCellMar>
        </w:tblPrEx>
        <w:tc>
          <w:tcPr>
            <w:tcW w:w="1598" w:type="pct"/>
            <w:gridSpan w:val="2"/>
            <w:shd w:val="clear" w:color="auto" w:fill="auto"/>
            <w:noWrap/>
            <w:tcMar>
              <w:top w:w="0" w:type="dxa"/>
              <w:left w:w="108" w:type="dxa"/>
              <w:bottom w:w="0" w:type="dxa"/>
              <w:right w:w="108" w:type="dxa"/>
            </w:tcMar>
            <w:vAlign w:val="center"/>
          </w:tcPr>
          <w:p w:rsidR="00B70310" w:rsidRPr="002F5174" w:rsidRDefault="00B70310" w:rsidP="00B70310">
            <w:pPr>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tcPr>
          <w:p w:rsidR="00B70310" w:rsidRPr="002F5174" w:rsidRDefault="00B70310" w:rsidP="00B70310">
            <w:pPr>
              <w:keepNext/>
              <w:outlineLvl w:val="1"/>
              <w:rPr>
                <w:rFonts w:ascii="Arial" w:eastAsia="MS Mincho" w:hAnsi="Arial" w:cs="Arial"/>
                <w:b/>
                <w:bCs/>
                <w:sz w:val="20"/>
                <w:szCs w:val="20"/>
                <w:lang w:val="en-GB"/>
              </w:rPr>
            </w:pPr>
            <w:r w:rsidRPr="002F5174">
              <w:rPr>
                <w:rFonts w:ascii="Arial" w:eastAsia="MS Mincho" w:hAnsi="Arial" w:cs="Arial"/>
                <w:b/>
                <w:bCs/>
                <w:sz w:val="20"/>
                <w:szCs w:val="20"/>
                <w:lang w:val="en-GB"/>
              </w:rPr>
              <w:t>Reviewer’s comment</w:t>
            </w:r>
          </w:p>
        </w:tc>
        <w:tc>
          <w:tcPr>
            <w:tcW w:w="1700" w:type="pct"/>
            <w:gridSpan w:val="2"/>
            <w:shd w:val="clear" w:color="auto" w:fill="auto"/>
          </w:tcPr>
          <w:p w:rsidR="00B70310" w:rsidRPr="002F5174" w:rsidRDefault="00B70310" w:rsidP="00B70310">
            <w:pPr>
              <w:keepNext/>
              <w:outlineLvl w:val="1"/>
              <w:rPr>
                <w:rFonts w:ascii="Arial" w:eastAsia="MS Mincho" w:hAnsi="Arial" w:cs="Arial"/>
                <w:bCs/>
                <w:sz w:val="20"/>
                <w:szCs w:val="20"/>
                <w:lang w:val="en-GB"/>
              </w:rPr>
            </w:pPr>
            <w:r w:rsidRPr="002F5174">
              <w:rPr>
                <w:rFonts w:ascii="Arial" w:eastAsia="MS Mincho" w:hAnsi="Arial" w:cs="Arial"/>
                <w:b/>
                <w:bCs/>
                <w:sz w:val="20"/>
                <w:szCs w:val="20"/>
                <w:lang w:val="en-GB"/>
              </w:rPr>
              <w:t>Author’s comment</w:t>
            </w:r>
            <w:r w:rsidRPr="002F5174">
              <w:rPr>
                <w:rFonts w:ascii="Arial" w:eastAsia="MS Mincho" w:hAnsi="Arial" w:cs="Arial"/>
                <w:bCs/>
                <w:sz w:val="20"/>
                <w:szCs w:val="20"/>
                <w:lang w:val="en-GB"/>
              </w:rPr>
              <w:t xml:space="preserve"> </w:t>
            </w:r>
            <w:r w:rsidRPr="002F517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70310" w:rsidRPr="002F5174" w:rsidTr="002F5174">
        <w:tblPrEx>
          <w:shd w:val="clear" w:color="auto" w:fill="EBFFFF"/>
          <w:tblCellMar>
            <w:left w:w="0" w:type="dxa"/>
            <w:right w:w="0" w:type="dxa"/>
          </w:tblCellMar>
        </w:tblPrEx>
        <w:trPr>
          <w:trHeight w:val="890"/>
        </w:trPr>
        <w:tc>
          <w:tcPr>
            <w:tcW w:w="1598" w:type="pct"/>
            <w:gridSpan w:val="2"/>
            <w:shd w:val="clear" w:color="auto" w:fill="auto"/>
            <w:noWrap/>
            <w:tcMar>
              <w:top w:w="0" w:type="dxa"/>
              <w:left w:w="108" w:type="dxa"/>
              <w:bottom w:w="0" w:type="dxa"/>
              <w:right w:w="108" w:type="dxa"/>
            </w:tcMar>
            <w:vAlign w:val="center"/>
          </w:tcPr>
          <w:p w:rsidR="00B70310" w:rsidRPr="002F5174" w:rsidRDefault="00B70310" w:rsidP="00B70310">
            <w:pPr>
              <w:rPr>
                <w:rFonts w:ascii="Arial" w:eastAsia="Arial Unicode MS" w:hAnsi="Arial" w:cs="Arial"/>
                <w:b/>
                <w:sz w:val="20"/>
                <w:szCs w:val="20"/>
                <w:lang w:val="en-GB"/>
              </w:rPr>
            </w:pPr>
            <w:r w:rsidRPr="002F5174">
              <w:rPr>
                <w:rFonts w:ascii="Arial" w:eastAsia="Arial Unicode MS" w:hAnsi="Arial" w:cs="Arial"/>
                <w:b/>
                <w:sz w:val="20"/>
                <w:szCs w:val="20"/>
                <w:lang w:val="en-GB"/>
              </w:rPr>
              <w:t xml:space="preserve">Are there ethical issues in this manuscript? </w:t>
            </w:r>
          </w:p>
          <w:p w:rsidR="00B70310" w:rsidRPr="002F5174" w:rsidRDefault="00B70310" w:rsidP="00B70310">
            <w:pPr>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vAlign w:val="center"/>
          </w:tcPr>
          <w:p w:rsidR="00B70310" w:rsidRPr="002F5174" w:rsidRDefault="00B70310" w:rsidP="00B70310">
            <w:pPr>
              <w:rPr>
                <w:rFonts w:ascii="Arial" w:eastAsia="Arial Unicode MS" w:hAnsi="Arial" w:cs="Arial"/>
                <w:i/>
                <w:iCs/>
                <w:sz w:val="20"/>
                <w:szCs w:val="20"/>
                <w:u w:val="single"/>
                <w:lang w:val="en-GB"/>
              </w:rPr>
            </w:pPr>
            <w:r w:rsidRPr="002F5174">
              <w:rPr>
                <w:rFonts w:ascii="Arial" w:eastAsia="Arial Unicode MS" w:hAnsi="Arial" w:cs="Arial"/>
                <w:i/>
                <w:iCs/>
                <w:sz w:val="20"/>
                <w:szCs w:val="20"/>
                <w:u w:val="single"/>
                <w:lang w:val="en-GB"/>
              </w:rPr>
              <w:t xml:space="preserve">(If yes, </w:t>
            </w:r>
            <w:proofErr w:type="gramStart"/>
            <w:r w:rsidRPr="002F5174">
              <w:rPr>
                <w:rFonts w:ascii="Arial" w:eastAsia="Arial Unicode MS" w:hAnsi="Arial" w:cs="Arial"/>
                <w:i/>
                <w:iCs/>
                <w:sz w:val="20"/>
                <w:szCs w:val="20"/>
                <w:u w:val="single"/>
                <w:lang w:val="en-GB"/>
              </w:rPr>
              <w:t>Kindly</w:t>
            </w:r>
            <w:proofErr w:type="gramEnd"/>
            <w:r w:rsidRPr="002F5174">
              <w:rPr>
                <w:rFonts w:ascii="Arial" w:eastAsia="Arial Unicode MS" w:hAnsi="Arial" w:cs="Arial"/>
                <w:i/>
                <w:iCs/>
                <w:sz w:val="20"/>
                <w:szCs w:val="20"/>
                <w:u w:val="single"/>
                <w:lang w:val="en-GB"/>
              </w:rPr>
              <w:t xml:space="preserve"> please write down the ethical issues here in details)</w:t>
            </w:r>
          </w:p>
          <w:p w:rsidR="00B70310" w:rsidRPr="002F5174" w:rsidRDefault="00B70310" w:rsidP="00B70310">
            <w:pPr>
              <w:rPr>
                <w:rFonts w:ascii="Arial" w:eastAsia="Arial Unicode MS" w:hAnsi="Arial" w:cs="Arial"/>
                <w:sz w:val="20"/>
                <w:szCs w:val="20"/>
                <w:lang w:val="en-GB"/>
              </w:rPr>
            </w:pPr>
          </w:p>
          <w:p w:rsidR="00B70310" w:rsidRPr="002F5174" w:rsidRDefault="00B70310" w:rsidP="00B70310">
            <w:pPr>
              <w:rPr>
                <w:rFonts w:ascii="Arial" w:eastAsia="Arial Unicode MS" w:hAnsi="Arial" w:cs="Arial"/>
                <w:sz w:val="20"/>
                <w:szCs w:val="20"/>
                <w:lang w:val="en-GB"/>
              </w:rPr>
            </w:pPr>
          </w:p>
        </w:tc>
        <w:tc>
          <w:tcPr>
            <w:tcW w:w="1700" w:type="pct"/>
            <w:gridSpan w:val="2"/>
            <w:shd w:val="clear" w:color="auto" w:fill="auto"/>
            <w:vAlign w:val="center"/>
          </w:tcPr>
          <w:p w:rsidR="00B70310" w:rsidRPr="002F5174" w:rsidRDefault="00B70310" w:rsidP="00B70310">
            <w:pPr>
              <w:rPr>
                <w:rFonts w:ascii="Arial" w:eastAsia="Arial Unicode MS" w:hAnsi="Arial" w:cs="Arial"/>
                <w:sz w:val="20"/>
                <w:szCs w:val="20"/>
                <w:lang w:val="en-GB"/>
              </w:rPr>
            </w:pPr>
          </w:p>
          <w:p w:rsidR="00B70310" w:rsidRPr="002F5174" w:rsidRDefault="00B70310" w:rsidP="00B70310">
            <w:pPr>
              <w:rPr>
                <w:rFonts w:ascii="Arial" w:eastAsia="Arial Unicode MS" w:hAnsi="Arial" w:cs="Arial"/>
                <w:sz w:val="20"/>
                <w:szCs w:val="20"/>
                <w:lang w:val="en-GB"/>
              </w:rPr>
            </w:pPr>
          </w:p>
          <w:p w:rsidR="00B70310" w:rsidRPr="002F5174" w:rsidRDefault="00B70310" w:rsidP="00B70310">
            <w:pPr>
              <w:rPr>
                <w:rFonts w:ascii="Arial" w:eastAsia="Arial Unicode MS" w:hAnsi="Arial" w:cs="Arial"/>
                <w:sz w:val="20"/>
                <w:szCs w:val="20"/>
                <w:lang w:val="en-GB"/>
              </w:rPr>
            </w:pPr>
          </w:p>
        </w:tc>
      </w:tr>
      <w:bookmarkEnd w:id="3"/>
    </w:tbl>
    <w:p w:rsidR="00B70310" w:rsidRPr="002F5174" w:rsidRDefault="00B70310" w:rsidP="00B70310">
      <w:pPr>
        <w:rPr>
          <w:rFonts w:ascii="Arial" w:hAnsi="Arial" w:cs="Arial"/>
          <w:sz w:val="20"/>
          <w:szCs w:val="20"/>
        </w:rPr>
      </w:pPr>
    </w:p>
    <w:p w:rsidR="002F5174" w:rsidRPr="002F5174" w:rsidRDefault="002F5174" w:rsidP="002F5174">
      <w:pPr>
        <w:pStyle w:val="Affiliation"/>
        <w:spacing w:after="0" w:line="240" w:lineRule="auto"/>
        <w:jc w:val="left"/>
        <w:rPr>
          <w:rFonts w:ascii="Arial" w:hAnsi="Arial" w:cs="Arial"/>
          <w:b/>
          <w:u w:val="single"/>
        </w:rPr>
      </w:pPr>
      <w:r w:rsidRPr="002F5174">
        <w:rPr>
          <w:rFonts w:ascii="Arial" w:hAnsi="Arial" w:cs="Arial"/>
          <w:b/>
          <w:u w:val="single"/>
        </w:rPr>
        <w:t>Reviewer details:</w:t>
      </w:r>
    </w:p>
    <w:p w:rsidR="00B70310" w:rsidRPr="002F5174" w:rsidRDefault="00B70310" w:rsidP="00B70310">
      <w:pPr>
        <w:rPr>
          <w:rFonts w:ascii="Arial" w:hAnsi="Arial" w:cs="Arial"/>
          <w:sz w:val="20"/>
          <w:szCs w:val="20"/>
        </w:rPr>
      </w:pPr>
    </w:p>
    <w:p w:rsidR="002F5174" w:rsidRPr="002F5174" w:rsidRDefault="002F5174" w:rsidP="00B70310">
      <w:pPr>
        <w:rPr>
          <w:rFonts w:ascii="Arial" w:hAnsi="Arial" w:cs="Arial"/>
          <w:b/>
          <w:sz w:val="20"/>
          <w:szCs w:val="20"/>
        </w:rPr>
      </w:pPr>
      <w:bookmarkStart w:id="4" w:name="_Hlk196822386"/>
      <w:bookmarkStart w:id="5" w:name="_GoBack"/>
      <w:r w:rsidRPr="002F5174">
        <w:rPr>
          <w:rFonts w:ascii="Arial" w:hAnsi="Arial" w:cs="Arial"/>
          <w:b/>
          <w:sz w:val="20"/>
          <w:szCs w:val="20"/>
        </w:rPr>
        <w:t xml:space="preserve">C. </w:t>
      </w:r>
      <w:proofErr w:type="spellStart"/>
      <w:r w:rsidRPr="002F5174">
        <w:rPr>
          <w:rFonts w:ascii="Arial" w:hAnsi="Arial" w:cs="Arial"/>
          <w:b/>
          <w:sz w:val="20"/>
          <w:szCs w:val="20"/>
        </w:rPr>
        <w:t>Seerangan</w:t>
      </w:r>
      <w:proofErr w:type="spellEnd"/>
      <w:r w:rsidRPr="002F5174">
        <w:rPr>
          <w:rFonts w:ascii="Arial" w:hAnsi="Arial" w:cs="Arial"/>
          <w:b/>
          <w:sz w:val="20"/>
          <w:szCs w:val="20"/>
        </w:rPr>
        <w:t xml:space="preserve">, </w:t>
      </w:r>
      <w:proofErr w:type="spellStart"/>
      <w:r w:rsidRPr="002F5174">
        <w:rPr>
          <w:rFonts w:ascii="Arial" w:hAnsi="Arial" w:cs="Arial"/>
          <w:b/>
          <w:sz w:val="20"/>
          <w:szCs w:val="20"/>
        </w:rPr>
        <w:t>Gandhigram</w:t>
      </w:r>
      <w:proofErr w:type="spellEnd"/>
      <w:r w:rsidRPr="002F5174">
        <w:rPr>
          <w:rFonts w:ascii="Arial" w:hAnsi="Arial" w:cs="Arial"/>
          <w:b/>
          <w:sz w:val="20"/>
          <w:szCs w:val="20"/>
        </w:rPr>
        <w:t xml:space="preserve"> Rural Institute</w:t>
      </w:r>
      <w:r w:rsidRPr="002F5174">
        <w:rPr>
          <w:rFonts w:ascii="Arial" w:hAnsi="Arial" w:cs="Arial"/>
          <w:b/>
          <w:sz w:val="20"/>
          <w:szCs w:val="20"/>
        </w:rPr>
        <w:t xml:space="preserve">, </w:t>
      </w:r>
      <w:r w:rsidRPr="002F5174">
        <w:rPr>
          <w:rFonts w:ascii="Arial" w:hAnsi="Arial" w:cs="Arial"/>
          <w:b/>
          <w:sz w:val="20"/>
          <w:szCs w:val="20"/>
        </w:rPr>
        <w:t>India</w:t>
      </w:r>
    </w:p>
    <w:bookmarkEnd w:id="4"/>
    <w:bookmarkEnd w:id="5"/>
    <w:p w:rsidR="00B70310" w:rsidRPr="002F5174" w:rsidRDefault="00B70310" w:rsidP="00B70310">
      <w:pPr>
        <w:rPr>
          <w:rFonts w:ascii="Arial" w:hAnsi="Arial" w:cs="Arial"/>
          <w:bCs/>
          <w:sz w:val="20"/>
          <w:szCs w:val="20"/>
          <w:u w:val="single"/>
          <w:lang w:val="en-GB"/>
        </w:rPr>
      </w:pPr>
    </w:p>
    <w:bookmarkEnd w:id="2"/>
    <w:p w:rsidR="00B70310" w:rsidRPr="002F5174" w:rsidRDefault="00B70310" w:rsidP="00B70310">
      <w:pPr>
        <w:rPr>
          <w:rFonts w:ascii="Arial" w:hAnsi="Arial" w:cs="Arial"/>
          <w:sz w:val="20"/>
          <w:szCs w:val="20"/>
        </w:rPr>
      </w:pPr>
    </w:p>
    <w:p w:rsidR="0033664A" w:rsidRPr="002F5174" w:rsidRDefault="0033664A" w:rsidP="0033664A">
      <w:pPr>
        <w:spacing w:after="160" w:line="259" w:lineRule="auto"/>
        <w:rPr>
          <w:rFonts w:ascii="Arial" w:eastAsia="Calibri" w:hAnsi="Arial" w:cs="Arial"/>
          <w:kern w:val="2"/>
          <w:sz w:val="20"/>
          <w:szCs w:val="20"/>
          <w:lang w:val="en-IN"/>
        </w:rPr>
      </w:pPr>
    </w:p>
    <w:p w:rsidR="0033664A" w:rsidRPr="002F5174" w:rsidRDefault="0033664A" w:rsidP="0033664A">
      <w:pPr>
        <w:spacing w:after="160" w:line="259" w:lineRule="auto"/>
        <w:rPr>
          <w:rFonts w:ascii="Arial" w:eastAsia="Calibri" w:hAnsi="Arial" w:cs="Arial"/>
          <w:kern w:val="2"/>
          <w:sz w:val="20"/>
          <w:szCs w:val="20"/>
          <w:lang w:val="en-IN"/>
        </w:rPr>
      </w:pPr>
    </w:p>
    <w:p w:rsidR="0033664A" w:rsidRPr="002F5174" w:rsidRDefault="0033664A" w:rsidP="0033664A">
      <w:pPr>
        <w:spacing w:after="160" w:line="259" w:lineRule="auto"/>
        <w:rPr>
          <w:rFonts w:ascii="Arial" w:eastAsia="Calibri" w:hAnsi="Arial" w:cs="Arial"/>
          <w:kern w:val="2"/>
          <w:sz w:val="20"/>
          <w:szCs w:val="20"/>
          <w:lang w:val="en-IN"/>
        </w:rPr>
      </w:pPr>
    </w:p>
    <w:p w:rsidR="0033664A" w:rsidRPr="002F5174" w:rsidRDefault="0033664A" w:rsidP="0033664A">
      <w:pPr>
        <w:spacing w:after="160" w:line="259" w:lineRule="auto"/>
        <w:rPr>
          <w:rFonts w:ascii="Arial" w:eastAsia="Calibri" w:hAnsi="Arial" w:cs="Arial"/>
          <w:kern w:val="2"/>
          <w:sz w:val="20"/>
          <w:szCs w:val="20"/>
          <w:lang w:val="en-IN"/>
        </w:rPr>
      </w:pPr>
    </w:p>
    <w:p w:rsidR="0033664A" w:rsidRPr="002F5174" w:rsidRDefault="0033664A" w:rsidP="0033664A">
      <w:pPr>
        <w:spacing w:after="160" w:line="259" w:lineRule="auto"/>
        <w:rPr>
          <w:rFonts w:ascii="Arial" w:eastAsia="Calibri" w:hAnsi="Arial" w:cs="Arial"/>
          <w:kern w:val="2"/>
          <w:sz w:val="20"/>
          <w:szCs w:val="20"/>
          <w:lang w:val="en-IN"/>
        </w:rPr>
      </w:pPr>
      <w:r w:rsidRPr="002F5174">
        <w:rPr>
          <w:rFonts w:ascii="Arial" w:eastAsia="Calibri" w:hAnsi="Arial" w:cs="Arial"/>
          <w:kern w:val="2"/>
          <w:sz w:val="20"/>
          <w:szCs w:val="20"/>
          <w:lang w:val="en-IN"/>
        </w:rPr>
        <w:tab/>
      </w:r>
    </w:p>
    <w:p w:rsidR="0033664A" w:rsidRPr="002F5174" w:rsidRDefault="0033664A" w:rsidP="0033664A">
      <w:pPr>
        <w:spacing w:after="160" w:line="259" w:lineRule="auto"/>
        <w:rPr>
          <w:rFonts w:ascii="Arial" w:eastAsia="Calibri" w:hAnsi="Arial" w:cs="Arial"/>
          <w:kern w:val="2"/>
          <w:sz w:val="20"/>
          <w:szCs w:val="20"/>
          <w:lang w:val="en-IN"/>
        </w:rPr>
      </w:pPr>
    </w:p>
    <w:bookmarkEnd w:id="0"/>
    <w:bookmarkEnd w:id="1"/>
    <w:p w:rsidR="0033664A" w:rsidRPr="002F5174" w:rsidRDefault="0033664A" w:rsidP="00C745F2">
      <w:pPr>
        <w:pStyle w:val="BodyText"/>
        <w:rPr>
          <w:rFonts w:ascii="Arial" w:hAnsi="Arial" w:cs="Arial"/>
          <w:b/>
          <w:bCs/>
          <w:sz w:val="20"/>
          <w:szCs w:val="20"/>
          <w:u w:val="single"/>
          <w:lang w:val="en-GB"/>
        </w:rPr>
      </w:pPr>
    </w:p>
    <w:sectPr w:rsidR="0033664A" w:rsidRPr="002F5174"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FE7" w:rsidRPr="0000007A" w:rsidRDefault="00AA7FE7" w:rsidP="0099583E">
      <w:r>
        <w:separator/>
      </w:r>
    </w:p>
  </w:endnote>
  <w:endnote w:type="continuationSeparator" w:id="0">
    <w:p w:rsidR="00AA7FE7" w:rsidRPr="0000007A" w:rsidRDefault="00AA7FE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FE7" w:rsidRPr="0000007A" w:rsidRDefault="00AA7FE7" w:rsidP="0099583E">
      <w:r>
        <w:separator/>
      </w:r>
    </w:p>
  </w:footnote>
  <w:footnote w:type="continuationSeparator" w:id="0">
    <w:p w:rsidR="00AA7FE7" w:rsidRPr="0000007A" w:rsidRDefault="00AA7FE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1MDcwtjCzMDE1s7RQ0lEKTi0uzszPAykwrAUAdSzZpiwAAAA="/>
  </w:docVars>
  <w:rsids>
    <w:rsidRoot w:val="0000007A"/>
    <w:rsid w:val="0000007A"/>
    <w:rsid w:val="00005DB7"/>
    <w:rsid w:val="00006187"/>
    <w:rsid w:val="00010403"/>
    <w:rsid w:val="00012C8B"/>
    <w:rsid w:val="00021981"/>
    <w:rsid w:val="000234E1"/>
    <w:rsid w:val="000251ED"/>
    <w:rsid w:val="0002598E"/>
    <w:rsid w:val="00037D52"/>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87587"/>
    <w:rsid w:val="0019527A"/>
    <w:rsid w:val="00197E68"/>
    <w:rsid w:val="001A1605"/>
    <w:rsid w:val="001B0C63"/>
    <w:rsid w:val="001C76CA"/>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B31C4"/>
    <w:rsid w:val="002D7EA9"/>
    <w:rsid w:val="002E1211"/>
    <w:rsid w:val="002E2339"/>
    <w:rsid w:val="002E6D86"/>
    <w:rsid w:val="002F5174"/>
    <w:rsid w:val="002F6935"/>
    <w:rsid w:val="00312559"/>
    <w:rsid w:val="003204B8"/>
    <w:rsid w:val="0033664A"/>
    <w:rsid w:val="0033692F"/>
    <w:rsid w:val="00346223"/>
    <w:rsid w:val="003A04E7"/>
    <w:rsid w:val="003A4991"/>
    <w:rsid w:val="003A6E1A"/>
    <w:rsid w:val="003B2172"/>
    <w:rsid w:val="003E746A"/>
    <w:rsid w:val="0042465A"/>
    <w:rsid w:val="00434FE1"/>
    <w:rsid w:val="004356CC"/>
    <w:rsid w:val="00435B36"/>
    <w:rsid w:val="00442B24"/>
    <w:rsid w:val="0044444D"/>
    <w:rsid w:val="0044519B"/>
    <w:rsid w:val="00445B35"/>
    <w:rsid w:val="00446659"/>
    <w:rsid w:val="00457AB1"/>
    <w:rsid w:val="00457BC0"/>
    <w:rsid w:val="00462996"/>
    <w:rsid w:val="004674B4"/>
    <w:rsid w:val="004B46E0"/>
    <w:rsid w:val="004B4CAD"/>
    <w:rsid w:val="004B4FDC"/>
    <w:rsid w:val="004C1E5A"/>
    <w:rsid w:val="004C3DF1"/>
    <w:rsid w:val="004D2E36"/>
    <w:rsid w:val="004E17E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0BD3"/>
    <w:rsid w:val="0069428E"/>
    <w:rsid w:val="00696CAD"/>
    <w:rsid w:val="006A5E0B"/>
    <w:rsid w:val="006C3797"/>
    <w:rsid w:val="006D0488"/>
    <w:rsid w:val="006E4CD9"/>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1C1C"/>
    <w:rsid w:val="007D0246"/>
    <w:rsid w:val="007F5873"/>
    <w:rsid w:val="00806382"/>
    <w:rsid w:val="00815F94"/>
    <w:rsid w:val="0082130C"/>
    <w:rsid w:val="008224E2"/>
    <w:rsid w:val="00822BE1"/>
    <w:rsid w:val="00825DC9"/>
    <w:rsid w:val="0082676D"/>
    <w:rsid w:val="00831055"/>
    <w:rsid w:val="008423BB"/>
    <w:rsid w:val="00845236"/>
    <w:rsid w:val="00846F1F"/>
    <w:rsid w:val="0087201B"/>
    <w:rsid w:val="00877F10"/>
    <w:rsid w:val="00882091"/>
    <w:rsid w:val="008913D5"/>
    <w:rsid w:val="00893E75"/>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75296"/>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91BCE"/>
    <w:rsid w:val="00AA4148"/>
    <w:rsid w:val="00AA41B3"/>
    <w:rsid w:val="00AA4E48"/>
    <w:rsid w:val="00AA6670"/>
    <w:rsid w:val="00AA7FE7"/>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0310"/>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136F"/>
    <w:rsid w:val="00C02797"/>
    <w:rsid w:val="00C10283"/>
    <w:rsid w:val="00C110CC"/>
    <w:rsid w:val="00C15C14"/>
    <w:rsid w:val="00C22886"/>
    <w:rsid w:val="00C25C8F"/>
    <w:rsid w:val="00C263C6"/>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25684"/>
    <w:rsid w:val="00D3257B"/>
    <w:rsid w:val="00D40416"/>
    <w:rsid w:val="00D45CF7"/>
    <w:rsid w:val="00D4782A"/>
    <w:rsid w:val="00D7603E"/>
    <w:rsid w:val="00D8579C"/>
    <w:rsid w:val="00D90124"/>
    <w:rsid w:val="00D9392F"/>
    <w:rsid w:val="00DA41F5"/>
    <w:rsid w:val="00DB5B54"/>
    <w:rsid w:val="00DB7E1B"/>
    <w:rsid w:val="00DC1D81"/>
    <w:rsid w:val="00E03C11"/>
    <w:rsid w:val="00E42496"/>
    <w:rsid w:val="00E451EA"/>
    <w:rsid w:val="00E53E52"/>
    <w:rsid w:val="00E57F4B"/>
    <w:rsid w:val="00E63889"/>
    <w:rsid w:val="00E65EB7"/>
    <w:rsid w:val="00E71C8D"/>
    <w:rsid w:val="00E72360"/>
    <w:rsid w:val="00E83FDE"/>
    <w:rsid w:val="00E972A7"/>
    <w:rsid w:val="00EA2839"/>
    <w:rsid w:val="00EB3E91"/>
    <w:rsid w:val="00EC6894"/>
    <w:rsid w:val="00ED0020"/>
    <w:rsid w:val="00ED6B12"/>
    <w:rsid w:val="00EE0D3E"/>
    <w:rsid w:val="00EF326D"/>
    <w:rsid w:val="00EF53FE"/>
    <w:rsid w:val="00F245A7"/>
    <w:rsid w:val="00F2643C"/>
    <w:rsid w:val="00F3295A"/>
    <w:rsid w:val="00F34D8E"/>
    <w:rsid w:val="00F35A3B"/>
    <w:rsid w:val="00F3669D"/>
    <w:rsid w:val="00F405F8"/>
    <w:rsid w:val="00F41154"/>
    <w:rsid w:val="00F4700F"/>
    <w:rsid w:val="00F51F7F"/>
    <w:rsid w:val="00F5362B"/>
    <w:rsid w:val="00F573EA"/>
    <w:rsid w:val="00F57E9D"/>
    <w:rsid w:val="00F744F9"/>
    <w:rsid w:val="00FA6528"/>
    <w:rsid w:val="00FC2E17"/>
    <w:rsid w:val="00FC6387"/>
    <w:rsid w:val="00FC6802"/>
    <w:rsid w:val="00FD70A7"/>
    <w:rsid w:val="00FE00DB"/>
    <w:rsid w:val="00FF09A0"/>
    <w:rsid w:val="00FF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DA8B0"/>
  <w15:docId w15:val="{4083C2FD-0076-4505-BE40-85C237D4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42BBD"/>
    <w:rPr>
      <w:color w:val="605E5C"/>
      <w:shd w:val="clear" w:color="auto" w:fill="E1DFDD"/>
    </w:rPr>
  </w:style>
  <w:style w:type="character" w:styleId="Strong">
    <w:name w:val="Strong"/>
    <w:basedOn w:val="DefaultParagraphFont"/>
    <w:uiPriority w:val="22"/>
    <w:qFormat/>
    <w:rsid w:val="00F5362B"/>
    <w:rPr>
      <w:b/>
      <w:bCs/>
    </w:rPr>
  </w:style>
  <w:style w:type="character" w:styleId="UnresolvedMention">
    <w:name w:val="Unresolved Mention"/>
    <w:basedOn w:val="DefaultParagraphFont"/>
    <w:uiPriority w:val="99"/>
    <w:semiHidden/>
    <w:unhideWhenUsed/>
    <w:rsid w:val="00FF59B0"/>
    <w:rPr>
      <w:color w:val="605E5C"/>
      <w:shd w:val="clear" w:color="auto" w:fill="E1DFDD"/>
    </w:rPr>
  </w:style>
  <w:style w:type="paragraph" w:customStyle="1" w:styleId="Affiliation">
    <w:name w:val="Affiliation"/>
    <w:basedOn w:val="Normal"/>
    <w:rsid w:val="002F517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13209269">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664130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655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5034-ECBC-403B-95B5-88A6DD5A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10</cp:revision>
  <dcterms:created xsi:type="dcterms:W3CDTF">2025-04-19T03:43:00Z</dcterms:created>
  <dcterms:modified xsi:type="dcterms:W3CDTF">2025-04-29T07:03:00Z</dcterms:modified>
</cp:coreProperties>
</file>