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E1E5D" w14:textId="12A00CB1" w:rsidR="005B0793" w:rsidRPr="005B0793" w:rsidRDefault="005B0793" w:rsidP="005B0793">
      <w:pPr>
        <w:rPr>
          <w:b/>
          <w:i/>
          <w:iCs/>
          <w:sz w:val="32"/>
          <w:szCs w:val="32"/>
          <w:u w:val="single"/>
        </w:rPr>
      </w:pPr>
      <w:r w:rsidRPr="005B0793">
        <w:rPr>
          <w:b/>
          <w:i/>
          <w:iCs/>
          <w:sz w:val="32"/>
          <w:szCs w:val="32"/>
          <w:u w:val="single"/>
        </w:rPr>
        <w:t>Original Research Article</w:t>
      </w:r>
    </w:p>
    <w:p w14:paraId="32497698" w14:textId="11574E93" w:rsidR="002807B8" w:rsidRDefault="00000000">
      <w:pPr>
        <w:jc w:val="right"/>
        <w:rPr>
          <w:b/>
          <w:sz w:val="40"/>
          <w:szCs w:val="40"/>
        </w:rPr>
      </w:pPr>
      <w:r>
        <w:rPr>
          <w:b/>
          <w:sz w:val="40"/>
          <w:szCs w:val="40"/>
        </w:rPr>
        <w:t xml:space="preserve">Effect of higher concentrations of </w:t>
      </w:r>
      <w:r>
        <w:rPr>
          <w:b/>
          <w:i/>
          <w:sz w:val="40"/>
          <w:szCs w:val="40"/>
        </w:rPr>
        <w:t>Azolla</w:t>
      </w:r>
      <w:r>
        <w:rPr>
          <w:b/>
          <w:sz w:val="40"/>
          <w:szCs w:val="40"/>
        </w:rPr>
        <w:t xml:space="preserve"> and Vermicompost on growth, yield and nutrition </w:t>
      </w:r>
      <w:proofErr w:type="gramStart"/>
      <w:r>
        <w:rPr>
          <w:b/>
          <w:sz w:val="40"/>
          <w:szCs w:val="40"/>
        </w:rPr>
        <w:t>of  White</w:t>
      </w:r>
      <w:proofErr w:type="gramEnd"/>
      <w:r>
        <w:rPr>
          <w:b/>
          <w:sz w:val="40"/>
          <w:szCs w:val="40"/>
        </w:rPr>
        <w:t xml:space="preserve"> Oyster Mushrooms </w:t>
      </w:r>
    </w:p>
    <w:p w14:paraId="475783A1" w14:textId="77777777" w:rsidR="002807B8" w:rsidRDefault="00000000">
      <w:pPr>
        <w:jc w:val="right"/>
        <w:rPr>
          <w:b/>
          <w:i/>
          <w:sz w:val="40"/>
          <w:szCs w:val="40"/>
        </w:rPr>
      </w:pPr>
      <w:r>
        <w:rPr>
          <w:b/>
          <w:sz w:val="40"/>
          <w:szCs w:val="40"/>
        </w:rPr>
        <w:t>(</w:t>
      </w:r>
      <w:r>
        <w:rPr>
          <w:b/>
          <w:i/>
          <w:sz w:val="40"/>
          <w:szCs w:val="40"/>
        </w:rPr>
        <w:t>Pleurotus Ostreatus)</w:t>
      </w:r>
    </w:p>
    <w:p w14:paraId="03618C3C" w14:textId="77777777" w:rsidR="002807B8" w:rsidRDefault="002807B8">
      <w:pPr>
        <w:jc w:val="center"/>
        <w:rPr>
          <w:i/>
          <w:sz w:val="20"/>
          <w:szCs w:val="20"/>
        </w:rPr>
      </w:pPr>
    </w:p>
    <w:p w14:paraId="66C342D8" w14:textId="77777777" w:rsidR="0068705C" w:rsidRDefault="0068705C">
      <w:pPr>
        <w:rPr>
          <w:i/>
          <w:sz w:val="40"/>
          <w:szCs w:val="40"/>
        </w:rPr>
      </w:pPr>
    </w:p>
    <w:p w14:paraId="46B0A8EE" w14:textId="77777777" w:rsidR="0068705C" w:rsidRDefault="0068705C">
      <w:pPr>
        <w:rPr>
          <w:i/>
          <w:sz w:val="40"/>
          <w:szCs w:val="40"/>
        </w:rPr>
      </w:pPr>
    </w:p>
    <w:p w14:paraId="74E6ADD0" w14:textId="77777777" w:rsidR="0068705C" w:rsidRDefault="0068705C">
      <w:pPr>
        <w:rPr>
          <w:i/>
          <w:sz w:val="40"/>
          <w:szCs w:val="40"/>
        </w:rPr>
      </w:pPr>
    </w:p>
    <w:p w14:paraId="316C0785" w14:textId="77777777" w:rsidR="0068705C" w:rsidRDefault="0068705C">
      <w:pPr>
        <w:rPr>
          <w:i/>
          <w:sz w:val="40"/>
          <w:szCs w:val="40"/>
        </w:rPr>
      </w:pPr>
    </w:p>
    <w:p w14:paraId="163B8B30" w14:textId="50A6FE06" w:rsidR="002807B8" w:rsidRDefault="00000000">
      <w:pPr>
        <w:rPr>
          <w:i/>
          <w:sz w:val="40"/>
          <w:szCs w:val="40"/>
        </w:rPr>
      </w:pPr>
      <w:r>
        <w:rPr>
          <w:i/>
          <w:sz w:val="40"/>
          <w:szCs w:val="40"/>
        </w:rPr>
        <w:t>__________________________________________</w:t>
      </w:r>
    </w:p>
    <w:p w14:paraId="05576A36" w14:textId="77777777" w:rsidR="002807B8" w:rsidRDefault="00000000">
      <w:pPr>
        <w:rPr>
          <w:b/>
        </w:rPr>
      </w:pPr>
      <w:r>
        <w:rPr>
          <w:b/>
        </w:rPr>
        <w:t>ABSTRACT:</w:t>
      </w:r>
    </w:p>
    <w:p w14:paraId="05924ED2" w14:textId="77777777" w:rsidR="002807B8" w:rsidRDefault="002807B8">
      <w:pPr>
        <w:rPr>
          <w:b/>
          <w:sz w:val="6"/>
          <w:szCs w:val="6"/>
        </w:rPr>
      </w:pPr>
    </w:p>
    <w:p w14:paraId="58E6806A" w14:textId="77777777" w:rsidR="002807B8" w:rsidRDefault="00000000">
      <w:pPr>
        <w:jc w:val="both"/>
        <w:rPr>
          <w:b/>
          <w:sz w:val="20"/>
          <w:szCs w:val="20"/>
        </w:rPr>
      </w:pPr>
      <w:r>
        <w:rPr>
          <w:sz w:val="20"/>
          <w:szCs w:val="20"/>
        </w:rPr>
        <w:t xml:space="preserve">Oyster mushrooms are a healthy staple in many cuisines and with a growing need to satisfy global food demands for healthy </w:t>
      </w:r>
      <w:proofErr w:type="gramStart"/>
      <w:r>
        <w:rPr>
          <w:sz w:val="20"/>
          <w:szCs w:val="20"/>
        </w:rPr>
        <w:t>plant based</w:t>
      </w:r>
      <w:proofErr w:type="gramEnd"/>
      <w:r>
        <w:rPr>
          <w:sz w:val="20"/>
          <w:szCs w:val="20"/>
        </w:rPr>
        <w:t xml:space="preserve"> diets, it has become essential to increase its yield and nutrition quality. The purpose of the present study is to evaluate the growth, yield and nutrition of white oyster mushrooms, </w:t>
      </w:r>
      <w:r>
        <w:rPr>
          <w:i/>
          <w:sz w:val="20"/>
          <w:szCs w:val="20"/>
        </w:rPr>
        <w:t>Pleurotus Ostreatus,</w:t>
      </w:r>
      <w:r>
        <w:rPr>
          <w:sz w:val="20"/>
          <w:szCs w:val="20"/>
        </w:rPr>
        <w:t xml:space="preserve"> grown on a media supplemented by vermicompost and </w:t>
      </w:r>
      <w:r>
        <w:rPr>
          <w:i/>
          <w:sz w:val="20"/>
          <w:szCs w:val="20"/>
        </w:rPr>
        <w:t>Azolla</w:t>
      </w:r>
      <w:r>
        <w:rPr>
          <w:sz w:val="20"/>
          <w:szCs w:val="20"/>
        </w:rPr>
        <w:t xml:space="preserve">. 5 treatments including Control were followed, namely: Control (No additives), T1 (10% vermicompost, 5% </w:t>
      </w:r>
      <w:r>
        <w:rPr>
          <w:i/>
          <w:sz w:val="20"/>
          <w:szCs w:val="20"/>
        </w:rPr>
        <w:t>Azolla</w:t>
      </w:r>
      <w:r>
        <w:rPr>
          <w:sz w:val="20"/>
          <w:szCs w:val="20"/>
        </w:rPr>
        <w:t xml:space="preserve">), T2 (10% vermicompost, 10% </w:t>
      </w:r>
      <w:r>
        <w:rPr>
          <w:i/>
          <w:sz w:val="20"/>
          <w:szCs w:val="20"/>
        </w:rPr>
        <w:t>Azolla</w:t>
      </w:r>
      <w:r>
        <w:rPr>
          <w:sz w:val="20"/>
          <w:szCs w:val="20"/>
        </w:rPr>
        <w:t xml:space="preserve">), T3 (20% vermicompost, 5% </w:t>
      </w:r>
      <w:r>
        <w:rPr>
          <w:i/>
          <w:sz w:val="20"/>
          <w:szCs w:val="20"/>
        </w:rPr>
        <w:t>Azolla</w:t>
      </w:r>
      <w:r>
        <w:rPr>
          <w:sz w:val="20"/>
          <w:szCs w:val="20"/>
        </w:rPr>
        <w:t xml:space="preserve">), T4 (20% vermicompost, 10% </w:t>
      </w:r>
      <w:r>
        <w:rPr>
          <w:i/>
          <w:sz w:val="20"/>
          <w:szCs w:val="20"/>
        </w:rPr>
        <w:t>Azolla</w:t>
      </w:r>
      <w:r>
        <w:rPr>
          <w:sz w:val="20"/>
          <w:szCs w:val="20"/>
        </w:rPr>
        <w:t xml:space="preserve">). Their growth rate and yields were tabulated and T1 showed comparable growth rate to control, with an increased yield while treatments with increased concentrations of vermicompost and </w:t>
      </w:r>
      <w:r>
        <w:rPr>
          <w:i/>
          <w:sz w:val="20"/>
          <w:szCs w:val="20"/>
        </w:rPr>
        <w:t>Azolla</w:t>
      </w:r>
      <w:r>
        <w:rPr>
          <w:sz w:val="20"/>
          <w:szCs w:val="20"/>
        </w:rPr>
        <w:t xml:space="preserve"> (T3 and T4) showed much slower growth rates and lower yields. Nutrition testing for proteins was done by Lowry’s assay on aqueous and ethanolic extracts of the mushrooms, which showed comparable levels of proteins across all treatments, with slight decrease as concentrations of vermicompost and </w:t>
      </w:r>
      <w:r>
        <w:rPr>
          <w:i/>
          <w:sz w:val="20"/>
          <w:szCs w:val="20"/>
        </w:rPr>
        <w:t>Azolla</w:t>
      </w:r>
      <w:r>
        <w:rPr>
          <w:sz w:val="20"/>
          <w:szCs w:val="20"/>
        </w:rPr>
        <w:t xml:space="preserve"> increased (T1=Control&gt; T3&gt; T4&gt;T2). The Folin-</w:t>
      </w:r>
      <w:proofErr w:type="spellStart"/>
      <w:r>
        <w:rPr>
          <w:sz w:val="20"/>
          <w:szCs w:val="20"/>
        </w:rPr>
        <w:t>Ciocalteu</w:t>
      </w:r>
      <w:proofErr w:type="spellEnd"/>
      <w:r>
        <w:rPr>
          <w:sz w:val="20"/>
          <w:szCs w:val="20"/>
        </w:rPr>
        <w:t xml:space="preserve"> method was used to estimate total phenolics in aqueous extracts and all treatments showed higher phenolic content than Control, with T3 being the highest (T3&gt;T2&gt;T4&gt;T1&gt;Control). Phenol - </w:t>
      </w:r>
      <w:proofErr w:type="spellStart"/>
      <w:r>
        <w:rPr>
          <w:sz w:val="20"/>
          <w:szCs w:val="20"/>
        </w:rPr>
        <w:t>sulphuric</w:t>
      </w:r>
      <w:proofErr w:type="spellEnd"/>
      <w:r>
        <w:rPr>
          <w:sz w:val="20"/>
          <w:szCs w:val="20"/>
        </w:rPr>
        <w:t xml:space="preserve"> acid method was carried out for aqueous extracts for total carbohydrate estimation and T1 and T2 showed the lowest carbohydrate content, with control and T4 being the highest (T4=control&gt; T3&gt; T2&gt;T1). Higher concentrations of </w:t>
      </w:r>
      <w:r>
        <w:rPr>
          <w:i/>
          <w:sz w:val="20"/>
          <w:szCs w:val="20"/>
        </w:rPr>
        <w:t>Azolla</w:t>
      </w:r>
      <w:r>
        <w:rPr>
          <w:sz w:val="20"/>
          <w:szCs w:val="20"/>
        </w:rPr>
        <w:t xml:space="preserve"> and vermicompost showed inhibitory activities on the growth, yield and nutrition of white oyster mushrooms </w:t>
      </w:r>
      <w:proofErr w:type="gramStart"/>
      <w:r>
        <w:rPr>
          <w:sz w:val="20"/>
          <w:szCs w:val="20"/>
        </w:rPr>
        <w:t>and  Treatment</w:t>
      </w:r>
      <w:proofErr w:type="gramEnd"/>
      <w:r>
        <w:rPr>
          <w:sz w:val="20"/>
          <w:szCs w:val="20"/>
        </w:rPr>
        <w:t xml:space="preserve"> T1 (10% vermicompost and 5% </w:t>
      </w:r>
      <w:r>
        <w:rPr>
          <w:i/>
          <w:sz w:val="20"/>
          <w:szCs w:val="20"/>
        </w:rPr>
        <w:t>Azolla</w:t>
      </w:r>
      <w:r>
        <w:rPr>
          <w:sz w:val="20"/>
          <w:szCs w:val="20"/>
        </w:rPr>
        <w:t xml:space="preserve">) was overall the best with higher yield and phenolic content and lower levels of carbohydrates. Lower levels of carbohydrates make them </w:t>
      </w:r>
      <w:proofErr w:type="spellStart"/>
      <w:r>
        <w:rPr>
          <w:sz w:val="20"/>
          <w:szCs w:val="20"/>
        </w:rPr>
        <w:t>favourable</w:t>
      </w:r>
      <w:proofErr w:type="spellEnd"/>
      <w:r>
        <w:rPr>
          <w:sz w:val="20"/>
          <w:szCs w:val="20"/>
        </w:rPr>
        <w:t xml:space="preserve"> choices for keto-diets.</w:t>
      </w:r>
    </w:p>
    <w:p w14:paraId="1DD95035" w14:textId="77777777" w:rsidR="002807B8" w:rsidRDefault="002807B8">
      <w:pPr>
        <w:rPr>
          <w:b/>
          <w:sz w:val="36"/>
          <w:szCs w:val="36"/>
        </w:rPr>
      </w:pPr>
    </w:p>
    <w:p w14:paraId="34E6B1BC" w14:textId="77777777" w:rsidR="002807B8" w:rsidRDefault="00000000">
      <w:pPr>
        <w:jc w:val="both"/>
        <w:rPr>
          <w:b/>
          <w:i/>
          <w:sz w:val="20"/>
          <w:szCs w:val="20"/>
        </w:rPr>
      </w:pPr>
      <w:r>
        <w:rPr>
          <w:b/>
          <w:i/>
          <w:sz w:val="20"/>
          <w:szCs w:val="20"/>
        </w:rPr>
        <w:t>Keywords: Pleurotus ostreatus, Azolla, Vermicompost, mushroom cultivation</w:t>
      </w:r>
    </w:p>
    <w:p w14:paraId="113D40C8" w14:textId="77777777" w:rsidR="002807B8" w:rsidRDefault="00000000">
      <w:pPr>
        <w:rPr>
          <w:b/>
          <w:sz w:val="26"/>
          <w:szCs w:val="26"/>
        </w:rPr>
      </w:pPr>
      <w:r>
        <w:rPr>
          <w:i/>
          <w:sz w:val="38"/>
          <w:szCs w:val="38"/>
        </w:rPr>
        <w:t>____________________________________________</w:t>
      </w:r>
    </w:p>
    <w:p w14:paraId="75EAF712" w14:textId="77777777" w:rsidR="002807B8" w:rsidRDefault="002807B8">
      <w:pPr>
        <w:rPr>
          <w:b/>
          <w:sz w:val="36"/>
          <w:szCs w:val="36"/>
        </w:rPr>
      </w:pPr>
    </w:p>
    <w:p w14:paraId="52155324" w14:textId="77777777" w:rsidR="002807B8" w:rsidRDefault="002807B8">
      <w:pPr>
        <w:rPr>
          <w:b/>
        </w:rPr>
      </w:pPr>
    </w:p>
    <w:p w14:paraId="1723719C" w14:textId="77777777" w:rsidR="002807B8" w:rsidRDefault="002807B8">
      <w:pPr>
        <w:rPr>
          <w:b/>
        </w:rPr>
      </w:pPr>
    </w:p>
    <w:p w14:paraId="45CA25DE" w14:textId="77777777" w:rsidR="002807B8" w:rsidRDefault="002807B8">
      <w:pPr>
        <w:rPr>
          <w:b/>
        </w:rPr>
      </w:pPr>
    </w:p>
    <w:p w14:paraId="771B9853" w14:textId="77777777" w:rsidR="002807B8" w:rsidRDefault="002807B8">
      <w:pPr>
        <w:rPr>
          <w:b/>
        </w:rPr>
      </w:pPr>
    </w:p>
    <w:p w14:paraId="68D5E429" w14:textId="77777777" w:rsidR="002807B8" w:rsidRDefault="00000000">
      <w:pPr>
        <w:rPr>
          <w:b/>
        </w:rPr>
      </w:pPr>
      <w:r>
        <w:rPr>
          <w:b/>
        </w:rPr>
        <w:t>ABBREVIATIONS</w:t>
      </w:r>
    </w:p>
    <w:p w14:paraId="709ED893" w14:textId="77777777" w:rsidR="002807B8" w:rsidRDefault="00000000">
      <w:pPr>
        <w:spacing w:line="360" w:lineRule="auto"/>
        <w:jc w:val="both"/>
        <w:rPr>
          <w:sz w:val="20"/>
          <w:szCs w:val="20"/>
        </w:rPr>
      </w:pPr>
      <w:r>
        <w:rPr>
          <w:sz w:val="20"/>
          <w:szCs w:val="20"/>
        </w:rPr>
        <w:t>ACR - Alkaline Copper Reagent</w:t>
      </w:r>
    </w:p>
    <w:p w14:paraId="18E77DE2" w14:textId="77777777" w:rsidR="002807B8" w:rsidRDefault="00000000">
      <w:pPr>
        <w:spacing w:line="360" w:lineRule="auto"/>
        <w:jc w:val="both"/>
        <w:rPr>
          <w:sz w:val="20"/>
          <w:szCs w:val="20"/>
        </w:rPr>
      </w:pPr>
      <w:r>
        <w:rPr>
          <w:sz w:val="20"/>
          <w:szCs w:val="20"/>
        </w:rPr>
        <w:t>AE - Aqueous Extract</w:t>
      </w:r>
    </w:p>
    <w:p w14:paraId="03D511F5" w14:textId="77777777" w:rsidR="002807B8" w:rsidRDefault="00000000">
      <w:pPr>
        <w:spacing w:line="360" w:lineRule="auto"/>
        <w:jc w:val="both"/>
        <w:rPr>
          <w:sz w:val="20"/>
          <w:szCs w:val="20"/>
        </w:rPr>
      </w:pPr>
      <w:r>
        <w:rPr>
          <w:sz w:val="20"/>
          <w:szCs w:val="20"/>
        </w:rPr>
        <w:t>BSA - Bovine Serum Albumin</w:t>
      </w:r>
    </w:p>
    <w:p w14:paraId="201EA917" w14:textId="77777777" w:rsidR="002807B8" w:rsidRDefault="00000000">
      <w:pPr>
        <w:spacing w:line="360" w:lineRule="auto"/>
        <w:jc w:val="both"/>
        <w:rPr>
          <w:sz w:val="20"/>
          <w:szCs w:val="20"/>
        </w:rPr>
      </w:pPr>
      <w:r>
        <w:rPr>
          <w:sz w:val="20"/>
          <w:szCs w:val="20"/>
        </w:rPr>
        <w:t>EE70 - 70% Ethanolic Extract</w:t>
      </w:r>
    </w:p>
    <w:p w14:paraId="53499CF7" w14:textId="77777777" w:rsidR="002807B8" w:rsidRDefault="00000000">
      <w:pPr>
        <w:spacing w:line="360" w:lineRule="auto"/>
        <w:jc w:val="both"/>
        <w:rPr>
          <w:sz w:val="20"/>
          <w:szCs w:val="20"/>
        </w:rPr>
      </w:pPr>
      <w:r>
        <w:rPr>
          <w:sz w:val="20"/>
          <w:szCs w:val="20"/>
        </w:rPr>
        <w:t>FCR - Folin-</w:t>
      </w:r>
      <w:proofErr w:type="spellStart"/>
      <w:r>
        <w:rPr>
          <w:sz w:val="20"/>
          <w:szCs w:val="20"/>
        </w:rPr>
        <w:t>ciocalteu</w:t>
      </w:r>
      <w:proofErr w:type="spellEnd"/>
      <w:r>
        <w:rPr>
          <w:sz w:val="20"/>
          <w:szCs w:val="20"/>
        </w:rPr>
        <w:t xml:space="preserve"> Reagent</w:t>
      </w:r>
    </w:p>
    <w:p w14:paraId="4A177FC1" w14:textId="77777777" w:rsidR="002807B8" w:rsidRDefault="00000000">
      <w:pPr>
        <w:spacing w:line="360" w:lineRule="auto"/>
        <w:jc w:val="both"/>
        <w:rPr>
          <w:sz w:val="20"/>
          <w:szCs w:val="20"/>
        </w:rPr>
      </w:pPr>
      <w:r>
        <w:rPr>
          <w:sz w:val="20"/>
          <w:szCs w:val="20"/>
        </w:rPr>
        <w:t>T1 - Test 1</w:t>
      </w:r>
    </w:p>
    <w:p w14:paraId="028CE8A8" w14:textId="77777777" w:rsidR="002807B8" w:rsidRDefault="00000000">
      <w:pPr>
        <w:spacing w:line="360" w:lineRule="auto"/>
        <w:jc w:val="both"/>
        <w:rPr>
          <w:sz w:val="20"/>
          <w:szCs w:val="20"/>
        </w:rPr>
      </w:pPr>
      <w:r>
        <w:rPr>
          <w:sz w:val="20"/>
          <w:szCs w:val="20"/>
        </w:rPr>
        <w:t>T2 - Test 2</w:t>
      </w:r>
    </w:p>
    <w:p w14:paraId="72C62AD4" w14:textId="77777777" w:rsidR="002807B8" w:rsidRDefault="00000000">
      <w:pPr>
        <w:spacing w:line="360" w:lineRule="auto"/>
        <w:jc w:val="both"/>
        <w:rPr>
          <w:sz w:val="20"/>
          <w:szCs w:val="20"/>
        </w:rPr>
      </w:pPr>
      <w:r>
        <w:rPr>
          <w:sz w:val="20"/>
          <w:szCs w:val="20"/>
        </w:rPr>
        <w:t>T3 - Test 3</w:t>
      </w:r>
    </w:p>
    <w:p w14:paraId="3765F0E4" w14:textId="77777777" w:rsidR="002807B8" w:rsidRDefault="00000000">
      <w:pPr>
        <w:spacing w:line="360" w:lineRule="auto"/>
        <w:jc w:val="both"/>
        <w:rPr>
          <w:b/>
          <w:sz w:val="20"/>
          <w:szCs w:val="20"/>
        </w:rPr>
      </w:pPr>
      <w:r>
        <w:rPr>
          <w:sz w:val="20"/>
          <w:szCs w:val="20"/>
        </w:rPr>
        <w:t>T4 - Test 4</w:t>
      </w:r>
    </w:p>
    <w:p w14:paraId="5CD73E8E" w14:textId="77777777" w:rsidR="002807B8" w:rsidRDefault="002807B8">
      <w:pPr>
        <w:rPr>
          <w:b/>
        </w:rPr>
      </w:pPr>
    </w:p>
    <w:p w14:paraId="4887C4B9" w14:textId="77777777" w:rsidR="002807B8" w:rsidRDefault="00000000">
      <w:pPr>
        <w:rPr>
          <w:b/>
        </w:rPr>
      </w:pPr>
      <w:r>
        <w:rPr>
          <w:b/>
        </w:rPr>
        <w:t>1. INTRODUCTION</w:t>
      </w:r>
    </w:p>
    <w:p w14:paraId="1B92BFB5" w14:textId="77777777" w:rsidR="002807B8" w:rsidRDefault="002807B8">
      <w:pPr>
        <w:rPr>
          <w:b/>
        </w:rPr>
      </w:pPr>
    </w:p>
    <w:p w14:paraId="67D135B4" w14:textId="77777777" w:rsidR="002807B8" w:rsidRDefault="00000000">
      <w:pPr>
        <w:jc w:val="both"/>
        <w:rPr>
          <w:sz w:val="20"/>
          <w:szCs w:val="20"/>
        </w:rPr>
      </w:pPr>
      <w:r>
        <w:rPr>
          <w:sz w:val="20"/>
          <w:szCs w:val="20"/>
        </w:rPr>
        <w:t>Mushrooms are commonly consumed by most people on a regular basis due to their low calorie and high nutritional properties, ease of cooking and the ability to integrate it into many diets. There are multiple studies that not only show that consuming mushrooms such as Oyster mushrooms (</w:t>
      </w:r>
      <w:r>
        <w:rPr>
          <w:i/>
          <w:sz w:val="20"/>
          <w:szCs w:val="20"/>
        </w:rPr>
        <w:t>Pleurotus</w:t>
      </w:r>
      <w:r>
        <w:rPr>
          <w:sz w:val="20"/>
          <w:szCs w:val="20"/>
        </w:rPr>
        <w:t xml:space="preserve">) regularly benefits health directly but could also show anti-cancer and antioxidant properties [1] and anti-inflammatory properties [2]. They are rich in dietary </w:t>
      </w:r>
      <w:proofErr w:type="spellStart"/>
      <w:r>
        <w:rPr>
          <w:sz w:val="20"/>
          <w:szCs w:val="20"/>
        </w:rPr>
        <w:t>fibre</w:t>
      </w:r>
      <w:proofErr w:type="spellEnd"/>
      <w:r>
        <w:rPr>
          <w:sz w:val="20"/>
          <w:szCs w:val="20"/>
        </w:rPr>
        <w:t xml:space="preserve"> which is crucial for healthy bowel movement.</w:t>
      </w:r>
    </w:p>
    <w:p w14:paraId="60062802" w14:textId="77777777" w:rsidR="002807B8" w:rsidRDefault="002807B8">
      <w:pPr>
        <w:jc w:val="both"/>
        <w:rPr>
          <w:sz w:val="20"/>
          <w:szCs w:val="20"/>
        </w:rPr>
      </w:pPr>
    </w:p>
    <w:p w14:paraId="6739CAF6" w14:textId="77777777" w:rsidR="002807B8" w:rsidRDefault="00000000">
      <w:pPr>
        <w:jc w:val="both"/>
        <w:rPr>
          <w:sz w:val="20"/>
          <w:szCs w:val="20"/>
        </w:rPr>
      </w:pPr>
      <w:r>
        <w:rPr>
          <w:sz w:val="20"/>
          <w:szCs w:val="20"/>
        </w:rPr>
        <w:t xml:space="preserve">Fortification of mushrooms has become a huge part of research in an effort to further increase the nutraceutical properties of mushrooms and to achieve this, various organic and inorganic additives are added to the media. In the light of rising global demand for health-oriented food products, it has become imperative to boost both the yield and growth rate of mushrooms to satisfy market needs. Previous research efforts for enhancing the growth, yield and nutrition of Oyster mushrooms via organic supplements include addition of sugarcane bagasse [3], spent coffee grounds [4], cottonseed hull [5] </w:t>
      </w:r>
      <w:commentRangeStart w:id="0"/>
      <w:proofErr w:type="spellStart"/>
      <w:r>
        <w:rPr>
          <w:sz w:val="20"/>
          <w:szCs w:val="20"/>
        </w:rPr>
        <w:t>etc</w:t>
      </w:r>
      <w:commentRangeEnd w:id="0"/>
      <w:proofErr w:type="spellEnd"/>
      <w:r w:rsidR="00032F12">
        <w:rPr>
          <w:rStyle w:val="CommentReference"/>
        </w:rPr>
        <w:commentReference w:id="0"/>
      </w:r>
      <w:r>
        <w:rPr>
          <w:sz w:val="20"/>
          <w:szCs w:val="20"/>
        </w:rPr>
        <w:t xml:space="preserve"> to the substrates. Inorganic supplements like salts of selenium and zinc [6] were also popular. </w:t>
      </w:r>
    </w:p>
    <w:p w14:paraId="2F2C3156" w14:textId="77777777" w:rsidR="002807B8" w:rsidRDefault="002807B8">
      <w:pPr>
        <w:jc w:val="both"/>
        <w:rPr>
          <w:sz w:val="20"/>
          <w:szCs w:val="20"/>
        </w:rPr>
      </w:pPr>
    </w:p>
    <w:p w14:paraId="4D6D6E48" w14:textId="77777777" w:rsidR="002807B8" w:rsidRDefault="00000000">
      <w:pPr>
        <w:jc w:val="both"/>
        <w:rPr>
          <w:sz w:val="20"/>
          <w:szCs w:val="20"/>
        </w:rPr>
      </w:pPr>
      <w:r>
        <w:rPr>
          <w:sz w:val="20"/>
          <w:szCs w:val="20"/>
        </w:rPr>
        <w:t>Vermicompost is the excreta of specific species of earthworms [7] obtained when they digest organic wastes such as farm wastes, vegetable wastes etc. Vermicompost is a very popular organic fertilizer and soil conditioner used in agriculture [8]. It has a high concentration of macronutrients of about five times the nitrogen in traditional potting soil [9]. It also has high aeration and moisture holding capacity [10]. In addition, vermicompost contains a population of beneficial microbes which can form symbiotic relationships to increase efficiency of nutrient uptake [11]. It has become key in growing “chemical free foods” [12].</w:t>
      </w:r>
    </w:p>
    <w:p w14:paraId="7A2CA947" w14:textId="77777777" w:rsidR="002807B8" w:rsidRDefault="002807B8">
      <w:pPr>
        <w:jc w:val="both"/>
        <w:rPr>
          <w:sz w:val="20"/>
          <w:szCs w:val="20"/>
        </w:rPr>
      </w:pPr>
    </w:p>
    <w:p w14:paraId="1E6702EE" w14:textId="77777777" w:rsidR="002807B8" w:rsidRDefault="00000000">
      <w:pPr>
        <w:jc w:val="both"/>
        <w:rPr>
          <w:sz w:val="20"/>
          <w:szCs w:val="20"/>
        </w:rPr>
      </w:pPr>
      <w:r>
        <w:rPr>
          <w:i/>
          <w:sz w:val="20"/>
          <w:szCs w:val="20"/>
        </w:rPr>
        <w:t>Azolla</w:t>
      </w:r>
      <w:r>
        <w:rPr>
          <w:sz w:val="20"/>
          <w:szCs w:val="20"/>
        </w:rPr>
        <w:t xml:space="preserve"> refers to a group of plants belonging to phylum </w:t>
      </w:r>
      <w:proofErr w:type="spellStart"/>
      <w:r>
        <w:rPr>
          <w:sz w:val="20"/>
          <w:szCs w:val="20"/>
        </w:rPr>
        <w:t>pteridophyta</w:t>
      </w:r>
      <w:proofErr w:type="spellEnd"/>
      <w:r>
        <w:rPr>
          <w:sz w:val="20"/>
          <w:szCs w:val="20"/>
        </w:rPr>
        <w:t xml:space="preserve">. It's an aquatic fern commonly called mosquito fern. </w:t>
      </w:r>
      <w:r>
        <w:rPr>
          <w:i/>
          <w:sz w:val="20"/>
          <w:szCs w:val="20"/>
        </w:rPr>
        <w:t>Azolla</w:t>
      </w:r>
      <w:r>
        <w:rPr>
          <w:sz w:val="20"/>
          <w:szCs w:val="20"/>
        </w:rPr>
        <w:t xml:space="preserve"> is a widely used biofertilizer and source of green manure [13]</w:t>
      </w:r>
      <w:r>
        <w:rPr>
          <w:color w:val="222222"/>
          <w:sz w:val="20"/>
          <w:szCs w:val="20"/>
        </w:rPr>
        <w:t>.</w:t>
      </w:r>
      <w:r>
        <w:rPr>
          <w:sz w:val="20"/>
          <w:szCs w:val="20"/>
        </w:rPr>
        <w:t xml:space="preserve"> </w:t>
      </w:r>
      <w:r>
        <w:rPr>
          <w:i/>
          <w:sz w:val="20"/>
          <w:szCs w:val="20"/>
        </w:rPr>
        <w:t>Azolla</w:t>
      </w:r>
      <w:r>
        <w:rPr>
          <w:sz w:val="20"/>
          <w:szCs w:val="20"/>
        </w:rPr>
        <w:t xml:space="preserve"> is also capable of fixing atmospheric nitrogen into bioavailable form due to symbiotic relations with cyanobacterium [14]. </w:t>
      </w:r>
      <w:r>
        <w:rPr>
          <w:i/>
          <w:sz w:val="20"/>
          <w:szCs w:val="20"/>
        </w:rPr>
        <w:t>Azolla</w:t>
      </w:r>
      <w:r>
        <w:rPr>
          <w:sz w:val="20"/>
          <w:szCs w:val="20"/>
        </w:rPr>
        <w:t xml:space="preserve"> contains major minerals like calcium, phosphorus, magnesium, sodium, and potassium [15] that can be taken up by the mushrooms when added to the media. Previous efforts by (H. Abou El-Nour </w:t>
      </w:r>
      <w:r>
        <w:rPr>
          <w:i/>
          <w:sz w:val="20"/>
          <w:szCs w:val="20"/>
        </w:rPr>
        <w:t>et al</w:t>
      </w:r>
      <w:r>
        <w:rPr>
          <w:sz w:val="20"/>
          <w:szCs w:val="20"/>
        </w:rPr>
        <w:t xml:space="preserve">., 2021) [16] used compost tea and </w:t>
      </w:r>
      <w:r>
        <w:rPr>
          <w:i/>
          <w:sz w:val="20"/>
          <w:szCs w:val="20"/>
        </w:rPr>
        <w:t>Azolla</w:t>
      </w:r>
      <w:r>
        <w:rPr>
          <w:sz w:val="20"/>
          <w:szCs w:val="20"/>
        </w:rPr>
        <w:t xml:space="preserve"> plant extract as spraying applications which showed enhanced yield.</w:t>
      </w:r>
    </w:p>
    <w:p w14:paraId="70E81AEE" w14:textId="77777777" w:rsidR="002807B8" w:rsidRDefault="002807B8">
      <w:pPr>
        <w:rPr>
          <w:sz w:val="28"/>
          <w:szCs w:val="28"/>
        </w:rPr>
      </w:pPr>
    </w:p>
    <w:p w14:paraId="135E1EB0" w14:textId="77777777" w:rsidR="002807B8" w:rsidRDefault="002807B8">
      <w:pPr>
        <w:rPr>
          <w:sz w:val="28"/>
          <w:szCs w:val="28"/>
        </w:rPr>
      </w:pPr>
    </w:p>
    <w:p w14:paraId="1CCC1417" w14:textId="77777777" w:rsidR="002807B8" w:rsidRDefault="002807B8">
      <w:pPr>
        <w:rPr>
          <w:sz w:val="28"/>
          <w:szCs w:val="28"/>
        </w:rPr>
      </w:pPr>
    </w:p>
    <w:p w14:paraId="5C2B7B23" w14:textId="77777777" w:rsidR="002807B8" w:rsidRDefault="00000000">
      <w:pPr>
        <w:rPr>
          <w:b/>
        </w:rPr>
      </w:pPr>
      <w:r>
        <w:rPr>
          <w:b/>
        </w:rPr>
        <w:t>2. MATERIALS AND METHODS</w:t>
      </w:r>
    </w:p>
    <w:p w14:paraId="0B1FE42E" w14:textId="77777777" w:rsidR="002807B8" w:rsidRDefault="002807B8">
      <w:pPr>
        <w:rPr>
          <w:b/>
        </w:rPr>
      </w:pPr>
    </w:p>
    <w:p w14:paraId="618172DB" w14:textId="77777777" w:rsidR="002807B8" w:rsidRDefault="00000000">
      <w:pPr>
        <w:jc w:val="both"/>
        <w:rPr>
          <w:sz w:val="28"/>
          <w:szCs w:val="28"/>
        </w:rPr>
      </w:pPr>
      <w:r>
        <w:rPr>
          <w:sz w:val="20"/>
          <w:szCs w:val="20"/>
        </w:rPr>
        <w:t>This experiment was carried out in PES University Biotechnology laboratory, Bengaluru during the months of August to November 2024, coinciding with the monsoon and winter season.</w:t>
      </w:r>
      <w:r>
        <w:rPr>
          <w:sz w:val="28"/>
          <w:szCs w:val="28"/>
        </w:rPr>
        <w:t xml:space="preserve"> </w:t>
      </w:r>
    </w:p>
    <w:p w14:paraId="3E20139A" w14:textId="77777777" w:rsidR="002807B8" w:rsidRDefault="002807B8"/>
    <w:p w14:paraId="6F9CBED4" w14:textId="77777777" w:rsidR="002807B8" w:rsidRDefault="00000000">
      <w:pPr>
        <w:ind w:left="720"/>
        <w:rPr>
          <w:sz w:val="28"/>
          <w:szCs w:val="28"/>
        </w:rPr>
      </w:pPr>
      <w:r>
        <w:rPr>
          <w:b/>
        </w:rPr>
        <w:t>2.1 Cultivation of mushrooms</w:t>
      </w:r>
      <w:r>
        <w:rPr>
          <w:sz w:val="28"/>
          <w:szCs w:val="28"/>
        </w:rPr>
        <w:t xml:space="preserve"> </w:t>
      </w:r>
    </w:p>
    <w:p w14:paraId="6B51BA95" w14:textId="77777777" w:rsidR="002807B8" w:rsidRDefault="002807B8"/>
    <w:p w14:paraId="396FD1CD" w14:textId="4605A66D" w:rsidR="002807B8" w:rsidRDefault="00000000">
      <w:pPr>
        <w:jc w:val="both"/>
        <w:rPr>
          <w:sz w:val="20"/>
          <w:szCs w:val="20"/>
        </w:rPr>
      </w:pPr>
      <w:r>
        <w:rPr>
          <w:sz w:val="20"/>
          <w:szCs w:val="20"/>
        </w:rPr>
        <w:t xml:space="preserve">Spawn culture, prepared using sorghum grains, for </w:t>
      </w:r>
      <w:r>
        <w:rPr>
          <w:i/>
          <w:sz w:val="20"/>
          <w:szCs w:val="20"/>
        </w:rPr>
        <w:t xml:space="preserve">Pleurotus ostreatus </w:t>
      </w:r>
      <w:r>
        <w:rPr>
          <w:sz w:val="20"/>
          <w:szCs w:val="20"/>
        </w:rPr>
        <w:t xml:space="preserve">was obtained from Department of Mushroom spawn and training, Gandhi Krishna Vigyana Kendra (GKVK), Bengaluru. Dried, powdered </w:t>
      </w:r>
      <w:r>
        <w:rPr>
          <w:i/>
          <w:sz w:val="20"/>
          <w:szCs w:val="20"/>
        </w:rPr>
        <w:t>Azolla</w:t>
      </w:r>
      <w:r>
        <w:rPr>
          <w:sz w:val="20"/>
          <w:szCs w:val="20"/>
        </w:rPr>
        <w:t xml:space="preserve"> was obtained from Biofertilizer laboratory, agriculture research station, Acharya N G Ranga agriculture University, Amaravati, Andhra Pradesh. Fresh vermicompost was collected from the PES University field production unit, Bengaluru and was kept in a hot water bath at 80℃ for 15 minutes for sterilization. Locally sourced paddy straw (dry) was cut into </w:t>
      </w:r>
      <w:r w:rsidR="00032F12">
        <w:rPr>
          <w:sz w:val="20"/>
          <w:szCs w:val="20"/>
        </w:rPr>
        <w:t>3–4-inch</w:t>
      </w:r>
      <w:r>
        <w:rPr>
          <w:sz w:val="20"/>
          <w:szCs w:val="20"/>
        </w:rPr>
        <w:t xml:space="preserve"> pieces prior to being soaked in water overnight. The cut, soaked paddy straw was sterilized by boiling for 1 hour, at around 90</w:t>
      </w:r>
      <w:r>
        <w:rPr>
          <w:sz w:val="20"/>
          <w:szCs w:val="20"/>
          <w:vertAlign w:val="superscript"/>
        </w:rPr>
        <w:t>o</w:t>
      </w:r>
      <w:r>
        <w:rPr>
          <w:sz w:val="20"/>
          <w:szCs w:val="20"/>
        </w:rPr>
        <w:t xml:space="preserve"> C [17]. Polypropylene bags (of size 20x20 inches) were used to culture all the mushrooms. Inoculation involved layering the spawn over a layer of sterilized, cooled paddy straw, followed by the addition of supplements, which included sterilized vermicompost and dried </w:t>
      </w:r>
      <w:r>
        <w:rPr>
          <w:i/>
          <w:sz w:val="20"/>
          <w:szCs w:val="20"/>
        </w:rPr>
        <w:t>Azolla</w:t>
      </w:r>
      <w:r>
        <w:rPr>
          <w:sz w:val="20"/>
          <w:szCs w:val="20"/>
        </w:rPr>
        <w:t xml:space="preserve"> powder, resulting in four layers of paddy straw interspersed with three layers of spawn and supplements. Three holes were made on each side of the bag and two at the bottom of the bag to ensure proper aeration and drainage of excess water. A total dry weight of 400 grams of substrate and supplements (not including spawn weight) was filled into each bag, as per the experimental setup. All experimental bags were inoculated in three replicates. A total of fifteen bags were cultured and placed on shelves.</w:t>
      </w:r>
    </w:p>
    <w:p w14:paraId="11D08010" w14:textId="77777777" w:rsidR="002807B8" w:rsidRDefault="002807B8">
      <w:pPr>
        <w:jc w:val="both"/>
        <w:rPr>
          <w:sz w:val="20"/>
          <w:szCs w:val="20"/>
        </w:rPr>
      </w:pPr>
    </w:p>
    <w:p w14:paraId="06CDB072" w14:textId="77777777" w:rsidR="002807B8" w:rsidRDefault="00000000">
      <w:pPr>
        <w:jc w:val="both"/>
        <w:rPr>
          <w:sz w:val="20"/>
          <w:szCs w:val="20"/>
        </w:rPr>
      </w:pPr>
      <w:r>
        <w:rPr>
          <w:sz w:val="20"/>
          <w:szCs w:val="20"/>
        </w:rPr>
        <w:t xml:space="preserve">All experimental bags were kept in the dark for 20 days to allow mycelial </w:t>
      </w:r>
      <w:proofErr w:type="spellStart"/>
      <w:r>
        <w:rPr>
          <w:sz w:val="20"/>
          <w:szCs w:val="20"/>
        </w:rPr>
        <w:t>colonisation</w:t>
      </w:r>
      <w:proofErr w:type="spellEnd"/>
      <w:r>
        <w:rPr>
          <w:sz w:val="20"/>
          <w:szCs w:val="20"/>
        </w:rPr>
        <w:t xml:space="preserve">. During this period, temperature and humidity were closely monitored (temperature of 25-28℃ and humidity of 80-90%.) Bags were opened after mycelial </w:t>
      </w:r>
      <w:proofErr w:type="spellStart"/>
      <w:r>
        <w:rPr>
          <w:sz w:val="20"/>
          <w:szCs w:val="20"/>
        </w:rPr>
        <w:t>colonisation</w:t>
      </w:r>
      <w:proofErr w:type="spellEnd"/>
      <w:r>
        <w:rPr>
          <w:sz w:val="20"/>
          <w:szCs w:val="20"/>
        </w:rPr>
        <w:t xml:space="preserve"> was complete (around 20-25 days after inoculation) and were exposed to artificial white light for 8-10 hours a day. Mycelia were sprayed regularly with water and a humidifier was used to maintain high humidity (above 90%) for ideal fruiting body conditions. Fruiting bodies (mushrooms) start off as pinheads. The formation of these pinheads can be observed around 2-5 days after completion of primordial initiation. The mushrooms were carefully harvested by gently twisting them off the substrate and the total wet weight was measured before and after removal of stipe.</w:t>
      </w:r>
    </w:p>
    <w:p w14:paraId="1BF6B598" w14:textId="77777777" w:rsidR="002807B8" w:rsidRDefault="002807B8">
      <w:pPr>
        <w:jc w:val="both"/>
        <w:rPr>
          <w:sz w:val="20"/>
          <w:szCs w:val="20"/>
        </w:rPr>
      </w:pPr>
    </w:p>
    <w:p w14:paraId="62A15A30" w14:textId="77777777" w:rsidR="002807B8" w:rsidRDefault="002807B8">
      <w:pPr>
        <w:jc w:val="both"/>
        <w:rPr>
          <w:sz w:val="20"/>
          <w:szCs w:val="20"/>
        </w:rPr>
      </w:pPr>
    </w:p>
    <w:p w14:paraId="630DD8B3" w14:textId="77777777" w:rsidR="002807B8" w:rsidRDefault="002807B8">
      <w:pPr>
        <w:jc w:val="both"/>
        <w:rPr>
          <w:sz w:val="20"/>
          <w:szCs w:val="20"/>
        </w:rPr>
      </w:pPr>
    </w:p>
    <w:p w14:paraId="253F2F22" w14:textId="77777777" w:rsidR="002807B8" w:rsidRDefault="002807B8">
      <w:pPr>
        <w:jc w:val="both"/>
        <w:rPr>
          <w:sz w:val="20"/>
          <w:szCs w:val="20"/>
        </w:rPr>
      </w:pPr>
    </w:p>
    <w:p w14:paraId="03FFF89B" w14:textId="77777777" w:rsidR="002807B8" w:rsidRDefault="002807B8">
      <w:pPr>
        <w:jc w:val="both"/>
        <w:rPr>
          <w:sz w:val="20"/>
          <w:szCs w:val="20"/>
        </w:rPr>
      </w:pPr>
    </w:p>
    <w:p w14:paraId="0DF11034" w14:textId="77777777" w:rsidR="002807B8" w:rsidRDefault="002807B8">
      <w:pPr>
        <w:jc w:val="both"/>
        <w:rPr>
          <w:sz w:val="20"/>
          <w:szCs w:val="20"/>
        </w:rPr>
      </w:pPr>
    </w:p>
    <w:p w14:paraId="74074FB6" w14:textId="77777777" w:rsidR="002807B8" w:rsidRDefault="002807B8">
      <w:pPr>
        <w:jc w:val="both"/>
        <w:rPr>
          <w:sz w:val="20"/>
          <w:szCs w:val="20"/>
        </w:rPr>
      </w:pPr>
    </w:p>
    <w:p w14:paraId="5789FB7E" w14:textId="77777777" w:rsidR="002807B8" w:rsidRDefault="002807B8">
      <w:pPr>
        <w:jc w:val="both"/>
        <w:rPr>
          <w:sz w:val="20"/>
          <w:szCs w:val="20"/>
        </w:rPr>
      </w:pPr>
    </w:p>
    <w:p w14:paraId="6381ECB5" w14:textId="77777777" w:rsidR="002807B8" w:rsidRDefault="002807B8">
      <w:pPr>
        <w:jc w:val="both"/>
        <w:rPr>
          <w:sz w:val="20"/>
          <w:szCs w:val="20"/>
        </w:rPr>
      </w:pPr>
    </w:p>
    <w:p w14:paraId="0A62D717" w14:textId="77777777" w:rsidR="002807B8" w:rsidRDefault="002807B8">
      <w:pPr>
        <w:jc w:val="both"/>
        <w:rPr>
          <w:sz w:val="20"/>
          <w:szCs w:val="20"/>
        </w:rPr>
      </w:pPr>
    </w:p>
    <w:p w14:paraId="0CE24016" w14:textId="77777777" w:rsidR="002807B8" w:rsidRDefault="002807B8">
      <w:pPr>
        <w:jc w:val="both"/>
        <w:rPr>
          <w:sz w:val="20"/>
          <w:szCs w:val="20"/>
        </w:rPr>
      </w:pPr>
    </w:p>
    <w:p w14:paraId="5EC13E58" w14:textId="77777777" w:rsidR="002807B8" w:rsidRDefault="002807B8">
      <w:pPr>
        <w:jc w:val="both"/>
        <w:rPr>
          <w:sz w:val="20"/>
          <w:szCs w:val="20"/>
        </w:rPr>
      </w:pPr>
    </w:p>
    <w:p w14:paraId="36819235" w14:textId="77777777" w:rsidR="002807B8" w:rsidRDefault="002807B8">
      <w:pPr>
        <w:jc w:val="both"/>
        <w:rPr>
          <w:sz w:val="20"/>
          <w:szCs w:val="20"/>
        </w:rPr>
      </w:pPr>
    </w:p>
    <w:p w14:paraId="23D2C5BC" w14:textId="77777777" w:rsidR="002807B8" w:rsidRDefault="002807B8">
      <w:pPr>
        <w:jc w:val="both"/>
        <w:rPr>
          <w:sz w:val="20"/>
          <w:szCs w:val="20"/>
        </w:rPr>
      </w:pPr>
    </w:p>
    <w:p w14:paraId="67F885E6" w14:textId="77777777" w:rsidR="002807B8" w:rsidRDefault="002807B8">
      <w:pPr>
        <w:jc w:val="both"/>
        <w:rPr>
          <w:sz w:val="20"/>
          <w:szCs w:val="20"/>
        </w:rPr>
      </w:pPr>
    </w:p>
    <w:p w14:paraId="4435C922" w14:textId="77777777" w:rsidR="002807B8" w:rsidRDefault="002807B8">
      <w:pPr>
        <w:jc w:val="both"/>
        <w:rPr>
          <w:sz w:val="20"/>
          <w:szCs w:val="20"/>
        </w:rPr>
      </w:pPr>
    </w:p>
    <w:p w14:paraId="6B9641C3" w14:textId="77777777" w:rsidR="00573530" w:rsidRDefault="00573530">
      <w:pPr>
        <w:jc w:val="center"/>
        <w:rPr>
          <w:b/>
        </w:rPr>
      </w:pPr>
    </w:p>
    <w:p w14:paraId="5E71EB80" w14:textId="0397A4B4" w:rsidR="002807B8" w:rsidRDefault="00000000">
      <w:pPr>
        <w:jc w:val="center"/>
        <w:rPr>
          <w:b/>
        </w:rPr>
      </w:pPr>
      <w:r>
        <w:rPr>
          <w:b/>
        </w:rPr>
        <w:t>Table 1. Experimental design with the percentages and weights of supplements used</w:t>
      </w:r>
    </w:p>
    <w:p w14:paraId="536478A6" w14:textId="77777777" w:rsidR="002807B8" w:rsidRDefault="002807B8">
      <w:pPr>
        <w:rPr>
          <w:b/>
        </w:rPr>
      </w:pPr>
    </w:p>
    <w:tbl>
      <w:tblPr>
        <w:tblStyle w:val="a"/>
        <w:tblpPr w:leftFromText="180" w:rightFromText="180" w:topFromText="180" w:bottomFromText="180" w:vertAnchor="text" w:tblpX="165"/>
        <w:tblW w:w="92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25"/>
        <w:gridCol w:w="1725"/>
        <w:gridCol w:w="1395"/>
        <w:gridCol w:w="1455"/>
        <w:gridCol w:w="1740"/>
        <w:gridCol w:w="1470"/>
      </w:tblGrid>
      <w:tr w:rsidR="002807B8" w14:paraId="2FD5D3DA" w14:textId="77777777">
        <w:trPr>
          <w:tblHeader/>
        </w:trPr>
        <w:tc>
          <w:tcPr>
            <w:tcW w:w="1425" w:type="dxa"/>
            <w:vAlign w:val="center"/>
          </w:tcPr>
          <w:p w14:paraId="50754867" w14:textId="77777777" w:rsidR="002807B8" w:rsidRDefault="00000000">
            <w:pPr>
              <w:widowControl w:val="0"/>
              <w:spacing w:line="480" w:lineRule="auto"/>
              <w:jc w:val="center"/>
              <w:rPr>
                <w:b/>
                <w:sz w:val="20"/>
                <w:szCs w:val="20"/>
              </w:rPr>
            </w:pPr>
            <w:r>
              <w:rPr>
                <w:b/>
                <w:sz w:val="20"/>
                <w:szCs w:val="20"/>
              </w:rPr>
              <w:t>Bag name</w:t>
            </w:r>
          </w:p>
        </w:tc>
        <w:tc>
          <w:tcPr>
            <w:tcW w:w="1725" w:type="dxa"/>
            <w:vAlign w:val="center"/>
          </w:tcPr>
          <w:p w14:paraId="3E6777ED" w14:textId="77777777" w:rsidR="002807B8" w:rsidRDefault="00000000">
            <w:pPr>
              <w:widowControl w:val="0"/>
              <w:spacing w:line="480" w:lineRule="auto"/>
              <w:jc w:val="center"/>
              <w:rPr>
                <w:b/>
                <w:sz w:val="20"/>
                <w:szCs w:val="20"/>
              </w:rPr>
            </w:pPr>
            <w:r>
              <w:rPr>
                <w:b/>
                <w:sz w:val="20"/>
                <w:szCs w:val="20"/>
              </w:rPr>
              <w:t>Percentage of Vermicompost</w:t>
            </w:r>
          </w:p>
        </w:tc>
        <w:tc>
          <w:tcPr>
            <w:tcW w:w="1395" w:type="dxa"/>
            <w:vAlign w:val="center"/>
          </w:tcPr>
          <w:p w14:paraId="22709724" w14:textId="77777777" w:rsidR="002807B8" w:rsidRDefault="00000000">
            <w:pPr>
              <w:widowControl w:val="0"/>
              <w:spacing w:line="480" w:lineRule="auto"/>
              <w:jc w:val="center"/>
              <w:rPr>
                <w:b/>
                <w:i/>
                <w:sz w:val="20"/>
                <w:szCs w:val="20"/>
              </w:rPr>
            </w:pPr>
            <w:r>
              <w:rPr>
                <w:b/>
                <w:sz w:val="20"/>
                <w:szCs w:val="20"/>
              </w:rPr>
              <w:t xml:space="preserve">Percentage of </w:t>
            </w:r>
            <w:r>
              <w:rPr>
                <w:b/>
                <w:i/>
                <w:sz w:val="20"/>
                <w:szCs w:val="20"/>
              </w:rPr>
              <w:t>Azolla</w:t>
            </w:r>
          </w:p>
        </w:tc>
        <w:tc>
          <w:tcPr>
            <w:tcW w:w="1455" w:type="dxa"/>
            <w:vAlign w:val="center"/>
          </w:tcPr>
          <w:p w14:paraId="546303F6" w14:textId="77777777" w:rsidR="002807B8" w:rsidRDefault="00000000">
            <w:pPr>
              <w:widowControl w:val="0"/>
              <w:spacing w:line="480" w:lineRule="auto"/>
              <w:jc w:val="center"/>
              <w:rPr>
                <w:b/>
                <w:sz w:val="20"/>
                <w:szCs w:val="20"/>
              </w:rPr>
            </w:pPr>
            <w:r>
              <w:rPr>
                <w:b/>
                <w:sz w:val="20"/>
                <w:szCs w:val="20"/>
              </w:rPr>
              <w:t>Weight of dry paddy straw</w:t>
            </w:r>
          </w:p>
          <w:p w14:paraId="759BE3EF" w14:textId="77777777" w:rsidR="002807B8" w:rsidRDefault="00000000">
            <w:pPr>
              <w:widowControl w:val="0"/>
              <w:spacing w:line="480" w:lineRule="auto"/>
              <w:jc w:val="center"/>
              <w:rPr>
                <w:b/>
                <w:sz w:val="20"/>
                <w:szCs w:val="20"/>
              </w:rPr>
            </w:pPr>
            <w:r>
              <w:rPr>
                <w:b/>
                <w:sz w:val="20"/>
                <w:szCs w:val="20"/>
              </w:rPr>
              <w:t>(in g)</w:t>
            </w:r>
          </w:p>
        </w:tc>
        <w:tc>
          <w:tcPr>
            <w:tcW w:w="1740" w:type="dxa"/>
            <w:vAlign w:val="center"/>
          </w:tcPr>
          <w:p w14:paraId="7884336B" w14:textId="77777777" w:rsidR="002807B8" w:rsidRDefault="00000000">
            <w:pPr>
              <w:widowControl w:val="0"/>
              <w:spacing w:line="480" w:lineRule="auto"/>
              <w:jc w:val="center"/>
              <w:rPr>
                <w:b/>
                <w:sz w:val="20"/>
                <w:szCs w:val="20"/>
              </w:rPr>
            </w:pPr>
            <w:r>
              <w:rPr>
                <w:b/>
                <w:sz w:val="20"/>
                <w:szCs w:val="20"/>
              </w:rPr>
              <w:t>Weight of Vermicompost</w:t>
            </w:r>
          </w:p>
          <w:p w14:paraId="02B589C9" w14:textId="77777777" w:rsidR="002807B8" w:rsidRDefault="00000000">
            <w:pPr>
              <w:widowControl w:val="0"/>
              <w:spacing w:line="480" w:lineRule="auto"/>
              <w:jc w:val="center"/>
              <w:rPr>
                <w:b/>
                <w:sz w:val="20"/>
                <w:szCs w:val="20"/>
              </w:rPr>
            </w:pPr>
            <w:r>
              <w:rPr>
                <w:b/>
                <w:sz w:val="20"/>
                <w:szCs w:val="20"/>
              </w:rPr>
              <w:t>(in g)</w:t>
            </w:r>
          </w:p>
        </w:tc>
        <w:tc>
          <w:tcPr>
            <w:tcW w:w="1470" w:type="dxa"/>
            <w:vAlign w:val="center"/>
          </w:tcPr>
          <w:p w14:paraId="09738584" w14:textId="77777777" w:rsidR="002807B8" w:rsidRDefault="00000000">
            <w:pPr>
              <w:widowControl w:val="0"/>
              <w:spacing w:line="480" w:lineRule="auto"/>
              <w:jc w:val="center"/>
              <w:rPr>
                <w:b/>
                <w:i/>
                <w:sz w:val="20"/>
                <w:szCs w:val="20"/>
              </w:rPr>
            </w:pPr>
            <w:r>
              <w:rPr>
                <w:b/>
                <w:sz w:val="20"/>
                <w:szCs w:val="20"/>
              </w:rPr>
              <w:t xml:space="preserve">Weight of dry </w:t>
            </w:r>
            <w:r>
              <w:rPr>
                <w:b/>
                <w:i/>
                <w:sz w:val="20"/>
                <w:szCs w:val="20"/>
              </w:rPr>
              <w:t>Azolla</w:t>
            </w:r>
            <w:r>
              <w:rPr>
                <w:b/>
                <w:sz w:val="20"/>
                <w:szCs w:val="20"/>
              </w:rPr>
              <w:t xml:space="preserve"> powder (in g)</w:t>
            </w:r>
          </w:p>
        </w:tc>
      </w:tr>
      <w:tr w:rsidR="002807B8" w14:paraId="7B2261C8" w14:textId="77777777">
        <w:trPr>
          <w:tblHeader/>
        </w:trPr>
        <w:tc>
          <w:tcPr>
            <w:tcW w:w="1425" w:type="dxa"/>
            <w:vAlign w:val="center"/>
          </w:tcPr>
          <w:p w14:paraId="392D13D3" w14:textId="77777777" w:rsidR="002807B8" w:rsidRDefault="00000000">
            <w:pPr>
              <w:widowControl w:val="0"/>
              <w:spacing w:line="480" w:lineRule="auto"/>
              <w:rPr>
                <w:sz w:val="20"/>
                <w:szCs w:val="20"/>
              </w:rPr>
            </w:pPr>
            <w:r>
              <w:rPr>
                <w:sz w:val="20"/>
                <w:szCs w:val="20"/>
              </w:rPr>
              <w:t>Control</w:t>
            </w:r>
          </w:p>
        </w:tc>
        <w:tc>
          <w:tcPr>
            <w:tcW w:w="1725" w:type="dxa"/>
            <w:vAlign w:val="center"/>
          </w:tcPr>
          <w:p w14:paraId="115E54BE" w14:textId="77777777" w:rsidR="002807B8" w:rsidRDefault="00000000">
            <w:pPr>
              <w:widowControl w:val="0"/>
              <w:spacing w:line="480" w:lineRule="auto"/>
              <w:jc w:val="center"/>
              <w:rPr>
                <w:sz w:val="20"/>
                <w:szCs w:val="20"/>
              </w:rPr>
            </w:pPr>
            <w:r>
              <w:rPr>
                <w:sz w:val="20"/>
                <w:szCs w:val="20"/>
              </w:rPr>
              <w:t>-</w:t>
            </w:r>
          </w:p>
        </w:tc>
        <w:tc>
          <w:tcPr>
            <w:tcW w:w="1395" w:type="dxa"/>
            <w:vAlign w:val="center"/>
          </w:tcPr>
          <w:p w14:paraId="6AE5B8F7" w14:textId="77777777" w:rsidR="002807B8" w:rsidRDefault="00000000">
            <w:pPr>
              <w:widowControl w:val="0"/>
              <w:spacing w:line="480" w:lineRule="auto"/>
              <w:jc w:val="center"/>
              <w:rPr>
                <w:sz w:val="20"/>
                <w:szCs w:val="20"/>
              </w:rPr>
            </w:pPr>
            <w:r>
              <w:rPr>
                <w:sz w:val="20"/>
                <w:szCs w:val="20"/>
              </w:rPr>
              <w:t>-</w:t>
            </w:r>
          </w:p>
        </w:tc>
        <w:tc>
          <w:tcPr>
            <w:tcW w:w="1455" w:type="dxa"/>
            <w:vAlign w:val="center"/>
          </w:tcPr>
          <w:p w14:paraId="09F5C190" w14:textId="77777777" w:rsidR="002807B8" w:rsidRDefault="00000000">
            <w:pPr>
              <w:widowControl w:val="0"/>
              <w:spacing w:line="480" w:lineRule="auto"/>
              <w:jc w:val="center"/>
              <w:rPr>
                <w:sz w:val="20"/>
                <w:szCs w:val="20"/>
              </w:rPr>
            </w:pPr>
            <w:r>
              <w:rPr>
                <w:sz w:val="20"/>
                <w:szCs w:val="20"/>
              </w:rPr>
              <w:t>400</w:t>
            </w:r>
          </w:p>
        </w:tc>
        <w:tc>
          <w:tcPr>
            <w:tcW w:w="1740" w:type="dxa"/>
            <w:vAlign w:val="center"/>
          </w:tcPr>
          <w:p w14:paraId="340F5F18" w14:textId="77777777" w:rsidR="002807B8" w:rsidRDefault="00000000">
            <w:pPr>
              <w:widowControl w:val="0"/>
              <w:spacing w:line="480" w:lineRule="auto"/>
              <w:jc w:val="center"/>
              <w:rPr>
                <w:sz w:val="20"/>
                <w:szCs w:val="20"/>
              </w:rPr>
            </w:pPr>
            <w:r>
              <w:rPr>
                <w:sz w:val="20"/>
                <w:szCs w:val="20"/>
              </w:rPr>
              <w:t>0</w:t>
            </w:r>
          </w:p>
        </w:tc>
        <w:tc>
          <w:tcPr>
            <w:tcW w:w="1470" w:type="dxa"/>
            <w:vAlign w:val="center"/>
          </w:tcPr>
          <w:p w14:paraId="4CBFF4E2" w14:textId="77777777" w:rsidR="002807B8" w:rsidRDefault="00000000">
            <w:pPr>
              <w:widowControl w:val="0"/>
              <w:spacing w:line="480" w:lineRule="auto"/>
              <w:jc w:val="center"/>
              <w:rPr>
                <w:sz w:val="20"/>
                <w:szCs w:val="20"/>
              </w:rPr>
            </w:pPr>
            <w:r>
              <w:rPr>
                <w:sz w:val="20"/>
                <w:szCs w:val="20"/>
              </w:rPr>
              <w:t>0</w:t>
            </w:r>
          </w:p>
        </w:tc>
      </w:tr>
      <w:tr w:rsidR="002807B8" w14:paraId="05089E8D" w14:textId="77777777">
        <w:trPr>
          <w:tblHeader/>
        </w:trPr>
        <w:tc>
          <w:tcPr>
            <w:tcW w:w="1425" w:type="dxa"/>
            <w:vAlign w:val="center"/>
          </w:tcPr>
          <w:p w14:paraId="710E3422" w14:textId="77777777" w:rsidR="002807B8" w:rsidRDefault="00000000">
            <w:pPr>
              <w:widowControl w:val="0"/>
              <w:spacing w:line="480" w:lineRule="auto"/>
              <w:rPr>
                <w:sz w:val="20"/>
                <w:szCs w:val="20"/>
              </w:rPr>
            </w:pPr>
            <w:r>
              <w:rPr>
                <w:sz w:val="20"/>
                <w:szCs w:val="20"/>
              </w:rPr>
              <w:t>Test 1 (T1)</w:t>
            </w:r>
          </w:p>
        </w:tc>
        <w:tc>
          <w:tcPr>
            <w:tcW w:w="1725" w:type="dxa"/>
            <w:vAlign w:val="center"/>
          </w:tcPr>
          <w:p w14:paraId="48F2ED91" w14:textId="77777777" w:rsidR="002807B8" w:rsidRDefault="00000000">
            <w:pPr>
              <w:widowControl w:val="0"/>
              <w:spacing w:line="480" w:lineRule="auto"/>
              <w:jc w:val="center"/>
              <w:rPr>
                <w:sz w:val="20"/>
                <w:szCs w:val="20"/>
              </w:rPr>
            </w:pPr>
            <w:r>
              <w:rPr>
                <w:sz w:val="20"/>
                <w:szCs w:val="20"/>
              </w:rPr>
              <w:t>10% by weight</w:t>
            </w:r>
          </w:p>
        </w:tc>
        <w:tc>
          <w:tcPr>
            <w:tcW w:w="1395" w:type="dxa"/>
            <w:vAlign w:val="center"/>
          </w:tcPr>
          <w:p w14:paraId="2A90BF33" w14:textId="77777777" w:rsidR="002807B8" w:rsidRDefault="00000000">
            <w:pPr>
              <w:widowControl w:val="0"/>
              <w:spacing w:line="480" w:lineRule="auto"/>
              <w:jc w:val="center"/>
              <w:rPr>
                <w:sz w:val="20"/>
                <w:szCs w:val="20"/>
              </w:rPr>
            </w:pPr>
            <w:r>
              <w:rPr>
                <w:sz w:val="20"/>
                <w:szCs w:val="20"/>
              </w:rPr>
              <w:t>5% by weight</w:t>
            </w:r>
          </w:p>
        </w:tc>
        <w:tc>
          <w:tcPr>
            <w:tcW w:w="1455" w:type="dxa"/>
            <w:vAlign w:val="center"/>
          </w:tcPr>
          <w:p w14:paraId="0E03D41C" w14:textId="77777777" w:rsidR="002807B8" w:rsidRDefault="00000000">
            <w:pPr>
              <w:widowControl w:val="0"/>
              <w:spacing w:line="480" w:lineRule="auto"/>
              <w:jc w:val="center"/>
              <w:rPr>
                <w:sz w:val="20"/>
                <w:szCs w:val="20"/>
              </w:rPr>
            </w:pPr>
            <w:r>
              <w:rPr>
                <w:sz w:val="20"/>
                <w:szCs w:val="20"/>
              </w:rPr>
              <w:t>340</w:t>
            </w:r>
          </w:p>
        </w:tc>
        <w:tc>
          <w:tcPr>
            <w:tcW w:w="1740" w:type="dxa"/>
            <w:vAlign w:val="center"/>
          </w:tcPr>
          <w:p w14:paraId="43ECDBB6" w14:textId="77777777" w:rsidR="002807B8" w:rsidRDefault="00000000">
            <w:pPr>
              <w:widowControl w:val="0"/>
              <w:spacing w:line="480" w:lineRule="auto"/>
              <w:jc w:val="center"/>
              <w:rPr>
                <w:sz w:val="20"/>
                <w:szCs w:val="20"/>
              </w:rPr>
            </w:pPr>
            <w:r>
              <w:rPr>
                <w:sz w:val="20"/>
                <w:szCs w:val="20"/>
              </w:rPr>
              <w:t>40</w:t>
            </w:r>
          </w:p>
        </w:tc>
        <w:tc>
          <w:tcPr>
            <w:tcW w:w="1470" w:type="dxa"/>
            <w:vAlign w:val="center"/>
          </w:tcPr>
          <w:p w14:paraId="70B5AF07" w14:textId="77777777" w:rsidR="002807B8" w:rsidRDefault="00000000">
            <w:pPr>
              <w:widowControl w:val="0"/>
              <w:spacing w:line="480" w:lineRule="auto"/>
              <w:jc w:val="center"/>
              <w:rPr>
                <w:sz w:val="20"/>
                <w:szCs w:val="20"/>
              </w:rPr>
            </w:pPr>
            <w:r>
              <w:rPr>
                <w:sz w:val="20"/>
                <w:szCs w:val="20"/>
              </w:rPr>
              <w:t>20</w:t>
            </w:r>
          </w:p>
        </w:tc>
      </w:tr>
      <w:tr w:rsidR="002807B8" w14:paraId="2D8B2A9C" w14:textId="77777777">
        <w:tc>
          <w:tcPr>
            <w:tcW w:w="1425" w:type="dxa"/>
            <w:vAlign w:val="center"/>
          </w:tcPr>
          <w:p w14:paraId="36B73634" w14:textId="77777777" w:rsidR="002807B8" w:rsidRDefault="00000000">
            <w:pPr>
              <w:widowControl w:val="0"/>
              <w:spacing w:line="480" w:lineRule="auto"/>
              <w:rPr>
                <w:sz w:val="20"/>
                <w:szCs w:val="20"/>
              </w:rPr>
            </w:pPr>
            <w:r>
              <w:rPr>
                <w:sz w:val="20"/>
                <w:szCs w:val="20"/>
              </w:rPr>
              <w:t>Test 2 (T2)</w:t>
            </w:r>
          </w:p>
        </w:tc>
        <w:tc>
          <w:tcPr>
            <w:tcW w:w="1725" w:type="dxa"/>
            <w:vAlign w:val="center"/>
          </w:tcPr>
          <w:p w14:paraId="2DA73E76" w14:textId="77777777" w:rsidR="002807B8" w:rsidRDefault="00000000">
            <w:pPr>
              <w:widowControl w:val="0"/>
              <w:spacing w:line="480" w:lineRule="auto"/>
              <w:jc w:val="center"/>
              <w:rPr>
                <w:sz w:val="20"/>
                <w:szCs w:val="20"/>
              </w:rPr>
            </w:pPr>
            <w:r>
              <w:rPr>
                <w:sz w:val="20"/>
                <w:szCs w:val="20"/>
              </w:rPr>
              <w:t>10% by weight</w:t>
            </w:r>
          </w:p>
        </w:tc>
        <w:tc>
          <w:tcPr>
            <w:tcW w:w="1395" w:type="dxa"/>
            <w:vAlign w:val="center"/>
          </w:tcPr>
          <w:p w14:paraId="0413F8FB" w14:textId="77777777" w:rsidR="002807B8" w:rsidRDefault="00000000">
            <w:pPr>
              <w:widowControl w:val="0"/>
              <w:spacing w:line="480" w:lineRule="auto"/>
              <w:jc w:val="center"/>
              <w:rPr>
                <w:sz w:val="20"/>
                <w:szCs w:val="20"/>
              </w:rPr>
            </w:pPr>
            <w:r>
              <w:rPr>
                <w:sz w:val="20"/>
                <w:szCs w:val="20"/>
              </w:rPr>
              <w:t>10% by weight</w:t>
            </w:r>
          </w:p>
        </w:tc>
        <w:tc>
          <w:tcPr>
            <w:tcW w:w="1455" w:type="dxa"/>
            <w:vAlign w:val="center"/>
          </w:tcPr>
          <w:p w14:paraId="0D436CEF" w14:textId="77777777" w:rsidR="002807B8" w:rsidRDefault="00000000">
            <w:pPr>
              <w:widowControl w:val="0"/>
              <w:spacing w:line="480" w:lineRule="auto"/>
              <w:jc w:val="center"/>
              <w:rPr>
                <w:sz w:val="20"/>
                <w:szCs w:val="20"/>
              </w:rPr>
            </w:pPr>
            <w:r>
              <w:rPr>
                <w:sz w:val="20"/>
                <w:szCs w:val="20"/>
              </w:rPr>
              <w:t>320</w:t>
            </w:r>
          </w:p>
        </w:tc>
        <w:tc>
          <w:tcPr>
            <w:tcW w:w="1740" w:type="dxa"/>
            <w:vAlign w:val="center"/>
          </w:tcPr>
          <w:p w14:paraId="6EB6C5B1" w14:textId="77777777" w:rsidR="002807B8" w:rsidRDefault="00000000">
            <w:pPr>
              <w:widowControl w:val="0"/>
              <w:spacing w:line="480" w:lineRule="auto"/>
              <w:jc w:val="center"/>
              <w:rPr>
                <w:sz w:val="20"/>
                <w:szCs w:val="20"/>
              </w:rPr>
            </w:pPr>
            <w:r>
              <w:rPr>
                <w:sz w:val="20"/>
                <w:szCs w:val="20"/>
              </w:rPr>
              <w:t>40</w:t>
            </w:r>
          </w:p>
        </w:tc>
        <w:tc>
          <w:tcPr>
            <w:tcW w:w="1470" w:type="dxa"/>
            <w:vAlign w:val="center"/>
          </w:tcPr>
          <w:p w14:paraId="74CB1255" w14:textId="77777777" w:rsidR="002807B8" w:rsidRDefault="00000000">
            <w:pPr>
              <w:widowControl w:val="0"/>
              <w:spacing w:line="480" w:lineRule="auto"/>
              <w:jc w:val="center"/>
              <w:rPr>
                <w:sz w:val="20"/>
                <w:szCs w:val="20"/>
              </w:rPr>
            </w:pPr>
            <w:r>
              <w:rPr>
                <w:sz w:val="20"/>
                <w:szCs w:val="20"/>
              </w:rPr>
              <w:t>40</w:t>
            </w:r>
          </w:p>
        </w:tc>
      </w:tr>
      <w:tr w:rsidR="002807B8" w14:paraId="089C8E82" w14:textId="77777777">
        <w:tc>
          <w:tcPr>
            <w:tcW w:w="1425" w:type="dxa"/>
            <w:vAlign w:val="center"/>
          </w:tcPr>
          <w:p w14:paraId="4EEE7385" w14:textId="77777777" w:rsidR="002807B8" w:rsidRDefault="00000000">
            <w:pPr>
              <w:widowControl w:val="0"/>
              <w:spacing w:line="480" w:lineRule="auto"/>
              <w:rPr>
                <w:sz w:val="20"/>
                <w:szCs w:val="20"/>
              </w:rPr>
            </w:pPr>
            <w:r>
              <w:rPr>
                <w:sz w:val="20"/>
                <w:szCs w:val="20"/>
              </w:rPr>
              <w:t>Test 3 (T3)</w:t>
            </w:r>
          </w:p>
        </w:tc>
        <w:tc>
          <w:tcPr>
            <w:tcW w:w="1725" w:type="dxa"/>
            <w:vAlign w:val="center"/>
          </w:tcPr>
          <w:p w14:paraId="2CD28EC8" w14:textId="77777777" w:rsidR="002807B8" w:rsidRDefault="00000000">
            <w:pPr>
              <w:widowControl w:val="0"/>
              <w:spacing w:line="480" w:lineRule="auto"/>
              <w:jc w:val="center"/>
              <w:rPr>
                <w:sz w:val="20"/>
                <w:szCs w:val="20"/>
              </w:rPr>
            </w:pPr>
            <w:r>
              <w:rPr>
                <w:sz w:val="20"/>
                <w:szCs w:val="20"/>
              </w:rPr>
              <w:t>20% by weight</w:t>
            </w:r>
          </w:p>
        </w:tc>
        <w:tc>
          <w:tcPr>
            <w:tcW w:w="1395" w:type="dxa"/>
            <w:vAlign w:val="center"/>
          </w:tcPr>
          <w:p w14:paraId="24BC63DA" w14:textId="77777777" w:rsidR="002807B8" w:rsidRDefault="00000000">
            <w:pPr>
              <w:widowControl w:val="0"/>
              <w:spacing w:line="480" w:lineRule="auto"/>
              <w:jc w:val="center"/>
              <w:rPr>
                <w:sz w:val="20"/>
                <w:szCs w:val="20"/>
              </w:rPr>
            </w:pPr>
            <w:r>
              <w:rPr>
                <w:sz w:val="20"/>
                <w:szCs w:val="20"/>
              </w:rPr>
              <w:t>5% by weight</w:t>
            </w:r>
          </w:p>
        </w:tc>
        <w:tc>
          <w:tcPr>
            <w:tcW w:w="1455" w:type="dxa"/>
            <w:vAlign w:val="center"/>
          </w:tcPr>
          <w:p w14:paraId="6A4F69D3" w14:textId="77777777" w:rsidR="002807B8" w:rsidRDefault="00000000">
            <w:pPr>
              <w:widowControl w:val="0"/>
              <w:spacing w:line="480" w:lineRule="auto"/>
              <w:jc w:val="center"/>
              <w:rPr>
                <w:sz w:val="20"/>
                <w:szCs w:val="20"/>
              </w:rPr>
            </w:pPr>
            <w:r>
              <w:rPr>
                <w:sz w:val="20"/>
                <w:szCs w:val="20"/>
              </w:rPr>
              <w:t>300</w:t>
            </w:r>
          </w:p>
        </w:tc>
        <w:tc>
          <w:tcPr>
            <w:tcW w:w="1740" w:type="dxa"/>
            <w:vAlign w:val="center"/>
          </w:tcPr>
          <w:p w14:paraId="039BB65F" w14:textId="77777777" w:rsidR="002807B8" w:rsidRDefault="00000000">
            <w:pPr>
              <w:widowControl w:val="0"/>
              <w:spacing w:line="480" w:lineRule="auto"/>
              <w:jc w:val="center"/>
              <w:rPr>
                <w:sz w:val="20"/>
                <w:szCs w:val="20"/>
              </w:rPr>
            </w:pPr>
            <w:r>
              <w:rPr>
                <w:sz w:val="20"/>
                <w:szCs w:val="20"/>
              </w:rPr>
              <w:t>80</w:t>
            </w:r>
          </w:p>
        </w:tc>
        <w:tc>
          <w:tcPr>
            <w:tcW w:w="1470" w:type="dxa"/>
            <w:vAlign w:val="center"/>
          </w:tcPr>
          <w:p w14:paraId="07B01183" w14:textId="77777777" w:rsidR="002807B8" w:rsidRDefault="00000000">
            <w:pPr>
              <w:widowControl w:val="0"/>
              <w:spacing w:line="480" w:lineRule="auto"/>
              <w:jc w:val="center"/>
              <w:rPr>
                <w:sz w:val="20"/>
                <w:szCs w:val="20"/>
              </w:rPr>
            </w:pPr>
            <w:r>
              <w:rPr>
                <w:sz w:val="20"/>
                <w:szCs w:val="20"/>
              </w:rPr>
              <w:t>20</w:t>
            </w:r>
          </w:p>
        </w:tc>
      </w:tr>
      <w:tr w:rsidR="002807B8" w14:paraId="4F351067" w14:textId="77777777">
        <w:tc>
          <w:tcPr>
            <w:tcW w:w="1425" w:type="dxa"/>
            <w:vAlign w:val="center"/>
          </w:tcPr>
          <w:p w14:paraId="7913C260" w14:textId="77777777" w:rsidR="002807B8" w:rsidRDefault="00000000">
            <w:pPr>
              <w:widowControl w:val="0"/>
              <w:spacing w:line="480" w:lineRule="auto"/>
              <w:rPr>
                <w:sz w:val="20"/>
                <w:szCs w:val="20"/>
              </w:rPr>
            </w:pPr>
            <w:r>
              <w:rPr>
                <w:sz w:val="20"/>
                <w:szCs w:val="20"/>
              </w:rPr>
              <w:t>Test 4 (T4)</w:t>
            </w:r>
          </w:p>
        </w:tc>
        <w:tc>
          <w:tcPr>
            <w:tcW w:w="1725" w:type="dxa"/>
            <w:vAlign w:val="center"/>
          </w:tcPr>
          <w:p w14:paraId="0614E313" w14:textId="77777777" w:rsidR="002807B8" w:rsidRDefault="00000000">
            <w:pPr>
              <w:widowControl w:val="0"/>
              <w:spacing w:line="480" w:lineRule="auto"/>
              <w:jc w:val="center"/>
              <w:rPr>
                <w:sz w:val="20"/>
                <w:szCs w:val="20"/>
              </w:rPr>
            </w:pPr>
            <w:r>
              <w:rPr>
                <w:sz w:val="20"/>
                <w:szCs w:val="20"/>
              </w:rPr>
              <w:t>20% by weight</w:t>
            </w:r>
          </w:p>
        </w:tc>
        <w:tc>
          <w:tcPr>
            <w:tcW w:w="1395" w:type="dxa"/>
            <w:vAlign w:val="center"/>
          </w:tcPr>
          <w:p w14:paraId="6A580FAA" w14:textId="77777777" w:rsidR="002807B8" w:rsidRDefault="00000000">
            <w:pPr>
              <w:widowControl w:val="0"/>
              <w:spacing w:line="480" w:lineRule="auto"/>
              <w:jc w:val="center"/>
              <w:rPr>
                <w:sz w:val="20"/>
                <w:szCs w:val="20"/>
              </w:rPr>
            </w:pPr>
            <w:r>
              <w:rPr>
                <w:sz w:val="20"/>
                <w:szCs w:val="20"/>
              </w:rPr>
              <w:t>10% by weight</w:t>
            </w:r>
          </w:p>
        </w:tc>
        <w:tc>
          <w:tcPr>
            <w:tcW w:w="1455" w:type="dxa"/>
            <w:vAlign w:val="center"/>
          </w:tcPr>
          <w:p w14:paraId="4F5DDCB3" w14:textId="77777777" w:rsidR="002807B8" w:rsidRDefault="00000000">
            <w:pPr>
              <w:widowControl w:val="0"/>
              <w:spacing w:line="480" w:lineRule="auto"/>
              <w:jc w:val="center"/>
              <w:rPr>
                <w:sz w:val="20"/>
                <w:szCs w:val="20"/>
              </w:rPr>
            </w:pPr>
            <w:r>
              <w:rPr>
                <w:sz w:val="20"/>
                <w:szCs w:val="20"/>
              </w:rPr>
              <w:t>280</w:t>
            </w:r>
          </w:p>
        </w:tc>
        <w:tc>
          <w:tcPr>
            <w:tcW w:w="1740" w:type="dxa"/>
            <w:vAlign w:val="center"/>
          </w:tcPr>
          <w:p w14:paraId="5EE8A71A" w14:textId="77777777" w:rsidR="002807B8" w:rsidRDefault="00000000">
            <w:pPr>
              <w:widowControl w:val="0"/>
              <w:spacing w:line="480" w:lineRule="auto"/>
              <w:jc w:val="center"/>
              <w:rPr>
                <w:sz w:val="20"/>
                <w:szCs w:val="20"/>
              </w:rPr>
            </w:pPr>
            <w:r>
              <w:rPr>
                <w:sz w:val="20"/>
                <w:szCs w:val="20"/>
              </w:rPr>
              <w:t>80</w:t>
            </w:r>
          </w:p>
        </w:tc>
        <w:tc>
          <w:tcPr>
            <w:tcW w:w="1470" w:type="dxa"/>
            <w:vAlign w:val="center"/>
          </w:tcPr>
          <w:p w14:paraId="1E5F75C0" w14:textId="77777777" w:rsidR="002807B8" w:rsidRDefault="00000000">
            <w:pPr>
              <w:widowControl w:val="0"/>
              <w:spacing w:line="480" w:lineRule="auto"/>
              <w:jc w:val="center"/>
              <w:rPr>
                <w:sz w:val="20"/>
                <w:szCs w:val="20"/>
              </w:rPr>
            </w:pPr>
            <w:r>
              <w:rPr>
                <w:sz w:val="20"/>
                <w:szCs w:val="20"/>
              </w:rPr>
              <w:t>40</w:t>
            </w:r>
          </w:p>
        </w:tc>
      </w:tr>
    </w:tbl>
    <w:p w14:paraId="41C32E76" w14:textId="77777777" w:rsidR="002807B8" w:rsidRDefault="002807B8">
      <w:pPr>
        <w:rPr>
          <w:b/>
          <w:sz w:val="28"/>
          <w:szCs w:val="28"/>
        </w:rPr>
      </w:pPr>
    </w:p>
    <w:p w14:paraId="77DA460C" w14:textId="77777777" w:rsidR="002807B8" w:rsidRDefault="00000000">
      <w:pPr>
        <w:ind w:left="720"/>
        <w:rPr>
          <w:b/>
        </w:rPr>
      </w:pPr>
      <w:r>
        <w:rPr>
          <w:b/>
        </w:rPr>
        <w:t>2.2 Preparation of dry mushroom powder and extracts</w:t>
      </w:r>
    </w:p>
    <w:p w14:paraId="0BBE2AC1" w14:textId="77777777" w:rsidR="002807B8" w:rsidRDefault="002807B8">
      <w:pPr>
        <w:rPr>
          <w:b/>
          <w:sz w:val="28"/>
          <w:szCs w:val="28"/>
        </w:rPr>
      </w:pPr>
    </w:p>
    <w:p w14:paraId="197AF346" w14:textId="77777777" w:rsidR="002807B8" w:rsidRDefault="00000000">
      <w:pPr>
        <w:widowControl w:val="0"/>
        <w:spacing w:after="240"/>
        <w:jc w:val="both"/>
        <w:rPr>
          <w:sz w:val="20"/>
          <w:szCs w:val="20"/>
        </w:rPr>
      </w:pPr>
      <w:r>
        <w:rPr>
          <w:sz w:val="20"/>
          <w:szCs w:val="20"/>
        </w:rPr>
        <w:t>The stipes of the freshly harvested mushrooms were removed and the fruiting bodies were cut into thin strips. The strips were spread on a tray and dried in an oven at 50℃, for 24-48 hours. After the strips were dried thoroughly, they were ground into a fine powder using a mortar and pestle. The dry mushroom powder was weighed and the dry weight is approximately 5-9% of its wet weight.</w:t>
      </w:r>
    </w:p>
    <w:p w14:paraId="1CD39102" w14:textId="77777777" w:rsidR="002807B8" w:rsidRDefault="00000000">
      <w:pPr>
        <w:widowControl w:val="0"/>
        <w:spacing w:after="240"/>
        <w:jc w:val="both"/>
        <w:rPr>
          <w:sz w:val="20"/>
          <w:szCs w:val="20"/>
        </w:rPr>
      </w:pPr>
      <w:r>
        <w:rPr>
          <w:sz w:val="20"/>
          <w:szCs w:val="20"/>
        </w:rPr>
        <w:t>Aqueous extract (AE) was prepared by macerating dry mushroom powder with distilled water (in 1:10 ratio) for 24 hours at 50</w:t>
      </w:r>
      <w:r>
        <w:rPr>
          <w:sz w:val="20"/>
          <w:szCs w:val="20"/>
          <w:vertAlign w:val="superscript"/>
        </w:rPr>
        <w:t>o</w:t>
      </w:r>
      <w:r>
        <w:rPr>
          <w:sz w:val="20"/>
          <w:szCs w:val="20"/>
        </w:rPr>
        <w:t>C under shaking conditions. This was then filtered using Whatman filter paper No. 1 and the filtrate collected and stored at 4</w:t>
      </w:r>
      <w:r>
        <w:rPr>
          <w:sz w:val="20"/>
          <w:szCs w:val="20"/>
          <w:vertAlign w:val="superscript"/>
        </w:rPr>
        <w:t>o</w:t>
      </w:r>
      <w:r>
        <w:rPr>
          <w:sz w:val="20"/>
          <w:szCs w:val="20"/>
        </w:rPr>
        <w:t>C until further use.</w:t>
      </w:r>
    </w:p>
    <w:p w14:paraId="7B6EC5A0" w14:textId="77777777" w:rsidR="002807B8" w:rsidRDefault="00000000">
      <w:pPr>
        <w:widowControl w:val="0"/>
        <w:spacing w:after="240"/>
        <w:jc w:val="both"/>
        <w:rPr>
          <w:sz w:val="20"/>
          <w:szCs w:val="20"/>
        </w:rPr>
      </w:pPr>
      <w:r>
        <w:rPr>
          <w:sz w:val="20"/>
          <w:szCs w:val="20"/>
        </w:rPr>
        <w:t xml:space="preserve">70% Ethanolic extract (EE70) was prepared by modifying the method described by S.B. Ramiah et al, </w:t>
      </w:r>
      <w:commentRangeStart w:id="1"/>
      <w:r>
        <w:rPr>
          <w:sz w:val="20"/>
          <w:szCs w:val="20"/>
        </w:rPr>
        <w:t>2019</w:t>
      </w:r>
      <w:commentRangeEnd w:id="1"/>
      <w:r w:rsidR="00263229">
        <w:rPr>
          <w:rStyle w:val="CommentReference"/>
        </w:rPr>
        <w:commentReference w:id="1"/>
      </w:r>
      <w:r>
        <w:rPr>
          <w:sz w:val="20"/>
          <w:szCs w:val="20"/>
        </w:rPr>
        <w:t xml:space="preserve"> [18]. Dry mushroom powder was macerated with 70% ethanol at room temperature for 24 hours with occasional shaking. This suspension was filtered using Whatman filter paper No. 1 and the filtrate was then evaporated using a rotary evaporator at 50℃. The evaporator was run until the solvent stopped dripping from the condensation column; the extract was collected and stored at 4</w:t>
      </w:r>
      <w:r>
        <w:rPr>
          <w:sz w:val="20"/>
          <w:szCs w:val="20"/>
          <w:vertAlign w:val="superscript"/>
        </w:rPr>
        <w:t>o</w:t>
      </w:r>
      <w:r>
        <w:rPr>
          <w:sz w:val="20"/>
          <w:szCs w:val="20"/>
        </w:rPr>
        <w:t>C until further use.</w:t>
      </w:r>
    </w:p>
    <w:p w14:paraId="63A08B66" w14:textId="77777777" w:rsidR="002807B8" w:rsidRDefault="00000000">
      <w:pPr>
        <w:widowControl w:val="0"/>
        <w:ind w:left="720"/>
        <w:rPr>
          <w:b/>
        </w:rPr>
      </w:pPr>
      <w:r>
        <w:rPr>
          <w:b/>
        </w:rPr>
        <w:lastRenderedPageBreak/>
        <w:t xml:space="preserve">2.3 Lowry’s Assay for Protein Estimation (Lowry </w:t>
      </w:r>
      <w:r>
        <w:rPr>
          <w:b/>
          <w:i/>
        </w:rPr>
        <w:t xml:space="preserve">et al., </w:t>
      </w:r>
      <w:r>
        <w:rPr>
          <w:b/>
        </w:rPr>
        <w:t>1951) [19]</w:t>
      </w:r>
    </w:p>
    <w:p w14:paraId="2110C70F" w14:textId="77777777" w:rsidR="002807B8" w:rsidRDefault="002807B8">
      <w:pPr>
        <w:widowControl w:val="0"/>
        <w:rPr>
          <w:b/>
          <w:sz w:val="28"/>
          <w:szCs w:val="28"/>
        </w:rPr>
      </w:pPr>
    </w:p>
    <w:p w14:paraId="1BB15FB8" w14:textId="77777777" w:rsidR="002807B8" w:rsidRDefault="00000000">
      <w:pPr>
        <w:widowControl w:val="0"/>
        <w:jc w:val="both"/>
        <w:rPr>
          <w:sz w:val="20"/>
          <w:szCs w:val="20"/>
        </w:rPr>
      </w:pPr>
      <w:r>
        <w:rPr>
          <w:sz w:val="20"/>
          <w:szCs w:val="20"/>
        </w:rPr>
        <w:t>Different aliquots of working standard protein solution, prepared by diluting 20 ml of stock solution (100 mg of Bovine Serum albumin in 100 ml of distilled water) to 100 ml, were taken in a range of test tubes ranging from 0.2 ml to 1.0 ml. The volume is made up to 1 ml in all test tubes using distilled water. After adding 5 ml of freshly prepared alkaline Cu reagent (ACR) to each test tube, these aliquots were left to incubate for 10 mins at room temperature. Subsequently, 0.6 ml of freshly prepared Folin-</w:t>
      </w:r>
      <w:proofErr w:type="spellStart"/>
      <w:r>
        <w:rPr>
          <w:sz w:val="20"/>
          <w:szCs w:val="20"/>
        </w:rPr>
        <w:t>Ciocalteu</w:t>
      </w:r>
      <w:proofErr w:type="spellEnd"/>
      <w:r>
        <w:rPr>
          <w:sz w:val="20"/>
          <w:szCs w:val="20"/>
        </w:rPr>
        <w:t xml:space="preserve"> reagent (FCR) was added to all test tubes and incubated for 30 mins at room temperature in the dark. Absorbance is read using a colorimeter at 660 nm against blank and standard curve was plotted.</w:t>
      </w:r>
    </w:p>
    <w:p w14:paraId="7EB1E471" w14:textId="77777777" w:rsidR="002807B8" w:rsidRDefault="002807B8">
      <w:pPr>
        <w:widowControl w:val="0"/>
        <w:jc w:val="both"/>
        <w:rPr>
          <w:sz w:val="20"/>
          <w:szCs w:val="20"/>
        </w:rPr>
      </w:pPr>
    </w:p>
    <w:p w14:paraId="0995B1A6" w14:textId="77777777" w:rsidR="002807B8" w:rsidRDefault="00000000">
      <w:pPr>
        <w:widowControl w:val="0"/>
        <w:jc w:val="both"/>
        <w:rPr>
          <w:sz w:val="20"/>
          <w:szCs w:val="20"/>
        </w:rPr>
      </w:pPr>
      <w:r>
        <w:rPr>
          <w:sz w:val="20"/>
          <w:szCs w:val="20"/>
        </w:rPr>
        <w:t>1ml of each test sample (AE and EE70) was taken in a test tube and 5 ml of freshly prepared ACR was added and left to incubate at room temperature for 10 minutes. After which, 0.6 ml of freshly prepared FCR was added to each test tube and incubated in the dark for 30 minutes at room temperature. Samples were diluted in the ratio 1:10 with distilled water prior to their absorbance being read at 660 nm on a colorimeter, against blank. Concentrations of the samples were calculated using the standard curve by taking into account the dilution factor. All experiments were conducted in three replicates.</w:t>
      </w:r>
    </w:p>
    <w:p w14:paraId="4ECCE4AD" w14:textId="77777777" w:rsidR="002807B8" w:rsidRDefault="002807B8">
      <w:pPr>
        <w:widowControl w:val="0"/>
        <w:rPr>
          <w:sz w:val="28"/>
          <w:szCs w:val="28"/>
        </w:rPr>
      </w:pPr>
    </w:p>
    <w:p w14:paraId="256DA39B" w14:textId="77777777" w:rsidR="002807B8" w:rsidRDefault="00000000">
      <w:pPr>
        <w:widowControl w:val="0"/>
        <w:ind w:left="720"/>
        <w:rPr>
          <w:b/>
        </w:rPr>
      </w:pPr>
      <w:r>
        <w:rPr>
          <w:b/>
        </w:rPr>
        <w:t>2.4 Folin-</w:t>
      </w:r>
      <w:proofErr w:type="spellStart"/>
      <w:r>
        <w:rPr>
          <w:b/>
        </w:rPr>
        <w:t>Ciocalteu</w:t>
      </w:r>
      <w:proofErr w:type="spellEnd"/>
      <w:r>
        <w:rPr>
          <w:b/>
        </w:rPr>
        <w:t xml:space="preserve"> Method for estimation of total Phenolics</w:t>
      </w:r>
    </w:p>
    <w:p w14:paraId="7A2A3437" w14:textId="77777777" w:rsidR="002807B8" w:rsidRDefault="002807B8">
      <w:pPr>
        <w:widowControl w:val="0"/>
        <w:rPr>
          <w:b/>
          <w:sz w:val="28"/>
          <w:szCs w:val="28"/>
        </w:rPr>
      </w:pPr>
    </w:p>
    <w:p w14:paraId="40222A0D" w14:textId="77777777" w:rsidR="002807B8" w:rsidRDefault="00000000">
      <w:pPr>
        <w:widowControl w:val="0"/>
        <w:jc w:val="both"/>
        <w:rPr>
          <w:sz w:val="20"/>
          <w:szCs w:val="20"/>
        </w:rPr>
      </w:pPr>
      <w:r>
        <w:rPr>
          <w:sz w:val="20"/>
          <w:szCs w:val="20"/>
        </w:rPr>
        <w:t>A modified Folin-</w:t>
      </w:r>
      <w:proofErr w:type="spellStart"/>
      <w:r>
        <w:rPr>
          <w:sz w:val="20"/>
          <w:szCs w:val="20"/>
        </w:rPr>
        <w:t>Ciocalteu</w:t>
      </w:r>
      <w:proofErr w:type="spellEnd"/>
      <w:r>
        <w:rPr>
          <w:sz w:val="20"/>
          <w:szCs w:val="20"/>
        </w:rPr>
        <w:t xml:space="preserve"> (O. Folin </w:t>
      </w:r>
      <w:r>
        <w:rPr>
          <w:i/>
          <w:sz w:val="20"/>
          <w:szCs w:val="20"/>
        </w:rPr>
        <w:t>et al</w:t>
      </w:r>
      <w:r>
        <w:rPr>
          <w:sz w:val="20"/>
          <w:szCs w:val="20"/>
        </w:rPr>
        <w:t>., 1927) [20] method was used. In this method, a stock solution of</w:t>
      </w:r>
      <w:r>
        <w:rPr>
          <w:b/>
          <w:sz w:val="20"/>
          <w:szCs w:val="20"/>
        </w:rPr>
        <w:t xml:space="preserve"> </w:t>
      </w:r>
      <w:r>
        <w:rPr>
          <w:sz w:val="20"/>
          <w:szCs w:val="20"/>
        </w:rPr>
        <w:t>gallic acid was created by dissolving 0.1g of gallic acid in 100 ml distilled water. A working standard solution was created from this by diluting 5 ml of stock to 100 ml. Different aliquots of this working standard solution ranging from 0.1 ml to 1 ml were added to each test tube. The volume is made up to 1 ml in all test tubes using distilled water. 1.5 ml of freshly prepared FCR was added to each tube and incubated for 10 minutes prior to the addition of 5 ml of 20% Na</w:t>
      </w:r>
      <w:r>
        <w:rPr>
          <w:sz w:val="20"/>
          <w:szCs w:val="20"/>
          <w:vertAlign w:val="subscript"/>
        </w:rPr>
        <w:t>2</w:t>
      </w:r>
      <w:r>
        <w:rPr>
          <w:sz w:val="20"/>
          <w:szCs w:val="20"/>
        </w:rPr>
        <w:t>CO</w:t>
      </w:r>
      <w:r>
        <w:rPr>
          <w:sz w:val="20"/>
          <w:szCs w:val="20"/>
          <w:vertAlign w:val="subscript"/>
        </w:rPr>
        <w:t>3</w:t>
      </w:r>
      <w:r>
        <w:rPr>
          <w:sz w:val="20"/>
          <w:szCs w:val="20"/>
        </w:rPr>
        <w:t xml:space="preserve"> solution and this was incubated in the dark for 1 hour at room temperature. Absorbance was read using a colorimeter at 660 nm against blank and standard curve was plotted.</w:t>
      </w:r>
    </w:p>
    <w:p w14:paraId="79B4092A" w14:textId="77777777" w:rsidR="002807B8" w:rsidRDefault="002807B8">
      <w:pPr>
        <w:widowControl w:val="0"/>
        <w:jc w:val="both"/>
        <w:rPr>
          <w:sz w:val="20"/>
          <w:szCs w:val="20"/>
        </w:rPr>
      </w:pPr>
    </w:p>
    <w:p w14:paraId="0AD0854D" w14:textId="77777777" w:rsidR="002807B8" w:rsidRDefault="00000000">
      <w:pPr>
        <w:widowControl w:val="0"/>
        <w:jc w:val="both"/>
        <w:rPr>
          <w:sz w:val="20"/>
          <w:szCs w:val="20"/>
        </w:rPr>
      </w:pPr>
      <w:r>
        <w:rPr>
          <w:sz w:val="20"/>
          <w:szCs w:val="20"/>
        </w:rPr>
        <w:t>1ml of each test sample (AE) was taken in a test tube and 1.5 ml of freshly prepared FCR was added to each tube and incubated for 10 minutes prior to the addition of 5 ml of 20% Na</w:t>
      </w:r>
      <w:r>
        <w:rPr>
          <w:sz w:val="20"/>
          <w:szCs w:val="20"/>
          <w:vertAlign w:val="subscript"/>
        </w:rPr>
        <w:t>2</w:t>
      </w:r>
      <w:r>
        <w:rPr>
          <w:sz w:val="20"/>
          <w:szCs w:val="20"/>
        </w:rPr>
        <w:t>CO</w:t>
      </w:r>
      <w:r>
        <w:rPr>
          <w:sz w:val="20"/>
          <w:szCs w:val="20"/>
          <w:vertAlign w:val="subscript"/>
        </w:rPr>
        <w:t>3</w:t>
      </w:r>
      <w:r>
        <w:rPr>
          <w:sz w:val="20"/>
          <w:szCs w:val="20"/>
        </w:rPr>
        <w:t xml:space="preserve"> solution and this was incubated in the dark for 1 hour at room temperature. Samples were diluted in the ratio 1:10 with distilled water prior to their absorbance being read at 660 nm on a colorimeter, against blank. Concentrations of the samples were calculated using the standard curve by taking into account the dilution factor. All experiments were conducted in three replicates.</w:t>
      </w:r>
    </w:p>
    <w:p w14:paraId="7C9683F4" w14:textId="77777777" w:rsidR="002807B8" w:rsidRDefault="002807B8">
      <w:pPr>
        <w:widowControl w:val="0"/>
        <w:rPr>
          <w:sz w:val="28"/>
          <w:szCs w:val="28"/>
        </w:rPr>
      </w:pPr>
    </w:p>
    <w:p w14:paraId="3551358E" w14:textId="77777777" w:rsidR="002807B8" w:rsidRDefault="00000000">
      <w:pPr>
        <w:widowControl w:val="0"/>
        <w:ind w:left="720"/>
        <w:rPr>
          <w:b/>
        </w:rPr>
      </w:pPr>
      <w:r>
        <w:rPr>
          <w:b/>
        </w:rPr>
        <w:t xml:space="preserve">2.5 Phenol </w:t>
      </w:r>
      <w:proofErr w:type="spellStart"/>
      <w:r>
        <w:rPr>
          <w:b/>
        </w:rPr>
        <w:t>Sulphuric</w:t>
      </w:r>
      <w:proofErr w:type="spellEnd"/>
      <w:r>
        <w:rPr>
          <w:b/>
        </w:rPr>
        <w:t xml:space="preserve"> acid method for estimation of total Carbohydrates (Dubois </w:t>
      </w:r>
      <w:r>
        <w:rPr>
          <w:b/>
          <w:i/>
        </w:rPr>
        <w:t xml:space="preserve">et al., </w:t>
      </w:r>
      <w:r>
        <w:rPr>
          <w:b/>
        </w:rPr>
        <w:t>1956) [21]</w:t>
      </w:r>
    </w:p>
    <w:p w14:paraId="078063A1" w14:textId="77777777" w:rsidR="002807B8" w:rsidRDefault="002807B8">
      <w:pPr>
        <w:widowControl w:val="0"/>
        <w:rPr>
          <w:sz w:val="28"/>
          <w:szCs w:val="28"/>
        </w:rPr>
      </w:pPr>
    </w:p>
    <w:p w14:paraId="637ABF33" w14:textId="77777777" w:rsidR="002807B8" w:rsidRDefault="00000000">
      <w:pPr>
        <w:widowControl w:val="0"/>
        <w:jc w:val="both"/>
        <w:rPr>
          <w:sz w:val="20"/>
          <w:szCs w:val="20"/>
        </w:rPr>
      </w:pPr>
      <w:r>
        <w:rPr>
          <w:sz w:val="20"/>
          <w:szCs w:val="20"/>
        </w:rPr>
        <w:t>A stock solution was</w:t>
      </w:r>
      <w:r>
        <w:rPr>
          <w:b/>
          <w:sz w:val="20"/>
          <w:szCs w:val="20"/>
        </w:rPr>
        <w:t xml:space="preserve"> </w:t>
      </w:r>
      <w:r>
        <w:rPr>
          <w:sz w:val="20"/>
          <w:szCs w:val="20"/>
        </w:rPr>
        <w:t>glucose was prepared by dissolving 0.1g of glucose in 100 ml distilled water. A working standard solution was created from this by diluting 10 ml of stock to 100 ml. Different aliquots of this working standard solution ranging from 0.2 ml to 1 ml were added to each test tube. The volume is made up to 1 ml in all test tubes using distilled water. 1 ml of 5% Phenol solution and 5 ml of 96% H</w:t>
      </w:r>
      <w:r>
        <w:rPr>
          <w:sz w:val="20"/>
          <w:szCs w:val="20"/>
          <w:vertAlign w:val="subscript"/>
        </w:rPr>
        <w:t>2</w:t>
      </w:r>
      <w:r>
        <w:rPr>
          <w:sz w:val="20"/>
          <w:szCs w:val="20"/>
        </w:rPr>
        <w:t>SO</w:t>
      </w:r>
      <w:r>
        <w:rPr>
          <w:sz w:val="20"/>
          <w:szCs w:val="20"/>
          <w:vertAlign w:val="subscript"/>
        </w:rPr>
        <w:t xml:space="preserve">4 </w:t>
      </w:r>
      <w:r>
        <w:rPr>
          <w:sz w:val="20"/>
          <w:szCs w:val="20"/>
        </w:rPr>
        <w:t xml:space="preserve">was added to each tube. The test tubes were left to cool to room temperature before absorbance was read at 490 nm on a spectrophotometer against a blank of distilled water. Subsequently, the standard curve was plotted for the same.    </w:t>
      </w:r>
    </w:p>
    <w:p w14:paraId="7705EBB4" w14:textId="77777777" w:rsidR="002807B8" w:rsidRDefault="002807B8">
      <w:pPr>
        <w:widowControl w:val="0"/>
        <w:spacing w:after="240"/>
        <w:jc w:val="both"/>
        <w:rPr>
          <w:sz w:val="20"/>
          <w:szCs w:val="20"/>
        </w:rPr>
      </w:pPr>
    </w:p>
    <w:p w14:paraId="393052F9" w14:textId="77777777" w:rsidR="002807B8" w:rsidRDefault="00000000">
      <w:pPr>
        <w:widowControl w:val="0"/>
        <w:jc w:val="both"/>
        <w:rPr>
          <w:sz w:val="20"/>
          <w:szCs w:val="20"/>
        </w:rPr>
      </w:pPr>
      <w:r>
        <w:rPr>
          <w:sz w:val="20"/>
          <w:szCs w:val="20"/>
        </w:rPr>
        <w:lastRenderedPageBreak/>
        <w:t>0.1ml of each test sample (AE) was taken in a test tube and the volume was made to 1 ml in each with distilled water. 1 ml of 5% Phenol solution and 5 ml of 96% H</w:t>
      </w:r>
      <w:r>
        <w:rPr>
          <w:sz w:val="20"/>
          <w:szCs w:val="20"/>
          <w:vertAlign w:val="subscript"/>
        </w:rPr>
        <w:t>2</w:t>
      </w:r>
      <w:r>
        <w:rPr>
          <w:sz w:val="20"/>
          <w:szCs w:val="20"/>
        </w:rPr>
        <w:t>SO</w:t>
      </w:r>
      <w:r>
        <w:rPr>
          <w:sz w:val="20"/>
          <w:szCs w:val="20"/>
          <w:vertAlign w:val="subscript"/>
        </w:rPr>
        <w:t xml:space="preserve">4 </w:t>
      </w:r>
      <w:r>
        <w:rPr>
          <w:sz w:val="20"/>
          <w:szCs w:val="20"/>
        </w:rPr>
        <w:t>was added to each tube. The test tubes were left to cool to room temperature. Samples were diluted in the ratio 1:1 with distilled water prior to their absorbance being read at 490 nm on a spectrophotometer, against blank. Concentrations of the samples were calculated using the standard curve by taking the dilution factor into account. All experiments were conducted in three replicates.</w:t>
      </w:r>
    </w:p>
    <w:p w14:paraId="0DEBFA98" w14:textId="77777777" w:rsidR="002807B8" w:rsidRDefault="002807B8">
      <w:pPr>
        <w:widowControl w:val="0"/>
        <w:rPr>
          <w:sz w:val="20"/>
          <w:szCs w:val="20"/>
        </w:rPr>
      </w:pPr>
    </w:p>
    <w:p w14:paraId="30F94E6B" w14:textId="77777777" w:rsidR="002807B8" w:rsidRDefault="00000000">
      <w:pPr>
        <w:widowControl w:val="0"/>
        <w:rPr>
          <w:sz w:val="20"/>
          <w:szCs w:val="20"/>
        </w:rPr>
      </w:pPr>
      <w:r>
        <w:rPr>
          <w:sz w:val="20"/>
          <w:szCs w:val="20"/>
        </w:rPr>
        <w:t>Absorbance corresponds to 0.1mL of the test = ‘x’ mg of glucose</w:t>
      </w:r>
    </w:p>
    <w:p w14:paraId="6742375C" w14:textId="77777777" w:rsidR="002807B8" w:rsidRDefault="002807B8">
      <w:pPr>
        <w:widowControl w:val="0"/>
        <w:rPr>
          <w:sz w:val="20"/>
          <w:szCs w:val="20"/>
        </w:rPr>
      </w:pPr>
    </w:p>
    <w:p w14:paraId="7252B21D" w14:textId="77777777" w:rsidR="002807B8" w:rsidRDefault="00000000">
      <w:pPr>
        <w:rPr>
          <w:sz w:val="20"/>
          <w:szCs w:val="20"/>
        </w:rPr>
      </w:pPr>
      <w:r>
        <w:rPr>
          <w:sz w:val="20"/>
          <w:szCs w:val="20"/>
        </w:rPr>
        <w:t>100g of the sample (dry mushroom powder) contains = (‘x’ ÷ 0.1) × 100mg of glucose = amount of Carbohydrate in glucose equivalents in grams.</w:t>
      </w:r>
    </w:p>
    <w:p w14:paraId="6987FFBD" w14:textId="77777777" w:rsidR="002807B8" w:rsidRDefault="002807B8">
      <w:pPr>
        <w:rPr>
          <w:i/>
          <w:sz w:val="24"/>
          <w:szCs w:val="24"/>
          <w:highlight w:val="yellow"/>
        </w:rPr>
      </w:pPr>
    </w:p>
    <w:p w14:paraId="216AE395" w14:textId="77777777" w:rsidR="002807B8" w:rsidRDefault="00000000">
      <w:pPr>
        <w:rPr>
          <w:b/>
        </w:rPr>
      </w:pPr>
      <w:r>
        <w:rPr>
          <w:b/>
        </w:rPr>
        <w:t>3. Results and Discussion</w:t>
      </w:r>
    </w:p>
    <w:p w14:paraId="1CA99084" w14:textId="77777777" w:rsidR="002807B8" w:rsidRDefault="002807B8">
      <w:pPr>
        <w:rPr>
          <w:b/>
          <w:sz w:val="20"/>
          <w:szCs w:val="20"/>
        </w:rPr>
      </w:pPr>
    </w:p>
    <w:p w14:paraId="3019D313" w14:textId="77777777" w:rsidR="002807B8" w:rsidRDefault="00000000">
      <w:pPr>
        <w:jc w:val="both"/>
        <w:rPr>
          <w:sz w:val="20"/>
          <w:szCs w:val="20"/>
        </w:rPr>
      </w:pPr>
      <w:r>
        <w:rPr>
          <w:sz w:val="20"/>
          <w:szCs w:val="20"/>
        </w:rPr>
        <w:t xml:space="preserve">The average of the three replicates of only the First Flush were considered for the final results. Mean yields obtained for different treatments are as follows - Control: 191g, T1: 220g, T2: 155g, T3: 130g and T4: 118g. Treatment T4 had the highest concentration of </w:t>
      </w:r>
      <w:r>
        <w:rPr>
          <w:i/>
          <w:sz w:val="20"/>
          <w:szCs w:val="20"/>
        </w:rPr>
        <w:t>Azolla</w:t>
      </w:r>
      <w:r>
        <w:rPr>
          <w:sz w:val="20"/>
          <w:szCs w:val="20"/>
        </w:rPr>
        <w:t xml:space="preserve"> and vermicompost (20% and 10% respectively) and gave the lowest yield. </w:t>
      </w:r>
      <w:r>
        <w:rPr>
          <w:rFonts w:ascii="Arial Unicode MS" w:eastAsia="Arial Unicode MS" w:hAnsi="Arial Unicode MS" w:cs="Arial Unicode MS"/>
          <w:sz w:val="20"/>
          <w:szCs w:val="20"/>
        </w:rPr>
        <w:t xml:space="preserve">Treatment T1 exhibited the highest average yield, representing an approximate increase of ≅15.18% compared to the control, and produced fruiting bodies at a rate comparable to that of the control. </w:t>
      </w:r>
      <w:r>
        <w:rPr>
          <w:sz w:val="20"/>
          <w:szCs w:val="20"/>
        </w:rPr>
        <w:t xml:space="preserve">Control gave the second largest yield while T4 gave the lowest with approximately 39.26% decrease from control. Additionally, treatments T2 and T3 also gave lower yields in comparison to control with a 18.84% and 31.93% decrease respectively. This data suggests a notable downward trend in yields for treatments that incorporated over 10% vermicompost and 5% </w:t>
      </w:r>
      <w:r>
        <w:rPr>
          <w:i/>
          <w:sz w:val="20"/>
          <w:szCs w:val="20"/>
        </w:rPr>
        <w:t>Azolla</w:t>
      </w:r>
      <w:r>
        <w:rPr>
          <w:sz w:val="20"/>
          <w:szCs w:val="20"/>
        </w:rPr>
        <w:t>. This may be due to the fact that Vermicompost at higher concentrations may inhibit the growth of the mushroom. A study by (Edwards et al 2004) [22] showed that vermicompost at concentrations higher than 20% reduced the growth of plants and caused phytotoxicity. This may be correlated to Mushrooms as well.</w:t>
      </w:r>
    </w:p>
    <w:p w14:paraId="69C33F70" w14:textId="77777777" w:rsidR="002807B8" w:rsidRDefault="002807B8">
      <w:pPr>
        <w:jc w:val="both"/>
        <w:rPr>
          <w:sz w:val="20"/>
          <w:szCs w:val="20"/>
        </w:rPr>
      </w:pPr>
    </w:p>
    <w:p w14:paraId="0265AD18" w14:textId="77777777" w:rsidR="002807B8" w:rsidRDefault="00000000">
      <w:pPr>
        <w:jc w:val="both"/>
        <w:rPr>
          <w:sz w:val="20"/>
          <w:szCs w:val="20"/>
        </w:rPr>
      </w:pPr>
      <w:r>
        <w:rPr>
          <w:rFonts w:ascii="Arial Unicode MS" w:eastAsia="Arial Unicode MS" w:hAnsi="Arial Unicode MS" w:cs="Arial Unicode MS"/>
          <w:sz w:val="20"/>
          <w:szCs w:val="20"/>
        </w:rPr>
        <w:t xml:space="preserve">The fastest growth rate was observed in Control, followed by T1, T3, T4 and T2 respectively. T4 and T2 took ≅ 10 to 13 days longer than Control to give yield and this significant difference in growth rate </w:t>
      </w:r>
      <w:r>
        <w:rPr>
          <w:sz w:val="20"/>
          <w:szCs w:val="20"/>
        </w:rPr>
        <w:t xml:space="preserve">could be attributed to high concentration of Azolla. It can be seen that higher concentrations of vermicompost and Azolla slow down the growth of oyster mushrooms. The slower growth of bags with higher concentration of Azolla could be due to the fact that Azolla being rich in nitrogen causes slow </w:t>
      </w:r>
      <w:r>
        <w:rPr>
          <w:i/>
          <w:sz w:val="20"/>
          <w:szCs w:val="20"/>
        </w:rPr>
        <w:t>Pleurotus</w:t>
      </w:r>
      <w:r>
        <w:rPr>
          <w:sz w:val="20"/>
          <w:szCs w:val="20"/>
        </w:rPr>
        <w:t xml:space="preserve"> fruiting phases [16].</w:t>
      </w:r>
    </w:p>
    <w:p w14:paraId="11AE196F" w14:textId="77777777" w:rsidR="002807B8" w:rsidRDefault="002807B8">
      <w:pPr>
        <w:rPr>
          <w:sz w:val="20"/>
          <w:szCs w:val="20"/>
        </w:rPr>
      </w:pPr>
    </w:p>
    <w:p w14:paraId="5F127524" w14:textId="77777777" w:rsidR="002807B8" w:rsidRDefault="00000000">
      <w:pPr>
        <w:rPr>
          <w:sz w:val="20"/>
          <w:szCs w:val="20"/>
        </w:rPr>
      </w:pPr>
      <w:r>
        <w:rPr>
          <w:sz w:val="20"/>
          <w:szCs w:val="20"/>
        </w:rPr>
        <w:t>The Yields and Growth time are tabulated as follows-</w:t>
      </w:r>
    </w:p>
    <w:p w14:paraId="6224D14C" w14:textId="77777777" w:rsidR="002807B8" w:rsidRDefault="002807B8">
      <w:pPr>
        <w:widowControl w:val="0"/>
        <w:rPr>
          <w:sz w:val="20"/>
          <w:szCs w:val="20"/>
        </w:rPr>
      </w:pPr>
    </w:p>
    <w:p w14:paraId="397E4E0A" w14:textId="77777777" w:rsidR="002807B8" w:rsidRDefault="002807B8">
      <w:pPr>
        <w:widowControl w:val="0"/>
        <w:rPr>
          <w:sz w:val="20"/>
          <w:szCs w:val="20"/>
        </w:rPr>
      </w:pPr>
    </w:p>
    <w:p w14:paraId="3D84B205" w14:textId="77777777" w:rsidR="002807B8" w:rsidRDefault="002807B8">
      <w:pPr>
        <w:widowControl w:val="0"/>
        <w:rPr>
          <w:sz w:val="20"/>
          <w:szCs w:val="20"/>
        </w:rPr>
      </w:pPr>
    </w:p>
    <w:p w14:paraId="26AE423C" w14:textId="77777777" w:rsidR="002807B8" w:rsidRDefault="002807B8">
      <w:pPr>
        <w:widowControl w:val="0"/>
        <w:rPr>
          <w:sz w:val="20"/>
          <w:szCs w:val="20"/>
        </w:rPr>
      </w:pPr>
    </w:p>
    <w:p w14:paraId="062FB82A" w14:textId="77777777" w:rsidR="002807B8" w:rsidRDefault="002807B8">
      <w:pPr>
        <w:widowControl w:val="0"/>
        <w:rPr>
          <w:sz w:val="20"/>
          <w:szCs w:val="20"/>
        </w:rPr>
      </w:pPr>
    </w:p>
    <w:p w14:paraId="6FB8D7DB" w14:textId="77777777" w:rsidR="002807B8" w:rsidRDefault="002807B8">
      <w:pPr>
        <w:widowControl w:val="0"/>
        <w:rPr>
          <w:sz w:val="20"/>
          <w:szCs w:val="20"/>
        </w:rPr>
      </w:pPr>
    </w:p>
    <w:p w14:paraId="213DDA08" w14:textId="77777777" w:rsidR="002807B8" w:rsidRDefault="002807B8">
      <w:pPr>
        <w:widowControl w:val="0"/>
        <w:rPr>
          <w:sz w:val="20"/>
          <w:szCs w:val="20"/>
        </w:rPr>
      </w:pPr>
    </w:p>
    <w:p w14:paraId="5CE226EB" w14:textId="77777777" w:rsidR="002807B8" w:rsidRDefault="002807B8">
      <w:pPr>
        <w:widowControl w:val="0"/>
        <w:rPr>
          <w:sz w:val="20"/>
          <w:szCs w:val="20"/>
        </w:rPr>
      </w:pPr>
    </w:p>
    <w:p w14:paraId="6AFBE02F" w14:textId="77777777" w:rsidR="002807B8" w:rsidRDefault="00000000">
      <w:pPr>
        <w:jc w:val="center"/>
      </w:pPr>
      <w:r>
        <w:rPr>
          <w:b/>
        </w:rPr>
        <w:t>Table 2. Number of days taken for Spawn Run, pinhead formation and Fruiting body formation</w:t>
      </w:r>
    </w:p>
    <w:tbl>
      <w:tblPr>
        <w:tblStyle w:val="a0"/>
        <w:tblpPr w:leftFromText="180" w:rightFromText="180" w:topFromText="180" w:bottomFromText="180" w:vertAnchor="text" w:tblpX="90"/>
        <w:tblW w:w="91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90"/>
        <w:gridCol w:w="2025"/>
        <w:gridCol w:w="1935"/>
        <w:gridCol w:w="2700"/>
      </w:tblGrid>
      <w:tr w:rsidR="002807B8" w14:paraId="7DACB7B9" w14:textId="77777777">
        <w:trPr>
          <w:trHeight w:val="20"/>
        </w:trPr>
        <w:tc>
          <w:tcPr>
            <w:tcW w:w="2490" w:type="dxa"/>
            <w:vAlign w:val="center"/>
          </w:tcPr>
          <w:p w14:paraId="5BD44A9B" w14:textId="77777777" w:rsidR="002807B8" w:rsidRDefault="00000000">
            <w:pPr>
              <w:widowControl w:val="0"/>
              <w:spacing w:line="480" w:lineRule="auto"/>
              <w:jc w:val="center"/>
              <w:rPr>
                <w:b/>
                <w:sz w:val="20"/>
                <w:szCs w:val="20"/>
              </w:rPr>
            </w:pPr>
            <w:r>
              <w:rPr>
                <w:b/>
                <w:sz w:val="20"/>
                <w:szCs w:val="20"/>
              </w:rPr>
              <w:lastRenderedPageBreak/>
              <w:t xml:space="preserve">Experimental bag </w:t>
            </w:r>
          </w:p>
        </w:tc>
        <w:tc>
          <w:tcPr>
            <w:tcW w:w="2025" w:type="dxa"/>
          </w:tcPr>
          <w:p w14:paraId="7A3F0CEC" w14:textId="77777777" w:rsidR="002807B8" w:rsidRDefault="00000000">
            <w:pPr>
              <w:widowControl w:val="0"/>
              <w:spacing w:line="480" w:lineRule="auto"/>
              <w:jc w:val="center"/>
              <w:rPr>
                <w:b/>
                <w:sz w:val="20"/>
                <w:szCs w:val="20"/>
              </w:rPr>
            </w:pPr>
            <w:r>
              <w:rPr>
                <w:b/>
                <w:sz w:val="20"/>
                <w:szCs w:val="20"/>
              </w:rPr>
              <w:t xml:space="preserve">Spawn running (days) </w:t>
            </w:r>
          </w:p>
        </w:tc>
        <w:tc>
          <w:tcPr>
            <w:tcW w:w="1935" w:type="dxa"/>
          </w:tcPr>
          <w:p w14:paraId="5FDFBA29" w14:textId="77777777" w:rsidR="002807B8" w:rsidRDefault="00000000">
            <w:pPr>
              <w:widowControl w:val="0"/>
              <w:spacing w:line="480" w:lineRule="auto"/>
              <w:jc w:val="center"/>
              <w:rPr>
                <w:b/>
                <w:sz w:val="20"/>
                <w:szCs w:val="20"/>
              </w:rPr>
            </w:pPr>
            <w:proofErr w:type="gramStart"/>
            <w:r>
              <w:rPr>
                <w:b/>
                <w:sz w:val="20"/>
                <w:szCs w:val="20"/>
              </w:rPr>
              <w:t>Pinheads</w:t>
            </w:r>
            <w:proofErr w:type="gramEnd"/>
            <w:r>
              <w:rPr>
                <w:b/>
                <w:sz w:val="20"/>
                <w:szCs w:val="20"/>
              </w:rPr>
              <w:t xml:space="preserve"> formation (days)</w:t>
            </w:r>
          </w:p>
        </w:tc>
        <w:tc>
          <w:tcPr>
            <w:tcW w:w="2700" w:type="dxa"/>
          </w:tcPr>
          <w:p w14:paraId="24F59DA0" w14:textId="77777777" w:rsidR="002807B8" w:rsidRDefault="00000000">
            <w:pPr>
              <w:widowControl w:val="0"/>
              <w:spacing w:line="480" w:lineRule="auto"/>
              <w:jc w:val="center"/>
              <w:rPr>
                <w:b/>
                <w:sz w:val="20"/>
                <w:szCs w:val="20"/>
              </w:rPr>
            </w:pPr>
            <w:r>
              <w:rPr>
                <w:b/>
                <w:sz w:val="20"/>
                <w:szCs w:val="20"/>
              </w:rPr>
              <w:t>Fruiting bodies formation (days)</w:t>
            </w:r>
          </w:p>
        </w:tc>
      </w:tr>
      <w:tr w:rsidR="002807B8" w14:paraId="04505561" w14:textId="77777777">
        <w:trPr>
          <w:trHeight w:val="20"/>
        </w:trPr>
        <w:tc>
          <w:tcPr>
            <w:tcW w:w="2490" w:type="dxa"/>
          </w:tcPr>
          <w:p w14:paraId="661121AD" w14:textId="77777777" w:rsidR="002807B8" w:rsidRDefault="00000000">
            <w:pPr>
              <w:widowControl w:val="0"/>
              <w:spacing w:line="480" w:lineRule="auto"/>
              <w:jc w:val="center"/>
              <w:rPr>
                <w:b/>
                <w:sz w:val="20"/>
                <w:szCs w:val="20"/>
              </w:rPr>
            </w:pPr>
            <w:r>
              <w:rPr>
                <w:b/>
                <w:sz w:val="20"/>
                <w:szCs w:val="20"/>
              </w:rPr>
              <w:t xml:space="preserve">Control </w:t>
            </w:r>
          </w:p>
        </w:tc>
        <w:tc>
          <w:tcPr>
            <w:tcW w:w="2025" w:type="dxa"/>
          </w:tcPr>
          <w:p w14:paraId="3A45D239" w14:textId="77777777" w:rsidR="002807B8" w:rsidRDefault="00000000">
            <w:pPr>
              <w:widowControl w:val="0"/>
              <w:spacing w:line="480" w:lineRule="auto"/>
              <w:jc w:val="center"/>
              <w:rPr>
                <w:sz w:val="20"/>
                <w:szCs w:val="20"/>
              </w:rPr>
            </w:pPr>
            <w:r>
              <w:rPr>
                <w:sz w:val="20"/>
                <w:szCs w:val="20"/>
              </w:rPr>
              <w:t>20</w:t>
            </w:r>
          </w:p>
        </w:tc>
        <w:tc>
          <w:tcPr>
            <w:tcW w:w="1935" w:type="dxa"/>
          </w:tcPr>
          <w:p w14:paraId="239EAF86" w14:textId="77777777" w:rsidR="002807B8" w:rsidRDefault="00000000">
            <w:pPr>
              <w:widowControl w:val="0"/>
              <w:spacing w:line="480" w:lineRule="auto"/>
              <w:jc w:val="center"/>
              <w:rPr>
                <w:sz w:val="20"/>
                <w:szCs w:val="20"/>
              </w:rPr>
            </w:pPr>
            <w:r>
              <w:rPr>
                <w:sz w:val="20"/>
                <w:szCs w:val="20"/>
              </w:rPr>
              <w:t>22</w:t>
            </w:r>
          </w:p>
        </w:tc>
        <w:tc>
          <w:tcPr>
            <w:tcW w:w="2700" w:type="dxa"/>
          </w:tcPr>
          <w:p w14:paraId="19C060DA" w14:textId="77777777" w:rsidR="002807B8" w:rsidRDefault="00000000">
            <w:pPr>
              <w:widowControl w:val="0"/>
              <w:spacing w:line="480" w:lineRule="auto"/>
              <w:jc w:val="center"/>
              <w:rPr>
                <w:sz w:val="20"/>
                <w:szCs w:val="20"/>
              </w:rPr>
            </w:pPr>
            <w:r>
              <w:rPr>
                <w:sz w:val="20"/>
                <w:szCs w:val="20"/>
              </w:rPr>
              <w:t>24</w:t>
            </w:r>
          </w:p>
        </w:tc>
      </w:tr>
      <w:tr w:rsidR="002807B8" w14:paraId="178055D9" w14:textId="77777777">
        <w:trPr>
          <w:trHeight w:val="20"/>
        </w:trPr>
        <w:tc>
          <w:tcPr>
            <w:tcW w:w="2490" w:type="dxa"/>
          </w:tcPr>
          <w:p w14:paraId="18E816F9" w14:textId="77777777" w:rsidR="002807B8" w:rsidRDefault="00000000">
            <w:pPr>
              <w:widowControl w:val="0"/>
              <w:spacing w:line="480" w:lineRule="auto"/>
              <w:jc w:val="center"/>
              <w:rPr>
                <w:b/>
                <w:sz w:val="20"/>
                <w:szCs w:val="20"/>
              </w:rPr>
            </w:pPr>
            <w:r>
              <w:rPr>
                <w:b/>
                <w:sz w:val="20"/>
                <w:szCs w:val="20"/>
              </w:rPr>
              <w:t>T1</w:t>
            </w:r>
          </w:p>
          <w:p w14:paraId="1AC612CB" w14:textId="77777777" w:rsidR="002807B8" w:rsidRDefault="00000000">
            <w:pPr>
              <w:widowControl w:val="0"/>
              <w:spacing w:line="480" w:lineRule="auto"/>
              <w:jc w:val="center"/>
              <w:rPr>
                <w:sz w:val="20"/>
                <w:szCs w:val="20"/>
              </w:rPr>
            </w:pPr>
            <w:r>
              <w:rPr>
                <w:sz w:val="20"/>
                <w:szCs w:val="20"/>
              </w:rPr>
              <w:t>(10%V, 5%A)</w:t>
            </w:r>
          </w:p>
        </w:tc>
        <w:tc>
          <w:tcPr>
            <w:tcW w:w="2025" w:type="dxa"/>
          </w:tcPr>
          <w:p w14:paraId="3BCBC266" w14:textId="77777777" w:rsidR="002807B8" w:rsidRDefault="00000000">
            <w:pPr>
              <w:widowControl w:val="0"/>
              <w:spacing w:line="480" w:lineRule="auto"/>
              <w:jc w:val="center"/>
              <w:rPr>
                <w:sz w:val="20"/>
                <w:szCs w:val="20"/>
              </w:rPr>
            </w:pPr>
            <w:r>
              <w:rPr>
                <w:sz w:val="20"/>
                <w:szCs w:val="20"/>
              </w:rPr>
              <w:t>21</w:t>
            </w:r>
          </w:p>
        </w:tc>
        <w:tc>
          <w:tcPr>
            <w:tcW w:w="1935" w:type="dxa"/>
          </w:tcPr>
          <w:p w14:paraId="12ED95EE" w14:textId="77777777" w:rsidR="002807B8" w:rsidRDefault="00000000">
            <w:pPr>
              <w:widowControl w:val="0"/>
              <w:spacing w:line="480" w:lineRule="auto"/>
              <w:jc w:val="center"/>
              <w:rPr>
                <w:sz w:val="20"/>
                <w:szCs w:val="20"/>
              </w:rPr>
            </w:pPr>
            <w:r>
              <w:rPr>
                <w:sz w:val="20"/>
                <w:szCs w:val="20"/>
              </w:rPr>
              <w:t>23</w:t>
            </w:r>
          </w:p>
        </w:tc>
        <w:tc>
          <w:tcPr>
            <w:tcW w:w="2700" w:type="dxa"/>
          </w:tcPr>
          <w:p w14:paraId="3F9D7AE4" w14:textId="77777777" w:rsidR="002807B8" w:rsidRDefault="00000000">
            <w:pPr>
              <w:widowControl w:val="0"/>
              <w:spacing w:line="480" w:lineRule="auto"/>
              <w:jc w:val="center"/>
              <w:rPr>
                <w:sz w:val="20"/>
                <w:szCs w:val="20"/>
              </w:rPr>
            </w:pPr>
            <w:r>
              <w:rPr>
                <w:sz w:val="20"/>
                <w:szCs w:val="20"/>
              </w:rPr>
              <w:t>26</w:t>
            </w:r>
          </w:p>
        </w:tc>
      </w:tr>
      <w:tr w:rsidR="002807B8" w14:paraId="3EB92D3F" w14:textId="77777777">
        <w:trPr>
          <w:trHeight w:val="20"/>
        </w:trPr>
        <w:tc>
          <w:tcPr>
            <w:tcW w:w="2490" w:type="dxa"/>
          </w:tcPr>
          <w:p w14:paraId="316A1137" w14:textId="77777777" w:rsidR="002807B8" w:rsidRDefault="00000000">
            <w:pPr>
              <w:widowControl w:val="0"/>
              <w:spacing w:line="480" w:lineRule="auto"/>
              <w:jc w:val="center"/>
              <w:rPr>
                <w:b/>
                <w:sz w:val="20"/>
                <w:szCs w:val="20"/>
              </w:rPr>
            </w:pPr>
            <w:r>
              <w:rPr>
                <w:b/>
                <w:sz w:val="20"/>
                <w:szCs w:val="20"/>
              </w:rPr>
              <w:t>T2</w:t>
            </w:r>
          </w:p>
          <w:p w14:paraId="4D234B56" w14:textId="77777777" w:rsidR="002807B8" w:rsidRDefault="00000000">
            <w:pPr>
              <w:widowControl w:val="0"/>
              <w:spacing w:line="480" w:lineRule="auto"/>
              <w:jc w:val="center"/>
              <w:rPr>
                <w:b/>
                <w:sz w:val="20"/>
                <w:szCs w:val="20"/>
              </w:rPr>
            </w:pPr>
            <w:r>
              <w:rPr>
                <w:sz w:val="20"/>
                <w:szCs w:val="20"/>
              </w:rPr>
              <w:t>(20%V, 10%A)</w:t>
            </w:r>
          </w:p>
        </w:tc>
        <w:tc>
          <w:tcPr>
            <w:tcW w:w="2025" w:type="dxa"/>
          </w:tcPr>
          <w:p w14:paraId="5E0E12B5" w14:textId="77777777" w:rsidR="002807B8" w:rsidRDefault="00000000">
            <w:pPr>
              <w:widowControl w:val="0"/>
              <w:spacing w:line="480" w:lineRule="auto"/>
              <w:jc w:val="center"/>
              <w:rPr>
                <w:sz w:val="20"/>
                <w:szCs w:val="20"/>
              </w:rPr>
            </w:pPr>
            <w:r>
              <w:rPr>
                <w:sz w:val="20"/>
                <w:szCs w:val="20"/>
              </w:rPr>
              <w:t>32</w:t>
            </w:r>
          </w:p>
        </w:tc>
        <w:tc>
          <w:tcPr>
            <w:tcW w:w="1935" w:type="dxa"/>
          </w:tcPr>
          <w:p w14:paraId="5CF09C3E" w14:textId="77777777" w:rsidR="002807B8" w:rsidRDefault="00000000">
            <w:pPr>
              <w:widowControl w:val="0"/>
              <w:spacing w:line="480" w:lineRule="auto"/>
              <w:jc w:val="center"/>
              <w:rPr>
                <w:sz w:val="20"/>
                <w:szCs w:val="20"/>
              </w:rPr>
            </w:pPr>
            <w:r>
              <w:rPr>
                <w:sz w:val="20"/>
                <w:szCs w:val="20"/>
              </w:rPr>
              <w:t>34</w:t>
            </w:r>
          </w:p>
        </w:tc>
        <w:tc>
          <w:tcPr>
            <w:tcW w:w="2700" w:type="dxa"/>
          </w:tcPr>
          <w:p w14:paraId="15A6E558" w14:textId="77777777" w:rsidR="002807B8" w:rsidRDefault="00000000">
            <w:pPr>
              <w:widowControl w:val="0"/>
              <w:spacing w:line="480" w:lineRule="auto"/>
              <w:jc w:val="center"/>
              <w:rPr>
                <w:sz w:val="20"/>
                <w:szCs w:val="20"/>
              </w:rPr>
            </w:pPr>
            <w:r>
              <w:rPr>
                <w:sz w:val="20"/>
                <w:szCs w:val="20"/>
              </w:rPr>
              <w:t>37</w:t>
            </w:r>
          </w:p>
        </w:tc>
      </w:tr>
      <w:tr w:rsidR="002807B8" w14:paraId="47911A81" w14:textId="77777777">
        <w:trPr>
          <w:trHeight w:val="20"/>
        </w:trPr>
        <w:tc>
          <w:tcPr>
            <w:tcW w:w="2490" w:type="dxa"/>
          </w:tcPr>
          <w:p w14:paraId="6109A047" w14:textId="77777777" w:rsidR="002807B8" w:rsidRDefault="00000000">
            <w:pPr>
              <w:widowControl w:val="0"/>
              <w:spacing w:line="480" w:lineRule="auto"/>
              <w:jc w:val="center"/>
              <w:rPr>
                <w:b/>
                <w:sz w:val="20"/>
                <w:szCs w:val="20"/>
              </w:rPr>
            </w:pPr>
            <w:r>
              <w:rPr>
                <w:b/>
                <w:sz w:val="20"/>
                <w:szCs w:val="20"/>
              </w:rPr>
              <w:t>T3</w:t>
            </w:r>
          </w:p>
          <w:p w14:paraId="4956AE31" w14:textId="77777777" w:rsidR="002807B8" w:rsidRDefault="00000000">
            <w:pPr>
              <w:widowControl w:val="0"/>
              <w:spacing w:line="480" w:lineRule="auto"/>
              <w:jc w:val="center"/>
              <w:rPr>
                <w:b/>
                <w:sz w:val="20"/>
                <w:szCs w:val="20"/>
              </w:rPr>
            </w:pPr>
            <w:r>
              <w:rPr>
                <w:sz w:val="20"/>
                <w:szCs w:val="20"/>
              </w:rPr>
              <w:t>(20%V, 5%A)</w:t>
            </w:r>
          </w:p>
        </w:tc>
        <w:tc>
          <w:tcPr>
            <w:tcW w:w="2025" w:type="dxa"/>
          </w:tcPr>
          <w:p w14:paraId="1D6564F2" w14:textId="77777777" w:rsidR="002807B8" w:rsidRDefault="00000000">
            <w:pPr>
              <w:widowControl w:val="0"/>
              <w:spacing w:line="480" w:lineRule="auto"/>
              <w:jc w:val="center"/>
              <w:rPr>
                <w:sz w:val="20"/>
                <w:szCs w:val="20"/>
              </w:rPr>
            </w:pPr>
            <w:r>
              <w:rPr>
                <w:sz w:val="20"/>
                <w:szCs w:val="20"/>
              </w:rPr>
              <w:t>31</w:t>
            </w:r>
          </w:p>
        </w:tc>
        <w:tc>
          <w:tcPr>
            <w:tcW w:w="1935" w:type="dxa"/>
          </w:tcPr>
          <w:p w14:paraId="55DE54E8" w14:textId="77777777" w:rsidR="002807B8" w:rsidRDefault="00000000">
            <w:pPr>
              <w:widowControl w:val="0"/>
              <w:spacing w:line="480" w:lineRule="auto"/>
              <w:jc w:val="center"/>
              <w:rPr>
                <w:sz w:val="20"/>
                <w:szCs w:val="20"/>
              </w:rPr>
            </w:pPr>
            <w:r>
              <w:rPr>
                <w:sz w:val="20"/>
                <w:szCs w:val="20"/>
              </w:rPr>
              <w:t>32</w:t>
            </w:r>
          </w:p>
        </w:tc>
        <w:tc>
          <w:tcPr>
            <w:tcW w:w="2700" w:type="dxa"/>
          </w:tcPr>
          <w:p w14:paraId="4D6C1C93" w14:textId="77777777" w:rsidR="002807B8" w:rsidRDefault="00000000">
            <w:pPr>
              <w:widowControl w:val="0"/>
              <w:spacing w:line="480" w:lineRule="auto"/>
              <w:jc w:val="center"/>
              <w:rPr>
                <w:sz w:val="20"/>
                <w:szCs w:val="20"/>
              </w:rPr>
            </w:pPr>
            <w:r>
              <w:rPr>
                <w:sz w:val="20"/>
                <w:szCs w:val="20"/>
              </w:rPr>
              <w:t>34</w:t>
            </w:r>
          </w:p>
        </w:tc>
      </w:tr>
      <w:tr w:rsidR="002807B8" w14:paraId="5494F887" w14:textId="77777777">
        <w:trPr>
          <w:trHeight w:val="20"/>
        </w:trPr>
        <w:tc>
          <w:tcPr>
            <w:tcW w:w="2490" w:type="dxa"/>
          </w:tcPr>
          <w:p w14:paraId="24B29E4E" w14:textId="77777777" w:rsidR="002807B8" w:rsidRDefault="00000000">
            <w:pPr>
              <w:widowControl w:val="0"/>
              <w:spacing w:line="480" w:lineRule="auto"/>
              <w:jc w:val="center"/>
              <w:rPr>
                <w:b/>
                <w:sz w:val="20"/>
                <w:szCs w:val="20"/>
              </w:rPr>
            </w:pPr>
            <w:r>
              <w:rPr>
                <w:b/>
                <w:sz w:val="20"/>
                <w:szCs w:val="20"/>
              </w:rPr>
              <w:t>T4</w:t>
            </w:r>
          </w:p>
          <w:p w14:paraId="736FEF33" w14:textId="77777777" w:rsidR="002807B8" w:rsidRDefault="00000000">
            <w:pPr>
              <w:widowControl w:val="0"/>
              <w:spacing w:line="480" w:lineRule="auto"/>
              <w:jc w:val="center"/>
              <w:rPr>
                <w:b/>
                <w:sz w:val="20"/>
                <w:szCs w:val="20"/>
              </w:rPr>
            </w:pPr>
            <w:r>
              <w:rPr>
                <w:sz w:val="20"/>
                <w:szCs w:val="20"/>
              </w:rPr>
              <w:t>(20%V, 10%A)</w:t>
            </w:r>
          </w:p>
        </w:tc>
        <w:tc>
          <w:tcPr>
            <w:tcW w:w="2025" w:type="dxa"/>
          </w:tcPr>
          <w:p w14:paraId="283861B4" w14:textId="77777777" w:rsidR="002807B8" w:rsidRDefault="00000000">
            <w:pPr>
              <w:widowControl w:val="0"/>
              <w:spacing w:line="480" w:lineRule="auto"/>
              <w:jc w:val="center"/>
              <w:rPr>
                <w:sz w:val="20"/>
                <w:szCs w:val="20"/>
              </w:rPr>
            </w:pPr>
            <w:r>
              <w:rPr>
                <w:sz w:val="20"/>
                <w:szCs w:val="20"/>
              </w:rPr>
              <w:t>30</w:t>
            </w:r>
          </w:p>
        </w:tc>
        <w:tc>
          <w:tcPr>
            <w:tcW w:w="1935" w:type="dxa"/>
          </w:tcPr>
          <w:p w14:paraId="1608F8B4" w14:textId="77777777" w:rsidR="002807B8" w:rsidRDefault="00000000">
            <w:pPr>
              <w:widowControl w:val="0"/>
              <w:spacing w:line="480" w:lineRule="auto"/>
              <w:jc w:val="center"/>
              <w:rPr>
                <w:sz w:val="20"/>
                <w:szCs w:val="20"/>
              </w:rPr>
            </w:pPr>
            <w:r>
              <w:rPr>
                <w:sz w:val="20"/>
                <w:szCs w:val="20"/>
              </w:rPr>
              <w:t>32</w:t>
            </w:r>
          </w:p>
        </w:tc>
        <w:tc>
          <w:tcPr>
            <w:tcW w:w="2700" w:type="dxa"/>
          </w:tcPr>
          <w:p w14:paraId="7139E1B6" w14:textId="77777777" w:rsidR="002807B8" w:rsidRDefault="00000000">
            <w:pPr>
              <w:widowControl w:val="0"/>
              <w:spacing w:line="480" w:lineRule="auto"/>
              <w:jc w:val="center"/>
              <w:rPr>
                <w:sz w:val="20"/>
                <w:szCs w:val="20"/>
              </w:rPr>
            </w:pPr>
            <w:r>
              <w:rPr>
                <w:sz w:val="20"/>
                <w:szCs w:val="20"/>
              </w:rPr>
              <w:t>35</w:t>
            </w:r>
          </w:p>
        </w:tc>
      </w:tr>
    </w:tbl>
    <w:p w14:paraId="720F4528" w14:textId="77777777" w:rsidR="002807B8" w:rsidRDefault="002807B8">
      <w:pPr>
        <w:rPr>
          <w:b/>
          <w:sz w:val="24"/>
          <w:szCs w:val="24"/>
        </w:rPr>
      </w:pPr>
    </w:p>
    <w:p w14:paraId="4EDD01DF" w14:textId="77777777" w:rsidR="002807B8" w:rsidRDefault="00000000">
      <w:pPr>
        <w:jc w:val="both"/>
        <w:rPr>
          <w:sz w:val="20"/>
          <w:szCs w:val="20"/>
        </w:rPr>
      </w:pPr>
      <w:r>
        <w:rPr>
          <w:sz w:val="20"/>
          <w:szCs w:val="20"/>
        </w:rPr>
        <w:t>The results of protein analysis of aqueous extracts of all treatments were as follows- Control: 3221.13μg/</w:t>
      </w:r>
      <w:proofErr w:type="gramStart"/>
      <w:r>
        <w:rPr>
          <w:sz w:val="20"/>
          <w:szCs w:val="20"/>
        </w:rPr>
        <w:t>ml ,</w:t>
      </w:r>
      <w:proofErr w:type="gramEnd"/>
      <w:r>
        <w:rPr>
          <w:sz w:val="20"/>
          <w:szCs w:val="20"/>
        </w:rPr>
        <w:t xml:space="preserve"> T1: 3221.13μg/ml, T2: 2671.13μg/ml, T3: 3037.76μg/ml and T4: 2854.50μg/ml. Control and T1 had approximately the same levels of protein present while T3 and T4 were slightly lower, while T4 was the lowest. Proteins levels remained similar throughout most treatments but higher concentrations of vermicompost and </w:t>
      </w:r>
      <w:r>
        <w:rPr>
          <w:i/>
          <w:sz w:val="20"/>
          <w:szCs w:val="20"/>
        </w:rPr>
        <w:t>Azolla</w:t>
      </w:r>
      <w:r>
        <w:rPr>
          <w:sz w:val="20"/>
          <w:szCs w:val="20"/>
        </w:rPr>
        <w:t xml:space="preserve"> showed a slight decrease in overall protein content.</w:t>
      </w:r>
    </w:p>
    <w:p w14:paraId="0F9DA90C" w14:textId="77777777" w:rsidR="002807B8" w:rsidRDefault="002807B8">
      <w:pPr>
        <w:jc w:val="both"/>
        <w:rPr>
          <w:sz w:val="20"/>
          <w:szCs w:val="20"/>
        </w:rPr>
      </w:pPr>
    </w:p>
    <w:p w14:paraId="2E6AED74" w14:textId="77777777" w:rsidR="002807B8" w:rsidRDefault="00000000">
      <w:pPr>
        <w:jc w:val="both"/>
        <w:rPr>
          <w:sz w:val="20"/>
          <w:szCs w:val="20"/>
        </w:rPr>
      </w:pPr>
      <w:r>
        <w:rPr>
          <w:sz w:val="20"/>
          <w:szCs w:val="20"/>
        </w:rPr>
        <w:t xml:space="preserve">The results of protein analysis of ethanolic extracts of all treatments were as follows- Control: 126.16 </w:t>
      </w:r>
      <w:proofErr w:type="spellStart"/>
      <w:r>
        <w:rPr>
          <w:sz w:val="20"/>
          <w:szCs w:val="20"/>
        </w:rPr>
        <w:t>μg</w:t>
      </w:r>
      <w:proofErr w:type="spellEnd"/>
      <w:r>
        <w:rPr>
          <w:sz w:val="20"/>
          <w:szCs w:val="20"/>
        </w:rPr>
        <w:t>/</w:t>
      </w:r>
      <w:proofErr w:type="gramStart"/>
      <w:r>
        <w:rPr>
          <w:sz w:val="20"/>
          <w:szCs w:val="20"/>
        </w:rPr>
        <w:t>ml ,</w:t>
      </w:r>
      <w:proofErr w:type="gramEnd"/>
      <w:r>
        <w:rPr>
          <w:sz w:val="20"/>
          <w:szCs w:val="20"/>
        </w:rPr>
        <w:t xml:space="preserve"> T1: 59.50 </w:t>
      </w:r>
      <w:proofErr w:type="spellStart"/>
      <w:r>
        <w:rPr>
          <w:sz w:val="20"/>
          <w:szCs w:val="20"/>
        </w:rPr>
        <w:t>μg</w:t>
      </w:r>
      <w:proofErr w:type="spellEnd"/>
      <w:r>
        <w:rPr>
          <w:sz w:val="20"/>
          <w:szCs w:val="20"/>
        </w:rPr>
        <w:t xml:space="preserve">/ml, T2: 209.50 </w:t>
      </w:r>
      <w:proofErr w:type="spellStart"/>
      <w:r>
        <w:rPr>
          <w:sz w:val="20"/>
          <w:szCs w:val="20"/>
        </w:rPr>
        <w:t>μg</w:t>
      </w:r>
      <w:proofErr w:type="spellEnd"/>
      <w:r>
        <w:rPr>
          <w:sz w:val="20"/>
          <w:szCs w:val="20"/>
        </w:rPr>
        <w:t xml:space="preserve">/ml, T3: 42.83 </w:t>
      </w:r>
      <w:proofErr w:type="spellStart"/>
      <w:r>
        <w:rPr>
          <w:sz w:val="20"/>
          <w:szCs w:val="20"/>
        </w:rPr>
        <w:t>μg</w:t>
      </w:r>
      <w:proofErr w:type="spellEnd"/>
      <w:r>
        <w:rPr>
          <w:sz w:val="20"/>
          <w:szCs w:val="20"/>
        </w:rPr>
        <w:t xml:space="preserve">/ml and T4: 59.50 </w:t>
      </w:r>
      <w:proofErr w:type="spellStart"/>
      <w:r>
        <w:rPr>
          <w:sz w:val="20"/>
          <w:szCs w:val="20"/>
        </w:rPr>
        <w:t>μg</w:t>
      </w:r>
      <w:proofErr w:type="spellEnd"/>
      <w:r>
        <w:rPr>
          <w:sz w:val="20"/>
          <w:szCs w:val="20"/>
        </w:rPr>
        <w:t xml:space="preserve">/ml. T2 showed the most protein presence, followed by control, T1, T4 and T3 respectively. Overall, ethanolic extracts showed significantly lower levels of protein compared to aqueous extracts due to the low solubility of proteins in ethanol. </w:t>
      </w:r>
    </w:p>
    <w:p w14:paraId="5724488A" w14:textId="77777777" w:rsidR="002807B8" w:rsidRDefault="002807B8">
      <w:pPr>
        <w:jc w:val="both"/>
        <w:rPr>
          <w:sz w:val="20"/>
          <w:szCs w:val="20"/>
        </w:rPr>
      </w:pPr>
    </w:p>
    <w:p w14:paraId="25FFC853" w14:textId="77777777" w:rsidR="002807B8" w:rsidRDefault="00000000">
      <w:pPr>
        <w:jc w:val="both"/>
        <w:rPr>
          <w:sz w:val="20"/>
          <w:szCs w:val="20"/>
        </w:rPr>
      </w:pPr>
      <w:r>
        <w:rPr>
          <w:sz w:val="20"/>
          <w:szCs w:val="20"/>
        </w:rPr>
        <w:t xml:space="preserve">The results </w:t>
      </w:r>
      <w:proofErr w:type="gramStart"/>
      <w:r>
        <w:rPr>
          <w:sz w:val="20"/>
          <w:szCs w:val="20"/>
        </w:rPr>
        <w:t>of  Folin</w:t>
      </w:r>
      <w:proofErr w:type="gramEnd"/>
      <w:r>
        <w:rPr>
          <w:sz w:val="20"/>
          <w:szCs w:val="20"/>
        </w:rPr>
        <w:t>-</w:t>
      </w:r>
      <w:proofErr w:type="spellStart"/>
      <w:r>
        <w:rPr>
          <w:sz w:val="20"/>
          <w:szCs w:val="20"/>
        </w:rPr>
        <w:t>Ciocalteu</w:t>
      </w:r>
      <w:proofErr w:type="spellEnd"/>
      <w:r>
        <w:rPr>
          <w:sz w:val="20"/>
          <w:szCs w:val="20"/>
        </w:rPr>
        <w:t xml:space="preserve"> method for total phenolic content of aqueous extracts of all treatments were as follows- Control: 414.7μg/</w:t>
      </w:r>
      <w:proofErr w:type="gramStart"/>
      <w:r>
        <w:rPr>
          <w:sz w:val="20"/>
          <w:szCs w:val="20"/>
        </w:rPr>
        <w:t>ml ,</w:t>
      </w:r>
      <w:proofErr w:type="gramEnd"/>
      <w:r>
        <w:rPr>
          <w:sz w:val="20"/>
          <w:szCs w:val="20"/>
        </w:rPr>
        <w:t xml:space="preserve"> T1: 437.36μg/ml, T2: 467.50μg/ml, T3: 527.67μg/ml and T4: 459.91μg/ml. It can be observed that all treatments yielded higher amounts of total phenolics than control, with T3 being the highest, followed by T4, T2, T1 and control respectively. Phenolics are known to have a multitude of health benefits such as anti-cancer properties. Studies have shown that phenolic compounds can reduce the risk of cancer and </w:t>
      </w:r>
      <w:proofErr w:type="gramStart"/>
      <w:r>
        <w:rPr>
          <w:sz w:val="20"/>
          <w:szCs w:val="20"/>
        </w:rPr>
        <w:t>age related</w:t>
      </w:r>
      <w:proofErr w:type="gramEnd"/>
      <w:r>
        <w:rPr>
          <w:sz w:val="20"/>
          <w:szCs w:val="20"/>
        </w:rPr>
        <w:t xml:space="preserve"> disorders [23,24,25,26]. Hence higher levels of total phenolic content leads to higher nutraceutical properties of the mushroom. This increase in total phenolic content in mushrooms can be directly attributed to higher concentrations of vermicompost and </w:t>
      </w:r>
      <w:r>
        <w:rPr>
          <w:i/>
          <w:sz w:val="20"/>
          <w:szCs w:val="20"/>
        </w:rPr>
        <w:t>Azolla</w:t>
      </w:r>
      <w:r>
        <w:rPr>
          <w:sz w:val="20"/>
          <w:szCs w:val="20"/>
        </w:rPr>
        <w:t xml:space="preserve"> in substrate. </w:t>
      </w:r>
    </w:p>
    <w:p w14:paraId="60B4EB19" w14:textId="77777777" w:rsidR="002807B8" w:rsidRDefault="002807B8">
      <w:pPr>
        <w:jc w:val="both"/>
        <w:rPr>
          <w:sz w:val="20"/>
          <w:szCs w:val="20"/>
        </w:rPr>
      </w:pPr>
    </w:p>
    <w:p w14:paraId="17ABFAD9" w14:textId="77777777" w:rsidR="002807B8" w:rsidRDefault="00000000">
      <w:pPr>
        <w:jc w:val="both"/>
        <w:rPr>
          <w:sz w:val="20"/>
          <w:szCs w:val="20"/>
        </w:rPr>
      </w:pPr>
      <w:r>
        <w:rPr>
          <w:sz w:val="20"/>
          <w:szCs w:val="20"/>
        </w:rPr>
        <w:t>The results of Phenol-</w:t>
      </w:r>
      <w:proofErr w:type="spellStart"/>
      <w:r>
        <w:rPr>
          <w:sz w:val="20"/>
          <w:szCs w:val="20"/>
        </w:rPr>
        <w:t>Sulphuric</w:t>
      </w:r>
      <w:proofErr w:type="spellEnd"/>
      <w:r>
        <w:rPr>
          <w:sz w:val="20"/>
          <w:szCs w:val="20"/>
        </w:rPr>
        <w:t xml:space="preserve"> acid method for total carbohydrate estimation, of aqueous extracts of all treatments were as follows- Control: 46.4μg/</w:t>
      </w:r>
      <w:proofErr w:type="gramStart"/>
      <w:r>
        <w:rPr>
          <w:sz w:val="20"/>
          <w:szCs w:val="20"/>
        </w:rPr>
        <w:t>ml ,</w:t>
      </w:r>
      <w:proofErr w:type="gramEnd"/>
      <w:r>
        <w:rPr>
          <w:sz w:val="20"/>
          <w:szCs w:val="20"/>
        </w:rPr>
        <w:t xml:space="preserve"> T1: 32.8μg/ml, T2: 31.2μg/ml, T3: 35.6μg/ml and T4: 46.4μg/ml. Highest carbohydrate content was observed in treatments T4 and control, followed by T3, T1 </w:t>
      </w:r>
      <w:r>
        <w:rPr>
          <w:sz w:val="20"/>
          <w:szCs w:val="20"/>
        </w:rPr>
        <w:lastRenderedPageBreak/>
        <w:t xml:space="preserve">and T2 respectively. Lower carbohydrate content can make mushrooms more suitable for keto diets. Study by (Goldenberg </w:t>
      </w:r>
      <w:r>
        <w:rPr>
          <w:i/>
          <w:sz w:val="20"/>
          <w:szCs w:val="20"/>
        </w:rPr>
        <w:t>et al.,</w:t>
      </w:r>
      <w:r>
        <w:rPr>
          <w:sz w:val="20"/>
          <w:szCs w:val="20"/>
        </w:rPr>
        <w:t xml:space="preserve"> 2021) [27] showed that low carbohydrate diets could be linked to higher rates </w:t>
      </w:r>
      <w:proofErr w:type="gramStart"/>
      <w:r>
        <w:rPr>
          <w:sz w:val="20"/>
          <w:szCs w:val="20"/>
        </w:rPr>
        <w:t>of  type</w:t>
      </w:r>
      <w:proofErr w:type="gramEnd"/>
      <w:r>
        <w:rPr>
          <w:sz w:val="20"/>
          <w:szCs w:val="20"/>
        </w:rPr>
        <w:t xml:space="preserve"> 2 diabetes mellitus remission than regular diets. It can be seen that carbohydrate content decreases until substrate concentration reaches 10% of vermicompost and 10% </w:t>
      </w:r>
      <w:r>
        <w:rPr>
          <w:i/>
          <w:sz w:val="20"/>
          <w:szCs w:val="20"/>
        </w:rPr>
        <w:t>Azolla</w:t>
      </w:r>
      <w:r>
        <w:rPr>
          <w:sz w:val="20"/>
          <w:szCs w:val="20"/>
        </w:rPr>
        <w:t xml:space="preserve"> (T2), and increases again as concentrations of vermicompost and </w:t>
      </w:r>
      <w:r>
        <w:rPr>
          <w:i/>
          <w:sz w:val="20"/>
          <w:szCs w:val="20"/>
        </w:rPr>
        <w:t>Azolla</w:t>
      </w:r>
      <w:r>
        <w:rPr>
          <w:sz w:val="20"/>
          <w:szCs w:val="20"/>
        </w:rPr>
        <w:t xml:space="preserve"> increase.</w:t>
      </w:r>
    </w:p>
    <w:p w14:paraId="3BC3055D" w14:textId="77777777" w:rsidR="002807B8" w:rsidRDefault="002807B8">
      <w:pPr>
        <w:jc w:val="both"/>
        <w:rPr>
          <w:sz w:val="20"/>
          <w:szCs w:val="20"/>
        </w:rPr>
      </w:pPr>
    </w:p>
    <w:p w14:paraId="43B192E8" w14:textId="77777777" w:rsidR="002807B8" w:rsidRDefault="00000000">
      <w:pPr>
        <w:rPr>
          <w:sz w:val="20"/>
          <w:szCs w:val="20"/>
        </w:rPr>
      </w:pPr>
      <w:r>
        <w:rPr>
          <w:sz w:val="20"/>
          <w:szCs w:val="20"/>
        </w:rPr>
        <w:t>The nutritional analysis of all treatments yielded the following results-</w:t>
      </w:r>
    </w:p>
    <w:p w14:paraId="0E5DAB1F" w14:textId="77777777" w:rsidR="002807B8" w:rsidRDefault="00000000">
      <w:pPr>
        <w:spacing w:before="240" w:after="240"/>
        <w:jc w:val="center"/>
        <w:rPr>
          <w:sz w:val="28"/>
          <w:szCs w:val="28"/>
        </w:rPr>
      </w:pPr>
      <w:r>
        <w:rPr>
          <w:noProof/>
          <w:sz w:val="28"/>
          <w:szCs w:val="28"/>
        </w:rPr>
        <w:drawing>
          <wp:inline distT="114300" distB="114300" distL="114300" distR="114300" wp14:anchorId="4C0C8F57" wp14:editId="18E3D566">
            <wp:extent cx="4357688" cy="2961247"/>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4357688" cy="2961247"/>
                    </a:xfrm>
                    <a:prstGeom prst="rect">
                      <a:avLst/>
                    </a:prstGeom>
                    <a:ln/>
                  </pic:spPr>
                </pic:pic>
              </a:graphicData>
            </a:graphic>
          </wp:inline>
        </w:drawing>
      </w:r>
    </w:p>
    <w:p w14:paraId="3A7A79C3" w14:textId="77777777" w:rsidR="002807B8" w:rsidRDefault="00000000">
      <w:pPr>
        <w:spacing w:after="240"/>
        <w:jc w:val="center"/>
        <w:rPr>
          <w:b/>
          <w:sz w:val="24"/>
          <w:szCs w:val="24"/>
        </w:rPr>
      </w:pPr>
      <w:r>
        <w:rPr>
          <w:b/>
        </w:rPr>
        <w:t>Figure 1: Standard Curve for Lowry’s Assay with formula</w:t>
      </w:r>
      <w:r>
        <w:rPr>
          <w:b/>
          <w:sz w:val="24"/>
          <w:szCs w:val="24"/>
        </w:rPr>
        <w:t xml:space="preserve"> </w:t>
      </w:r>
    </w:p>
    <w:p w14:paraId="079DFBD8" w14:textId="77777777" w:rsidR="002807B8" w:rsidRDefault="002807B8">
      <w:pPr>
        <w:spacing w:after="240"/>
        <w:jc w:val="center"/>
        <w:rPr>
          <w:b/>
          <w:sz w:val="24"/>
          <w:szCs w:val="24"/>
        </w:rPr>
      </w:pPr>
    </w:p>
    <w:p w14:paraId="52D34451" w14:textId="77777777" w:rsidR="002807B8" w:rsidRDefault="002807B8">
      <w:pPr>
        <w:spacing w:after="240"/>
        <w:jc w:val="center"/>
        <w:rPr>
          <w:b/>
          <w:sz w:val="24"/>
          <w:szCs w:val="24"/>
        </w:rPr>
      </w:pPr>
    </w:p>
    <w:p w14:paraId="0DF0AFC5" w14:textId="77777777" w:rsidR="002807B8" w:rsidRDefault="002807B8">
      <w:pPr>
        <w:spacing w:after="240"/>
        <w:jc w:val="center"/>
        <w:rPr>
          <w:b/>
          <w:sz w:val="24"/>
          <w:szCs w:val="24"/>
        </w:rPr>
      </w:pPr>
    </w:p>
    <w:p w14:paraId="6593D1F6" w14:textId="77777777" w:rsidR="002807B8" w:rsidRDefault="002807B8">
      <w:pPr>
        <w:spacing w:after="240"/>
        <w:jc w:val="center"/>
        <w:rPr>
          <w:b/>
          <w:sz w:val="24"/>
          <w:szCs w:val="24"/>
        </w:rPr>
      </w:pPr>
    </w:p>
    <w:p w14:paraId="72EAA973" w14:textId="77777777" w:rsidR="002807B8" w:rsidRDefault="002807B8">
      <w:pPr>
        <w:spacing w:after="240"/>
        <w:jc w:val="center"/>
        <w:rPr>
          <w:b/>
          <w:sz w:val="24"/>
          <w:szCs w:val="24"/>
        </w:rPr>
      </w:pPr>
    </w:p>
    <w:p w14:paraId="2F738DE0" w14:textId="77777777" w:rsidR="002807B8" w:rsidRDefault="002807B8">
      <w:pPr>
        <w:spacing w:after="240"/>
        <w:jc w:val="center"/>
        <w:rPr>
          <w:b/>
          <w:sz w:val="24"/>
          <w:szCs w:val="24"/>
        </w:rPr>
      </w:pPr>
    </w:p>
    <w:p w14:paraId="7F168FD4" w14:textId="77777777" w:rsidR="002807B8" w:rsidRDefault="002807B8">
      <w:pPr>
        <w:spacing w:after="240"/>
        <w:jc w:val="center"/>
        <w:rPr>
          <w:b/>
          <w:sz w:val="24"/>
          <w:szCs w:val="24"/>
        </w:rPr>
      </w:pPr>
    </w:p>
    <w:p w14:paraId="343984FD" w14:textId="77777777" w:rsidR="00B5338C" w:rsidRDefault="00B5338C">
      <w:pPr>
        <w:widowControl w:val="0"/>
        <w:spacing w:line="240" w:lineRule="auto"/>
        <w:jc w:val="center"/>
        <w:rPr>
          <w:b/>
        </w:rPr>
      </w:pPr>
    </w:p>
    <w:p w14:paraId="78C19713" w14:textId="77777777" w:rsidR="00B5338C" w:rsidRDefault="00B5338C">
      <w:pPr>
        <w:widowControl w:val="0"/>
        <w:spacing w:line="240" w:lineRule="auto"/>
        <w:jc w:val="center"/>
        <w:rPr>
          <w:b/>
        </w:rPr>
      </w:pPr>
    </w:p>
    <w:p w14:paraId="2EAE8B20" w14:textId="77777777" w:rsidR="00B5338C" w:rsidRDefault="00B5338C">
      <w:pPr>
        <w:widowControl w:val="0"/>
        <w:spacing w:line="240" w:lineRule="auto"/>
        <w:jc w:val="center"/>
        <w:rPr>
          <w:b/>
        </w:rPr>
      </w:pPr>
    </w:p>
    <w:p w14:paraId="485F1303" w14:textId="77777777" w:rsidR="00B5338C" w:rsidRDefault="00B5338C">
      <w:pPr>
        <w:widowControl w:val="0"/>
        <w:spacing w:line="240" w:lineRule="auto"/>
        <w:jc w:val="center"/>
        <w:rPr>
          <w:b/>
        </w:rPr>
      </w:pPr>
    </w:p>
    <w:p w14:paraId="1B7DE62B" w14:textId="77777777" w:rsidR="00B5338C" w:rsidRDefault="00B5338C">
      <w:pPr>
        <w:widowControl w:val="0"/>
        <w:spacing w:line="240" w:lineRule="auto"/>
        <w:jc w:val="center"/>
        <w:rPr>
          <w:b/>
        </w:rPr>
      </w:pPr>
    </w:p>
    <w:p w14:paraId="1F98C6D5" w14:textId="026944B8" w:rsidR="002807B8" w:rsidRDefault="00000000">
      <w:pPr>
        <w:widowControl w:val="0"/>
        <w:spacing w:line="240" w:lineRule="auto"/>
        <w:jc w:val="center"/>
        <w:rPr>
          <w:b/>
          <w:sz w:val="24"/>
          <w:szCs w:val="24"/>
        </w:rPr>
      </w:pPr>
      <w:r>
        <w:rPr>
          <w:b/>
        </w:rPr>
        <w:lastRenderedPageBreak/>
        <w:t>Table 3.  Aqueous extract results for Lowry's assay</w:t>
      </w:r>
    </w:p>
    <w:tbl>
      <w:tblPr>
        <w:tblStyle w:val="a1"/>
        <w:tblW w:w="8565" w:type="dxa"/>
        <w:tblInd w:w="540" w:type="dxa"/>
        <w:tblBorders>
          <w:top w:val="single" w:sz="8" w:space="0" w:color="9E9E9E"/>
          <w:left w:val="single" w:sz="8" w:space="0" w:color="9E9E9E"/>
          <w:bottom w:val="single" w:sz="8" w:space="0" w:color="9E9E9E"/>
          <w:right w:val="single" w:sz="8" w:space="0" w:color="9E9E9E"/>
          <w:insideH w:val="single" w:sz="8" w:space="0" w:color="9E9E9E"/>
          <w:insideV w:val="single" w:sz="8" w:space="0" w:color="9E9E9E"/>
        </w:tblBorders>
        <w:tblLayout w:type="fixed"/>
        <w:tblLook w:val="0600" w:firstRow="0" w:lastRow="0" w:firstColumn="0" w:lastColumn="0" w:noHBand="1" w:noVBand="1"/>
      </w:tblPr>
      <w:tblGrid>
        <w:gridCol w:w="2085"/>
        <w:gridCol w:w="3420"/>
        <w:gridCol w:w="3060"/>
      </w:tblGrid>
      <w:tr w:rsidR="002807B8" w14:paraId="6C63D389" w14:textId="77777777">
        <w:trPr>
          <w:trHeight w:val="1500"/>
        </w:trPr>
        <w:tc>
          <w:tcPr>
            <w:tcW w:w="2085" w:type="dxa"/>
            <w:tcBorders>
              <w:right w:val="single" w:sz="8" w:space="0" w:color="595959"/>
            </w:tcBorders>
            <w:tcMar>
              <w:top w:w="140" w:type="dxa"/>
              <w:left w:w="140" w:type="dxa"/>
              <w:bottom w:w="140" w:type="dxa"/>
              <w:right w:w="140" w:type="dxa"/>
            </w:tcMar>
            <w:vAlign w:val="center"/>
          </w:tcPr>
          <w:p w14:paraId="431094F2" w14:textId="77777777" w:rsidR="002807B8" w:rsidRDefault="00000000">
            <w:pPr>
              <w:widowControl w:val="0"/>
              <w:spacing w:line="480" w:lineRule="auto"/>
              <w:jc w:val="center"/>
              <w:rPr>
                <w:b/>
                <w:sz w:val="20"/>
                <w:szCs w:val="20"/>
              </w:rPr>
            </w:pPr>
            <w:r>
              <w:rPr>
                <w:b/>
                <w:sz w:val="20"/>
                <w:szCs w:val="20"/>
              </w:rPr>
              <w:t>Treatment</w:t>
            </w:r>
          </w:p>
        </w:tc>
        <w:tc>
          <w:tcPr>
            <w:tcW w:w="3420" w:type="dxa"/>
            <w:tcBorders>
              <w:left w:val="single" w:sz="8" w:space="0" w:color="595959"/>
            </w:tcBorders>
            <w:tcMar>
              <w:top w:w="140" w:type="dxa"/>
              <w:left w:w="140" w:type="dxa"/>
              <w:bottom w:w="140" w:type="dxa"/>
              <w:right w:w="140" w:type="dxa"/>
            </w:tcMar>
            <w:vAlign w:val="center"/>
          </w:tcPr>
          <w:p w14:paraId="6E2EF143" w14:textId="77777777" w:rsidR="002807B8" w:rsidRDefault="00000000">
            <w:pPr>
              <w:widowControl w:val="0"/>
              <w:spacing w:line="480" w:lineRule="auto"/>
              <w:jc w:val="center"/>
              <w:rPr>
                <w:b/>
                <w:sz w:val="20"/>
                <w:szCs w:val="20"/>
              </w:rPr>
            </w:pPr>
            <w:r>
              <w:rPr>
                <w:b/>
                <w:sz w:val="20"/>
                <w:szCs w:val="20"/>
              </w:rPr>
              <w:t>OD at 660 nm after 1:10 dilution</w:t>
            </w:r>
          </w:p>
          <w:p w14:paraId="19EA8004" w14:textId="77777777" w:rsidR="002807B8" w:rsidRDefault="00000000">
            <w:pPr>
              <w:widowControl w:val="0"/>
              <w:spacing w:line="480" w:lineRule="auto"/>
              <w:jc w:val="center"/>
              <w:rPr>
                <w:b/>
                <w:sz w:val="20"/>
                <w:szCs w:val="20"/>
              </w:rPr>
            </w:pPr>
            <w:r>
              <w:rPr>
                <w:b/>
                <w:sz w:val="20"/>
                <w:szCs w:val="20"/>
              </w:rPr>
              <w:t>(Average of triplicates)</w:t>
            </w:r>
          </w:p>
        </w:tc>
        <w:tc>
          <w:tcPr>
            <w:tcW w:w="3060" w:type="dxa"/>
            <w:tcMar>
              <w:top w:w="140" w:type="dxa"/>
              <w:left w:w="140" w:type="dxa"/>
              <w:bottom w:w="140" w:type="dxa"/>
              <w:right w:w="140" w:type="dxa"/>
            </w:tcMar>
          </w:tcPr>
          <w:p w14:paraId="543DE9DA" w14:textId="77777777" w:rsidR="002807B8" w:rsidRDefault="00000000">
            <w:pPr>
              <w:widowControl w:val="0"/>
              <w:spacing w:line="480" w:lineRule="auto"/>
              <w:jc w:val="center"/>
              <w:rPr>
                <w:b/>
                <w:sz w:val="20"/>
                <w:szCs w:val="20"/>
              </w:rPr>
            </w:pPr>
            <w:r>
              <w:rPr>
                <w:b/>
                <w:sz w:val="20"/>
                <w:szCs w:val="20"/>
              </w:rPr>
              <w:t>Concentration of protein obtained in BSA equivalents</w:t>
            </w:r>
          </w:p>
          <w:p w14:paraId="66412636" w14:textId="77777777" w:rsidR="002807B8" w:rsidRDefault="00000000">
            <w:pPr>
              <w:widowControl w:val="0"/>
              <w:spacing w:line="480" w:lineRule="auto"/>
              <w:jc w:val="center"/>
              <w:rPr>
                <w:b/>
                <w:sz w:val="20"/>
                <w:szCs w:val="20"/>
              </w:rPr>
            </w:pPr>
            <w:r>
              <w:rPr>
                <w:b/>
                <w:sz w:val="20"/>
                <w:szCs w:val="20"/>
              </w:rPr>
              <w:t xml:space="preserve">(in </w:t>
            </w:r>
            <w:proofErr w:type="spellStart"/>
            <w:r>
              <w:rPr>
                <w:b/>
                <w:sz w:val="20"/>
                <w:szCs w:val="20"/>
              </w:rPr>
              <w:t>μg</w:t>
            </w:r>
            <w:proofErr w:type="spellEnd"/>
            <w:r>
              <w:rPr>
                <w:b/>
                <w:sz w:val="20"/>
                <w:szCs w:val="20"/>
              </w:rPr>
              <w:t xml:space="preserve">/ml) </w:t>
            </w:r>
          </w:p>
        </w:tc>
      </w:tr>
      <w:tr w:rsidR="002807B8" w14:paraId="2DD9FAE4" w14:textId="77777777">
        <w:trPr>
          <w:trHeight w:val="740"/>
        </w:trPr>
        <w:tc>
          <w:tcPr>
            <w:tcW w:w="2085" w:type="dxa"/>
            <w:tcMar>
              <w:top w:w="140" w:type="dxa"/>
              <w:left w:w="140" w:type="dxa"/>
              <w:bottom w:w="140" w:type="dxa"/>
              <w:right w:w="140" w:type="dxa"/>
            </w:tcMar>
          </w:tcPr>
          <w:p w14:paraId="4CB71A84" w14:textId="77777777" w:rsidR="002807B8" w:rsidRDefault="00000000">
            <w:pPr>
              <w:widowControl w:val="0"/>
              <w:spacing w:line="480" w:lineRule="auto"/>
              <w:jc w:val="center"/>
              <w:rPr>
                <w:b/>
                <w:sz w:val="20"/>
                <w:szCs w:val="20"/>
              </w:rPr>
            </w:pPr>
            <w:r>
              <w:rPr>
                <w:b/>
                <w:sz w:val="20"/>
                <w:szCs w:val="20"/>
              </w:rPr>
              <w:t>Control</w:t>
            </w:r>
          </w:p>
        </w:tc>
        <w:tc>
          <w:tcPr>
            <w:tcW w:w="3420" w:type="dxa"/>
            <w:tcMar>
              <w:top w:w="140" w:type="dxa"/>
              <w:left w:w="140" w:type="dxa"/>
              <w:bottom w:w="140" w:type="dxa"/>
              <w:right w:w="140" w:type="dxa"/>
            </w:tcMar>
            <w:vAlign w:val="center"/>
          </w:tcPr>
          <w:p w14:paraId="27811B96" w14:textId="77777777" w:rsidR="002807B8" w:rsidRDefault="00000000">
            <w:pPr>
              <w:widowControl w:val="0"/>
              <w:spacing w:line="480" w:lineRule="auto"/>
              <w:jc w:val="center"/>
              <w:rPr>
                <w:sz w:val="20"/>
                <w:szCs w:val="20"/>
              </w:rPr>
            </w:pPr>
            <w:r>
              <w:rPr>
                <w:sz w:val="20"/>
                <w:szCs w:val="20"/>
              </w:rPr>
              <w:t>0.18</w:t>
            </w:r>
            <w:r>
              <w:rPr>
                <w:b/>
                <w:sz w:val="20"/>
                <w:szCs w:val="20"/>
              </w:rPr>
              <w:t>±</w:t>
            </w:r>
            <w:r>
              <w:rPr>
                <w:sz w:val="20"/>
                <w:szCs w:val="20"/>
              </w:rPr>
              <w:t>0.02</w:t>
            </w:r>
          </w:p>
        </w:tc>
        <w:tc>
          <w:tcPr>
            <w:tcW w:w="3060" w:type="dxa"/>
            <w:tcMar>
              <w:top w:w="140" w:type="dxa"/>
              <w:left w:w="140" w:type="dxa"/>
              <w:bottom w:w="140" w:type="dxa"/>
              <w:right w:w="140" w:type="dxa"/>
            </w:tcMar>
            <w:vAlign w:val="center"/>
          </w:tcPr>
          <w:p w14:paraId="1F0C16F8" w14:textId="77777777" w:rsidR="002807B8" w:rsidRDefault="00000000">
            <w:pPr>
              <w:widowControl w:val="0"/>
              <w:spacing w:line="480" w:lineRule="auto"/>
              <w:jc w:val="center"/>
              <w:rPr>
                <w:sz w:val="20"/>
                <w:szCs w:val="20"/>
              </w:rPr>
            </w:pPr>
            <w:r>
              <w:rPr>
                <w:sz w:val="20"/>
                <w:szCs w:val="20"/>
              </w:rPr>
              <w:t>3221.13</w:t>
            </w:r>
          </w:p>
        </w:tc>
      </w:tr>
      <w:tr w:rsidR="002807B8" w14:paraId="7467F721" w14:textId="77777777">
        <w:trPr>
          <w:trHeight w:val="740"/>
        </w:trPr>
        <w:tc>
          <w:tcPr>
            <w:tcW w:w="2085" w:type="dxa"/>
            <w:tcMar>
              <w:top w:w="140" w:type="dxa"/>
              <w:left w:w="140" w:type="dxa"/>
              <w:bottom w:w="140" w:type="dxa"/>
              <w:right w:w="140" w:type="dxa"/>
            </w:tcMar>
          </w:tcPr>
          <w:p w14:paraId="1E7ACBA8" w14:textId="77777777" w:rsidR="002807B8" w:rsidRDefault="00000000">
            <w:pPr>
              <w:widowControl w:val="0"/>
              <w:spacing w:line="480" w:lineRule="auto"/>
              <w:jc w:val="center"/>
              <w:rPr>
                <w:b/>
                <w:sz w:val="20"/>
                <w:szCs w:val="20"/>
              </w:rPr>
            </w:pPr>
            <w:r>
              <w:rPr>
                <w:b/>
                <w:sz w:val="20"/>
                <w:szCs w:val="20"/>
              </w:rPr>
              <w:t>T1</w:t>
            </w:r>
          </w:p>
        </w:tc>
        <w:tc>
          <w:tcPr>
            <w:tcW w:w="3420" w:type="dxa"/>
            <w:tcMar>
              <w:top w:w="140" w:type="dxa"/>
              <w:left w:w="140" w:type="dxa"/>
              <w:bottom w:w="140" w:type="dxa"/>
              <w:right w:w="140" w:type="dxa"/>
            </w:tcMar>
            <w:vAlign w:val="center"/>
          </w:tcPr>
          <w:p w14:paraId="67E3A2CD" w14:textId="77777777" w:rsidR="002807B8" w:rsidRDefault="00000000">
            <w:pPr>
              <w:widowControl w:val="0"/>
              <w:spacing w:line="480" w:lineRule="auto"/>
              <w:jc w:val="center"/>
              <w:rPr>
                <w:sz w:val="20"/>
                <w:szCs w:val="20"/>
              </w:rPr>
            </w:pPr>
            <w:r>
              <w:rPr>
                <w:sz w:val="20"/>
                <w:szCs w:val="20"/>
              </w:rPr>
              <w:t>0.18</w:t>
            </w:r>
            <w:r>
              <w:rPr>
                <w:b/>
                <w:sz w:val="20"/>
                <w:szCs w:val="20"/>
              </w:rPr>
              <w:t>±</w:t>
            </w:r>
            <w:r>
              <w:rPr>
                <w:sz w:val="20"/>
                <w:szCs w:val="20"/>
              </w:rPr>
              <w:t>0</w:t>
            </w:r>
          </w:p>
        </w:tc>
        <w:tc>
          <w:tcPr>
            <w:tcW w:w="3060" w:type="dxa"/>
            <w:tcMar>
              <w:top w:w="140" w:type="dxa"/>
              <w:left w:w="140" w:type="dxa"/>
              <w:bottom w:w="140" w:type="dxa"/>
              <w:right w:w="140" w:type="dxa"/>
            </w:tcMar>
            <w:vAlign w:val="center"/>
          </w:tcPr>
          <w:p w14:paraId="22E98A36" w14:textId="77777777" w:rsidR="002807B8" w:rsidRDefault="00000000">
            <w:pPr>
              <w:widowControl w:val="0"/>
              <w:spacing w:line="480" w:lineRule="auto"/>
              <w:jc w:val="center"/>
              <w:rPr>
                <w:sz w:val="20"/>
                <w:szCs w:val="20"/>
              </w:rPr>
            </w:pPr>
            <w:r>
              <w:rPr>
                <w:sz w:val="20"/>
                <w:szCs w:val="20"/>
              </w:rPr>
              <w:t>3221.13</w:t>
            </w:r>
          </w:p>
        </w:tc>
      </w:tr>
      <w:tr w:rsidR="002807B8" w14:paraId="60C242BC" w14:textId="77777777">
        <w:trPr>
          <w:trHeight w:val="740"/>
        </w:trPr>
        <w:tc>
          <w:tcPr>
            <w:tcW w:w="2085" w:type="dxa"/>
            <w:tcMar>
              <w:top w:w="140" w:type="dxa"/>
              <w:left w:w="140" w:type="dxa"/>
              <w:bottom w:w="140" w:type="dxa"/>
              <w:right w:w="140" w:type="dxa"/>
            </w:tcMar>
          </w:tcPr>
          <w:p w14:paraId="5380B20F" w14:textId="77777777" w:rsidR="002807B8" w:rsidRDefault="00000000">
            <w:pPr>
              <w:widowControl w:val="0"/>
              <w:spacing w:line="480" w:lineRule="auto"/>
              <w:jc w:val="center"/>
              <w:rPr>
                <w:b/>
                <w:sz w:val="20"/>
                <w:szCs w:val="20"/>
              </w:rPr>
            </w:pPr>
            <w:r>
              <w:rPr>
                <w:b/>
                <w:sz w:val="20"/>
                <w:szCs w:val="20"/>
              </w:rPr>
              <w:t>T2</w:t>
            </w:r>
          </w:p>
        </w:tc>
        <w:tc>
          <w:tcPr>
            <w:tcW w:w="3420" w:type="dxa"/>
            <w:tcMar>
              <w:top w:w="140" w:type="dxa"/>
              <w:left w:w="140" w:type="dxa"/>
              <w:bottom w:w="140" w:type="dxa"/>
              <w:right w:w="140" w:type="dxa"/>
            </w:tcMar>
            <w:vAlign w:val="center"/>
          </w:tcPr>
          <w:p w14:paraId="0B3BDA12" w14:textId="77777777" w:rsidR="002807B8" w:rsidRDefault="00000000">
            <w:pPr>
              <w:widowControl w:val="0"/>
              <w:spacing w:line="480" w:lineRule="auto"/>
              <w:jc w:val="center"/>
              <w:rPr>
                <w:sz w:val="20"/>
                <w:szCs w:val="20"/>
              </w:rPr>
            </w:pPr>
            <w:r>
              <w:rPr>
                <w:sz w:val="20"/>
                <w:szCs w:val="20"/>
              </w:rPr>
              <w:t>0.15</w:t>
            </w:r>
            <w:r>
              <w:rPr>
                <w:b/>
                <w:sz w:val="20"/>
                <w:szCs w:val="20"/>
              </w:rPr>
              <w:t>±</w:t>
            </w:r>
            <w:r>
              <w:rPr>
                <w:sz w:val="20"/>
                <w:szCs w:val="20"/>
              </w:rPr>
              <w:t>0.008</w:t>
            </w:r>
          </w:p>
        </w:tc>
        <w:tc>
          <w:tcPr>
            <w:tcW w:w="3060" w:type="dxa"/>
            <w:tcMar>
              <w:top w:w="140" w:type="dxa"/>
              <w:left w:w="140" w:type="dxa"/>
              <w:bottom w:w="140" w:type="dxa"/>
              <w:right w:w="140" w:type="dxa"/>
            </w:tcMar>
            <w:vAlign w:val="center"/>
          </w:tcPr>
          <w:p w14:paraId="1229983E" w14:textId="77777777" w:rsidR="002807B8" w:rsidRDefault="00000000">
            <w:pPr>
              <w:widowControl w:val="0"/>
              <w:spacing w:line="480" w:lineRule="auto"/>
              <w:jc w:val="center"/>
              <w:rPr>
                <w:sz w:val="20"/>
                <w:szCs w:val="20"/>
              </w:rPr>
            </w:pPr>
            <w:r>
              <w:rPr>
                <w:sz w:val="20"/>
                <w:szCs w:val="20"/>
              </w:rPr>
              <w:t>2671.13</w:t>
            </w:r>
          </w:p>
        </w:tc>
      </w:tr>
      <w:tr w:rsidR="002807B8" w14:paraId="696B696D" w14:textId="77777777">
        <w:trPr>
          <w:trHeight w:val="740"/>
        </w:trPr>
        <w:tc>
          <w:tcPr>
            <w:tcW w:w="2085" w:type="dxa"/>
            <w:tcMar>
              <w:top w:w="140" w:type="dxa"/>
              <w:left w:w="140" w:type="dxa"/>
              <w:bottom w:w="140" w:type="dxa"/>
              <w:right w:w="140" w:type="dxa"/>
            </w:tcMar>
          </w:tcPr>
          <w:p w14:paraId="178719B0" w14:textId="77777777" w:rsidR="002807B8" w:rsidRDefault="00000000">
            <w:pPr>
              <w:widowControl w:val="0"/>
              <w:spacing w:line="480" w:lineRule="auto"/>
              <w:jc w:val="center"/>
              <w:rPr>
                <w:b/>
                <w:sz w:val="20"/>
                <w:szCs w:val="20"/>
              </w:rPr>
            </w:pPr>
            <w:r>
              <w:rPr>
                <w:b/>
                <w:sz w:val="20"/>
                <w:szCs w:val="20"/>
              </w:rPr>
              <w:t>T3</w:t>
            </w:r>
          </w:p>
        </w:tc>
        <w:tc>
          <w:tcPr>
            <w:tcW w:w="3420" w:type="dxa"/>
            <w:tcMar>
              <w:top w:w="140" w:type="dxa"/>
              <w:left w:w="140" w:type="dxa"/>
              <w:bottom w:w="140" w:type="dxa"/>
              <w:right w:w="140" w:type="dxa"/>
            </w:tcMar>
            <w:vAlign w:val="center"/>
          </w:tcPr>
          <w:p w14:paraId="34F1444A" w14:textId="77777777" w:rsidR="002807B8" w:rsidRDefault="00000000">
            <w:pPr>
              <w:widowControl w:val="0"/>
              <w:spacing w:line="480" w:lineRule="auto"/>
              <w:jc w:val="center"/>
              <w:rPr>
                <w:sz w:val="20"/>
                <w:szCs w:val="20"/>
              </w:rPr>
            </w:pPr>
            <w:r>
              <w:rPr>
                <w:sz w:val="20"/>
                <w:szCs w:val="20"/>
              </w:rPr>
              <w:t>0.17</w:t>
            </w:r>
            <w:r>
              <w:rPr>
                <w:b/>
                <w:sz w:val="20"/>
                <w:szCs w:val="20"/>
              </w:rPr>
              <w:t>±</w:t>
            </w:r>
            <w:r>
              <w:rPr>
                <w:sz w:val="20"/>
                <w:szCs w:val="20"/>
              </w:rPr>
              <w:t>0.008</w:t>
            </w:r>
          </w:p>
        </w:tc>
        <w:tc>
          <w:tcPr>
            <w:tcW w:w="3060" w:type="dxa"/>
            <w:tcMar>
              <w:top w:w="140" w:type="dxa"/>
              <w:left w:w="140" w:type="dxa"/>
              <w:bottom w:w="140" w:type="dxa"/>
              <w:right w:w="140" w:type="dxa"/>
            </w:tcMar>
            <w:vAlign w:val="center"/>
          </w:tcPr>
          <w:p w14:paraId="26D58C13" w14:textId="77777777" w:rsidR="002807B8" w:rsidRDefault="00000000">
            <w:pPr>
              <w:widowControl w:val="0"/>
              <w:spacing w:line="480" w:lineRule="auto"/>
              <w:jc w:val="center"/>
              <w:rPr>
                <w:sz w:val="20"/>
                <w:szCs w:val="20"/>
              </w:rPr>
            </w:pPr>
            <w:r>
              <w:rPr>
                <w:sz w:val="20"/>
                <w:szCs w:val="20"/>
              </w:rPr>
              <w:t>3037.76</w:t>
            </w:r>
          </w:p>
        </w:tc>
      </w:tr>
      <w:tr w:rsidR="002807B8" w14:paraId="196F540F" w14:textId="77777777">
        <w:trPr>
          <w:trHeight w:val="740"/>
        </w:trPr>
        <w:tc>
          <w:tcPr>
            <w:tcW w:w="2085" w:type="dxa"/>
            <w:tcMar>
              <w:top w:w="140" w:type="dxa"/>
              <w:left w:w="140" w:type="dxa"/>
              <w:bottom w:w="140" w:type="dxa"/>
              <w:right w:w="140" w:type="dxa"/>
            </w:tcMar>
          </w:tcPr>
          <w:p w14:paraId="58B86119" w14:textId="77777777" w:rsidR="002807B8" w:rsidRDefault="00000000">
            <w:pPr>
              <w:widowControl w:val="0"/>
              <w:spacing w:line="480" w:lineRule="auto"/>
              <w:jc w:val="center"/>
              <w:rPr>
                <w:b/>
                <w:sz w:val="20"/>
                <w:szCs w:val="20"/>
              </w:rPr>
            </w:pPr>
            <w:r>
              <w:rPr>
                <w:b/>
                <w:sz w:val="20"/>
                <w:szCs w:val="20"/>
              </w:rPr>
              <w:t>T4</w:t>
            </w:r>
          </w:p>
        </w:tc>
        <w:tc>
          <w:tcPr>
            <w:tcW w:w="3420" w:type="dxa"/>
            <w:tcMar>
              <w:top w:w="140" w:type="dxa"/>
              <w:left w:w="140" w:type="dxa"/>
              <w:bottom w:w="140" w:type="dxa"/>
              <w:right w:w="140" w:type="dxa"/>
            </w:tcMar>
            <w:vAlign w:val="center"/>
          </w:tcPr>
          <w:p w14:paraId="3471E881" w14:textId="77777777" w:rsidR="002807B8" w:rsidRDefault="00000000">
            <w:pPr>
              <w:widowControl w:val="0"/>
              <w:spacing w:line="480" w:lineRule="auto"/>
              <w:jc w:val="center"/>
              <w:rPr>
                <w:sz w:val="20"/>
                <w:szCs w:val="20"/>
              </w:rPr>
            </w:pPr>
            <w:r>
              <w:rPr>
                <w:sz w:val="20"/>
                <w:szCs w:val="20"/>
              </w:rPr>
              <w:t>0.16</w:t>
            </w:r>
            <w:r>
              <w:rPr>
                <w:b/>
                <w:sz w:val="20"/>
                <w:szCs w:val="20"/>
              </w:rPr>
              <w:t>±</w:t>
            </w:r>
            <w:r>
              <w:rPr>
                <w:sz w:val="20"/>
                <w:szCs w:val="20"/>
              </w:rPr>
              <w:t>0.01</w:t>
            </w:r>
          </w:p>
        </w:tc>
        <w:tc>
          <w:tcPr>
            <w:tcW w:w="3060" w:type="dxa"/>
            <w:tcMar>
              <w:top w:w="140" w:type="dxa"/>
              <w:left w:w="140" w:type="dxa"/>
              <w:bottom w:w="140" w:type="dxa"/>
              <w:right w:w="140" w:type="dxa"/>
            </w:tcMar>
            <w:vAlign w:val="center"/>
          </w:tcPr>
          <w:p w14:paraId="10F17056" w14:textId="77777777" w:rsidR="002807B8" w:rsidRDefault="00000000">
            <w:pPr>
              <w:widowControl w:val="0"/>
              <w:spacing w:line="480" w:lineRule="auto"/>
              <w:jc w:val="center"/>
              <w:rPr>
                <w:sz w:val="20"/>
                <w:szCs w:val="20"/>
              </w:rPr>
            </w:pPr>
            <w:r>
              <w:rPr>
                <w:sz w:val="20"/>
                <w:szCs w:val="20"/>
              </w:rPr>
              <w:t>2854.50</w:t>
            </w:r>
          </w:p>
        </w:tc>
      </w:tr>
    </w:tbl>
    <w:p w14:paraId="5EF87B7E" w14:textId="77777777" w:rsidR="002807B8" w:rsidRDefault="002807B8">
      <w:pPr>
        <w:widowControl w:val="0"/>
        <w:spacing w:line="240" w:lineRule="auto"/>
        <w:rPr>
          <w:sz w:val="16"/>
          <w:szCs w:val="16"/>
        </w:rPr>
      </w:pPr>
    </w:p>
    <w:p w14:paraId="0D53022F" w14:textId="77777777" w:rsidR="00B5338C" w:rsidRDefault="00B5338C">
      <w:pPr>
        <w:jc w:val="center"/>
        <w:rPr>
          <w:b/>
        </w:rPr>
      </w:pPr>
    </w:p>
    <w:p w14:paraId="1A7ACE3B" w14:textId="77777777" w:rsidR="00B5338C" w:rsidRDefault="00B5338C">
      <w:pPr>
        <w:jc w:val="center"/>
        <w:rPr>
          <w:b/>
        </w:rPr>
      </w:pPr>
    </w:p>
    <w:p w14:paraId="4E2857FA" w14:textId="77777777" w:rsidR="00B5338C" w:rsidRDefault="00B5338C">
      <w:pPr>
        <w:jc w:val="center"/>
        <w:rPr>
          <w:b/>
        </w:rPr>
      </w:pPr>
    </w:p>
    <w:p w14:paraId="02151101" w14:textId="77777777" w:rsidR="00B5338C" w:rsidRDefault="00B5338C">
      <w:pPr>
        <w:jc w:val="center"/>
        <w:rPr>
          <w:b/>
        </w:rPr>
      </w:pPr>
    </w:p>
    <w:p w14:paraId="349E495E" w14:textId="77777777" w:rsidR="00B5338C" w:rsidRDefault="00B5338C">
      <w:pPr>
        <w:jc w:val="center"/>
        <w:rPr>
          <w:b/>
        </w:rPr>
      </w:pPr>
    </w:p>
    <w:p w14:paraId="17C71265" w14:textId="77777777" w:rsidR="00B5338C" w:rsidRDefault="00B5338C">
      <w:pPr>
        <w:jc w:val="center"/>
        <w:rPr>
          <w:b/>
        </w:rPr>
      </w:pPr>
    </w:p>
    <w:p w14:paraId="27B9213A" w14:textId="77777777" w:rsidR="00B5338C" w:rsidRDefault="00B5338C">
      <w:pPr>
        <w:jc w:val="center"/>
        <w:rPr>
          <w:b/>
        </w:rPr>
      </w:pPr>
    </w:p>
    <w:p w14:paraId="1D03B7B0" w14:textId="77777777" w:rsidR="00B5338C" w:rsidRDefault="00B5338C">
      <w:pPr>
        <w:jc w:val="center"/>
        <w:rPr>
          <w:b/>
        </w:rPr>
      </w:pPr>
    </w:p>
    <w:p w14:paraId="5517BF51" w14:textId="77777777" w:rsidR="00B5338C" w:rsidRDefault="00B5338C">
      <w:pPr>
        <w:jc w:val="center"/>
        <w:rPr>
          <w:b/>
        </w:rPr>
      </w:pPr>
    </w:p>
    <w:p w14:paraId="012D24B5" w14:textId="77777777" w:rsidR="00B5338C" w:rsidRDefault="00B5338C">
      <w:pPr>
        <w:jc w:val="center"/>
        <w:rPr>
          <w:b/>
        </w:rPr>
      </w:pPr>
    </w:p>
    <w:p w14:paraId="7D719947" w14:textId="77777777" w:rsidR="00B5338C" w:rsidRDefault="00B5338C">
      <w:pPr>
        <w:jc w:val="center"/>
        <w:rPr>
          <w:b/>
        </w:rPr>
      </w:pPr>
    </w:p>
    <w:p w14:paraId="75BD1C00" w14:textId="77777777" w:rsidR="00B5338C" w:rsidRDefault="00B5338C">
      <w:pPr>
        <w:jc w:val="center"/>
        <w:rPr>
          <w:b/>
        </w:rPr>
      </w:pPr>
    </w:p>
    <w:p w14:paraId="514AA952" w14:textId="77777777" w:rsidR="00B5338C" w:rsidRDefault="00B5338C">
      <w:pPr>
        <w:jc w:val="center"/>
        <w:rPr>
          <w:b/>
        </w:rPr>
      </w:pPr>
    </w:p>
    <w:p w14:paraId="3B23B466" w14:textId="77777777" w:rsidR="00B5338C" w:rsidRDefault="00B5338C">
      <w:pPr>
        <w:jc w:val="center"/>
        <w:rPr>
          <w:b/>
        </w:rPr>
      </w:pPr>
    </w:p>
    <w:p w14:paraId="363229F4" w14:textId="77777777" w:rsidR="00B5338C" w:rsidRDefault="00B5338C">
      <w:pPr>
        <w:jc w:val="center"/>
        <w:rPr>
          <w:b/>
        </w:rPr>
      </w:pPr>
    </w:p>
    <w:p w14:paraId="7D78FEBC" w14:textId="77777777" w:rsidR="00B5338C" w:rsidRDefault="00B5338C">
      <w:pPr>
        <w:jc w:val="center"/>
        <w:rPr>
          <w:b/>
        </w:rPr>
      </w:pPr>
    </w:p>
    <w:p w14:paraId="6BEC4F3B" w14:textId="77777777" w:rsidR="00B5338C" w:rsidRDefault="00B5338C">
      <w:pPr>
        <w:jc w:val="center"/>
        <w:rPr>
          <w:b/>
        </w:rPr>
      </w:pPr>
    </w:p>
    <w:p w14:paraId="533D4800" w14:textId="77777777" w:rsidR="00B5338C" w:rsidRDefault="00B5338C">
      <w:pPr>
        <w:jc w:val="center"/>
        <w:rPr>
          <w:b/>
        </w:rPr>
      </w:pPr>
    </w:p>
    <w:p w14:paraId="27BB0DA2" w14:textId="77777777" w:rsidR="00B5338C" w:rsidRDefault="00B5338C">
      <w:pPr>
        <w:jc w:val="center"/>
        <w:rPr>
          <w:b/>
        </w:rPr>
      </w:pPr>
    </w:p>
    <w:p w14:paraId="7DA68BE1" w14:textId="70FFFDDD" w:rsidR="002807B8" w:rsidRDefault="00000000">
      <w:pPr>
        <w:jc w:val="center"/>
        <w:rPr>
          <w:b/>
          <w:sz w:val="28"/>
          <w:szCs w:val="28"/>
        </w:rPr>
      </w:pPr>
      <w:r>
        <w:rPr>
          <w:b/>
        </w:rPr>
        <w:lastRenderedPageBreak/>
        <w:t>Table 4. Ethanolic extract results for Lowry’s assay</w:t>
      </w:r>
    </w:p>
    <w:tbl>
      <w:tblPr>
        <w:tblStyle w:val="a2"/>
        <w:tblpPr w:leftFromText="180" w:rightFromText="180" w:topFromText="180" w:bottomFromText="180" w:vertAnchor="text" w:tblpX="480"/>
        <w:tblW w:w="8730" w:type="dxa"/>
        <w:tblBorders>
          <w:top w:val="single" w:sz="8" w:space="0" w:color="9E9E9E"/>
          <w:left w:val="single" w:sz="8" w:space="0" w:color="9E9E9E"/>
          <w:bottom w:val="single" w:sz="8" w:space="0" w:color="9E9E9E"/>
          <w:right w:val="single" w:sz="8" w:space="0" w:color="9E9E9E"/>
          <w:insideH w:val="single" w:sz="8" w:space="0" w:color="9E9E9E"/>
          <w:insideV w:val="single" w:sz="8" w:space="0" w:color="9E9E9E"/>
        </w:tblBorders>
        <w:tblLayout w:type="fixed"/>
        <w:tblLook w:val="0600" w:firstRow="0" w:lastRow="0" w:firstColumn="0" w:lastColumn="0" w:noHBand="1" w:noVBand="1"/>
      </w:tblPr>
      <w:tblGrid>
        <w:gridCol w:w="1740"/>
        <w:gridCol w:w="3360"/>
        <w:gridCol w:w="3630"/>
      </w:tblGrid>
      <w:tr w:rsidR="002807B8" w14:paraId="40A9091C" w14:textId="77777777">
        <w:trPr>
          <w:trHeight w:val="1500"/>
        </w:trPr>
        <w:tc>
          <w:tcPr>
            <w:tcW w:w="1740" w:type="dxa"/>
            <w:tcBorders>
              <w:right w:val="single" w:sz="8" w:space="0" w:color="595959"/>
            </w:tcBorders>
            <w:tcMar>
              <w:top w:w="140" w:type="dxa"/>
              <w:left w:w="140" w:type="dxa"/>
              <w:bottom w:w="140" w:type="dxa"/>
              <w:right w:w="140" w:type="dxa"/>
            </w:tcMar>
            <w:vAlign w:val="center"/>
          </w:tcPr>
          <w:p w14:paraId="79512148" w14:textId="77777777" w:rsidR="002807B8" w:rsidRDefault="00000000">
            <w:pPr>
              <w:widowControl w:val="0"/>
              <w:spacing w:line="480" w:lineRule="auto"/>
              <w:jc w:val="center"/>
              <w:rPr>
                <w:b/>
                <w:sz w:val="20"/>
                <w:szCs w:val="20"/>
              </w:rPr>
            </w:pPr>
            <w:r>
              <w:rPr>
                <w:b/>
                <w:sz w:val="20"/>
                <w:szCs w:val="20"/>
              </w:rPr>
              <w:t>Treatment</w:t>
            </w:r>
          </w:p>
        </w:tc>
        <w:tc>
          <w:tcPr>
            <w:tcW w:w="3360" w:type="dxa"/>
            <w:tcBorders>
              <w:left w:val="single" w:sz="8" w:space="0" w:color="595959"/>
            </w:tcBorders>
            <w:tcMar>
              <w:top w:w="140" w:type="dxa"/>
              <w:left w:w="140" w:type="dxa"/>
              <w:bottom w:w="140" w:type="dxa"/>
              <w:right w:w="140" w:type="dxa"/>
            </w:tcMar>
            <w:vAlign w:val="center"/>
          </w:tcPr>
          <w:p w14:paraId="3876D2C0" w14:textId="77777777" w:rsidR="002807B8" w:rsidRDefault="00000000">
            <w:pPr>
              <w:widowControl w:val="0"/>
              <w:spacing w:line="480" w:lineRule="auto"/>
              <w:jc w:val="center"/>
              <w:rPr>
                <w:b/>
                <w:sz w:val="20"/>
                <w:szCs w:val="20"/>
              </w:rPr>
            </w:pPr>
            <w:r>
              <w:rPr>
                <w:b/>
                <w:sz w:val="20"/>
                <w:szCs w:val="20"/>
              </w:rPr>
              <w:t>OD at 660 nm</w:t>
            </w:r>
          </w:p>
          <w:p w14:paraId="417FD283" w14:textId="77777777" w:rsidR="002807B8" w:rsidRDefault="00000000">
            <w:pPr>
              <w:widowControl w:val="0"/>
              <w:spacing w:line="480" w:lineRule="auto"/>
              <w:jc w:val="center"/>
              <w:rPr>
                <w:b/>
                <w:sz w:val="20"/>
                <w:szCs w:val="20"/>
              </w:rPr>
            </w:pPr>
            <w:r>
              <w:rPr>
                <w:b/>
                <w:sz w:val="20"/>
                <w:szCs w:val="20"/>
              </w:rPr>
              <w:t>(Average of triplicates)</w:t>
            </w:r>
          </w:p>
        </w:tc>
        <w:tc>
          <w:tcPr>
            <w:tcW w:w="3630" w:type="dxa"/>
            <w:tcMar>
              <w:top w:w="140" w:type="dxa"/>
              <w:left w:w="140" w:type="dxa"/>
              <w:bottom w:w="140" w:type="dxa"/>
              <w:right w:w="140" w:type="dxa"/>
            </w:tcMar>
            <w:vAlign w:val="center"/>
          </w:tcPr>
          <w:p w14:paraId="5FBBBF5C" w14:textId="77777777" w:rsidR="002807B8" w:rsidRDefault="00000000">
            <w:pPr>
              <w:widowControl w:val="0"/>
              <w:spacing w:line="480" w:lineRule="auto"/>
              <w:jc w:val="center"/>
              <w:rPr>
                <w:b/>
                <w:sz w:val="20"/>
                <w:szCs w:val="20"/>
              </w:rPr>
            </w:pPr>
            <w:r>
              <w:rPr>
                <w:b/>
                <w:sz w:val="20"/>
                <w:szCs w:val="20"/>
              </w:rPr>
              <w:t xml:space="preserve">Concentration of protein obtained in BSA equivalents (in </w:t>
            </w:r>
            <w:proofErr w:type="spellStart"/>
            <w:r>
              <w:rPr>
                <w:b/>
                <w:sz w:val="20"/>
                <w:szCs w:val="20"/>
              </w:rPr>
              <w:t>μg</w:t>
            </w:r>
            <w:proofErr w:type="spellEnd"/>
            <w:r>
              <w:rPr>
                <w:b/>
                <w:sz w:val="20"/>
                <w:szCs w:val="20"/>
              </w:rPr>
              <w:t>/ml)</w:t>
            </w:r>
          </w:p>
        </w:tc>
      </w:tr>
      <w:tr w:rsidR="002807B8" w14:paraId="1997586C" w14:textId="77777777">
        <w:trPr>
          <w:trHeight w:val="740"/>
        </w:trPr>
        <w:tc>
          <w:tcPr>
            <w:tcW w:w="1740" w:type="dxa"/>
            <w:tcMar>
              <w:top w:w="140" w:type="dxa"/>
              <w:left w:w="140" w:type="dxa"/>
              <w:bottom w:w="140" w:type="dxa"/>
              <w:right w:w="140" w:type="dxa"/>
            </w:tcMar>
          </w:tcPr>
          <w:p w14:paraId="2FCF4519" w14:textId="77777777" w:rsidR="002807B8" w:rsidRDefault="00000000">
            <w:pPr>
              <w:widowControl w:val="0"/>
              <w:spacing w:line="480" w:lineRule="auto"/>
              <w:jc w:val="center"/>
              <w:rPr>
                <w:b/>
                <w:sz w:val="20"/>
                <w:szCs w:val="20"/>
              </w:rPr>
            </w:pPr>
            <w:r>
              <w:rPr>
                <w:b/>
                <w:sz w:val="20"/>
                <w:szCs w:val="20"/>
              </w:rPr>
              <w:t>Control</w:t>
            </w:r>
          </w:p>
        </w:tc>
        <w:tc>
          <w:tcPr>
            <w:tcW w:w="3360" w:type="dxa"/>
            <w:tcMar>
              <w:top w:w="140" w:type="dxa"/>
              <w:left w:w="140" w:type="dxa"/>
              <w:bottom w:w="140" w:type="dxa"/>
              <w:right w:w="140" w:type="dxa"/>
            </w:tcMar>
            <w:vAlign w:val="center"/>
          </w:tcPr>
          <w:p w14:paraId="3D9AA653" w14:textId="77777777" w:rsidR="002807B8" w:rsidRDefault="00000000">
            <w:pPr>
              <w:widowControl w:val="0"/>
              <w:spacing w:line="480" w:lineRule="auto"/>
              <w:jc w:val="center"/>
              <w:rPr>
                <w:sz w:val="20"/>
                <w:szCs w:val="20"/>
              </w:rPr>
            </w:pPr>
            <w:r>
              <w:rPr>
                <w:sz w:val="20"/>
                <w:szCs w:val="20"/>
              </w:rPr>
              <w:t>0.08</w:t>
            </w:r>
            <w:r>
              <w:rPr>
                <w:b/>
                <w:sz w:val="20"/>
                <w:szCs w:val="20"/>
              </w:rPr>
              <w:t>±</w:t>
            </w:r>
            <w:r>
              <w:rPr>
                <w:sz w:val="20"/>
                <w:szCs w:val="20"/>
              </w:rPr>
              <w:t>0.01</w:t>
            </w:r>
          </w:p>
        </w:tc>
        <w:tc>
          <w:tcPr>
            <w:tcW w:w="3630" w:type="dxa"/>
            <w:tcMar>
              <w:top w:w="140" w:type="dxa"/>
              <w:left w:w="140" w:type="dxa"/>
              <w:bottom w:w="140" w:type="dxa"/>
              <w:right w:w="140" w:type="dxa"/>
            </w:tcMar>
            <w:vAlign w:val="center"/>
          </w:tcPr>
          <w:p w14:paraId="70EB9A9C" w14:textId="77777777" w:rsidR="002807B8" w:rsidRDefault="00000000">
            <w:pPr>
              <w:widowControl w:val="0"/>
              <w:spacing w:line="480" w:lineRule="auto"/>
              <w:jc w:val="center"/>
              <w:rPr>
                <w:sz w:val="20"/>
                <w:szCs w:val="20"/>
              </w:rPr>
            </w:pPr>
            <w:r>
              <w:rPr>
                <w:sz w:val="20"/>
                <w:szCs w:val="20"/>
              </w:rPr>
              <w:t>126.16</w:t>
            </w:r>
          </w:p>
        </w:tc>
      </w:tr>
      <w:tr w:rsidR="002807B8" w14:paraId="2101A915" w14:textId="77777777">
        <w:trPr>
          <w:trHeight w:val="740"/>
        </w:trPr>
        <w:tc>
          <w:tcPr>
            <w:tcW w:w="1740" w:type="dxa"/>
            <w:tcMar>
              <w:top w:w="140" w:type="dxa"/>
              <w:left w:w="140" w:type="dxa"/>
              <w:bottom w:w="140" w:type="dxa"/>
              <w:right w:w="140" w:type="dxa"/>
            </w:tcMar>
          </w:tcPr>
          <w:p w14:paraId="5E27E38D" w14:textId="77777777" w:rsidR="002807B8" w:rsidRDefault="00000000">
            <w:pPr>
              <w:widowControl w:val="0"/>
              <w:spacing w:line="480" w:lineRule="auto"/>
              <w:jc w:val="center"/>
              <w:rPr>
                <w:b/>
                <w:sz w:val="20"/>
                <w:szCs w:val="20"/>
              </w:rPr>
            </w:pPr>
            <w:r>
              <w:rPr>
                <w:b/>
                <w:sz w:val="20"/>
                <w:szCs w:val="20"/>
              </w:rPr>
              <w:t>T1</w:t>
            </w:r>
          </w:p>
        </w:tc>
        <w:tc>
          <w:tcPr>
            <w:tcW w:w="3360" w:type="dxa"/>
            <w:tcMar>
              <w:top w:w="140" w:type="dxa"/>
              <w:left w:w="140" w:type="dxa"/>
              <w:bottom w:w="140" w:type="dxa"/>
              <w:right w:w="140" w:type="dxa"/>
            </w:tcMar>
            <w:vAlign w:val="center"/>
          </w:tcPr>
          <w:p w14:paraId="3B517A87" w14:textId="77777777" w:rsidR="002807B8" w:rsidRDefault="00000000">
            <w:pPr>
              <w:widowControl w:val="0"/>
              <w:spacing w:line="480" w:lineRule="auto"/>
              <w:jc w:val="center"/>
              <w:rPr>
                <w:sz w:val="20"/>
                <w:szCs w:val="20"/>
              </w:rPr>
            </w:pPr>
            <w:r>
              <w:rPr>
                <w:sz w:val="20"/>
                <w:szCs w:val="20"/>
              </w:rPr>
              <w:t>0.04</w:t>
            </w:r>
            <w:r>
              <w:rPr>
                <w:b/>
                <w:sz w:val="20"/>
                <w:szCs w:val="20"/>
              </w:rPr>
              <w:t>±</w:t>
            </w:r>
            <w:r>
              <w:rPr>
                <w:sz w:val="20"/>
                <w:szCs w:val="20"/>
              </w:rPr>
              <w:t>0.01</w:t>
            </w:r>
          </w:p>
        </w:tc>
        <w:tc>
          <w:tcPr>
            <w:tcW w:w="3630" w:type="dxa"/>
            <w:tcMar>
              <w:top w:w="140" w:type="dxa"/>
              <w:left w:w="140" w:type="dxa"/>
              <w:bottom w:w="140" w:type="dxa"/>
              <w:right w:w="140" w:type="dxa"/>
            </w:tcMar>
            <w:vAlign w:val="center"/>
          </w:tcPr>
          <w:p w14:paraId="3FD672DF" w14:textId="77777777" w:rsidR="002807B8" w:rsidRDefault="00000000">
            <w:pPr>
              <w:widowControl w:val="0"/>
              <w:spacing w:line="480" w:lineRule="auto"/>
              <w:jc w:val="center"/>
              <w:rPr>
                <w:sz w:val="20"/>
                <w:szCs w:val="20"/>
              </w:rPr>
            </w:pPr>
            <w:r>
              <w:rPr>
                <w:sz w:val="20"/>
                <w:szCs w:val="20"/>
              </w:rPr>
              <w:t>59.5</w:t>
            </w:r>
          </w:p>
        </w:tc>
      </w:tr>
      <w:tr w:rsidR="002807B8" w14:paraId="79ECFD42" w14:textId="77777777">
        <w:trPr>
          <w:trHeight w:val="740"/>
        </w:trPr>
        <w:tc>
          <w:tcPr>
            <w:tcW w:w="1740" w:type="dxa"/>
            <w:tcMar>
              <w:top w:w="140" w:type="dxa"/>
              <w:left w:w="140" w:type="dxa"/>
              <w:bottom w:w="140" w:type="dxa"/>
              <w:right w:w="140" w:type="dxa"/>
            </w:tcMar>
          </w:tcPr>
          <w:p w14:paraId="57C05CD3" w14:textId="77777777" w:rsidR="002807B8" w:rsidRDefault="00000000">
            <w:pPr>
              <w:widowControl w:val="0"/>
              <w:spacing w:line="480" w:lineRule="auto"/>
              <w:jc w:val="center"/>
              <w:rPr>
                <w:b/>
                <w:sz w:val="20"/>
                <w:szCs w:val="20"/>
              </w:rPr>
            </w:pPr>
            <w:r>
              <w:rPr>
                <w:b/>
                <w:sz w:val="20"/>
                <w:szCs w:val="20"/>
              </w:rPr>
              <w:t>T2</w:t>
            </w:r>
          </w:p>
        </w:tc>
        <w:tc>
          <w:tcPr>
            <w:tcW w:w="3360" w:type="dxa"/>
            <w:tcMar>
              <w:top w:w="140" w:type="dxa"/>
              <w:left w:w="140" w:type="dxa"/>
              <w:bottom w:w="140" w:type="dxa"/>
              <w:right w:w="140" w:type="dxa"/>
            </w:tcMar>
            <w:vAlign w:val="center"/>
          </w:tcPr>
          <w:p w14:paraId="09B5EE76" w14:textId="77777777" w:rsidR="002807B8" w:rsidRDefault="00000000">
            <w:pPr>
              <w:widowControl w:val="0"/>
              <w:spacing w:line="480" w:lineRule="auto"/>
              <w:jc w:val="center"/>
              <w:rPr>
                <w:sz w:val="20"/>
                <w:szCs w:val="20"/>
              </w:rPr>
            </w:pPr>
            <w:r>
              <w:rPr>
                <w:sz w:val="20"/>
                <w:szCs w:val="20"/>
              </w:rPr>
              <w:t>0.13</w:t>
            </w:r>
            <w:r>
              <w:rPr>
                <w:b/>
                <w:sz w:val="20"/>
                <w:szCs w:val="20"/>
              </w:rPr>
              <w:t>±</w:t>
            </w:r>
            <w:r>
              <w:rPr>
                <w:sz w:val="20"/>
                <w:szCs w:val="20"/>
              </w:rPr>
              <w:t>0.2</w:t>
            </w:r>
          </w:p>
        </w:tc>
        <w:tc>
          <w:tcPr>
            <w:tcW w:w="3630" w:type="dxa"/>
            <w:tcMar>
              <w:top w:w="140" w:type="dxa"/>
              <w:left w:w="140" w:type="dxa"/>
              <w:bottom w:w="140" w:type="dxa"/>
              <w:right w:w="140" w:type="dxa"/>
            </w:tcMar>
            <w:vAlign w:val="center"/>
          </w:tcPr>
          <w:p w14:paraId="2389D63F" w14:textId="77777777" w:rsidR="002807B8" w:rsidRDefault="00000000">
            <w:pPr>
              <w:widowControl w:val="0"/>
              <w:spacing w:line="480" w:lineRule="auto"/>
              <w:jc w:val="center"/>
              <w:rPr>
                <w:sz w:val="20"/>
                <w:szCs w:val="20"/>
              </w:rPr>
            </w:pPr>
            <w:r>
              <w:rPr>
                <w:sz w:val="20"/>
                <w:szCs w:val="20"/>
              </w:rPr>
              <w:t>209.5</w:t>
            </w:r>
          </w:p>
        </w:tc>
      </w:tr>
      <w:tr w:rsidR="002807B8" w14:paraId="65C0F6FB" w14:textId="77777777">
        <w:trPr>
          <w:trHeight w:val="740"/>
        </w:trPr>
        <w:tc>
          <w:tcPr>
            <w:tcW w:w="1740" w:type="dxa"/>
            <w:tcMar>
              <w:top w:w="140" w:type="dxa"/>
              <w:left w:w="140" w:type="dxa"/>
              <w:bottom w:w="140" w:type="dxa"/>
              <w:right w:w="140" w:type="dxa"/>
            </w:tcMar>
          </w:tcPr>
          <w:p w14:paraId="13BCCD08" w14:textId="77777777" w:rsidR="002807B8" w:rsidRDefault="00000000">
            <w:pPr>
              <w:widowControl w:val="0"/>
              <w:spacing w:line="480" w:lineRule="auto"/>
              <w:jc w:val="center"/>
              <w:rPr>
                <w:b/>
                <w:sz w:val="20"/>
                <w:szCs w:val="20"/>
              </w:rPr>
            </w:pPr>
            <w:r>
              <w:rPr>
                <w:b/>
                <w:sz w:val="20"/>
                <w:szCs w:val="20"/>
              </w:rPr>
              <w:t>T3</w:t>
            </w:r>
          </w:p>
        </w:tc>
        <w:tc>
          <w:tcPr>
            <w:tcW w:w="3360" w:type="dxa"/>
            <w:tcMar>
              <w:top w:w="140" w:type="dxa"/>
              <w:left w:w="140" w:type="dxa"/>
              <w:bottom w:w="140" w:type="dxa"/>
              <w:right w:w="140" w:type="dxa"/>
            </w:tcMar>
            <w:vAlign w:val="center"/>
          </w:tcPr>
          <w:p w14:paraId="4D126FB7" w14:textId="77777777" w:rsidR="002807B8" w:rsidRDefault="00000000">
            <w:pPr>
              <w:widowControl w:val="0"/>
              <w:spacing w:line="480" w:lineRule="auto"/>
              <w:jc w:val="center"/>
              <w:rPr>
                <w:sz w:val="20"/>
                <w:szCs w:val="20"/>
              </w:rPr>
            </w:pPr>
            <w:r>
              <w:rPr>
                <w:sz w:val="20"/>
                <w:szCs w:val="20"/>
              </w:rPr>
              <w:t>0.03</w:t>
            </w:r>
            <w:r>
              <w:rPr>
                <w:b/>
                <w:sz w:val="20"/>
                <w:szCs w:val="20"/>
              </w:rPr>
              <w:t>±</w:t>
            </w:r>
            <w:r>
              <w:rPr>
                <w:sz w:val="20"/>
                <w:szCs w:val="20"/>
              </w:rPr>
              <w:t>0.02</w:t>
            </w:r>
          </w:p>
        </w:tc>
        <w:tc>
          <w:tcPr>
            <w:tcW w:w="3630" w:type="dxa"/>
            <w:tcMar>
              <w:top w:w="140" w:type="dxa"/>
              <w:left w:w="140" w:type="dxa"/>
              <w:bottom w:w="140" w:type="dxa"/>
              <w:right w:w="140" w:type="dxa"/>
            </w:tcMar>
            <w:vAlign w:val="center"/>
          </w:tcPr>
          <w:p w14:paraId="5754A814" w14:textId="77777777" w:rsidR="002807B8" w:rsidRDefault="00000000">
            <w:pPr>
              <w:widowControl w:val="0"/>
              <w:spacing w:line="480" w:lineRule="auto"/>
              <w:jc w:val="center"/>
              <w:rPr>
                <w:sz w:val="20"/>
                <w:szCs w:val="20"/>
              </w:rPr>
            </w:pPr>
            <w:r>
              <w:rPr>
                <w:sz w:val="20"/>
                <w:szCs w:val="20"/>
              </w:rPr>
              <w:t>42.83</w:t>
            </w:r>
          </w:p>
        </w:tc>
      </w:tr>
      <w:tr w:rsidR="002807B8" w14:paraId="15B39A7E" w14:textId="77777777">
        <w:trPr>
          <w:trHeight w:val="740"/>
        </w:trPr>
        <w:tc>
          <w:tcPr>
            <w:tcW w:w="1740" w:type="dxa"/>
            <w:tcMar>
              <w:top w:w="140" w:type="dxa"/>
              <w:left w:w="140" w:type="dxa"/>
              <w:bottom w:w="140" w:type="dxa"/>
              <w:right w:w="140" w:type="dxa"/>
            </w:tcMar>
          </w:tcPr>
          <w:p w14:paraId="36CFF4B8" w14:textId="77777777" w:rsidR="002807B8" w:rsidRDefault="00000000">
            <w:pPr>
              <w:widowControl w:val="0"/>
              <w:spacing w:line="480" w:lineRule="auto"/>
              <w:jc w:val="center"/>
              <w:rPr>
                <w:b/>
                <w:sz w:val="20"/>
                <w:szCs w:val="20"/>
              </w:rPr>
            </w:pPr>
            <w:r>
              <w:rPr>
                <w:b/>
                <w:sz w:val="20"/>
                <w:szCs w:val="20"/>
              </w:rPr>
              <w:t>T4</w:t>
            </w:r>
          </w:p>
        </w:tc>
        <w:tc>
          <w:tcPr>
            <w:tcW w:w="3360" w:type="dxa"/>
            <w:tcMar>
              <w:top w:w="140" w:type="dxa"/>
              <w:left w:w="140" w:type="dxa"/>
              <w:bottom w:w="140" w:type="dxa"/>
              <w:right w:w="140" w:type="dxa"/>
            </w:tcMar>
            <w:vAlign w:val="center"/>
          </w:tcPr>
          <w:p w14:paraId="62EC0225" w14:textId="77777777" w:rsidR="002807B8" w:rsidRDefault="00000000">
            <w:pPr>
              <w:widowControl w:val="0"/>
              <w:spacing w:line="480" w:lineRule="auto"/>
              <w:jc w:val="center"/>
              <w:rPr>
                <w:sz w:val="20"/>
                <w:szCs w:val="20"/>
              </w:rPr>
            </w:pPr>
            <w:r>
              <w:rPr>
                <w:sz w:val="20"/>
                <w:szCs w:val="20"/>
              </w:rPr>
              <w:t>0.04</w:t>
            </w:r>
            <w:r>
              <w:rPr>
                <w:b/>
                <w:sz w:val="20"/>
                <w:szCs w:val="20"/>
              </w:rPr>
              <w:t>±</w:t>
            </w:r>
            <w:r>
              <w:rPr>
                <w:sz w:val="20"/>
                <w:szCs w:val="20"/>
              </w:rPr>
              <w:t>0.05</w:t>
            </w:r>
          </w:p>
        </w:tc>
        <w:tc>
          <w:tcPr>
            <w:tcW w:w="3630" w:type="dxa"/>
            <w:tcMar>
              <w:top w:w="140" w:type="dxa"/>
              <w:left w:w="140" w:type="dxa"/>
              <w:bottom w:w="140" w:type="dxa"/>
              <w:right w:w="140" w:type="dxa"/>
            </w:tcMar>
            <w:vAlign w:val="center"/>
          </w:tcPr>
          <w:p w14:paraId="131B3457" w14:textId="77777777" w:rsidR="002807B8" w:rsidRDefault="00000000">
            <w:pPr>
              <w:widowControl w:val="0"/>
              <w:spacing w:line="480" w:lineRule="auto"/>
              <w:jc w:val="center"/>
              <w:rPr>
                <w:sz w:val="20"/>
                <w:szCs w:val="20"/>
              </w:rPr>
            </w:pPr>
            <w:r>
              <w:rPr>
                <w:sz w:val="20"/>
                <w:szCs w:val="20"/>
              </w:rPr>
              <w:t>59.5</w:t>
            </w:r>
          </w:p>
        </w:tc>
      </w:tr>
    </w:tbl>
    <w:p w14:paraId="263A7FAF" w14:textId="77777777" w:rsidR="002807B8" w:rsidRDefault="002807B8">
      <w:pPr>
        <w:jc w:val="center"/>
        <w:rPr>
          <w:b/>
          <w:sz w:val="24"/>
          <w:szCs w:val="24"/>
        </w:rPr>
      </w:pPr>
    </w:p>
    <w:p w14:paraId="2D4120FC" w14:textId="77777777" w:rsidR="002807B8" w:rsidRDefault="002807B8">
      <w:pPr>
        <w:rPr>
          <w:b/>
          <w:sz w:val="24"/>
          <w:szCs w:val="24"/>
        </w:rPr>
      </w:pPr>
    </w:p>
    <w:p w14:paraId="369B372B" w14:textId="77777777" w:rsidR="002807B8" w:rsidRDefault="00000000">
      <w:pPr>
        <w:widowControl w:val="0"/>
        <w:jc w:val="center"/>
      </w:pPr>
      <w:r>
        <w:rPr>
          <w:noProof/>
        </w:rPr>
        <w:lastRenderedPageBreak/>
        <w:drawing>
          <wp:inline distT="19050" distB="19050" distL="19050" distR="19050" wp14:anchorId="777E66E5" wp14:editId="473E4BEA">
            <wp:extent cx="5248275" cy="3532670"/>
            <wp:effectExtent l="0" t="0" r="0" b="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a:stretch>
                      <a:fillRect/>
                    </a:stretch>
                  </pic:blipFill>
                  <pic:spPr>
                    <a:xfrm>
                      <a:off x="0" y="0"/>
                      <a:ext cx="5248275" cy="3532670"/>
                    </a:xfrm>
                    <a:prstGeom prst="rect">
                      <a:avLst/>
                    </a:prstGeom>
                    <a:ln/>
                  </pic:spPr>
                </pic:pic>
              </a:graphicData>
            </a:graphic>
          </wp:inline>
        </w:drawing>
      </w:r>
    </w:p>
    <w:p w14:paraId="7BA03B5E" w14:textId="77777777" w:rsidR="002807B8" w:rsidRDefault="00000000">
      <w:pPr>
        <w:widowControl w:val="0"/>
        <w:jc w:val="center"/>
        <w:rPr>
          <w:b/>
        </w:rPr>
      </w:pPr>
      <w:r>
        <w:rPr>
          <w:b/>
        </w:rPr>
        <w:t>Figure 2: Comparison of Lowry’s assay results obtained with Aqueous and Ethanolic extract</w:t>
      </w:r>
    </w:p>
    <w:p w14:paraId="4D1281AE" w14:textId="77777777" w:rsidR="002807B8" w:rsidRDefault="002807B8">
      <w:pPr>
        <w:widowControl w:val="0"/>
        <w:jc w:val="center"/>
        <w:rPr>
          <w:b/>
          <w:sz w:val="28"/>
          <w:szCs w:val="28"/>
        </w:rPr>
      </w:pPr>
    </w:p>
    <w:p w14:paraId="5A05C5DA" w14:textId="77777777" w:rsidR="002807B8" w:rsidRDefault="00000000">
      <w:pPr>
        <w:spacing w:before="240" w:after="240"/>
        <w:jc w:val="center"/>
        <w:rPr>
          <w:sz w:val="28"/>
          <w:szCs w:val="28"/>
        </w:rPr>
      </w:pPr>
      <w:r>
        <w:rPr>
          <w:noProof/>
          <w:sz w:val="28"/>
          <w:szCs w:val="28"/>
        </w:rPr>
        <w:drawing>
          <wp:inline distT="114300" distB="114300" distL="114300" distR="114300" wp14:anchorId="3BF31910" wp14:editId="78155878">
            <wp:extent cx="5071401" cy="3319463"/>
            <wp:effectExtent l="0" t="0" r="0" b="0"/>
            <wp:docPr id="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2"/>
                    <a:srcRect/>
                    <a:stretch>
                      <a:fillRect/>
                    </a:stretch>
                  </pic:blipFill>
                  <pic:spPr>
                    <a:xfrm>
                      <a:off x="0" y="0"/>
                      <a:ext cx="5071401" cy="3319463"/>
                    </a:xfrm>
                    <a:prstGeom prst="rect">
                      <a:avLst/>
                    </a:prstGeom>
                    <a:ln/>
                  </pic:spPr>
                </pic:pic>
              </a:graphicData>
            </a:graphic>
          </wp:inline>
        </w:drawing>
      </w:r>
    </w:p>
    <w:p w14:paraId="2A842DA3" w14:textId="77777777" w:rsidR="002807B8" w:rsidRDefault="00000000">
      <w:pPr>
        <w:spacing w:before="240" w:after="240"/>
        <w:jc w:val="center"/>
        <w:rPr>
          <w:b/>
        </w:rPr>
      </w:pPr>
      <w:r>
        <w:rPr>
          <w:b/>
        </w:rPr>
        <w:t>Figure 3: Standard curve for Folin-</w:t>
      </w:r>
      <w:proofErr w:type="spellStart"/>
      <w:r>
        <w:rPr>
          <w:b/>
        </w:rPr>
        <w:t>ciocalteu</w:t>
      </w:r>
      <w:proofErr w:type="spellEnd"/>
      <w:r>
        <w:rPr>
          <w:b/>
        </w:rPr>
        <w:t xml:space="preserve"> method with Formula</w:t>
      </w:r>
    </w:p>
    <w:p w14:paraId="2BD7A035" w14:textId="77777777" w:rsidR="002807B8" w:rsidRDefault="00000000">
      <w:pPr>
        <w:jc w:val="center"/>
        <w:rPr>
          <w:b/>
        </w:rPr>
      </w:pPr>
      <w:r>
        <w:rPr>
          <w:b/>
        </w:rPr>
        <w:lastRenderedPageBreak/>
        <w:t>Table 5. Aqueous extract results for Folin-</w:t>
      </w:r>
      <w:proofErr w:type="spellStart"/>
      <w:r>
        <w:rPr>
          <w:b/>
        </w:rPr>
        <w:t>Ciocalteu</w:t>
      </w:r>
      <w:proofErr w:type="spellEnd"/>
      <w:r>
        <w:rPr>
          <w:b/>
        </w:rPr>
        <w:t xml:space="preserve"> Method</w:t>
      </w:r>
    </w:p>
    <w:tbl>
      <w:tblPr>
        <w:tblStyle w:val="a3"/>
        <w:tblpPr w:leftFromText="180" w:rightFromText="180" w:topFromText="180" w:bottomFromText="180" w:vertAnchor="text" w:tblpX="285" w:tblpY="5"/>
        <w:tblW w:w="9090" w:type="dxa"/>
        <w:tblBorders>
          <w:top w:val="single" w:sz="8" w:space="0" w:color="9E9E9E"/>
          <w:left w:val="single" w:sz="8" w:space="0" w:color="9E9E9E"/>
          <w:bottom w:val="single" w:sz="8" w:space="0" w:color="9E9E9E"/>
          <w:right w:val="single" w:sz="8" w:space="0" w:color="9E9E9E"/>
          <w:insideH w:val="single" w:sz="8" w:space="0" w:color="9E9E9E"/>
          <w:insideV w:val="single" w:sz="8" w:space="0" w:color="9E9E9E"/>
        </w:tblBorders>
        <w:tblLayout w:type="fixed"/>
        <w:tblLook w:val="0600" w:firstRow="0" w:lastRow="0" w:firstColumn="0" w:lastColumn="0" w:noHBand="1" w:noVBand="1"/>
      </w:tblPr>
      <w:tblGrid>
        <w:gridCol w:w="2625"/>
        <w:gridCol w:w="2970"/>
        <w:gridCol w:w="3495"/>
      </w:tblGrid>
      <w:tr w:rsidR="002807B8" w14:paraId="6D847117" w14:textId="77777777">
        <w:trPr>
          <w:trHeight w:val="1500"/>
        </w:trPr>
        <w:tc>
          <w:tcPr>
            <w:tcW w:w="2625" w:type="dxa"/>
            <w:tcBorders>
              <w:right w:val="single" w:sz="8" w:space="0" w:color="595959"/>
            </w:tcBorders>
            <w:tcMar>
              <w:top w:w="140" w:type="dxa"/>
              <w:left w:w="140" w:type="dxa"/>
              <w:bottom w:w="140" w:type="dxa"/>
              <w:right w:w="140" w:type="dxa"/>
            </w:tcMar>
            <w:vAlign w:val="center"/>
          </w:tcPr>
          <w:p w14:paraId="0A29CA81" w14:textId="77777777" w:rsidR="002807B8" w:rsidRDefault="00000000">
            <w:pPr>
              <w:widowControl w:val="0"/>
              <w:spacing w:line="480" w:lineRule="auto"/>
              <w:jc w:val="center"/>
              <w:rPr>
                <w:b/>
                <w:sz w:val="20"/>
                <w:szCs w:val="20"/>
              </w:rPr>
            </w:pPr>
            <w:r>
              <w:rPr>
                <w:b/>
                <w:sz w:val="20"/>
                <w:szCs w:val="20"/>
              </w:rPr>
              <w:t>Treatment</w:t>
            </w:r>
          </w:p>
        </w:tc>
        <w:tc>
          <w:tcPr>
            <w:tcW w:w="2970" w:type="dxa"/>
            <w:tcBorders>
              <w:left w:val="single" w:sz="8" w:space="0" w:color="595959"/>
            </w:tcBorders>
            <w:tcMar>
              <w:top w:w="140" w:type="dxa"/>
              <w:left w:w="140" w:type="dxa"/>
              <w:bottom w:w="140" w:type="dxa"/>
              <w:right w:w="140" w:type="dxa"/>
            </w:tcMar>
            <w:vAlign w:val="center"/>
          </w:tcPr>
          <w:p w14:paraId="004A61A7" w14:textId="77777777" w:rsidR="002807B8" w:rsidRDefault="00000000">
            <w:pPr>
              <w:widowControl w:val="0"/>
              <w:spacing w:line="480" w:lineRule="auto"/>
              <w:jc w:val="center"/>
              <w:rPr>
                <w:b/>
                <w:sz w:val="20"/>
                <w:szCs w:val="20"/>
              </w:rPr>
            </w:pPr>
            <w:r>
              <w:rPr>
                <w:b/>
                <w:sz w:val="20"/>
                <w:szCs w:val="20"/>
              </w:rPr>
              <w:t>OD at 660 nm after 1:10 dilution</w:t>
            </w:r>
          </w:p>
          <w:p w14:paraId="4090EC48" w14:textId="77777777" w:rsidR="002807B8" w:rsidRDefault="00000000">
            <w:pPr>
              <w:widowControl w:val="0"/>
              <w:spacing w:line="480" w:lineRule="auto"/>
              <w:jc w:val="center"/>
              <w:rPr>
                <w:b/>
                <w:sz w:val="20"/>
                <w:szCs w:val="20"/>
              </w:rPr>
            </w:pPr>
            <w:r>
              <w:rPr>
                <w:b/>
                <w:sz w:val="20"/>
                <w:szCs w:val="20"/>
              </w:rPr>
              <w:t>(Average of triplicates)</w:t>
            </w:r>
          </w:p>
        </w:tc>
        <w:tc>
          <w:tcPr>
            <w:tcW w:w="3495" w:type="dxa"/>
            <w:tcMar>
              <w:top w:w="140" w:type="dxa"/>
              <w:left w:w="140" w:type="dxa"/>
              <w:bottom w:w="140" w:type="dxa"/>
              <w:right w:w="140" w:type="dxa"/>
            </w:tcMar>
          </w:tcPr>
          <w:p w14:paraId="12C54ADF" w14:textId="77777777" w:rsidR="002807B8" w:rsidRDefault="00000000">
            <w:pPr>
              <w:widowControl w:val="0"/>
              <w:spacing w:line="480" w:lineRule="auto"/>
              <w:jc w:val="center"/>
              <w:rPr>
                <w:b/>
                <w:sz w:val="20"/>
                <w:szCs w:val="20"/>
              </w:rPr>
            </w:pPr>
            <w:r>
              <w:rPr>
                <w:b/>
                <w:sz w:val="20"/>
                <w:szCs w:val="20"/>
              </w:rPr>
              <w:t>Concentration of phenolics obtained in gallic acid equivalents</w:t>
            </w:r>
          </w:p>
          <w:p w14:paraId="35D5FE2A" w14:textId="77777777" w:rsidR="002807B8" w:rsidRDefault="00000000">
            <w:pPr>
              <w:widowControl w:val="0"/>
              <w:spacing w:line="480" w:lineRule="auto"/>
              <w:jc w:val="center"/>
              <w:rPr>
                <w:b/>
                <w:sz w:val="20"/>
                <w:szCs w:val="20"/>
              </w:rPr>
            </w:pPr>
            <w:r>
              <w:rPr>
                <w:b/>
                <w:sz w:val="20"/>
                <w:szCs w:val="20"/>
              </w:rPr>
              <w:t xml:space="preserve">(in </w:t>
            </w:r>
            <w:proofErr w:type="spellStart"/>
            <w:r>
              <w:rPr>
                <w:b/>
                <w:sz w:val="20"/>
                <w:szCs w:val="20"/>
              </w:rPr>
              <w:t>μg</w:t>
            </w:r>
            <w:proofErr w:type="spellEnd"/>
            <w:r>
              <w:rPr>
                <w:b/>
                <w:sz w:val="20"/>
                <w:szCs w:val="20"/>
              </w:rPr>
              <w:t xml:space="preserve">/ml) </w:t>
            </w:r>
          </w:p>
        </w:tc>
      </w:tr>
      <w:tr w:rsidR="002807B8" w14:paraId="06F6EE90" w14:textId="77777777">
        <w:trPr>
          <w:trHeight w:val="740"/>
        </w:trPr>
        <w:tc>
          <w:tcPr>
            <w:tcW w:w="2625" w:type="dxa"/>
            <w:tcMar>
              <w:top w:w="140" w:type="dxa"/>
              <w:left w:w="140" w:type="dxa"/>
              <w:bottom w:w="140" w:type="dxa"/>
              <w:right w:w="140" w:type="dxa"/>
            </w:tcMar>
          </w:tcPr>
          <w:p w14:paraId="0CF36569" w14:textId="77777777" w:rsidR="002807B8" w:rsidRDefault="00000000">
            <w:pPr>
              <w:widowControl w:val="0"/>
              <w:spacing w:line="480" w:lineRule="auto"/>
              <w:jc w:val="center"/>
              <w:rPr>
                <w:b/>
                <w:sz w:val="20"/>
                <w:szCs w:val="20"/>
              </w:rPr>
            </w:pPr>
            <w:r>
              <w:rPr>
                <w:b/>
                <w:sz w:val="20"/>
                <w:szCs w:val="20"/>
              </w:rPr>
              <w:t>Control</w:t>
            </w:r>
          </w:p>
        </w:tc>
        <w:tc>
          <w:tcPr>
            <w:tcW w:w="2970" w:type="dxa"/>
            <w:tcMar>
              <w:top w:w="140" w:type="dxa"/>
              <w:left w:w="140" w:type="dxa"/>
              <w:bottom w:w="140" w:type="dxa"/>
              <w:right w:w="140" w:type="dxa"/>
            </w:tcMar>
            <w:vAlign w:val="center"/>
          </w:tcPr>
          <w:p w14:paraId="70862FE7" w14:textId="77777777" w:rsidR="002807B8" w:rsidRDefault="00000000">
            <w:pPr>
              <w:widowControl w:val="0"/>
              <w:spacing w:line="480" w:lineRule="auto"/>
              <w:jc w:val="center"/>
              <w:rPr>
                <w:sz w:val="20"/>
                <w:szCs w:val="20"/>
              </w:rPr>
            </w:pPr>
            <w:r>
              <w:rPr>
                <w:sz w:val="20"/>
                <w:szCs w:val="20"/>
              </w:rPr>
              <w:t>0.57</w:t>
            </w:r>
            <w:r>
              <w:rPr>
                <w:b/>
                <w:sz w:val="20"/>
                <w:szCs w:val="20"/>
              </w:rPr>
              <w:t>±</w:t>
            </w:r>
            <w:r>
              <w:rPr>
                <w:sz w:val="20"/>
                <w:szCs w:val="20"/>
              </w:rPr>
              <w:t>0.03</w:t>
            </w:r>
          </w:p>
        </w:tc>
        <w:tc>
          <w:tcPr>
            <w:tcW w:w="3495" w:type="dxa"/>
            <w:tcMar>
              <w:top w:w="140" w:type="dxa"/>
              <w:left w:w="140" w:type="dxa"/>
              <w:bottom w:w="140" w:type="dxa"/>
              <w:right w:w="140" w:type="dxa"/>
            </w:tcMar>
            <w:vAlign w:val="center"/>
          </w:tcPr>
          <w:p w14:paraId="66E8AB0D" w14:textId="77777777" w:rsidR="002807B8" w:rsidRDefault="00000000">
            <w:pPr>
              <w:widowControl w:val="0"/>
              <w:spacing w:line="480" w:lineRule="auto"/>
              <w:jc w:val="center"/>
              <w:rPr>
                <w:sz w:val="20"/>
                <w:szCs w:val="20"/>
              </w:rPr>
            </w:pPr>
            <w:r>
              <w:rPr>
                <w:sz w:val="20"/>
                <w:szCs w:val="20"/>
              </w:rPr>
              <w:t>414.7</w:t>
            </w:r>
          </w:p>
        </w:tc>
      </w:tr>
      <w:tr w:rsidR="002807B8" w14:paraId="6BD33605" w14:textId="77777777">
        <w:trPr>
          <w:trHeight w:val="740"/>
        </w:trPr>
        <w:tc>
          <w:tcPr>
            <w:tcW w:w="2625" w:type="dxa"/>
            <w:tcMar>
              <w:top w:w="140" w:type="dxa"/>
              <w:left w:w="140" w:type="dxa"/>
              <w:bottom w:w="140" w:type="dxa"/>
              <w:right w:w="140" w:type="dxa"/>
            </w:tcMar>
          </w:tcPr>
          <w:p w14:paraId="4A2ABFD0" w14:textId="77777777" w:rsidR="002807B8" w:rsidRDefault="00000000">
            <w:pPr>
              <w:widowControl w:val="0"/>
              <w:spacing w:line="480" w:lineRule="auto"/>
              <w:jc w:val="center"/>
              <w:rPr>
                <w:b/>
                <w:sz w:val="20"/>
                <w:szCs w:val="20"/>
              </w:rPr>
            </w:pPr>
            <w:r>
              <w:rPr>
                <w:b/>
                <w:sz w:val="20"/>
                <w:szCs w:val="20"/>
              </w:rPr>
              <w:t>T1</w:t>
            </w:r>
          </w:p>
        </w:tc>
        <w:tc>
          <w:tcPr>
            <w:tcW w:w="2970" w:type="dxa"/>
            <w:tcMar>
              <w:top w:w="140" w:type="dxa"/>
              <w:left w:w="140" w:type="dxa"/>
              <w:bottom w:w="140" w:type="dxa"/>
              <w:right w:w="140" w:type="dxa"/>
            </w:tcMar>
            <w:vAlign w:val="center"/>
          </w:tcPr>
          <w:p w14:paraId="650D5C90" w14:textId="77777777" w:rsidR="002807B8" w:rsidRDefault="00000000">
            <w:pPr>
              <w:widowControl w:val="0"/>
              <w:spacing w:line="480" w:lineRule="auto"/>
              <w:jc w:val="center"/>
              <w:rPr>
                <w:sz w:val="20"/>
                <w:szCs w:val="20"/>
              </w:rPr>
            </w:pPr>
            <w:r>
              <w:rPr>
                <w:sz w:val="20"/>
                <w:szCs w:val="20"/>
              </w:rPr>
              <w:t>0.60</w:t>
            </w:r>
            <w:r>
              <w:rPr>
                <w:b/>
                <w:sz w:val="20"/>
                <w:szCs w:val="20"/>
              </w:rPr>
              <w:t>±</w:t>
            </w:r>
            <w:r>
              <w:rPr>
                <w:sz w:val="20"/>
                <w:szCs w:val="20"/>
              </w:rPr>
              <w:t>0</w:t>
            </w:r>
          </w:p>
        </w:tc>
        <w:tc>
          <w:tcPr>
            <w:tcW w:w="3495" w:type="dxa"/>
            <w:tcMar>
              <w:top w:w="140" w:type="dxa"/>
              <w:left w:w="140" w:type="dxa"/>
              <w:bottom w:w="140" w:type="dxa"/>
              <w:right w:w="140" w:type="dxa"/>
            </w:tcMar>
            <w:vAlign w:val="center"/>
          </w:tcPr>
          <w:p w14:paraId="4CA4DD86" w14:textId="77777777" w:rsidR="002807B8" w:rsidRDefault="00000000">
            <w:pPr>
              <w:widowControl w:val="0"/>
              <w:spacing w:line="480" w:lineRule="auto"/>
              <w:jc w:val="center"/>
              <w:rPr>
                <w:sz w:val="20"/>
                <w:szCs w:val="20"/>
              </w:rPr>
            </w:pPr>
            <w:r>
              <w:rPr>
                <w:sz w:val="20"/>
                <w:szCs w:val="20"/>
              </w:rPr>
              <w:t>437.36</w:t>
            </w:r>
          </w:p>
        </w:tc>
      </w:tr>
      <w:tr w:rsidR="002807B8" w14:paraId="263725AF" w14:textId="77777777">
        <w:trPr>
          <w:trHeight w:val="740"/>
        </w:trPr>
        <w:tc>
          <w:tcPr>
            <w:tcW w:w="2625" w:type="dxa"/>
            <w:tcMar>
              <w:top w:w="140" w:type="dxa"/>
              <w:left w:w="140" w:type="dxa"/>
              <w:bottom w:w="140" w:type="dxa"/>
              <w:right w:w="140" w:type="dxa"/>
            </w:tcMar>
          </w:tcPr>
          <w:p w14:paraId="20CC3D94" w14:textId="77777777" w:rsidR="002807B8" w:rsidRDefault="00000000">
            <w:pPr>
              <w:widowControl w:val="0"/>
              <w:spacing w:line="480" w:lineRule="auto"/>
              <w:jc w:val="center"/>
              <w:rPr>
                <w:b/>
                <w:sz w:val="20"/>
                <w:szCs w:val="20"/>
              </w:rPr>
            </w:pPr>
            <w:r>
              <w:rPr>
                <w:b/>
                <w:sz w:val="20"/>
                <w:szCs w:val="20"/>
              </w:rPr>
              <w:t>T2</w:t>
            </w:r>
          </w:p>
        </w:tc>
        <w:tc>
          <w:tcPr>
            <w:tcW w:w="2970" w:type="dxa"/>
            <w:tcMar>
              <w:top w:w="140" w:type="dxa"/>
              <w:left w:w="140" w:type="dxa"/>
              <w:bottom w:w="140" w:type="dxa"/>
              <w:right w:w="140" w:type="dxa"/>
            </w:tcMar>
            <w:vAlign w:val="center"/>
          </w:tcPr>
          <w:p w14:paraId="56630FA3" w14:textId="77777777" w:rsidR="002807B8" w:rsidRDefault="00000000">
            <w:pPr>
              <w:widowControl w:val="0"/>
              <w:spacing w:line="480" w:lineRule="auto"/>
              <w:jc w:val="center"/>
              <w:rPr>
                <w:sz w:val="20"/>
                <w:szCs w:val="20"/>
              </w:rPr>
            </w:pPr>
            <w:r>
              <w:rPr>
                <w:sz w:val="20"/>
                <w:szCs w:val="20"/>
              </w:rPr>
              <w:t>0.64</w:t>
            </w:r>
            <w:r>
              <w:rPr>
                <w:b/>
                <w:sz w:val="20"/>
                <w:szCs w:val="20"/>
              </w:rPr>
              <w:t>±</w:t>
            </w:r>
            <w:r>
              <w:rPr>
                <w:sz w:val="20"/>
                <w:szCs w:val="20"/>
              </w:rPr>
              <w:t>0.01</w:t>
            </w:r>
          </w:p>
        </w:tc>
        <w:tc>
          <w:tcPr>
            <w:tcW w:w="3495" w:type="dxa"/>
            <w:tcMar>
              <w:top w:w="140" w:type="dxa"/>
              <w:left w:w="140" w:type="dxa"/>
              <w:bottom w:w="140" w:type="dxa"/>
              <w:right w:w="140" w:type="dxa"/>
            </w:tcMar>
            <w:vAlign w:val="center"/>
          </w:tcPr>
          <w:p w14:paraId="315BB4E3" w14:textId="77777777" w:rsidR="002807B8" w:rsidRDefault="00000000">
            <w:pPr>
              <w:widowControl w:val="0"/>
              <w:spacing w:line="480" w:lineRule="auto"/>
              <w:jc w:val="center"/>
              <w:rPr>
                <w:sz w:val="20"/>
                <w:szCs w:val="20"/>
              </w:rPr>
            </w:pPr>
            <w:r>
              <w:rPr>
                <w:sz w:val="20"/>
                <w:szCs w:val="20"/>
              </w:rPr>
              <w:t>467.50</w:t>
            </w:r>
          </w:p>
        </w:tc>
      </w:tr>
      <w:tr w:rsidR="002807B8" w14:paraId="6BDD736B" w14:textId="77777777">
        <w:trPr>
          <w:trHeight w:val="740"/>
        </w:trPr>
        <w:tc>
          <w:tcPr>
            <w:tcW w:w="2625" w:type="dxa"/>
            <w:tcMar>
              <w:top w:w="140" w:type="dxa"/>
              <w:left w:w="140" w:type="dxa"/>
              <w:bottom w:w="140" w:type="dxa"/>
              <w:right w:w="140" w:type="dxa"/>
            </w:tcMar>
          </w:tcPr>
          <w:p w14:paraId="2CAD6D69" w14:textId="77777777" w:rsidR="002807B8" w:rsidRDefault="00000000">
            <w:pPr>
              <w:widowControl w:val="0"/>
              <w:spacing w:line="480" w:lineRule="auto"/>
              <w:jc w:val="center"/>
              <w:rPr>
                <w:b/>
                <w:sz w:val="20"/>
                <w:szCs w:val="20"/>
              </w:rPr>
            </w:pPr>
            <w:r>
              <w:rPr>
                <w:b/>
                <w:sz w:val="20"/>
                <w:szCs w:val="20"/>
              </w:rPr>
              <w:t>T3</w:t>
            </w:r>
          </w:p>
        </w:tc>
        <w:tc>
          <w:tcPr>
            <w:tcW w:w="2970" w:type="dxa"/>
            <w:tcMar>
              <w:top w:w="140" w:type="dxa"/>
              <w:left w:w="140" w:type="dxa"/>
              <w:bottom w:w="140" w:type="dxa"/>
              <w:right w:w="140" w:type="dxa"/>
            </w:tcMar>
            <w:vAlign w:val="center"/>
          </w:tcPr>
          <w:p w14:paraId="144B2FE3" w14:textId="77777777" w:rsidR="002807B8" w:rsidRDefault="00000000">
            <w:pPr>
              <w:widowControl w:val="0"/>
              <w:spacing w:line="480" w:lineRule="auto"/>
              <w:jc w:val="center"/>
              <w:rPr>
                <w:sz w:val="20"/>
                <w:szCs w:val="20"/>
              </w:rPr>
            </w:pPr>
            <w:r>
              <w:rPr>
                <w:sz w:val="20"/>
                <w:szCs w:val="20"/>
              </w:rPr>
              <w:t>0.72</w:t>
            </w:r>
            <w:r>
              <w:rPr>
                <w:b/>
                <w:sz w:val="20"/>
                <w:szCs w:val="20"/>
              </w:rPr>
              <w:t>±</w:t>
            </w:r>
            <w:r>
              <w:rPr>
                <w:sz w:val="20"/>
                <w:szCs w:val="20"/>
              </w:rPr>
              <w:t>0</w:t>
            </w:r>
          </w:p>
        </w:tc>
        <w:tc>
          <w:tcPr>
            <w:tcW w:w="3495" w:type="dxa"/>
            <w:tcMar>
              <w:top w:w="140" w:type="dxa"/>
              <w:left w:w="140" w:type="dxa"/>
              <w:bottom w:w="140" w:type="dxa"/>
              <w:right w:w="140" w:type="dxa"/>
            </w:tcMar>
            <w:vAlign w:val="center"/>
          </w:tcPr>
          <w:p w14:paraId="2378C9AB" w14:textId="77777777" w:rsidR="002807B8" w:rsidRDefault="00000000">
            <w:pPr>
              <w:widowControl w:val="0"/>
              <w:spacing w:line="480" w:lineRule="auto"/>
              <w:jc w:val="center"/>
              <w:rPr>
                <w:sz w:val="20"/>
                <w:szCs w:val="20"/>
              </w:rPr>
            </w:pPr>
            <w:r>
              <w:rPr>
                <w:sz w:val="20"/>
                <w:szCs w:val="20"/>
              </w:rPr>
              <w:t>527.67</w:t>
            </w:r>
          </w:p>
        </w:tc>
      </w:tr>
      <w:tr w:rsidR="002807B8" w14:paraId="3B3C60B6" w14:textId="77777777">
        <w:trPr>
          <w:trHeight w:val="740"/>
        </w:trPr>
        <w:tc>
          <w:tcPr>
            <w:tcW w:w="2625" w:type="dxa"/>
            <w:tcMar>
              <w:top w:w="140" w:type="dxa"/>
              <w:left w:w="140" w:type="dxa"/>
              <w:bottom w:w="140" w:type="dxa"/>
              <w:right w:w="140" w:type="dxa"/>
            </w:tcMar>
          </w:tcPr>
          <w:p w14:paraId="29A1C8F5" w14:textId="77777777" w:rsidR="002807B8" w:rsidRDefault="00000000">
            <w:pPr>
              <w:widowControl w:val="0"/>
              <w:spacing w:line="480" w:lineRule="auto"/>
              <w:jc w:val="center"/>
              <w:rPr>
                <w:b/>
                <w:sz w:val="20"/>
                <w:szCs w:val="20"/>
              </w:rPr>
            </w:pPr>
            <w:r>
              <w:rPr>
                <w:b/>
                <w:sz w:val="20"/>
                <w:szCs w:val="20"/>
              </w:rPr>
              <w:t>T4</w:t>
            </w:r>
          </w:p>
        </w:tc>
        <w:tc>
          <w:tcPr>
            <w:tcW w:w="2970" w:type="dxa"/>
            <w:tcMar>
              <w:top w:w="140" w:type="dxa"/>
              <w:left w:w="140" w:type="dxa"/>
              <w:bottom w:w="140" w:type="dxa"/>
              <w:right w:w="140" w:type="dxa"/>
            </w:tcMar>
            <w:vAlign w:val="center"/>
          </w:tcPr>
          <w:p w14:paraId="3EA726DC" w14:textId="77777777" w:rsidR="002807B8" w:rsidRDefault="00000000">
            <w:pPr>
              <w:widowControl w:val="0"/>
              <w:spacing w:line="480" w:lineRule="auto"/>
              <w:jc w:val="center"/>
              <w:rPr>
                <w:sz w:val="20"/>
                <w:szCs w:val="20"/>
              </w:rPr>
            </w:pPr>
            <w:r>
              <w:rPr>
                <w:sz w:val="20"/>
                <w:szCs w:val="20"/>
              </w:rPr>
              <w:t>0.63</w:t>
            </w:r>
            <w:r>
              <w:rPr>
                <w:b/>
                <w:sz w:val="20"/>
                <w:szCs w:val="20"/>
              </w:rPr>
              <w:t>±</w:t>
            </w:r>
            <w:r>
              <w:rPr>
                <w:sz w:val="20"/>
                <w:szCs w:val="20"/>
              </w:rPr>
              <w:t>0.02</w:t>
            </w:r>
          </w:p>
        </w:tc>
        <w:tc>
          <w:tcPr>
            <w:tcW w:w="3495" w:type="dxa"/>
            <w:tcMar>
              <w:top w:w="140" w:type="dxa"/>
              <w:left w:w="140" w:type="dxa"/>
              <w:bottom w:w="140" w:type="dxa"/>
              <w:right w:w="140" w:type="dxa"/>
            </w:tcMar>
            <w:vAlign w:val="center"/>
          </w:tcPr>
          <w:p w14:paraId="2D8AA72E" w14:textId="77777777" w:rsidR="002807B8" w:rsidRDefault="00000000">
            <w:pPr>
              <w:widowControl w:val="0"/>
              <w:spacing w:line="480" w:lineRule="auto"/>
              <w:jc w:val="center"/>
              <w:rPr>
                <w:sz w:val="20"/>
                <w:szCs w:val="20"/>
              </w:rPr>
            </w:pPr>
            <w:r>
              <w:rPr>
                <w:sz w:val="20"/>
                <w:szCs w:val="20"/>
              </w:rPr>
              <w:t>459.91</w:t>
            </w:r>
          </w:p>
        </w:tc>
      </w:tr>
    </w:tbl>
    <w:p w14:paraId="1656E728" w14:textId="77777777" w:rsidR="002807B8" w:rsidRDefault="002807B8">
      <w:pPr>
        <w:jc w:val="center"/>
        <w:rPr>
          <w:b/>
        </w:rPr>
      </w:pPr>
    </w:p>
    <w:p w14:paraId="1EEEB67C" w14:textId="77777777" w:rsidR="002807B8" w:rsidRDefault="002807B8">
      <w:pPr>
        <w:jc w:val="center"/>
        <w:rPr>
          <w:b/>
          <w:sz w:val="28"/>
          <w:szCs w:val="28"/>
        </w:rPr>
      </w:pPr>
    </w:p>
    <w:p w14:paraId="46DB7B6D" w14:textId="77777777" w:rsidR="002807B8" w:rsidRDefault="00000000">
      <w:pPr>
        <w:spacing w:before="240" w:after="240"/>
        <w:jc w:val="center"/>
        <w:rPr>
          <w:sz w:val="28"/>
          <w:szCs w:val="28"/>
        </w:rPr>
      </w:pPr>
      <w:r>
        <w:rPr>
          <w:noProof/>
          <w:sz w:val="28"/>
          <w:szCs w:val="28"/>
        </w:rPr>
        <w:lastRenderedPageBreak/>
        <w:drawing>
          <wp:inline distT="114300" distB="114300" distL="114300" distR="114300" wp14:anchorId="65EFF5BE" wp14:editId="41B3677E">
            <wp:extent cx="4591050" cy="300037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3"/>
                    <a:srcRect/>
                    <a:stretch>
                      <a:fillRect/>
                    </a:stretch>
                  </pic:blipFill>
                  <pic:spPr>
                    <a:xfrm>
                      <a:off x="0" y="0"/>
                      <a:ext cx="4591050" cy="3000375"/>
                    </a:xfrm>
                    <a:prstGeom prst="rect">
                      <a:avLst/>
                    </a:prstGeom>
                    <a:ln/>
                  </pic:spPr>
                </pic:pic>
              </a:graphicData>
            </a:graphic>
          </wp:inline>
        </w:drawing>
      </w:r>
    </w:p>
    <w:p w14:paraId="6D1AF044" w14:textId="77777777" w:rsidR="002807B8" w:rsidRDefault="00000000">
      <w:pPr>
        <w:spacing w:before="240" w:after="240"/>
        <w:jc w:val="center"/>
        <w:rPr>
          <w:b/>
        </w:rPr>
      </w:pPr>
      <w:r>
        <w:rPr>
          <w:b/>
        </w:rPr>
        <w:t xml:space="preserve">Figure 4: Standard Curve for Phenol </w:t>
      </w:r>
      <w:proofErr w:type="spellStart"/>
      <w:r>
        <w:rPr>
          <w:b/>
        </w:rPr>
        <w:t>Sulphuric</w:t>
      </w:r>
      <w:proofErr w:type="spellEnd"/>
      <w:r>
        <w:rPr>
          <w:b/>
        </w:rPr>
        <w:t xml:space="preserve"> acid method with formula</w:t>
      </w:r>
    </w:p>
    <w:p w14:paraId="3D806195" w14:textId="77777777" w:rsidR="002807B8" w:rsidRDefault="002807B8">
      <w:pPr>
        <w:jc w:val="center"/>
        <w:rPr>
          <w:b/>
          <w:sz w:val="28"/>
          <w:szCs w:val="28"/>
        </w:rPr>
      </w:pPr>
    </w:p>
    <w:p w14:paraId="012C54CB" w14:textId="77777777" w:rsidR="002807B8" w:rsidRDefault="002807B8">
      <w:pPr>
        <w:jc w:val="center"/>
        <w:rPr>
          <w:b/>
          <w:sz w:val="28"/>
          <w:szCs w:val="28"/>
        </w:rPr>
      </w:pPr>
    </w:p>
    <w:p w14:paraId="1CBDA40C" w14:textId="77777777" w:rsidR="002807B8" w:rsidRDefault="00000000">
      <w:pPr>
        <w:widowControl w:val="0"/>
        <w:spacing w:line="240" w:lineRule="auto"/>
        <w:jc w:val="center"/>
        <w:rPr>
          <w:b/>
          <w:sz w:val="28"/>
          <w:szCs w:val="28"/>
        </w:rPr>
      </w:pPr>
      <w:r>
        <w:rPr>
          <w:b/>
        </w:rPr>
        <w:t>Table 6. Aqueous extract results for Phenol-</w:t>
      </w:r>
      <w:proofErr w:type="spellStart"/>
      <w:r>
        <w:rPr>
          <w:b/>
        </w:rPr>
        <w:t>Sulphuric</w:t>
      </w:r>
      <w:proofErr w:type="spellEnd"/>
      <w:r>
        <w:rPr>
          <w:b/>
        </w:rPr>
        <w:t xml:space="preserve"> acid method</w:t>
      </w:r>
    </w:p>
    <w:tbl>
      <w:tblPr>
        <w:tblStyle w:val="a4"/>
        <w:tblW w:w="8835" w:type="dxa"/>
        <w:tblInd w:w="555" w:type="dxa"/>
        <w:tblBorders>
          <w:top w:val="single" w:sz="8" w:space="0" w:color="9E9E9E"/>
          <w:left w:val="single" w:sz="8" w:space="0" w:color="9E9E9E"/>
          <w:bottom w:val="single" w:sz="8" w:space="0" w:color="9E9E9E"/>
          <w:right w:val="single" w:sz="8" w:space="0" w:color="9E9E9E"/>
          <w:insideH w:val="single" w:sz="8" w:space="0" w:color="9E9E9E"/>
          <w:insideV w:val="single" w:sz="8" w:space="0" w:color="9E9E9E"/>
        </w:tblBorders>
        <w:tblLayout w:type="fixed"/>
        <w:tblLook w:val="0600" w:firstRow="0" w:lastRow="0" w:firstColumn="0" w:lastColumn="0" w:noHBand="1" w:noVBand="1"/>
      </w:tblPr>
      <w:tblGrid>
        <w:gridCol w:w="2295"/>
        <w:gridCol w:w="3255"/>
        <w:gridCol w:w="3285"/>
      </w:tblGrid>
      <w:tr w:rsidR="002807B8" w14:paraId="0AE73DB8" w14:textId="77777777">
        <w:trPr>
          <w:trHeight w:val="1500"/>
        </w:trPr>
        <w:tc>
          <w:tcPr>
            <w:tcW w:w="2295" w:type="dxa"/>
            <w:tcBorders>
              <w:right w:val="single" w:sz="8" w:space="0" w:color="595959"/>
            </w:tcBorders>
            <w:tcMar>
              <w:top w:w="140" w:type="dxa"/>
              <w:left w:w="140" w:type="dxa"/>
              <w:bottom w:w="140" w:type="dxa"/>
              <w:right w:w="140" w:type="dxa"/>
            </w:tcMar>
            <w:vAlign w:val="center"/>
          </w:tcPr>
          <w:p w14:paraId="324B31F5" w14:textId="77777777" w:rsidR="002807B8" w:rsidRDefault="00000000">
            <w:pPr>
              <w:widowControl w:val="0"/>
              <w:spacing w:line="480" w:lineRule="auto"/>
              <w:jc w:val="center"/>
              <w:rPr>
                <w:b/>
                <w:sz w:val="20"/>
                <w:szCs w:val="20"/>
              </w:rPr>
            </w:pPr>
            <w:r>
              <w:rPr>
                <w:b/>
                <w:sz w:val="20"/>
                <w:szCs w:val="20"/>
              </w:rPr>
              <w:t>Treatment</w:t>
            </w:r>
          </w:p>
        </w:tc>
        <w:tc>
          <w:tcPr>
            <w:tcW w:w="3255" w:type="dxa"/>
            <w:tcBorders>
              <w:left w:val="single" w:sz="8" w:space="0" w:color="595959"/>
            </w:tcBorders>
            <w:tcMar>
              <w:top w:w="140" w:type="dxa"/>
              <w:left w:w="140" w:type="dxa"/>
              <w:bottom w:w="140" w:type="dxa"/>
              <w:right w:w="140" w:type="dxa"/>
            </w:tcMar>
            <w:vAlign w:val="center"/>
          </w:tcPr>
          <w:p w14:paraId="09C861EE" w14:textId="77777777" w:rsidR="002807B8" w:rsidRDefault="00000000">
            <w:pPr>
              <w:widowControl w:val="0"/>
              <w:spacing w:line="480" w:lineRule="auto"/>
              <w:jc w:val="center"/>
              <w:rPr>
                <w:b/>
                <w:sz w:val="20"/>
                <w:szCs w:val="20"/>
              </w:rPr>
            </w:pPr>
            <w:r>
              <w:rPr>
                <w:b/>
                <w:sz w:val="20"/>
                <w:szCs w:val="20"/>
              </w:rPr>
              <w:t>OD at 490 nm after 1:2 dilution</w:t>
            </w:r>
          </w:p>
          <w:p w14:paraId="6761A217" w14:textId="77777777" w:rsidR="002807B8" w:rsidRDefault="00000000">
            <w:pPr>
              <w:widowControl w:val="0"/>
              <w:spacing w:line="480" w:lineRule="auto"/>
              <w:jc w:val="center"/>
              <w:rPr>
                <w:b/>
                <w:sz w:val="20"/>
                <w:szCs w:val="20"/>
              </w:rPr>
            </w:pPr>
            <w:r>
              <w:rPr>
                <w:b/>
                <w:sz w:val="20"/>
                <w:szCs w:val="20"/>
              </w:rPr>
              <w:t>(Average of triplicates)</w:t>
            </w:r>
          </w:p>
        </w:tc>
        <w:tc>
          <w:tcPr>
            <w:tcW w:w="3285" w:type="dxa"/>
            <w:tcMar>
              <w:top w:w="140" w:type="dxa"/>
              <w:left w:w="140" w:type="dxa"/>
              <w:bottom w:w="140" w:type="dxa"/>
              <w:right w:w="140" w:type="dxa"/>
            </w:tcMar>
          </w:tcPr>
          <w:p w14:paraId="27943E83" w14:textId="77777777" w:rsidR="002807B8" w:rsidRDefault="00000000">
            <w:pPr>
              <w:widowControl w:val="0"/>
              <w:spacing w:line="480" w:lineRule="auto"/>
              <w:jc w:val="center"/>
              <w:rPr>
                <w:b/>
                <w:sz w:val="20"/>
                <w:szCs w:val="20"/>
              </w:rPr>
            </w:pPr>
            <w:r>
              <w:rPr>
                <w:b/>
                <w:sz w:val="20"/>
                <w:szCs w:val="20"/>
              </w:rPr>
              <w:t>Concentration of carbohydrates obtained in Glucose equivalents</w:t>
            </w:r>
          </w:p>
          <w:p w14:paraId="7D2EE3D4" w14:textId="77777777" w:rsidR="002807B8" w:rsidRDefault="00000000">
            <w:pPr>
              <w:widowControl w:val="0"/>
              <w:spacing w:line="480" w:lineRule="auto"/>
              <w:jc w:val="center"/>
              <w:rPr>
                <w:b/>
                <w:sz w:val="20"/>
                <w:szCs w:val="20"/>
              </w:rPr>
            </w:pPr>
            <w:r>
              <w:rPr>
                <w:b/>
                <w:sz w:val="20"/>
                <w:szCs w:val="20"/>
              </w:rPr>
              <w:t xml:space="preserve">(in </w:t>
            </w:r>
            <w:proofErr w:type="spellStart"/>
            <w:r>
              <w:rPr>
                <w:b/>
                <w:sz w:val="20"/>
                <w:szCs w:val="20"/>
              </w:rPr>
              <w:t>μg</w:t>
            </w:r>
            <w:proofErr w:type="spellEnd"/>
            <w:r>
              <w:rPr>
                <w:b/>
                <w:sz w:val="20"/>
                <w:szCs w:val="20"/>
              </w:rPr>
              <w:t xml:space="preserve">/ml) </w:t>
            </w:r>
          </w:p>
        </w:tc>
      </w:tr>
      <w:tr w:rsidR="002807B8" w14:paraId="7B3423FF" w14:textId="77777777">
        <w:trPr>
          <w:trHeight w:val="740"/>
        </w:trPr>
        <w:tc>
          <w:tcPr>
            <w:tcW w:w="2295" w:type="dxa"/>
            <w:tcMar>
              <w:top w:w="140" w:type="dxa"/>
              <w:left w:w="140" w:type="dxa"/>
              <w:bottom w:w="140" w:type="dxa"/>
              <w:right w:w="140" w:type="dxa"/>
            </w:tcMar>
          </w:tcPr>
          <w:p w14:paraId="64377F81" w14:textId="77777777" w:rsidR="002807B8" w:rsidRDefault="00000000">
            <w:pPr>
              <w:widowControl w:val="0"/>
              <w:spacing w:line="480" w:lineRule="auto"/>
              <w:jc w:val="center"/>
              <w:rPr>
                <w:b/>
                <w:sz w:val="20"/>
                <w:szCs w:val="20"/>
              </w:rPr>
            </w:pPr>
            <w:r>
              <w:rPr>
                <w:b/>
                <w:sz w:val="20"/>
                <w:szCs w:val="20"/>
              </w:rPr>
              <w:t>Control</w:t>
            </w:r>
          </w:p>
        </w:tc>
        <w:tc>
          <w:tcPr>
            <w:tcW w:w="3255" w:type="dxa"/>
            <w:tcMar>
              <w:top w:w="140" w:type="dxa"/>
              <w:left w:w="140" w:type="dxa"/>
              <w:bottom w:w="140" w:type="dxa"/>
              <w:right w:w="140" w:type="dxa"/>
            </w:tcMar>
            <w:vAlign w:val="center"/>
          </w:tcPr>
          <w:p w14:paraId="40235287" w14:textId="77777777" w:rsidR="002807B8" w:rsidRDefault="00000000">
            <w:pPr>
              <w:widowControl w:val="0"/>
              <w:spacing w:line="480" w:lineRule="auto"/>
              <w:jc w:val="center"/>
              <w:rPr>
                <w:sz w:val="20"/>
                <w:szCs w:val="20"/>
              </w:rPr>
            </w:pPr>
            <w:r>
              <w:rPr>
                <w:sz w:val="20"/>
                <w:szCs w:val="20"/>
              </w:rPr>
              <w:t>0.265</w:t>
            </w:r>
            <w:r>
              <w:rPr>
                <w:b/>
                <w:sz w:val="20"/>
                <w:szCs w:val="20"/>
              </w:rPr>
              <w:t>±</w:t>
            </w:r>
            <w:r>
              <w:rPr>
                <w:sz w:val="20"/>
                <w:szCs w:val="20"/>
              </w:rPr>
              <w:t>0.037</w:t>
            </w:r>
          </w:p>
        </w:tc>
        <w:tc>
          <w:tcPr>
            <w:tcW w:w="3285" w:type="dxa"/>
            <w:tcMar>
              <w:top w:w="140" w:type="dxa"/>
              <w:left w:w="140" w:type="dxa"/>
              <w:bottom w:w="140" w:type="dxa"/>
              <w:right w:w="140" w:type="dxa"/>
            </w:tcMar>
            <w:vAlign w:val="center"/>
          </w:tcPr>
          <w:p w14:paraId="2621D6A4" w14:textId="77777777" w:rsidR="002807B8" w:rsidRDefault="00000000">
            <w:pPr>
              <w:widowControl w:val="0"/>
              <w:spacing w:line="480" w:lineRule="auto"/>
              <w:jc w:val="center"/>
              <w:rPr>
                <w:sz w:val="20"/>
                <w:szCs w:val="20"/>
              </w:rPr>
            </w:pPr>
            <w:r>
              <w:rPr>
                <w:sz w:val="20"/>
                <w:szCs w:val="20"/>
              </w:rPr>
              <w:t>46.4</w:t>
            </w:r>
          </w:p>
        </w:tc>
      </w:tr>
      <w:tr w:rsidR="002807B8" w14:paraId="3C56EE90" w14:textId="77777777">
        <w:trPr>
          <w:trHeight w:val="740"/>
        </w:trPr>
        <w:tc>
          <w:tcPr>
            <w:tcW w:w="2295" w:type="dxa"/>
            <w:tcMar>
              <w:top w:w="140" w:type="dxa"/>
              <w:left w:w="140" w:type="dxa"/>
              <w:bottom w:w="140" w:type="dxa"/>
              <w:right w:w="140" w:type="dxa"/>
            </w:tcMar>
          </w:tcPr>
          <w:p w14:paraId="1A55E659" w14:textId="77777777" w:rsidR="002807B8" w:rsidRDefault="00000000">
            <w:pPr>
              <w:widowControl w:val="0"/>
              <w:spacing w:line="480" w:lineRule="auto"/>
              <w:jc w:val="center"/>
              <w:rPr>
                <w:b/>
                <w:sz w:val="20"/>
                <w:szCs w:val="20"/>
              </w:rPr>
            </w:pPr>
            <w:r>
              <w:rPr>
                <w:b/>
                <w:sz w:val="20"/>
                <w:szCs w:val="20"/>
              </w:rPr>
              <w:t>T1</w:t>
            </w:r>
          </w:p>
        </w:tc>
        <w:tc>
          <w:tcPr>
            <w:tcW w:w="3255" w:type="dxa"/>
            <w:tcMar>
              <w:top w:w="140" w:type="dxa"/>
              <w:left w:w="140" w:type="dxa"/>
              <w:bottom w:w="140" w:type="dxa"/>
              <w:right w:w="140" w:type="dxa"/>
            </w:tcMar>
            <w:vAlign w:val="center"/>
          </w:tcPr>
          <w:p w14:paraId="6C72AFC8" w14:textId="77777777" w:rsidR="002807B8" w:rsidRDefault="00000000">
            <w:pPr>
              <w:widowControl w:val="0"/>
              <w:spacing w:line="480" w:lineRule="auto"/>
              <w:jc w:val="center"/>
              <w:rPr>
                <w:sz w:val="20"/>
                <w:szCs w:val="20"/>
              </w:rPr>
            </w:pPr>
            <w:r>
              <w:rPr>
                <w:sz w:val="20"/>
                <w:szCs w:val="20"/>
              </w:rPr>
              <w:t>0.197</w:t>
            </w:r>
            <w:r>
              <w:rPr>
                <w:b/>
                <w:sz w:val="20"/>
                <w:szCs w:val="20"/>
              </w:rPr>
              <w:t>±</w:t>
            </w:r>
            <w:r>
              <w:rPr>
                <w:sz w:val="20"/>
                <w:szCs w:val="20"/>
              </w:rPr>
              <w:t>0.015</w:t>
            </w:r>
          </w:p>
        </w:tc>
        <w:tc>
          <w:tcPr>
            <w:tcW w:w="3285" w:type="dxa"/>
            <w:tcMar>
              <w:top w:w="140" w:type="dxa"/>
              <w:left w:w="140" w:type="dxa"/>
              <w:bottom w:w="140" w:type="dxa"/>
              <w:right w:w="140" w:type="dxa"/>
            </w:tcMar>
            <w:vAlign w:val="center"/>
          </w:tcPr>
          <w:p w14:paraId="06CE887E" w14:textId="77777777" w:rsidR="002807B8" w:rsidRDefault="00000000">
            <w:pPr>
              <w:widowControl w:val="0"/>
              <w:spacing w:line="480" w:lineRule="auto"/>
              <w:jc w:val="center"/>
              <w:rPr>
                <w:sz w:val="20"/>
                <w:szCs w:val="20"/>
              </w:rPr>
            </w:pPr>
            <w:r>
              <w:rPr>
                <w:sz w:val="20"/>
                <w:szCs w:val="20"/>
              </w:rPr>
              <w:t>32.8</w:t>
            </w:r>
          </w:p>
        </w:tc>
      </w:tr>
      <w:tr w:rsidR="002807B8" w14:paraId="181BCB80" w14:textId="77777777">
        <w:trPr>
          <w:trHeight w:val="740"/>
        </w:trPr>
        <w:tc>
          <w:tcPr>
            <w:tcW w:w="2295" w:type="dxa"/>
            <w:tcMar>
              <w:top w:w="140" w:type="dxa"/>
              <w:left w:w="140" w:type="dxa"/>
              <w:bottom w:w="140" w:type="dxa"/>
              <w:right w:w="140" w:type="dxa"/>
            </w:tcMar>
          </w:tcPr>
          <w:p w14:paraId="6E0AEB44" w14:textId="77777777" w:rsidR="002807B8" w:rsidRDefault="00000000">
            <w:pPr>
              <w:widowControl w:val="0"/>
              <w:spacing w:line="480" w:lineRule="auto"/>
              <w:jc w:val="center"/>
              <w:rPr>
                <w:b/>
                <w:sz w:val="20"/>
                <w:szCs w:val="20"/>
              </w:rPr>
            </w:pPr>
            <w:r>
              <w:rPr>
                <w:b/>
                <w:sz w:val="20"/>
                <w:szCs w:val="20"/>
              </w:rPr>
              <w:t>T2</w:t>
            </w:r>
          </w:p>
        </w:tc>
        <w:tc>
          <w:tcPr>
            <w:tcW w:w="3255" w:type="dxa"/>
            <w:tcMar>
              <w:top w:w="140" w:type="dxa"/>
              <w:left w:w="140" w:type="dxa"/>
              <w:bottom w:w="140" w:type="dxa"/>
              <w:right w:w="140" w:type="dxa"/>
            </w:tcMar>
            <w:vAlign w:val="center"/>
          </w:tcPr>
          <w:p w14:paraId="33F0918E" w14:textId="77777777" w:rsidR="002807B8" w:rsidRDefault="00000000">
            <w:pPr>
              <w:widowControl w:val="0"/>
              <w:spacing w:line="480" w:lineRule="auto"/>
              <w:jc w:val="center"/>
              <w:rPr>
                <w:sz w:val="20"/>
                <w:szCs w:val="20"/>
              </w:rPr>
            </w:pPr>
            <w:r>
              <w:rPr>
                <w:sz w:val="20"/>
                <w:szCs w:val="20"/>
              </w:rPr>
              <w:t>0.189</w:t>
            </w:r>
            <w:r>
              <w:rPr>
                <w:b/>
                <w:sz w:val="20"/>
                <w:szCs w:val="20"/>
              </w:rPr>
              <w:t>±</w:t>
            </w:r>
            <w:r>
              <w:rPr>
                <w:sz w:val="20"/>
                <w:szCs w:val="20"/>
              </w:rPr>
              <w:t>0.074</w:t>
            </w:r>
          </w:p>
        </w:tc>
        <w:tc>
          <w:tcPr>
            <w:tcW w:w="3285" w:type="dxa"/>
            <w:tcMar>
              <w:top w:w="140" w:type="dxa"/>
              <w:left w:w="140" w:type="dxa"/>
              <w:bottom w:w="140" w:type="dxa"/>
              <w:right w:w="140" w:type="dxa"/>
            </w:tcMar>
            <w:vAlign w:val="center"/>
          </w:tcPr>
          <w:p w14:paraId="2F0CC62F" w14:textId="77777777" w:rsidR="002807B8" w:rsidRDefault="00000000">
            <w:pPr>
              <w:widowControl w:val="0"/>
              <w:spacing w:line="480" w:lineRule="auto"/>
              <w:jc w:val="center"/>
              <w:rPr>
                <w:sz w:val="20"/>
                <w:szCs w:val="20"/>
              </w:rPr>
            </w:pPr>
            <w:r>
              <w:rPr>
                <w:sz w:val="20"/>
                <w:szCs w:val="20"/>
              </w:rPr>
              <w:t>31.2</w:t>
            </w:r>
          </w:p>
        </w:tc>
      </w:tr>
      <w:tr w:rsidR="002807B8" w14:paraId="32FA1BF3" w14:textId="77777777">
        <w:trPr>
          <w:trHeight w:val="740"/>
        </w:trPr>
        <w:tc>
          <w:tcPr>
            <w:tcW w:w="2295" w:type="dxa"/>
            <w:tcMar>
              <w:top w:w="140" w:type="dxa"/>
              <w:left w:w="140" w:type="dxa"/>
              <w:bottom w:w="140" w:type="dxa"/>
              <w:right w:w="140" w:type="dxa"/>
            </w:tcMar>
          </w:tcPr>
          <w:p w14:paraId="7D5A997B" w14:textId="77777777" w:rsidR="002807B8" w:rsidRDefault="00000000">
            <w:pPr>
              <w:widowControl w:val="0"/>
              <w:spacing w:line="480" w:lineRule="auto"/>
              <w:jc w:val="center"/>
              <w:rPr>
                <w:b/>
                <w:sz w:val="20"/>
                <w:szCs w:val="20"/>
              </w:rPr>
            </w:pPr>
            <w:r>
              <w:rPr>
                <w:b/>
                <w:sz w:val="20"/>
                <w:szCs w:val="20"/>
              </w:rPr>
              <w:t>T3</w:t>
            </w:r>
          </w:p>
        </w:tc>
        <w:tc>
          <w:tcPr>
            <w:tcW w:w="3255" w:type="dxa"/>
            <w:tcMar>
              <w:top w:w="140" w:type="dxa"/>
              <w:left w:w="140" w:type="dxa"/>
              <w:bottom w:w="140" w:type="dxa"/>
              <w:right w:w="140" w:type="dxa"/>
            </w:tcMar>
            <w:vAlign w:val="center"/>
          </w:tcPr>
          <w:p w14:paraId="17BEF56D" w14:textId="77777777" w:rsidR="002807B8" w:rsidRDefault="00000000">
            <w:pPr>
              <w:widowControl w:val="0"/>
              <w:spacing w:line="480" w:lineRule="auto"/>
              <w:jc w:val="center"/>
              <w:rPr>
                <w:sz w:val="20"/>
                <w:szCs w:val="20"/>
              </w:rPr>
            </w:pPr>
            <w:r>
              <w:rPr>
                <w:sz w:val="20"/>
                <w:szCs w:val="20"/>
              </w:rPr>
              <w:t>0.211</w:t>
            </w:r>
            <w:r>
              <w:rPr>
                <w:b/>
                <w:sz w:val="20"/>
                <w:szCs w:val="20"/>
              </w:rPr>
              <w:t>±</w:t>
            </w:r>
            <w:r>
              <w:rPr>
                <w:sz w:val="20"/>
                <w:szCs w:val="20"/>
              </w:rPr>
              <w:t>0.043</w:t>
            </w:r>
          </w:p>
        </w:tc>
        <w:tc>
          <w:tcPr>
            <w:tcW w:w="3285" w:type="dxa"/>
            <w:tcMar>
              <w:top w:w="140" w:type="dxa"/>
              <w:left w:w="140" w:type="dxa"/>
              <w:bottom w:w="140" w:type="dxa"/>
              <w:right w:w="140" w:type="dxa"/>
            </w:tcMar>
            <w:vAlign w:val="center"/>
          </w:tcPr>
          <w:p w14:paraId="13DA2640" w14:textId="77777777" w:rsidR="002807B8" w:rsidRDefault="00000000">
            <w:pPr>
              <w:widowControl w:val="0"/>
              <w:spacing w:line="480" w:lineRule="auto"/>
              <w:jc w:val="center"/>
              <w:rPr>
                <w:sz w:val="20"/>
                <w:szCs w:val="20"/>
              </w:rPr>
            </w:pPr>
            <w:r>
              <w:rPr>
                <w:sz w:val="20"/>
                <w:szCs w:val="20"/>
              </w:rPr>
              <w:t>35.6</w:t>
            </w:r>
          </w:p>
        </w:tc>
      </w:tr>
      <w:tr w:rsidR="002807B8" w14:paraId="5FB9816A" w14:textId="77777777">
        <w:trPr>
          <w:trHeight w:val="740"/>
        </w:trPr>
        <w:tc>
          <w:tcPr>
            <w:tcW w:w="2295" w:type="dxa"/>
            <w:tcMar>
              <w:top w:w="140" w:type="dxa"/>
              <w:left w:w="140" w:type="dxa"/>
              <w:bottom w:w="140" w:type="dxa"/>
              <w:right w:w="140" w:type="dxa"/>
            </w:tcMar>
          </w:tcPr>
          <w:p w14:paraId="400F03AE" w14:textId="77777777" w:rsidR="002807B8" w:rsidRDefault="00000000">
            <w:pPr>
              <w:widowControl w:val="0"/>
              <w:spacing w:line="480" w:lineRule="auto"/>
              <w:jc w:val="center"/>
              <w:rPr>
                <w:b/>
                <w:sz w:val="20"/>
                <w:szCs w:val="20"/>
              </w:rPr>
            </w:pPr>
            <w:r>
              <w:rPr>
                <w:b/>
                <w:sz w:val="20"/>
                <w:szCs w:val="20"/>
              </w:rPr>
              <w:lastRenderedPageBreak/>
              <w:t>T4</w:t>
            </w:r>
          </w:p>
        </w:tc>
        <w:tc>
          <w:tcPr>
            <w:tcW w:w="3255" w:type="dxa"/>
            <w:tcMar>
              <w:top w:w="140" w:type="dxa"/>
              <w:left w:w="140" w:type="dxa"/>
              <w:bottom w:w="140" w:type="dxa"/>
              <w:right w:w="140" w:type="dxa"/>
            </w:tcMar>
            <w:vAlign w:val="center"/>
          </w:tcPr>
          <w:p w14:paraId="1B0D1237" w14:textId="77777777" w:rsidR="002807B8" w:rsidRDefault="00000000">
            <w:pPr>
              <w:widowControl w:val="0"/>
              <w:spacing w:line="480" w:lineRule="auto"/>
              <w:jc w:val="center"/>
              <w:rPr>
                <w:sz w:val="20"/>
                <w:szCs w:val="20"/>
              </w:rPr>
            </w:pPr>
            <w:r>
              <w:rPr>
                <w:sz w:val="20"/>
                <w:szCs w:val="20"/>
              </w:rPr>
              <w:t>0.265</w:t>
            </w:r>
            <w:r>
              <w:rPr>
                <w:b/>
                <w:sz w:val="20"/>
                <w:szCs w:val="20"/>
              </w:rPr>
              <w:t>±</w:t>
            </w:r>
            <w:r>
              <w:rPr>
                <w:sz w:val="20"/>
                <w:szCs w:val="20"/>
              </w:rPr>
              <w:t>0.049</w:t>
            </w:r>
          </w:p>
        </w:tc>
        <w:tc>
          <w:tcPr>
            <w:tcW w:w="3285" w:type="dxa"/>
            <w:tcMar>
              <w:top w:w="140" w:type="dxa"/>
              <w:left w:w="140" w:type="dxa"/>
              <w:bottom w:w="140" w:type="dxa"/>
              <w:right w:w="140" w:type="dxa"/>
            </w:tcMar>
            <w:vAlign w:val="center"/>
          </w:tcPr>
          <w:p w14:paraId="5F807FF3" w14:textId="77777777" w:rsidR="002807B8" w:rsidRDefault="00000000">
            <w:pPr>
              <w:widowControl w:val="0"/>
              <w:spacing w:line="480" w:lineRule="auto"/>
              <w:jc w:val="center"/>
              <w:rPr>
                <w:sz w:val="20"/>
                <w:szCs w:val="20"/>
              </w:rPr>
            </w:pPr>
            <w:r>
              <w:rPr>
                <w:sz w:val="20"/>
                <w:szCs w:val="20"/>
              </w:rPr>
              <w:t>46.4</w:t>
            </w:r>
          </w:p>
        </w:tc>
      </w:tr>
    </w:tbl>
    <w:p w14:paraId="6AA6AE2D" w14:textId="77777777" w:rsidR="002807B8" w:rsidRDefault="002807B8">
      <w:pPr>
        <w:widowControl w:val="0"/>
        <w:spacing w:line="240" w:lineRule="auto"/>
        <w:jc w:val="center"/>
        <w:rPr>
          <w:sz w:val="26"/>
          <w:szCs w:val="26"/>
        </w:rPr>
      </w:pPr>
    </w:p>
    <w:p w14:paraId="1774D90E" w14:textId="77777777" w:rsidR="002807B8" w:rsidRDefault="002807B8">
      <w:pPr>
        <w:rPr>
          <w:sz w:val="28"/>
          <w:szCs w:val="28"/>
        </w:rPr>
      </w:pPr>
    </w:p>
    <w:p w14:paraId="78B7A65B" w14:textId="77777777" w:rsidR="002807B8" w:rsidRDefault="00000000">
      <w:pPr>
        <w:rPr>
          <w:b/>
        </w:rPr>
      </w:pPr>
      <w:r>
        <w:rPr>
          <w:b/>
        </w:rPr>
        <w:t>4. CONCLUSION</w:t>
      </w:r>
    </w:p>
    <w:p w14:paraId="3875DAB5" w14:textId="77777777" w:rsidR="002807B8" w:rsidRDefault="002807B8">
      <w:pPr>
        <w:rPr>
          <w:b/>
          <w:sz w:val="20"/>
          <w:szCs w:val="20"/>
        </w:rPr>
      </w:pPr>
    </w:p>
    <w:p w14:paraId="1C543017" w14:textId="77777777" w:rsidR="002807B8" w:rsidRDefault="00000000">
      <w:pPr>
        <w:jc w:val="both"/>
        <w:rPr>
          <w:sz w:val="20"/>
          <w:szCs w:val="20"/>
        </w:rPr>
      </w:pPr>
      <w:r>
        <w:rPr>
          <w:sz w:val="20"/>
          <w:szCs w:val="20"/>
        </w:rPr>
        <w:t xml:space="preserve">The above investigation aimed to study the effects of higher concentrations of </w:t>
      </w:r>
      <w:r>
        <w:rPr>
          <w:i/>
          <w:sz w:val="20"/>
          <w:szCs w:val="20"/>
        </w:rPr>
        <w:t>Azolla</w:t>
      </w:r>
      <w:r>
        <w:rPr>
          <w:sz w:val="20"/>
          <w:szCs w:val="20"/>
        </w:rPr>
        <w:t xml:space="preserve"> and Vermicompost on growth, yield and nutrition </w:t>
      </w:r>
      <w:proofErr w:type="gramStart"/>
      <w:r>
        <w:rPr>
          <w:sz w:val="20"/>
          <w:szCs w:val="20"/>
        </w:rPr>
        <w:t>of  White</w:t>
      </w:r>
      <w:proofErr w:type="gramEnd"/>
      <w:r>
        <w:rPr>
          <w:sz w:val="20"/>
          <w:szCs w:val="20"/>
        </w:rPr>
        <w:t xml:space="preserve"> Oyster Mushrooms (</w:t>
      </w:r>
      <w:r>
        <w:rPr>
          <w:i/>
          <w:sz w:val="20"/>
          <w:szCs w:val="20"/>
        </w:rPr>
        <w:t xml:space="preserve">Pleurotus Ostreatus). </w:t>
      </w:r>
      <w:r>
        <w:rPr>
          <w:sz w:val="20"/>
          <w:szCs w:val="20"/>
        </w:rPr>
        <w:t xml:space="preserve">The experiment carried out showed an increased yield in the treatment of 10% vermicompost and 5% </w:t>
      </w:r>
      <w:r>
        <w:rPr>
          <w:i/>
          <w:sz w:val="20"/>
          <w:szCs w:val="20"/>
        </w:rPr>
        <w:t>Azolla</w:t>
      </w:r>
      <w:r>
        <w:rPr>
          <w:sz w:val="20"/>
          <w:szCs w:val="20"/>
        </w:rPr>
        <w:t xml:space="preserve"> (T1) along with reduced carbohydrate content and increased phenolic content, making it a valuable addition to paddy straw substrate for cultivation of </w:t>
      </w:r>
      <w:r>
        <w:rPr>
          <w:i/>
          <w:sz w:val="20"/>
          <w:szCs w:val="20"/>
        </w:rPr>
        <w:t>Pleurotus Ostreatus</w:t>
      </w:r>
      <w:r>
        <w:rPr>
          <w:sz w:val="20"/>
          <w:szCs w:val="20"/>
        </w:rPr>
        <w:t xml:space="preserve">. Treatment T3 (20% vermicompost and 5% </w:t>
      </w:r>
      <w:r>
        <w:rPr>
          <w:i/>
          <w:sz w:val="20"/>
          <w:szCs w:val="20"/>
        </w:rPr>
        <w:t>Azolla</w:t>
      </w:r>
      <w:r>
        <w:rPr>
          <w:sz w:val="20"/>
          <w:szCs w:val="20"/>
        </w:rPr>
        <w:t xml:space="preserve">) yielded the highest total phenolic content but due to its slow growth rate and low yield, it's not a recommended formulation for mushroom growth. Protein content remained close throughout with a slight decline as the concentration of vermicompost and </w:t>
      </w:r>
      <w:r>
        <w:rPr>
          <w:i/>
          <w:sz w:val="20"/>
          <w:szCs w:val="20"/>
        </w:rPr>
        <w:t>Azolla</w:t>
      </w:r>
      <w:r>
        <w:rPr>
          <w:sz w:val="20"/>
          <w:szCs w:val="20"/>
        </w:rPr>
        <w:t xml:space="preserve"> increased in the substrate. It was also observed that treatments of vermicompost higher than 10% Vermicompost and 5% </w:t>
      </w:r>
      <w:r>
        <w:rPr>
          <w:i/>
          <w:sz w:val="20"/>
          <w:szCs w:val="20"/>
        </w:rPr>
        <w:t>Azolla</w:t>
      </w:r>
      <w:r>
        <w:rPr>
          <w:sz w:val="20"/>
          <w:szCs w:val="20"/>
        </w:rPr>
        <w:t xml:space="preserve">, showed signs of inhibiting mushroom growth by reducing its yield, nutrition and growth rate. This makes treatment T1 (10% vermicompost and 5% </w:t>
      </w:r>
      <w:r>
        <w:rPr>
          <w:i/>
          <w:sz w:val="20"/>
          <w:szCs w:val="20"/>
        </w:rPr>
        <w:t>Azolla</w:t>
      </w:r>
      <w:r>
        <w:rPr>
          <w:sz w:val="20"/>
          <w:szCs w:val="20"/>
        </w:rPr>
        <w:t>) the ideal formulation for further studies aimed to increase the growth rate, yield and nutritional value of the mushroom via organic supplements.</w:t>
      </w:r>
    </w:p>
    <w:p w14:paraId="64C5B021" w14:textId="77777777" w:rsidR="002807B8" w:rsidRDefault="002807B8">
      <w:pPr>
        <w:widowControl w:val="0"/>
        <w:spacing w:line="240" w:lineRule="auto"/>
        <w:rPr>
          <w:b/>
          <w:sz w:val="36"/>
          <w:szCs w:val="36"/>
        </w:rPr>
      </w:pPr>
    </w:p>
    <w:p w14:paraId="517FFD58" w14:textId="77777777" w:rsidR="002807B8" w:rsidRDefault="002807B8">
      <w:pPr>
        <w:widowControl w:val="0"/>
        <w:jc w:val="both"/>
        <w:rPr>
          <w:sz w:val="28"/>
          <w:szCs w:val="28"/>
        </w:rPr>
      </w:pPr>
    </w:p>
    <w:p w14:paraId="18523D9E" w14:textId="77777777" w:rsidR="0068705C" w:rsidRDefault="0068705C">
      <w:pPr>
        <w:widowControl w:val="0"/>
        <w:jc w:val="both"/>
        <w:rPr>
          <w:sz w:val="28"/>
          <w:szCs w:val="28"/>
        </w:rPr>
      </w:pPr>
    </w:p>
    <w:p w14:paraId="362707B7" w14:textId="77777777" w:rsidR="002807B8" w:rsidRDefault="00000000">
      <w:pPr>
        <w:widowControl w:val="0"/>
        <w:spacing w:line="240" w:lineRule="auto"/>
        <w:rPr>
          <w:b/>
        </w:rPr>
      </w:pPr>
      <w:r>
        <w:rPr>
          <w:b/>
        </w:rPr>
        <w:t>REFERENCES</w:t>
      </w:r>
    </w:p>
    <w:p w14:paraId="125FBCCB" w14:textId="77777777" w:rsidR="002807B8" w:rsidRDefault="002807B8">
      <w:pPr>
        <w:rPr>
          <w:b/>
          <w:sz w:val="36"/>
          <w:szCs w:val="36"/>
        </w:rPr>
      </w:pPr>
    </w:p>
    <w:p w14:paraId="7DDA6BE5" w14:textId="77777777" w:rsidR="002807B8" w:rsidRDefault="00000000">
      <w:pPr>
        <w:jc w:val="both"/>
        <w:rPr>
          <w:color w:val="3C78D8"/>
          <w:sz w:val="20"/>
          <w:szCs w:val="20"/>
        </w:rPr>
      </w:pPr>
      <w:r>
        <w:rPr>
          <w:sz w:val="20"/>
          <w:szCs w:val="20"/>
        </w:rPr>
        <w:t xml:space="preserve">[1] Kim, J.-H., Kim, S.-J., Park, H.-R., Choi, J.-I., Ju, Y.-C., Nam, K.-C., Kim, S.-J., &amp; Lee, S.-C. (2009). The different antioxidant and anticancer activities depending on the color of oyster mushrooms. </w:t>
      </w:r>
      <w:r>
        <w:rPr>
          <w:i/>
          <w:sz w:val="20"/>
          <w:szCs w:val="20"/>
        </w:rPr>
        <w:t>Journal of Medicinal Plants Research</w:t>
      </w:r>
      <w:r>
        <w:rPr>
          <w:sz w:val="20"/>
          <w:szCs w:val="20"/>
        </w:rPr>
        <w:t xml:space="preserve">, </w:t>
      </w:r>
      <w:r>
        <w:rPr>
          <w:i/>
          <w:sz w:val="20"/>
          <w:szCs w:val="20"/>
        </w:rPr>
        <w:t>3</w:t>
      </w:r>
      <w:r>
        <w:rPr>
          <w:sz w:val="20"/>
          <w:szCs w:val="20"/>
        </w:rPr>
        <w:t xml:space="preserve">(12), 1016–1020. </w:t>
      </w:r>
      <w:hyperlink r:id="rId14">
        <w:r w:rsidR="002807B8">
          <w:rPr>
            <w:color w:val="1155CC"/>
            <w:sz w:val="20"/>
            <w:szCs w:val="20"/>
            <w:u w:val="single"/>
          </w:rPr>
          <w:t>https://academicjournals.org/article/article1380523975_Kim%20et%20al.pdf</w:t>
        </w:r>
      </w:hyperlink>
    </w:p>
    <w:p w14:paraId="3F6A1A37" w14:textId="77777777" w:rsidR="002807B8" w:rsidRDefault="002807B8">
      <w:pPr>
        <w:jc w:val="both"/>
        <w:rPr>
          <w:sz w:val="20"/>
          <w:szCs w:val="20"/>
        </w:rPr>
      </w:pPr>
    </w:p>
    <w:p w14:paraId="647C8AB7" w14:textId="77777777" w:rsidR="002807B8" w:rsidRDefault="00000000">
      <w:pPr>
        <w:spacing w:before="240" w:after="240"/>
        <w:jc w:val="both"/>
        <w:rPr>
          <w:sz w:val="20"/>
          <w:szCs w:val="20"/>
        </w:rPr>
      </w:pPr>
      <w:proofErr w:type="gramStart"/>
      <w:r>
        <w:rPr>
          <w:sz w:val="20"/>
          <w:szCs w:val="20"/>
        </w:rPr>
        <w:t>‌[</w:t>
      </w:r>
      <w:proofErr w:type="gramEnd"/>
      <w:r>
        <w:rPr>
          <w:sz w:val="20"/>
          <w:szCs w:val="20"/>
        </w:rPr>
        <w:t xml:space="preserve">2] Jedinak, A., </w:t>
      </w:r>
      <w:proofErr w:type="spellStart"/>
      <w:r>
        <w:rPr>
          <w:sz w:val="20"/>
          <w:szCs w:val="20"/>
        </w:rPr>
        <w:t>Dudhgaonkar</w:t>
      </w:r>
      <w:proofErr w:type="spellEnd"/>
      <w:r>
        <w:rPr>
          <w:sz w:val="20"/>
          <w:szCs w:val="20"/>
        </w:rPr>
        <w:t>, S., Wu, Q., Simon, J., &amp; Sliva, D. (2011). Anti-inflammatory activity of edible oyster mushroom is mediated through the inhibition of NF-</w:t>
      </w:r>
      <w:proofErr w:type="spellStart"/>
      <w:r>
        <w:rPr>
          <w:sz w:val="20"/>
          <w:szCs w:val="20"/>
        </w:rPr>
        <w:t>κB</w:t>
      </w:r>
      <w:proofErr w:type="spellEnd"/>
      <w:r>
        <w:rPr>
          <w:sz w:val="20"/>
          <w:szCs w:val="20"/>
        </w:rPr>
        <w:t xml:space="preserve"> and AP-1 signaling. </w:t>
      </w:r>
      <w:r>
        <w:rPr>
          <w:i/>
          <w:sz w:val="20"/>
          <w:szCs w:val="20"/>
        </w:rPr>
        <w:t>Nutrition Journal</w:t>
      </w:r>
      <w:r>
        <w:rPr>
          <w:sz w:val="20"/>
          <w:szCs w:val="20"/>
        </w:rPr>
        <w:t xml:space="preserve">, </w:t>
      </w:r>
      <w:r>
        <w:rPr>
          <w:i/>
          <w:sz w:val="20"/>
          <w:szCs w:val="20"/>
        </w:rPr>
        <w:t>10</w:t>
      </w:r>
      <w:r>
        <w:rPr>
          <w:sz w:val="20"/>
          <w:szCs w:val="20"/>
        </w:rPr>
        <w:t xml:space="preserve">, 52. </w:t>
      </w:r>
      <w:hyperlink r:id="rId15">
        <w:r w:rsidR="002807B8">
          <w:rPr>
            <w:color w:val="1155CC"/>
            <w:sz w:val="20"/>
            <w:szCs w:val="20"/>
            <w:u w:val="single"/>
          </w:rPr>
          <w:t>https://doi.org/10.1186/1475-2891-10-52</w:t>
        </w:r>
      </w:hyperlink>
    </w:p>
    <w:p w14:paraId="18E28D69" w14:textId="77777777" w:rsidR="002807B8" w:rsidRDefault="00000000">
      <w:pPr>
        <w:spacing w:before="240" w:after="240"/>
        <w:jc w:val="both"/>
        <w:rPr>
          <w:sz w:val="20"/>
          <w:szCs w:val="20"/>
        </w:rPr>
      </w:pPr>
      <w:r>
        <w:rPr>
          <w:sz w:val="20"/>
          <w:szCs w:val="20"/>
        </w:rPr>
        <w:t xml:space="preserve">[3] Hasan, M. T., Khatun, M. H. A., Sajib, M. a. M., Rahman, M. M., Rahman, M. S., Roy, M., Miah, M. N., &amp; Ahmed, K. U. (2015). Effect of Wheat Bran Supplement with Sugarcane Bagasse on Growth, Yield and Proximate Composition of Pink Oyster Mushroom (Pleurotus </w:t>
      </w:r>
      <w:proofErr w:type="spellStart"/>
      <w:r>
        <w:rPr>
          <w:sz w:val="20"/>
          <w:szCs w:val="20"/>
        </w:rPr>
        <w:t>djamor</w:t>
      </w:r>
      <w:proofErr w:type="spellEnd"/>
      <w:r>
        <w:rPr>
          <w:sz w:val="20"/>
          <w:szCs w:val="20"/>
        </w:rPr>
        <w:t xml:space="preserve">). </w:t>
      </w:r>
      <w:r>
        <w:rPr>
          <w:i/>
          <w:sz w:val="20"/>
          <w:szCs w:val="20"/>
        </w:rPr>
        <w:t>American Journal of Food Science and Technology</w:t>
      </w:r>
      <w:r>
        <w:rPr>
          <w:sz w:val="20"/>
          <w:szCs w:val="20"/>
        </w:rPr>
        <w:t xml:space="preserve">, </w:t>
      </w:r>
      <w:r>
        <w:rPr>
          <w:i/>
          <w:sz w:val="20"/>
          <w:szCs w:val="20"/>
        </w:rPr>
        <w:t>3</w:t>
      </w:r>
      <w:r>
        <w:rPr>
          <w:sz w:val="20"/>
          <w:szCs w:val="20"/>
        </w:rPr>
        <w:t xml:space="preserve">(6), 150–157. </w:t>
      </w:r>
      <w:hyperlink r:id="rId16">
        <w:r w:rsidR="002807B8">
          <w:rPr>
            <w:color w:val="1155CC"/>
            <w:sz w:val="20"/>
            <w:szCs w:val="20"/>
            <w:u w:val="single"/>
          </w:rPr>
          <w:t>https://doi.org/10.12691/ajfst-3-6-2</w:t>
        </w:r>
      </w:hyperlink>
    </w:p>
    <w:p w14:paraId="4657C372" w14:textId="77777777" w:rsidR="002807B8" w:rsidRDefault="00000000">
      <w:pPr>
        <w:spacing w:before="240" w:after="240"/>
        <w:jc w:val="both"/>
        <w:rPr>
          <w:sz w:val="20"/>
          <w:szCs w:val="20"/>
        </w:rPr>
      </w:pPr>
      <w:r>
        <w:rPr>
          <w:sz w:val="20"/>
          <w:szCs w:val="20"/>
        </w:rPr>
        <w:t xml:space="preserve">[4] A. </w:t>
      </w:r>
      <w:proofErr w:type="spellStart"/>
      <w:r>
        <w:rPr>
          <w:sz w:val="20"/>
          <w:szCs w:val="20"/>
        </w:rPr>
        <w:t>Alsanad</w:t>
      </w:r>
      <w:proofErr w:type="spellEnd"/>
      <w:r>
        <w:rPr>
          <w:sz w:val="20"/>
          <w:szCs w:val="20"/>
        </w:rPr>
        <w:t xml:space="preserve">, M., Sassine, Y. N., El </w:t>
      </w:r>
      <w:proofErr w:type="spellStart"/>
      <w:r>
        <w:rPr>
          <w:sz w:val="20"/>
          <w:szCs w:val="20"/>
        </w:rPr>
        <w:t>Sebaaly</w:t>
      </w:r>
      <w:proofErr w:type="spellEnd"/>
      <w:r>
        <w:rPr>
          <w:sz w:val="20"/>
          <w:szCs w:val="20"/>
        </w:rPr>
        <w:t xml:space="preserve">, Z., &amp; Abou Fayssal, S. (2020). Spent coffee grounds influence on Pleurotus ostreatus production, composition, fatty acid profile, and lignocellulose biodegradation capacity. </w:t>
      </w:r>
      <w:proofErr w:type="spellStart"/>
      <w:r>
        <w:rPr>
          <w:i/>
          <w:sz w:val="20"/>
          <w:szCs w:val="20"/>
        </w:rPr>
        <w:t>CyTA</w:t>
      </w:r>
      <w:proofErr w:type="spellEnd"/>
      <w:r>
        <w:rPr>
          <w:i/>
          <w:sz w:val="20"/>
          <w:szCs w:val="20"/>
        </w:rPr>
        <w:t xml:space="preserve"> - Journal of Food</w:t>
      </w:r>
      <w:r>
        <w:rPr>
          <w:sz w:val="20"/>
          <w:szCs w:val="20"/>
        </w:rPr>
        <w:t xml:space="preserve">, </w:t>
      </w:r>
      <w:r>
        <w:rPr>
          <w:i/>
          <w:sz w:val="20"/>
          <w:szCs w:val="20"/>
        </w:rPr>
        <w:t>19</w:t>
      </w:r>
      <w:r>
        <w:rPr>
          <w:sz w:val="20"/>
          <w:szCs w:val="20"/>
        </w:rPr>
        <w:t xml:space="preserve">(1), 11–20. </w:t>
      </w:r>
      <w:hyperlink r:id="rId17">
        <w:r w:rsidR="002807B8">
          <w:rPr>
            <w:color w:val="1155CC"/>
            <w:sz w:val="20"/>
            <w:szCs w:val="20"/>
            <w:u w:val="single"/>
          </w:rPr>
          <w:t>https://doi.org/10.1080/19476337.2020.1845243</w:t>
        </w:r>
      </w:hyperlink>
    </w:p>
    <w:p w14:paraId="2FF1BF23" w14:textId="77777777" w:rsidR="002807B8" w:rsidRDefault="00000000">
      <w:pPr>
        <w:spacing w:before="240" w:after="240"/>
        <w:jc w:val="both"/>
        <w:rPr>
          <w:sz w:val="20"/>
          <w:szCs w:val="20"/>
        </w:rPr>
      </w:pPr>
      <w:r>
        <w:rPr>
          <w:sz w:val="20"/>
          <w:szCs w:val="20"/>
        </w:rPr>
        <w:lastRenderedPageBreak/>
        <w:t xml:space="preserve">[5] Yang, W., Guo, F., &amp; Wan, Z. (2013). Yield and size of oyster mushroom grown on rice/wheat straw basal substrate supplemented with cotton seed hull. </w:t>
      </w:r>
      <w:r>
        <w:rPr>
          <w:i/>
          <w:sz w:val="20"/>
          <w:szCs w:val="20"/>
        </w:rPr>
        <w:t>Saudi Journal of Biological Sciences</w:t>
      </w:r>
      <w:r>
        <w:rPr>
          <w:sz w:val="20"/>
          <w:szCs w:val="20"/>
        </w:rPr>
        <w:t xml:space="preserve">, </w:t>
      </w:r>
      <w:r>
        <w:rPr>
          <w:i/>
          <w:sz w:val="20"/>
          <w:szCs w:val="20"/>
        </w:rPr>
        <w:t>20</w:t>
      </w:r>
      <w:r>
        <w:rPr>
          <w:sz w:val="20"/>
          <w:szCs w:val="20"/>
        </w:rPr>
        <w:t xml:space="preserve">(4), 333–338. </w:t>
      </w:r>
      <w:hyperlink r:id="rId18">
        <w:r w:rsidR="002807B8">
          <w:rPr>
            <w:color w:val="1155CC"/>
            <w:sz w:val="20"/>
            <w:szCs w:val="20"/>
            <w:u w:val="single"/>
          </w:rPr>
          <w:t>https://doi.org/10.1016/j.sjbs.2013.02.006</w:t>
        </w:r>
      </w:hyperlink>
    </w:p>
    <w:p w14:paraId="683E6992" w14:textId="77777777" w:rsidR="002807B8" w:rsidRDefault="00000000">
      <w:pPr>
        <w:spacing w:before="240" w:after="240"/>
        <w:jc w:val="both"/>
        <w:rPr>
          <w:sz w:val="20"/>
          <w:szCs w:val="20"/>
        </w:rPr>
      </w:pPr>
      <w:r>
        <w:rPr>
          <w:sz w:val="20"/>
          <w:szCs w:val="20"/>
        </w:rPr>
        <w:t xml:space="preserve">[6] Kumar, R., Hooda, K. S., Bhatt, J. C., &amp; R. Arun Kumar. (2017). Influence of chemicals on the growth and yield of five species of oyster mushroom </w:t>
      </w:r>
      <w:proofErr w:type="gramStart"/>
      <w:r>
        <w:rPr>
          <w:sz w:val="20"/>
          <w:szCs w:val="20"/>
        </w:rPr>
        <w:t>( Pleurotus</w:t>
      </w:r>
      <w:proofErr w:type="gramEnd"/>
      <w:r>
        <w:rPr>
          <w:sz w:val="20"/>
          <w:szCs w:val="20"/>
        </w:rPr>
        <w:t xml:space="preserve"> spp.) in North-western Himalayas. </w:t>
      </w:r>
      <w:r>
        <w:rPr>
          <w:i/>
          <w:sz w:val="20"/>
          <w:szCs w:val="20"/>
        </w:rPr>
        <w:t>Indian Phytopathology</w:t>
      </w:r>
      <w:r>
        <w:rPr>
          <w:sz w:val="20"/>
          <w:szCs w:val="20"/>
        </w:rPr>
        <w:t xml:space="preserve">, </w:t>
      </w:r>
      <w:r>
        <w:rPr>
          <w:i/>
          <w:sz w:val="20"/>
          <w:szCs w:val="20"/>
        </w:rPr>
        <w:t>64</w:t>
      </w:r>
      <w:r>
        <w:rPr>
          <w:sz w:val="20"/>
          <w:szCs w:val="20"/>
        </w:rPr>
        <w:t xml:space="preserve">(2). </w:t>
      </w:r>
      <w:hyperlink r:id="rId19">
        <w:r w:rsidR="002807B8">
          <w:rPr>
            <w:color w:val="1155CC"/>
            <w:sz w:val="20"/>
            <w:szCs w:val="20"/>
            <w:u w:val="single"/>
          </w:rPr>
          <w:t>https://epubs.icar.org.in/index.php/IPPJ/article/view/7569</w:t>
        </w:r>
      </w:hyperlink>
    </w:p>
    <w:p w14:paraId="3D64E74C" w14:textId="77777777" w:rsidR="002807B8" w:rsidRDefault="00000000">
      <w:pPr>
        <w:spacing w:before="240" w:after="240"/>
        <w:jc w:val="both"/>
        <w:rPr>
          <w:sz w:val="20"/>
          <w:szCs w:val="20"/>
        </w:rPr>
      </w:pPr>
      <w:r>
        <w:rPr>
          <w:sz w:val="20"/>
          <w:szCs w:val="20"/>
        </w:rPr>
        <w:t xml:space="preserve">[7] Rajendran, M., &amp; </w:t>
      </w:r>
      <w:proofErr w:type="spellStart"/>
      <w:r>
        <w:rPr>
          <w:sz w:val="20"/>
          <w:szCs w:val="20"/>
        </w:rPr>
        <w:t>Thivyatharsan</w:t>
      </w:r>
      <w:proofErr w:type="spellEnd"/>
      <w:r>
        <w:rPr>
          <w:sz w:val="20"/>
          <w:szCs w:val="20"/>
        </w:rPr>
        <w:t xml:space="preserve"> </w:t>
      </w:r>
      <w:proofErr w:type="spellStart"/>
      <w:r>
        <w:rPr>
          <w:sz w:val="20"/>
          <w:szCs w:val="20"/>
        </w:rPr>
        <w:t>Rajendram</w:t>
      </w:r>
      <w:proofErr w:type="spellEnd"/>
      <w:r>
        <w:rPr>
          <w:sz w:val="20"/>
          <w:szCs w:val="20"/>
        </w:rPr>
        <w:t xml:space="preserve">. (2014). </w:t>
      </w:r>
      <w:r>
        <w:rPr>
          <w:i/>
          <w:sz w:val="20"/>
          <w:szCs w:val="20"/>
        </w:rPr>
        <w:t>Performance of different species of earthworms on vermicomposting</w:t>
      </w:r>
      <w:r>
        <w:rPr>
          <w:sz w:val="20"/>
          <w:szCs w:val="20"/>
        </w:rPr>
        <w:t xml:space="preserve">. </w:t>
      </w:r>
      <w:r>
        <w:rPr>
          <w:i/>
          <w:sz w:val="20"/>
          <w:szCs w:val="20"/>
        </w:rPr>
        <w:t>2</w:t>
      </w:r>
      <w:r>
        <w:rPr>
          <w:sz w:val="20"/>
          <w:szCs w:val="20"/>
        </w:rPr>
        <w:t xml:space="preserve">(3). https://www.researchgate.net/publication/317167052_Performance_of_different_species_of_earthworms_on_vermicomposting </w:t>
      </w:r>
    </w:p>
    <w:p w14:paraId="630A1F9B" w14:textId="77777777" w:rsidR="002807B8" w:rsidRDefault="00000000">
      <w:pPr>
        <w:spacing w:before="240" w:after="240"/>
        <w:jc w:val="both"/>
        <w:rPr>
          <w:sz w:val="20"/>
          <w:szCs w:val="20"/>
        </w:rPr>
      </w:pPr>
      <w:r>
        <w:rPr>
          <w:sz w:val="20"/>
          <w:szCs w:val="20"/>
        </w:rPr>
        <w:t xml:space="preserve">[8]‌ </w:t>
      </w:r>
      <w:proofErr w:type="spellStart"/>
      <w:r>
        <w:rPr>
          <w:sz w:val="20"/>
          <w:szCs w:val="20"/>
        </w:rPr>
        <w:t>Mupambwa</w:t>
      </w:r>
      <w:proofErr w:type="spellEnd"/>
      <w:r>
        <w:rPr>
          <w:sz w:val="20"/>
          <w:szCs w:val="20"/>
        </w:rPr>
        <w:t xml:space="preserve">, H. A., &amp; </w:t>
      </w:r>
      <w:proofErr w:type="spellStart"/>
      <w:r>
        <w:rPr>
          <w:sz w:val="20"/>
          <w:szCs w:val="20"/>
        </w:rPr>
        <w:t>Mnkeni</w:t>
      </w:r>
      <w:proofErr w:type="spellEnd"/>
      <w:r>
        <w:rPr>
          <w:sz w:val="20"/>
          <w:szCs w:val="20"/>
        </w:rPr>
        <w:t xml:space="preserve">, P. N. S. (2018). Optimizing the vermicomposting of organic wastes amended with inorganic materials for production of nutrient-rich organic fertilizers: a review. </w:t>
      </w:r>
      <w:r>
        <w:rPr>
          <w:i/>
          <w:sz w:val="20"/>
          <w:szCs w:val="20"/>
        </w:rPr>
        <w:t>Environmental Science and Pollution Research</w:t>
      </w:r>
      <w:r>
        <w:rPr>
          <w:sz w:val="20"/>
          <w:szCs w:val="20"/>
        </w:rPr>
        <w:t xml:space="preserve">, </w:t>
      </w:r>
      <w:r>
        <w:rPr>
          <w:i/>
          <w:sz w:val="20"/>
          <w:szCs w:val="20"/>
        </w:rPr>
        <w:t>25</w:t>
      </w:r>
      <w:r>
        <w:rPr>
          <w:sz w:val="20"/>
          <w:szCs w:val="20"/>
        </w:rPr>
        <w:t xml:space="preserve">(11), 10577–10595. </w:t>
      </w:r>
      <w:hyperlink r:id="rId20">
        <w:r w:rsidR="002807B8">
          <w:rPr>
            <w:color w:val="1155CC"/>
            <w:sz w:val="20"/>
            <w:szCs w:val="20"/>
            <w:u w:val="single"/>
          </w:rPr>
          <w:t>https://doi.org/10.1007/s11356-018-1328-4</w:t>
        </w:r>
      </w:hyperlink>
    </w:p>
    <w:p w14:paraId="166B64B6" w14:textId="77777777" w:rsidR="002807B8" w:rsidRDefault="00000000">
      <w:pPr>
        <w:spacing w:before="240" w:after="240"/>
        <w:jc w:val="both"/>
        <w:rPr>
          <w:sz w:val="20"/>
          <w:szCs w:val="20"/>
        </w:rPr>
      </w:pPr>
      <w:r>
        <w:rPr>
          <w:sz w:val="20"/>
          <w:szCs w:val="20"/>
        </w:rPr>
        <w:t xml:space="preserve">[9] Ruz-Jerez, B. E., Ball, P. Roger., &amp; Tillman, R. W. (1992). Laboratory assessment of nutrient release from a pasture soil receiving grass or clover residues, in the presence or absence of </w:t>
      </w:r>
      <w:proofErr w:type="spellStart"/>
      <w:r>
        <w:rPr>
          <w:sz w:val="20"/>
          <w:szCs w:val="20"/>
        </w:rPr>
        <w:t>Lumbricus</w:t>
      </w:r>
      <w:proofErr w:type="spellEnd"/>
      <w:r>
        <w:rPr>
          <w:sz w:val="20"/>
          <w:szCs w:val="20"/>
        </w:rPr>
        <w:t xml:space="preserve"> </w:t>
      </w:r>
      <w:proofErr w:type="spellStart"/>
      <w:r>
        <w:rPr>
          <w:sz w:val="20"/>
          <w:szCs w:val="20"/>
        </w:rPr>
        <w:t>rubellus</w:t>
      </w:r>
      <w:proofErr w:type="spellEnd"/>
      <w:r>
        <w:rPr>
          <w:sz w:val="20"/>
          <w:szCs w:val="20"/>
        </w:rPr>
        <w:t xml:space="preserve"> or Eisenia </w:t>
      </w:r>
      <w:proofErr w:type="spellStart"/>
      <w:r>
        <w:rPr>
          <w:sz w:val="20"/>
          <w:szCs w:val="20"/>
        </w:rPr>
        <w:t>fetida</w:t>
      </w:r>
      <w:proofErr w:type="spellEnd"/>
      <w:r>
        <w:rPr>
          <w:sz w:val="20"/>
          <w:szCs w:val="20"/>
        </w:rPr>
        <w:t xml:space="preserve">. </w:t>
      </w:r>
      <w:r>
        <w:rPr>
          <w:i/>
          <w:sz w:val="20"/>
          <w:szCs w:val="20"/>
        </w:rPr>
        <w:t>Soil Biology and Biochemistry</w:t>
      </w:r>
      <w:r>
        <w:rPr>
          <w:sz w:val="20"/>
          <w:szCs w:val="20"/>
        </w:rPr>
        <w:t xml:space="preserve">, </w:t>
      </w:r>
      <w:r>
        <w:rPr>
          <w:i/>
          <w:sz w:val="20"/>
          <w:szCs w:val="20"/>
        </w:rPr>
        <w:t>24</w:t>
      </w:r>
      <w:r>
        <w:rPr>
          <w:sz w:val="20"/>
          <w:szCs w:val="20"/>
        </w:rPr>
        <w:t xml:space="preserve">(12), 1529–1534. </w:t>
      </w:r>
      <w:hyperlink r:id="rId21">
        <w:r w:rsidR="002807B8">
          <w:rPr>
            <w:color w:val="1155CC"/>
            <w:sz w:val="20"/>
            <w:szCs w:val="20"/>
            <w:u w:val="single"/>
          </w:rPr>
          <w:t>https://doi.org/10.1016/0038-0717(92)90145-n</w:t>
        </w:r>
      </w:hyperlink>
    </w:p>
    <w:p w14:paraId="31036712" w14:textId="77777777" w:rsidR="002807B8" w:rsidRDefault="00000000">
      <w:pPr>
        <w:spacing w:before="240" w:after="240"/>
        <w:jc w:val="both"/>
        <w:rPr>
          <w:sz w:val="20"/>
          <w:szCs w:val="20"/>
        </w:rPr>
      </w:pPr>
      <w:r>
        <w:rPr>
          <w:sz w:val="20"/>
          <w:szCs w:val="20"/>
        </w:rPr>
        <w:t>[10] ‌</w:t>
      </w:r>
      <w:r>
        <w:rPr>
          <w:i/>
          <w:sz w:val="20"/>
          <w:szCs w:val="20"/>
        </w:rPr>
        <w:t xml:space="preserve">Edwards, C.A. and Burrows, I. (1988) The potential of </w:t>
      </w:r>
      <w:proofErr w:type="gramStart"/>
      <w:r>
        <w:rPr>
          <w:i/>
          <w:sz w:val="20"/>
          <w:szCs w:val="20"/>
        </w:rPr>
        <w:t>earthworms</w:t>
      </w:r>
      <w:proofErr w:type="gramEnd"/>
      <w:r>
        <w:rPr>
          <w:i/>
          <w:sz w:val="20"/>
          <w:szCs w:val="20"/>
        </w:rPr>
        <w:t xml:space="preserve"> composts as plant growth media. In Edward, C.A. and Neuhauser, E.F. Eds., “Earthworms in Waste and Environmental Management”, SPB Academic Publishing, The Hague, 2132. - References - Scientific Research Publishing</w:t>
      </w:r>
      <w:r>
        <w:rPr>
          <w:sz w:val="20"/>
          <w:szCs w:val="20"/>
        </w:rPr>
        <w:t xml:space="preserve">. (2024). Scirp.org. </w:t>
      </w:r>
      <w:hyperlink r:id="rId22">
        <w:r w:rsidR="002807B8">
          <w:rPr>
            <w:color w:val="1155CC"/>
            <w:sz w:val="20"/>
            <w:szCs w:val="20"/>
            <w:u w:val="single"/>
          </w:rPr>
          <w:t>https://www.scirp.org/reference/referencespapers?referenceid=52179</w:t>
        </w:r>
      </w:hyperlink>
    </w:p>
    <w:p w14:paraId="6A95E5EB" w14:textId="77777777" w:rsidR="002807B8" w:rsidRDefault="00000000">
      <w:pPr>
        <w:spacing w:before="240" w:after="240"/>
        <w:jc w:val="both"/>
        <w:rPr>
          <w:sz w:val="20"/>
          <w:szCs w:val="20"/>
        </w:rPr>
      </w:pPr>
      <w:r>
        <w:rPr>
          <w:sz w:val="20"/>
          <w:szCs w:val="20"/>
        </w:rPr>
        <w:t xml:space="preserve">[11] Singh, G., Singh, J., Bakshi, M., &amp; Anmol. (2024). Biofortification of Vermicompost with Beneficial Microorganisms and Its Field Performance in Horticultural Crops. </w:t>
      </w:r>
      <w:r>
        <w:rPr>
          <w:i/>
          <w:sz w:val="20"/>
          <w:szCs w:val="20"/>
        </w:rPr>
        <w:t>Journal of Advanced Zoology</w:t>
      </w:r>
      <w:r>
        <w:rPr>
          <w:sz w:val="20"/>
          <w:szCs w:val="20"/>
        </w:rPr>
        <w:t xml:space="preserve">, </w:t>
      </w:r>
      <w:r>
        <w:rPr>
          <w:i/>
          <w:sz w:val="20"/>
          <w:szCs w:val="20"/>
        </w:rPr>
        <w:t>44</w:t>
      </w:r>
      <w:r>
        <w:rPr>
          <w:sz w:val="20"/>
          <w:szCs w:val="20"/>
        </w:rPr>
        <w:t xml:space="preserve">(S5), 555–562. </w:t>
      </w:r>
      <w:hyperlink r:id="rId23">
        <w:r w:rsidR="002807B8">
          <w:rPr>
            <w:color w:val="1155CC"/>
            <w:sz w:val="20"/>
            <w:szCs w:val="20"/>
            <w:u w:val="single"/>
          </w:rPr>
          <w:t>https://doi.org/10.53555/jaz.v44iS5.960</w:t>
        </w:r>
      </w:hyperlink>
    </w:p>
    <w:p w14:paraId="13A2540C" w14:textId="77777777" w:rsidR="002807B8" w:rsidRDefault="00000000">
      <w:pPr>
        <w:spacing w:before="240" w:after="240"/>
        <w:jc w:val="both"/>
        <w:rPr>
          <w:sz w:val="20"/>
          <w:szCs w:val="20"/>
        </w:rPr>
      </w:pPr>
      <w:r>
        <w:rPr>
          <w:sz w:val="20"/>
          <w:szCs w:val="20"/>
        </w:rPr>
        <w:t xml:space="preserve">[12] Adhikary, S. (2012). Vermicompost, the story of organic gold: A review. </w:t>
      </w:r>
      <w:r>
        <w:rPr>
          <w:i/>
          <w:sz w:val="20"/>
          <w:szCs w:val="20"/>
        </w:rPr>
        <w:t>File.scirp.org</w:t>
      </w:r>
      <w:r>
        <w:rPr>
          <w:sz w:val="20"/>
          <w:szCs w:val="20"/>
        </w:rPr>
        <w:t xml:space="preserve">, </w:t>
      </w:r>
      <w:r>
        <w:rPr>
          <w:i/>
          <w:sz w:val="20"/>
          <w:szCs w:val="20"/>
        </w:rPr>
        <w:t>2012</w:t>
      </w:r>
      <w:r>
        <w:rPr>
          <w:sz w:val="20"/>
          <w:szCs w:val="20"/>
        </w:rPr>
        <w:t xml:space="preserve">. </w:t>
      </w:r>
      <w:hyperlink r:id="rId24">
        <w:r w:rsidR="002807B8">
          <w:rPr>
            <w:color w:val="1155CC"/>
            <w:sz w:val="20"/>
            <w:szCs w:val="20"/>
            <w:u w:val="single"/>
          </w:rPr>
          <w:t>https://doi.org/10.4236/as.2012.37110</w:t>
        </w:r>
      </w:hyperlink>
    </w:p>
    <w:p w14:paraId="557F0482" w14:textId="77777777" w:rsidR="002807B8" w:rsidRDefault="00000000">
      <w:pPr>
        <w:spacing w:before="240" w:after="240"/>
        <w:jc w:val="both"/>
        <w:rPr>
          <w:sz w:val="20"/>
          <w:szCs w:val="20"/>
        </w:rPr>
      </w:pPr>
      <w:r>
        <w:rPr>
          <w:sz w:val="20"/>
          <w:szCs w:val="20"/>
        </w:rPr>
        <w:t xml:space="preserve">[13] Herath, B. M., Chaturanga </w:t>
      </w:r>
      <w:proofErr w:type="spellStart"/>
      <w:r>
        <w:rPr>
          <w:sz w:val="20"/>
          <w:szCs w:val="20"/>
        </w:rPr>
        <w:t>Bamunuarachchige</w:t>
      </w:r>
      <w:proofErr w:type="spellEnd"/>
      <w:r>
        <w:rPr>
          <w:sz w:val="20"/>
          <w:szCs w:val="20"/>
        </w:rPr>
        <w:t xml:space="preserve">, Stephenson, S. L., </w:t>
      </w:r>
      <w:proofErr w:type="spellStart"/>
      <w:r>
        <w:rPr>
          <w:sz w:val="20"/>
          <w:szCs w:val="20"/>
        </w:rPr>
        <w:t>Elgorban</w:t>
      </w:r>
      <w:proofErr w:type="spellEnd"/>
      <w:r>
        <w:rPr>
          <w:sz w:val="20"/>
          <w:szCs w:val="20"/>
        </w:rPr>
        <w:t xml:space="preserve">, A. M., Asad, S., </w:t>
      </w:r>
      <w:proofErr w:type="spellStart"/>
      <w:r>
        <w:rPr>
          <w:sz w:val="20"/>
          <w:szCs w:val="20"/>
        </w:rPr>
        <w:t>Jaturong</w:t>
      </w:r>
      <w:proofErr w:type="spellEnd"/>
      <w:r>
        <w:rPr>
          <w:sz w:val="20"/>
          <w:szCs w:val="20"/>
        </w:rPr>
        <w:t xml:space="preserve"> Kumla, </w:t>
      </w:r>
      <w:proofErr w:type="spellStart"/>
      <w:r>
        <w:rPr>
          <w:sz w:val="20"/>
          <w:szCs w:val="20"/>
        </w:rPr>
        <w:t>Nakarin</w:t>
      </w:r>
      <w:proofErr w:type="spellEnd"/>
      <w:r>
        <w:rPr>
          <w:sz w:val="20"/>
          <w:szCs w:val="20"/>
        </w:rPr>
        <w:t xml:space="preserve"> Suwannarach, Karunarathna, S. C., &amp; </w:t>
      </w:r>
      <w:proofErr w:type="spellStart"/>
      <w:r>
        <w:rPr>
          <w:sz w:val="20"/>
          <w:szCs w:val="20"/>
        </w:rPr>
        <w:t>Pinnaduwage</w:t>
      </w:r>
      <w:proofErr w:type="spellEnd"/>
      <w:r>
        <w:rPr>
          <w:sz w:val="20"/>
          <w:szCs w:val="20"/>
        </w:rPr>
        <w:t xml:space="preserve"> </w:t>
      </w:r>
      <w:proofErr w:type="spellStart"/>
      <w:r>
        <w:rPr>
          <w:sz w:val="20"/>
          <w:szCs w:val="20"/>
        </w:rPr>
        <w:t>Neelamanie</w:t>
      </w:r>
      <w:proofErr w:type="spellEnd"/>
      <w:r>
        <w:rPr>
          <w:sz w:val="20"/>
          <w:szCs w:val="20"/>
        </w:rPr>
        <w:t xml:space="preserve"> Yapa. (2023). Soil Heavy Metal Absorption Potential of Azolla pinnata and Lemna </w:t>
      </w:r>
      <w:proofErr w:type="spellStart"/>
      <w:r>
        <w:rPr>
          <w:sz w:val="20"/>
          <w:szCs w:val="20"/>
        </w:rPr>
        <w:t>gibba</w:t>
      </w:r>
      <w:proofErr w:type="spellEnd"/>
      <w:r>
        <w:rPr>
          <w:sz w:val="20"/>
          <w:szCs w:val="20"/>
        </w:rPr>
        <w:t xml:space="preserve"> with Arbuscular Mycorrhizal Fungi in Rice (Oryza sativa L.) Farming. </w:t>
      </w:r>
      <w:r>
        <w:rPr>
          <w:i/>
          <w:sz w:val="20"/>
          <w:szCs w:val="20"/>
        </w:rPr>
        <w:t>Sustainability</w:t>
      </w:r>
      <w:r>
        <w:rPr>
          <w:sz w:val="20"/>
          <w:szCs w:val="20"/>
        </w:rPr>
        <w:t xml:space="preserve">, </w:t>
      </w:r>
      <w:r>
        <w:rPr>
          <w:i/>
          <w:sz w:val="20"/>
          <w:szCs w:val="20"/>
        </w:rPr>
        <w:t>15</w:t>
      </w:r>
      <w:r>
        <w:rPr>
          <w:sz w:val="20"/>
          <w:szCs w:val="20"/>
        </w:rPr>
        <w:t xml:space="preserve">(5), 4320–4320. </w:t>
      </w:r>
      <w:hyperlink r:id="rId25">
        <w:r w:rsidR="002807B8">
          <w:rPr>
            <w:color w:val="1155CC"/>
            <w:sz w:val="20"/>
            <w:szCs w:val="20"/>
            <w:u w:val="single"/>
          </w:rPr>
          <w:t>https://doi.org/10.3390/su15054320</w:t>
        </w:r>
      </w:hyperlink>
    </w:p>
    <w:p w14:paraId="04DCD941" w14:textId="77777777" w:rsidR="002807B8" w:rsidRDefault="00000000">
      <w:pPr>
        <w:spacing w:before="240" w:after="240"/>
        <w:jc w:val="both"/>
        <w:rPr>
          <w:sz w:val="20"/>
          <w:szCs w:val="20"/>
        </w:rPr>
      </w:pPr>
      <w:r>
        <w:rPr>
          <w:sz w:val="20"/>
          <w:szCs w:val="20"/>
        </w:rPr>
        <w:t xml:space="preserve">[14] Vroom, R., Smolders, A., Van de Riet, B., Lamers, L., Güngör, E., </w:t>
      </w:r>
      <w:proofErr w:type="spellStart"/>
      <w:r>
        <w:rPr>
          <w:sz w:val="20"/>
          <w:szCs w:val="20"/>
        </w:rPr>
        <w:t>Krosse</w:t>
      </w:r>
      <w:proofErr w:type="spellEnd"/>
      <w:r>
        <w:rPr>
          <w:sz w:val="20"/>
          <w:szCs w:val="20"/>
        </w:rPr>
        <w:t xml:space="preserve">, S., </w:t>
      </w:r>
      <w:proofErr w:type="spellStart"/>
      <w:r>
        <w:rPr>
          <w:sz w:val="20"/>
          <w:szCs w:val="20"/>
        </w:rPr>
        <w:t>Verheggen-</w:t>
      </w:r>
      <w:commentRangeStart w:id="2"/>
      <w:r>
        <w:rPr>
          <w:sz w:val="20"/>
          <w:szCs w:val="20"/>
        </w:rPr>
        <w:t>Kleinheerenbrink</w:t>
      </w:r>
      <w:commentRangeEnd w:id="2"/>
      <w:proofErr w:type="spellEnd"/>
      <w:r w:rsidR="00696A8F">
        <w:rPr>
          <w:rStyle w:val="CommentReference"/>
        </w:rPr>
        <w:commentReference w:id="2"/>
      </w:r>
      <w:r>
        <w:rPr>
          <w:sz w:val="20"/>
          <w:szCs w:val="20"/>
        </w:rPr>
        <w:t xml:space="preserve">, G., Van der Wal, N., &amp; Kosten, S. (2024). Azolla cultivation enables phosphate extraction from inundated former agricultural soils. </w:t>
      </w:r>
      <w:r>
        <w:rPr>
          <w:i/>
          <w:sz w:val="20"/>
          <w:szCs w:val="20"/>
        </w:rPr>
        <w:t>Water Research</w:t>
      </w:r>
      <w:r>
        <w:rPr>
          <w:sz w:val="20"/>
          <w:szCs w:val="20"/>
        </w:rPr>
        <w:t xml:space="preserve">, </w:t>
      </w:r>
      <w:r>
        <w:rPr>
          <w:i/>
          <w:sz w:val="20"/>
          <w:szCs w:val="20"/>
        </w:rPr>
        <w:t>254</w:t>
      </w:r>
      <w:r>
        <w:rPr>
          <w:sz w:val="20"/>
          <w:szCs w:val="20"/>
        </w:rPr>
        <w:t xml:space="preserve">, 121411. </w:t>
      </w:r>
      <w:hyperlink r:id="rId26">
        <w:r w:rsidR="002807B8">
          <w:rPr>
            <w:color w:val="1155CC"/>
            <w:sz w:val="20"/>
            <w:szCs w:val="20"/>
            <w:u w:val="single"/>
          </w:rPr>
          <w:t>https://doi.org/10.1016/j.watres.2024.121411</w:t>
        </w:r>
      </w:hyperlink>
    </w:p>
    <w:p w14:paraId="278746EA" w14:textId="77777777" w:rsidR="002807B8" w:rsidRDefault="00000000">
      <w:pPr>
        <w:spacing w:before="240" w:after="240"/>
        <w:jc w:val="both"/>
        <w:rPr>
          <w:sz w:val="20"/>
          <w:szCs w:val="20"/>
        </w:rPr>
      </w:pPr>
      <w:r>
        <w:rPr>
          <w:sz w:val="20"/>
          <w:szCs w:val="20"/>
        </w:rPr>
        <w:t>[15] ‌</w:t>
      </w:r>
      <w:r>
        <w:rPr>
          <w:i/>
          <w:sz w:val="20"/>
          <w:szCs w:val="20"/>
        </w:rPr>
        <w:t>Azolla: Nutritional importance in animal feed and it’s composition Tadavi FR, Patil KB and Kadam RL</w:t>
      </w:r>
      <w:r>
        <w:rPr>
          <w:sz w:val="20"/>
          <w:szCs w:val="20"/>
        </w:rPr>
        <w:t xml:space="preserve">. (n.d.). </w:t>
      </w:r>
      <w:hyperlink r:id="rId27">
        <w:r w:rsidR="002807B8">
          <w:rPr>
            <w:color w:val="1155CC"/>
            <w:sz w:val="20"/>
            <w:szCs w:val="20"/>
            <w:u w:val="single"/>
          </w:rPr>
          <w:t>https://www.thepharmajournal.com/archives/2023/vol12issue6S/PartB/S-12-6-62-659.pdf</w:t>
        </w:r>
      </w:hyperlink>
    </w:p>
    <w:p w14:paraId="0BB8509C" w14:textId="77777777" w:rsidR="002807B8" w:rsidRDefault="00000000">
      <w:pPr>
        <w:spacing w:before="240" w:after="240"/>
        <w:jc w:val="both"/>
        <w:rPr>
          <w:sz w:val="20"/>
          <w:szCs w:val="20"/>
        </w:rPr>
      </w:pPr>
      <w:r>
        <w:rPr>
          <w:sz w:val="20"/>
          <w:szCs w:val="20"/>
        </w:rPr>
        <w:t xml:space="preserve">[16] Abou El-Nour, H., &amp; Ibraheim, A. (2021). Effect of some Organic Applications on Biological Efficiency and Productivity of Mushroom (Pleurotus columbines) Grown under Uncontrolled Conditions. </w:t>
      </w:r>
      <w:r>
        <w:rPr>
          <w:i/>
          <w:sz w:val="20"/>
          <w:szCs w:val="20"/>
        </w:rPr>
        <w:t>Journal of Plant Production</w:t>
      </w:r>
      <w:r>
        <w:rPr>
          <w:sz w:val="20"/>
          <w:szCs w:val="20"/>
        </w:rPr>
        <w:t xml:space="preserve">, </w:t>
      </w:r>
      <w:r>
        <w:rPr>
          <w:i/>
          <w:sz w:val="20"/>
          <w:szCs w:val="20"/>
        </w:rPr>
        <w:t>12</w:t>
      </w:r>
      <w:r>
        <w:rPr>
          <w:sz w:val="20"/>
          <w:szCs w:val="20"/>
        </w:rPr>
        <w:t xml:space="preserve">(5), 495–503. </w:t>
      </w:r>
      <w:hyperlink r:id="rId28">
        <w:r w:rsidR="002807B8">
          <w:rPr>
            <w:color w:val="1155CC"/>
            <w:sz w:val="20"/>
            <w:szCs w:val="20"/>
            <w:u w:val="single"/>
          </w:rPr>
          <w:t>https://doi.org/10.21608/jpp.2021.178923</w:t>
        </w:r>
      </w:hyperlink>
    </w:p>
    <w:p w14:paraId="38F91CBB" w14:textId="77777777" w:rsidR="002807B8" w:rsidRDefault="00000000">
      <w:pPr>
        <w:spacing w:before="240" w:after="240"/>
        <w:jc w:val="both"/>
        <w:rPr>
          <w:sz w:val="20"/>
          <w:szCs w:val="20"/>
        </w:rPr>
      </w:pPr>
      <w:r>
        <w:rPr>
          <w:sz w:val="20"/>
          <w:szCs w:val="20"/>
        </w:rPr>
        <w:lastRenderedPageBreak/>
        <w:t xml:space="preserve">[17] S. Shrestha, S. Bhattarai, Ram Kumar Shrestha, and J. Shrestha, “Effect of different substrate sterilization methods on performance of oyster mushroom (Pleurotus ostreatus),” Jan. 2021, </w:t>
      </w:r>
      <w:proofErr w:type="spellStart"/>
      <w:r>
        <w:rPr>
          <w:sz w:val="20"/>
          <w:szCs w:val="20"/>
        </w:rPr>
        <w:t>doi</w:t>
      </w:r>
      <w:proofErr w:type="spellEnd"/>
      <w:r>
        <w:rPr>
          <w:sz w:val="20"/>
          <w:szCs w:val="20"/>
        </w:rPr>
        <w:t xml:space="preserve">: </w:t>
      </w:r>
      <w:hyperlink r:id="rId29">
        <w:r w:rsidR="002807B8">
          <w:rPr>
            <w:color w:val="1155CC"/>
            <w:sz w:val="20"/>
            <w:szCs w:val="20"/>
            <w:u w:val="single"/>
          </w:rPr>
          <w:t>https://doi.org/10.15159/jas.21.03</w:t>
        </w:r>
      </w:hyperlink>
      <w:r>
        <w:rPr>
          <w:sz w:val="20"/>
          <w:szCs w:val="20"/>
        </w:rPr>
        <w:t>.</w:t>
      </w:r>
    </w:p>
    <w:p w14:paraId="47D00448" w14:textId="77777777" w:rsidR="002807B8" w:rsidRDefault="00000000">
      <w:pPr>
        <w:spacing w:before="240" w:after="240"/>
        <w:jc w:val="both"/>
        <w:rPr>
          <w:sz w:val="20"/>
          <w:szCs w:val="20"/>
        </w:rPr>
      </w:pPr>
      <w:r>
        <w:rPr>
          <w:sz w:val="20"/>
          <w:szCs w:val="20"/>
        </w:rPr>
        <w:t xml:space="preserve">[18] S. B. Rahimah, D. D. </w:t>
      </w:r>
      <w:proofErr w:type="spellStart"/>
      <w:r>
        <w:rPr>
          <w:sz w:val="20"/>
          <w:szCs w:val="20"/>
        </w:rPr>
        <w:t>Djunaedi</w:t>
      </w:r>
      <w:proofErr w:type="spellEnd"/>
      <w:r>
        <w:rPr>
          <w:sz w:val="20"/>
          <w:szCs w:val="20"/>
        </w:rPr>
        <w:t xml:space="preserve">, A. Y. </w:t>
      </w:r>
      <w:proofErr w:type="spellStart"/>
      <w:r>
        <w:rPr>
          <w:sz w:val="20"/>
          <w:szCs w:val="20"/>
        </w:rPr>
        <w:t>Soeroto</w:t>
      </w:r>
      <w:proofErr w:type="spellEnd"/>
      <w:r>
        <w:rPr>
          <w:sz w:val="20"/>
          <w:szCs w:val="20"/>
        </w:rPr>
        <w:t xml:space="preserve">, and T. Bisri, “The </w:t>
      </w:r>
      <w:proofErr w:type="spellStart"/>
      <w:r>
        <w:rPr>
          <w:sz w:val="20"/>
          <w:szCs w:val="20"/>
        </w:rPr>
        <w:t>The</w:t>
      </w:r>
      <w:proofErr w:type="spellEnd"/>
      <w:r>
        <w:rPr>
          <w:sz w:val="20"/>
          <w:szCs w:val="20"/>
        </w:rPr>
        <w:t xml:space="preserve"> Phytochemical Screening, Total Phenolic Contents and Antioxidant Activities in Vitro of White Oyster Mushroom (Pleurotus Ostreatus) Preparations,” </w:t>
      </w:r>
      <w:r>
        <w:rPr>
          <w:i/>
          <w:sz w:val="20"/>
          <w:szCs w:val="20"/>
        </w:rPr>
        <w:t>Open Access Macedonian Journal of Medical Sciences</w:t>
      </w:r>
      <w:r>
        <w:rPr>
          <w:sz w:val="20"/>
          <w:szCs w:val="20"/>
        </w:rPr>
        <w:t xml:space="preserve">, vol. 7, no. 15, pp. 2404–2412, Jun. 2019, </w:t>
      </w:r>
      <w:proofErr w:type="spellStart"/>
      <w:r>
        <w:rPr>
          <w:sz w:val="20"/>
          <w:szCs w:val="20"/>
        </w:rPr>
        <w:t>doi</w:t>
      </w:r>
      <w:proofErr w:type="spellEnd"/>
      <w:r>
        <w:rPr>
          <w:sz w:val="20"/>
          <w:szCs w:val="20"/>
        </w:rPr>
        <w:t xml:space="preserve">: </w:t>
      </w:r>
      <w:hyperlink r:id="rId30">
        <w:r w:rsidR="002807B8">
          <w:rPr>
            <w:color w:val="1155CC"/>
            <w:sz w:val="20"/>
            <w:szCs w:val="20"/>
            <w:u w:val="single"/>
          </w:rPr>
          <w:t>https://doi.org/10.3889/oamjms.2019.741</w:t>
        </w:r>
      </w:hyperlink>
      <w:r>
        <w:rPr>
          <w:sz w:val="20"/>
          <w:szCs w:val="20"/>
        </w:rPr>
        <w:t>.</w:t>
      </w:r>
    </w:p>
    <w:p w14:paraId="1241098A" w14:textId="77777777" w:rsidR="002807B8" w:rsidRDefault="00000000">
      <w:pPr>
        <w:spacing w:before="240" w:after="240"/>
        <w:jc w:val="both"/>
        <w:rPr>
          <w:sz w:val="20"/>
          <w:szCs w:val="20"/>
        </w:rPr>
      </w:pPr>
      <w:r>
        <w:rPr>
          <w:sz w:val="20"/>
          <w:szCs w:val="20"/>
        </w:rPr>
        <w:t xml:space="preserve">[19] O. H. Lowry, N. J. Rosebrough, A. L. Farr, and R. J. Randall, “Protein measurement with the Folin phenol reagent,” </w:t>
      </w:r>
      <w:r>
        <w:rPr>
          <w:i/>
          <w:sz w:val="20"/>
          <w:szCs w:val="20"/>
        </w:rPr>
        <w:t>Journal of Biological Chemistry</w:t>
      </w:r>
      <w:r>
        <w:rPr>
          <w:sz w:val="20"/>
          <w:szCs w:val="20"/>
        </w:rPr>
        <w:t xml:space="preserve">, vol. 193, no. 1, pp. 265–275, Nov. 1951, </w:t>
      </w:r>
      <w:proofErr w:type="spellStart"/>
      <w:r>
        <w:rPr>
          <w:sz w:val="20"/>
          <w:szCs w:val="20"/>
        </w:rPr>
        <w:t>doi</w:t>
      </w:r>
      <w:proofErr w:type="spellEnd"/>
      <w:r>
        <w:rPr>
          <w:sz w:val="20"/>
          <w:szCs w:val="20"/>
        </w:rPr>
        <w:t xml:space="preserve">: </w:t>
      </w:r>
      <w:hyperlink r:id="rId31">
        <w:r w:rsidR="002807B8">
          <w:rPr>
            <w:color w:val="1155CC"/>
            <w:sz w:val="20"/>
            <w:szCs w:val="20"/>
            <w:u w:val="single"/>
          </w:rPr>
          <w:t>https://doi.org/10.1016/s0021-9258(19)52451-6</w:t>
        </w:r>
      </w:hyperlink>
      <w:r>
        <w:rPr>
          <w:sz w:val="20"/>
          <w:szCs w:val="20"/>
        </w:rPr>
        <w:t>.</w:t>
      </w:r>
    </w:p>
    <w:p w14:paraId="64179C44" w14:textId="77777777" w:rsidR="002807B8" w:rsidRDefault="00000000">
      <w:pPr>
        <w:spacing w:before="240" w:after="240"/>
        <w:jc w:val="both"/>
        <w:rPr>
          <w:sz w:val="20"/>
          <w:szCs w:val="20"/>
        </w:rPr>
      </w:pPr>
      <w:r>
        <w:rPr>
          <w:sz w:val="20"/>
          <w:szCs w:val="20"/>
        </w:rPr>
        <w:t xml:space="preserve">[20] O. Folin and V. </w:t>
      </w:r>
      <w:proofErr w:type="spellStart"/>
      <w:r>
        <w:rPr>
          <w:sz w:val="20"/>
          <w:szCs w:val="20"/>
        </w:rPr>
        <w:t>Ciocalteu</w:t>
      </w:r>
      <w:proofErr w:type="spellEnd"/>
      <w:r>
        <w:rPr>
          <w:sz w:val="20"/>
          <w:szCs w:val="20"/>
        </w:rPr>
        <w:t xml:space="preserve">, “ON TYROSINE AND TRYPTOPHANE DETERMINATIONS IN PROTEINS,” </w:t>
      </w:r>
      <w:r>
        <w:rPr>
          <w:i/>
          <w:sz w:val="20"/>
          <w:szCs w:val="20"/>
        </w:rPr>
        <w:t>Journal of Biological Chemistry</w:t>
      </w:r>
      <w:r>
        <w:rPr>
          <w:sz w:val="20"/>
          <w:szCs w:val="20"/>
        </w:rPr>
        <w:t xml:space="preserve">, vol. 73, no. 2, pp. 627–650, Jun. 1927, </w:t>
      </w:r>
      <w:proofErr w:type="spellStart"/>
      <w:r>
        <w:rPr>
          <w:sz w:val="20"/>
          <w:szCs w:val="20"/>
        </w:rPr>
        <w:t>doi</w:t>
      </w:r>
      <w:proofErr w:type="spellEnd"/>
      <w:r>
        <w:rPr>
          <w:sz w:val="20"/>
          <w:szCs w:val="20"/>
        </w:rPr>
        <w:t xml:space="preserve">: </w:t>
      </w:r>
      <w:hyperlink r:id="rId32">
        <w:r w:rsidR="002807B8">
          <w:rPr>
            <w:color w:val="1155CC"/>
            <w:sz w:val="20"/>
            <w:szCs w:val="20"/>
            <w:u w:val="single"/>
          </w:rPr>
          <w:t>https://doi.org/10.1016/s0021-9258(18)84277-6</w:t>
        </w:r>
      </w:hyperlink>
      <w:r>
        <w:rPr>
          <w:sz w:val="20"/>
          <w:szCs w:val="20"/>
        </w:rPr>
        <w:t>.</w:t>
      </w:r>
    </w:p>
    <w:p w14:paraId="78D2D230" w14:textId="77777777" w:rsidR="002807B8" w:rsidRDefault="00000000">
      <w:pPr>
        <w:spacing w:before="240" w:after="240"/>
        <w:jc w:val="both"/>
        <w:rPr>
          <w:sz w:val="20"/>
          <w:szCs w:val="20"/>
        </w:rPr>
      </w:pPr>
      <w:r>
        <w:rPr>
          <w:sz w:val="20"/>
          <w:szCs w:val="20"/>
        </w:rPr>
        <w:t xml:space="preserve">[21] Michel. DuBois, K. A. Gilles, J. K. Hamilton, P. A. </w:t>
      </w:r>
      <w:proofErr w:type="spellStart"/>
      <w:r>
        <w:rPr>
          <w:sz w:val="20"/>
          <w:szCs w:val="20"/>
        </w:rPr>
        <w:t>Rebers</w:t>
      </w:r>
      <w:proofErr w:type="spellEnd"/>
      <w:r>
        <w:rPr>
          <w:sz w:val="20"/>
          <w:szCs w:val="20"/>
        </w:rPr>
        <w:t xml:space="preserve">, and Fred. Smith, “Colorimetric Method for Determination of Sugars and Related Substances,” </w:t>
      </w:r>
      <w:r>
        <w:rPr>
          <w:i/>
          <w:sz w:val="20"/>
          <w:szCs w:val="20"/>
        </w:rPr>
        <w:t>Analytical Chemistry</w:t>
      </w:r>
      <w:r>
        <w:rPr>
          <w:sz w:val="20"/>
          <w:szCs w:val="20"/>
        </w:rPr>
        <w:t>, vol. 28, no. 3, pp. 350–356, Mar. 1956.</w:t>
      </w:r>
    </w:p>
    <w:p w14:paraId="4AD67472" w14:textId="77777777" w:rsidR="002807B8" w:rsidRDefault="00000000">
      <w:pPr>
        <w:spacing w:before="240" w:after="240"/>
        <w:jc w:val="both"/>
        <w:rPr>
          <w:sz w:val="20"/>
          <w:szCs w:val="20"/>
        </w:rPr>
      </w:pPr>
      <w:r>
        <w:rPr>
          <w:sz w:val="20"/>
          <w:szCs w:val="20"/>
        </w:rPr>
        <w:t>[22] ‌</w:t>
      </w:r>
      <w:r>
        <w:rPr>
          <w:i/>
          <w:sz w:val="20"/>
          <w:szCs w:val="20"/>
        </w:rPr>
        <w:t xml:space="preserve">Edwards, C.A. and Burrows, I. (1988) The potential of </w:t>
      </w:r>
      <w:proofErr w:type="gramStart"/>
      <w:r>
        <w:rPr>
          <w:i/>
          <w:sz w:val="20"/>
          <w:szCs w:val="20"/>
        </w:rPr>
        <w:t>earthworms</w:t>
      </w:r>
      <w:proofErr w:type="gramEnd"/>
      <w:r>
        <w:rPr>
          <w:i/>
          <w:sz w:val="20"/>
          <w:szCs w:val="20"/>
        </w:rPr>
        <w:t xml:space="preserve"> composts as plant growth media. In Edward, C.A. and Neuhauser, E.F. Eds., “Earthworms in Waste and Environmental Management”, SPB Academic Publishing, The Hague, 2132. - References - Scientific Research Publishing</w:t>
      </w:r>
      <w:r>
        <w:rPr>
          <w:sz w:val="20"/>
          <w:szCs w:val="20"/>
        </w:rPr>
        <w:t xml:space="preserve">. (2024). Scirp.org. </w:t>
      </w:r>
      <w:hyperlink r:id="rId33">
        <w:r w:rsidR="002807B8">
          <w:rPr>
            <w:color w:val="1155CC"/>
            <w:sz w:val="20"/>
            <w:szCs w:val="20"/>
            <w:u w:val="single"/>
          </w:rPr>
          <w:t>https://www.scirp.org/reference/referencespapers?referenceid=52179</w:t>
        </w:r>
      </w:hyperlink>
    </w:p>
    <w:p w14:paraId="203E20BE" w14:textId="77777777" w:rsidR="002807B8" w:rsidRDefault="00000000">
      <w:pPr>
        <w:spacing w:before="240" w:after="240"/>
        <w:jc w:val="both"/>
        <w:rPr>
          <w:sz w:val="20"/>
          <w:szCs w:val="20"/>
        </w:rPr>
      </w:pPr>
      <w:r>
        <w:rPr>
          <w:sz w:val="20"/>
          <w:szCs w:val="20"/>
        </w:rPr>
        <w:t xml:space="preserve">[23] Rasmussen, S. E., Frederiksen, H., Struntze Krogholm, K., &amp; Poulsen, L. (2005). Dietary proanthocyanidins: Occurrence, dietary intake, bioavailability, and protection against cardiovascular disease. </w:t>
      </w:r>
      <w:r>
        <w:rPr>
          <w:i/>
          <w:sz w:val="20"/>
          <w:szCs w:val="20"/>
        </w:rPr>
        <w:t>Molecular Nutrition &amp; Food Research</w:t>
      </w:r>
      <w:r>
        <w:rPr>
          <w:sz w:val="20"/>
          <w:szCs w:val="20"/>
        </w:rPr>
        <w:t xml:space="preserve">, </w:t>
      </w:r>
      <w:r>
        <w:rPr>
          <w:i/>
          <w:sz w:val="20"/>
          <w:szCs w:val="20"/>
        </w:rPr>
        <w:t>49</w:t>
      </w:r>
      <w:r>
        <w:rPr>
          <w:sz w:val="20"/>
          <w:szCs w:val="20"/>
        </w:rPr>
        <w:t xml:space="preserve">(2), 159–174. </w:t>
      </w:r>
      <w:hyperlink r:id="rId34">
        <w:r w:rsidR="002807B8">
          <w:rPr>
            <w:color w:val="1155CC"/>
            <w:sz w:val="20"/>
            <w:szCs w:val="20"/>
            <w:u w:val="single"/>
          </w:rPr>
          <w:t>https://doi.org/10.1002/mnfr.200400082</w:t>
        </w:r>
      </w:hyperlink>
    </w:p>
    <w:p w14:paraId="0A7ADF03" w14:textId="77777777" w:rsidR="002807B8" w:rsidRDefault="00000000">
      <w:pPr>
        <w:spacing w:before="240" w:after="240"/>
        <w:jc w:val="both"/>
        <w:rPr>
          <w:sz w:val="20"/>
          <w:szCs w:val="20"/>
        </w:rPr>
      </w:pPr>
      <w:r>
        <w:rPr>
          <w:sz w:val="20"/>
          <w:szCs w:val="20"/>
        </w:rPr>
        <w:t xml:space="preserve">[24] Arts, I. C., &amp; Hollman, P. C. (2005). Polyphenols and disease risk in epidemiologic studies. </w:t>
      </w:r>
      <w:r>
        <w:rPr>
          <w:i/>
          <w:sz w:val="20"/>
          <w:szCs w:val="20"/>
        </w:rPr>
        <w:t>The American Journal of Clinical Nutrition</w:t>
      </w:r>
      <w:r>
        <w:rPr>
          <w:sz w:val="20"/>
          <w:szCs w:val="20"/>
        </w:rPr>
        <w:t xml:space="preserve">, </w:t>
      </w:r>
      <w:r>
        <w:rPr>
          <w:i/>
          <w:sz w:val="20"/>
          <w:szCs w:val="20"/>
        </w:rPr>
        <w:t>81</w:t>
      </w:r>
      <w:r>
        <w:rPr>
          <w:sz w:val="20"/>
          <w:szCs w:val="20"/>
        </w:rPr>
        <w:t xml:space="preserve">(1), 317S325S. </w:t>
      </w:r>
      <w:hyperlink r:id="rId35">
        <w:r w:rsidR="002807B8">
          <w:rPr>
            <w:color w:val="1155CC"/>
            <w:sz w:val="20"/>
            <w:szCs w:val="20"/>
            <w:u w:val="single"/>
          </w:rPr>
          <w:t>https://doi.org/10.1093/ajcn/81.1.317s</w:t>
        </w:r>
      </w:hyperlink>
    </w:p>
    <w:p w14:paraId="26CA1C3B" w14:textId="77777777" w:rsidR="002807B8" w:rsidRDefault="00000000">
      <w:pPr>
        <w:spacing w:before="240" w:after="240"/>
        <w:jc w:val="both"/>
        <w:rPr>
          <w:sz w:val="20"/>
          <w:szCs w:val="20"/>
        </w:rPr>
      </w:pPr>
      <w:r>
        <w:rPr>
          <w:sz w:val="20"/>
          <w:szCs w:val="20"/>
        </w:rPr>
        <w:t xml:space="preserve">[25] Hertog, M. G. L., </w:t>
      </w:r>
      <w:proofErr w:type="spellStart"/>
      <w:r>
        <w:rPr>
          <w:sz w:val="20"/>
          <w:szCs w:val="20"/>
        </w:rPr>
        <w:t>Feskens</w:t>
      </w:r>
      <w:proofErr w:type="spellEnd"/>
      <w:r>
        <w:rPr>
          <w:sz w:val="20"/>
          <w:szCs w:val="20"/>
        </w:rPr>
        <w:t xml:space="preserve">, E. J. M., Hollman, P. C. H., Katan, M. B., &amp; Kromhout, D. (1994). Dietary flavonoids and cancer risk in the </w:t>
      </w:r>
      <w:proofErr w:type="spellStart"/>
      <w:r>
        <w:rPr>
          <w:sz w:val="20"/>
          <w:szCs w:val="20"/>
        </w:rPr>
        <w:t>Zutphen</w:t>
      </w:r>
      <w:proofErr w:type="spellEnd"/>
      <w:r>
        <w:rPr>
          <w:sz w:val="20"/>
          <w:szCs w:val="20"/>
        </w:rPr>
        <w:t xml:space="preserve"> elderly study. </w:t>
      </w:r>
      <w:r>
        <w:rPr>
          <w:i/>
          <w:sz w:val="20"/>
          <w:szCs w:val="20"/>
        </w:rPr>
        <w:t>Nutrition and Cancer</w:t>
      </w:r>
      <w:r>
        <w:rPr>
          <w:sz w:val="20"/>
          <w:szCs w:val="20"/>
        </w:rPr>
        <w:t xml:space="preserve">, </w:t>
      </w:r>
      <w:r>
        <w:rPr>
          <w:i/>
          <w:sz w:val="20"/>
          <w:szCs w:val="20"/>
        </w:rPr>
        <w:t>22</w:t>
      </w:r>
      <w:r>
        <w:rPr>
          <w:sz w:val="20"/>
          <w:szCs w:val="20"/>
        </w:rPr>
        <w:t xml:space="preserve">(2), 175–184. </w:t>
      </w:r>
      <w:hyperlink r:id="rId36">
        <w:r w:rsidR="002807B8">
          <w:rPr>
            <w:color w:val="1155CC"/>
            <w:sz w:val="20"/>
            <w:szCs w:val="20"/>
            <w:u w:val="single"/>
          </w:rPr>
          <w:t>https://doi.org/10.1080/01635589409514342</w:t>
        </w:r>
      </w:hyperlink>
    </w:p>
    <w:p w14:paraId="32A9C85E" w14:textId="77777777" w:rsidR="002807B8" w:rsidRDefault="00000000">
      <w:pPr>
        <w:spacing w:before="240" w:after="240"/>
        <w:jc w:val="both"/>
        <w:rPr>
          <w:sz w:val="20"/>
          <w:szCs w:val="20"/>
        </w:rPr>
      </w:pPr>
      <w:r>
        <w:rPr>
          <w:sz w:val="20"/>
          <w:szCs w:val="20"/>
        </w:rPr>
        <w:t xml:space="preserve">[26] Cole, G. M., Lim, G. P., Yang, F., Teter, B., Begum, A., Ma, Q., Harris-White, M. E., &amp; </w:t>
      </w:r>
      <w:proofErr w:type="spellStart"/>
      <w:r>
        <w:rPr>
          <w:sz w:val="20"/>
          <w:szCs w:val="20"/>
        </w:rPr>
        <w:t>Frautschy</w:t>
      </w:r>
      <w:proofErr w:type="spellEnd"/>
      <w:r>
        <w:rPr>
          <w:sz w:val="20"/>
          <w:szCs w:val="20"/>
        </w:rPr>
        <w:t xml:space="preserve">, S. A. (2005). Prevention of Alzheimer’s disease: Omega-3 fatty acid and phenolic anti-oxidant interventions. </w:t>
      </w:r>
      <w:r>
        <w:rPr>
          <w:i/>
          <w:sz w:val="20"/>
          <w:szCs w:val="20"/>
        </w:rPr>
        <w:t>Neurobiology of Aging</w:t>
      </w:r>
      <w:r>
        <w:rPr>
          <w:sz w:val="20"/>
          <w:szCs w:val="20"/>
        </w:rPr>
        <w:t xml:space="preserve">, </w:t>
      </w:r>
      <w:r>
        <w:rPr>
          <w:i/>
          <w:sz w:val="20"/>
          <w:szCs w:val="20"/>
        </w:rPr>
        <w:t>26</w:t>
      </w:r>
      <w:r>
        <w:rPr>
          <w:sz w:val="20"/>
          <w:szCs w:val="20"/>
        </w:rPr>
        <w:t xml:space="preserve">(1), 133–136. </w:t>
      </w:r>
      <w:hyperlink r:id="rId37">
        <w:r w:rsidR="002807B8">
          <w:rPr>
            <w:color w:val="1155CC"/>
            <w:sz w:val="20"/>
            <w:szCs w:val="20"/>
            <w:u w:val="single"/>
          </w:rPr>
          <w:t>https://doi.org/10.1016/j.neurobiolaging.2005.09.005</w:t>
        </w:r>
      </w:hyperlink>
    </w:p>
    <w:p w14:paraId="36789C2F" w14:textId="77777777" w:rsidR="002807B8" w:rsidRDefault="00000000">
      <w:pPr>
        <w:spacing w:before="240" w:after="240"/>
        <w:jc w:val="both"/>
        <w:rPr>
          <w:sz w:val="20"/>
          <w:szCs w:val="20"/>
        </w:rPr>
      </w:pPr>
      <w:r>
        <w:rPr>
          <w:sz w:val="20"/>
          <w:szCs w:val="20"/>
        </w:rPr>
        <w:t xml:space="preserve">[27] Goldenberg, J. Z., Day, A., Brinkworth, G. D., Sato, J., Yamada, S., Jönsson, T., Beardsley, J., Johnson, J. A., Thabane, L., &amp; Johnston, B. C. (2021). Efficacy and safety of low and very low carbohydrate diets for type 2 diabetes remission: systematic review and meta-analysis of published and unpublished randomized trial data. </w:t>
      </w:r>
      <w:r>
        <w:rPr>
          <w:i/>
          <w:sz w:val="20"/>
          <w:szCs w:val="20"/>
        </w:rPr>
        <w:t>BMJ</w:t>
      </w:r>
      <w:r>
        <w:rPr>
          <w:sz w:val="20"/>
          <w:szCs w:val="20"/>
        </w:rPr>
        <w:t xml:space="preserve">, </w:t>
      </w:r>
      <w:r>
        <w:rPr>
          <w:i/>
          <w:sz w:val="20"/>
          <w:szCs w:val="20"/>
        </w:rPr>
        <w:t>372</w:t>
      </w:r>
      <w:r>
        <w:rPr>
          <w:sz w:val="20"/>
          <w:szCs w:val="20"/>
        </w:rPr>
        <w:t>(372), m4743‌</w:t>
      </w:r>
    </w:p>
    <w:sectPr w:rsidR="002807B8">
      <w:headerReference w:type="even" r:id="rId38"/>
      <w:headerReference w:type="default" r:id="rId39"/>
      <w:footerReference w:type="even" r:id="rId40"/>
      <w:footerReference w:type="default" r:id="rId41"/>
      <w:headerReference w:type="first" r:id="rId42"/>
      <w:footerReference w:type="first" r:id="rId43"/>
      <w:pgSz w:w="12240" w:h="15840"/>
      <w:pgMar w:top="1440" w:right="1440" w:bottom="1440" w:left="1440" w:header="720" w:footer="720" w:gutter="0"/>
      <w:pgNumType w:start="1"/>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KRISHNA KUMAR" w:date="2025-05-01T18:57:00Z" w:initials="KK">
    <w:p w14:paraId="6AF93C99" w14:textId="073BEFC4" w:rsidR="00032F12" w:rsidRDefault="00032F12">
      <w:pPr>
        <w:pStyle w:val="CommentText"/>
      </w:pPr>
      <w:r>
        <w:rPr>
          <w:rStyle w:val="CommentReference"/>
        </w:rPr>
        <w:annotationRef/>
      </w:r>
      <w:r>
        <w:t>Please correct</w:t>
      </w:r>
    </w:p>
  </w:comment>
  <w:comment w:id="1" w:author="KRISHNA KUMAR" w:date="2025-05-01T19:03:00Z" w:initials="KK">
    <w:p w14:paraId="0D408822" w14:textId="1A76F0E9" w:rsidR="00263229" w:rsidRDefault="00263229">
      <w:pPr>
        <w:pStyle w:val="CommentText"/>
      </w:pPr>
      <w:r>
        <w:rPr>
          <w:rStyle w:val="CommentReference"/>
        </w:rPr>
        <w:annotationRef/>
      </w:r>
      <w:r>
        <w:t>Correct in</w:t>
      </w:r>
      <w:r w:rsidR="00F2336D">
        <w:t xml:space="preserve"> </w:t>
      </w:r>
      <w:proofErr w:type="spellStart"/>
      <w:r w:rsidR="00F2336D">
        <w:t>etalic</w:t>
      </w:r>
      <w:proofErr w:type="spellEnd"/>
    </w:p>
  </w:comment>
  <w:comment w:id="2" w:author="KRISHNA KUMAR" w:date="2025-05-01T19:13:00Z" w:initials="KK">
    <w:p w14:paraId="3BD0424C" w14:textId="08EAF3FD" w:rsidR="00696A8F" w:rsidRDefault="00696A8F">
      <w:pPr>
        <w:pStyle w:val="CommentText"/>
      </w:pPr>
      <w:r>
        <w:rPr>
          <w:rStyle w:val="CommentReference"/>
        </w:rPr>
        <w:annotationRef/>
      </w:r>
      <w:r>
        <w:t>retype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AF93C99" w15:done="0"/>
  <w15:commentEx w15:paraId="0D408822" w15:done="0"/>
  <w15:commentEx w15:paraId="3BD0424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DD0554B" w16cex:dateUtc="2025-05-01T13:27:00Z"/>
  <w16cex:commentExtensible w16cex:durableId="30C7E1A1" w16cex:dateUtc="2025-05-01T13:33:00Z"/>
  <w16cex:commentExtensible w16cex:durableId="2C684DAA" w16cex:dateUtc="2025-05-01T13: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AF93C99" w16cid:durableId="2DD0554B"/>
  <w16cid:commentId w16cid:paraId="0D408822" w16cid:durableId="30C7E1A1"/>
  <w16cid:commentId w16cid:paraId="3BD0424C" w16cid:durableId="2C684DA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5A67B" w14:textId="77777777" w:rsidR="00D719A9" w:rsidRDefault="00D719A9">
      <w:pPr>
        <w:spacing w:line="240" w:lineRule="auto"/>
      </w:pPr>
      <w:r>
        <w:separator/>
      </w:r>
    </w:p>
  </w:endnote>
  <w:endnote w:type="continuationSeparator" w:id="0">
    <w:p w14:paraId="30940E71" w14:textId="77777777" w:rsidR="00D719A9" w:rsidRDefault="00D719A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BB1D2" w14:textId="77777777" w:rsidR="0068705C" w:rsidRDefault="006870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87C04" w14:textId="13EA10A4" w:rsidR="002807B8" w:rsidRDefault="00000000">
    <w:pPr>
      <w:jc w:val="right"/>
    </w:pPr>
    <w:r>
      <w:fldChar w:fldCharType="begin"/>
    </w:r>
    <w:r>
      <w:instrText>PAGE</w:instrText>
    </w:r>
    <w:r>
      <w:fldChar w:fldCharType="separate"/>
    </w:r>
    <w:r w:rsidR="008C1E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B16D1" w14:textId="77777777" w:rsidR="002807B8" w:rsidRDefault="002807B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CC727" w14:textId="77777777" w:rsidR="00D719A9" w:rsidRDefault="00D719A9">
      <w:pPr>
        <w:spacing w:line="240" w:lineRule="auto"/>
      </w:pPr>
      <w:r>
        <w:separator/>
      </w:r>
    </w:p>
  </w:footnote>
  <w:footnote w:type="continuationSeparator" w:id="0">
    <w:p w14:paraId="4470955E" w14:textId="77777777" w:rsidR="00D719A9" w:rsidRDefault="00D719A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20F29" w14:textId="48C3A02C" w:rsidR="0068705C" w:rsidRDefault="00000000">
    <w:pPr>
      <w:pStyle w:val="Header"/>
    </w:pPr>
    <w:r>
      <w:rPr>
        <w:noProof/>
      </w:rPr>
      <w:pict w14:anchorId="5BD300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369501" o:spid="_x0000_s1026"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D62DF" w14:textId="6E44D160" w:rsidR="002807B8" w:rsidRDefault="00000000">
    <w:pPr>
      <w:rPr>
        <w:rFonts w:ascii="Times New Roman" w:eastAsia="Times New Roman" w:hAnsi="Times New Roman" w:cs="Times New Roman"/>
        <w:i/>
        <w:sz w:val="18"/>
        <w:szCs w:val="18"/>
      </w:rPr>
    </w:pPr>
    <w:r>
      <w:rPr>
        <w:noProof/>
      </w:rPr>
      <w:pict w14:anchorId="518ECC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369502" o:spid="_x0000_s1027"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4809A" w14:textId="1F3E8A58" w:rsidR="002807B8" w:rsidRDefault="00000000">
    <w:r>
      <w:rPr>
        <w:noProof/>
      </w:rPr>
      <w:pict w14:anchorId="281095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369500" o:spid="_x0000_s1025"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RISHNA KUMAR">
    <w15:presenceInfo w15:providerId="Windows Live" w15:userId="30c503da6aa36cf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07B8"/>
    <w:rsid w:val="00013921"/>
    <w:rsid w:val="00032F12"/>
    <w:rsid w:val="00253923"/>
    <w:rsid w:val="00263229"/>
    <w:rsid w:val="002807B8"/>
    <w:rsid w:val="00573530"/>
    <w:rsid w:val="005B0793"/>
    <w:rsid w:val="005C266F"/>
    <w:rsid w:val="0068705C"/>
    <w:rsid w:val="00696A8F"/>
    <w:rsid w:val="006F0B87"/>
    <w:rsid w:val="008C1EE1"/>
    <w:rsid w:val="009359B4"/>
    <w:rsid w:val="00B5338C"/>
    <w:rsid w:val="00D719A9"/>
    <w:rsid w:val="00E26EA3"/>
    <w:rsid w:val="00F2336D"/>
    <w:rsid w:val="00FD7E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110498"/>
  <w15:docId w15:val="{815BC252-FD89-4D00-BAD9-AFDB93D48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8C1EE1"/>
    <w:rPr>
      <w:color w:val="0000FF" w:themeColor="hyperlink"/>
      <w:u w:val="single"/>
    </w:rPr>
  </w:style>
  <w:style w:type="character" w:styleId="UnresolvedMention">
    <w:name w:val="Unresolved Mention"/>
    <w:basedOn w:val="DefaultParagraphFont"/>
    <w:uiPriority w:val="99"/>
    <w:semiHidden/>
    <w:unhideWhenUsed/>
    <w:rsid w:val="008C1EE1"/>
    <w:rPr>
      <w:color w:val="605E5C"/>
      <w:shd w:val="clear" w:color="auto" w:fill="E1DFDD"/>
    </w:rPr>
  </w:style>
  <w:style w:type="paragraph" w:styleId="Header">
    <w:name w:val="header"/>
    <w:basedOn w:val="Normal"/>
    <w:link w:val="HeaderChar"/>
    <w:uiPriority w:val="99"/>
    <w:unhideWhenUsed/>
    <w:rsid w:val="0068705C"/>
    <w:pPr>
      <w:tabs>
        <w:tab w:val="center" w:pos="4680"/>
        <w:tab w:val="right" w:pos="9360"/>
      </w:tabs>
      <w:spacing w:line="240" w:lineRule="auto"/>
    </w:pPr>
  </w:style>
  <w:style w:type="character" w:customStyle="1" w:styleId="HeaderChar">
    <w:name w:val="Header Char"/>
    <w:basedOn w:val="DefaultParagraphFont"/>
    <w:link w:val="Header"/>
    <w:uiPriority w:val="99"/>
    <w:rsid w:val="0068705C"/>
  </w:style>
  <w:style w:type="paragraph" w:styleId="Footer">
    <w:name w:val="footer"/>
    <w:basedOn w:val="Normal"/>
    <w:link w:val="FooterChar"/>
    <w:uiPriority w:val="99"/>
    <w:unhideWhenUsed/>
    <w:rsid w:val="0068705C"/>
    <w:pPr>
      <w:tabs>
        <w:tab w:val="center" w:pos="4680"/>
        <w:tab w:val="right" w:pos="9360"/>
      </w:tabs>
      <w:spacing w:line="240" w:lineRule="auto"/>
    </w:pPr>
  </w:style>
  <w:style w:type="character" w:customStyle="1" w:styleId="FooterChar">
    <w:name w:val="Footer Char"/>
    <w:basedOn w:val="DefaultParagraphFont"/>
    <w:link w:val="Footer"/>
    <w:uiPriority w:val="99"/>
    <w:rsid w:val="0068705C"/>
  </w:style>
  <w:style w:type="character" w:styleId="CommentReference">
    <w:name w:val="annotation reference"/>
    <w:basedOn w:val="DefaultParagraphFont"/>
    <w:uiPriority w:val="99"/>
    <w:semiHidden/>
    <w:unhideWhenUsed/>
    <w:rsid w:val="00032F12"/>
    <w:rPr>
      <w:sz w:val="16"/>
      <w:szCs w:val="16"/>
    </w:rPr>
  </w:style>
  <w:style w:type="paragraph" w:styleId="CommentText">
    <w:name w:val="annotation text"/>
    <w:basedOn w:val="Normal"/>
    <w:link w:val="CommentTextChar"/>
    <w:uiPriority w:val="99"/>
    <w:semiHidden/>
    <w:unhideWhenUsed/>
    <w:rsid w:val="00032F12"/>
    <w:pPr>
      <w:spacing w:line="240" w:lineRule="auto"/>
    </w:pPr>
    <w:rPr>
      <w:sz w:val="20"/>
      <w:szCs w:val="20"/>
    </w:rPr>
  </w:style>
  <w:style w:type="character" w:customStyle="1" w:styleId="CommentTextChar">
    <w:name w:val="Comment Text Char"/>
    <w:basedOn w:val="DefaultParagraphFont"/>
    <w:link w:val="CommentText"/>
    <w:uiPriority w:val="99"/>
    <w:semiHidden/>
    <w:rsid w:val="00032F12"/>
    <w:rPr>
      <w:sz w:val="20"/>
      <w:szCs w:val="20"/>
    </w:rPr>
  </w:style>
  <w:style w:type="paragraph" w:styleId="CommentSubject">
    <w:name w:val="annotation subject"/>
    <w:basedOn w:val="CommentText"/>
    <w:next w:val="CommentText"/>
    <w:link w:val="CommentSubjectChar"/>
    <w:uiPriority w:val="99"/>
    <w:semiHidden/>
    <w:unhideWhenUsed/>
    <w:rsid w:val="00032F12"/>
    <w:rPr>
      <w:b/>
      <w:bCs/>
    </w:rPr>
  </w:style>
  <w:style w:type="character" w:customStyle="1" w:styleId="CommentSubjectChar">
    <w:name w:val="Comment Subject Char"/>
    <w:basedOn w:val="CommentTextChar"/>
    <w:link w:val="CommentSubject"/>
    <w:uiPriority w:val="99"/>
    <w:semiHidden/>
    <w:rsid w:val="00032F1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hyperlink" Target="https://doi.org/10.1016/j.sjbs.2013.02.006" TargetMode="External"/><Relationship Id="rId26" Type="http://schemas.openxmlformats.org/officeDocument/2006/relationships/hyperlink" Target="https://doi.org/10.1016/j.watres.2024.121411" TargetMode="External"/><Relationship Id="rId39" Type="http://schemas.openxmlformats.org/officeDocument/2006/relationships/header" Target="header2.xml"/><Relationship Id="rId21" Type="http://schemas.openxmlformats.org/officeDocument/2006/relationships/hyperlink" Target="https://doi.org/10.1016/0038-0717(92)90145-n" TargetMode="External"/><Relationship Id="rId34" Type="http://schemas.openxmlformats.org/officeDocument/2006/relationships/hyperlink" Target="https://doi.org/10.1002/mnfr.200400082" TargetMode="External"/><Relationship Id="rId42" Type="http://schemas.openxmlformats.org/officeDocument/2006/relationships/header" Target="header3.xml"/><Relationship Id="rId7" Type="http://schemas.microsoft.com/office/2011/relationships/commentsExtended" Target="commentsExtended.xml"/><Relationship Id="rId2" Type="http://schemas.openxmlformats.org/officeDocument/2006/relationships/settings" Target="settings.xml"/><Relationship Id="rId16" Type="http://schemas.openxmlformats.org/officeDocument/2006/relationships/hyperlink" Target="https://doi.org/10.12691/ajfst-3-6-2" TargetMode="External"/><Relationship Id="rId29" Type="http://schemas.openxmlformats.org/officeDocument/2006/relationships/hyperlink" Target="https://doi.org/10.15159/jas.21.03" TargetMode="Externa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image" Target="media/image2.png"/><Relationship Id="rId24" Type="http://schemas.openxmlformats.org/officeDocument/2006/relationships/hyperlink" Target="https://doi.org/10.4236/as.2012.37110" TargetMode="External"/><Relationship Id="rId32" Type="http://schemas.openxmlformats.org/officeDocument/2006/relationships/hyperlink" Target="https://doi.org/10.1016/s0021-9258(18)84277-6" TargetMode="External"/><Relationship Id="rId37" Type="http://schemas.openxmlformats.org/officeDocument/2006/relationships/hyperlink" Target="https://doi.org/10.1016/j.neurobiolaging.2005.09.005" TargetMode="External"/><Relationship Id="rId40" Type="http://schemas.openxmlformats.org/officeDocument/2006/relationships/footer" Target="footer1.xml"/><Relationship Id="rId45" Type="http://schemas.microsoft.com/office/2011/relationships/people" Target="people.xml"/><Relationship Id="rId5" Type="http://schemas.openxmlformats.org/officeDocument/2006/relationships/endnotes" Target="endnotes.xml"/><Relationship Id="rId15" Type="http://schemas.openxmlformats.org/officeDocument/2006/relationships/hyperlink" Target="https://doi.org/10.1186/1475-2891-10-52" TargetMode="External"/><Relationship Id="rId23" Type="http://schemas.openxmlformats.org/officeDocument/2006/relationships/hyperlink" Target="https://doi.org/10.53555/jaz.v44iS5.960" TargetMode="External"/><Relationship Id="rId28" Type="http://schemas.openxmlformats.org/officeDocument/2006/relationships/hyperlink" Target="https://doi.org/10.21608/jpp.2021.178923" TargetMode="External"/><Relationship Id="rId36" Type="http://schemas.openxmlformats.org/officeDocument/2006/relationships/hyperlink" Target="https://doi.org/10.1080/01635589409514342" TargetMode="External"/><Relationship Id="rId10" Type="http://schemas.openxmlformats.org/officeDocument/2006/relationships/image" Target="media/image1.png"/><Relationship Id="rId19" Type="http://schemas.openxmlformats.org/officeDocument/2006/relationships/hyperlink" Target="https://epubs.icar.org.in/index.php/IPPJ/article/view/7569" TargetMode="External"/><Relationship Id="rId31" Type="http://schemas.openxmlformats.org/officeDocument/2006/relationships/hyperlink" Target="https://doi.org/10.1016/s0021-9258(19)52451-6" TargetMode="External"/><Relationship Id="rId44" Type="http://schemas.openxmlformats.org/officeDocument/2006/relationships/fontTable" Target="fontTable.xml"/><Relationship Id="rId4" Type="http://schemas.openxmlformats.org/officeDocument/2006/relationships/footnotes" Target="footnotes.xml"/><Relationship Id="rId9" Type="http://schemas.microsoft.com/office/2018/08/relationships/commentsExtensible" Target="commentsExtensible.xml"/><Relationship Id="rId14" Type="http://schemas.openxmlformats.org/officeDocument/2006/relationships/hyperlink" Target="https://academicjournals.org/article/article1380523975_Kim%20et%20al.pdf" TargetMode="External"/><Relationship Id="rId22" Type="http://schemas.openxmlformats.org/officeDocument/2006/relationships/hyperlink" Target="https://www.scirp.org/reference/referencespapers?referenceid=52179" TargetMode="External"/><Relationship Id="rId27" Type="http://schemas.openxmlformats.org/officeDocument/2006/relationships/hyperlink" Target="https://www.thepharmajournal.com/archives/2023/vol12issue6S/PartB/S-12-6-62-659.pdf" TargetMode="External"/><Relationship Id="rId30" Type="http://schemas.openxmlformats.org/officeDocument/2006/relationships/hyperlink" Target="https://doi.org/10.3889/oamjms.2019.741" TargetMode="External"/><Relationship Id="rId35" Type="http://schemas.openxmlformats.org/officeDocument/2006/relationships/hyperlink" Target="https://doi.org/10.1093/ajcn/81.1.317s" TargetMode="External"/><Relationship Id="rId43" Type="http://schemas.openxmlformats.org/officeDocument/2006/relationships/footer" Target="footer3.xml"/><Relationship Id="rId8" Type="http://schemas.microsoft.com/office/2016/09/relationships/commentsIds" Target="commentsIds.xml"/><Relationship Id="rId3"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https://doi.org/10.1080/19476337.2020.1845243" TargetMode="External"/><Relationship Id="rId25" Type="http://schemas.openxmlformats.org/officeDocument/2006/relationships/hyperlink" Target="https://doi.org/10.3390/su15054320" TargetMode="External"/><Relationship Id="rId33" Type="http://schemas.openxmlformats.org/officeDocument/2006/relationships/hyperlink" Target="https://www.scirp.org/reference/referencespapers?referenceid=52179" TargetMode="External"/><Relationship Id="rId38" Type="http://schemas.openxmlformats.org/officeDocument/2006/relationships/header" Target="header1.xml"/><Relationship Id="rId46" Type="http://schemas.openxmlformats.org/officeDocument/2006/relationships/theme" Target="theme/theme1.xml"/><Relationship Id="rId20" Type="http://schemas.openxmlformats.org/officeDocument/2006/relationships/hyperlink" Target="https://doi.org/10.1007/s11356-018-1328-4" TargetMode="External"/><Relationship Id="rId41"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16</Pages>
  <Words>4517</Words>
  <Characters>25749</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KRISHNA KUMAR</cp:lastModifiedBy>
  <cp:revision>20</cp:revision>
  <dcterms:created xsi:type="dcterms:W3CDTF">2025-05-01T04:49:00Z</dcterms:created>
  <dcterms:modified xsi:type="dcterms:W3CDTF">2025-05-01T13:43:00Z</dcterms:modified>
</cp:coreProperties>
</file>