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A0471" w14:textId="0F23F00B" w:rsidR="00AD0546" w:rsidRDefault="00AD0546" w:rsidP="00F73C85">
      <w:pPr>
        <w:jc w:val="center"/>
        <w:rPr>
          <w:rFonts w:ascii="Times New Roman" w:hAnsi="Times New Roman" w:cs="Times New Roman"/>
          <w:b/>
          <w:bCs/>
          <w:sz w:val="32"/>
          <w:szCs w:val="32"/>
        </w:rPr>
      </w:pPr>
      <w:bookmarkStart w:id="0" w:name="_GoBack"/>
      <w:bookmarkEnd w:id="0"/>
      <w:r w:rsidRPr="00F73C85">
        <w:rPr>
          <w:rFonts w:ascii="Times New Roman" w:hAnsi="Times New Roman" w:cs="Times New Roman"/>
          <w:b/>
          <w:bCs/>
          <w:sz w:val="32"/>
          <w:szCs w:val="32"/>
        </w:rPr>
        <w:t>Gender Perspectives of Kerala and Gujarat: A comparative Study of Women Empowerment in Kerala and Gujarat</w:t>
      </w:r>
    </w:p>
    <w:p w14:paraId="6EB4D476" w14:textId="27917075" w:rsidR="0044724A" w:rsidRPr="00F73C85" w:rsidRDefault="0044724A" w:rsidP="0044724A">
      <w:pPr>
        <w:jc w:val="center"/>
        <w:rPr>
          <w:rFonts w:ascii="Times New Roman" w:hAnsi="Times New Roman" w:cs="Times New Roman"/>
          <w:b/>
          <w:bCs/>
          <w:sz w:val="32"/>
          <w:szCs w:val="32"/>
        </w:rPr>
      </w:pPr>
    </w:p>
    <w:p w14:paraId="1EE52299" w14:textId="7B44ED98" w:rsidR="00922698" w:rsidRPr="00D8036B" w:rsidRDefault="00922698" w:rsidP="00922698">
      <w:pPr>
        <w:rPr>
          <w:rFonts w:ascii="Times New Roman" w:hAnsi="Times New Roman" w:cs="Times New Roman"/>
        </w:rPr>
      </w:pPr>
    </w:p>
    <w:p w14:paraId="41CBBE76" w14:textId="77777777" w:rsidR="0044724A" w:rsidRDefault="0044724A" w:rsidP="00922698">
      <w:pPr>
        <w:rPr>
          <w:rFonts w:ascii="Times New Roman" w:hAnsi="Times New Roman" w:cs="Times New Roman"/>
          <w:b/>
          <w:bCs/>
          <w:sz w:val="28"/>
          <w:szCs w:val="28"/>
        </w:rPr>
      </w:pPr>
    </w:p>
    <w:p w14:paraId="56DCECA3" w14:textId="77777777" w:rsidR="0044724A" w:rsidRDefault="0044724A" w:rsidP="00922698">
      <w:pPr>
        <w:rPr>
          <w:rFonts w:ascii="Times New Roman" w:hAnsi="Times New Roman" w:cs="Times New Roman"/>
          <w:b/>
          <w:bCs/>
          <w:sz w:val="28"/>
          <w:szCs w:val="28"/>
        </w:rPr>
      </w:pPr>
    </w:p>
    <w:p w14:paraId="576D17D4" w14:textId="40F6CB2A" w:rsidR="00922698" w:rsidRPr="00F73C85" w:rsidRDefault="00922698" w:rsidP="00922698">
      <w:pPr>
        <w:rPr>
          <w:rFonts w:ascii="Times New Roman" w:hAnsi="Times New Roman" w:cs="Times New Roman"/>
          <w:b/>
          <w:bCs/>
          <w:sz w:val="28"/>
          <w:szCs w:val="28"/>
        </w:rPr>
      </w:pPr>
      <w:r w:rsidRPr="00F73C85">
        <w:rPr>
          <w:rFonts w:ascii="Times New Roman" w:hAnsi="Times New Roman" w:cs="Times New Roman"/>
          <w:b/>
          <w:bCs/>
          <w:sz w:val="28"/>
          <w:szCs w:val="28"/>
        </w:rPr>
        <w:t>Abstract</w:t>
      </w:r>
    </w:p>
    <w:p w14:paraId="4429421D" w14:textId="7CBA29A4" w:rsidR="009B556A" w:rsidRDefault="009B556A" w:rsidP="001C6177">
      <w:pPr>
        <w:spacing w:line="276" w:lineRule="auto"/>
        <w:jc w:val="both"/>
        <w:rPr>
          <w:rFonts w:ascii="Times New Roman" w:hAnsi="Times New Roman" w:cs="Times New Roman"/>
        </w:rPr>
      </w:pPr>
      <w:r>
        <w:rPr>
          <w:rFonts w:ascii="Times New Roman" w:hAnsi="Times New Roman" w:cs="Times New Roman"/>
        </w:rPr>
        <w:t xml:space="preserve">The current paper evaluating a comparative assessment of gender empowerment in two Indian states, Kerala and Gujarat. The empirical verification based on the data provided by the fifth rounds of National Family Health Surveys (NFHS). The analysis concentrated on five fundamental components of women empowerment namely, education attainment, health and nutritional wellbeing, economic empowerment, decision-making autonomy, and protection from gender-based violence. Kerala exhibited commendable </w:t>
      </w:r>
      <w:r w:rsidR="000F0CAE">
        <w:rPr>
          <w:rFonts w:ascii="Times New Roman" w:hAnsi="Times New Roman" w:cs="Times New Roman"/>
        </w:rPr>
        <w:t xml:space="preserve">performance in the field of education, healthcare, decision-making autonomy, and legal awareness due to the persistent investments in social development. Meanwhile, Gujarat has sluggish performance in most of the social metrics, but demonstrates comparatively better achievement in female </w:t>
      </w:r>
      <w:proofErr w:type="spellStart"/>
      <w:r w:rsidR="000F0CAE">
        <w:rPr>
          <w:rFonts w:ascii="Times New Roman" w:hAnsi="Times New Roman" w:cs="Times New Roman"/>
        </w:rPr>
        <w:t>labour</w:t>
      </w:r>
      <w:proofErr w:type="spellEnd"/>
      <w:r w:rsidR="000F0CAE">
        <w:rPr>
          <w:rFonts w:ascii="Times New Roman" w:hAnsi="Times New Roman" w:cs="Times New Roman"/>
        </w:rPr>
        <w:t xml:space="preserve"> force participation indicates economic-oriented empowerment in the state. The </w:t>
      </w:r>
      <w:r w:rsidR="00893149">
        <w:rPr>
          <w:rFonts w:ascii="Times New Roman" w:hAnsi="Times New Roman" w:cs="Times New Roman"/>
        </w:rPr>
        <w:t>standardized empowerment</w:t>
      </w:r>
      <w:r w:rsidR="000F0CAE">
        <w:rPr>
          <w:rFonts w:ascii="Times New Roman" w:hAnsi="Times New Roman" w:cs="Times New Roman"/>
        </w:rPr>
        <w:t xml:space="preserve"> index derived from the five dimensions emphasized the advantage of Kerala over Gujarat in gender empowerment. At the same time, it opens up fundamental barriers of Kerala</w:t>
      </w:r>
      <w:r w:rsidR="00562195">
        <w:rPr>
          <w:rFonts w:ascii="Times New Roman" w:hAnsi="Times New Roman" w:cs="Times New Roman"/>
        </w:rPr>
        <w:t xml:space="preserve"> that restricts all-out achievement in gender-empowerment. Findings of the work underscores the need for multi-dimensional techniques to survive the constraints in women empowerment.</w:t>
      </w:r>
    </w:p>
    <w:p w14:paraId="68C2425A" w14:textId="2D6F7A43" w:rsidR="00562195" w:rsidRPr="00D8036B" w:rsidRDefault="00562195" w:rsidP="00922698">
      <w:pPr>
        <w:rPr>
          <w:rFonts w:ascii="Times New Roman" w:hAnsi="Times New Roman" w:cs="Times New Roman"/>
        </w:rPr>
      </w:pPr>
      <w:r w:rsidRPr="00562195">
        <w:rPr>
          <w:rFonts w:ascii="Times New Roman" w:hAnsi="Times New Roman" w:cs="Times New Roman"/>
          <w:b/>
          <w:bCs/>
        </w:rPr>
        <w:t>Keywords:</w:t>
      </w:r>
      <w:r>
        <w:rPr>
          <w:rFonts w:ascii="Times New Roman" w:hAnsi="Times New Roman" w:cs="Times New Roman"/>
        </w:rPr>
        <w:t xml:space="preserve"> Women empowerment, empowerment dimensions, NFHS, Kerala, Gujarat</w:t>
      </w:r>
    </w:p>
    <w:p w14:paraId="748F94AA" w14:textId="28B22998" w:rsidR="00922698" w:rsidRPr="00D8036B" w:rsidRDefault="00922698" w:rsidP="00922698">
      <w:pPr>
        <w:rPr>
          <w:rFonts w:ascii="Times New Roman" w:hAnsi="Times New Roman" w:cs="Times New Roman"/>
        </w:rPr>
      </w:pPr>
    </w:p>
    <w:p w14:paraId="434728C1" w14:textId="77777777" w:rsidR="00922698" w:rsidRPr="00F73C85" w:rsidRDefault="00922698" w:rsidP="00922698">
      <w:pPr>
        <w:rPr>
          <w:rFonts w:ascii="Times New Roman" w:hAnsi="Times New Roman" w:cs="Times New Roman"/>
          <w:b/>
          <w:bCs/>
          <w:sz w:val="28"/>
          <w:szCs w:val="28"/>
        </w:rPr>
      </w:pPr>
      <w:r w:rsidRPr="00F73C85">
        <w:rPr>
          <w:rFonts w:ascii="Times New Roman" w:hAnsi="Times New Roman" w:cs="Times New Roman"/>
          <w:b/>
          <w:bCs/>
          <w:sz w:val="28"/>
          <w:szCs w:val="28"/>
        </w:rPr>
        <w:t>Introduction</w:t>
      </w:r>
    </w:p>
    <w:p w14:paraId="4FE06330" w14:textId="08A675A7" w:rsidR="001F33F3" w:rsidRDefault="00E27811" w:rsidP="001C6177">
      <w:pPr>
        <w:spacing w:line="276" w:lineRule="auto"/>
        <w:jc w:val="both"/>
        <w:rPr>
          <w:rFonts w:ascii="Times New Roman" w:hAnsi="Times New Roman" w:cs="Times New Roman"/>
        </w:rPr>
      </w:pPr>
      <w:r>
        <w:rPr>
          <w:rFonts w:ascii="Times New Roman" w:hAnsi="Times New Roman" w:cs="Times New Roman"/>
        </w:rPr>
        <w:t xml:space="preserve">Gender empowerment is a multi-faceted and diverse concept that has a pivotal role in the developmental debate and human right discussion. </w:t>
      </w:r>
      <w:r w:rsidRPr="00D8036B">
        <w:rPr>
          <w:rFonts w:ascii="Times New Roman" w:hAnsi="Times New Roman" w:cs="Times New Roman"/>
        </w:rPr>
        <w:t xml:space="preserve">Empowerment </w:t>
      </w:r>
      <w:r>
        <w:rPr>
          <w:rFonts w:ascii="Times New Roman" w:hAnsi="Times New Roman" w:cs="Times New Roman"/>
        </w:rPr>
        <w:t>consists of</w:t>
      </w:r>
      <w:r w:rsidRPr="00D8036B">
        <w:rPr>
          <w:rFonts w:ascii="Times New Roman" w:hAnsi="Times New Roman" w:cs="Times New Roman"/>
        </w:rPr>
        <w:t xml:space="preserve"> the expansion of women’s agency, control over resources, capacity for decision-making, and participation in social, economic, and political domains (Sen, 1999).</w:t>
      </w:r>
      <w:r w:rsidR="00D935C3">
        <w:rPr>
          <w:rFonts w:ascii="Times New Roman" w:hAnsi="Times New Roman" w:cs="Times New Roman"/>
        </w:rPr>
        <w:t xml:space="preserve"> Gender empowerment strongly integrated to human development and is an ethics-oriented concept. It is a multidimensional issue, which could not confine with a simple indicator like economic inclusion. It consisted of meaningful widening of women’s independence, self-determination, capabilities and access to resources. </w:t>
      </w:r>
      <w:r>
        <w:rPr>
          <w:rFonts w:ascii="Times New Roman" w:hAnsi="Times New Roman" w:cs="Times New Roman"/>
        </w:rPr>
        <w:t xml:space="preserve"> In India, women empowerment indicators are influenced by number of factors including social classes, regional disparities, policy frameworks and regional diversity. Hence, to have a better picture of gender empowerment, it should be approached on a disintegrated level. </w:t>
      </w:r>
      <w:r w:rsidR="008B6A2D">
        <w:rPr>
          <w:rFonts w:ascii="Times New Roman" w:hAnsi="Times New Roman" w:cs="Times New Roman"/>
        </w:rPr>
        <w:t xml:space="preserve">Analysis of women empowerment </w:t>
      </w:r>
      <w:r w:rsidR="008B6A2D">
        <w:rPr>
          <w:rFonts w:ascii="Times New Roman" w:hAnsi="Times New Roman" w:cs="Times New Roman"/>
        </w:rPr>
        <w:lastRenderedPageBreak/>
        <w:t xml:space="preserve">in two-distinct states of different region will provide the level and variation in empowerment over regions. </w:t>
      </w:r>
      <w:r w:rsidR="00E6111E">
        <w:rPr>
          <w:rFonts w:ascii="Times New Roman" w:hAnsi="Times New Roman" w:cs="Times New Roman"/>
        </w:rPr>
        <w:t>In the federal system of India, there is considerable inter-state variation in gender empowerment.</w:t>
      </w:r>
    </w:p>
    <w:p w14:paraId="497E6934" w14:textId="176E577D" w:rsidR="008B6A2D" w:rsidRDefault="00B82F06" w:rsidP="001C6177">
      <w:pPr>
        <w:spacing w:line="276" w:lineRule="auto"/>
        <w:jc w:val="both"/>
        <w:rPr>
          <w:rFonts w:ascii="Times New Roman" w:hAnsi="Times New Roman" w:cs="Times New Roman"/>
        </w:rPr>
      </w:pPr>
      <w:r>
        <w:rPr>
          <w:rFonts w:ascii="Times New Roman" w:hAnsi="Times New Roman" w:cs="Times New Roman"/>
        </w:rPr>
        <w:t xml:space="preserve">The states, Kerala and Gujarat, depict two contrasting streams of development paradigm in India. Kerala has conventionally followed </w:t>
      </w:r>
      <w:r w:rsidR="00D935C3">
        <w:rPr>
          <w:rFonts w:ascii="Times New Roman" w:hAnsi="Times New Roman" w:cs="Times New Roman"/>
        </w:rPr>
        <w:t>welfare-oriented and</w:t>
      </w:r>
      <w:r>
        <w:rPr>
          <w:rFonts w:ascii="Times New Roman" w:hAnsi="Times New Roman" w:cs="Times New Roman"/>
        </w:rPr>
        <w:t xml:space="preserve"> social-democratic model </w:t>
      </w:r>
      <w:r w:rsidRPr="00D8036B">
        <w:rPr>
          <w:rFonts w:ascii="Times New Roman" w:hAnsi="Times New Roman" w:cs="Times New Roman"/>
        </w:rPr>
        <w:t>emphasizing universal access to education, health, and decentralized governance, whereas Gujarat has followed a market-oriented, growth-centric paradigm with a focus on industrial development and infrastructure-led modernization (Desai et al., 2010; Statecraft, 2022).</w:t>
      </w:r>
      <w:r>
        <w:rPr>
          <w:rFonts w:ascii="Times New Roman" w:hAnsi="Times New Roman" w:cs="Times New Roman"/>
        </w:rPr>
        <w:t xml:space="preserve"> The divergent development models and regional distinction crafted the Kerala and the Gujarat as ideal states in India to compare the accomplishments in gender empowerment. </w:t>
      </w:r>
      <w:r w:rsidR="00E6111E">
        <w:rPr>
          <w:rFonts w:ascii="Times New Roman" w:hAnsi="Times New Roman" w:cs="Times New Roman"/>
        </w:rPr>
        <w:t xml:space="preserve">A relative analysis of the distinction, along with the state-specific dynamics of gender empowerment including institutional issues and policy frameworks deserves much more importance. </w:t>
      </w:r>
    </w:p>
    <w:p w14:paraId="639A68D8" w14:textId="4694BDB6" w:rsidR="00E6111E" w:rsidRDefault="00E6111E" w:rsidP="001C6177">
      <w:pPr>
        <w:spacing w:line="276" w:lineRule="auto"/>
        <w:jc w:val="both"/>
        <w:rPr>
          <w:rFonts w:ascii="Times New Roman" w:hAnsi="Times New Roman" w:cs="Times New Roman"/>
        </w:rPr>
      </w:pPr>
      <w:r>
        <w:rPr>
          <w:rFonts w:ascii="Times New Roman" w:hAnsi="Times New Roman" w:cs="Times New Roman"/>
        </w:rPr>
        <w:t xml:space="preserve">The study primarily employed data derived from fifth rounds of National Family Health Survey (NFHS). The data helped to conduct an evidence-based structural verification of gender empowerment in these two states. The NFHS data includes extensive database on decomposed gender information. It provides detailed information with regard to crucial gender empowerment metrics </w:t>
      </w:r>
      <w:r w:rsidR="00E82B98">
        <w:rPr>
          <w:rFonts w:ascii="Times New Roman" w:hAnsi="Times New Roman" w:cs="Times New Roman"/>
        </w:rPr>
        <w:t xml:space="preserve">such as health, education, economic participation, major household decision making and disclose gender-based violence </w:t>
      </w:r>
      <w:r w:rsidR="00E82B98" w:rsidRPr="00D8036B">
        <w:rPr>
          <w:rFonts w:ascii="Times New Roman" w:hAnsi="Times New Roman" w:cs="Times New Roman"/>
        </w:rPr>
        <w:t>(Ministry of Health and Family Welfare, 2021)</w:t>
      </w:r>
      <w:r w:rsidR="00E82B98">
        <w:rPr>
          <w:rFonts w:ascii="Times New Roman" w:hAnsi="Times New Roman" w:cs="Times New Roman"/>
        </w:rPr>
        <w:t xml:space="preserve">. </w:t>
      </w:r>
      <w:r w:rsidR="00E82B98" w:rsidRPr="00D8036B">
        <w:rPr>
          <w:rFonts w:ascii="Times New Roman" w:hAnsi="Times New Roman" w:cs="Times New Roman"/>
        </w:rPr>
        <w:t xml:space="preserve">This study juxtaposes </w:t>
      </w:r>
      <w:r w:rsidR="00E82B98">
        <w:rPr>
          <w:rFonts w:ascii="Times New Roman" w:hAnsi="Times New Roman" w:cs="Times New Roman"/>
        </w:rPr>
        <w:t>the Kerala and Gujarat development</w:t>
      </w:r>
      <w:r w:rsidR="00E82B98" w:rsidRPr="00D8036B">
        <w:rPr>
          <w:rFonts w:ascii="Times New Roman" w:hAnsi="Times New Roman" w:cs="Times New Roman"/>
        </w:rPr>
        <w:t xml:space="preserve"> models using </w:t>
      </w:r>
      <w:r w:rsidR="00E82B98">
        <w:rPr>
          <w:rFonts w:ascii="Times New Roman" w:hAnsi="Times New Roman" w:cs="Times New Roman"/>
        </w:rPr>
        <w:t>micro-level</w:t>
      </w:r>
      <w:r w:rsidR="00E82B98" w:rsidRPr="00D8036B">
        <w:rPr>
          <w:rFonts w:ascii="Times New Roman" w:hAnsi="Times New Roman" w:cs="Times New Roman"/>
        </w:rPr>
        <w:t xml:space="preserve"> NFHS data, </w:t>
      </w:r>
      <w:r w:rsidR="00680C1F">
        <w:rPr>
          <w:rFonts w:ascii="Times New Roman" w:hAnsi="Times New Roman" w:cs="Times New Roman"/>
        </w:rPr>
        <w:t>enables</w:t>
      </w:r>
      <w:r w:rsidR="00E82B98" w:rsidRPr="00D8036B">
        <w:rPr>
          <w:rFonts w:ascii="Times New Roman" w:hAnsi="Times New Roman" w:cs="Times New Roman"/>
        </w:rPr>
        <w:t xml:space="preserve"> a </w:t>
      </w:r>
      <w:r w:rsidR="00680C1F">
        <w:rPr>
          <w:rFonts w:ascii="Times New Roman" w:hAnsi="Times New Roman" w:cs="Times New Roman"/>
        </w:rPr>
        <w:t>comprehensive</w:t>
      </w:r>
      <w:r w:rsidR="00E82B98" w:rsidRPr="00D8036B">
        <w:rPr>
          <w:rFonts w:ascii="Times New Roman" w:hAnsi="Times New Roman" w:cs="Times New Roman"/>
        </w:rPr>
        <w:t xml:space="preserve"> cross-sectional analysis of empowerment indicators within their socio-political and historical contexts</w:t>
      </w:r>
      <w:r w:rsidR="00E82B98">
        <w:rPr>
          <w:rFonts w:ascii="Times New Roman" w:hAnsi="Times New Roman" w:cs="Times New Roman"/>
        </w:rPr>
        <w:t>. This paper utilizes sophisticated evaluation techniques that will help to determine the crucial factor behind gender empowerment, and also proposes policy strategies that supported or obstructed the achievements in each state. The main objective of the paper is</w:t>
      </w:r>
      <w:r w:rsidR="00680C1F">
        <w:rPr>
          <w:rFonts w:ascii="Times New Roman" w:hAnsi="Times New Roman" w:cs="Times New Roman"/>
        </w:rPr>
        <w:t xml:space="preserve"> to delineate the attainments and impediments of the two states in the realization of women empowerment based on NFHS data. Further, establish these findings within the broader frameworks such as socio-political, economic and institutional contexts. Such a tactics enables a delicate insight in to the state-specific governance frameworks and gender-related outcomes. It also sheds light in to the adaptable techniques and permanent hurdles.</w:t>
      </w:r>
    </w:p>
    <w:p w14:paraId="297F815F" w14:textId="77777777" w:rsidR="001F33F3" w:rsidRDefault="001F33F3" w:rsidP="00552F29">
      <w:pPr>
        <w:rPr>
          <w:rFonts w:ascii="Times New Roman" w:hAnsi="Times New Roman" w:cs="Times New Roman"/>
        </w:rPr>
      </w:pPr>
    </w:p>
    <w:p w14:paraId="2D5DC91C" w14:textId="3015085E" w:rsidR="00922698" w:rsidRPr="00F73C85" w:rsidRDefault="00922698" w:rsidP="00922698">
      <w:pPr>
        <w:rPr>
          <w:rFonts w:ascii="Times New Roman" w:hAnsi="Times New Roman" w:cs="Times New Roman"/>
          <w:b/>
          <w:bCs/>
          <w:sz w:val="28"/>
          <w:szCs w:val="28"/>
        </w:rPr>
      </w:pPr>
      <w:r w:rsidRPr="00F73C85">
        <w:rPr>
          <w:rFonts w:ascii="Times New Roman" w:hAnsi="Times New Roman" w:cs="Times New Roman"/>
          <w:b/>
          <w:bCs/>
          <w:sz w:val="28"/>
          <w:szCs w:val="28"/>
        </w:rPr>
        <w:t>Method</w:t>
      </w:r>
      <w:r w:rsidR="00B36944" w:rsidRPr="00F73C85">
        <w:rPr>
          <w:rFonts w:ascii="Times New Roman" w:hAnsi="Times New Roman" w:cs="Times New Roman"/>
          <w:b/>
          <w:bCs/>
          <w:sz w:val="28"/>
          <w:szCs w:val="28"/>
        </w:rPr>
        <w:t>s</w:t>
      </w:r>
    </w:p>
    <w:p w14:paraId="3038107F" w14:textId="5F505E52" w:rsidR="00BE2159" w:rsidRDefault="00BE2159" w:rsidP="001C6177">
      <w:pPr>
        <w:spacing w:line="276" w:lineRule="auto"/>
        <w:jc w:val="both"/>
        <w:rPr>
          <w:rFonts w:ascii="Times New Roman" w:hAnsi="Times New Roman" w:cs="Times New Roman"/>
        </w:rPr>
      </w:pPr>
      <w:r>
        <w:rPr>
          <w:rFonts w:ascii="Times New Roman" w:hAnsi="Times New Roman" w:cs="Times New Roman"/>
        </w:rPr>
        <w:t xml:space="preserve">The paper employs a comparative method based on empirical information provided by the NFHS data. Cross-tabulation, percentage variation and empowerment metrics ranking are utilized to verify the difference across five basic domains of empowerment. Achievements of the two states on the empowerment domains such as, educational attainment, health and nutritional status, economic empowerment, decision-making autonomy and freedom from gender-based violence are used for comparative analysis. Moreover, a </w:t>
      </w:r>
      <w:r w:rsidR="001C6177">
        <w:rPr>
          <w:rFonts w:ascii="Times New Roman" w:hAnsi="Times New Roman" w:cs="Times New Roman"/>
        </w:rPr>
        <w:t>Standardized</w:t>
      </w:r>
      <w:r>
        <w:rPr>
          <w:rFonts w:ascii="Times New Roman" w:hAnsi="Times New Roman" w:cs="Times New Roman"/>
        </w:rPr>
        <w:t xml:space="preserve"> Empowerment Index (</w:t>
      </w:r>
      <w:r w:rsidR="001C6177">
        <w:rPr>
          <w:rFonts w:ascii="Times New Roman" w:hAnsi="Times New Roman" w:cs="Times New Roman"/>
        </w:rPr>
        <w:t>S</w:t>
      </w:r>
      <w:r>
        <w:rPr>
          <w:rFonts w:ascii="Times New Roman" w:hAnsi="Times New Roman" w:cs="Times New Roman"/>
        </w:rPr>
        <w:t xml:space="preserve">EI) is estimated using </w:t>
      </w:r>
      <w:r w:rsidR="00C93CDE">
        <w:rPr>
          <w:rFonts w:ascii="Times New Roman" w:hAnsi="Times New Roman" w:cs="Times New Roman"/>
        </w:rPr>
        <w:t>these five domains</w:t>
      </w:r>
      <w:r>
        <w:rPr>
          <w:rFonts w:ascii="Times New Roman" w:hAnsi="Times New Roman" w:cs="Times New Roman"/>
        </w:rPr>
        <w:t xml:space="preserve"> that enables to</w:t>
      </w:r>
      <w:r w:rsidR="00C93CDE">
        <w:rPr>
          <w:rFonts w:ascii="Times New Roman" w:hAnsi="Times New Roman" w:cs="Times New Roman"/>
        </w:rPr>
        <w:t xml:space="preserve"> depict</w:t>
      </w:r>
      <w:r>
        <w:rPr>
          <w:rFonts w:ascii="Times New Roman" w:hAnsi="Times New Roman" w:cs="Times New Roman"/>
        </w:rPr>
        <w:t xml:space="preserve"> the relative </w:t>
      </w:r>
      <w:r w:rsidR="00C93CDE">
        <w:rPr>
          <w:rFonts w:ascii="Times New Roman" w:hAnsi="Times New Roman" w:cs="Times New Roman"/>
        </w:rPr>
        <w:t xml:space="preserve">distinction of </w:t>
      </w:r>
      <w:r>
        <w:rPr>
          <w:rFonts w:ascii="Times New Roman" w:hAnsi="Times New Roman" w:cs="Times New Roman"/>
        </w:rPr>
        <w:t xml:space="preserve">empowerment </w:t>
      </w:r>
      <w:r w:rsidR="00C93CDE">
        <w:rPr>
          <w:rFonts w:ascii="Times New Roman" w:hAnsi="Times New Roman" w:cs="Times New Roman"/>
        </w:rPr>
        <w:t xml:space="preserve">between the </w:t>
      </w:r>
      <w:r>
        <w:rPr>
          <w:rFonts w:ascii="Times New Roman" w:hAnsi="Times New Roman" w:cs="Times New Roman"/>
        </w:rPr>
        <w:t xml:space="preserve">two-states easily. </w:t>
      </w:r>
    </w:p>
    <w:p w14:paraId="0FD8D469" w14:textId="7607E2CE" w:rsidR="00C93CDE" w:rsidRDefault="00C93CDE" w:rsidP="001C6177">
      <w:pPr>
        <w:spacing w:line="276" w:lineRule="auto"/>
        <w:jc w:val="both"/>
        <w:rPr>
          <w:rFonts w:ascii="Times New Roman" w:hAnsi="Times New Roman" w:cs="Times New Roman"/>
        </w:rPr>
      </w:pPr>
      <w:r>
        <w:rPr>
          <w:rFonts w:ascii="Times New Roman" w:hAnsi="Times New Roman" w:cs="Times New Roman"/>
        </w:rPr>
        <w:lastRenderedPageBreak/>
        <w:t xml:space="preserve">Here, the domain educational attainment is identified using literacy rate and school completion rate. Health and nutritional status verified by employing infant mortality rate, full antenatal care and percentage of anemic women. At the same time, economic empowerment is </w:t>
      </w:r>
      <w:proofErr w:type="spellStart"/>
      <w:r>
        <w:rPr>
          <w:rFonts w:ascii="Times New Roman" w:hAnsi="Times New Roman" w:cs="Times New Roman"/>
        </w:rPr>
        <w:t>analysed</w:t>
      </w:r>
      <w:proofErr w:type="spellEnd"/>
      <w:r>
        <w:rPr>
          <w:rFonts w:ascii="Times New Roman" w:hAnsi="Times New Roman" w:cs="Times New Roman"/>
        </w:rPr>
        <w:t xml:space="preserve"> on the basis of ownership of land or house, ownership of bank accounts and </w:t>
      </w:r>
      <w:proofErr w:type="spellStart"/>
      <w:r>
        <w:rPr>
          <w:rFonts w:ascii="Times New Roman" w:hAnsi="Times New Roman" w:cs="Times New Roman"/>
        </w:rPr>
        <w:t>labour</w:t>
      </w:r>
      <w:proofErr w:type="spellEnd"/>
      <w:r>
        <w:rPr>
          <w:rFonts w:ascii="Times New Roman" w:hAnsi="Times New Roman" w:cs="Times New Roman"/>
        </w:rPr>
        <w:t xml:space="preserve"> force participation rate. Decision-making autonomy is compared with participation in key household decision-making, and freedom of women to visit market place or hospital alone.</w:t>
      </w:r>
      <w:r w:rsidR="00F548B9">
        <w:rPr>
          <w:rFonts w:ascii="Times New Roman" w:hAnsi="Times New Roman" w:cs="Times New Roman"/>
        </w:rPr>
        <w:t xml:space="preserve"> Freedom from gender-based violence is assessed with the help of experience of spousal violence and legal awareness among women about domestic violence. </w:t>
      </w:r>
    </w:p>
    <w:p w14:paraId="1953A41C" w14:textId="31DB1B44" w:rsidR="00F548B9" w:rsidRDefault="001C6177" w:rsidP="001C6177">
      <w:pPr>
        <w:spacing w:line="276" w:lineRule="auto"/>
        <w:jc w:val="both"/>
        <w:rPr>
          <w:rFonts w:ascii="Times New Roman" w:hAnsi="Times New Roman" w:cs="Times New Roman"/>
        </w:rPr>
      </w:pPr>
      <w:r>
        <w:rPr>
          <w:rFonts w:ascii="Times New Roman" w:hAnsi="Times New Roman" w:cs="Times New Roman"/>
        </w:rPr>
        <w:t>Standardized</w:t>
      </w:r>
      <w:r w:rsidR="00F548B9">
        <w:rPr>
          <w:rFonts w:ascii="Times New Roman" w:hAnsi="Times New Roman" w:cs="Times New Roman"/>
        </w:rPr>
        <w:t xml:space="preserve"> Empowerment Index (</w:t>
      </w:r>
      <w:r w:rsidR="00BE5B2A">
        <w:rPr>
          <w:rFonts w:ascii="Times New Roman" w:hAnsi="Times New Roman" w:cs="Times New Roman"/>
        </w:rPr>
        <w:t>S</w:t>
      </w:r>
      <w:r w:rsidR="00F548B9">
        <w:rPr>
          <w:rFonts w:ascii="Times New Roman" w:hAnsi="Times New Roman" w:cs="Times New Roman"/>
        </w:rPr>
        <w:t xml:space="preserve">EI) also estimated from these five thematic domains. For estimating the index each variable under the five domains is converted in to scores. The score conversion is conducted by normalizing each variable of the domains by employing min-max method so that the variables are free from measurement units. To make domain-specific comparison more effective, domain-specific composite </w:t>
      </w:r>
      <w:r w:rsidR="00BE5B2A">
        <w:rPr>
          <w:rFonts w:ascii="Times New Roman" w:hAnsi="Times New Roman" w:cs="Times New Roman"/>
        </w:rPr>
        <w:t>empowerment index (CEI)</w:t>
      </w:r>
      <w:r w:rsidR="00F548B9">
        <w:rPr>
          <w:rFonts w:ascii="Times New Roman" w:hAnsi="Times New Roman" w:cs="Times New Roman"/>
        </w:rPr>
        <w:t xml:space="preserve"> is estimated using the scores of each variable</w:t>
      </w:r>
      <w:r w:rsidR="00F04CBC">
        <w:rPr>
          <w:rFonts w:ascii="Times New Roman" w:hAnsi="Times New Roman" w:cs="Times New Roman"/>
        </w:rPr>
        <w:t xml:space="preserve"> of </w:t>
      </w:r>
      <w:r w:rsidR="00F548B9">
        <w:rPr>
          <w:rFonts w:ascii="Times New Roman" w:hAnsi="Times New Roman" w:cs="Times New Roman"/>
        </w:rPr>
        <w:t>the</w:t>
      </w:r>
      <w:r w:rsidR="00F04CBC">
        <w:rPr>
          <w:rFonts w:ascii="Times New Roman" w:hAnsi="Times New Roman" w:cs="Times New Roman"/>
        </w:rPr>
        <w:t xml:space="preserve"> respective</w:t>
      </w:r>
      <w:r w:rsidR="00F548B9">
        <w:rPr>
          <w:rFonts w:ascii="Times New Roman" w:hAnsi="Times New Roman" w:cs="Times New Roman"/>
        </w:rPr>
        <w:t xml:space="preserve"> domain.</w:t>
      </w:r>
      <w:r w:rsidR="00F04CBC">
        <w:rPr>
          <w:rFonts w:ascii="Times New Roman" w:hAnsi="Times New Roman" w:cs="Times New Roman"/>
        </w:rPr>
        <w:t xml:space="preserve"> The scores of each variable then weighted on the basis of their relative importance to the domain. Average of this weighted score of the variables under a particular domain will provide domain-specific </w:t>
      </w:r>
      <w:r w:rsidR="00BE5B2A">
        <w:rPr>
          <w:rFonts w:ascii="Times New Roman" w:hAnsi="Times New Roman" w:cs="Times New Roman"/>
        </w:rPr>
        <w:t>CEI</w:t>
      </w:r>
      <w:r w:rsidR="00F04CBC">
        <w:rPr>
          <w:rFonts w:ascii="Times New Roman" w:hAnsi="Times New Roman" w:cs="Times New Roman"/>
        </w:rPr>
        <w:t xml:space="preserve">. This aggregate composite value of each domain represents the relative position of each state in terms of gender empowerment across multiple dimensions. The scores can be standardized on a 0 to 100 common scale, so that domain-specific comparison </w:t>
      </w:r>
      <w:r w:rsidR="00B36944">
        <w:rPr>
          <w:rFonts w:ascii="Times New Roman" w:hAnsi="Times New Roman" w:cs="Times New Roman"/>
        </w:rPr>
        <w:t xml:space="preserve">will be much easier. Finally, </w:t>
      </w:r>
      <w:r w:rsidR="00BE5B2A">
        <w:rPr>
          <w:rFonts w:ascii="Times New Roman" w:hAnsi="Times New Roman" w:cs="Times New Roman"/>
        </w:rPr>
        <w:t xml:space="preserve">SEI estimated by averaging the sum of weighted normalized score of five thematic domains. </w:t>
      </w:r>
      <w:r w:rsidR="00B36944">
        <w:rPr>
          <w:rFonts w:ascii="Times New Roman" w:hAnsi="Times New Roman" w:cs="Times New Roman"/>
        </w:rPr>
        <w:t xml:space="preserve">More comprehensive description on the procedure of calculating CEI </w:t>
      </w:r>
      <w:r w:rsidR="00BE5B2A">
        <w:rPr>
          <w:rFonts w:ascii="Times New Roman" w:hAnsi="Times New Roman" w:cs="Times New Roman"/>
        </w:rPr>
        <w:t xml:space="preserve">and SEI </w:t>
      </w:r>
      <w:r w:rsidR="00B36944">
        <w:rPr>
          <w:rFonts w:ascii="Times New Roman" w:hAnsi="Times New Roman" w:cs="Times New Roman"/>
        </w:rPr>
        <w:t>score</w:t>
      </w:r>
      <w:r w:rsidR="00BE5B2A">
        <w:rPr>
          <w:rFonts w:ascii="Times New Roman" w:hAnsi="Times New Roman" w:cs="Times New Roman"/>
        </w:rPr>
        <w:t>s</w:t>
      </w:r>
      <w:r w:rsidR="00B36944">
        <w:rPr>
          <w:rFonts w:ascii="Times New Roman" w:hAnsi="Times New Roman" w:cs="Times New Roman"/>
        </w:rPr>
        <w:t xml:space="preserve"> given in the respective section. </w:t>
      </w:r>
      <w:r w:rsidR="00F04CBC">
        <w:rPr>
          <w:rFonts w:ascii="Times New Roman" w:hAnsi="Times New Roman" w:cs="Times New Roman"/>
        </w:rPr>
        <w:t xml:space="preserve"> </w:t>
      </w:r>
    </w:p>
    <w:p w14:paraId="7656355B" w14:textId="31EECCC0" w:rsidR="00552F29" w:rsidRDefault="00552F29" w:rsidP="00552F29">
      <w:pPr>
        <w:rPr>
          <w:rFonts w:ascii="Times New Roman" w:hAnsi="Times New Roman" w:cs="Times New Roman"/>
        </w:rPr>
      </w:pPr>
      <w:r w:rsidRPr="00D8036B">
        <w:rPr>
          <w:rFonts w:ascii="Times New Roman" w:hAnsi="Times New Roman" w:cs="Times New Roman"/>
        </w:rPr>
        <w:t>.</w:t>
      </w:r>
    </w:p>
    <w:p w14:paraId="221767A2" w14:textId="77777777" w:rsidR="00A466B2" w:rsidRPr="00343791" w:rsidRDefault="00A466B2" w:rsidP="00A466B2">
      <w:pPr>
        <w:rPr>
          <w:rFonts w:ascii="Times New Roman" w:hAnsi="Times New Roman" w:cs="Times New Roman"/>
          <w:b/>
          <w:bCs/>
          <w:sz w:val="28"/>
          <w:szCs w:val="28"/>
        </w:rPr>
      </w:pPr>
      <w:r w:rsidRPr="00343791">
        <w:rPr>
          <w:rFonts w:ascii="Times New Roman" w:hAnsi="Times New Roman" w:cs="Times New Roman"/>
          <w:b/>
          <w:bCs/>
          <w:sz w:val="28"/>
          <w:szCs w:val="28"/>
        </w:rPr>
        <w:t>Findings and Discussion</w:t>
      </w:r>
    </w:p>
    <w:p w14:paraId="557FC78E" w14:textId="48C41E50" w:rsidR="00A466B2" w:rsidRPr="00D8036B" w:rsidRDefault="00A466B2" w:rsidP="00C53177">
      <w:pPr>
        <w:spacing w:line="276" w:lineRule="auto"/>
        <w:jc w:val="both"/>
        <w:rPr>
          <w:rFonts w:ascii="Times New Roman" w:hAnsi="Times New Roman" w:cs="Times New Roman"/>
        </w:rPr>
      </w:pPr>
      <w:r>
        <w:rPr>
          <w:rFonts w:ascii="Times New Roman" w:hAnsi="Times New Roman" w:cs="Times New Roman"/>
        </w:rPr>
        <w:t xml:space="preserve">Distinction of women empowerment in Kerala and Gujarat is </w:t>
      </w:r>
      <w:proofErr w:type="spellStart"/>
      <w:r>
        <w:rPr>
          <w:rFonts w:ascii="Times New Roman" w:hAnsi="Times New Roman" w:cs="Times New Roman"/>
        </w:rPr>
        <w:t>analysed</w:t>
      </w:r>
      <w:proofErr w:type="spellEnd"/>
      <w:r>
        <w:rPr>
          <w:rFonts w:ascii="Times New Roman" w:hAnsi="Times New Roman" w:cs="Times New Roman"/>
        </w:rPr>
        <w:t xml:space="preserve"> </w:t>
      </w:r>
      <w:r w:rsidR="00CF00C3">
        <w:rPr>
          <w:rFonts w:ascii="Times New Roman" w:hAnsi="Times New Roman" w:cs="Times New Roman"/>
        </w:rPr>
        <w:t>with the help of five important thematic domains of women</w:t>
      </w:r>
      <w:r>
        <w:rPr>
          <w:rFonts w:ascii="Times New Roman" w:hAnsi="Times New Roman" w:cs="Times New Roman"/>
        </w:rPr>
        <w:t xml:space="preserve"> empowerment. The </w:t>
      </w:r>
      <w:r w:rsidR="00CF00C3">
        <w:rPr>
          <w:rFonts w:ascii="Times New Roman" w:hAnsi="Times New Roman" w:cs="Times New Roman"/>
        </w:rPr>
        <w:t xml:space="preserve">five empowerment domains used in this paper are educational attainment, health and nutritional status, economic empowerment, decision-making autonomy and freedom from gender-based violence. </w:t>
      </w:r>
      <w:r>
        <w:rPr>
          <w:rFonts w:ascii="Times New Roman" w:hAnsi="Times New Roman" w:cs="Times New Roman"/>
        </w:rPr>
        <w:t xml:space="preserve"> Performance of </w:t>
      </w:r>
      <w:r w:rsidR="00CF00C3">
        <w:rPr>
          <w:rFonts w:ascii="Times New Roman" w:hAnsi="Times New Roman" w:cs="Times New Roman"/>
        </w:rPr>
        <w:t>Keral</w:t>
      </w:r>
      <w:r w:rsidR="00AB4AC2">
        <w:rPr>
          <w:rFonts w:ascii="Times New Roman" w:hAnsi="Times New Roman" w:cs="Times New Roman"/>
        </w:rPr>
        <w:t>a</w:t>
      </w:r>
      <w:r w:rsidR="00CF00C3">
        <w:rPr>
          <w:rFonts w:ascii="Times New Roman" w:hAnsi="Times New Roman" w:cs="Times New Roman"/>
        </w:rPr>
        <w:t xml:space="preserve"> and Gujarat on </w:t>
      </w:r>
      <w:r w:rsidR="00AB4AC2">
        <w:rPr>
          <w:rFonts w:ascii="Times New Roman" w:hAnsi="Times New Roman" w:cs="Times New Roman"/>
        </w:rPr>
        <w:t xml:space="preserve">each of the domains is presented in Table 1. All the variables under each domain, except infant mortality, is presented in percentage form. Infant mortality shown as number of infant deaths under </w:t>
      </w:r>
      <w:proofErr w:type="gramStart"/>
      <w:r w:rsidR="00AB4AC2">
        <w:rPr>
          <w:rFonts w:ascii="Times New Roman" w:hAnsi="Times New Roman" w:cs="Times New Roman"/>
        </w:rPr>
        <w:t>one year</w:t>
      </w:r>
      <w:proofErr w:type="gramEnd"/>
      <w:r w:rsidR="00AB4AC2">
        <w:rPr>
          <w:rFonts w:ascii="Times New Roman" w:hAnsi="Times New Roman" w:cs="Times New Roman"/>
        </w:rPr>
        <w:t xml:space="preserve"> age per thousand live births. </w:t>
      </w:r>
    </w:p>
    <w:p w14:paraId="6449EADA" w14:textId="3131A9FB" w:rsidR="00552F29" w:rsidRPr="00D8036B" w:rsidRDefault="00552F29" w:rsidP="00552F29">
      <w:pPr>
        <w:rPr>
          <w:rFonts w:ascii="Times New Roman" w:hAnsi="Times New Roman" w:cs="Times New Roman"/>
        </w:rPr>
      </w:pPr>
    </w:p>
    <w:tbl>
      <w:tblPr>
        <w:tblW w:w="9498" w:type="dxa"/>
        <w:jc w:val="center"/>
        <w:tblLook w:val="04A0" w:firstRow="1" w:lastRow="0" w:firstColumn="1" w:lastColumn="0" w:noHBand="0" w:noVBand="1"/>
      </w:tblPr>
      <w:tblGrid>
        <w:gridCol w:w="620"/>
        <w:gridCol w:w="2640"/>
        <w:gridCol w:w="3970"/>
        <w:gridCol w:w="1134"/>
        <w:gridCol w:w="1134"/>
      </w:tblGrid>
      <w:tr w:rsidR="000C4176" w:rsidRPr="000C4176" w14:paraId="0D0330C8" w14:textId="77777777" w:rsidTr="005024B0">
        <w:trPr>
          <w:trHeight w:val="315"/>
          <w:jc w:val="center"/>
        </w:trPr>
        <w:tc>
          <w:tcPr>
            <w:tcW w:w="9498" w:type="dxa"/>
            <w:gridSpan w:val="5"/>
            <w:tcBorders>
              <w:top w:val="nil"/>
              <w:left w:val="nil"/>
              <w:bottom w:val="nil"/>
              <w:right w:val="nil"/>
            </w:tcBorders>
            <w:shd w:val="clear" w:color="auto" w:fill="auto"/>
            <w:noWrap/>
            <w:vAlign w:val="bottom"/>
            <w:hideMark/>
          </w:tcPr>
          <w:p w14:paraId="5F20EBCE"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Table 1</w:t>
            </w:r>
          </w:p>
        </w:tc>
      </w:tr>
      <w:tr w:rsidR="000C4176" w:rsidRPr="000C4176" w14:paraId="2EF46E14" w14:textId="77777777" w:rsidTr="005024B0">
        <w:trPr>
          <w:trHeight w:val="315"/>
          <w:jc w:val="center"/>
        </w:trPr>
        <w:tc>
          <w:tcPr>
            <w:tcW w:w="9498" w:type="dxa"/>
            <w:gridSpan w:val="5"/>
            <w:tcBorders>
              <w:top w:val="nil"/>
              <w:left w:val="nil"/>
              <w:bottom w:val="single" w:sz="4" w:space="0" w:color="auto"/>
              <w:right w:val="nil"/>
            </w:tcBorders>
            <w:shd w:val="clear" w:color="auto" w:fill="auto"/>
            <w:noWrap/>
            <w:vAlign w:val="bottom"/>
            <w:hideMark/>
          </w:tcPr>
          <w:p w14:paraId="4E730E32"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Comparative Analysis of Kerala and Gujarat</w:t>
            </w:r>
          </w:p>
        </w:tc>
      </w:tr>
      <w:tr w:rsidR="000C4176" w:rsidRPr="000C4176" w14:paraId="010F9EC6" w14:textId="77777777" w:rsidTr="005024B0">
        <w:trPr>
          <w:trHeight w:val="315"/>
          <w:jc w:val="center"/>
        </w:trPr>
        <w:tc>
          <w:tcPr>
            <w:tcW w:w="620" w:type="dxa"/>
            <w:vMerge w:val="restart"/>
            <w:tcBorders>
              <w:top w:val="nil"/>
              <w:left w:val="single" w:sz="4" w:space="0" w:color="auto"/>
              <w:bottom w:val="single" w:sz="4" w:space="0" w:color="auto"/>
              <w:right w:val="single" w:sz="4" w:space="0" w:color="auto"/>
            </w:tcBorders>
            <w:shd w:val="clear" w:color="auto" w:fill="auto"/>
            <w:vAlign w:val="center"/>
            <w:hideMark/>
          </w:tcPr>
          <w:p w14:paraId="722FCDE7"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Sl. No.</w:t>
            </w:r>
          </w:p>
        </w:tc>
        <w:tc>
          <w:tcPr>
            <w:tcW w:w="2640" w:type="dxa"/>
            <w:vMerge w:val="restart"/>
            <w:tcBorders>
              <w:top w:val="nil"/>
              <w:left w:val="single" w:sz="4" w:space="0" w:color="auto"/>
              <w:bottom w:val="single" w:sz="4" w:space="0" w:color="auto"/>
              <w:right w:val="single" w:sz="4" w:space="0" w:color="auto"/>
            </w:tcBorders>
            <w:shd w:val="clear" w:color="auto" w:fill="auto"/>
            <w:vAlign w:val="center"/>
            <w:hideMark/>
          </w:tcPr>
          <w:p w14:paraId="2EFB128D"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Indicators</w:t>
            </w:r>
          </w:p>
        </w:tc>
        <w:tc>
          <w:tcPr>
            <w:tcW w:w="3970" w:type="dxa"/>
            <w:vMerge w:val="restart"/>
            <w:tcBorders>
              <w:top w:val="nil"/>
              <w:left w:val="single" w:sz="4" w:space="0" w:color="auto"/>
              <w:bottom w:val="single" w:sz="4" w:space="0" w:color="auto"/>
              <w:right w:val="single" w:sz="4" w:space="0" w:color="auto"/>
            </w:tcBorders>
            <w:shd w:val="clear" w:color="auto" w:fill="auto"/>
            <w:vAlign w:val="center"/>
            <w:hideMark/>
          </w:tcPr>
          <w:p w14:paraId="710379F8"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Variables</w:t>
            </w:r>
          </w:p>
        </w:tc>
        <w:tc>
          <w:tcPr>
            <w:tcW w:w="226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D6B1BA0"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State</w:t>
            </w:r>
          </w:p>
        </w:tc>
      </w:tr>
      <w:tr w:rsidR="000C4176" w:rsidRPr="000C4176" w14:paraId="074F6FEA" w14:textId="77777777" w:rsidTr="005024B0">
        <w:trPr>
          <w:trHeight w:val="315"/>
          <w:jc w:val="center"/>
        </w:trPr>
        <w:tc>
          <w:tcPr>
            <w:tcW w:w="620" w:type="dxa"/>
            <w:vMerge/>
            <w:tcBorders>
              <w:top w:val="nil"/>
              <w:left w:val="single" w:sz="4" w:space="0" w:color="auto"/>
              <w:bottom w:val="single" w:sz="4" w:space="0" w:color="auto"/>
              <w:right w:val="single" w:sz="4" w:space="0" w:color="auto"/>
            </w:tcBorders>
            <w:vAlign w:val="center"/>
            <w:hideMark/>
          </w:tcPr>
          <w:p w14:paraId="4F4AB6A5" w14:textId="77777777"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p>
        </w:tc>
        <w:tc>
          <w:tcPr>
            <w:tcW w:w="2640" w:type="dxa"/>
            <w:vMerge/>
            <w:tcBorders>
              <w:top w:val="nil"/>
              <w:left w:val="single" w:sz="4" w:space="0" w:color="auto"/>
              <w:bottom w:val="single" w:sz="4" w:space="0" w:color="auto"/>
              <w:right w:val="single" w:sz="4" w:space="0" w:color="auto"/>
            </w:tcBorders>
            <w:vAlign w:val="center"/>
            <w:hideMark/>
          </w:tcPr>
          <w:p w14:paraId="004DB1F0" w14:textId="77777777"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p>
        </w:tc>
        <w:tc>
          <w:tcPr>
            <w:tcW w:w="3970" w:type="dxa"/>
            <w:vMerge/>
            <w:tcBorders>
              <w:top w:val="nil"/>
              <w:left w:val="single" w:sz="4" w:space="0" w:color="auto"/>
              <w:bottom w:val="single" w:sz="4" w:space="0" w:color="auto"/>
              <w:right w:val="single" w:sz="4" w:space="0" w:color="auto"/>
            </w:tcBorders>
            <w:vAlign w:val="center"/>
            <w:hideMark/>
          </w:tcPr>
          <w:p w14:paraId="3FAFE289" w14:textId="77777777"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p>
        </w:tc>
        <w:tc>
          <w:tcPr>
            <w:tcW w:w="1134" w:type="dxa"/>
            <w:tcBorders>
              <w:top w:val="nil"/>
              <w:left w:val="nil"/>
              <w:bottom w:val="single" w:sz="4" w:space="0" w:color="auto"/>
              <w:right w:val="single" w:sz="4" w:space="0" w:color="auto"/>
            </w:tcBorders>
            <w:shd w:val="clear" w:color="auto" w:fill="auto"/>
            <w:vAlign w:val="center"/>
            <w:hideMark/>
          </w:tcPr>
          <w:p w14:paraId="59926AE6"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Kerala</w:t>
            </w:r>
          </w:p>
        </w:tc>
        <w:tc>
          <w:tcPr>
            <w:tcW w:w="1134" w:type="dxa"/>
            <w:tcBorders>
              <w:top w:val="nil"/>
              <w:left w:val="nil"/>
              <w:bottom w:val="single" w:sz="4" w:space="0" w:color="auto"/>
              <w:right w:val="single" w:sz="4" w:space="0" w:color="auto"/>
            </w:tcBorders>
            <w:shd w:val="clear" w:color="auto" w:fill="auto"/>
            <w:vAlign w:val="center"/>
            <w:hideMark/>
          </w:tcPr>
          <w:p w14:paraId="611BEC91"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Gujarat</w:t>
            </w:r>
          </w:p>
        </w:tc>
      </w:tr>
      <w:tr w:rsidR="000C4176" w:rsidRPr="000C4176" w14:paraId="4B87A5DA" w14:textId="77777777" w:rsidTr="005024B0">
        <w:trPr>
          <w:trHeight w:val="405"/>
          <w:jc w:val="center"/>
        </w:trPr>
        <w:tc>
          <w:tcPr>
            <w:tcW w:w="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851371"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1</w:t>
            </w:r>
          </w:p>
        </w:tc>
        <w:tc>
          <w:tcPr>
            <w:tcW w:w="2640" w:type="dxa"/>
            <w:vMerge w:val="restart"/>
            <w:tcBorders>
              <w:top w:val="nil"/>
              <w:left w:val="single" w:sz="4" w:space="0" w:color="auto"/>
              <w:bottom w:val="single" w:sz="4" w:space="0" w:color="auto"/>
              <w:right w:val="single" w:sz="4" w:space="0" w:color="auto"/>
            </w:tcBorders>
            <w:shd w:val="clear" w:color="auto" w:fill="auto"/>
            <w:vAlign w:val="center"/>
            <w:hideMark/>
          </w:tcPr>
          <w:p w14:paraId="454788B4" w14:textId="77777777"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Education Attainment</w:t>
            </w:r>
          </w:p>
        </w:tc>
        <w:tc>
          <w:tcPr>
            <w:tcW w:w="3970" w:type="dxa"/>
            <w:tcBorders>
              <w:top w:val="nil"/>
              <w:left w:val="nil"/>
              <w:bottom w:val="single" w:sz="4" w:space="0" w:color="auto"/>
              <w:right w:val="single" w:sz="4" w:space="0" w:color="auto"/>
            </w:tcBorders>
            <w:shd w:val="clear" w:color="auto" w:fill="auto"/>
            <w:vAlign w:val="center"/>
            <w:hideMark/>
          </w:tcPr>
          <w:p w14:paraId="64543323" w14:textId="77777777"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Literacy rate (%)</w:t>
            </w:r>
          </w:p>
        </w:tc>
        <w:tc>
          <w:tcPr>
            <w:tcW w:w="1134" w:type="dxa"/>
            <w:tcBorders>
              <w:top w:val="nil"/>
              <w:left w:val="nil"/>
              <w:bottom w:val="single" w:sz="4" w:space="0" w:color="auto"/>
              <w:right w:val="single" w:sz="4" w:space="0" w:color="auto"/>
            </w:tcBorders>
            <w:shd w:val="clear" w:color="auto" w:fill="auto"/>
            <w:vAlign w:val="center"/>
            <w:hideMark/>
          </w:tcPr>
          <w:p w14:paraId="0D3AA613"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97.9</w:t>
            </w:r>
          </w:p>
        </w:tc>
        <w:tc>
          <w:tcPr>
            <w:tcW w:w="1134" w:type="dxa"/>
            <w:tcBorders>
              <w:top w:val="nil"/>
              <w:left w:val="nil"/>
              <w:bottom w:val="single" w:sz="4" w:space="0" w:color="auto"/>
              <w:right w:val="single" w:sz="4" w:space="0" w:color="auto"/>
            </w:tcBorders>
            <w:shd w:val="clear" w:color="auto" w:fill="auto"/>
            <w:vAlign w:val="center"/>
            <w:hideMark/>
          </w:tcPr>
          <w:p w14:paraId="1E01F102"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72.9</w:t>
            </w:r>
          </w:p>
        </w:tc>
      </w:tr>
      <w:tr w:rsidR="000C4176" w:rsidRPr="000C4176" w14:paraId="28790537" w14:textId="77777777" w:rsidTr="005024B0">
        <w:trPr>
          <w:trHeight w:val="405"/>
          <w:jc w:val="center"/>
        </w:trPr>
        <w:tc>
          <w:tcPr>
            <w:tcW w:w="620" w:type="dxa"/>
            <w:vMerge/>
            <w:tcBorders>
              <w:top w:val="nil"/>
              <w:left w:val="single" w:sz="4" w:space="0" w:color="auto"/>
              <w:bottom w:val="single" w:sz="4" w:space="0" w:color="auto"/>
              <w:right w:val="single" w:sz="4" w:space="0" w:color="auto"/>
            </w:tcBorders>
            <w:vAlign w:val="center"/>
            <w:hideMark/>
          </w:tcPr>
          <w:p w14:paraId="2DF28B04" w14:textId="77777777"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p>
        </w:tc>
        <w:tc>
          <w:tcPr>
            <w:tcW w:w="2640" w:type="dxa"/>
            <w:vMerge/>
            <w:tcBorders>
              <w:top w:val="nil"/>
              <w:left w:val="single" w:sz="4" w:space="0" w:color="auto"/>
              <w:bottom w:val="single" w:sz="4" w:space="0" w:color="auto"/>
              <w:right w:val="single" w:sz="4" w:space="0" w:color="auto"/>
            </w:tcBorders>
            <w:vAlign w:val="center"/>
            <w:hideMark/>
          </w:tcPr>
          <w:p w14:paraId="4CCBE4BB" w14:textId="77777777"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p>
        </w:tc>
        <w:tc>
          <w:tcPr>
            <w:tcW w:w="3970" w:type="dxa"/>
            <w:tcBorders>
              <w:top w:val="nil"/>
              <w:left w:val="nil"/>
              <w:bottom w:val="single" w:sz="4" w:space="0" w:color="auto"/>
              <w:right w:val="single" w:sz="4" w:space="0" w:color="auto"/>
            </w:tcBorders>
            <w:shd w:val="clear" w:color="auto" w:fill="auto"/>
            <w:vAlign w:val="center"/>
            <w:hideMark/>
          </w:tcPr>
          <w:p w14:paraId="4512B053" w14:textId="77777777"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10 Years or more schooling (%)</w:t>
            </w:r>
          </w:p>
        </w:tc>
        <w:tc>
          <w:tcPr>
            <w:tcW w:w="1134" w:type="dxa"/>
            <w:tcBorders>
              <w:top w:val="nil"/>
              <w:left w:val="nil"/>
              <w:bottom w:val="single" w:sz="4" w:space="0" w:color="auto"/>
              <w:right w:val="single" w:sz="4" w:space="0" w:color="auto"/>
            </w:tcBorders>
            <w:shd w:val="clear" w:color="auto" w:fill="auto"/>
            <w:vAlign w:val="center"/>
            <w:hideMark/>
          </w:tcPr>
          <w:p w14:paraId="79034A8C"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72.2</w:t>
            </w:r>
          </w:p>
        </w:tc>
        <w:tc>
          <w:tcPr>
            <w:tcW w:w="1134" w:type="dxa"/>
            <w:tcBorders>
              <w:top w:val="nil"/>
              <w:left w:val="nil"/>
              <w:bottom w:val="single" w:sz="4" w:space="0" w:color="auto"/>
              <w:right w:val="single" w:sz="4" w:space="0" w:color="auto"/>
            </w:tcBorders>
            <w:shd w:val="clear" w:color="auto" w:fill="auto"/>
            <w:vAlign w:val="center"/>
            <w:hideMark/>
          </w:tcPr>
          <w:p w14:paraId="0E4FDA5E"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33</w:t>
            </w:r>
          </w:p>
        </w:tc>
      </w:tr>
      <w:tr w:rsidR="000C4176" w:rsidRPr="000C4176" w14:paraId="3095AECB" w14:textId="77777777" w:rsidTr="005024B0">
        <w:trPr>
          <w:trHeight w:val="405"/>
          <w:jc w:val="center"/>
        </w:trPr>
        <w:tc>
          <w:tcPr>
            <w:tcW w:w="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5C9EA3E"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2</w:t>
            </w:r>
          </w:p>
        </w:tc>
        <w:tc>
          <w:tcPr>
            <w:tcW w:w="2640" w:type="dxa"/>
            <w:vMerge w:val="restart"/>
            <w:tcBorders>
              <w:top w:val="nil"/>
              <w:left w:val="single" w:sz="4" w:space="0" w:color="auto"/>
              <w:bottom w:val="single" w:sz="4" w:space="0" w:color="auto"/>
              <w:right w:val="single" w:sz="4" w:space="0" w:color="auto"/>
            </w:tcBorders>
            <w:shd w:val="clear" w:color="auto" w:fill="auto"/>
            <w:vAlign w:val="center"/>
            <w:hideMark/>
          </w:tcPr>
          <w:p w14:paraId="6E2C2F80" w14:textId="77777777"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Health and Nutrition</w:t>
            </w:r>
          </w:p>
        </w:tc>
        <w:tc>
          <w:tcPr>
            <w:tcW w:w="3970" w:type="dxa"/>
            <w:tcBorders>
              <w:top w:val="nil"/>
              <w:left w:val="nil"/>
              <w:bottom w:val="single" w:sz="4" w:space="0" w:color="auto"/>
              <w:right w:val="single" w:sz="4" w:space="0" w:color="auto"/>
            </w:tcBorders>
            <w:shd w:val="clear" w:color="auto" w:fill="auto"/>
            <w:vAlign w:val="center"/>
            <w:hideMark/>
          </w:tcPr>
          <w:p w14:paraId="30273FAE" w14:textId="68C974F5"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 xml:space="preserve">Infant </w:t>
            </w:r>
            <w:r w:rsidR="005024B0" w:rsidRPr="000C4176">
              <w:rPr>
                <w:rFonts w:ascii="Times New Roman" w:eastAsia="Times New Roman" w:hAnsi="Times New Roman" w:cs="Times New Roman"/>
                <w:color w:val="000000"/>
                <w:kern w:val="0"/>
                <w:lang w:bidi="ml-IN"/>
                <w14:ligatures w14:val="none"/>
              </w:rPr>
              <w:t>Mortality (</w:t>
            </w:r>
            <w:r w:rsidRPr="000C4176">
              <w:rPr>
                <w:rFonts w:ascii="Times New Roman" w:eastAsia="Times New Roman" w:hAnsi="Times New Roman" w:cs="Times New Roman"/>
                <w:color w:val="000000"/>
                <w:kern w:val="0"/>
                <w:lang w:bidi="ml-IN"/>
                <w14:ligatures w14:val="none"/>
              </w:rPr>
              <w:t>per 1,000)</w:t>
            </w:r>
          </w:p>
        </w:tc>
        <w:tc>
          <w:tcPr>
            <w:tcW w:w="1134" w:type="dxa"/>
            <w:tcBorders>
              <w:top w:val="nil"/>
              <w:left w:val="nil"/>
              <w:bottom w:val="single" w:sz="4" w:space="0" w:color="auto"/>
              <w:right w:val="single" w:sz="4" w:space="0" w:color="auto"/>
            </w:tcBorders>
            <w:shd w:val="clear" w:color="auto" w:fill="auto"/>
            <w:vAlign w:val="center"/>
            <w:hideMark/>
          </w:tcPr>
          <w:p w14:paraId="6CC2CB8D"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6</w:t>
            </w:r>
          </w:p>
        </w:tc>
        <w:tc>
          <w:tcPr>
            <w:tcW w:w="1134" w:type="dxa"/>
            <w:tcBorders>
              <w:top w:val="nil"/>
              <w:left w:val="nil"/>
              <w:bottom w:val="single" w:sz="4" w:space="0" w:color="auto"/>
              <w:right w:val="single" w:sz="4" w:space="0" w:color="auto"/>
            </w:tcBorders>
            <w:shd w:val="clear" w:color="auto" w:fill="auto"/>
            <w:vAlign w:val="center"/>
            <w:hideMark/>
          </w:tcPr>
          <w:p w14:paraId="0807DC28"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34</w:t>
            </w:r>
          </w:p>
        </w:tc>
      </w:tr>
      <w:tr w:rsidR="000C4176" w:rsidRPr="000C4176" w14:paraId="5F4F893E" w14:textId="77777777" w:rsidTr="005024B0">
        <w:trPr>
          <w:trHeight w:val="405"/>
          <w:jc w:val="center"/>
        </w:trPr>
        <w:tc>
          <w:tcPr>
            <w:tcW w:w="620" w:type="dxa"/>
            <w:vMerge/>
            <w:tcBorders>
              <w:top w:val="nil"/>
              <w:left w:val="single" w:sz="4" w:space="0" w:color="auto"/>
              <w:bottom w:val="single" w:sz="4" w:space="0" w:color="auto"/>
              <w:right w:val="single" w:sz="4" w:space="0" w:color="auto"/>
            </w:tcBorders>
            <w:vAlign w:val="center"/>
            <w:hideMark/>
          </w:tcPr>
          <w:p w14:paraId="795F676D" w14:textId="77777777"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p>
        </w:tc>
        <w:tc>
          <w:tcPr>
            <w:tcW w:w="2640" w:type="dxa"/>
            <w:vMerge/>
            <w:tcBorders>
              <w:top w:val="nil"/>
              <w:left w:val="single" w:sz="4" w:space="0" w:color="auto"/>
              <w:bottom w:val="single" w:sz="4" w:space="0" w:color="auto"/>
              <w:right w:val="single" w:sz="4" w:space="0" w:color="auto"/>
            </w:tcBorders>
            <w:vAlign w:val="center"/>
            <w:hideMark/>
          </w:tcPr>
          <w:p w14:paraId="5C0FBDF4" w14:textId="77777777"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p>
        </w:tc>
        <w:tc>
          <w:tcPr>
            <w:tcW w:w="3970" w:type="dxa"/>
            <w:tcBorders>
              <w:top w:val="nil"/>
              <w:left w:val="nil"/>
              <w:bottom w:val="single" w:sz="4" w:space="0" w:color="auto"/>
              <w:right w:val="single" w:sz="4" w:space="0" w:color="auto"/>
            </w:tcBorders>
            <w:shd w:val="clear" w:color="auto" w:fill="auto"/>
            <w:vAlign w:val="center"/>
            <w:hideMark/>
          </w:tcPr>
          <w:p w14:paraId="62F70F22" w14:textId="77777777"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Full Antenatal Care (%)</w:t>
            </w:r>
          </w:p>
        </w:tc>
        <w:tc>
          <w:tcPr>
            <w:tcW w:w="1134" w:type="dxa"/>
            <w:tcBorders>
              <w:top w:val="nil"/>
              <w:left w:val="nil"/>
              <w:bottom w:val="single" w:sz="4" w:space="0" w:color="auto"/>
              <w:right w:val="single" w:sz="4" w:space="0" w:color="auto"/>
            </w:tcBorders>
            <w:shd w:val="clear" w:color="auto" w:fill="auto"/>
            <w:vAlign w:val="center"/>
            <w:hideMark/>
          </w:tcPr>
          <w:p w14:paraId="3B0C6EDB"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61.2</w:t>
            </w:r>
          </w:p>
        </w:tc>
        <w:tc>
          <w:tcPr>
            <w:tcW w:w="1134" w:type="dxa"/>
            <w:tcBorders>
              <w:top w:val="nil"/>
              <w:left w:val="nil"/>
              <w:bottom w:val="single" w:sz="4" w:space="0" w:color="auto"/>
              <w:right w:val="single" w:sz="4" w:space="0" w:color="auto"/>
            </w:tcBorders>
            <w:shd w:val="clear" w:color="auto" w:fill="auto"/>
            <w:vAlign w:val="center"/>
            <w:hideMark/>
          </w:tcPr>
          <w:p w14:paraId="6705A9CA"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30.7</w:t>
            </w:r>
          </w:p>
        </w:tc>
      </w:tr>
      <w:tr w:rsidR="000C4176" w:rsidRPr="000C4176" w14:paraId="5856F60D" w14:textId="77777777" w:rsidTr="005024B0">
        <w:trPr>
          <w:trHeight w:val="405"/>
          <w:jc w:val="center"/>
        </w:trPr>
        <w:tc>
          <w:tcPr>
            <w:tcW w:w="620" w:type="dxa"/>
            <w:vMerge/>
            <w:tcBorders>
              <w:top w:val="nil"/>
              <w:left w:val="single" w:sz="4" w:space="0" w:color="auto"/>
              <w:bottom w:val="single" w:sz="4" w:space="0" w:color="auto"/>
              <w:right w:val="single" w:sz="4" w:space="0" w:color="auto"/>
            </w:tcBorders>
            <w:vAlign w:val="center"/>
            <w:hideMark/>
          </w:tcPr>
          <w:p w14:paraId="0950E7B8" w14:textId="77777777"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p>
        </w:tc>
        <w:tc>
          <w:tcPr>
            <w:tcW w:w="2640" w:type="dxa"/>
            <w:vMerge/>
            <w:tcBorders>
              <w:top w:val="nil"/>
              <w:left w:val="single" w:sz="4" w:space="0" w:color="auto"/>
              <w:bottom w:val="single" w:sz="4" w:space="0" w:color="auto"/>
              <w:right w:val="single" w:sz="4" w:space="0" w:color="auto"/>
            </w:tcBorders>
            <w:vAlign w:val="center"/>
            <w:hideMark/>
          </w:tcPr>
          <w:p w14:paraId="7FD6294C" w14:textId="77777777"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p>
        </w:tc>
        <w:tc>
          <w:tcPr>
            <w:tcW w:w="3970" w:type="dxa"/>
            <w:tcBorders>
              <w:top w:val="nil"/>
              <w:left w:val="nil"/>
              <w:bottom w:val="single" w:sz="4" w:space="0" w:color="auto"/>
              <w:right w:val="single" w:sz="4" w:space="0" w:color="auto"/>
            </w:tcBorders>
            <w:shd w:val="clear" w:color="auto" w:fill="auto"/>
            <w:vAlign w:val="center"/>
            <w:hideMark/>
          </w:tcPr>
          <w:p w14:paraId="55FB564C" w14:textId="77777777"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Women with Anemia (%)</w:t>
            </w:r>
          </w:p>
        </w:tc>
        <w:tc>
          <w:tcPr>
            <w:tcW w:w="1134" w:type="dxa"/>
            <w:tcBorders>
              <w:top w:val="nil"/>
              <w:left w:val="nil"/>
              <w:bottom w:val="single" w:sz="4" w:space="0" w:color="auto"/>
              <w:right w:val="single" w:sz="4" w:space="0" w:color="auto"/>
            </w:tcBorders>
            <w:shd w:val="clear" w:color="auto" w:fill="auto"/>
            <w:vAlign w:val="center"/>
            <w:hideMark/>
          </w:tcPr>
          <w:p w14:paraId="262A8E08"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34.3</w:t>
            </w:r>
          </w:p>
        </w:tc>
        <w:tc>
          <w:tcPr>
            <w:tcW w:w="1134" w:type="dxa"/>
            <w:tcBorders>
              <w:top w:val="nil"/>
              <w:left w:val="nil"/>
              <w:bottom w:val="single" w:sz="4" w:space="0" w:color="auto"/>
              <w:right w:val="single" w:sz="4" w:space="0" w:color="auto"/>
            </w:tcBorders>
            <w:shd w:val="clear" w:color="auto" w:fill="auto"/>
            <w:vAlign w:val="center"/>
            <w:hideMark/>
          </w:tcPr>
          <w:p w14:paraId="49979C60"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54.9</w:t>
            </w:r>
          </w:p>
        </w:tc>
      </w:tr>
      <w:tr w:rsidR="000C4176" w:rsidRPr="000C4176" w14:paraId="38E50D9C" w14:textId="77777777" w:rsidTr="005024B0">
        <w:trPr>
          <w:trHeight w:val="405"/>
          <w:jc w:val="center"/>
        </w:trPr>
        <w:tc>
          <w:tcPr>
            <w:tcW w:w="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2A2F23"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3</w:t>
            </w:r>
          </w:p>
        </w:tc>
        <w:tc>
          <w:tcPr>
            <w:tcW w:w="2640" w:type="dxa"/>
            <w:vMerge w:val="restart"/>
            <w:tcBorders>
              <w:top w:val="nil"/>
              <w:left w:val="single" w:sz="4" w:space="0" w:color="auto"/>
              <w:bottom w:val="single" w:sz="4" w:space="0" w:color="auto"/>
              <w:right w:val="single" w:sz="4" w:space="0" w:color="auto"/>
            </w:tcBorders>
            <w:shd w:val="clear" w:color="auto" w:fill="auto"/>
            <w:vAlign w:val="center"/>
            <w:hideMark/>
          </w:tcPr>
          <w:p w14:paraId="3C5F0019" w14:textId="77777777"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Economic Empowerment</w:t>
            </w:r>
          </w:p>
        </w:tc>
        <w:tc>
          <w:tcPr>
            <w:tcW w:w="3970" w:type="dxa"/>
            <w:tcBorders>
              <w:top w:val="nil"/>
              <w:left w:val="nil"/>
              <w:bottom w:val="single" w:sz="4" w:space="0" w:color="auto"/>
              <w:right w:val="single" w:sz="4" w:space="0" w:color="auto"/>
            </w:tcBorders>
            <w:shd w:val="clear" w:color="auto" w:fill="auto"/>
            <w:vAlign w:val="center"/>
            <w:hideMark/>
          </w:tcPr>
          <w:p w14:paraId="23938345" w14:textId="77777777"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Own Land/House (%)</w:t>
            </w:r>
          </w:p>
        </w:tc>
        <w:tc>
          <w:tcPr>
            <w:tcW w:w="1134" w:type="dxa"/>
            <w:tcBorders>
              <w:top w:val="nil"/>
              <w:left w:val="nil"/>
              <w:bottom w:val="single" w:sz="4" w:space="0" w:color="auto"/>
              <w:right w:val="single" w:sz="4" w:space="0" w:color="auto"/>
            </w:tcBorders>
            <w:shd w:val="clear" w:color="auto" w:fill="auto"/>
            <w:vAlign w:val="center"/>
            <w:hideMark/>
          </w:tcPr>
          <w:p w14:paraId="6D1FACC7"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34.9</w:t>
            </w:r>
          </w:p>
        </w:tc>
        <w:tc>
          <w:tcPr>
            <w:tcW w:w="1134" w:type="dxa"/>
            <w:tcBorders>
              <w:top w:val="nil"/>
              <w:left w:val="nil"/>
              <w:bottom w:val="single" w:sz="4" w:space="0" w:color="auto"/>
              <w:right w:val="single" w:sz="4" w:space="0" w:color="auto"/>
            </w:tcBorders>
            <w:shd w:val="clear" w:color="auto" w:fill="auto"/>
            <w:vAlign w:val="center"/>
            <w:hideMark/>
          </w:tcPr>
          <w:p w14:paraId="73344FC4"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27.2</w:t>
            </w:r>
          </w:p>
        </w:tc>
      </w:tr>
      <w:tr w:rsidR="000C4176" w:rsidRPr="000C4176" w14:paraId="4C648D6C" w14:textId="77777777" w:rsidTr="005024B0">
        <w:trPr>
          <w:trHeight w:val="405"/>
          <w:jc w:val="center"/>
        </w:trPr>
        <w:tc>
          <w:tcPr>
            <w:tcW w:w="620" w:type="dxa"/>
            <w:vMerge/>
            <w:tcBorders>
              <w:top w:val="nil"/>
              <w:left w:val="single" w:sz="4" w:space="0" w:color="auto"/>
              <w:bottom w:val="single" w:sz="4" w:space="0" w:color="auto"/>
              <w:right w:val="single" w:sz="4" w:space="0" w:color="auto"/>
            </w:tcBorders>
            <w:vAlign w:val="center"/>
            <w:hideMark/>
          </w:tcPr>
          <w:p w14:paraId="4647F9CE" w14:textId="77777777"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p>
        </w:tc>
        <w:tc>
          <w:tcPr>
            <w:tcW w:w="2640" w:type="dxa"/>
            <w:vMerge/>
            <w:tcBorders>
              <w:top w:val="nil"/>
              <w:left w:val="single" w:sz="4" w:space="0" w:color="auto"/>
              <w:bottom w:val="single" w:sz="4" w:space="0" w:color="auto"/>
              <w:right w:val="single" w:sz="4" w:space="0" w:color="auto"/>
            </w:tcBorders>
            <w:vAlign w:val="center"/>
            <w:hideMark/>
          </w:tcPr>
          <w:p w14:paraId="52472F66" w14:textId="77777777"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p>
        </w:tc>
        <w:tc>
          <w:tcPr>
            <w:tcW w:w="3970" w:type="dxa"/>
            <w:tcBorders>
              <w:top w:val="nil"/>
              <w:left w:val="nil"/>
              <w:bottom w:val="single" w:sz="4" w:space="0" w:color="auto"/>
              <w:right w:val="single" w:sz="4" w:space="0" w:color="auto"/>
            </w:tcBorders>
            <w:shd w:val="clear" w:color="auto" w:fill="auto"/>
            <w:vAlign w:val="center"/>
            <w:hideMark/>
          </w:tcPr>
          <w:p w14:paraId="0FF2348C" w14:textId="77777777"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Own Bank Account (%)</w:t>
            </w:r>
          </w:p>
        </w:tc>
        <w:tc>
          <w:tcPr>
            <w:tcW w:w="1134" w:type="dxa"/>
            <w:tcBorders>
              <w:top w:val="nil"/>
              <w:left w:val="nil"/>
              <w:bottom w:val="single" w:sz="4" w:space="0" w:color="auto"/>
              <w:right w:val="single" w:sz="4" w:space="0" w:color="auto"/>
            </w:tcBorders>
            <w:shd w:val="clear" w:color="auto" w:fill="auto"/>
            <w:vAlign w:val="center"/>
            <w:hideMark/>
          </w:tcPr>
          <w:p w14:paraId="59D6A631"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70.6</w:t>
            </w:r>
          </w:p>
        </w:tc>
        <w:tc>
          <w:tcPr>
            <w:tcW w:w="1134" w:type="dxa"/>
            <w:tcBorders>
              <w:top w:val="nil"/>
              <w:left w:val="nil"/>
              <w:bottom w:val="single" w:sz="4" w:space="0" w:color="auto"/>
              <w:right w:val="single" w:sz="4" w:space="0" w:color="auto"/>
            </w:tcBorders>
            <w:shd w:val="clear" w:color="auto" w:fill="auto"/>
            <w:vAlign w:val="center"/>
            <w:hideMark/>
          </w:tcPr>
          <w:p w14:paraId="1AB27CA5"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48.6</w:t>
            </w:r>
          </w:p>
        </w:tc>
      </w:tr>
      <w:tr w:rsidR="000C4176" w:rsidRPr="000C4176" w14:paraId="7B853CEE" w14:textId="77777777" w:rsidTr="005024B0">
        <w:trPr>
          <w:trHeight w:val="405"/>
          <w:jc w:val="center"/>
        </w:trPr>
        <w:tc>
          <w:tcPr>
            <w:tcW w:w="620" w:type="dxa"/>
            <w:vMerge/>
            <w:tcBorders>
              <w:top w:val="nil"/>
              <w:left w:val="single" w:sz="4" w:space="0" w:color="auto"/>
              <w:bottom w:val="single" w:sz="4" w:space="0" w:color="auto"/>
              <w:right w:val="single" w:sz="4" w:space="0" w:color="auto"/>
            </w:tcBorders>
            <w:vAlign w:val="center"/>
            <w:hideMark/>
          </w:tcPr>
          <w:p w14:paraId="48924D03" w14:textId="77777777"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p>
        </w:tc>
        <w:tc>
          <w:tcPr>
            <w:tcW w:w="2640" w:type="dxa"/>
            <w:vMerge/>
            <w:tcBorders>
              <w:top w:val="nil"/>
              <w:left w:val="single" w:sz="4" w:space="0" w:color="auto"/>
              <w:bottom w:val="single" w:sz="4" w:space="0" w:color="auto"/>
              <w:right w:val="single" w:sz="4" w:space="0" w:color="auto"/>
            </w:tcBorders>
            <w:vAlign w:val="center"/>
            <w:hideMark/>
          </w:tcPr>
          <w:p w14:paraId="2FA151B2" w14:textId="77777777"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p>
        </w:tc>
        <w:tc>
          <w:tcPr>
            <w:tcW w:w="3970" w:type="dxa"/>
            <w:tcBorders>
              <w:top w:val="nil"/>
              <w:left w:val="nil"/>
              <w:bottom w:val="single" w:sz="4" w:space="0" w:color="auto"/>
              <w:right w:val="single" w:sz="4" w:space="0" w:color="auto"/>
            </w:tcBorders>
            <w:shd w:val="clear" w:color="auto" w:fill="auto"/>
            <w:vAlign w:val="center"/>
            <w:hideMark/>
          </w:tcPr>
          <w:p w14:paraId="5AC7D8D4" w14:textId="77777777"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Labor Force Participation (%)</w:t>
            </w:r>
          </w:p>
        </w:tc>
        <w:tc>
          <w:tcPr>
            <w:tcW w:w="1134" w:type="dxa"/>
            <w:tcBorders>
              <w:top w:val="nil"/>
              <w:left w:val="nil"/>
              <w:bottom w:val="single" w:sz="4" w:space="0" w:color="auto"/>
              <w:right w:val="single" w:sz="4" w:space="0" w:color="auto"/>
            </w:tcBorders>
            <w:shd w:val="clear" w:color="auto" w:fill="auto"/>
            <w:vAlign w:val="center"/>
            <w:hideMark/>
          </w:tcPr>
          <w:p w14:paraId="3FD61B93"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20.4</w:t>
            </w:r>
          </w:p>
        </w:tc>
        <w:tc>
          <w:tcPr>
            <w:tcW w:w="1134" w:type="dxa"/>
            <w:tcBorders>
              <w:top w:val="nil"/>
              <w:left w:val="nil"/>
              <w:bottom w:val="single" w:sz="4" w:space="0" w:color="auto"/>
              <w:right w:val="single" w:sz="4" w:space="0" w:color="auto"/>
            </w:tcBorders>
            <w:shd w:val="clear" w:color="auto" w:fill="auto"/>
            <w:vAlign w:val="center"/>
            <w:hideMark/>
          </w:tcPr>
          <w:p w14:paraId="13ECB916"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30.2</w:t>
            </w:r>
          </w:p>
        </w:tc>
      </w:tr>
      <w:tr w:rsidR="000C4176" w:rsidRPr="000C4176" w14:paraId="339850CA" w14:textId="77777777" w:rsidTr="005024B0">
        <w:trPr>
          <w:trHeight w:val="405"/>
          <w:jc w:val="center"/>
        </w:trPr>
        <w:tc>
          <w:tcPr>
            <w:tcW w:w="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17F82A7"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4</w:t>
            </w:r>
          </w:p>
        </w:tc>
        <w:tc>
          <w:tcPr>
            <w:tcW w:w="2640" w:type="dxa"/>
            <w:vMerge w:val="restart"/>
            <w:tcBorders>
              <w:top w:val="nil"/>
              <w:left w:val="single" w:sz="4" w:space="0" w:color="auto"/>
              <w:bottom w:val="single" w:sz="4" w:space="0" w:color="auto"/>
              <w:right w:val="single" w:sz="4" w:space="0" w:color="auto"/>
            </w:tcBorders>
            <w:shd w:val="clear" w:color="auto" w:fill="auto"/>
            <w:vAlign w:val="center"/>
            <w:hideMark/>
          </w:tcPr>
          <w:p w14:paraId="53C414D0" w14:textId="77777777"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Decision-Making Autonomy</w:t>
            </w:r>
          </w:p>
        </w:tc>
        <w:tc>
          <w:tcPr>
            <w:tcW w:w="3970" w:type="dxa"/>
            <w:tcBorders>
              <w:top w:val="nil"/>
              <w:left w:val="nil"/>
              <w:bottom w:val="single" w:sz="4" w:space="0" w:color="auto"/>
              <w:right w:val="single" w:sz="4" w:space="0" w:color="auto"/>
            </w:tcBorders>
            <w:shd w:val="clear" w:color="auto" w:fill="auto"/>
            <w:vAlign w:val="center"/>
            <w:hideMark/>
          </w:tcPr>
          <w:p w14:paraId="245F48BB" w14:textId="77777777"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Participation in household decision (%)</w:t>
            </w:r>
          </w:p>
        </w:tc>
        <w:tc>
          <w:tcPr>
            <w:tcW w:w="1134" w:type="dxa"/>
            <w:tcBorders>
              <w:top w:val="nil"/>
              <w:left w:val="nil"/>
              <w:bottom w:val="single" w:sz="4" w:space="0" w:color="auto"/>
              <w:right w:val="single" w:sz="4" w:space="0" w:color="auto"/>
            </w:tcBorders>
            <w:shd w:val="clear" w:color="auto" w:fill="auto"/>
            <w:vAlign w:val="center"/>
            <w:hideMark/>
          </w:tcPr>
          <w:p w14:paraId="7675E740"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92.1</w:t>
            </w:r>
          </w:p>
        </w:tc>
        <w:tc>
          <w:tcPr>
            <w:tcW w:w="1134" w:type="dxa"/>
            <w:tcBorders>
              <w:top w:val="nil"/>
              <w:left w:val="nil"/>
              <w:bottom w:val="single" w:sz="4" w:space="0" w:color="auto"/>
              <w:right w:val="single" w:sz="4" w:space="0" w:color="auto"/>
            </w:tcBorders>
            <w:shd w:val="clear" w:color="auto" w:fill="auto"/>
            <w:vAlign w:val="center"/>
            <w:hideMark/>
          </w:tcPr>
          <w:p w14:paraId="243580BB"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85.4</w:t>
            </w:r>
          </w:p>
        </w:tc>
      </w:tr>
      <w:tr w:rsidR="000C4176" w:rsidRPr="000C4176" w14:paraId="6BEB902D" w14:textId="77777777" w:rsidTr="005024B0">
        <w:trPr>
          <w:trHeight w:val="405"/>
          <w:jc w:val="center"/>
        </w:trPr>
        <w:tc>
          <w:tcPr>
            <w:tcW w:w="620" w:type="dxa"/>
            <w:vMerge/>
            <w:tcBorders>
              <w:top w:val="nil"/>
              <w:left w:val="single" w:sz="4" w:space="0" w:color="auto"/>
              <w:bottom w:val="single" w:sz="4" w:space="0" w:color="auto"/>
              <w:right w:val="single" w:sz="4" w:space="0" w:color="auto"/>
            </w:tcBorders>
            <w:vAlign w:val="center"/>
            <w:hideMark/>
          </w:tcPr>
          <w:p w14:paraId="75601A77" w14:textId="77777777"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p>
        </w:tc>
        <w:tc>
          <w:tcPr>
            <w:tcW w:w="2640" w:type="dxa"/>
            <w:vMerge/>
            <w:tcBorders>
              <w:top w:val="nil"/>
              <w:left w:val="single" w:sz="4" w:space="0" w:color="auto"/>
              <w:bottom w:val="single" w:sz="4" w:space="0" w:color="auto"/>
              <w:right w:val="single" w:sz="4" w:space="0" w:color="auto"/>
            </w:tcBorders>
            <w:vAlign w:val="center"/>
            <w:hideMark/>
          </w:tcPr>
          <w:p w14:paraId="02E43335" w14:textId="77777777"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p>
        </w:tc>
        <w:tc>
          <w:tcPr>
            <w:tcW w:w="3970" w:type="dxa"/>
            <w:tcBorders>
              <w:top w:val="nil"/>
              <w:left w:val="nil"/>
              <w:bottom w:val="single" w:sz="4" w:space="0" w:color="auto"/>
              <w:right w:val="single" w:sz="4" w:space="0" w:color="auto"/>
            </w:tcBorders>
            <w:shd w:val="clear" w:color="auto" w:fill="auto"/>
            <w:vAlign w:val="center"/>
            <w:hideMark/>
          </w:tcPr>
          <w:p w14:paraId="078D21FE" w14:textId="77777777"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Alone to visit Market/Clinic (%)</w:t>
            </w:r>
          </w:p>
        </w:tc>
        <w:tc>
          <w:tcPr>
            <w:tcW w:w="1134" w:type="dxa"/>
            <w:tcBorders>
              <w:top w:val="nil"/>
              <w:left w:val="nil"/>
              <w:bottom w:val="single" w:sz="4" w:space="0" w:color="auto"/>
              <w:right w:val="single" w:sz="4" w:space="0" w:color="auto"/>
            </w:tcBorders>
            <w:shd w:val="clear" w:color="auto" w:fill="auto"/>
            <w:vAlign w:val="center"/>
            <w:hideMark/>
          </w:tcPr>
          <w:p w14:paraId="4C5DC76B"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81.6</w:t>
            </w:r>
          </w:p>
        </w:tc>
        <w:tc>
          <w:tcPr>
            <w:tcW w:w="1134" w:type="dxa"/>
            <w:tcBorders>
              <w:top w:val="nil"/>
              <w:left w:val="nil"/>
              <w:bottom w:val="single" w:sz="4" w:space="0" w:color="auto"/>
              <w:right w:val="single" w:sz="4" w:space="0" w:color="auto"/>
            </w:tcBorders>
            <w:shd w:val="clear" w:color="auto" w:fill="auto"/>
            <w:vAlign w:val="center"/>
            <w:hideMark/>
          </w:tcPr>
          <w:p w14:paraId="44B842E8"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64.3</w:t>
            </w:r>
          </w:p>
        </w:tc>
      </w:tr>
      <w:tr w:rsidR="000C4176" w:rsidRPr="000C4176" w14:paraId="4381368D" w14:textId="77777777" w:rsidTr="005024B0">
        <w:trPr>
          <w:trHeight w:val="405"/>
          <w:jc w:val="center"/>
        </w:trPr>
        <w:tc>
          <w:tcPr>
            <w:tcW w:w="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06FCA4"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5</w:t>
            </w:r>
          </w:p>
        </w:tc>
        <w:tc>
          <w:tcPr>
            <w:tcW w:w="2640" w:type="dxa"/>
            <w:vMerge w:val="restart"/>
            <w:tcBorders>
              <w:top w:val="nil"/>
              <w:left w:val="single" w:sz="4" w:space="0" w:color="auto"/>
              <w:bottom w:val="single" w:sz="4" w:space="0" w:color="auto"/>
              <w:right w:val="single" w:sz="4" w:space="0" w:color="auto"/>
            </w:tcBorders>
            <w:shd w:val="clear" w:color="auto" w:fill="auto"/>
            <w:vAlign w:val="center"/>
            <w:hideMark/>
          </w:tcPr>
          <w:p w14:paraId="721707CD" w14:textId="1D2129A2" w:rsidR="000C4176" w:rsidRPr="000C4176" w:rsidRDefault="00FF6CC7" w:rsidP="00C53177">
            <w:pPr>
              <w:spacing w:after="0" w:line="276" w:lineRule="auto"/>
              <w:rPr>
                <w:rFonts w:ascii="Times New Roman" w:eastAsia="Times New Roman" w:hAnsi="Times New Roman" w:cs="Times New Roman"/>
                <w:color w:val="000000"/>
                <w:kern w:val="0"/>
                <w:lang w:bidi="ml-IN"/>
                <w14:ligatures w14:val="none"/>
              </w:rPr>
            </w:pPr>
            <w:r>
              <w:rPr>
                <w:rFonts w:ascii="Times New Roman" w:eastAsia="Times New Roman" w:hAnsi="Times New Roman" w:cs="Times New Roman"/>
                <w:color w:val="000000"/>
                <w:kern w:val="0"/>
                <w:lang w:bidi="ml-IN"/>
                <w14:ligatures w14:val="none"/>
              </w:rPr>
              <w:t xml:space="preserve">Protection from </w:t>
            </w:r>
            <w:r w:rsidR="000C4176" w:rsidRPr="000C4176">
              <w:rPr>
                <w:rFonts w:ascii="Times New Roman" w:eastAsia="Times New Roman" w:hAnsi="Times New Roman" w:cs="Times New Roman"/>
                <w:color w:val="000000"/>
                <w:kern w:val="0"/>
                <w:lang w:bidi="ml-IN"/>
                <w14:ligatures w14:val="none"/>
              </w:rPr>
              <w:t>Gender-Based Violence</w:t>
            </w:r>
          </w:p>
        </w:tc>
        <w:tc>
          <w:tcPr>
            <w:tcW w:w="3970" w:type="dxa"/>
            <w:tcBorders>
              <w:top w:val="nil"/>
              <w:left w:val="nil"/>
              <w:bottom w:val="single" w:sz="4" w:space="0" w:color="auto"/>
              <w:right w:val="single" w:sz="4" w:space="0" w:color="auto"/>
            </w:tcBorders>
            <w:shd w:val="clear" w:color="auto" w:fill="auto"/>
            <w:vAlign w:val="center"/>
            <w:hideMark/>
          </w:tcPr>
          <w:p w14:paraId="789336B6" w14:textId="77777777"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Experienced Spousal Violence (%)</w:t>
            </w:r>
          </w:p>
        </w:tc>
        <w:tc>
          <w:tcPr>
            <w:tcW w:w="1134" w:type="dxa"/>
            <w:tcBorders>
              <w:top w:val="nil"/>
              <w:left w:val="nil"/>
              <w:bottom w:val="single" w:sz="4" w:space="0" w:color="auto"/>
              <w:right w:val="single" w:sz="4" w:space="0" w:color="auto"/>
            </w:tcBorders>
            <w:shd w:val="clear" w:color="auto" w:fill="auto"/>
            <w:vAlign w:val="center"/>
            <w:hideMark/>
          </w:tcPr>
          <w:p w14:paraId="42A6CC0B"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14.3</w:t>
            </w:r>
          </w:p>
        </w:tc>
        <w:tc>
          <w:tcPr>
            <w:tcW w:w="1134" w:type="dxa"/>
            <w:tcBorders>
              <w:top w:val="nil"/>
              <w:left w:val="nil"/>
              <w:bottom w:val="single" w:sz="4" w:space="0" w:color="auto"/>
              <w:right w:val="single" w:sz="4" w:space="0" w:color="auto"/>
            </w:tcBorders>
            <w:shd w:val="clear" w:color="auto" w:fill="auto"/>
            <w:vAlign w:val="center"/>
            <w:hideMark/>
          </w:tcPr>
          <w:p w14:paraId="13EE9971"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20.1</w:t>
            </w:r>
          </w:p>
        </w:tc>
      </w:tr>
      <w:tr w:rsidR="000C4176" w:rsidRPr="000C4176" w14:paraId="6DA4626B" w14:textId="77777777" w:rsidTr="005024B0">
        <w:trPr>
          <w:trHeight w:val="405"/>
          <w:jc w:val="center"/>
        </w:trPr>
        <w:tc>
          <w:tcPr>
            <w:tcW w:w="620" w:type="dxa"/>
            <w:vMerge/>
            <w:tcBorders>
              <w:top w:val="nil"/>
              <w:left w:val="single" w:sz="4" w:space="0" w:color="auto"/>
              <w:bottom w:val="single" w:sz="4" w:space="0" w:color="auto"/>
              <w:right w:val="single" w:sz="4" w:space="0" w:color="auto"/>
            </w:tcBorders>
            <w:vAlign w:val="center"/>
            <w:hideMark/>
          </w:tcPr>
          <w:p w14:paraId="4F16A965" w14:textId="77777777"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p>
        </w:tc>
        <w:tc>
          <w:tcPr>
            <w:tcW w:w="2640" w:type="dxa"/>
            <w:vMerge/>
            <w:tcBorders>
              <w:top w:val="nil"/>
              <w:left w:val="single" w:sz="4" w:space="0" w:color="auto"/>
              <w:bottom w:val="single" w:sz="4" w:space="0" w:color="auto"/>
              <w:right w:val="single" w:sz="4" w:space="0" w:color="auto"/>
            </w:tcBorders>
            <w:vAlign w:val="center"/>
            <w:hideMark/>
          </w:tcPr>
          <w:p w14:paraId="336D704B" w14:textId="77777777"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p>
        </w:tc>
        <w:tc>
          <w:tcPr>
            <w:tcW w:w="3970" w:type="dxa"/>
            <w:tcBorders>
              <w:top w:val="nil"/>
              <w:left w:val="nil"/>
              <w:bottom w:val="single" w:sz="4" w:space="0" w:color="auto"/>
              <w:right w:val="single" w:sz="4" w:space="0" w:color="auto"/>
            </w:tcBorders>
            <w:shd w:val="clear" w:color="auto" w:fill="auto"/>
            <w:vAlign w:val="center"/>
            <w:hideMark/>
          </w:tcPr>
          <w:p w14:paraId="0879B69B" w14:textId="77777777"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Legal Awareness of Violence (%)</w:t>
            </w:r>
          </w:p>
        </w:tc>
        <w:tc>
          <w:tcPr>
            <w:tcW w:w="1134" w:type="dxa"/>
            <w:tcBorders>
              <w:top w:val="nil"/>
              <w:left w:val="nil"/>
              <w:bottom w:val="single" w:sz="4" w:space="0" w:color="auto"/>
              <w:right w:val="single" w:sz="4" w:space="0" w:color="auto"/>
            </w:tcBorders>
            <w:shd w:val="clear" w:color="auto" w:fill="auto"/>
            <w:vAlign w:val="center"/>
            <w:hideMark/>
          </w:tcPr>
          <w:p w14:paraId="405F051E"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62.5</w:t>
            </w:r>
          </w:p>
        </w:tc>
        <w:tc>
          <w:tcPr>
            <w:tcW w:w="1134" w:type="dxa"/>
            <w:tcBorders>
              <w:top w:val="nil"/>
              <w:left w:val="nil"/>
              <w:bottom w:val="single" w:sz="4" w:space="0" w:color="auto"/>
              <w:right w:val="single" w:sz="4" w:space="0" w:color="auto"/>
            </w:tcBorders>
            <w:shd w:val="clear" w:color="auto" w:fill="auto"/>
            <w:vAlign w:val="center"/>
            <w:hideMark/>
          </w:tcPr>
          <w:p w14:paraId="18541B34" w14:textId="77777777" w:rsidR="000C4176" w:rsidRPr="000C4176" w:rsidRDefault="000C4176" w:rsidP="00C53177">
            <w:pPr>
              <w:spacing w:after="0" w:line="276" w:lineRule="auto"/>
              <w:jc w:val="center"/>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41.7</w:t>
            </w:r>
          </w:p>
        </w:tc>
      </w:tr>
      <w:tr w:rsidR="000C4176" w:rsidRPr="000C4176" w14:paraId="535FED07" w14:textId="77777777" w:rsidTr="005024B0">
        <w:trPr>
          <w:trHeight w:val="315"/>
          <w:jc w:val="center"/>
        </w:trPr>
        <w:tc>
          <w:tcPr>
            <w:tcW w:w="9498" w:type="dxa"/>
            <w:gridSpan w:val="5"/>
            <w:tcBorders>
              <w:top w:val="single" w:sz="4" w:space="0" w:color="auto"/>
              <w:left w:val="nil"/>
              <w:bottom w:val="nil"/>
              <w:right w:val="nil"/>
            </w:tcBorders>
            <w:shd w:val="clear" w:color="auto" w:fill="auto"/>
            <w:noWrap/>
            <w:vAlign w:val="center"/>
            <w:hideMark/>
          </w:tcPr>
          <w:p w14:paraId="56609C7B" w14:textId="77777777" w:rsidR="000C4176" w:rsidRPr="000C4176" w:rsidRDefault="000C4176" w:rsidP="00C53177">
            <w:pPr>
              <w:spacing w:after="0" w:line="276" w:lineRule="auto"/>
              <w:rPr>
                <w:rFonts w:ascii="Times New Roman" w:eastAsia="Times New Roman" w:hAnsi="Times New Roman" w:cs="Times New Roman"/>
                <w:color w:val="000000"/>
                <w:kern w:val="0"/>
                <w:lang w:bidi="ml-IN"/>
                <w14:ligatures w14:val="none"/>
              </w:rPr>
            </w:pPr>
            <w:r w:rsidRPr="000C4176">
              <w:rPr>
                <w:rFonts w:ascii="Times New Roman" w:eastAsia="Times New Roman" w:hAnsi="Times New Roman" w:cs="Times New Roman"/>
                <w:color w:val="000000"/>
                <w:kern w:val="0"/>
                <w:lang w:bidi="ml-IN"/>
                <w14:ligatures w14:val="none"/>
              </w:rPr>
              <w:t>Data Source: NFHS-5, 2021.</w:t>
            </w:r>
          </w:p>
        </w:tc>
      </w:tr>
    </w:tbl>
    <w:p w14:paraId="3338E5B6" w14:textId="77777777" w:rsidR="00552F29" w:rsidRPr="00D8036B" w:rsidRDefault="00552F29" w:rsidP="00922698">
      <w:pPr>
        <w:rPr>
          <w:rFonts w:ascii="Times New Roman" w:hAnsi="Times New Roman" w:cs="Times New Roman"/>
        </w:rPr>
      </w:pPr>
    </w:p>
    <w:p w14:paraId="5BBC7C15" w14:textId="4BD6725E" w:rsidR="00922698" w:rsidRDefault="0071674B" w:rsidP="00C53177">
      <w:pPr>
        <w:spacing w:line="276" w:lineRule="auto"/>
        <w:jc w:val="both"/>
        <w:rPr>
          <w:rFonts w:ascii="Times New Roman" w:hAnsi="Times New Roman" w:cs="Times New Roman"/>
        </w:rPr>
      </w:pPr>
      <w:r>
        <w:rPr>
          <w:rFonts w:ascii="Times New Roman" w:hAnsi="Times New Roman" w:cs="Times New Roman"/>
        </w:rPr>
        <w:t xml:space="preserve">The table shows achievements of Kerala and Gujarat over women empowerment domains. Under educational attainment domain, literacy rate shows that Kerala achieved almost cent percent female literacy, while there </w:t>
      </w:r>
      <w:proofErr w:type="gramStart"/>
      <w:r>
        <w:rPr>
          <w:rFonts w:ascii="Times New Roman" w:hAnsi="Times New Roman" w:cs="Times New Roman"/>
        </w:rPr>
        <w:t>was</w:t>
      </w:r>
      <w:proofErr w:type="gramEnd"/>
      <w:r>
        <w:rPr>
          <w:rFonts w:ascii="Times New Roman" w:hAnsi="Times New Roman" w:cs="Times New Roman"/>
        </w:rPr>
        <w:t xml:space="preserve"> </w:t>
      </w:r>
      <w:r w:rsidR="00233990">
        <w:rPr>
          <w:rFonts w:ascii="Times New Roman" w:hAnsi="Times New Roman" w:cs="Times New Roman"/>
        </w:rPr>
        <w:t xml:space="preserve">more than </w:t>
      </w:r>
      <w:r>
        <w:rPr>
          <w:rFonts w:ascii="Times New Roman" w:hAnsi="Times New Roman" w:cs="Times New Roman"/>
        </w:rPr>
        <w:t xml:space="preserve">one-fourth </w:t>
      </w:r>
      <w:r w:rsidR="00233990">
        <w:rPr>
          <w:rFonts w:ascii="Times New Roman" w:hAnsi="Times New Roman" w:cs="Times New Roman"/>
        </w:rPr>
        <w:t>illiterate</w:t>
      </w:r>
      <w:r>
        <w:rPr>
          <w:rFonts w:ascii="Times New Roman" w:hAnsi="Times New Roman" w:cs="Times New Roman"/>
        </w:rPr>
        <w:t xml:space="preserve"> </w:t>
      </w:r>
      <w:r w:rsidR="00233990">
        <w:rPr>
          <w:rFonts w:ascii="Times New Roman" w:hAnsi="Times New Roman" w:cs="Times New Roman"/>
        </w:rPr>
        <w:t xml:space="preserve">females in Gujarat. Similar observations can be derived in case of school completion. It shows that nearly three-fourth of the females in Kerala had 10 or more years of schooling, while in Gujarat only one-third of the women had 10 or more years of schooling. Historical backing in terms of social reformist movements, extended investment in public schooling and </w:t>
      </w:r>
      <w:proofErr w:type="spellStart"/>
      <w:r w:rsidR="00233990">
        <w:rPr>
          <w:rFonts w:ascii="Times New Roman" w:hAnsi="Times New Roman" w:cs="Times New Roman"/>
        </w:rPr>
        <w:t>favourable</w:t>
      </w:r>
      <w:proofErr w:type="spellEnd"/>
      <w:r w:rsidR="00233990">
        <w:rPr>
          <w:rFonts w:ascii="Times New Roman" w:hAnsi="Times New Roman" w:cs="Times New Roman"/>
        </w:rPr>
        <w:t xml:space="preserve"> social outlook towards female education acts as a catalyst in educational indicators of Kerala, where as regional disparities, patriarchal mindset and deficiency in public schooling </w:t>
      </w:r>
      <w:r w:rsidR="006F7D28">
        <w:rPr>
          <w:rFonts w:ascii="Times New Roman" w:hAnsi="Times New Roman" w:cs="Times New Roman"/>
        </w:rPr>
        <w:t xml:space="preserve">acts as a detrimental force in Gujarat. </w:t>
      </w:r>
    </w:p>
    <w:p w14:paraId="5E4718DB" w14:textId="64333658" w:rsidR="006F7D28" w:rsidRDefault="006F7D28" w:rsidP="00C53177">
      <w:pPr>
        <w:spacing w:line="276" w:lineRule="auto"/>
        <w:jc w:val="both"/>
        <w:rPr>
          <w:rFonts w:ascii="Times New Roman" w:hAnsi="Times New Roman" w:cs="Times New Roman"/>
        </w:rPr>
      </w:pPr>
      <w:r>
        <w:rPr>
          <w:rFonts w:ascii="Times New Roman" w:hAnsi="Times New Roman" w:cs="Times New Roman"/>
        </w:rPr>
        <w:t xml:space="preserve">Health and nutrition domain assessed by infant mortality, percentage of women who got full antenatal care and women with anemia. Lowest infant mortality in India, 6 per 1000 live births, belonged to Kerala. Infant mortality in Gujarat shows that it was almost 6 times more than that of Kerala. Similarly, data on full antenatal care implies that </w:t>
      </w:r>
      <w:r w:rsidR="000A284D">
        <w:rPr>
          <w:rFonts w:ascii="Times New Roman" w:hAnsi="Times New Roman" w:cs="Times New Roman"/>
        </w:rPr>
        <w:t>only 30</w:t>
      </w:r>
      <w:r>
        <w:rPr>
          <w:rFonts w:ascii="Times New Roman" w:hAnsi="Times New Roman" w:cs="Times New Roman"/>
        </w:rPr>
        <w:t xml:space="preserve"> percent of the females in Gujarat availed full antenatal care, while in Kerala it was more than double of the achievement in Gujarat. </w:t>
      </w:r>
      <w:r w:rsidR="000A284D">
        <w:rPr>
          <w:rFonts w:ascii="Times New Roman" w:hAnsi="Times New Roman" w:cs="Times New Roman"/>
        </w:rPr>
        <w:t xml:space="preserve">The data further shows that more than half of the women in Gujarat faces with the problem of anemia, while in Kerala it comes only one-third of the females. The positive health outcomes in Kerala were owed to solid public healthcare infrastructure which induced to pervasive maternal care, </w:t>
      </w:r>
      <w:proofErr w:type="spellStart"/>
      <w:r w:rsidR="000A284D">
        <w:rPr>
          <w:rFonts w:ascii="Times New Roman" w:hAnsi="Times New Roman" w:cs="Times New Roman"/>
        </w:rPr>
        <w:t>neighbourhood</w:t>
      </w:r>
      <w:proofErr w:type="spellEnd"/>
      <w:r w:rsidR="000A284D">
        <w:rPr>
          <w:rFonts w:ascii="Times New Roman" w:hAnsi="Times New Roman" w:cs="Times New Roman"/>
        </w:rPr>
        <w:t xml:space="preserve"> healthcare and decentralized delivery model. Meanwhile, due to the lopsided allocation of resources across rural and urban area, and fragile antenatal services had weakened the healthcare services in Gujarat. </w:t>
      </w:r>
    </w:p>
    <w:p w14:paraId="1613217C" w14:textId="27096FC3" w:rsidR="000A284D" w:rsidRDefault="000A284D" w:rsidP="00C53177">
      <w:pPr>
        <w:spacing w:line="276" w:lineRule="auto"/>
        <w:jc w:val="both"/>
        <w:rPr>
          <w:rFonts w:ascii="Times New Roman" w:hAnsi="Times New Roman" w:cs="Times New Roman"/>
        </w:rPr>
      </w:pPr>
      <w:r>
        <w:rPr>
          <w:rFonts w:ascii="Times New Roman" w:hAnsi="Times New Roman" w:cs="Times New Roman"/>
        </w:rPr>
        <w:t xml:space="preserve">The domain of economic empowerment shows that </w:t>
      </w:r>
      <w:r w:rsidR="00FF4539">
        <w:rPr>
          <w:rFonts w:ascii="Times New Roman" w:hAnsi="Times New Roman" w:cs="Times New Roman"/>
        </w:rPr>
        <w:t>only</w:t>
      </w:r>
      <w:r>
        <w:rPr>
          <w:rFonts w:ascii="Times New Roman" w:hAnsi="Times New Roman" w:cs="Times New Roman"/>
        </w:rPr>
        <w:t xml:space="preserve"> one-fourth of the women in Gujarat owned a house or </w:t>
      </w:r>
      <w:r w:rsidR="00FF4539">
        <w:rPr>
          <w:rFonts w:ascii="Times New Roman" w:hAnsi="Times New Roman" w:cs="Times New Roman"/>
        </w:rPr>
        <w:t xml:space="preserve">land, while in Kerala more than one-third of the women have ownership of a </w:t>
      </w:r>
      <w:r w:rsidR="00FF4539">
        <w:rPr>
          <w:rFonts w:ascii="Times New Roman" w:hAnsi="Times New Roman" w:cs="Times New Roman"/>
        </w:rPr>
        <w:lastRenderedPageBreak/>
        <w:t>house or land area. Similarly, less than half of the females in Gujarat have a separate bank account, while in Kerala more than 70% of the females had own bank accounts</w:t>
      </w:r>
      <w:r w:rsidR="0059125C">
        <w:rPr>
          <w:rFonts w:ascii="Times New Roman" w:hAnsi="Times New Roman" w:cs="Times New Roman"/>
        </w:rPr>
        <w:t xml:space="preserve">. At the same time, female </w:t>
      </w:r>
      <w:proofErr w:type="spellStart"/>
      <w:r w:rsidR="0059125C">
        <w:rPr>
          <w:rFonts w:ascii="Times New Roman" w:hAnsi="Times New Roman" w:cs="Times New Roman"/>
        </w:rPr>
        <w:t>labour</w:t>
      </w:r>
      <w:proofErr w:type="spellEnd"/>
      <w:r w:rsidR="0059125C">
        <w:rPr>
          <w:rFonts w:ascii="Times New Roman" w:hAnsi="Times New Roman" w:cs="Times New Roman"/>
        </w:rPr>
        <w:t xml:space="preserve"> force participation in Gujrat was more than 30%, while it comes only 20% in case of Kerala. That is, in contrast to the other variables female </w:t>
      </w:r>
      <w:proofErr w:type="spellStart"/>
      <w:r w:rsidR="0059125C">
        <w:rPr>
          <w:rFonts w:ascii="Times New Roman" w:hAnsi="Times New Roman" w:cs="Times New Roman"/>
        </w:rPr>
        <w:t>labour</w:t>
      </w:r>
      <w:proofErr w:type="spellEnd"/>
      <w:r w:rsidR="0059125C">
        <w:rPr>
          <w:rFonts w:ascii="Times New Roman" w:hAnsi="Times New Roman" w:cs="Times New Roman"/>
        </w:rPr>
        <w:t xml:space="preserve"> force participation was </w:t>
      </w:r>
      <w:proofErr w:type="spellStart"/>
      <w:r w:rsidR="0059125C">
        <w:rPr>
          <w:rFonts w:ascii="Times New Roman" w:hAnsi="Times New Roman" w:cs="Times New Roman"/>
        </w:rPr>
        <w:t>favourable</w:t>
      </w:r>
      <w:proofErr w:type="spellEnd"/>
      <w:r w:rsidR="0059125C">
        <w:rPr>
          <w:rFonts w:ascii="Times New Roman" w:hAnsi="Times New Roman" w:cs="Times New Roman"/>
        </w:rPr>
        <w:t xml:space="preserve"> to Gujarat. Lower female work participation in Kerala attributed to socio-cultural norms and deficiency of </w:t>
      </w:r>
      <w:proofErr w:type="spellStart"/>
      <w:r w:rsidR="0059125C">
        <w:rPr>
          <w:rFonts w:ascii="Times New Roman" w:hAnsi="Times New Roman" w:cs="Times New Roman"/>
        </w:rPr>
        <w:t>labour</w:t>
      </w:r>
      <w:proofErr w:type="spellEnd"/>
      <w:r w:rsidR="0059125C">
        <w:rPr>
          <w:rFonts w:ascii="Times New Roman" w:hAnsi="Times New Roman" w:cs="Times New Roman"/>
        </w:rPr>
        <w:t xml:space="preserve"> demand in formal sectors.  Even though there is </w:t>
      </w:r>
      <w:r w:rsidR="00DA2843">
        <w:rPr>
          <w:rFonts w:ascii="Times New Roman" w:hAnsi="Times New Roman" w:cs="Times New Roman"/>
        </w:rPr>
        <w:t xml:space="preserve">higher female employment participation in Gujarat, majority of them employed in informal sectors with meagre earnings and lack of job security. </w:t>
      </w:r>
    </w:p>
    <w:p w14:paraId="74105020" w14:textId="0BDC0A78" w:rsidR="00860803" w:rsidRDefault="00D5669C" w:rsidP="00C53177">
      <w:pPr>
        <w:spacing w:line="276" w:lineRule="auto"/>
        <w:jc w:val="both"/>
        <w:rPr>
          <w:rFonts w:ascii="Times New Roman" w:hAnsi="Times New Roman" w:cs="Times New Roman"/>
        </w:rPr>
      </w:pPr>
      <w:r>
        <w:rPr>
          <w:rFonts w:ascii="Times New Roman" w:hAnsi="Times New Roman" w:cs="Times New Roman"/>
        </w:rPr>
        <w:t>Decision-making autonomy exhibited that more than 90</w:t>
      </w:r>
      <w:r w:rsidR="00BF576D">
        <w:rPr>
          <w:rFonts w:ascii="Times New Roman" w:hAnsi="Times New Roman" w:cs="Times New Roman"/>
        </w:rPr>
        <w:t>%</w:t>
      </w:r>
      <w:r>
        <w:rPr>
          <w:rFonts w:ascii="Times New Roman" w:hAnsi="Times New Roman" w:cs="Times New Roman"/>
        </w:rPr>
        <w:t xml:space="preserve"> of the females in Kerala actively participated in household decision-making, while only 85% of the women in Gujarat actively engaged in this. Similarly, more than 80% of females in Kerala has enough freedom to visit market place or hospitals without male escorts. At the same time, merely less than two-third of the females in Gujarat had the permission to visit such places alone. The female-centered initiatives like self-help groups (SHGs), and decentralization process and formalization of gender participation in Panchayat raj institutions in Kerala pave the way for </w:t>
      </w:r>
      <w:r w:rsidR="003C0F59">
        <w:rPr>
          <w:rFonts w:ascii="Times New Roman" w:hAnsi="Times New Roman" w:cs="Times New Roman"/>
        </w:rPr>
        <w:t xml:space="preserve">higher participation of women in decision-making process. Even if autonomy related variables improving in Gujarat, the patriarchal norms of the society restricted female mobility in the state. </w:t>
      </w:r>
    </w:p>
    <w:p w14:paraId="19D0D8AA" w14:textId="78B11B85" w:rsidR="003C0F59" w:rsidRDefault="003C0F59" w:rsidP="00C53177">
      <w:pPr>
        <w:spacing w:line="276" w:lineRule="auto"/>
        <w:jc w:val="both"/>
        <w:rPr>
          <w:rFonts w:ascii="Times New Roman" w:hAnsi="Times New Roman" w:cs="Times New Roman"/>
        </w:rPr>
      </w:pPr>
      <w:r>
        <w:rPr>
          <w:rFonts w:ascii="Times New Roman" w:hAnsi="Times New Roman" w:cs="Times New Roman"/>
        </w:rPr>
        <w:t xml:space="preserve">The domain, freedom from gender-based violence exhibited that women who experienced spousal violence was around 14% in Kerala, while it was 20% in Gujarat. Similarly, legal awareness among women with regard to domestic violence reveals that 62% of women </w:t>
      </w:r>
      <w:r w:rsidR="00917FFC">
        <w:rPr>
          <w:rFonts w:ascii="Times New Roman" w:hAnsi="Times New Roman" w:cs="Times New Roman"/>
        </w:rPr>
        <w:t xml:space="preserve">in </w:t>
      </w:r>
      <w:r>
        <w:rPr>
          <w:rFonts w:ascii="Times New Roman" w:hAnsi="Times New Roman" w:cs="Times New Roman"/>
        </w:rPr>
        <w:t>Kerala ha</w:t>
      </w:r>
      <w:r w:rsidR="00917FFC">
        <w:rPr>
          <w:rFonts w:ascii="Times New Roman" w:hAnsi="Times New Roman" w:cs="Times New Roman"/>
        </w:rPr>
        <w:t>ve</w:t>
      </w:r>
      <w:r>
        <w:rPr>
          <w:rFonts w:ascii="Times New Roman" w:hAnsi="Times New Roman" w:cs="Times New Roman"/>
        </w:rPr>
        <w:t xml:space="preserve"> legal awareness, while it was on 42% in Gujarat. The data on experience of spousal violence </w:t>
      </w:r>
      <w:r w:rsidR="00917FFC">
        <w:rPr>
          <w:rFonts w:ascii="Times New Roman" w:hAnsi="Times New Roman" w:cs="Times New Roman"/>
        </w:rPr>
        <w:t xml:space="preserve">and legal awareness of domestic violence together reveals that there is an inverse relation between number of women experienced domestic violence and the legal awareness among women about the domestic violence. The higher incidence of gender-based violence among the legally ignorant society implies the significance of legal </w:t>
      </w:r>
      <w:r w:rsidR="00B66296">
        <w:rPr>
          <w:rFonts w:ascii="Times New Roman" w:hAnsi="Times New Roman" w:cs="Times New Roman"/>
        </w:rPr>
        <w:t>empowerment</w:t>
      </w:r>
      <w:r w:rsidR="00917FFC">
        <w:rPr>
          <w:rFonts w:ascii="Times New Roman" w:hAnsi="Times New Roman" w:cs="Times New Roman"/>
        </w:rPr>
        <w:t xml:space="preserve"> campaigns among marginalized groups.  </w:t>
      </w:r>
    </w:p>
    <w:p w14:paraId="2AE6E211" w14:textId="583D94DC" w:rsidR="008767C8" w:rsidRPr="008767C8" w:rsidRDefault="00AC6478" w:rsidP="000A284D">
      <w:pPr>
        <w:jc w:val="both"/>
        <w:rPr>
          <w:rFonts w:ascii="Times New Roman" w:hAnsi="Times New Roman" w:cs="Times New Roman"/>
          <w:b/>
          <w:bCs/>
        </w:rPr>
      </w:pPr>
      <w:r>
        <w:rPr>
          <w:rFonts w:ascii="Times New Roman" w:hAnsi="Times New Roman" w:cs="Times New Roman"/>
          <w:b/>
          <w:bCs/>
        </w:rPr>
        <w:t>Domain-specific Composite</w:t>
      </w:r>
      <w:r w:rsidR="008767C8" w:rsidRPr="008767C8">
        <w:rPr>
          <w:rFonts w:ascii="Times New Roman" w:hAnsi="Times New Roman" w:cs="Times New Roman"/>
          <w:b/>
          <w:bCs/>
        </w:rPr>
        <w:t xml:space="preserve"> Empowerment Index (</w:t>
      </w:r>
      <w:r>
        <w:rPr>
          <w:rFonts w:ascii="Times New Roman" w:hAnsi="Times New Roman" w:cs="Times New Roman"/>
          <w:b/>
          <w:bCs/>
        </w:rPr>
        <w:t>C</w:t>
      </w:r>
      <w:r w:rsidR="008767C8" w:rsidRPr="008767C8">
        <w:rPr>
          <w:rFonts w:ascii="Times New Roman" w:hAnsi="Times New Roman" w:cs="Times New Roman"/>
          <w:b/>
          <w:bCs/>
        </w:rPr>
        <w:t>EI)</w:t>
      </w:r>
    </w:p>
    <w:p w14:paraId="7BFC53AC" w14:textId="34DAAC72" w:rsidR="004E5EB9" w:rsidRDefault="00AC6478" w:rsidP="00C53177">
      <w:pPr>
        <w:spacing w:line="276" w:lineRule="auto"/>
        <w:jc w:val="both"/>
        <w:rPr>
          <w:rFonts w:ascii="Times New Roman" w:hAnsi="Times New Roman" w:cs="Times New Roman"/>
        </w:rPr>
      </w:pPr>
      <w:r>
        <w:rPr>
          <w:rFonts w:ascii="Times New Roman" w:hAnsi="Times New Roman" w:cs="Times New Roman"/>
        </w:rPr>
        <w:t xml:space="preserve">Domain-specific composite empowerment index (CEI) is estimated for both Kerala and Gujarat in order to distinguish the domain-wise difference in both the states. CEI is estimated by normalizing the variables under each domain. For the estimation of CEI, the values or percentages of each variable converted in to normalized score. </w:t>
      </w:r>
      <w:r w:rsidR="004E5EB9">
        <w:rPr>
          <w:rFonts w:ascii="Times New Roman" w:hAnsi="Times New Roman" w:cs="Times New Roman"/>
        </w:rPr>
        <w:t>Different procedures are adopted to normalize positive and negative variables under each domain. Variables whose higher value signify better empowerment outcome such as literacy, house ownership, freedom to visit market place, etc. are referred as positive variables, while variables whose lower value denotes better empowerment outcome like infant mortality, women experienced spousal violence, etc. are called negative variables. Positive variables are normalized using the equation;</w:t>
      </w:r>
    </w:p>
    <w:p w14:paraId="2923850C" w14:textId="1B01F621" w:rsidR="004E5EB9" w:rsidRDefault="004E5EB9" w:rsidP="00C53177">
      <w:pPr>
        <w:spacing w:line="276" w:lineRule="auto"/>
        <w:rPr>
          <w:rFonts w:ascii="Times New Roman" w:hAnsi="Times New Roman" w:cs="Times New Roman"/>
        </w:rPr>
      </w:pPr>
      <m:oMathPara>
        <m:oMath>
          <m:r>
            <w:rPr>
              <w:rFonts w:ascii="Cambria Math" w:hAnsi="Cambria Math" w:cs="Times New Roman"/>
            </w:rPr>
            <m:t>Normal Score=</m:t>
          </m:r>
          <m:f>
            <m:fPr>
              <m:ctrlPr>
                <w:rPr>
                  <w:rFonts w:ascii="Cambria Math" w:hAnsi="Cambria Math" w:cs="Times New Roman"/>
                  <w:i/>
                </w:rPr>
              </m:ctrlPr>
            </m:fPr>
            <m:num>
              <m:r>
                <w:rPr>
                  <w:rFonts w:ascii="Cambria Math" w:hAnsi="Cambria Math" w:cs="Times New Roman"/>
                </w:rPr>
                <m:t>Actual Value-Minimum Value</m:t>
              </m:r>
            </m:num>
            <m:den>
              <m:r>
                <w:rPr>
                  <w:rFonts w:ascii="Cambria Math" w:hAnsi="Cambria Math" w:cs="Times New Roman"/>
                </w:rPr>
                <m:t>Maximum Value-Minimum Value</m:t>
              </m:r>
            </m:den>
          </m:f>
        </m:oMath>
      </m:oMathPara>
    </w:p>
    <w:p w14:paraId="118F5AFD" w14:textId="77777777" w:rsidR="0071674B" w:rsidRDefault="0071674B" w:rsidP="00C53177">
      <w:pPr>
        <w:spacing w:line="276" w:lineRule="auto"/>
        <w:rPr>
          <w:rFonts w:ascii="Times New Roman" w:hAnsi="Times New Roman" w:cs="Times New Roman"/>
        </w:rPr>
      </w:pPr>
    </w:p>
    <w:p w14:paraId="44989CF7" w14:textId="3F9877CE" w:rsidR="0071674B" w:rsidRDefault="000551B5" w:rsidP="00C53177">
      <w:pPr>
        <w:spacing w:line="276" w:lineRule="auto"/>
        <w:jc w:val="both"/>
        <w:rPr>
          <w:rFonts w:ascii="Times New Roman" w:hAnsi="Times New Roman" w:cs="Times New Roman"/>
        </w:rPr>
      </w:pPr>
      <w:r>
        <w:rPr>
          <w:rFonts w:ascii="Times New Roman" w:hAnsi="Times New Roman" w:cs="Times New Roman"/>
        </w:rPr>
        <w:lastRenderedPageBreak/>
        <w:t>Meanwhile, negative variables are normalized by the equation;</w:t>
      </w:r>
    </w:p>
    <w:p w14:paraId="2C4D308B" w14:textId="7B842532" w:rsidR="000551B5" w:rsidRDefault="000551B5" w:rsidP="00C53177">
      <w:pPr>
        <w:spacing w:line="276" w:lineRule="auto"/>
        <w:rPr>
          <w:rFonts w:ascii="Times New Roman" w:hAnsi="Times New Roman" w:cs="Times New Roman"/>
        </w:rPr>
      </w:pPr>
      <m:oMathPara>
        <m:oMath>
          <m:r>
            <w:rPr>
              <w:rFonts w:ascii="Cambria Math" w:hAnsi="Cambria Math" w:cs="Times New Roman"/>
            </w:rPr>
            <m:t>Normal Score=</m:t>
          </m:r>
          <m:f>
            <m:fPr>
              <m:ctrlPr>
                <w:rPr>
                  <w:rFonts w:ascii="Cambria Math" w:hAnsi="Cambria Math" w:cs="Times New Roman"/>
                  <w:i/>
                </w:rPr>
              </m:ctrlPr>
            </m:fPr>
            <m:num>
              <m:r>
                <w:rPr>
                  <w:rFonts w:ascii="Cambria Math" w:hAnsi="Cambria Math" w:cs="Times New Roman"/>
                </w:rPr>
                <m:t>Maximum Value- Actual Value</m:t>
              </m:r>
            </m:num>
            <m:den>
              <m:r>
                <w:rPr>
                  <w:rFonts w:ascii="Cambria Math" w:hAnsi="Cambria Math" w:cs="Times New Roman"/>
                </w:rPr>
                <m:t>Maximum Value-Minimum Value</m:t>
              </m:r>
            </m:den>
          </m:f>
        </m:oMath>
      </m:oMathPara>
    </w:p>
    <w:p w14:paraId="7A8DC861" w14:textId="77777777" w:rsidR="000551B5" w:rsidRDefault="000551B5" w:rsidP="00C53177">
      <w:pPr>
        <w:spacing w:line="276" w:lineRule="auto"/>
        <w:rPr>
          <w:rFonts w:ascii="Times New Roman" w:hAnsi="Times New Roman" w:cs="Times New Roman"/>
        </w:rPr>
      </w:pPr>
    </w:p>
    <w:p w14:paraId="4D997CE2" w14:textId="49F38880" w:rsidR="0071674B" w:rsidRDefault="000551B5" w:rsidP="00C53177">
      <w:pPr>
        <w:spacing w:line="276" w:lineRule="auto"/>
        <w:jc w:val="both"/>
        <w:rPr>
          <w:rFonts w:ascii="Times New Roman" w:hAnsi="Times New Roman" w:cs="Times New Roman"/>
        </w:rPr>
      </w:pPr>
      <w:r>
        <w:rPr>
          <w:rFonts w:ascii="Times New Roman" w:hAnsi="Times New Roman" w:cs="Times New Roman"/>
        </w:rPr>
        <w:t>Maximum and minimum value of a variable is the highest and lowest value of that variable among all Indian states. Maximum and minimum values of each variable used for the calculation is presented in Table 2.</w:t>
      </w:r>
    </w:p>
    <w:p w14:paraId="34D6D6D4" w14:textId="77777777" w:rsidR="00CB085D" w:rsidRDefault="00CB085D" w:rsidP="00C53177">
      <w:pPr>
        <w:spacing w:line="276" w:lineRule="auto"/>
        <w:jc w:val="both"/>
        <w:rPr>
          <w:rFonts w:ascii="Times New Roman" w:hAnsi="Times New Roman" w:cs="Times New Roman"/>
        </w:rPr>
      </w:pPr>
    </w:p>
    <w:tbl>
      <w:tblPr>
        <w:tblW w:w="8960" w:type="dxa"/>
        <w:jc w:val="center"/>
        <w:tblLook w:val="04A0" w:firstRow="1" w:lastRow="0" w:firstColumn="1" w:lastColumn="0" w:noHBand="0" w:noVBand="1"/>
      </w:tblPr>
      <w:tblGrid>
        <w:gridCol w:w="680"/>
        <w:gridCol w:w="4640"/>
        <w:gridCol w:w="1820"/>
        <w:gridCol w:w="1820"/>
      </w:tblGrid>
      <w:tr w:rsidR="00CB085D" w:rsidRPr="00CB085D" w14:paraId="1F363649" w14:textId="77777777" w:rsidTr="00CB085D">
        <w:trPr>
          <w:trHeight w:val="315"/>
          <w:jc w:val="center"/>
        </w:trPr>
        <w:tc>
          <w:tcPr>
            <w:tcW w:w="8960" w:type="dxa"/>
            <w:gridSpan w:val="4"/>
            <w:tcBorders>
              <w:top w:val="nil"/>
              <w:left w:val="nil"/>
              <w:bottom w:val="nil"/>
              <w:right w:val="nil"/>
            </w:tcBorders>
            <w:shd w:val="clear" w:color="auto" w:fill="auto"/>
            <w:vAlign w:val="center"/>
            <w:hideMark/>
          </w:tcPr>
          <w:p w14:paraId="66C49933" w14:textId="77777777" w:rsidR="00CB085D" w:rsidRPr="00CB085D" w:rsidRDefault="00CB085D" w:rsidP="00C53177">
            <w:pPr>
              <w:spacing w:after="0" w:line="276" w:lineRule="auto"/>
              <w:jc w:val="center"/>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Table 2</w:t>
            </w:r>
          </w:p>
        </w:tc>
      </w:tr>
      <w:tr w:rsidR="00CB085D" w:rsidRPr="00CB085D" w14:paraId="48E4E8BA" w14:textId="77777777" w:rsidTr="00CB085D">
        <w:trPr>
          <w:trHeight w:val="315"/>
          <w:jc w:val="center"/>
        </w:trPr>
        <w:tc>
          <w:tcPr>
            <w:tcW w:w="8960" w:type="dxa"/>
            <w:gridSpan w:val="4"/>
            <w:tcBorders>
              <w:top w:val="nil"/>
              <w:left w:val="nil"/>
              <w:bottom w:val="nil"/>
              <w:right w:val="nil"/>
            </w:tcBorders>
            <w:shd w:val="clear" w:color="auto" w:fill="auto"/>
            <w:vAlign w:val="center"/>
            <w:hideMark/>
          </w:tcPr>
          <w:p w14:paraId="7DCD528D" w14:textId="77777777" w:rsidR="00CB085D" w:rsidRPr="00CB085D" w:rsidRDefault="00CB085D" w:rsidP="00C53177">
            <w:pPr>
              <w:spacing w:after="0" w:line="276" w:lineRule="auto"/>
              <w:jc w:val="center"/>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Maximum and Minimum Values of Variable</w:t>
            </w:r>
          </w:p>
        </w:tc>
      </w:tr>
      <w:tr w:rsidR="00CB085D" w:rsidRPr="00CB085D" w14:paraId="7F8363A6" w14:textId="77777777" w:rsidTr="00CB085D">
        <w:trPr>
          <w:trHeight w:val="600"/>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10B01" w14:textId="77777777" w:rsidR="00CB085D" w:rsidRPr="00CB085D" w:rsidRDefault="00CB085D" w:rsidP="00C53177">
            <w:pPr>
              <w:spacing w:after="0" w:line="276" w:lineRule="auto"/>
              <w:jc w:val="center"/>
              <w:rPr>
                <w:rFonts w:ascii="Calibri" w:eastAsia="Times New Roman" w:hAnsi="Calibri" w:cs="Calibri"/>
                <w:color w:val="000000"/>
                <w:kern w:val="0"/>
                <w:sz w:val="22"/>
                <w:szCs w:val="22"/>
                <w:lang w:bidi="ml-IN"/>
                <w14:ligatures w14:val="none"/>
              </w:rPr>
            </w:pPr>
            <w:r w:rsidRPr="00CB085D">
              <w:rPr>
                <w:rFonts w:ascii="Calibri" w:eastAsia="Times New Roman" w:hAnsi="Calibri" w:cs="Calibri"/>
                <w:color w:val="000000"/>
                <w:kern w:val="0"/>
                <w:sz w:val="22"/>
                <w:szCs w:val="22"/>
                <w:lang w:bidi="ml-IN"/>
                <w14:ligatures w14:val="none"/>
              </w:rPr>
              <w:t>Sl. No.</w:t>
            </w:r>
          </w:p>
        </w:tc>
        <w:tc>
          <w:tcPr>
            <w:tcW w:w="4640" w:type="dxa"/>
            <w:tcBorders>
              <w:top w:val="single" w:sz="4" w:space="0" w:color="auto"/>
              <w:left w:val="nil"/>
              <w:bottom w:val="single" w:sz="4" w:space="0" w:color="auto"/>
              <w:right w:val="single" w:sz="4" w:space="0" w:color="auto"/>
            </w:tcBorders>
            <w:shd w:val="clear" w:color="auto" w:fill="auto"/>
            <w:vAlign w:val="center"/>
            <w:hideMark/>
          </w:tcPr>
          <w:p w14:paraId="58CFDA43" w14:textId="77777777" w:rsidR="00CB085D" w:rsidRPr="00CB085D" w:rsidRDefault="00CB085D" w:rsidP="00C53177">
            <w:pPr>
              <w:spacing w:after="0" w:line="276" w:lineRule="auto"/>
              <w:jc w:val="center"/>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Indicator</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38F51F52" w14:textId="77777777" w:rsidR="00CB085D" w:rsidRPr="00CB085D" w:rsidRDefault="00CB085D" w:rsidP="00C53177">
            <w:pPr>
              <w:spacing w:after="0" w:line="276" w:lineRule="auto"/>
              <w:jc w:val="center"/>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Max Value</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2EBF649B" w14:textId="77777777" w:rsidR="00CB085D" w:rsidRPr="00CB085D" w:rsidRDefault="00CB085D" w:rsidP="00C53177">
            <w:pPr>
              <w:spacing w:after="0" w:line="276" w:lineRule="auto"/>
              <w:jc w:val="center"/>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Min Value</w:t>
            </w:r>
          </w:p>
        </w:tc>
      </w:tr>
      <w:tr w:rsidR="00CB085D" w:rsidRPr="00CB085D" w14:paraId="573AA418" w14:textId="77777777" w:rsidTr="00CB085D">
        <w:trPr>
          <w:trHeight w:val="40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E92D33C" w14:textId="77777777" w:rsidR="00CB085D" w:rsidRPr="00CB085D" w:rsidRDefault="00CB085D" w:rsidP="00C53177">
            <w:pPr>
              <w:spacing w:after="0" w:line="276" w:lineRule="auto"/>
              <w:jc w:val="center"/>
              <w:rPr>
                <w:rFonts w:ascii="Calibri" w:eastAsia="Times New Roman" w:hAnsi="Calibri" w:cs="Calibri"/>
                <w:color w:val="000000"/>
                <w:kern w:val="0"/>
                <w:sz w:val="22"/>
                <w:szCs w:val="22"/>
                <w:lang w:bidi="ml-IN"/>
                <w14:ligatures w14:val="none"/>
              </w:rPr>
            </w:pPr>
            <w:r w:rsidRPr="00CB085D">
              <w:rPr>
                <w:rFonts w:ascii="Calibri" w:eastAsia="Times New Roman" w:hAnsi="Calibri" w:cs="Calibri"/>
                <w:color w:val="000000"/>
                <w:kern w:val="0"/>
                <w:sz w:val="22"/>
                <w:szCs w:val="22"/>
                <w:lang w:bidi="ml-IN"/>
                <w14:ligatures w14:val="none"/>
              </w:rPr>
              <w:t>1</w:t>
            </w:r>
          </w:p>
        </w:tc>
        <w:tc>
          <w:tcPr>
            <w:tcW w:w="4640" w:type="dxa"/>
            <w:tcBorders>
              <w:top w:val="nil"/>
              <w:left w:val="nil"/>
              <w:bottom w:val="single" w:sz="4" w:space="0" w:color="auto"/>
              <w:right w:val="single" w:sz="4" w:space="0" w:color="auto"/>
            </w:tcBorders>
            <w:shd w:val="clear" w:color="auto" w:fill="auto"/>
            <w:vAlign w:val="center"/>
            <w:hideMark/>
          </w:tcPr>
          <w:p w14:paraId="11BE8F6C" w14:textId="77777777" w:rsidR="00CB085D" w:rsidRPr="00CB085D" w:rsidRDefault="00CB085D" w:rsidP="00C53177">
            <w:pPr>
              <w:spacing w:after="0" w:line="276" w:lineRule="auto"/>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Female Literacy (%)</w:t>
            </w:r>
          </w:p>
        </w:tc>
        <w:tc>
          <w:tcPr>
            <w:tcW w:w="1820" w:type="dxa"/>
            <w:tcBorders>
              <w:top w:val="nil"/>
              <w:left w:val="nil"/>
              <w:bottom w:val="single" w:sz="4" w:space="0" w:color="auto"/>
              <w:right w:val="single" w:sz="4" w:space="0" w:color="auto"/>
            </w:tcBorders>
            <w:shd w:val="clear" w:color="auto" w:fill="auto"/>
            <w:vAlign w:val="center"/>
            <w:hideMark/>
          </w:tcPr>
          <w:p w14:paraId="5690E7FE" w14:textId="77777777" w:rsidR="00CB085D" w:rsidRPr="00CB085D" w:rsidRDefault="00CB085D" w:rsidP="00C53177">
            <w:pPr>
              <w:spacing w:after="0" w:line="276" w:lineRule="auto"/>
              <w:jc w:val="center"/>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97.9</w:t>
            </w:r>
          </w:p>
        </w:tc>
        <w:tc>
          <w:tcPr>
            <w:tcW w:w="1820" w:type="dxa"/>
            <w:tcBorders>
              <w:top w:val="nil"/>
              <w:left w:val="nil"/>
              <w:bottom w:val="single" w:sz="4" w:space="0" w:color="auto"/>
              <w:right w:val="single" w:sz="4" w:space="0" w:color="auto"/>
            </w:tcBorders>
            <w:shd w:val="clear" w:color="auto" w:fill="auto"/>
            <w:vAlign w:val="center"/>
            <w:hideMark/>
          </w:tcPr>
          <w:p w14:paraId="1020D93D" w14:textId="77777777" w:rsidR="00CB085D" w:rsidRPr="00CB085D" w:rsidRDefault="00CB085D" w:rsidP="00C53177">
            <w:pPr>
              <w:spacing w:after="0" w:line="276" w:lineRule="auto"/>
              <w:jc w:val="center"/>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50.2</w:t>
            </w:r>
          </w:p>
        </w:tc>
      </w:tr>
      <w:tr w:rsidR="00CB085D" w:rsidRPr="00CB085D" w14:paraId="1FFC1A77" w14:textId="77777777" w:rsidTr="00CB085D">
        <w:trPr>
          <w:trHeight w:val="40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FB609A0" w14:textId="77777777" w:rsidR="00CB085D" w:rsidRPr="00CB085D" w:rsidRDefault="00CB085D" w:rsidP="00C53177">
            <w:pPr>
              <w:spacing w:after="0" w:line="276" w:lineRule="auto"/>
              <w:jc w:val="center"/>
              <w:rPr>
                <w:rFonts w:ascii="Calibri" w:eastAsia="Times New Roman" w:hAnsi="Calibri" w:cs="Calibri"/>
                <w:color w:val="000000"/>
                <w:kern w:val="0"/>
                <w:sz w:val="22"/>
                <w:szCs w:val="22"/>
                <w:lang w:bidi="ml-IN"/>
                <w14:ligatures w14:val="none"/>
              </w:rPr>
            </w:pPr>
            <w:r w:rsidRPr="00CB085D">
              <w:rPr>
                <w:rFonts w:ascii="Calibri" w:eastAsia="Times New Roman" w:hAnsi="Calibri" w:cs="Calibri"/>
                <w:color w:val="000000"/>
                <w:kern w:val="0"/>
                <w:sz w:val="22"/>
                <w:szCs w:val="22"/>
                <w:lang w:bidi="ml-IN"/>
                <w14:ligatures w14:val="none"/>
              </w:rPr>
              <w:t>2</w:t>
            </w:r>
          </w:p>
        </w:tc>
        <w:tc>
          <w:tcPr>
            <w:tcW w:w="4640" w:type="dxa"/>
            <w:tcBorders>
              <w:top w:val="nil"/>
              <w:left w:val="nil"/>
              <w:bottom w:val="single" w:sz="4" w:space="0" w:color="auto"/>
              <w:right w:val="single" w:sz="4" w:space="0" w:color="auto"/>
            </w:tcBorders>
            <w:shd w:val="clear" w:color="auto" w:fill="auto"/>
            <w:vAlign w:val="center"/>
            <w:hideMark/>
          </w:tcPr>
          <w:p w14:paraId="059C4853" w14:textId="77777777" w:rsidR="00CB085D" w:rsidRPr="00CB085D" w:rsidRDefault="00CB085D" w:rsidP="00C53177">
            <w:pPr>
              <w:spacing w:after="0" w:line="276" w:lineRule="auto"/>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Completed ≥10 Years of Schooling (%)</w:t>
            </w:r>
          </w:p>
        </w:tc>
        <w:tc>
          <w:tcPr>
            <w:tcW w:w="1820" w:type="dxa"/>
            <w:tcBorders>
              <w:top w:val="nil"/>
              <w:left w:val="nil"/>
              <w:bottom w:val="single" w:sz="4" w:space="0" w:color="auto"/>
              <w:right w:val="single" w:sz="4" w:space="0" w:color="auto"/>
            </w:tcBorders>
            <w:shd w:val="clear" w:color="auto" w:fill="auto"/>
            <w:vAlign w:val="center"/>
            <w:hideMark/>
          </w:tcPr>
          <w:p w14:paraId="578F3BBE" w14:textId="77777777" w:rsidR="00CB085D" w:rsidRPr="00CB085D" w:rsidRDefault="00CB085D" w:rsidP="00C53177">
            <w:pPr>
              <w:spacing w:after="0" w:line="276" w:lineRule="auto"/>
              <w:jc w:val="center"/>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72.2</w:t>
            </w:r>
          </w:p>
        </w:tc>
        <w:tc>
          <w:tcPr>
            <w:tcW w:w="1820" w:type="dxa"/>
            <w:tcBorders>
              <w:top w:val="nil"/>
              <w:left w:val="nil"/>
              <w:bottom w:val="single" w:sz="4" w:space="0" w:color="auto"/>
              <w:right w:val="single" w:sz="4" w:space="0" w:color="auto"/>
            </w:tcBorders>
            <w:shd w:val="clear" w:color="auto" w:fill="auto"/>
            <w:vAlign w:val="center"/>
            <w:hideMark/>
          </w:tcPr>
          <w:p w14:paraId="2CF3CC94" w14:textId="77777777" w:rsidR="00CB085D" w:rsidRPr="00CB085D" w:rsidRDefault="00CB085D" w:rsidP="00C53177">
            <w:pPr>
              <w:spacing w:after="0" w:line="276" w:lineRule="auto"/>
              <w:jc w:val="center"/>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21.5</w:t>
            </w:r>
          </w:p>
        </w:tc>
      </w:tr>
      <w:tr w:rsidR="00CB085D" w:rsidRPr="00CB085D" w14:paraId="318CDCFE" w14:textId="77777777" w:rsidTr="00CB085D">
        <w:trPr>
          <w:trHeight w:val="40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59012C3" w14:textId="77777777" w:rsidR="00CB085D" w:rsidRPr="00CB085D" w:rsidRDefault="00CB085D" w:rsidP="00C53177">
            <w:pPr>
              <w:spacing w:after="0" w:line="276" w:lineRule="auto"/>
              <w:jc w:val="center"/>
              <w:rPr>
                <w:rFonts w:ascii="Calibri" w:eastAsia="Times New Roman" w:hAnsi="Calibri" w:cs="Calibri"/>
                <w:color w:val="000000"/>
                <w:kern w:val="0"/>
                <w:sz w:val="22"/>
                <w:szCs w:val="22"/>
                <w:lang w:bidi="ml-IN"/>
                <w14:ligatures w14:val="none"/>
              </w:rPr>
            </w:pPr>
            <w:r w:rsidRPr="00CB085D">
              <w:rPr>
                <w:rFonts w:ascii="Calibri" w:eastAsia="Times New Roman" w:hAnsi="Calibri" w:cs="Calibri"/>
                <w:color w:val="000000"/>
                <w:kern w:val="0"/>
                <w:sz w:val="22"/>
                <w:szCs w:val="22"/>
                <w:lang w:bidi="ml-IN"/>
                <w14:ligatures w14:val="none"/>
              </w:rPr>
              <w:t>3</w:t>
            </w:r>
          </w:p>
        </w:tc>
        <w:tc>
          <w:tcPr>
            <w:tcW w:w="4640" w:type="dxa"/>
            <w:tcBorders>
              <w:top w:val="nil"/>
              <w:left w:val="nil"/>
              <w:bottom w:val="single" w:sz="4" w:space="0" w:color="auto"/>
              <w:right w:val="single" w:sz="4" w:space="0" w:color="auto"/>
            </w:tcBorders>
            <w:shd w:val="clear" w:color="auto" w:fill="auto"/>
            <w:vAlign w:val="center"/>
            <w:hideMark/>
          </w:tcPr>
          <w:p w14:paraId="232C79EA" w14:textId="77777777" w:rsidR="00CB085D" w:rsidRPr="00CB085D" w:rsidRDefault="00CB085D" w:rsidP="00C53177">
            <w:pPr>
              <w:spacing w:after="0" w:line="276" w:lineRule="auto"/>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Infant Mortality Rate (per 1,000 live births)</w:t>
            </w:r>
          </w:p>
        </w:tc>
        <w:tc>
          <w:tcPr>
            <w:tcW w:w="1820" w:type="dxa"/>
            <w:tcBorders>
              <w:top w:val="nil"/>
              <w:left w:val="nil"/>
              <w:bottom w:val="single" w:sz="4" w:space="0" w:color="auto"/>
              <w:right w:val="single" w:sz="4" w:space="0" w:color="auto"/>
            </w:tcBorders>
            <w:shd w:val="clear" w:color="auto" w:fill="auto"/>
            <w:vAlign w:val="center"/>
            <w:hideMark/>
          </w:tcPr>
          <w:p w14:paraId="7C4DCCE3" w14:textId="77777777" w:rsidR="00CB085D" w:rsidRPr="00CB085D" w:rsidRDefault="00CB085D" w:rsidP="00C53177">
            <w:pPr>
              <w:spacing w:after="0" w:line="276" w:lineRule="auto"/>
              <w:jc w:val="center"/>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46</w:t>
            </w:r>
          </w:p>
        </w:tc>
        <w:tc>
          <w:tcPr>
            <w:tcW w:w="1820" w:type="dxa"/>
            <w:tcBorders>
              <w:top w:val="nil"/>
              <w:left w:val="nil"/>
              <w:bottom w:val="single" w:sz="4" w:space="0" w:color="auto"/>
              <w:right w:val="single" w:sz="4" w:space="0" w:color="auto"/>
            </w:tcBorders>
            <w:shd w:val="clear" w:color="auto" w:fill="auto"/>
            <w:vAlign w:val="center"/>
            <w:hideMark/>
          </w:tcPr>
          <w:p w14:paraId="4FBA1A39" w14:textId="77777777" w:rsidR="00CB085D" w:rsidRPr="00CB085D" w:rsidRDefault="00CB085D" w:rsidP="00C53177">
            <w:pPr>
              <w:spacing w:after="0" w:line="276" w:lineRule="auto"/>
              <w:jc w:val="center"/>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6</w:t>
            </w:r>
          </w:p>
        </w:tc>
      </w:tr>
      <w:tr w:rsidR="00CB085D" w:rsidRPr="00CB085D" w14:paraId="5BCFDE91" w14:textId="77777777" w:rsidTr="00CB085D">
        <w:trPr>
          <w:trHeight w:val="40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406BF6A" w14:textId="77777777" w:rsidR="00CB085D" w:rsidRPr="00CB085D" w:rsidRDefault="00CB085D" w:rsidP="00C53177">
            <w:pPr>
              <w:spacing w:after="0" w:line="276" w:lineRule="auto"/>
              <w:jc w:val="center"/>
              <w:rPr>
                <w:rFonts w:ascii="Calibri" w:eastAsia="Times New Roman" w:hAnsi="Calibri" w:cs="Calibri"/>
                <w:color w:val="000000"/>
                <w:kern w:val="0"/>
                <w:sz w:val="22"/>
                <w:szCs w:val="22"/>
                <w:lang w:bidi="ml-IN"/>
                <w14:ligatures w14:val="none"/>
              </w:rPr>
            </w:pPr>
            <w:r w:rsidRPr="00CB085D">
              <w:rPr>
                <w:rFonts w:ascii="Calibri" w:eastAsia="Times New Roman" w:hAnsi="Calibri" w:cs="Calibri"/>
                <w:color w:val="000000"/>
                <w:kern w:val="0"/>
                <w:sz w:val="22"/>
                <w:szCs w:val="22"/>
                <w:lang w:bidi="ml-IN"/>
                <w14:ligatures w14:val="none"/>
              </w:rPr>
              <w:t>4</w:t>
            </w:r>
          </w:p>
        </w:tc>
        <w:tc>
          <w:tcPr>
            <w:tcW w:w="4640" w:type="dxa"/>
            <w:tcBorders>
              <w:top w:val="nil"/>
              <w:left w:val="nil"/>
              <w:bottom w:val="single" w:sz="4" w:space="0" w:color="auto"/>
              <w:right w:val="single" w:sz="4" w:space="0" w:color="auto"/>
            </w:tcBorders>
            <w:shd w:val="clear" w:color="auto" w:fill="auto"/>
            <w:vAlign w:val="center"/>
            <w:hideMark/>
          </w:tcPr>
          <w:p w14:paraId="11E9EF65" w14:textId="77777777" w:rsidR="00CB085D" w:rsidRPr="00CB085D" w:rsidRDefault="00CB085D" w:rsidP="00C53177">
            <w:pPr>
              <w:spacing w:after="0" w:line="276" w:lineRule="auto"/>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Full Antenatal Care (%)</w:t>
            </w:r>
          </w:p>
        </w:tc>
        <w:tc>
          <w:tcPr>
            <w:tcW w:w="1820" w:type="dxa"/>
            <w:tcBorders>
              <w:top w:val="nil"/>
              <w:left w:val="nil"/>
              <w:bottom w:val="single" w:sz="4" w:space="0" w:color="auto"/>
              <w:right w:val="single" w:sz="4" w:space="0" w:color="auto"/>
            </w:tcBorders>
            <w:shd w:val="clear" w:color="auto" w:fill="auto"/>
            <w:vAlign w:val="center"/>
            <w:hideMark/>
          </w:tcPr>
          <w:p w14:paraId="5691BDC5" w14:textId="77777777" w:rsidR="00CB085D" w:rsidRPr="00CB085D" w:rsidRDefault="00CB085D" w:rsidP="00C53177">
            <w:pPr>
              <w:spacing w:after="0" w:line="276" w:lineRule="auto"/>
              <w:jc w:val="center"/>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82.6</w:t>
            </w:r>
          </w:p>
        </w:tc>
        <w:tc>
          <w:tcPr>
            <w:tcW w:w="1820" w:type="dxa"/>
            <w:tcBorders>
              <w:top w:val="nil"/>
              <w:left w:val="nil"/>
              <w:bottom w:val="single" w:sz="4" w:space="0" w:color="auto"/>
              <w:right w:val="single" w:sz="4" w:space="0" w:color="auto"/>
            </w:tcBorders>
            <w:shd w:val="clear" w:color="auto" w:fill="auto"/>
            <w:vAlign w:val="center"/>
            <w:hideMark/>
          </w:tcPr>
          <w:p w14:paraId="302A24BB" w14:textId="77777777" w:rsidR="00CB085D" w:rsidRPr="00CB085D" w:rsidRDefault="00CB085D" w:rsidP="00C53177">
            <w:pPr>
              <w:spacing w:after="0" w:line="276" w:lineRule="auto"/>
              <w:jc w:val="center"/>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15.3</w:t>
            </w:r>
          </w:p>
        </w:tc>
      </w:tr>
      <w:tr w:rsidR="00CB085D" w:rsidRPr="00CB085D" w14:paraId="016E14CA" w14:textId="77777777" w:rsidTr="00CB085D">
        <w:trPr>
          <w:trHeight w:val="40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09A4933" w14:textId="77777777" w:rsidR="00CB085D" w:rsidRPr="00CB085D" w:rsidRDefault="00CB085D" w:rsidP="00C53177">
            <w:pPr>
              <w:spacing w:after="0" w:line="276" w:lineRule="auto"/>
              <w:jc w:val="center"/>
              <w:rPr>
                <w:rFonts w:ascii="Calibri" w:eastAsia="Times New Roman" w:hAnsi="Calibri" w:cs="Calibri"/>
                <w:color w:val="000000"/>
                <w:kern w:val="0"/>
                <w:sz w:val="22"/>
                <w:szCs w:val="22"/>
                <w:lang w:bidi="ml-IN"/>
                <w14:ligatures w14:val="none"/>
              </w:rPr>
            </w:pPr>
            <w:r w:rsidRPr="00CB085D">
              <w:rPr>
                <w:rFonts w:ascii="Calibri" w:eastAsia="Times New Roman" w:hAnsi="Calibri" w:cs="Calibri"/>
                <w:color w:val="000000"/>
                <w:kern w:val="0"/>
                <w:sz w:val="22"/>
                <w:szCs w:val="22"/>
                <w:lang w:bidi="ml-IN"/>
                <w14:ligatures w14:val="none"/>
              </w:rPr>
              <w:t>5</w:t>
            </w:r>
          </w:p>
        </w:tc>
        <w:tc>
          <w:tcPr>
            <w:tcW w:w="4640" w:type="dxa"/>
            <w:tcBorders>
              <w:top w:val="nil"/>
              <w:left w:val="nil"/>
              <w:bottom w:val="single" w:sz="4" w:space="0" w:color="auto"/>
              <w:right w:val="single" w:sz="4" w:space="0" w:color="auto"/>
            </w:tcBorders>
            <w:shd w:val="clear" w:color="auto" w:fill="auto"/>
            <w:vAlign w:val="center"/>
            <w:hideMark/>
          </w:tcPr>
          <w:p w14:paraId="49F71247" w14:textId="77777777" w:rsidR="00CB085D" w:rsidRPr="00CB085D" w:rsidRDefault="00CB085D" w:rsidP="00C53177">
            <w:pPr>
              <w:spacing w:after="0" w:line="276" w:lineRule="auto"/>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Anemia among Women (%)</w:t>
            </w:r>
          </w:p>
        </w:tc>
        <w:tc>
          <w:tcPr>
            <w:tcW w:w="1820" w:type="dxa"/>
            <w:tcBorders>
              <w:top w:val="nil"/>
              <w:left w:val="nil"/>
              <w:bottom w:val="single" w:sz="4" w:space="0" w:color="auto"/>
              <w:right w:val="single" w:sz="4" w:space="0" w:color="auto"/>
            </w:tcBorders>
            <w:shd w:val="clear" w:color="auto" w:fill="auto"/>
            <w:vAlign w:val="center"/>
            <w:hideMark/>
          </w:tcPr>
          <w:p w14:paraId="26850516" w14:textId="77777777" w:rsidR="00CB085D" w:rsidRPr="00CB085D" w:rsidRDefault="00CB085D" w:rsidP="00C53177">
            <w:pPr>
              <w:spacing w:after="0" w:line="276" w:lineRule="auto"/>
              <w:jc w:val="center"/>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63.8</w:t>
            </w:r>
          </w:p>
        </w:tc>
        <w:tc>
          <w:tcPr>
            <w:tcW w:w="1820" w:type="dxa"/>
            <w:tcBorders>
              <w:top w:val="nil"/>
              <w:left w:val="nil"/>
              <w:bottom w:val="single" w:sz="4" w:space="0" w:color="auto"/>
              <w:right w:val="single" w:sz="4" w:space="0" w:color="auto"/>
            </w:tcBorders>
            <w:shd w:val="clear" w:color="auto" w:fill="auto"/>
            <w:vAlign w:val="center"/>
            <w:hideMark/>
          </w:tcPr>
          <w:p w14:paraId="5820E7EB" w14:textId="77777777" w:rsidR="00CB085D" w:rsidRPr="00CB085D" w:rsidRDefault="00CB085D" w:rsidP="00C53177">
            <w:pPr>
              <w:spacing w:after="0" w:line="276" w:lineRule="auto"/>
              <w:jc w:val="center"/>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34.3</w:t>
            </w:r>
          </w:p>
        </w:tc>
      </w:tr>
      <w:tr w:rsidR="00CB085D" w:rsidRPr="00CB085D" w14:paraId="1FC1F184" w14:textId="77777777" w:rsidTr="00CB085D">
        <w:trPr>
          <w:trHeight w:val="40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7204ADE" w14:textId="77777777" w:rsidR="00CB085D" w:rsidRPr="00CB085D" w:rsidRDefault="00CB085D" w:rsidP="00C53177">
            <w:pPr>
              <w:spacing w:after="0" w:line="276" w:lineRule="auto"/>
              <w:jc w:val="center"/>
              <w:rPr>
                <w:rFonts w:ascii="Calibri" w:eastAsia="Times New Roman" w:hAnsi="Calibri" w:cs="Calibri"/>
                <w:color w:val="000000"/>
                <w:kern w:val="0"/>
                <w:sz w:val="22"/>
                <w:szCs w:val="22"/>
                <w:lang w:bidi="ml-IN"/>
                <w14:ligatures w14:val="none"/>
              </w:rPr>
            </w:pPr>
            <w:r w:rsidRPr="00CB085D">
              <w:rPr>
                <w:rFonts w:ascii="Calibri" w:eastAsia="Times New Roman" w:hAnsi="Calibri" w:cs="Calibri"/>
                <w:color w:val="000000"/>
                <w:kern w:val="0"/>
                <w:sz w:val="22"/>
                <w:szCs w:val="22"/>
                <w:lang w:bidi="ml-IN"/>
                <w14:ligatures w14:val="none"/>
              </w:rPr>
              <w:t>6</w:t>
            </w:r>
          </w:p>
        </w:tc>
        <w:tc>
          <w:tcPr>
            <w:tcW w:w="4640" w:type="dxa"/>
            <w:tcBorders>
              <w:top w:val="nil"/>
              <w:left w:val="nil"/>
              <w:bottom w:val="single" w:sz="4" w:space="0" w:color="auto"/>
              <w:right w:val="single" w:sz="4" w:space="0" w:color="auto"/>
            </w:tcBorders>
            <w:shd w:val="clear" w:color="auto" w:fill="auto"/>
            <w:vAlign w:val="center"/>
            <w:hideMark/>
          </w:tcPr>
          <w:p w14:paraId="2CE51D6A" w14:textId="77777777" w:rsidR="00CB085D" w:rsidRPr="00CB085D" w:rsidRDefault="00CB085D" w:rsidP="00C53177">
            <w:pPr>
              <w:spacing w:after="0" w:line="276" w:lineRule="auto"/>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Land/House Ownership by Women (%)</w:t>
            </w:r>
          </w:p>
        </w:tc>
        <w:tc>
          <w:tcPr>
            <w:tcW w:w="1820" w:type="dxa"/>
            <w:tcBorders>
              <w:top w:val="nil"/>
              <w:left w:val="nil"/>
              <w:bottom w:val="single" w:sz="4" w:space="0" w:color="auto"/>
              <w:right w:val="single" w:sz="4" w:space="0" w:color="auto"/>
            </w:tcBorders>
            <w:shd w:val="clear" w:color="auto" w:fill="auto"/>
            <w:vAlign w:val="center"/>
            <w:hideMark/>
          </w:tcPr>
          <w:p w14:paraId="6CA626C6" w14:textId="77777777" w:rsidR="00CB085D" w:rsidRPr="00CB085D" w:rsidRDefault="00CB085D" w:rsidP="00C53177">
            <w:pPr>
              <w:spacing w:after="0" w:line="276" w:lineRule="auto"/>
              <w:jc w:val="center"/>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60</w:t>
            </w:r>
          </w:p>
        </w:tc>
        <w:tc>
          <w:tcPr>
            <w:tcW w:w="1820" w:type="dxa"/>
            <w:tcBorders>
              <w:top w:val="nil"/>
              <w:left w:val="nil"/>
              <w:bottom w:val="single" w:sz="4" w:space="0" w:color="auto"/>
              <w:right w:val="single" w:sz="4" w:space="0" w:color="auto"/>
            </w:tcBorders>
            <w:shd w:val="clear" w:color="auto" w:fill="auto"/>
            <w:vAlign w:val="center"/>
            <w:hideMark/>
          </w:tcPr>
          <w:p w14:paraId="3D2A6DC5" w14:textId="77777777" w:rsidR="00CB085D" w:rsidRPr="00CB085D" w:rsidRDefault="00CB085D" w:rsidP="00C53177">
            <w:pPr>
              <w:spacing w:after="0" w:line="276" w:lineRule="auto"/>
              <w:jc w:val="center"/>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18.5</w:t>
            </w:r>
          </w:p>
        </w:tc>
      </w:tr>
      <w:tr w:rsidR="00CB085D" w:rsidRPr="00CB085D" w14:paraId="5E91ABC8" w14:textId="77777777" w:rsidTr="00CB085D">
        <w:trPr>
          <w:trHeight w:val="40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E5B0B59" w14:textId="77777777" w:rsidR="00CB085D" w:rsidRPr="00CB085D" w:rsidRDefault="00CB085D" w:rsidP="00C53177">
            <w:pPr>
              <w:spacing w:after="0" w:line="276" w:lineRule="auto"/>
              <w:jc w:val="center"/>
              <w:rPr>
                <w:rFonts w:ascii="Calibri" w:eastAsia="Times New Roman" w:hAnsi="Calibri" w:cs="Calibri"/>
                <w:color w:val="000000"/>
                <w:kern w:val="0"/>
                <w:sz w:val="22"/>
                <w:szCs w:val="22"/>
                <w:lang w:bidi="ml-IN"/>
                <w14:ligatures w14:val="none"/>
              </w:rPr>
            </w:pPr>
            <w:r w:rsidRPr="00CB085D">
              <w:rPr>
                <w:rFonts w:ascii="Calibri" w:eastAsia="Times New Roman" w:hAnsi="Calibri" w:cs="Calibri"/>
                <w:color w:val="000000"/>
                <w:kern w:val="0"/>
                <w:sz w:val="22"/>
                <w:szCs w:val="22"/>
                <w:lang w:bidi="ml-IN"/>
                <w14:ligatures w14:val="none"/>
              </w:rPr>
              <w:t>7</w:t>
            </w:r>
          </w:p>
        </w:tc>
        <w:tc>
          <w:tcPr>
            <w:tcW w:w="4640" w:type="dxa"/>
            <w:tcBorders>
              <w:top w:val="nil"/>
              <w:left w:val="nil"/>
              <w:bottom w:val="single" w:sz="4" w:space="0" w:color="auto"/>
              <w:right w:val="single" w:sz="4" w:space="0" w:color="auto"/>
            </w:tcBorders>
            <w:shd w:val="clear" w:color="auto" w:fill="auto"/>
            <w:vAlign w:val="center"/>
            <w:hideMark/>
          </w:tcPr>
          <w:p w14:paraId="35CF5097" w14:textId="77777777" w:rsidR="00CB085D" w:rsidRPr="00CB085D" w:rsidRDefault="00CB085D" w:rsidP="00C53177">
            <w:pPr>
              <w:spacing w:after="0" w:line="276" w:lineRule="auto"/>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Access to Bank Accounts (%)</w:t>
            </w:r>
          </w:p>
        </w:tc>
        <w:tc>
          <w:tcPr>
            <w:tcW w:w="1820" w:type="dxa"/>
            <w:tcBorders>
              <w:top w:val="nil"/>
              <w:left w:val="nil"/>
              <w:bottom w:val="single" w:sz="4" w:space="0" w:color="auto"/>
              <w:right w:val="single" w:sz="4" w:space="0" w:color="auto"/>
            </w:tcBorders>
            <w:shd w:val="clear" w:color="auto" w:fill="auto"/>
            <w:vAlign w:val="center"/>
            <w:hideMark/>
          </w:tcPr>
          <w:p w14:paraId="6D53830D" w14:textId="77777777" w:rsidR="00CB085D" w:rsidRPr="00CB085D" w:rsidRDefault="00CB085D" w:rsidP="00C53177">
            <w:pPr>
              <w:spacing w:after="0" w:line="276" w:lineRule="auto"/>
              <w:jc w:val="center"/>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91.4</w:t>
            </w:r>
          </w:p>
        </w:tc>
        <w:tc>
          <w:tcPr>
            <w:tcW w:w="1820" w:type="dxa"/>
            <w:tcBorders>
              <w:top w:val="nil"/>
              <w:left w:val="nil"/>
              <w:bottom w:val="single" w:sz="4" w:space="0" w:color="auto"/>
              <w:right w:val="single" w:sz="4" w:space="0" w:color="auto"/>
            </w:tcBorders>
            <w:shd w:val="clear" w:color="auto" w:fill="auto"/>
            <w:vAlign w:val="center"/>
            <w:hideMark/>
          </w:tcPr>
          <w:p w14:paraId="37D76D87" w14:textId="77777777" w:rsidR="00CB085D" w:rsidRPr="00CB085D" w:rsidRDefault="00CB085D" w:rsidP="00C53177">
            <w:pPr>
              <w:spacing w:after="0" w:line="276" w:lineRule="auto"/>
              <w:jc w:val="center"/>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38.7</w:t>
            </w:r>
          </w:p>
        </w:tc>
      </w:tr>
      <w:tr w:rsidR="00CB085D" w:rsidRPr="00CB085D" w14:paraId="0C5895DB" w14:textId="77777777" w:rsidTr="00CB085D">
        <w:trPr>
          <w:trHeight w:val="40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5780C66" w14:textId="77777777" w:rsidR="00CB085D" w:rsidRPr="00CB085D" w:rsidRDefault="00CB085D" w:rsidP="00C53177">
            <w:pPr>
              <w:spacing w:after="0" w:line="276" w:lineRule="auto"/>
              <w:jc w:val="center"/>
              <w:rPr>
                <w:rFonts w:ascii="Calibri" w:eastAsia="Times New Roman" w:hAnsi="Calibri" w:cs="Calibri"/>
                <w:color w:val="000000"/>
                <w:kern w:val="0"/>
                <w:sz w:val="22"/>
                <w:szCs w:val="22"/>
                <w:lang w:bidi="ml-IN"/>
                <w14:ligatures w14:val="none"/>
              </w:rPr>
            </w:pPr>
            <w:r w:rsidRPr="00CB085D">
              <w:rPr>
                <w:rFonts w:ascii="Calibri" w:eastAsia="Times New Roman" w:hAnsi="Calibri" w:cs="Calibri"/>
                <w:color w:val="000000"/>
                <w:kern w:val="0"/>
                <w:sz w:val="22"/>
                <w:szCs w:val="22"/>
                <w:lang w:bidi="ml-IN"/>
                <w14:ligatures w14:val="none"/>
              </w:rPr>
              <w:t>8</w:t>
            </w:r>
          </w:p>
        </w:tc>
        <w:tc>
          <w:tcPr>
            <w:tcW w:w="4640" w:type="dxa"/>
            <w:tcBorders>
              <w:top w:val="nil"/>
              <w:left w:val="nil"/>
              <w:bottom w:val="single" w:sz="4" w:space="0" w:color="auto"/>
              <w:right w:val="single" w:sz="4" w:space="0" w:color="auto"/>
            </w:tcBorders>
            <w:shd w:val="clear" w:color="auto" w:fill="auto"/>
            <w:vAlign w:val="center"/>
            <w:hideMark/>
          </w:tcPr>
          <w:p w14:paraId="39805862" w14:textId="77777777" w:rsidR="00CB085D" w:rsidRPr="00CB085D" w:rsidRDefault="00CB085D" w:rsidP="00C53177">
            <w:pPr>
              <w:spacing w:after="0" w:line="276" w:lineRule="auto"/>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Female Labor Force Participation (%)</w:t>
            </w:r>
          </w:p>
        </w:tc>
        <w:tc>
          <w:tcPr>
            <w:tcW w:w="1820" w:type="dxa"/>
            <w:tcBorders>
              <w:top w:val="nil"/>
              <w:left w:val="nil"/>
              <w:bottom w:val="single" w:sz="4" w:space="0" w:color="auto"/>
              <w:right w:val="single" w:sz="4" w:space="0" w:color="auto"/>
            </w:tcBorders>
            <w:shd w:val="clear" w:color="auto" w:fill="auto"/>
            <w:vAlign w:val="center"/>
            <w:hideMark/>
          </w:tcPr>
          <w:p w14:paraId="0BCB6B57" w14:textId="77777777" w:rsidR="00CB085D" w:rsidRPr="00CB085D" w:rsidRDefault="00CB085D" w:rsidP="00C53177">
            <w:pPr>
              <w:spacing w:after="0" w:line="276" w:lineRule="auto"/>
              <w:jc w:val="center"/>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60.5</w:t>
            </w:r>
          </w:p>
        </w:tc>
        <w:tc>
          <w:tcPr>
            <w:tcW w:w="1820" w:type="dxa"/>
            <w:tcBorders>
              <w:top w:val="nil"/>
              <w:left w:val="nil"/>
              <w:bottom w:val="single" w:sz="4" w:space="0" w:color="auto"/>
              <w:right w:val="single" w:sz="4" w:space="0" w:color="auto"/>
            </w:tcBorders>
            <w:shd w:val="clear" w:color="auto" w:fill="auto"/>
            <w:vAlign w:val="center"/>
            <w:hideMark/>
          </w:tcPr>
          <w:p w14:paraId="15E1A3E0" w14:textId="77777777" w:rsidR="00CB085D" w:rsidRPr="00CB085D" w:rsidRDefault="00CB085D" w:rsidP="00C53177">
            <w:pPr>
              <w:spacing w:after="0" w:line="276" w:lineRule="auto"/>
              <w:jc w:val="center"/>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12.3</w:t>
            </w:r>
          </w:p>
        </w:tc>
      </w:tr>
      <w:tr w:rsidR="00CB085D" w:rsidRPr="00CB085D" w14:paraId="7106464E" w14:textId="77777777" w:rsidTr="00CB085D">
        <w:trPr>
          <w:trHeight w:val="40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D799EFE" w14:textId="77777777" w:rsidR="00CB085D" w:rsidRPr="00CB085D" w:rsidRDefault="00CB085D" w:rsidP="00C53177">
            <w:pPr>
              <w:spacing w:after="0" w:line="276" w:lineRule="auto"/>
              <w:jc w:val="center"/>
              <w:rPr>
                <w:rFonts w:ascii="Calibri" w:eastAsia="Times New Roman" w:hAnsi="Calibri" w:cs="Calibri"/>
                <w:color w:val="000000"/>
                <w:kern w:val="0"/>
                <w:sz w:val="22"/>
                <w:szCs w:val="22"/>
                <w:lang w:bidi="ml-IN"/>
                <w14:ligatures w14:val="none"/>
              </w:rPr>
            </w:pPr>
            <w:r w:rsidRPr="00CB085D">
              <w:rPr>
                <w:rFonts w:ascii="Calibri" w:eastAsia="Times New Roman" w:hAnsi="Calibri" w:cs="Calibri"/>
                <w:color w:val="000000"/>
                <w:kern w:val="0"/>
                <w:sz w:val="22"/>
                <w:szCs w:val="22"/>
                <w:lang w:bidi="ml-IN"/>
                <w14:ligatures w14:val="none"/>
              </w:rPr>
              <w:t>9</w:t>
            </w:r>
          </w:p>
        </w:tc>
        <w:tc>
          <w:tcPr>
            <w:tcW w:w="4640" w:type="dxa"/>
            <w:tcBorders>
              <w:top w:val="nil"/>
              <w:left w:val="nil"/>
              <w:bottom w:val="single" w:sz="4" w:space="0" w:color="auto"/>
              <w:right w:val="single" w:sz="4" w:space="0" w:color="auto"/>
            </w:tcBorders>
            <w:shd w:val="clear" w:color="auto" w:fill="auto"/>
            <w:vAlign w:val="center"/>
            <w:hideMark/>
          </w:tcPr>
          <w:p w14:paraId="7DD54518" w14:textId="77777777" w:rsidR="00CB085D" w:rsidRPr="00CB085D" w:rsidRDefault="00CB085D" w:rsidP="00C53177">
            <w:pPr>
              <w:spacing w:after="0" w:line="276" w:lineRule="auto"/>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Decision-Making Autonomy (%)</w:t>
            </w:r>
          </w:p>
        </w:tc>
        <w:tc>
          <w:tcPr>
            <w:tcW w:w="1820" w:type="dxa"/>
            <w:tcBorders>
              <w:top w:val="nil"/>
              <w:left w:val="nil"/>
              <w:bottom w:val="single" w:sz="4" w:space="0" w:color="auto"/>
              <w:right w:val="single" w:sz="4" w:space="0" w:color="auto"/>
            </w:tcBorders>
            <w:shd w:val="clear" w:color="auto" w:fill="auto"/>
            <w:vAlign w:val="center"/>
            <w:hideMark/>
          </w:tcPr>
          <w:p w14:paraId="79C8AD37" w14:textId="77777777" w:rsidR="00CB085D" w:rsidRPr="00CB085D" w:rsidRDefault="00CB085D" w:rsidP="00C53177">
            <w:pPr>
              <w:spacing w:after="0" w:line="276" w:lineRule="auto"/>
              <w:jc w:val="center"/>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94.1</w:t>
            </w:r>
          </w:p>
        </w:tc>
        <w:tc>
          <w:tcPr>
            <w:tcW w:w="1820" w:type="dxa"/>
            <w:tcBorders>
              <w:top w:val="nil"/>
              <w:left w:val="nil"/>
              <w:bottom w:val="single" w:sz="4" w:space="0" w:color="auto"/>
              <w:right w:val="single" w:sz="4" w:space="0" w:color="auto"/>
            </w:tcBorders>
            <w:shd w:val="clear" w:color="auto" w:fill="auto"/>
            <w:vAlign w:val="center"/>
            <w:hideMark/>
          </w:tcPr>
          <w:p w14:paraId="22AA0ECB" w14:textId="77777777" w:rsidR="00CB085D" w:rsidRPr="00CB085D" w:rsidRDefault="00CB085D" w:rsidP="00C53177">
            <w:pPr>
              <w:spacing w:after="0" w:line="276" w:lineRule="auto"/>
              <w:jc w:val="center"/>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68.9</w:t>
            </w:r>
          </w:p>
        </w:tc>
      </w:tr>
      <w:tr w:rsidR="00CB085D" w:rsidRPr="00CB085D" w14:paraId="369B4DD9" w14:textId="77777777" w:rsidTr="00CB085D">
        <w:trPr>
          <w:trHeight w:val="40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8C3FFE5" w14:textId="77777777" w:rsidR="00CB085D" w:rsidRPr="00CB085D" w:rsidRDefault="00CB085D" w:rsidP="00C53177">
            <w:pPr>
              <w:spacing w:after="0" w:line="276" w:lineRule="auto"/>
              <w:jc w:val="center"/>
              <w:rPr>
                <w:rFonts w:ascii="Calibri" w:eastAsia="Times New Roman" w:hAnsi="Calibri" w:cs="Calibri"/>
                <w:color w:val="000000"/>
                <w:kern w:val="0"/>
                <w:sz w:val="22"/>
                <w:szCs w:val="22"/>
                <w:lang w:bidi="ml-IN"/>
                <w14:ligatures w14:val="none"/>
              </w:rPr>
            </w:pPr>
            <w:r w:rsidRPr="00CB085D">
              <w:rPr>
                <w:rFonts w:ascii="Calibri" w:eastAsia="Times New Roman" w:hAnsi="Calibri" w:cs="Calibri"/>
                <w:color w:val="000000"/>
                <w:kern w:val="0"/>
                <w:sz w:val="22"/>
                <w:szCs w:val="22"/>
                <w:lang w:bidi="ml-IN"/>
                <w14:ligatures w14:val="none"/>
              </w:rPr>
              <w:t>10</w:t>
            </w:r>
          </w:p>
        </w:tc>
        <w:tc>
          <w:tcPr>
            <w:tcW w:w="4640" w:type="dxa"/>
            <w:tcBorders>
              <w:top w:val="nil"/>
              <w:left w:val="nil"/>
              <w:bottom w:val="single" w:sz="4" w:space="0" w:color="auto"/>
              <w:right w:val="single" w:sz="4" w:space="0" w:color="auto"/>
            </w:tcBorders>
            <w:shd w:val="clear" w:color="auto" w:fill="auto"/>
            <w:vAlign w:val="center"/>
            <w:hideMark/>
          </w:tcPr>
          <w:p w14:paraId="323CBADA" w14:textId="77777777" w:rsidR="00CB085D" w:rsidRPr="00CB085D" w:rsidRDefault="00CB085D" w:rsidP="00C53177">
            <w:pPr>
              <w:spacing w:after="0" w:line="276" w:lineRule="auto"/>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Can Travel Alone (%)</w:t>
            </w:r>
          </w:p>
        </w:tc>
        <w:tc>
          <w:tcPr>
            <w:tcW w:w="1820" w:type="dxa"/>
            <w:tcBorders>
              <w:top w:val="nil"/>
              <w:left w:val="nil"/>
              <w:bottom w:val="single" w:sz="4" w:space="0" w:color="auto"/>
              <w:right w:val="single" w:sz="4" w:space="0" w:color="auto"/>
            </w:tcBorders>
            <w:shd w:val="clear" w:color="auto" w:fill="auto"/>
            <w:vAlign w:val="center"/>
            <w:hideMark/>
          </w:tcPr>
          <w:p w14:paraId="5ED8FBAF" w14:textId="77777777" w:rsidR="00CB085D" w:rsidRPr="00CB085D" w:rsidRDefault="00CB085D" w:rsidP="00C53177">
            <w:pPr>
              <w:spacing w:after="0" w:line="276" w:lineRule="auto"/>
              <w:jc w:val="center"/>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87.3</w:t>
            </w:r>
          </w:p>
        </w:tc>
        <w:tc>
          <w:tcPr>
            <w:tcW w:w="1820" w:type="dxa"/>
            <w:tcBorders>
              <w:top w:val="nil"/>
              <w:left w:val="nil"/>
              <w:bottom w:val="single" w:sz="4" w:space="0" w:color="auto"/>
              <w:right w:val="single" w:sz="4" w:space="0" w:color="auto"/>
            </w:tcBorders>
            <w:shd w:val="clear" w:color="auto" w:fill="auto"/>
            <w:vAlign w:val="center"/>
            <w:hideMark/>
          </w:tcPr>
          <w:p w14:paraId="453C5525" w14:textId="77777777" w:rsidR="00CB085D" w:rsidRPr="00CB085D" w:rsidRDefault="00CB085D" w:rsidP="00C53177">
            <w:pPr>
              <w:spacing w:after="0" w:line="276" w:lineRule="auto"/>
              <w:jc w:val="center"/>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52.7</w:t>
            </w:r>
          </w:p>
        </w:tc>
      </w:tr>
      <w:tr w:rsidR="00CB085D" w:rsidRPr="00CB085D" w14:paraId="6C8E1EFE" w14:textId="77777777" w:rsidTr="00CB085D">
        <w:trPr>
          <w:trHeight w:val="40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F065CC3" w14:textId="77777777" w:rsidR="00CB085D" w:rsidRPr="00CB085D" w:rsidRDefault="00CB085D" w:rsidP="00C53177">
            <w:pPr>
              <w:spacing w:after="0" w:line="276" w:lineRule="auto"/>
              <w:jc w:val="center"/>
              <w:rPr>
                <w:rFonts w:ascii="Calibri" w:eastAsia="Times New Roman" w:hAnsi="Calibri" w:cs="Calibri"/>
                <w:color w:val="000000"/>
                <w:kern w:val="0"/>
                <w:sz w:val="22"/>
                <w:szCs w:val="22"/>
                <w:lang w:bidi="ml-IN"/>
                <w14:ligatures w14:val="none"/>
              </w:rPr>
            </w:pPr>
            <w:r w:rsidRPr="00CB085D">
              <w:rPr>
                <w:rFonts w:ascii="Calibri" w:eastAsia="Times New Roman" w:hAnsi="Calibri" w:cs="Calibri"/>
                <w:color w:val="000000"/>
                <w:kern w:val="0"/>
                <w:sz w:val="22"/>
                <w:szCs w:val="22"/>
                <w:lang w:bidi="ml-IN"/>
                <w14:ligatures w14:val="none"/>
              </w:rPr>
              <w:t>11</w:t>
            </w:r>
          </w:p>
        </w:tc>
        <w:tc>
          <w:tcPr>
            <w:tcW w:w="4640" w:type="dxa"/>
            <w:tcBorders>
              <w:top w:val="nil"/>
              <w:left w:val="nil"/>
              <w:bottom w:val="single" w:sz="4" w:space="0" w:color="auto"/>
              <w:right w:val="single" w:sz="4" w:space="0" w:color="auto"/>
            </w:tcBorders>
            <w:shd w:val="clear" w:color="auto" w:fill="auto"/>
            <w:vAlign w:val="center"/>
            <w:hideMark/>
          </w:tcPr>
          <w:p w14:paraId="3221AA5D" w14:textId="77777777" w:rsidR="00CB085D" w:rsidRPr="00CB085D" w:rsidRDefault="00CB085D" w:rsidP="00C53177">
            <w:pPr>
              <w:spacing w:after="0" w:line="276" w:lineRule="auto"/>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Experience of Spousal Violence (%)</w:t>
            </w:r>
          </w:p>
        </w:tc>
        <w:tc>
          <w:tcPr>
            <w:tcW w:w="1820" w:type="dxa"/>
            <w:tcBorders>
              <w:top w:val="nil"/>
              <w:left w:val="nil"/>
              <w:bottom w:val="single" w:sz="4" w:space="0" w:color="auto"/>
              <w:right w:val="single" w:sz="4" w:space="0" w:color="auto"/>
            </w:tcBorders>
            <w:shd w:val="clear" w:color="auto" w:fill="auto"/>
            <w:vAlign w:val="center"/>
            <w:hideMark/>
          </w:tcPr>
          <w:p w14:paraId="50917FA3" w14:textId="77777777" w:rsidR="00CB085D" w:rsidRPr="00CB085D" w:rsidRDefault="00CB085D" w:rsidP="00C53177">
            <w:pPr>
              <w:spacing w:after="0" w:line="276" w:lineRule="auto"/>
              <w:jc w:val="center"/>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45.6</w:t>
            </w:r>
          </w:p>
        </w:tc>
        <w:tc>
          <w:tcPr>
            <w:tcW w:w="1820" w:type="dxa"/>
            <w:tcBorders>
              <w:top w:val="nil"/>
              <w:left w:val="nil"/>
              <w:bottom w:val="single" w:sz="4" w:space="0" w:color="auto"/>
              <w:right w:val="single" w:sz="4" w:space="0" w:color="auto"/>
            </w:tcBorders>
            <w:shd w:val="clear" w:color="auto" w:fill="auto"/>
            <w:vAlign w:val="center"/>
            <w:hideMark/>
          </w:tcPr>
          <w:p w14:paraId="78DA5F7C" w14:textId="77777777" w:rsidR="00CB085D" w:rsidRPr="00CB085D" w:rsidRDefault="00CB085D" w:rsidP="00C53177">
            <w:pPr>
              <w:spacing w:after="0" w:line="276" w:lineRule="auto"/>
              <w:jc w:val="center"/>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13.3</w:t>
            </w:r>
          </w:p>
        </w:tc>
      </w:tr>
      <w:tr w:rsidR="00CB085D" w:rsidRPr="00CB085D" w14:paraId="70181567" w14:textId="77777777" w:rsidTr="00CB085D">
        <w:trPr>
          <w:trHeight w:val="40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347D55C" w14:textId="77777777" w:rsidR="00CB085D" w:rsidRPr="00CB085D" w:rsidRDefault="00CB085D" w:rsidP="00C53177">
            <w:pPr>
              <w:spacing w:after="0" w:line="276" w:lineRule="auto"/>
              <w:jc w:val="center"/>
              <w:rPr>
                <w:rFonts w:ascii="Calibri" w:eastAsia="Times New Roman" w:hAnsi="Calibri" w:cs="Calibri"/>
                <w:color w:val="000000"/>
                <w:kern w:val="0"/>
                <w:sz w:val="22"/>
                <w:szCs w:val="22"/>
                <w:lang w:bidi="ml-IN"/>
                <w14:ligatures w14:val="none"/>
              </w:rPr>
            </w:pPr>
            <w:r w:rsidRPr="00CB085D">
              <w:rPr>
                <w:rFonts w:ascii="Calibri" w:eastAsia="Times New Roman" w:hAnsi="Calibri" w:cs="Calibri"/>
                <w:color w:val="000000"/>
                <w:kern w:val="0"/>
                <w:sz w:val="22"/>
                <w:szCs w:val="22"/>
                <w:lang w:bidi="ml-IN"/>
                <w14:ligatures w14:val="none"/>
              </w:rPr>
              <w:t>12</w:t>
            </w:r>
          </w:p>
        </w:tc>
        <w:tc>
          <w:tcPr>
            <w:tcW w:w="4640" w:type="dxa"/>
            <w:tcBorders>
              <w:top w:val="nil"/>
              <w:left w:val="nil"/>
              <w:bottom w:val="single" w:sz="4" w:space="0" w:color="auto"/>
              <w:right w:val="single" w:sz="4" w:space="0" w:color="auto"/>
            </w:tcBorders>
            <w:shd w:val="clear" w:color="auto" w:fill="auto"/>
            <w:vAlign w:val="center"/>
            <w:hideMark/>
          </w:tcPr>
          <w:p w14:paraId="15D0F13B" w14:textId="77777777" w:rsidR="00CB085D" w:rsidRPr="00CB085D" w:rsidRDefault="00CB085D" w:rsidP="00C53177">
            <w:pPr>
              <w:spacing w:after="0" w:line="276" w:lineRule="auto"/>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Awareness of Domestic Violence Rights (%)</w:t>
            </w:r>
          </w:p>
        </w:tc>
        <w:tc>
          <w:tcPr>
            <w:tcW w:w="1820" w:type="dxa"/>
            <w:tcBorders>
              <w:top w:val="nil"/>
              <w:left w:val="nil"/>
              <w:bottom w:val="single" w:sz="4" w:space="0" w:color="auto"/>
              <w:right w:val="single" w:sz="4" w:space="0" w:color="auto"/>
            </w:tcBorders>
            <w:shd w:val="clear" w:color="auto" w:fill="auto"/>
            <w:vAlign w:val="center"/>
            <w:hideMark/>
          </w:tcPr>
          <w:p w14:paraId="0BC330DD" w14:textId="77777777" w:rsidR="00CB085D" w:rsidRPr="00CB085D" w:rsidRDefault="00CB085D" w:rsidP="00C53177">
            <w:pPr>
              <w:spacing w:after="0" w:line="276" w:lineRule="auto"/>
              <w:jc w:val="center"/>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73.2</w:t>
            </w:r>
          </w:p>
        </w:tc>
        <w:tc>
          <w:tcPr>
            <w:tcW w:w="1820" w:type="dxa"/>
            <w:tcBorders>
              <w:top w:val="nil"/>
              <w:left w:val="nil"/>
              <w:bottom w:val="single" w:sz="4" w:space="0" w:color="auto"/>
              <w:right w:val="single" w:sz="4" w:space="0" w:color="auto"/>
            </w:tcBorders>
            <w:shd w:val="clear" w:color="auto" w:fill="auto"/>
            <w:vAlign w:val="center"/>
            <w:hideMark/>
          </w:tcPr>
          <w:p w14:paraId="5A364C40" w14:textId="77777777" w:rsidR="00CB085D" w:rsidRPr="00CB085D" w:rsidRDefault="00CB085D" w:rsidP="00C53177">
            <w:pPr>
              <w:spacing w:after="0" w:line="276" w:lineRule="auto"/>
              <w:jc w:val="center"/>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28.5</w:t>
            </w:r>
          </w:p>
        </w:tc>
      </w:tr>
      <w:tr w:rsidR="00CB085D" w:rsidRPr="00CB085D" w14:paraId="2211B8E0" w14:textId="77777777" w:rsidTr="00CB085D">
        <w:trPr>
          <w:trHeight w:val="405"/>
          <w:jc w:val="center"/>
        </w:trPr>
        <w:tc>
          <w:tcPr>
            <w:tcW w:w="8960" w:type="dxa"/>
            <w:gridSpan w:val="4"/>
            <w:tcBorders>
              <w:top w:val="nil"/>
              <w:left w:val="nil"/>
              <w:bottom w:val="nil"/>
              <w:right w:val="nil"/>
            </w:tcBorders>
            <w:shd w:val="clear" w:color="auto" w:fill="auto"/>
            <w:noWrap/>
            <w:vAlign w:val="center"/>
            <w:hideMark/>
          </w:tcPr>
          <w:p w14:paraId="66FA0EAC" w14:textId="77777777" w:rsidR="00CB085D" w:rsidRPr="00CB085D" w:rsidRDefault="00CB085D" w:rsidP="00C53177">
            <w:pPr>
              <w:spacing w:after="0" w:line="276" w:lineRule="auto"/>
              <w:rPr>
                <w:rFonts w:ascii="Times New Roman" w:eastAsia="Times New Roman" w:hAnsi="Times New Roman" w:cs="Times New Roman"/>
                <w:color w:val="000000"/>
                <w:kern w:val="0"/>
                <w:lang w:bidi="ml-IN"/>
                <w14:ligatures w14:val="none"/>
              </w:rPr>
            </w:pPr>
            <w:r w:rsidRPr="00CB085D">
              <w:rPr>
                <w:rFonts w:ascii="Times New Roman" w:eastAsia="Times New Roman" w:hAnsi="Times New Roman" w:cs="Times New Roman"/>
                <w:color w:val="000000"/>
                <w:kern w:val="0"/>
                <w:lang w:bidi="ml-IN"/>
                <w14:ligatures w14:val="none"/>
              </w:rPr>
              <w:t>Data Source: NFHS-5, 2021.</w:t>
            </w:r>
          </w:p>
        </w:tc>
      </w:tr>
    </w:tbl>
    <w:p w14:paraId="6CD7EB10" w14:textId="77777777" w:rsidR="001F5358" w:rsidRDefault="001F5358" w:rsidP="00C53177">
      <w:pPr>
        <w:spacing w:line="276" w:lineRule="auto"/>
        <w:jc w:val="both"/>
        <w:rPr>
          <w:rFonts w:ascii="Times New Roman" w:hAnsi="Times New Roman" w:cs="Times New Roman"/>
        </w:rPr>
      </w:pPr>
    </w:p>
    <w:p w14:paraId="68EA5D90" w14:textId="5B238656" w:rsidR="001F5358" w:rsidRDefault="001F5358" w:rsidP="00C53177">
      <w:pPr>
        <w:spacing w:line="276" w:lineRule="auto"/>
        <w:jc w:val="both"/>
        <w:rPr>
          <w:rFonts w:ascii="Times New Roman" w:hAnsi="Times New Roman" w:cs="Times New Roman"/>
        </w:rPr>
      </w:pPr>
      <w:r>
        <w:rPr>
          <w:rFonts w:ascii="Times New Roman" w:hAnsi="Times New Roman" w:cs="Times New Roman"/>
        </w:rPr>
        <w:t>After estimating the normalized score, each variable is weighted on the basis of relative importance of the variable in a particular domain. Weights of the variables are predefined in accordance with the theoretical relevance and empirical precedents. Each of the five domains then weighted equally by 20%. Finally, the weighted score of each variable is standardized in to a 0 to 100 scale. This is done by simply multiplying the normalized score by 100</w:t>
      </w:r>
      <w:r w:rsidR="004B1210">
        <w:rPr>
          <w:rFonts w:ascii="Times New Roman" w:hAnsi="Times New Roman" w:cs="Times New Roman"/>
        </w:rPr>
        <w:t xml:space="preserve">. </w:t>
      </w:r>
      <w:r>
        <w:rPr>
          <w:rFonts w:ascii="Times New Roman" w:hAnsi="Times New Roman" w:cs="Times New Roman"/>
        </w:rPr>
        <w:t xml:space="preserve">Overall status of each domain reflected by domain-specific CEI. Domain-specific CEI can be estimated by averaging the standardized normal score </w:t>
      </w:r>
      <w:r w:rsidR="005D67A7">
        <w:rPr>
          <w:rFonts w:ascii="Times New Roman" w:hAnsi="Times New Roman" w:cs="Times New Roman"/>
        </w:rPr>
        <w:t xml:space="preserve">of variables under a particular domain. The standardized normal score and estimated domain-specific CEI for both Kerala and Gujarat is presented in Table 3. </w:t>
      </w:r>
    </w:p>
    <w:p w14:paraId="0164E54D" w14:textId="77777777" w:rsidR="00867B80" w:rsidRDefault="00867B80" w:rsidP="00C53177">
      <w:pPr>
        <w:spacing w:line="276" w:lineRule="auto"/>
        <w:jc w:val="both"/>
        <w:rPr>
          <w:rFonts w:ascii="Times New Roman" w:hAnsi="Times New Roman" w:cs="Times New Roman"/>
        </w:rPr>
      </w:pPr>
    </w:p>
    <w:tbl>
      <w:tblPr>
        <w:tblW w:w="9260" w:type="dxa"/>
        <w:jc w:val="center"/>
        <w:tblLook w:val="04A0" w:firstRow="1" w:lastRow="0" w:firstColumn="1" w:lastColumn="0" w:noHBand="0" w:noVBand="1"/>
      </w:tblPr>
      <w:tblGrid>
        <w:gridCol w:w="620"/>
        <w:gridCol w:w="2800"/>
        <w:gridCol w:w="3360"/>
        <w:gridCol w:w="1240"/>
        <w:gridCol w:w="1240"/>
      </w:tblGrid>
      <w:tr w:rsidR="00867B80" w:rsidRPr="00867B80" w14:paraId="07D117B5" w14:textId="77777777" w:rsidTr="00867B80">
        <w:trPr>
          <w:trHeight w:val="315"/>
          <w:jc w:val="center"/>
        </w:trPr>
        <w:tc>
          <w:tcPr>
            <w:tcW w:w="9260" w:type="dxa"/>
            <w:gridSpan w:val="5"/>
            <w:tcBorders>
              <w:top w:val="nil"/>
              <w:left w:val="nil"/>
              <w:bottom w:val="nil"/>
              <w:right w:val="nil"/>
            </w:tcBorders>
            <w:shd w:val="clear" w:color="auto" w:fill="auto"/>
            <w:noWrap/>
            <w:vAlign w:val="bottom"/>
            <w:hideMark/>
          </w:tcPr>
          <w:p w14:paraId="31C258B0"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Table 3</w:t>
            </w:r>
          </w:p>
        </w:tc>
      </w:tr>
      <w:tr w:rsidR="00867B80" w:rsidRPr="00867B80" w14:paraId="09959B2C" w14:textId="77777777" w:rsidTr="00867B80">
        <w:trPr>
          <w:trHeight w:val="315"/>
          <w:jc w:val="center"/>
        </w:trPr>
        <w:tc>
          <w:tcPr>
            <w:tcW w:w="9260" w:type="dxa"/>
            <w:gridSpan w:val="5"/>
            <w:tcBorders>
              <w:top w:val="nil"/>
              <w:left w:val="nil"/>
              <w:bottom w:val="single" w:sz="4" w:space="0" w:color="auto"/>
              <w:right w:val="nil"/>
            </w:tcBorders>
            <w:shd w:val="clear" w:color="auto" w:fill="auto"/>
            <w:noWrap/>
            <w:vAlign w:val="bottom"/>
            <w:hideMark/>
          </w:tcPr>
          <w:p w14:paraId="7B871DF8"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Domain-Specific Composite Empowerment Index of Kerala and Gujarat</w:t>
            </w:r>
          </w:p>
        </w:tc>
      </w:tr>
      <w:tr w:rsidR="00867B80" w:rsidRPr="00867B80" w14:paraId="4C4A51BB" w14:textId="77777777" w:rsidTr="00867B80">
        <w:trPr>
          <w:trHeight w:val="315"/>
          <w:jc w:val="center"/>
        </w:trPr>
        <w:tc>
          <w:tcPr>
            <w:tcW w:w="620" w:type="dxa"/>
            <w:vMerge w:val="restart"/>
            <w:tcBorders>
              <w:top w:val="nil"/>
              <w:left w:val="single" w:sz="4" w:space="0" w:color="auto"/>
              <w:bottom w:val="single" w:sz="4" w:space="0" w:color="auto"/>
              <w:right w:val="single" w:sz="4" w:space="0" w:color="auto"/>
            </w:tcBorders>
            <w:shd w:val="clear" w:color="auto" w:fill="auto"/>
            <w:vAlign w:val="center"/>
            <w:hideMark/>
          </w:tcPr>
          <w:p w14:paraId="4B6EA600"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Sl. No.</w:t>
            </w:r>
          </w:p>
        </w:tc>
        <w:tc>
          <w:tcPr>
            <w:tcW w:w="2800" w:type="dxa"/>
            <w:vMerge w:val="restart"/>
            <w:tcBorders>
              <w:top w:val="nil"/>
              <w:left w:val="single" w:sz="4" w:space="0" w:color="auto"/>
              <w:bottom w:val="single" w:sz="4" w:space="0" w:color="auto"/>
              <w:right w:val="single" w:sz="4" w:space="0" w:color="auto"/>
            </w:tcBorders>
            <w:shd w:val="clear" w:color="auto" w:fill="auto"/>
            <w:vAlign w:val="center"/>
            <w:hideMark/>
          </w:tcPr>
          <w:p w14:paraId="6EE31E9F"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Indicators</w:t>
            </w:r>
          </w:p>
        </w:tc>
        <w:tc>
          <w:tcPr>
            <w:tcW w:w="3360" w:type="dxa"/>
            <w:vMerge w:val="restart"/>
            <w:tcBorders>
              <w:top w:val="nil"/>
              <w:left w:val="single" w:sz="4" w:space="0" w:color="auto"/>
              <w:bottom w:val="single" w:sz="4" w:space="0" w:color="auto"/>
              <w:right w:val="single" w:sz="4" w:space="0" w:color="auto"/>
            </w:tcBorders>
            <w:shd w:val="clear" w:color="auto" w:fill="auto"/>
            <w:vAlign w:val="center"/>
            <w:hideMark/>
          </w:tcPr>
          <w:p w14:paraId="1A1AA4B0"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Variables</w:t>
            </w:r>
          </w:p>
        </w:tc>
        <w:tc>
          <w:tcPr>
            <w:tcW w:w="24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B2CAF36"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Standardized Scores</w:t>
            </w:r>
          </w:p>
        </w:tc>
      </w:tr>
      <w:tr w:rsidR="00867B80" w:rsidRPr="00867B80" w14:paraId="39A79ED9" w14:textId="77777777" w:rsidTr="00867B80">
        <w:trPr>
          <w:trHeight w:val="315"/>
          <w:jc w:val="center"/>
        </w:trPr>
        <w:tc>
          <w:tcPr>
            <w:tcW w:w="620" w:type="dxa"/>
            <w:vMerge/>
            <w:tcBorders>
              <w:top w:val="nil"/>
              <w:left w:val="single" w:sz="4" w:space="0" w:color="auto"/>
              <w:bottom w:val="single" w:sz="4" w:space="0" w:color="auto"/>
              <w:right w:val="single" w:sz="4" w:space="0" w:color="auto"/>
            </w:tcBorders>
            <w:vAlign w:val="center"/>
            <w:hideMark/>
          </w:tcPr>
          <w:p w14:paraId="5A2E45BA"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p>
        </w:tc>
        <w:tc>
          <w:tcPr>
            <w:tcW w:w="2800" w:type="dxa"/>
            <w:vMerge/>
            <w:tcBorders>
              <w:top w:val="nil"/>
              <w:left w:val="single" w:sz="4" w:space="0" w:color="auto"/>
              <w:bottom w:val="single" w:sz="4" w:space="0" w:color="auto"/>
              <w:right w:val="single" w:sz="4" w:space="0" w:color="auto"/>
            </w:tcBorders>
            <w:vAlign w:val="center"/>
            <w:hideMark/>
          </w:tcPr>
          <w:p w14:paraId="3C35E5C2"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p>
        </w:tc>
        <w:tc>
          <w:tcPr>
            <w:tcW w:w="3360" w:type="dxa"/>
            <w:vMerge/>
            <w:tcBorders>
              <w:top w:val="nil"/>
              <w:left w:val="single" w:sz="4" w:space="0" w:color="auto"/>
              <w:bottom w:val="single" w:sz="4" w:space="0" w:color="auto"/>
              <w:right w:val="single" w:sz="4" w:space="0" w:color="auto"/>
            </w:tcBorders>
            <w:vAlign w:val="center"/>
            <w:hideMark/>
          </w:tcPr>
          <w:p w14:paraId="7ABC209C"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p>
        </w:tc>
        <w:tc>
          <w:tcPr>
            <w:tcW w:w="1240" w:type="dxa"/>
            <w:tcBorders>
              <w:top w:val="nil"/>
              <w:left w:val="nil"/>
              <w:bottom w:val="single" w:sz="4" w:space="0" w:color="auto"/>
              <w:right w:val="single" w:sz="4" w:space="0" w:color="auto"/>
            </w:tcBorders>
            <w:shd w:val="clear" w:color="auto" w:fill="auto"/>
            <w:vAlign w:val="center"/>
            <w:hideMark/>
          </w:tcPr>
          <w:p w14:paraId="1E3BF869"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Kerala</w:t>
            </w:r>
          </w:p>
        </w:tc>
        <w:tc>
          <w:tcPr>
            <w:tcW w:w="1240" w:type="dxa"/>
            <w:tcBorders>
              <w:top w:val="nil"/>
              <w:left w:val="nil"/>
              <w:bottom w:val="single" w:sz="4" w:space="0" w:color="auto"/>
              <w:right w:val="single" w:sz="4" w:space="0" w:color="auto"/>
            </w:tcBorders>
            <w:shd w:val="clear" w:color="auto" w:fill="auto"/>
            <w:vAlign w:val="center"/>
            <w:hideMark/>
          </w:tcPr>
          <w:p w14:paraId="7DB591CF"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Gujarat</w:t>
            </w:r>
          </w:p>
        </w:tc>
      </w:tr>
      <w:tr w:rsidR="00867B80" w:rsidRPr="00867B80" w14:paraId="6CE76235" w14:textId="77777777" w:rsidTr="00867B80">
        <w:trPr>
          <w:trHeight w:val="405"/>
          <w:jc w:val="center"/>
        </w:trPr>
        <w:tc>
          <w:tcPr>
            <w:tcW w:w="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85ACFE"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1</w:t>
            </w:r>
          </w:p>
        </w:tc>
        <w:tc>
          <w:tcPr>
            <w:tcW w:w="2800" w:type="dxa"/>
            <w:vMerge w:val="restart"/>
            <w:tcBorders>
              <w:top w:val="nil"/>
              <w:left w:val="single" w:sz="4" w:space="0" w:color="auto"/>
              <w:bottom w:val="single" w:sz="4" w:space="0" w:color="auto"/>
              <w:right w:val="single" w:sz="4" w:space="0" w:color="auto"/>
            </w:tcBorders>
            <w:shd w:val="clear" w:color="auto" w:fill="auto"/>
            <w:vAlign w:val="center"/>
            <w:hideMark/>
          </w:tcPr>
          <w:p w14:paraId="194A7507"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Education Attainment</w:t>
            </w:r>
          </w:p>
        </w:tc>
        <w:tc>
          <w:tcPr>
            <w:tcW w:w="3360" w:type="dxa"/>
            <w:tcBorders>
              <w:top w:val="nil"/>
              <w:left w:val="nil"/>
              <w:bottom w:val="single" w:sz="4" w:space="0" w:color="auto"/>
              <w:right w:val="single" w:sz="4" w:space="0" w:color="auto"/>
            </w:tcBorders>
            <w:shd w:val="clear" w:color="auto" w:fill="auto"/>
            <w:vAlign w:val="center"/>
            <w:hideMark/>
          </w:tcPr>
          <w:p w14:paraId="58783E9F"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 xml:space="preserve">Literacy rate </w:t>
            </w:r>
          </w:p>
        </w:tc>
        <w:tc>
          <w:tcPr>
            <w:tcW w:w="1240" w:type="dxa"/>
            <w:tcBorders>
              <w:top w:val="nil"/>
              <w:left w:val="nil"/>
              <w:bottom w:val="single" w:sz="4" w:space="0" w:color="auto"/>
              <w:right w:val="single" w:sz="4" w:space="0" w:color="auto"/>
            </w:tcBorders>
            <w:shd w:val="clear" w:color="auto" w:fill="auto"/>
            <w:vAlign w:val="center"/>
            <w:hideMark/>
          </w:tcPr>
          <w:p w14:paraId="180732A1"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97</w:t>
            </w:r>
          </w:p>
        </w:tc>
        <w:tc>
          <w:tcPr>
            <w:tcW w:w="1240" w:type="dxa"/>
            <w:tcBorders>
              <w:top w:val="nil"/>
              <w:left w:val="nil"/>
              <w:bottom w:val="single" w:sz="4" w:space="0" w:color="auto"/>
              <w:right w:val="single" w:sz="4" w:space="0" w:color="auto"/>
            </w:tcBorders>
            <w:shd w:val="clear" w:color="auto" w:fill="auto"/>
            <w:vAlign w:val="center"/>
            <w:hideMark/>
          </w:tcPr>
          <w:p w14:paraId="672E0E4C"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68</w:t>
            </w:r>
          </w:p>
        </w:tc>
      </w:tr>
      <w:tr w:rsidR="00867B80" w:rsidRPr="00867B80" w14:paraId="5B1C280E" w14:textId="77777777" w:rsidTr="00867B80">
        <w:trPr>
          <w:trHeight w:val="405"/>
          <w:jc w:val="center"/>
        </w:trPr>
        <w:tc>
          <w:tcPr>
            <w:tcW w:w="620" w:type="dxa"/>
            <w:vMerge/>
            <w:tcBorders>
              <w:top w:val="nil"/>
              <w:left w:val="single" w:sz="4" w:space="0" w:color="auto"/>
              <w:bottom w:val="single" w:sz="4" w:space="0" w:color="auto"/>
              <w:right w:val="single" w:sz="4" w:space="0" w:color="auto"/>
            </w:tcBorders>
            <w:vAlign w:val="center"/>
            <w:hideMark/>
          </w:tcPr>
          <w:p w14:paraId="03AF7AFA"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p>
        </w:tc>
        <w:tc>
          <w:tcPr>
            <w:tcW w:w="2800" w:type="dxa"/>
            <w:vMerge/>
            <w:tcBorders>
              <w:top w:val="nil"/>
              <w:left w:val="single" w:sz="4" w:space="0" w:color="auto"/>
              <w:bottom w:val="single" w:sz="4" w:space="0" w:color="auto"/>
              <w:right w:val="single" w:sz="4" w:space="0" w:color="auto"/>
            </w:tcBorders>
            <w:vAlign w:val="center"/>
            <w:hideMark/>
          </w:tcPr>
          <w:p w14:paraId="7E0D75B3"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p>
        </w:tc>
        <w:tc>
          <w:tcPr>
            <w:tcW w:w="3360" w:type="dxa"/>
            <w:tcBorders>
              <w:top w:val="nil"/>
              <w:left w:val="nil"/>
              <w:bottom w:val="single" w:sz="4" w:space="0" w:color="auto"/>
              <w:right w:val="single" w:sz="4" w:space="0" w:color="auto"/>
            </w:tcBorders>
            <w:shd w:val="clear" w:color="auto" w:fill="auto"/>
            <w:vAlign w:val="center"/>
            <w:hideMark/>
          </w:tcPr>
          <w:p w14:paraId="65694CA9"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 xml:space="preserve">10 Years or more schooling </w:t>
            </w:r>
          </w:p>
        </w:tc>
        <w:tc>
          <w:tcPr>
            <w:tcW w:w="1240" w:type="dxa"/>
            <w:tcBorders>
              <w:top w:val="nil"/>
              <w:left w:val="nil"/>
              <w:bottom w:val="single" w:sz="4" w:space="0" w:color="auto"/>
              <w:right w:val="single" w:sz="4" w:space="0" w:color="auto"/>
            </w:tcBorders>
            <w:shd w:val="clear" w:color="auto" w:fill="auto"/>
            <w:vAlign w:val="center"/>
            <w:hideMark/>
          </w:tcPr>
          <w:p w14:paraId="13AEDA52"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84</w:t>
            </w:r>
          </w:p>
        </w:tc>
        <w:tc>
          <w:tcPr>
            <w:tcW w:w="1240" w:type="dxa"/>
            <w:tcBorders>
              <w:top w:val="nil"/>
              <w:left w:val="nil"/>
              <w:bottom w:val="single" w:sz="4" w:space="0" w:color="auto"/>
              <w:right w:val="single" w:sz="4" w:space="0" w:color="auto"/>
            </w:tcBorders>
            <w:shd w:val="clear" w:color="auto" w:fill="auto"/>
            <w:vAlign w:val="center"/>
            <w:hideMark/>
          </w:tcPr>
          <w:p w14:paraId="35FA36FC"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33</w:t>
            </w:r>
          </w:p>
        </w:tc>
      </w:tr>
      <w:tr w:rsidR="00867B80" w:rsidRPr="00867B80" w14:paraId="355D7CEF" w14:textId="77777777" w:rsidTr="00867B80">
        <w:trPr>
          <w:trHeight w:val="405"/>
          <w:jc w:val="center"/>
        </w:trPr>
        <w:tc>
          <w:tcPr>
            <w:tcW w:w="620" w:type="dxa"/>
            <w:vMerge/>
            <w:tcBorders>
              <w:top w:val="nil"/>
              <w:left w:val="single" w:sz="4" w:space="0" w:color="auto"/>
              <w:bottom w:val="single" w:sz="4" w:space="0" w:color="auto"/>
              <w:right w:val="single" w:sz="4" w:space="0" w:color="auto"/>
            </w:tcBorders>
            <w:vAlign w:val="center"/>
            <w:hideMark/>
          </w:tcPr>
          <w:p w14:paraId="62397800"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p>
        </w:tc>
        <w:tc>
          <w:tcPr>
            <w:tcW w:w="2800" w:type="dxa"/>
            <w:vMerge/>
            <w:tcBorders>
              <w:top w:val="nil"/>
              <w:left w:val="single" w:sz="4" w:space="0" w:color="auto"/>
              <w:bottom w:val="single" w:sz="4" w:space="0" w:color="auto"/>
              <w:right w:val="single" w:sz="4" w:space="0" w:color="auto"/>
            </w:tcBorders>
            <w:vAlign w:val="center"/>
            <w:hideMark/>
          </w:tcPr>
          <w:p w14:paraId="51BD8CD0"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p>
        </w:tc>
        <w:tc>
          <w:tcPr>
            <w:tcW w:w="3360" w:type="dxa"/>
            <w:tcBorders>
              <w:top w:val="nil"/>
              <w:left w:val="nil"/>
              <w:bottom w:val="single" w:sz="4" w:space="0" w:color="auto"/>
              <w:right w:val="single" w:sz="4" w:space="0" w:color="auto"/>
            </w:tcBorders>
            <w:shd w:val="clear" w:color="auto" w:fill="auto"/>
            <w:noWrap/>
            <w:vAlign w:val="center"/>
            <w:hideMark/>
          </w:tcPr>
          <w:p w14:paraId="6FCFE838" w14:textId="77777777" w:rsidR="00867B80" w:rsidRPr="00867B80" w:rsidRDefault="00867B80" w:rsidP="00C53177">
            <w:pPr>
              <w:spacing w:after="0" w:line="276" w:lineRule="auto"/>
              <w:rPr>
                <w:rFonts w:ascii="Times New Roman" w:eastAsia="Times New Roman" w:hAnsi="Times New Roman" w:cs="Times New Roman"/>
                <w:b/>
                <w:bCs/>
                <w:color w:val="000000"/>
                <w:kern w:val="0"/>
                <w:lang w:bidi="ml-IN"/>
                <w14:ligatures w14:val="none"/>
              </w:rPr>
            </w:pPr>
            <w:r w:rsidRPr="00867B80">
              <w:rPr>
                <w:rFonts w:ascii="Times New Roman" w:eastAsia="Times New Roman" w:hAnsi="Times New Roman" w:cs="Times New Roman"/>
                <w:b/>
                <w:bCs/>
                <w:color w:val="000000"/>
                <w:kern w:val="0"/>
                <w:lang w:bidi="ml-IN"/>
                <w14:ligatures w14:val="none"/>
              </w:rPr>
              <w:t>Education CEI</w:t>
            </w:r>
          </w:p>
        </w:tc>
        <w:tc>
          <w:tcPr>
            <w:tcW w:w="1240" w:type="dxa"/>
            <w:tcBorders>
              <w:top w:val="nil"/>
              <w:left w:val="nil"/>
              <w:bottom w:val="single" w:sz="4" w:space="0" w:color="auto"/>
              <w:right w:val="single" w:sz="4" w:space="0" w:color="auto"/>
            </w:tcBorders>
            <w:shd w:val="clear" w:color="auto" w:fill="auto"/>
            <w:vAlign w:val="center"/>
            <w:hideMark/>
          </w:tcPr>
          <w:p w14:paraId="160C9253" w14:textId="77777777" w:rsidR="00867B80" w:rsidRPr="00867B80" w:rsidRDefault="00867B80" w:rsidP="00C53177">
            <w:pPr>
              <w:spacing w:after="0" w:line="276" w:lineRule="auto"/>
              <w:jc w:val="center"/>
              <w:rPr>
                <w:rFonts w:ascii="Times New Roman" w:eastAsia="Times New Roman" w:hAnsi="Times New Roman" w:cs="Times New Roman"/>
                <w:b/>
                <w:bCs/>
                <w:color w:val="000000"/>
                <w:kern w:val="0"/>
                <w:lang w:bidi="ml-IN"/>
                <w14:ligatures w14:val="none"/>
              </w:rPr>
            </w:pPr>
            <w:r w:rsidRPr="00867B80">
              <w:rPr>
                <w:rFonts w:ascii="Times New Roman" w:eastAsia="Times New Roman" w:hAnsi="Times New Roman" w:cs="Times New Roman"/>
                <w:b/>
                <w:bCs/>
                <w:color w:val="000000"/>
                <w:kern w:val="0"/>
                <w:lang w:bidi="ml-IN"/>
                <w14:ligatures w14:val="none"/>
              </w:rPr>
              <w:t>90.5</w:t>
            </w:r>
          </w:p>
        </w:tc>
        <w:tc>
          <w:tcPr>
            <w:tcW w:w="1240" w:type="dxa"/>
            <w:tcBorders>
              <w:top w:val="nil"/>
              <w:left w:val="nil"/>
              <w:bottom w:val="single" w:sz="4" w:space="0" w:color="auto"/>
              <w:right w:val="single" w:sz="4" w:space="0" w:color="auto"/>
            </w:tcBorders>
            <w:shd w:val="clear" w:color="auto" w:fill="auto"/>
            <w:vAlign w:val="center"/>
            <w:hideMark/>
          </w:tcPr>
          <w:p w14:paraId="7B5635DE" w14:textId="77777777" w:rsidR="00867B80" w:rsidRPr="00867B80" w:rsidRDefault="00867B80" w:rsidP="00C53177">
            <w:pPr>
              <w:spacing w:after="0" w:line="276" w:lineRule="auto"/>
              <w:jc w:val="center"/>
              <w:rPr>
                <w:rFonts w:ascii="Times New Roman" w:eastAsia="Times New Roman" w:hAnsi="Times New Roman" w:cs="Times New Roman"/>
                <w:b/>
                <w:bCs/>
                <w:color w:val="000000"/>
                <w:kern w:val="0"/>
                <w:lang w:bidi="ml-IN"/>
                <w14:ligatures w14:val="none"/>
              </w:rPr>
            </w:pPr>
            <w:r w:rsidRPr="00867B80">
              <w:rPr>
                <w:rFonts w:ascii="Times New Roman" w:eastAsia="Times New Roman" w:hAnsi="Times New Roman" w:cs="Times New Roman"/>
                <w:b/>
                <w:bCs/>
                <w:color w:val="000000"/>
                <w:kern w:val="0"/>
                <w:lang w:bidi="ml-IN"/>
                <w14:ligatures w14:val="none"/>
              </w:rPr>
              <w:t>50.5</w:t>
            </w:r>
          </w:p>
        </w:tc>
      </w:tr>
      <w:tr w:rsidR="00867B80" w:rsidRPr="00867B80" w14:paraId="6A52E827" w14:textId="77777777" w:rsidTr="00867B80">
        <w:trPr>
          <w:trHeight w:val="405"/>
          <w:jc w:val="center"/>
        </w:trPr>
        <w:tc>
          <w:tcPr>
            <w:tcW w:w="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E8EBD41"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2</w:t>
            </w:r>
          </w:p>
        </w:tc>
        <w:tc>
          <w:tcPr>
            <w:tcW w:w="2800" w:type="dxa"/>
            <w:vMerge w:val="restart"/>
            <w:tcBorders>
              <w:top w:val="nil"/>
              <w:left w:val="single" w:sz="4" w:space="0" w:color="auto"/>
              <w:bottom w:val="single" w:sz="4" w:space="0" w:color="auto"/>
              <w:right w:val="single" w:sz="4" w:space="0" w:color="auto"/>
            </w:tcBorders>
            <w:shd w:val="clear" w:color="auto" w:fill="auto"/>
            <w:vAlign w:val="center"/>
            <w:hideMark/>
          </w:tcPr>
          <w:p w14:paraId="24FF5E0D"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Health and Nutrition</w:t>
            </w:r>
          </w:p>
        </w:tc>
        <w:tc>
          <w:tcPr>
            <w:tcW w:w="3360" w:type="dxa"/>
            <w:tcBorders>
              <w:top w:val="nil"/>
              <w:left w:val="nil"/>
              <w:bottom w:val="single" w:sz="4" w:space="0" w:color="auto"/>
              <w:right w:val="single" w:sz="4" w:space="0" w:color="auto"/>
            </w:tcBorders>
            <w:shd w:val="clear" w:color="auto" w:fill="auto"/>
            <w:vAlign w:val="center"/>
            <w:hideMark/>
          </w:tcPr>
          <w:p w14:paraId="73C7E0BA"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 xml:space="preserve">Infant Mortality </w:t>
            </w:r>
          </w:p>
        </w:tc>
        <w:tc>
          <w:tcPr>
            <w:tcW w:w="1240" w:type="dxa"/>
            <w:tcBorders>
              <w:top w:val="nil"/>
              <w:left w:val="nil"/>
              <w:bottom w:val="single" w:sz="4" w:space="0" w:color="auto"/>
              <w:right w:val="single" w:sz="4" w:space="0" w:color="auto"/>
            </w:tcBorders>
            <w:shd w:val="clear" w:color="auto" w:fill="auto"/>
            <w:vAlign w:val="center"/>
            <w:hideMark/>
          </w:tcPr>
          <w:p w14:paraId="56052EC3"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96</w:t>
            </w:r>
          </w:p>
        </w:tc>
        <w:tc>
          <w:tcPr>
            <w:tcW w:w="1240" w:type="dxa"/>
            <w:tcBorders>
              <w:top w:val="nil"/>
              <w:left w:val="nil"/>
              <w:bottom w:val="single" w:sz="4" w:space="0" w:color="auto"/>
              <w:right w:val="single" w:sz="4" w:space="0" w:color="auto"/>
            </w:tcBorders>
            <w:shd w:val="clear" w:color="auto" w:fill="auto"/>
            <w:vAlign w:val="center"/>
            <w:hideMark/>
          </w:tcPr>
          <w:p w14:paraId="1FDFDDF6"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20</w:t>
            </w:r>
          </w:p>
        </w:tc>
      </w:tr>
      <w:tr w:rsidR="00867B80" w:rsidRPr="00867B80" w14:paraId="040FA424" w14:textId="77777777" w:rsidTr="00867B80">
        <w:trPr>
          <w:trHeight w:val="405"/>
          <w:jc w:val="center"/>
        </w:trPr>
        <w:tc>
          <w:tcPr>
            <w:tcW w:w="620" w:type="dxa"/>
            <w:vMerge/>
            <w:tcBorders>
              <w:top w:val="nil"/>
              <w:left w:val="single" w:sz="4" w:space="0" w:color="auto"/>
              <w:bottom w:val="single" w:sz="4" w:space="0" w:color="auto"/>
              <w:right w:val="single" w:sz="4" w:space="0" w:color="auto"/>
            </w:tcBorders>
            <w:vAlign w:val="center"/>
            <w:hideMark/>
          </w:tcPr>
          <w:p w14:paraId="09A10C71"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p>
        </w:tc>
        <w:tc>
          <w:tcPr>
            <w:tcW w:w="2800" w:type="dxa"/>
            <w:vMerge/>
            <w:tcBorders>
              <w:top w:val="nil"/>
              <w:left w:val="single" w:sz="4" w:space="0" w:color="auto"/>
              <w:bottom w:val="single" w:sz="4" w:space="0" w:color="auto"/>
              <w:right w:val="single" w:sz="4" w:space="0" w:color="auto"/>
            </w:tcBorders>
            <w:vAlign w:val="center"/>
            <w:hideMark/>
          </w:tcPr>
          <w:p w14:paraId="02671097"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p>
        </w:tc>
        <w:tc>
          <w:tcPr>
            <w:tcW w:w="3360" w:type="dxa"/>
            <w:tcBorders>
              <w:top w:val="nil"/>
              <w:left w:val="nil"/>
              <w:bottom w:val="single" w:sz="4" w:space="0" w:color="auto"/>
              <w:right w:val="single" w:sz="4" w:space="0" w:color="auto"/>
            </w:tcBorders>
            <w:shd w:val="clear" w:color="auto" w:fill="auto"/>
            <w:vAlign w:val="center"/>
            <w:hideMark/>
          </w:tcPr>
          <w:p w14:paraId="46F4138C"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Full Antenatal Care</w:t>
            </w:r>
          </w:p>
        </w:tc>
        <w:tc>
          <w:tcPr>
            <w:tcW w:w="1240" w:type="dxa"/>
            <w:tcBorders>
              <w:top w:val="nil"/>
              <w:left w:val="nil"/>
              <w:bottom w:val="single" w:sz="4" w:space="0" w:color="auto"/>
              <w:right w:val="single" w:sz="4" w:space="0" w:color="auto"/>
            </w:tcBorders>
            <w:shd w:val="clear" w:color="auto" w:fill="auto"/>
            <w:vAlign w:val="center"/>
            <w:hideMark/>
          </w:tcPr>
          <w:p w14:paraId="1C9EBF86"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67</w:t>
            </w:r>
          </w:p>
        </w:tc>
        <w:tc>
          <w:tcPr>
            <w:tcW w:w="1240" w:type="dxa"/>
            <w:tcBorders>
              <w:top w:val="nil"/>
              <w:left w:val="nil"/>
              <w:bottom w:val="single" w:sz="4" w:space="0" w:color="auto"/>
              <w:right w:val="single" w:sz="4" w:space="0" w:color="auto"/>
            </w:tcBorders>
            <w:shd w:val="clear" w:color="auto" w:fill="auto"/>
            <w:vAlign w:val="center"/>
            <w:hideMark/>
          </w:tcPr>
          <w:p w14:paraId="1126441C"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34</w:t>
            </w:r>
          </w:p>
        </w:tc>
      </w:tr>
      <w:tr w:rsidR="00867B80" w:rsidRPr="00867B80" w14:paraId="28C6FF3B" w14:textId="77777777" w:rsidTr="00867B80">
        <w:trPr>
          <w:trHeight w:val="405"/>
          <w:jc w:val="center"/>
        </w:trPr>
        <w:tc>
          <w:tcPr>
            <w:tcW w:w="620" w:type="dxa"/>
            <w:vMerge/>
            <w:tcBorders>
              <w:top w:val="nil"/>
              <w:left w:val="single" w:sz="4" w:space="0" w:color="auto"/>
              <w:bottom w:val="single" w:sz="4" w:space="0" w:color="auto"/>
              <w:right w:val="single" w:sz="4" w:space="0" w:color="auto"/>
            </w:tcBorders>
            <w:vAlign w:val="center"/>
            <w:hideMark/>
          </w:tcPr>
          <w:p w14:paraId="6718B4DE"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p>
        </w:tc>
        <w:tc>
          <w:tcPr>
            <w:tcW w:w="2800" w:type="dxa"/>
            <w:vMerge/>
            <w:tcBorders>
              <w:top w:val="nil"/>
              <w:left w:val="single" w:sz="4" w:space="0" w:color="auto"/>
              <w:bottom w:val="single" w:sz="4" w:space="0" w:color="auto"/>
              <w:right w:val="single" w:sz="4" w:space="0" w:color="auto"/>
            </w:tcBorders>
            <w:vAlign w:val="center"/>
            <w:hideMark/>
          </w:tcPr>
          <w:p w14:paraId="39DFA6E7"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p>
        </w:tc>
        <w:tc>
          <w:tcPr>
            <w:tcW w:w="3360" w:type="dxa"/>
            <w:tcBorders>
              <w:top w:val="nil"/>
              <w:left w:val="nil"/>
              <w:bottom w:val="single" w:sz="4" w:space="0" w:color="auto"/>
              <w:right w:val="single" w:sz="4" w:space="0" w:color="auto"/>
            </w:tcBorders>
            <w:shd w:val="clear" w:color="auto" w:fill="auto"/>
            <w:vAlign w:val="center"/>
            <w:hideMark/>
          </w:tcPr>
          <w:p w14:paraId="5412C83B"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 xml:space="preserve">Women with Anemia </w:t>
            </w:r>
          </w:p>
        </w:tc>
        <w:tc>
          <w:tcPr>
            <w:tcW w:w="1240" w:type="dxa"/>
            <w:tcBorders>
              <w:top w:val="nil"/>
              <w:left w:val="nil"/>
              <w:bottom w:val="single" w:sz="4" w:space="0" w:color="auto"/>
              <w:right w:val="single" w:sz="4" w:space="0" w:color="auto"/>
            </w:tcBorders>
            <w:shd w:val="clear" w:color="auto" w:fill="auto"/>
            <w:vAlign w:val="center"/>
            <w:hideMark/>
          </w:tcPr>
          <w:p w14:paraId="6F9850E1"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77</w:t>
            </w:r>
          </w:p>
        </w:tc>
        <w:tc>
          <w:tcPr>
            <w:tcW w:w="1240" w:type="dxa"/>
            <w:tcBorders>
              <w:top w:val="nil"/>
              <w:left w:val="nil"/>
              <w:bottom w:val="single" w:sz="4" w:space="0" w:color="auto"/>
              <w:right w:val="single" w:sz="4" w:space="0" w:color="auto"/>
            </w:tcBorders>
            <w:shd w:val="clear" w:color="auto" w:fill="auto"/>
            <w:vAlign w:val="center"/>
            <w:hideMark/>
          </w:tcPr>
          <w:p w14:paraId="4163B296"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45</w:t>
            </w:r>
          </w:p>
        </w:tc>
      </w:tr>
      <w:tr w:rsidR="00867B80" w:rsidRPr="00867B80" w14:paraId="7C554099" w14:textId="77777777" w:rsidTr="00867B80">
        <w:trPr>
          <w:trHeight w:val="405"/>
          <w:jc w:val="center"/>
        </w:trPr>
        <w:tc>
          <w:tcPr>
            <w:tcW w:w="620" w:type="dxa"/>
            <w:vMerge/>
            <w:tcBorders>
              <w:top w:val="nil"/>
              <w:left w:val="single" w:sz="4" w:space="0" w:color="auto"/>
              <w:bottom w:val="single" w:sz="4" w:space="0" w:color="auto"/>
              <w:right w:val="single" w:sz="4" w:space="0" w:color="auto"/>
            </w:tcBorders>
            <w:vAlign w:val="center"/>
            <w:hideMark/>
          </w:tcPr>
          <w:p w14:paraId="753A52FF"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p>
        </w:tc>
        <w:tc>
          <w:tcPr>
            <w:tcW w:w="2800" w:type="dxa"/>
            <w:vMerge/>
            <w:tcBorders>
              <w:top w:val="nil"/>
              <w:left w:val="single" w:sz="4" w:space="0" w:color="auto"/>
              <w:bottom w:val="single" w:sz="4" w:space="0" w:color="auto"/>
              <w:right w:val="single" w:sz="4" w:space="0" w:color="auto"/>
            </w:tcBorders>
            <w:vAlign w:val="center"/>
            <w:hideMark/>
          </w:tcPr>
          <w:p w14:paraId="598EF54D"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p>
        </w:tc>
        <w:tc>
          <w:tcPr>
            <w:tcW w:w="3360" w:type="dxa"/>
            <w:tcBorders>
              <w:top w:val="nil"/>
              <w:left w:val="nil"/>
              <w:bottom w:val="single" w:sz="4" w:space="0" w:color="auto"/>
              <w:right w:val="single" w:sz="4" w:space="0" w:color="auto"/>
            </w:tcBorders>
            <w:shd w:val="clear" w:color="auto" w:fill="auto"/>
            <w:vAlign w:val="center"/>
            <w:hideMark/>
          </w:tcPr>
          <w:p w14:paraId="5C655DC4" w14:textId="77777777" w:rsidR="00867B80" w:rsidRPr="00867B80" w:rsidRDefault="00867B80" w:rsidP="00C53177">
            <w:pPr>
              <w:spacing w:after="0" w:line="276" w:lineRule="auto"/>
              <w:rPr>
                <w:rFonts w:ascii="Times New Roman" w:eastAsia="Times New Roman" w:hAnsi="Times New Roman" w:cs="Times New Roman"/>
                <w:b/>
                <w:bCs/>
                <w:color w:val="000000"/>
                <w:kern w:val="0"/>
                <w:lang w:bidi="ml-IN"/>
                <w14:ligatures w14:val="none"/>
              </w:rPr>
            </w:pPr>
            <w:r w:rsidRPr="00867B80">
              <w:rPr>
                <w:rFonts w:ascii="Times New Roman" w:eastAsia="Times New Roman" w:hAnsi="Times New Roman" w:cs="Times New Roman"/>
                <w:b/>
                <w:bCs/>
                <w:color w:val="000000"/>
                <w:kern w:val="0"/>
                <w:lang w:bidi="ml-IN"/>
                <w14:ligatures w14:val="none"/>
              </w:rPr>
              <w:t>Health and Nutrition CEI</w:t>
            </w:r>
          </w:p>
        </w:tc>
        <w:tc>
          <w:tcPr>
            <w:tcW w:w="1240" w:type="dxa"/>
            <w:tcBorders>
              <w:top w:val="nil"/>
              <w:left w:val="nil"/>
              <w:bottom w:val="single" w:sz="4" w:space="0" w:color="auto"/>
              <w:right w:val="single" w:sz="4" w:space="0" w:color="auto"/>
            </w:tcBorders>
            <w:shd w:val="clear" w:color="auto" w:fill="auto"/>
            <w:vAlign w:val="center"/>
            <w:hideMark/>
          </w:tcPr>
          <w:p w14:paraId="37CB1D64" w14:textId="77777777" w:rsidR="00867B80" w:rsidRPr="00867B80" w:rsidRDefault="00867B80" w:rsidP="00C53177">
            <w:pPr>
              <w:spacing w:after="0" w:line="276" w:lineRule="auto"/>
              <w:jc w:val="center"/>
              <w:rPr>
                <w:rFonts w:ascii="Times New Roman" w:eastAsia="Times New Roman" w:hAnsi="Times New Roman" w:cs="Times New Roman"/>
                <w:b/>
                <w:bCs/>
                <w:color w:val="000000"/>
                <w:kern w:val="0"/>
                <w:lang w:bidi="ml-IN"/>
                <w14:ligatures w14:val="none"/>
              </w:rPr>
            </w:pPr>
            <w:r w:rsidRPr="00867B80">
              <w:rPr>
                <w:rFonts w:ascii="Times New Roman" w:eastAsia="Times New Roman" w:hAnsi="Times New Roman" w:cs="Times New Roman"/>
                <w:b/>
                <w:bCs/>
                <w:color w:val="000000"/>
                <w:kern w:val="0"/>
                <w:lang w:bidi="ml-IN"/>
                <w14:ligatures w14:val="none"/>
              </w:rPr>
              <w:t>89</w:t>
            </w:r>
          </w:p>
        </w:tc>
        <w:tc>
          <w:tcPr>
            <w:tcW w:w="1240" w:type="dxa"/>
            <w:tcBorders>
              <w:top w:val="nil"/>
              <w:left w:val="nil"/>
              <w:bottom w:val="single" w:sz="4" w:space="0" w:color="auto"/>
              <w:right w:val="single" w:sz="4" w:space="0" w:color="auto"/>
            </w:tcBorders>
            <w:shd w:val="clear" w:color="auto" w:fill="auto"/>
            <w:vAlign w:val="center"/>
            <w:hideMark/>
          </w:tcPr>
          <w:p w14:paraId="06336278" w14:textId="77777777" w:rsidR="00867B80" w:rsidRPr="00867B80" w:rsidRDefault="00867B80" w:rsidP="00C53177">
            <w:pPr>
              <w:spacing w:after="0" w:line="276" w:lineRule="auto"/>
              <w:jc w:val="center"/>
              <w:rPr>
                <w:rFonts w:ascii="Times New Roman" w:eastAsia="Times New Roman" w:hAnsi="Times New Roman" w:cs="Times New Roman"/>
                <w:b/>
                <w:bCs/>
                <w:color w:val="000000"/>
                <w:kern w:val="0"/>
                <w:lang w:bidi="ml-IN"/>
                <w14:ligatures w14:val="none"/>
              </w:rPr>
            </w:pPr>
            <w:r w:rsidRPr="00867B80">
              <w:rPr>
                <w:rFonts w:ascii="Times New Roman" w:eastAsia="Times New Roman" w:hAnsi="Times New Roman" w:cs="Times New Roman"/>
                <w:b/>
                <w:bCs/>
                <w:color w:val="000000"/>
                <w:kern w:val="0"/>
                <w:lang w:bidi="ml-IN"/>
                <w14:ligatures w14:val="none"/>
              </w:rPr>
              <w:t>33</w:t>
            </w:r>
          </w:p>
        </w:tc>
      </w:tr>
      <w:tr w:rsidR="00867B80" w:rsidRPr="00867B80" w14:paraId="1FA43820" w14:textId="77777777" w:rsidTr="00867B80">
        <w:trPr>
          <w:trHeight w:val="405"/>
          <w:jc w:val="center"/>
        </w:trPr>
        <w:tc>
          <w:tcPr>
            <w:tcW w:w="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9C37D3"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3</w:t>
            </w:r>
          </w:p>
        </w:tc>
        <w:tc>
          <w:tcPr>
            <w:tcW w:w="2800" w:type="dxa"/>
            <w:vMerge w:val="restart"/>
            <w:tcBorders>
              <w:top w:val="nil"/>
              <w:left w:val="single" w:sz="4" w:space="0" w:color="auto"/>
              <w:bottom w:val="single" w:sz="4" w:space="0" w:color="auto"/>
              <w:right w:val="single" w:sz="4" w:space="0" w:color="auto"/>
            </w:tcBorders>
            <w:shd w:val="clear" w:color="auto" w:fill="auto"/>
            <w:vAlign w:val="center"/>
            <w:hideMark/>
          </w:tcPr>
          <w:p w14:paraId="1D167870"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Economic Empowerment</w:t>
            </w:r>
          </w:p>
        </w:tc>
        <w:tc>
          <w:tcPr>
            <w:tcW w:w="3360" w:type="dxa"/>
            <w:tcBorders>
              <w:top w:val="nil"/>
              <w:left w:val="nil"/>
              <w:bottom w:val="single" w:sz="4" w:space="0" w:color="auto"/>
              <w:right w:val="single" w:sz="4" w:space="0" w:color="auto"/>
            </w:tcBorders>
            <w:shd w:val="clear" w:color="auto" w:fill="auto"/>
            <w:vAlign w:val="center"/>
            <w:hideMark/>
          </w:tcPr>
          <w:p w14:paraId="021731FD"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Own Land/House</w:t>
            </w:r>
          </w:p>
        </w:tc>
        <w:tc>
          <w:tcPr>
            <w:tcW w:w="1240" w:type="dxa"/>
            <w:tcBorders>
              <w:top w:val="nil"/>
              <w:left w:val="nil"/>
              <w:bottom w:val="single" w:sz="4" w:space="0" w:color="auto"/>
              <w:right w:val="single" w:sz="4" w:space="0" w:color="auto"/>
            </w:tcBorders>
            <w:shd w:val="clear" w:color="auto" w:fill="auto"/>
            <w:vAlign w:val="center"/>
            <w:hideMark/>
          </w:tcPr>
          <w:p w14:paraId="4EE56D75"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38</w:t>
            </w:r>
          </w:p>
        </w:tc>
        <w:tc>
          <w:tcPr>
            <w:tcW w:w="1240" w:type="dxa"/>
            <w:tcBorders>
              <w:top w:val="nil"/>
              <w:left w:val="nil"/>
              <w:bottom w:val="single" w:sz="4" w:space="0" w:color="auto"/>
              <w:right w:val="single" w:sz="4" w:space="0" w:color="auto"/>
            </w:tcBorders>
            <w:shd w:val="clear" w:color="auto" w:fill="auto"/>
            <w:vAlign w:val="center"/>
            <w:hideMark/>
          </w:tcPr>
          <w:p w14:paraId="52A50456"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29</w:t>
            </w:r>
          </w:p>
        </w:tc>
      </w:tr>
      <w:tr w:rsidR="00867B80" w:rsidRPr="00867B80" w14:paraId="09D72BEA" w14:textId="77777777" w:rsidTr="00867B80">
        <w:trPr>
          <w:trHeight w:val="405"/>
          <w:jc w:val="center"/>
        </w:trPr>
        <w:tc>
          <w:tcPr>
            <w:tcW w:w="620" w:type="dxa"/>
            <w:vMerge/>
            <w:tcBorders>
              <w:top w:val="nil"/>
              <w:left w:val="single" w:sz="4" w:space="0" w:color="auto"/>
              <w:bottom w:val="single" w:sz="4" w:space="0" w:color="auto"/>
              <w:right w:val="single" w:sz="4" w:space="0" w:color="auto"/>
            </w:tcBorders>
            <w:vAlign w:val="center"/>
            <w:hideMark/>
          </w:tcPr>
          <w:p w14:paraId="7A09F824"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p>
        </w:tc>
        <w:tc>
          <w:tcPr>
            <w:tcW w:w="2800" w:type="dxa"/>
            <w:vMerge/>
            <w:tcBorders>
              <w:top w:val="nil"/>
              <w:left w:val="single" w:sz="4" w:space="0" w:color="auto"/>
              <w:bottom w:val="single" w:sz="4" w:space="0" w:color="auto"/>
              <w:right w:val="single" w:sz="4" w:space="0" w:color="auto"/>
            </w:tcBorders>
            <w:vAlign w:val="center"/>
            <w:hideMark/>
          </w:tcPr>
          <w:p w14:paraId="6B817915"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p>
        </w:tc>
        <w:tc>
          <w:tcPr>
            <w:tcW w:w="3360" w:type="dxa"/>
            <w:tcBorders>
              <w:top w:val="nil"/>
              <w:left w:val="nil"/>
              <w:bottom w:val="single" w:sz="4" w:space="0" w:color="auto"/>
              <w:right w:val="single" w:sz="4" w:space="0" w:color="auto"/>
            </w:tcBorders>
            <w:shd w:val="clear" w:color="auto" w:fill="auto"/>
            <w:vAlign w:val="center"/>
            <w:hideMark/>
          </w:tcPr>
          <w:p w14:paraId="610F0C25"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 xml:space="preserve">Own Bank Account </w:t>
            </w:r>
          </w:p>
        </w:tc>
        <w:tc>
          <w:tcPr>
            <w:tcW w:w="1240" w:type="dxa"/>
            <w:tcBorders>
              <w:top w:val="nil"/>
              <w:left w:val="nil"/>
              <w:bottom w:val="single" w:sz="4" w:space="0" w:color="auto"/>
              <w:right w:val="single" w:sz="4" w:space="0" w:color="auto"/>
            </w:tcBorders>
            <w:shd w:val="clear" w:color="auto" w:fill="auto"/>
            <w:vAlign w:val="center"/>
            <w:hideMark/>
          </w:tcPr>
          <w:p w14:paraId="1951C87A"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75</w:t>
            </w:r>
          </w:p>
        </w:tc>
        <w:tc>
          <w:tcPr>
            <w:tcW w:w="1240" w:type="dxa"/>
            <w:tcBorders>
              <w:top w:val="nil"/>
              <w:left w:val="nil"/>
              <w:bottom w:val="single" w:sz="4" w:space="0" w:color="auto"/>
              <w:right w:val="single" w:sz="4" w:space="0" w:color="auto"/>
            </w:tcBorders>
            <w:shd w:val="clear" w:color="auto" w:fill="auto"/>
            <w:vAlign w:val="center"/>
            <w:hideMark/>
          </w:tcPr>
          <w:p w14:paraId="7184AC69"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52</w:t>
            </w:r>
          </w:p>
        </w:tc>
      </w:tr>
      <w:tr w:rsidR="00867B80" w:rsidRPr="00867B80" w14:paraId="2ACE8235" w14:textId="77777777" w:rsidTr="00867B80">
        <w:trPr>
          <w:trHeight w:val="405"/>
          <w:jc w:val="center"/>
        </w:trPr>
        <w:tc>
          <w:tcPr>
            <w:tcW w:w="620" w:type="dxa"/>
            <w:vMerge/>
            <w:tcBorders>
              <w:top w:val="nil"/>
              <w:left w:val="single" w:sz="4" w:space="0" w:color="auto"/>
              <w:bottom w:val="single" w:sz="4" w:space="0" w:color="auto"/>
              <w:right w:val="single" w:sz="4" w:space="0" w:color="auto"/>
            </w:tcBorders>
            <w:vAlign w:val="center"/>
            <w:hideMark/>
          </w:tcPr>
          <w:p w14:paraId="1EBC558D"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p>
        </w:tc>
        <w:tc>
          <w:tcPr>
            <w:tcW w:w="2800" w:type="dxa"/>
            <w:vMerge/>
            <w:tcBorders>
              <w:top w:val="nil"/>
              <w:left w:val="single" w:sz="4" w:space="0" w:color="auto"/>
              <w:bottom w:val="single" w:sz="4" w:space="0" w:color="auto"/>
              <w:right w:val="single" w:sz="4" w:space="0" w:color="auto"/>
            </w:tcBorders>
            <w:vAlign w:val="center"/>
            <w:hideMark/>
          </w:tcPr>
          <w:p w14:paraId="3A2AB5C6"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p>
        </w:tc>
        <w:tc>
          <w:tcPr>
            <w:tcW w:w="3360" w:type="dxa"/>
            <w:tcBorders>
              <w:top w:val="nil"/>
              <w:left w:val="nil"/>
              <w:bottom w:val="single" w:sz="4" w:space="0" w:color="auto"/>
              <w:right w:val="single" w:sz="4" w:space="0" w:color="auto"/>
            </w:tcBorders>
            <w:shd w:val="clear" w:color="auto" w:fill="auto"/>
            <w:vAlign w:val="center"/>
            <w:hideMark/>
          </w:tcPr>
          <w:p w14:paraId="138C4593"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 xml:space="preserve">Labor Force Participation </w:t>
            </w:r>
          </w:p>
        </w:tc>
        <w:tc>
          <w:tcPr>
            <w:tcW w:w="1240" w:type="dxa"/>
            <w:tcBorders>
              <w:top w:val="nil"/>
              <w:left w:val="nil"/>
              <w:bottom w:val="single" w:sz="4" w:space="0" w:color="auto"/>
              <w:right w:val="single" w:sz="4" w:space="0" w:color="auto"/>
            </w:tcBorders>
            <w:shd w:val="clear" w:color="auto" w:fill="auto"/>
            <w:vAlign w:val="center"/>
            <w:hideMark/>
          </w:tcPr>
          <w:p w14:paraId="0755C750"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32</w:t>
            </w:r>
          </w:p>
        </w:tc>
        <w:tc>
          <w:tcPr>
            <w:tcW w:w="1240" w:type="dxa"/>
            <w:tcBorders>
              <w:top w:val="nil"/>
              <w:left w:val="nil"/>
              <w:bottom w:val="single" w:sz="4" w:space="0" w:color="auto"/>
              <w:right w:val="single" w:sz="4" w:space="0" w:color="auto"/>
            </w:tcBorders>
            <w:shd w:val="clear" w:color="auto" w:fill="auto"/>
            <w:vAlign w:val="center"/>
            <w:hideMark/>
          </w:tcPr>
          <w:p w14:paraId="00CBF04E"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48</w:t>
            </w:r>
          </w:p>
        </w:tc>
      </w:tr>
      <w:tr w:rsidR="00867B80" w:rsidRPr="00867B80" w14:paraId="78E70E4C" w14:textId="77777777" w:rsidTr="00867B80">
        <w:trPr>
          <w:trHeight w:val="405"/>
          <w:jc w:val="center"/>
        </w:trPr>
        <w:tc>
          <w:tcPr>
            <w:tcW w:w="620" w:type="dxa"/>
            <w:vMerge/>
            <w:tcBorders>
              <w:top w:val="nil"/>
              <w:left w:val="single" w:sz="4" w:space="0" w:color="auto"/>
              <w:bottom w:val="single" w:sz="4" w:space="0" w:color="auto"/>
              <w:right w:val="single" w:sz="4" w:space="0" w:color="auto"/>
            </w:tcBorders>
            <w:vAlign w:val="center"/>
            <w:hideMark/>
          </w:tcPr>
          <w:p w14:paraId="4F65E2A0"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p>
        </w:tc>
        <w:tc>
          <w:tcPr>
            <w:tcW w:w="2800" w:type="dxa"/>
            <w:vMerge/>
            <w:tcBorders>
              <w:top w:val="nil"/>
              <w:left w:val="single" w:sz="4" w:space="0" w:color="auto"/>
              <w:bottom w:val="single" w:sz="4" w:space="0" w:color="auto"/>
              <w:right w:val="single" w:sz="4" w:space="0" w:color="auto"/>
            </w:tcBorders>
            <w:vAlign w:val="center"/>
            <w:hideMark/>
          </w:tcPr>
          <w:p w14:paraId="12B40263"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p>
        </w:tc>
        <w:tc>
          <w:tcPr>
            <w:tcW w:w="3360" w:type="dxa"/>
            <w:tcBorders>
              <w:top w:val="nil"/>
              <w:left w:val="nil"/>
              <w:bottom w:val="single" w:sz="4" w:space="0" w:color="auto"/>
              <w:right w:val="single" w:sz="4" w:space="0" w:color="auto"/>
            </w:tcBorders>
            <w:shd w:val="clear" w:color="auto" w:fill="auto"/>
            <w:vAlign w:val="center"/>
            <w:hideMark/>
          </w:tcPr>
          <w:p w14:paraId="1ECC3B20" w14:textId="77777777" w:rsidR="00867B80" w:rsidRPr="00867B80" w:rsidRDefault="00867B80" w:rsidP="00C53177">
            <w:pPr>
              <w:spacing w:after="0" w:line="276" w:lineRule="auto"/>
              <w:rPr>
                <w:rFonts w:ascii="Times New Roman" w:eastAsia="Times New Roman" w:hAnsi="Times New Roman" w:cs="Times New Roman"/>
                <w:b/>
                <w:bCs/>
                <w:color w:val="000000"/>
                <w:kern w:val="0"/>
                <w:lang w:bidi="ml-IN"/>
                <w14:ligatures w14:val="none"/>
              </w:rPr>
            </w:pPr>
            <w:r w:rsidRPr="00867B80">
              <w:rPr>
                <w:rFonts w:ascii="Times New Roman" w:eastAsia="Times New Roman" w:hAnsi="Times New Roman" w:cs="Times New Roman"/>
                <w:b/>
                <w:bCs/>
                <w:color w:val="000000"/>
                <w:kern w:val="0"/>
                <w:lang w:bidi="ml-IN"/>
                <w14:ligatures w14:val="none"/>
              </w:rPr>
              <w:t>Economic Empowerment CEI</w:t>
            </w:r>
          </w:p>
        </w:tc>
        <w:tc>
          <w:tcPr>
            <w:tcW w:w="1240" w:type="dxa"/>
            <w:tcBorders>
              <w:top w:val="nil"/>
              <w:left w:val="nil"/>
              <w:bottom w:val="single" w:sz="4" w:space="0" w:color="auto"/>
              <w:right w:val="single" w:sz="4" w:space="0" w:color="auto"/>
            </w:tcBorders>
            <w:shd w:val="clear" w:color="auto" w:fill="auto"/>
            <w:vAlign w:val="center"/>
            <w:hideMark/>
          </w:tcPr>
          <w:p w14:paraId="1C050615" w14:textId="77777777" w:rsidR="00867B80" w:rsidRPr="00867B80" w:rsidRDefault="00867B80" w:rsidP="00C53177">
            <w:pPr>
              <w:spacing w:after="0" w:line="276" w:lineRule="auto"/>
              <w:jc w:val="center"/>
              <w:rPr>
                <w:rFonts w:ascii="Times New Roman" w:eastAsia="Times New Roman" w:hAnsi="Times New Roman" w:cs="Times New Roman"/>
                <w:b/>
                <w:bCs/>
                <w:color w:val="000000"/>
                <w:kern w:val="0"/>
                <w:lang w:bidi="ml-IN"/>
                <w14:ligatures w14:val="none"/>
              </w:rPr>
            </w:pPr>
            <w:r w:rsidRPr="00867B80">
              <w:rPr>
                <w:rFonts w:ascii="Times New Roman" w:eastAsia="Times New Roman" w:hAnsi="Times New Roman" w:cs="Times New Roman"/>
                <w:b/>
                <w:bCs/>
                <w:color w:val="000000"/>
                <w:kern w:val="0"/>
                <w:lang w:bidi="ml-IN"/>
                <w14:ligatures w14:val="none"/>
              </w:rPr>
              <w:t>48.3</w:t>
            </w:r>
          </w:p>
        </w:tc>
        <w:tc>
          <w:tcPr>
            <w:tcW w:w="1240" w:type="dxa"/>
            <w:tcBorders>
              <w:top w:val="nil"/>
              <w:left w:val="nil"/>
              <w:bottom w:val="single" w:sz="4" w:space="0" w:color="auto"/>
              <w:right w:val="single" w:sz="4" w:space="0" w:color="auto"/>
            </w:tcBorders>
            <w:shd w:val="clear" w:color="auto" w:fill="auto"/>
            <w:vAlign w:val="center"/>
            <w:hideMark/>
          </w:tcPr>
          <w:p w14:paraId="07C703BD" w14:textId="77777777" w:rsidR="00867B80" w:rsidRPr="00867B80" w:rsidRDefault="00867B80" w:rsidP="00C53177">
            <w:pPr>
              <w:spacing w:after="0" w:line="276" w:lineRule="auto"/>
              <w:jc w:val="center"/>
              <w:rPr>
                <w:rFonts w:ascii="Times New Roman" w:eastAsia="Times New Roman" w:hAnsi="Times New Roman" w:cs="Times New Roman"/>
                <w:b/>
                <w:bCs/>
                <w:color w:val="000000"/>
                <w:kern w:val="0"/>
                <w:lang w:bidi="ml-IN"/>
                <w14:ligatures w14:val="none"/>
              </w:rPr>
            </w:pPr>
            <w:r w:rsidRPr="00867B80">
              <w:rPr>
                <w:rFonts w:ascii="Times New Roman" w:eastAsia="Times New Roman" w:hAnsi="Times New Roman" w:cs="Times New Roman"/>
                <w:b/>
                <w:bCs/>
                <w:color w:val="000000"/>
                <w:kern w:val="0"/>
                <w:lang w:bidi="ml-IN"/>
                <w14:ligatures w14:val="none"/>
              </w:rPr>
              <w:t>43</w:t>
            </w:r>
          </w:p>
        </w:tc>
      </w:tr>
      <w:tr w:rsidR="00867B80" w:rsidRPr="00867B80" w14:paraId="1733B215" w14:textId="77777777" w:rsidTr="00867B80">
        <w:trPr>
          <w:trHeight w:val="405"/>
          <w:jc w:val="center"/>
        </w:trPr>
        <w:tc>
          <w:tcPr>
            <w:tcW w:w="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31C72FE"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4</w:t>
            </w:r>
          </w:p>
        </w:tc>
        <w:tc>
          <w:tcPr>
            <w:tcW w:w="2800" w:type="dxa"/>
            <w:vMerge w:val="restart"/>
            <w:tcBorders>
              <w:top w:val="nil"/>
              <w:left w:val="single" w:sz="4" w:space="0" w:color="auto"/>
              <w:bottom w:val="single" w:sz="4" w:space="0" w:color="auto"/>
              <w:right w:val="single" w:sz="4" w:space="0" w:color="auto"/>
            </w:tcBorders>
            <w:shd w:val="clear" w:color="auto" w:fill="auto"/>
            <w:vAlign w:val="center"/>
            <w:hideMark/>
          </w:tcPr>
          <w:p w14:paraId="05745E02"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Decision-Making Autonomy</w:t>
            </w:r>
          </w:p>
        </w:tc>
        <w:tc>
          <w:tcPr>
            <w:tcW w:w="3360" w:type="dxa"/>
            <w:tcBorders>
              <w:top w:val="nil"/>
              <w:left w:val="nil"/>
              <w:bottom w:val="single" w:sz="4" w:space="0" w:color="auto"/>
              <w:right w:val="single" w:sz="4" w:space="0" w:color="auto"/>
            </w:tcBorders>
            <w:shd w:val="clear" w:color="auto" w:fill="auto"/>
            <w:vAlign w:val="center"/>
            <w:hideMark/>
          </w:tcPr>
          <w:p w14:paraId="5C471D22"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 xml:space="preserve">Participation in household decision </w:t>
            </w:r>
          </w:p>
        </w:tc>
        <w:tc>
          <w:tcPr>
            <w:tcW w:w="1240" w:type="dxa"/>
            <w:tcBorders>
              <w:top w:val="nil"/>
              <w:left w:val="nil"/>
              <w:bottom w:val="single" w:sz="4" w:space="0" w:color="auto"/>
              <w:right w:val="single" w:sz="4" w:space="0" w:color="auto"/>
            </w:tcBorders>
            <w:shd w:val="clear" w:color="auto" w:fill="auto"/>
            <w:vAlign w:val="center"/>
            <w:hideMark/>
          </w:tcPr>
          <w:p w14:paraId="2F359A36"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89</w:t>
            </w:r>
          </w:p>
        </w:tc>
        <w:tc>
          <w:tcPr>
            <w:tcW w:w="1240" w:type="dxa"/>
            <w:tcBorders>
              <w:top w:val="nil"/>
              <w:left w:val="nil"/>
              <w:bottom w:val="single" w:sz="4" w:space="0" w:color="auto"/>
              <w:right w:val="single" w:sz="4" w:space="0" w:color="auto"/>
            </w:tcBorders>
            <w:shd w:val="clear" w:color="auto" w:fill="auto"/>
            <w:vAlign w:val="center"/>
            <w:hideMark/>
          </w:tcPr>
          <w:p w14:paraId="3669E2EF"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81</w:t>
            </w:r>
          </w:p>
        </w:tc>
      </w:tr>
      <w:tr w:rsidR="00867B80" w:rsidRPr="00867B80" w14:paraId="67E3368A" w14:textId="77777777" w:rsidTr="00867B80">
        <w:trPr>
          <w:trHeight w:val="405"/>
          <w:jc w:val="center"/>
        </w:trPr>
        <w:tc>
          <w:tcPr>
            <w:tcW w:w="620" w:type="dxa"/>
            <w:vMerge/>
            <w:tcBorders>
              <w:top w:val="nil"/>
              <w:left w:val="single" w:sz="4" w:space="0" w:color="auto"/>
              <w:bottom w:val="single" w:sz="4" w:space="0" w:color="auto"/>
              <w:right w:val="single" w:sz="4" w:space="0" w:color="auto"/>
            </w:tcBorders>
            <w:vAlign w:val="center"/>
            <w:hideMark/>
          </w:tcPr>
          <w:p w14:paraId="35439F81"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p>
        </w:tc>
        <w:tc>
          <w:tcPr>
            <w:tcW w:w="2800" w:type="dxa"/>
            <w:vMerge/>
            <w:tcBorders>
              <w:top w:val="nil"/>
              <w:left w:val="single" w:sz="4" w:space="0" w:color="auto"/>
              <w:bottom w:val="single" w:sz="4" w:space="0" w:color="auto"/>
              <w:right w:val="single" w:sz="4" w:space="0" w:color="auto"/>
            </w:tcBorders>
            <w:vAlign w:val="center"/>
            <w:hideMark/>
          </w:tcPr>
          <w:p w14:paraId="7E4AE376"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p>
        </w:tc>
        <w:tc>
          <w:tcPr>
            <w:tcW w:w="3360" w:type="dxa"/>
            <w:tcBorders>
              <w:top w:val="nil"/>
              <w:left w:val="nil"/>
              <w:bottom w:val="single" w:sz="4" w:space="0" w:color="auto"/>
              <w:right w:val="single" w:sz="4" w:space="0" w:color="auto"/>
            </w:tcBorders>
            <w:shd w:val="clear" w:color="auto" w:fill="auto"/>
            <w:vAlign w:val="center"/>
            <w:hideMark/>
          </w:tcPr>
          <w:p w14:paraId="1A0530A3"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 xml:space="preserve">Alone to visit Market/Clinic </w:t>
            </w:r>
          </w:p>
        </w:tc>
        <w:tc>
          <w:tcPr>
            <w:tcW w:w="1240" w:type="dxa"/>
            <w:tcBorders>
              <w:top w:val="nil"/>
              <w:left w:val="nil"/>
              <w:bottom w:val="single" w:sz="4" w:space="0" w:color="auto"/>
              <w:right w:val="single" w:sz="4" w:space="0" w:color="auto"/>
            </w:tcBorders>
            <w:shd w:val="clear" w:color="auto" w:fill="auto"/>
            <w:vAlign w:val="center"/>
            <w:hideMark/>
          </w:tcPr>
          <w:p w14:paraId="54279FFA"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84</w:t>
            </w:r>
          </w:p>
        </w:tc>
        <w:tc>
          <w:tcPr>
            <w:tcW w:w="1240" w:type="dxa"/>
            <w:tcBorders>
              <w:top w:val="nil"/>
              <w:left w:val="nil"/>
              <w:bottom w:val="single" w:sz="4" w:space="0" w:color="auto"/>
              <w:right w:val="single" w:sz="4" w:space="0" w:color="auto"/>
            </w:tcBorders>
            <w:shd w:val="clear" w:color="auto" w:fill="auto"/>
            <w:vAlign w:val="center"/>
            <w:hideMark/>
          </w:tcPr>
          <w:p w14:paraId="0F310D98"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66</w:t>
            </w:r>
          </w:p>
        </w:tc>
      </w:tr>
      <w:tr w:rsidR="00867B80" w:rsidRPr="00867B80" w14:paraId="63923A7F" w14:textId="77777777" w:rsidTr="00867B80">
        <w:trPr>
          <w:trHeight w:val="405"/>
          <w:jc w:val="center"/>
        </w:trPr>
        <w:tc>
          <w:tcPr>
            <w:tcW w:w="620" w:type="dxa"/>
            <w:vMerge/>
            <w:tcBorders>
              <w:top w:val="nil"/>
              <w:left w:val="single" w:sz="4" w:space="0" w:color="auto"/>
              <w:bottom w:val="single" w:sz="4" w:space="0" w:color="auto"/>
              <w:right w:val="single" w:sz="4" w:space="0" w:color="auto"/>
            </w:tcBorders>
            <w:vAlign w:val="center"/>
            <w:hideMark/>
          </w:tcPr>
          <w:p w14:paraId="12B0406D"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p>
        </w:tc>
        <w:tc>
          <w:tcPr>
            <w:tcW w:w="2800" w:type="dxa"/>
            <w:vMerge/>
            <w:tcBorders>
              <w:top w:val="nil"/>
              <w:left w:val="single" w:sz="4" w:space="0" w:color="auto"/>
              <w:bottom w:val="single" w:sz="4" w:space="0" w:color="auto"/>
              <w:right w:val="single" w:sz="4" w:space="0" w:color="auto"/>
            </w:tcBorders>
            <w:vAlign w:val="center"/>
            <w:hideMark/>
          </w:tcPr>
          <w:p w14:paraId="0EA4457B"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p>
        </w:tc>
        <w:tc>
          <w:tcPr>
            <w:tcW w:w="3360" w:type="dxa"/>
            <w:tcBorders>
              <w:top w:val="nil"/>
              <w:left w:val="nil"/>
              <w:bottom w:val="single" w:sz="4" w:space="0" w:color="auto"/>
              <w:right w:val="single" w:sz="4" w:space="0" w:color="auto"/>
            </w:tcBorders>
            <w:shd w:val="clear" w:color="auto" w:fill="auto"/>
            <w:vAlign w:val="center"/>
            <w:hideMark/>
          </w:tcPr>
          <w:p w14:paraId="4F0A35C8" w14:textId="77777777" w:rsidR="00867B80" w:rsidRPr="00867B80" w:rsidRDefault="00867B80" w:rsidP="00C53177">
            <w:pPr>
              <w:spacing w:after="0" w:line="276" w:lineRule="auto"/>
              <w:rPr>
                <w:rFonts w:ascii="Times New Roman" w:eastAsia="Times New Roman" w:hAnsi="Times New Roman" w:cs="Times New Roman"/>
                <w:b/>
                <w:bCs/>
                <w:color w:val="000000"/>
                <w:kern w:val="0"/>
                <w:lang w:bidi="ml-IN"/>
                <w14:ligatures w14:val="none"/>
              </w:rPr>
            </w:pPr>
            <w:r w:rsidRPr="00867B80">
              <w:rPr>
                <w:rFonts w:ascii="Times New Roman" w:eastAsia="Times New Roman" w:hAnsi="Times New Roman" w:cs="Times New Roman"/>
                <w:b/>
                <w:bCs/>
                <w:color w:val="000000"/>
                <w:kern w:val="0"/>
                <w:lang w:bidi="ml-IN"/>
                <w14:ligatures w14:val="none"/>
              </w:rPr>
              <w:t>Autonomy CEI</w:t>
            </w:r>
          </w:p>
        </w:tc>
        <w:tc>
          <w:tcPr>
            <w:tcW w:w="1240" w:type="dxa"/>
            <w:tcBorders>
              <w:top w:val="nil"/>
              <w:left w:val="nil"/>
              <w:bottom w:val="single" w:sz="4" w:space="0" w:color="auto"/>
              <w:right w:val="single" w:sz="4" w:space="0" w:color="auto"/>
            </w:tcBorders>
            <w:shd w:val="clear" w:color="auto" w:fill="auto"/>
            <w:vAlign w:val="center"/>
            <w:hideMark/>
          </w:tcPr>
          <w:p w14:paraId="55BE190A" w14:textId="77777777" w:rsidR="00867B80" w:rsidRPr="00867B80" w:rsidRDefault="00867B80" w:rsidP="00C53177">
            <w:pPr>
              <w:spacing w:after="0" w:line="276" w:lineRule="auto"/>
              <w:jc w:val="center"/>
              <w:rPr>
                <w:rFonts w:ascii="Times New Roman" w:eastAsia="Times New Roman" w:hAnsi="Times New Roman" w:cs="Times New Roman"/>
                <w:b/>
                <w:bCs/>
                <w:color w:val="000000"/>
                <w:kern w:val="0"/>
                <w:lang w:bidi="ml-IN"/>
                <w14:ligatures w14:val="none"/>
              </w:rPr>
            </w:pPr>
            <w:r w:rsidRPr="00867B80">
              <w:rPr>
                <w:rFonts w:ascii="Times New Roman" w:eastAsia="Times New Roman" w:hAnsi="Times New Roman" w:cs="Times New Roman"/>
                <w:b/>
                <w:bCs/>
                <w:color w:val="000000"/>
                <w:kern w:val="0"/>
                <w:lang w:bidi="ml-IN"/>
                <w14:ligatures w14:val="none"/>
              </w:rPr>
              <w:t>86.5</w:t>
            </w:r>
          </w:p>
        </w:tc>
        <w:tc>
          <w:tcPr>
            <w:tcW w:w="1240" w:type="dxa"/>
            <w:tcBorders>
              <w:top w:val="nil"/>
              <w:left w:val="nil"/>
              <w:bottom w:val="single" w:sz="4" w:space="0" w:color="auto"/>
              <w:right w:val="single" w:sz="4" w:space="0" w:color="auto"/>
            </w:tcBorders>
            <w:shd w:val="clear" w:color="auto" w:fill="auto"/>
            <w:vAlign w:val="center"/>
            <w:hideMark/>
          </w:tcPr>
          <w:p w14:paraId="78D3773C" w14:textId="77777777" w:rsidR="00867B80" w:rsidRPr="00867B80" w:rsidRDefault="00867B80" w:rsidP="00C53177">
            <w:pPr>
              <w:spacing w:after="0" w:line="276" w:lineRule="auto"/>
              <w:jc w:val="center"/>
              <w:rPr>
                <w:rFonts w:ascii="Times New Roman" w:eastAsia="Times New Roman" w:hAnsi="Times New Roman" w:cs="Times New Roman"/>
                <w:b/>
                <w:bCs/>
                <w:color w:val="000000"/>
                <w:kern w:val="0"/>
                <w:lang w:bidi="ml-IN"/>
                <w14:ligatures w14:val="none"/>
              </w:rPr>
            </w:pPr>
            <w:r w:rsidRPr="00867B80">
              <w:rPr>
                <w:rFonts w:ascii="Times New Roman" w:eastAsia="Times New Roman" w:hAnsi="Times New Roman" w:cs="Times New Roman"/>
                <w:b/>
                <w:bCs/>
                <w:color w:val="000000"/>
                <w:kern w:val="0"/>
                <w:lang w:bidi="ml-IN"/>
                <w14:ligatures w14:val="none"/>
              </w:rPr>
              <w:t>73.5</w:t>
            </w:r>
          </w:p>
        </w:tc>
      </w:tr>
      <w:tr w:rsidR="00867B80" w:rsidRPr="00867B80" w14:paraId="3D087FA6" w14:textId="77777777" w:rsidTr="00867B80">
        <w:trPr>
          <w:trHeight w:val="405"/>
          <w:jc w:val="center"/>
        </w:trPr>
        <w:tc>
          <w:tcPr>
            <w:tcW w:w="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BDB0428"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5</w:t>
            </w:r>
          </w:p>
        </w:tc>
        <w:tc>
          <w:tcPr>
            <w:tcW w:w="2800" w:type="dxa"/>
            <w:vMerge w:val="restart"/>
            <w:tcBorders>
              <w:top w:val="nil"/>
              <w:left w:val="single" w:sz="4" w:space="0" w:color="auto"/>
              <w:bottom w:val="single" w:sz="4" w:space="0" w:color="auto"/>
              <w:right w:val="single" w:sz="4" w:space="0" w:color="auto"/>
            </w:tcBorders>
            <w:shd w:val="clear" w:color="auto" w:fill="auto"/>
            <w:vAlign w:val="center"/>
            <w:hideMark/>
          </w:tcPr>
          <w:p w14:paraId="1C3B738F" w14:textId="150646CF" w:rsidR="00867B80" w:rsidRPr="00867B80" w:rsidRDefault="00FF6CC7" w:rsidP="00C53177">
            <w:pPr>
              <w:spacing w:after="0" w:line="276" w:lineRule="auto"/>
              <w:rPr>
                <w:rFonts w:ascii="Times New Roman" w:eastAsia="Times New Roman" w:hAnsi="Times New Roman" w:cs="Times New Roman"/>
                <w:color w:val="000000"/>
                <w:kern w:val="0"/>
                <w:lang w:bidi="ml-IN"/>
                <w14:ligatures w14:val="none"/>
              </w:rPr>
            </w:pPr>
            <w:r>
              <w:rPr>
                <w:rFonts w:ascii="Times New Roman" w:eastAsia="Times New Roman" w:hAnsi="Times New Roman" w:cs="Times New Roman"/>
                <w:color w:val="000000"/>
                <w:kern w:val="0"/>
                <w:lang w:bidi="ml-IN"/>
                <w14:ligatures w14:val="none"/>
              </w:rPr>
              <w:t xml:space="preserve">Protection from </w:t>
            </w:r>
            <w:r w:rsidR="00867B80" w:rsidRPr="00867B80">
              <w:rPr>
                <w:rFonts w:ascii="Times New Roman" w:eastAsia="Times New Roman" w:hAnsi="Times New Roman" w:cs="Times New Roman"/>
                <w:color w:val="000000"/>
                <w:kern w:val="0"/>
                <w:lang w:bidi="ml-IN"/>
                <w14:ligatures w14:val="none"/>
              </w:rPr>
              <w:t>Gender-Based Violence</w:t>
            </w:r>
          </w:p>
        </w:tc>
        <w:tc>
          <w:tcPr>
            <w:tcW w:w="3360" w:type="dxa"/>
            <w:tcBorders>
              <w:top w:val="nil"/>
              <w:left w:val="nil"/>
              <w:bottom w:val="single" w:sz="4" w:space="0" w:color="auto"/>
              <w:right w:val="single" w:sz="4" w:space="0" w:color="auto"/>
            </w:tcBorders>
            <w:shd w:val="clear" w:color="auto" w:fill="auto"/>
            <w:vAlign w:val="center"/>
            <w:hideMark/>
          </w:tcPr>
          <w:p w14:paraId="2FCD06B3"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 xml:space="preserve">Experienced Spousal Violence </w:t>
            </w:r>
          </w:p>
        </w:tc>
        <w:tc>
          <w:tcPr>
            <w:tcW w:w="1240" w:type="dxa"/>
            <w:tcBorders>
              <w:top w:val="nil"/>
              <w:left w:val="nil"/>
              <w:bottom w:val="single" w:sz="4" w:space="0" w:color="auto"/>
              <w:right w:val="single" w:sz="4" w:space="0" w:color="auto"/>
            </w:tcBorders>
            <w:shd w:val="clear" w:color="auto" w:fill="auto"/>
            <w:vAlign w:val="center"/>
            <w:hideMark/>
          </w:tcPr>
          <w:p w14:paraId="6786BB05"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85</w:t>
            </w:r>
          </w:p>
        </w:tc>
        <w:tc>
          <w:tcPr>
            <w:tcW w:w="1240" w:type="dxa"/>
            <w:tcBorders>
              <w:top w:val="nil"/>
              <w:left w:val="nil"/>
              <w:bottom w:val="single" w:sz="4" w:space="0" w:color="auto"/>
              <w:right w:val="single" w:sz="4" w:space="0" w:color="auto"/>
            </w:tcBorders>
            <w:shd w:val="clear" w:color="auto" w:fill="auto"/>
            <w:vAlign w:val="center"/>
            <w:hideMark/>
          </w:tcPr>
          <w:p w14:paraId="36C19F49"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73</w:t>
            </w:r>
          </w:p>
        </w:tc>
      </w:tr>
      <w:tr w:rsidR="00867B80" w:rsidRPr="00867B80" w14:paraId="5B33761D" w14:textId="77777777" w:rsidTr="00867B80">
        <w:trPr>
          <w:trHeight w:val="405"/>
          <w:jc w:val="center"/>
        </w:trPr>
        <w:tc>
          <w:tcPr>
            <w:tcW w:w="620" w:type="dxa"/>
            <w:vMerge/>
            <w:tcBorders>
              <w:top w:val="nil"/>
              <w:left w:val="single" w:sz="4" w:space="0" w:color="auto"/>
              <w:bottom w:val="single" w:sz="4" w:space="0" w:color="auto"/>
              <w:right w:val="single" w:sz="4" w:space="0" w:color="auto"/>
            </w:tcBorders>
            <w:vAlign w:val="center"/>
            <w:hideMark/>
          </w:tcPr>
          <w:p w14:paraId="0A15CBC4"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p>
        </w:tc>
        <w:tc>
          <w:tcPr>
            <w:tcW w:w="2800" w:type="dxa"/>
            <w:vMerge/>
            <w:tcBorders>
              <w:top w:val="nil"/>
              <w:left w:val="single" w:sz="4" w:space="0" w:color="auto"/>
              <w:bottom w:val="single" w:sz="4" w:space="0" w:color="auto"/>
              <w:right w:val="single" w:sz="4" w:space="0" w:color="auto"/>
            </w:tcBorders>
            <w:vAlign w:val="center"/>
            <w:hideMark/>
          </w:tcPr>
          <w:p w14:paraId="0136C41F"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p>
        </w:tc>
        <w:tc>
          <w:tcPr>
            <w:tcW w:w="3360" w:type="dxa"/>
            <w:tcBorders>
              <w:top w:val="nil"/>
              <w:left w:val="nil"/>
              <w:bottom w:val="single" w:sz="4" w:space="0" w:color="auto"/>
              <w:right w:val="single" w:sz="4" w:space="0" w:color="auto"/>
            </w:tcBorders>
            <w:shd w:val="clear" w:color="auto" w:fill="auto"/>
            <w:vAlign w:val="center"/>
            <w:hideMark/>
          </w:tcPr>
          <w:p w14:paraId="2D0E894B"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 xml:space="preserve">Legal Awareness of Violence </w:t>
            </w:r>
          </w:p>
        </w:tc>
        <w:tc>
          <w:tcPr>
            <w:tcW w:w="1240" w:type="dxa"/>
            <w:tcBorders>
              <w:top w:val="nil"/>
              <w:left w:val="nil"/>
              <w:bottom w:val="single" w:sz="4" w:space="0" w:color="auto"/>
              <w:right w:val="single" w:sz="4" w:space="0" w:color="auto"/>
            </w:tcBorders>
            <w:shd w:val="clear" w:color="auto" w:fill="auto"/>
            <w:vAlign w:val="center"/>
            <w:hideMark/>
          </w:tcPr>
          <w:p w14:paraId="21B5C649"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71</w:t>
            </w:r>
          </w:p>
        </w:tc>
        <w:tc>
          <w:tcPr>
            <w:tcW w:w="1240" w:type="dxa"/>
            <w:tcBorders>
              <w:top w:val="nil"/>
              <w:left w:val="nil"/>
              <w:bottom w:val="single" w:sz="4" w:space="0" w:color="auto"/>
              <w:right w:val="single" w:sz="4" w:space="0" w:color="auto"/>
            </w:tcBorders>
            <w:shd w:val="clear" w:color="auto" w:fill="auto"/>
            <w:vAlign w:val="center"/>
            <w:hideMark/>
          </w:tcPr>
          <w:p w14:paraId="55849ACC" w14:textId="77777777" w:rsidR="00867B80" w:rsidRPr="00867B80" w:rsidRDefault="00867B80" w:rsidP="00C53177">
            <w:pPr>
              <w:spacing w:after="0" w:line="276" w:lineRule="auto"/>
              <w:jc w:val="center"/>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46</w:t>
            </w:r>
          </w:p>
        </w:tc>
      </w:tr>
      <w:tr w:rsidR="00867B80" w:rsidRPr="00867B80" w14:paraId="2CDC9556" w14:textId="77777777" w:rsidTr="00867B80">
        <w:trPr>
          <w:trHeight w:val="405"/>
          <w:jc w:val="center"/>
        </w:trPr>
        <w:tc>
          <w:tcPr>
            <w:tcW w:w="620" w:type="dxa"/>
            <w:vMerge/>
            <w:tcBorders>
              <w:top w:val="nil"/>
              <w:left w:val="single" w:sz="4" w:space="0" w:color="auto"/>
              <w:bottom w:val="single" w:sz="4" w:space="0" w:color="auto"/>
              <w:right w:val="single" w:sz="4" w:space="0" w:color="auto"/>
            </w:tcBorders>
            <w:vAlign w:val="center"/>
            <w:hideMark/>
          </w:tcPr>
          <w:p w14:paraId="60470B34"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p>
        </w:tc>
        <w:tc>
          <w:tcPr>
            <w:tcW w:w="2800" w:type="dxa"/>
            <w:vMerge/>
            <w:tcBorders>
              <w:top w:val="nil"/>
              <w:left w:val="single" w:sz="4" w:space="0" w:color="auto"/>
              <w:bottom w:val="single" w:sz="4" w:space="0" w:color="auto"/>
              <w:right w:val="single" w:sz="4" w:space="0" w:color="auto"/>
            </w:tcBorders>
            <w:vAlign w:val="center"/>
            <w:hideMark/>
          </w:tcPr>
          <w:p w14:paraId="2085AD79"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p>
        </w:tc>
        <w:tc>
          <w:tcPr>
            <w:tcW w:w="3360" w:type="dxa"/>
            <w:tcBorders>
              <w:top w:val="nil"/>
              <w:left w:val="nil"/>
              <w:bottom w:val="single" w:sz="4" w:space="0" w:color="auto"/>
              <w:right w:val="single" w:sz="4" w:space="0" w:color="auto"/>
            </w:tcBorders>
            <w:shd w:val="clear" w:color="auto" w:fill="auto"/>
            <w:vAlign w:val="center"/>
            <w:hideMark/>
          </w:tcPr>
          <w:p w14:paraId="435CBDCB" w14:textId="77777777" w:rsidR="00867B80" w:rsidRPr="00867B80" w:rsidRDefault="00867B80" w:rsidP="00C53177">
            <w:pPr>
              <w:spacing w:after="0" w:line="276" w:lineRule="auto"/>
              <w:rPr>
                <w:rFonts w:ascii="Times New Roman" w:eastAsia="Times New Roman" w:hAnsi="Times New Roman" w:cs="Times New Roman"/>
                <w:b/>
                <w:bCs/>
                <w:color w:val="000000"/>
                <w:kern w:val="0"/>
                <w:lang w:bidi="ml-IN"/>
                <w14:ligatures w14:val="none"/>
              </w:rPr>
            </w:pPr>
            <w:r w:rsidRPr="00867B80">
              <w:rPr>
                <w:rFonts w:ascii="Times New Roman" w:eastAsia="Times New Roman" w:hAnsi="Times New Roman" w:cs="Times New Roman"/>
                <w:b/>
                <w:bCs/>
                <w:color w:val="000000"/>
                <w:kern w:val="0"/>
                <w:lang w:bidi="ml-IN"/>
                <w14:ligatures w14:val="none"/>
              </w:rPr>
              <w:t>Gender-based Violence CEI</w:t>
            </w:r>
          </w:p>
        </w:tc>
        <w:tc>
          <w:tcPr>
            <w:tcW w:w="1240" w:type="dxa"/>
            <w:tcBorders>
              <w:top w:val="nil"/>
              <w:left w:val="nil"/>
              <w:bottom w:val="single" w:sz="4" w:space="0" w:color="auto"/>
              <w:right w:val="single" w:sz="4" w:space="0" w:color="auto"/>
            </w:tcBorders>
            <w:shd w:val="clear" w:color="auto" w:fill="auto"/>
            <w:vAlign w:val="center"/>
            <w:hideMark/>
          </w:tcPr>
          <w:p w14:paraId="57E9EF7C" w14:textId="77777777" w:rsidR="00867B80" w:rsidRPr="00867B80" w:rsidRDefault="00867B80" w:rsidP="00C53177">
            <w:pPr>
              <w:spacing w:after="0" w:line="276" w:lineRule="auto"/>
              <w:jc w:val="center"/>
              <w:rPr>
                <w:rFonts w:ascii="Times New Roman" w:eastAsia="Times New Roman" w:hAnsi="Times New Roman" w:cs="Times New Roman"/>
                <w:b/>
                <w:bCs/>
                <w:color w:val="000000"/>
                <w:kern w:val="0"/>
                <w:lang w:bidi="ml-IN"/>
                <w14:ligatures w14:val="none"/>
              </w:rPr>
            </w:pPr>
            <w:r w:rsidRPr="00867B80">
              <w:rPr>
                <w:rFonts w:ascii="Times New Roman" w:eastAsia="Times New Roman" w:hAnsi="Times New Roman" w:cs="Times New Roman"/>
                <w:b/>
                <w:bCs/>
                <w:color w:val="000000"/>
                <w:kern w:val="0"/>
                <w:lang w:bidi="ml-IN"/>
                <w14:ligatures w14:val="none"/>
              </w:rPr>
              <w:t>78.5</w:t>
            </w:r>
          </w:p>
        </w:tc>
        <w:tc>
          <w:tcPr>
            <w:tcW w:w="1240" w:type="dxa"/>
            <w:tcBorders>
              <w:top w:val="nil"/>
              <w:left w:val="nil"/>
              <w:bottom w:val="single" w:sz="4" w:space="0" w:color="auto"/>
              <w:right w:val="single" w:sz="4" w:space="0" w:color="auto"/>
            </w:tcBorders>
            <w:shd w:val="clear" w:color="auto" w:fill="auto"/>
            <w:vAlign w:val="center"/>
            <w:hideMark/>
          </w:tcPr>
          <w:p w14:paraId="4495409D" w14:textId="77777777" w:rsidR="00867B80" w:rsidRPr="00867B80" w:rsidRDefault="00867B80" w:rsidP="00C53177">
            <w:pPr>
              <w:spacing w:after="0" w:line="276" w:lineRule="auto"/>
              <w:jc w:val="center"/>
              <w:rPr>
                <w:rFonts w:ascii="Times New Roman" w:eastAsia="Times New Roman" w:hAnsi="Times New Roman" w:cs="Times New Roman"/>
                <w:b/>
                <w:bCs/>
                <w:color w:val="000000"/>
                <w:kern w:val="0"/>
                <w:lang w:bidi="ml-IN"/>
                <w14:ligatures w14:val="none"/>
              </w:rPr>
            </w:pPr>
            <w:r w:rsidRPr="00867B80">
              <w:rPr>
                <w:rFonts w:ascii="Times New Roman" w:eastAsia="Times New Roman" w:hAnsi="Times New Roman" w:cs="Times New Roman"/>
                <w:b/>
                <w:bCs/>
                <w:color w:val="000000"/>
                <w:kern w:val="0"/>
                <w:lang w:bidi="ml-IN"/>
                <w14:ligatures w14:val="none"/>
              </w:rPr>
              <w:t>59.5</w:t>
            </w:r>
          </w:p>
        </w:tc>
      </w:tr>
      <w:tr w:rsidR="00867B80" w:rsidRPr="00867B80" w14:paraId="146C36C1" w14:textId="77777777" w:rsidTr="00867B80">
        <w:trPr>
          <w:trHeight w:val="315"/>
          <w:jc w:val="center"/>
        </w:trPr>
        <w:tc>
          <w:tcPr>
            <w:tcW w:w="6780" w:type="dxa"/>
            <w:gridSpan w:val="3"/>
            <w:tcBorders>
              <w:top w:val="single" w:sz="4" w:space="0" w:color="auto"/>
              <w:left w:val="nil"/>
              <w:bottom w:val="nil"/>
              <w:right w:val="nil"/>
            </w:tcBorders>
            <w:shd w:val="clear" w:color="auto" w:fill="auto"/>
            <w:noWrap/>
            <w:vAlign w:val="center"/>
            <w:hideMark/>
          </w:tcPr>
          <w:p w14:paraId="2559D6F7" w14:textId="0BBE45BD"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r w:rsidRPr="00867B80">
              <w:rPr>
                <w:rFonts w:ascii="Times New Roman" w:eastAsia="Times New Roman" w:hAnsi="Times New Roman" w:cs="Times New Roman"/>
                <w:color w:val="000000"/>
                <w:kern w:val="0"/>
                <w:lang w:bidi="ml-IN"/>
                <w14:ligatures w14:val="none"/>
              </w:rPr>
              <w:t xml:space="preserve">Data: </w:t>
            </w:r>
            <w:r w:rsidR="004B0C7A">
              <w:rPr>
                <w:rFonts w:ascii="Times New Roman" w:eastAsia="Times New Roman" w:hAnsi="Times New Roman" w:cs="Times New Roman"/>
                <w:color w:val="000000"/>
                <w:kern w:val="0"/>
                <w:lang w:bidi="ml-IN"/>
                <w14:ligatures w14:val="none"/>
              </w:rPr>
              <w:t xml:space="preserve">Estimated from </w:t>
            </w:r>
            <w:r w:rsidRPr="00867B80">
              <w:rPr>
                <w:rFonts w:ascii="Times New Roman" w:eastAsia="Times New Roman" w:hAnsi="Times New Roman" w:cs="Times New Roman"/>
                <w:color w:val="000000"/>
                <w:kern w:val="0"/>
                <w:lang w:bidi="ml-IN"/>
                <w14:ligatures w14:val="none"/>
              </w:rPr>
              <w:t>NFHS-5, 2021.</w:t>
            </w:r>
          </w:p>
        </w:tc>
        <w:tc>
          <w:tcPr>
            <w:tcW w:w="1240" w:type="dxa"/>
            <w:tcBorders>
              <w:top w:val="nil"/>
              <w:left w:val="nil"/>
              <w:bottom w:val="nil"/>
              <w:right w:val="nil"/>
            </w:tcBorders>
            <w:shd w:val="clear" w:color="auto" w:fill="auto"/>
            <w:noWrap/>
            <w:vAlign w:val="center"/>
            <w:hideMark/>
          </w:tcPr>
          <w:p w14:paraId="02988997" w14:textId="77777777" w:rsidR="00867B80" w:rsidRPr="00867B80" w:rsidRDefault="00867B80" w:rsidP="00C53177">
            <w:pPr>
              <w:spacing w:after="0" w:line="276" w:lineRule="auto"/>
              <w:rPr>
                <w:rFonts w:ascii="Times New Roman" w:eastAsia="Times New Roman" w:hAnsi="Times New Roman" w:cs="Times New Roman"/>
                <w:color w:val="000000"/>
                <w:kern w:val="0"/>
                <w:lang w:bidi="ml-IN"/>
                <w14:ligatures w14:val="none"/>
              </w:rPr>
            </w:pPr>
          </w:p>
        </w:tc>
        <w:tc>
          <w:tcPr>
            <w:tcW w:w="1240" w:type="dxa"/>
            <w:tcBorders>
              <w:top w:val="nil"/>
              <w:left w:val="nil"/>
              <w:bottom w:val="nil"/>
              <w:right w:val="nil"/>
            </w:tcBorders>
            <w:shd w:val="clear" w:color="auto" w:fill="auto"/>
            <w:noWrap/>
            <w:vAlign w:val="center"/>
            <w:hideMark/>
          </w:tcPr>
          <w:p w14:paraId="30E320C0" w14:textId="77777777" w:rsidR="00867B80" w:rsidRPr="00867B80" w:rsidRDefault="00867B80" w:rsidP="00C53177">
            <w:pPr>
              <w:spacing w:after="0" w:line="276" w:lineRule="auto"/>
              <w:rPr>
                <w:rFonts w:ascii="Times New Roman" w:eastAsia="Times New Roman" w:hAnsi="Times New Roman" w:cs="Times New Roman"/>
                <w:kern w:val="0"/>
                <w:sz w:val="20"/>
                <w:szCs w:val="20"/>
                <w:lang w:bidi="ml-IN"/>
                <w14:ligatures w14:val="none"/>
              </w:rPr>
            </w:pPr>
          </w:p>
        </w:tc>
      </w:tr>
    </w:tbl>
    <w:p w14:paraId="2CBA41C7" w14:textId="77777777" w:rsidR="00184C85" w:rsidRDefault="00184C85" w:rsidP="00C53177">
      <w:pPr>
        <w:spacing w:line="276" w:lineRule="auto"/>
        <w:jc w:val="both"/>
        <w:rPr>
          <w:rFonts w:ascii="Times New Roman" w:hAnsi="Times New Roman" w:cs="Times New Roman"/>
        </w:rPr>
      </w:pPr>
    </w:p>
    <w:p w14:paraId="05846066" w14:textId="14530CBB" w:rsidR="00C53D25" w:rsidRDefault="00C53D25" w:rsidP="00C53177">
      <w:pPr>
        <w:spacing w:line="276" w:lineRule="auto"/>
        <w:jc w:val="both"/>
        <w:rPr>
          <w:rFonts w:ascii="Times New Roman" w:hAnsi="Times New Roman" w:cs="Times New Roman"/>
        </w:rPr>
      </w:pPr>
      <w:r>
        <w:rPr>
          <w:rFonts w:ascii="Times New Roman" w:hAnsi="Times New Roman" w:cs="Times New Roman"/>
        </w:rPr>
        <w:t xml:space="preserve">The table shows a </w:t>
      </w:r>
      <w:proofErr w:type="gramStart"/>
      <w:r>
        <w:rPr>
          <w:rFonts w:ascii="Times New Roman" w:hAnsi="Times New Roman" w:cs="Times New Roman"/>
        </w:rPr>
        <w:t>detailed insights</w:t>
      </w:r>
      <w:proofErr w:type="gramEnd"/>
      <w:r>
        <w:rPr>
          <w:rFonts w:ascii="Times New Roman" w:hAnsi="Times New Roman" w:cs="Times New Roman"/>
        </w:rPr>
        <w:t xml:space="preserve"> in to the disparities between Kerala and Gujarat in terms of women empowerment. It demonstrates that Kerala surpassed Gujarat across all the five domains of women empowerment. </w:t>
      </w:r>
      <w:r w:rsidR="00B20ACC">
        <w:rPr>
          <w:rFonts w:ascii="Times New Roman" w:hAnsi="Times New Roman" w:cs="Times New Roman"/>
        </w:rPr>
        <w:t xml:space="preserve">Kerala’s best performed gender empowerment domains are healthcare, education and protection from gender-based violence. The instigator behind the remarkable success of Kerala is heavy public investments in social infrastructures like healthcare and education. Because of the better education </w:t>
      </w:r>
      <w:r w:rsidR="008659F0">
        <w:rPr>
          <w:rFonts w:ascii="Times New Roman" w:hAnsi="Times New Roman" w:cs="Times New Roman"/>
        </w:rPr>
        <w:t xml:space="preserve">and awareness female autonomy also thrived in Kerala. Gujarat exhibits somewhat better performance in case of economic participation due to the comparative advantage in female </w:t>
      </w:r>
      <w:proofErr w:type="spellStart"/>
      <w:r w:rsidR="008659F0">
        <w:rPr>
          <w:rFonts w:ascii="Times New Roman" w:hAnsi="Times New Roman" w:cs="Times New Roman"/>
        </w:rPr>
        <w:t>labourforce</w:t>
      </w:r>
      <w:proofErr w:type="spellEnd"/>
      <w:r w:rsidR="008659F0">
        <w:rPr>
          <w:rFonts w:ascii="Times New Roman" w:hAnsi="Times New Roman" w:cs="Times New Roman"/>
        </w:rPr>
        <w:t xml:space="preserve"> participation. This exclusive assessment reinforced </w:t>
      </w:r>
      <w:r w:rsidR="008659F0">
        <w:rPr>
          <w:rFonts w:ascii="Times New Roman" w:hAnsi="Times New Roman" w:cs="Times New Roman"/>
        </w:rPr>
        <w:lastRenderedPageBreak/>
        <w:t>the peculiarity of multidimensional development of women which should be composed of education, health and social development along with the economic development.</w:t>
      </w:r>
    </w:p>
    <w:p w14:paraId="6D79F8DA" w14:textId="676AFD05" w:rsidR="00184C85" w:rsidRPr="00184C85" w:rsidRDefault="00184C85" w:rsidP="001F5358">
      <w:pPr>
        <w:jc w:val="both"/>
        <w:rPr>
          <w:rFonts w:ascii="Times New Roman" w:hAnsi="Times New Roman" w:cs="Times New Roman"/>
          <w:b/>
          <w:bCs/>
        </w:rPr>
      </w:pPr>
      <w:r w:rsidRPr="00184C85">
        <w:rPr>
          <w:rFonts w:ascii="Times New Roman" w:hAnsi="Times New Roman" w:cs="Times New Roman"/>
          <w:b/>
          <w:bCs/>
        </w:rPr>
        <w:t>Standardized Empowerment Index (SEI)</w:t>
      </w:r>
    </w:p>
    <w:p w14:paraId="0AAA29DC" w14:textId="5879556A" w:rsidR="000551B5" w:rsidRDefault="00184C85" w:rsidP="00C53177">
      <w:pPr>
        <w:spacing w:line="276" w:lineRule="auto"/>
        <w:jc w:val="both"/>
        <w:rPr>
          <w:rFonts w:ascii="Times New Roman" w:hAnsi="Times New Roman" w:cs="Times New Roman"/>
        </w:rPr>
      </w:pPr>
      <w:r>
        <w:rPr>
          <w:rFonts w:ascii="Times New Roman" w:hAnsi="Times New Roman" w:cs="Times New Roman"/>
        </w:rPr>
        <w:t xml:space="preserve">Standardized empowerment index (SEI) is estimated using domain-specific weighted normalized score. SEI exclusively compare the overall empowerment of Kerala and Gujarat so that one can </w:t>
      </w:r>
      <w:r w:rsidR="000E25CC">
        <w:rPr>
          <w:rFonts w:ascii="Times New Roman" w:hAnsi="Times New Roman" w:cs="Times New Roman"/>
        </w:rPr>
        <w:t>realize</w:t>
      </w:r>
      <w:r>
        <w:rPr>
          <w:rFonts w:ascii="Times New Roman" w:hAnsi="Times New Roman" w:cs="Times New Roman"/>
        </w:rPr>
        <w:t xml:space="preserve"> the relative position of the two states and can propose the </w:t>
      </w:r>
      <w:r w:rsidR="000E25CC">
        <w:rPr>
          <w:rFonts w:ascii="Times New Roman" w:hAnsi="Times New Roman" w:cs="Times New Roman"/>
        </w:rPr>
        <w:t>necessary remedies</w:t>
      </w:r>
      <w:r>
        <w:rPr>
          <w:rFonts w:ascii="Times New Roman" w:hAnsi="Times New Roman" w:cs="Times New Roman"/>
        </w:rPr>
        <w:t xml:space="preserve"> for improvement. </w:t>
      </w:r>
      <w:r w:rsidR="007A2F7D">
        <w:rPr>
          <w:rFonts w:ascii="Times New Roman" w:hAnsi="Times New Roman" w:cs="Times New Roman"/>
        </w:rPr>
        <w:t>SEI estimated by summing up domain-specific weighted normalized score across all five domains. The score is then standardized in to a 0 to 100 scale by using the formula;</w:t>
      </w:r>
    </w:p>
    <w:p w14:paraId="3259C442" w14:textId="3D845092" w:rsidR="007A2F7D" w:rsidRPr="00D619D6" w:rsidRDefault="00D619D6" w:rsidP="00C53177">
      <w:pPr>
        <w:spacing w:line="276" w:lineRule="auto"/>
        <w:jc w:val="both"/>
        <w:rPr>
          <w:rFonts w:ascii="Times New Roman" w:eastAsiaTheme="minorEastAsia" w:hAnsi="Times New Roman" w:cs="Times New Roman"/>
        </w:rPr>
      </w:pPr>
      <m:oMathPara>
        <m:oMath>
          <m:r>
            <w:rPr>
              <w:rFonts w:ascii="Cambria Math" w:hAnsi="Cambria Math" w:cs="Times New Roman"/>
            </w:rPr>
            <m:t>SEI=</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Sum of the Score</m:t>
                  </m:r>
                </m:num>
                <m:den>
                  <m:r>
                    <w:rPr>
                      <w:rFonts w:ascii="Cambria Math" w:hAnsi="Cambria Math" w:cs="Times New Roman"/>
                    </w:rPr>
                    <m:t>Maximum Possible Score</m:t>
                  </m:r>
                </m:den>
              </m:f>
            </m:e>
          </m:d>
          <m:r>
            <w:rPr>
              <w:rFonts w:ascii="Cambria Math" w:hAnsi="Cambria Math" w:cs="Times New Roman"/>
            </w:rPr>
            <m:t>×100</m:t>
          </m:r>
        </m:oMath>
      </m:oMathPara>
    </w:p>
    <w:p w14:paraId="3A9C9A46" w14:textId="4CF29C50" w:rsidR="00D619D6" w:rsidRDefault="004B1210" w:rsidP="00C53177">
      <w:pPr>
        <w:spacing w:line="276" w:lineRule="auto"/>
        <w:jc w:val="both"/>
        <w:rPr>
          <w:rFonts w:ascii="Times New Roman" w:eastAsiaTheme="minorEastAsia" w:hAnsi="Times New Roman" w:cs="Times New Roman"/>
        </w:rPr>
      </w:pPr>
      <w:r>
        <w:rPr>
          <w:rFonts w:ascii="Times New Roman" w:eastAsiaTheme="minorEastAsia" w:hAnsi="Times New Roman" w:cs="Times New Roman"/>
        </w:rPr>
        <w:t>A</w:t>
      </w:r>
      <w:r w:rsidR="00D619D6">
        <w:rPr>
          <w:rFonts w:ascii="Times New Roman" w:eastAsiaTheme="minorEastAsia" w:hAnsi="Times New Roman" w:cs="Times New Roman"/>
        </w:rPr>
        <w:t xml:space="preserve">fter normalization and weighting of all variables, maximum possible weighted score a state can secure will be 2. The estimated domain-specific weighted score and SEI is presented in Table 4. </w:t>
      </w:r>
    </w:p>
    <w:p w14:paraId="1FBE8F98" w14:textId="77777777" w:rsidR="009A4606" w:rsidRDefault="009A4606" w:rsidP="00C53177">
      <w:pPr>
        <w:spacing w:line="276" w:lineRule="auto"/>
        <w:jc w:val="both"/>
        <w:rPr>
          <w:rFonts w:ascii="Times New Roman" w:eastAsiaTheme="minorEastAsia" w:hAnsi="Times New Roman" w:cs="Times New Roman"/>
        </w:rPr>
      </w:pPr>
    </w:p>
    <w:tbl>
      <w:tblPr>
        <w:tblW w:w="5866" w:type="dxa"/>
        <w:jc w:val="center"/>
        <w:tblLook w:val="04A0" w:firstRow="1" w:lastRow="0" w:firstColumn="1" w:lastColumn="0" w:noHBand="0" w:noVBand="1"/>
      </w:tblPr>
      <w:tblGrid>
        <w:gridCol w:w="851"/>
        <w:gridCol w:w="2215"/>
        <w:gridCol w:w="1400"/>
        <w:gridCol w:w="1400"/>
      </w:tblGrid>
      <w:tr w:rsidR="00C968C3" w:rsidRPr="00C968C3" w14:paraId="43E167E8" w14:textId="77777777" w:rsidTr="00A408AD">
        <w:trPr>
          <w:trHeight w:val="315"/>
          <w:jc w:val="center"/>
        </w:trPr>
        <w:tc>
          <w:tcPr>
            <w:tcW w:w="5866" w:type="dxa"/>
            <w:gridSpan w:val="4"/>
            <w:tcBorders>
              <w:top w:val="nil"/>
              <w:left w:val="nil"/>
              <w:bottom w:val="nil"/>
              <w:right w:val="nil"/>
            </w:tcBorders>
            <w:shd w:val="clear" w:color="auto" w:fill="auto"/>
            <w:noWrap/>
            <w:vAlign w:val="bottom"/>
            <w:hideMark/>
          </w:tcPr>
          <w:p w14:paraId="359F85EB" w14:textId="77777777" w:rsidR="00C968C3" w:rsidRPr="00C968C3" w:rsidRDefault="00C968C3" w:rsidP="00C53177">
            <w:pPr>
              <w:spacing w:after="0" w:line="276" w:lineRule="auto"/>
              <w:jc w:val="center"/>
              <w:rPr>
                <w:rFonts w:ascii="Times New Roman" w:eastAsia="Times New Roman" w:hAnsi="Times New Roman" w:cs="Times New Roman"/>
                <w:color w:val="000000"/>
                <w:kern w:val="0"/>
                <w:lang w:bidi="ml-IN"/>
                <w14:ligatures w14:val="none"/>
              </w:rPr>
            </w:pPr>
            <w:r w:rsidRPr="00C968C3">
              <w:rPr>
                <w:rFonts w:ascii="Times New Roman" w:eastAsia="Times New Roman" w:hAnsi="Times New Roman" w:cs="Times New Roman"/>
                <w:color w:val="000000"/>
                <w:kern w:val="0"/>
                <w:lang w:bidi="ml-IN"/>
                <w14:ligatures w14:val="none"/>
              </w:rPr>
              <w:t>Table 4</w:t>
            </w:r>
          </w:p>
        </w:tc>
      </w:tr>
      <w:tr w:rsidR="00C968C3" w:rsidRPr="00C968C3" w14:paraId="187DF6F7" w14:textId="77777777" w:rsidTr="00A408AD">
        <w:trPr>
          <w:trHeight w:val="315"/>
          <w:jc w:val="center"/>
        </w:trPr>
        <w:tc>
          <w:tcPr>
            <w:tcW w:w="5866" w:type="dxa"/>
            <w:gridSpan w:val="4"/>
            <w:tcBorders>
              <w:top w:val="nil"/>
              <w:left w:val="nil"/>
              <w:bottom w:val="nil"/>
              <w:right w:val="nil"/>
            </w:tcBorders>
            <w:shd w:val="clear" w:color="auto" w:fill="auto"/>
            <w:noWrap/>
            <w:vAlign w:val="bottom"/>
            <w:hideMark/>
          </w:tcPr>
          <w:p w14:paraId="395BF976" w14:textId="77777777" w:rsidR="00C968C3" w:rsidRPr="00C968C3" w:rsidRDefault="00C968C3" w:rsidP="00C53177">
            <w:pPr>
              <w:spacing w:after="0" w:line="276" w:lineRule="auto"/>
              <w:jc w:val="center"/>
              <w:rPr>
                <w:rFonts w:ascii="Times New Roman" w:eastAsia="Times New Roman" w:hAnsi="Times New Roman" w:cs="Times New Roman"/>
                <w:color w:val="000000"/>
                <w:kern w:val="0"/>
                <w:lang w:bidi="ml-IN"/>
                <w14:ligatures w14:val="none"/>
              </w:rPr>
            </w:pPr>
            <w:r w:rsidRPr="00C968C3">
              <w:rPr>
                <w:rFonts w:ascii="Times New Roman" w:eastAsia="Times New Roman" w:hAnsi="Times New Roman" w:cs="Times New Roman"/>
                <w:color w:val="000000"/>
                <w:kern w:val="0"/>
                <w:lang w:bidi="ml-IN"/>
                <w14:ligatures w14:val="none"/>
              </w:rPr>
              <w:t>Standardized Empowerment Index</w:t>
            </w:r>
          </w:p>
        </w:tc>
      </w:tr>
      <w:tr w:rsidR="00C968C3" w:rsidRPr="00C968C3" w14:paraId="04D88B43" w14:textId="77777777" w:rsidTr="00A408AD">
        <w:trPr>
          <w:trHeight w:val="315"/>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782611" w14:textId="77777777" w:rsidR="00C968C3" w:rsidRPr="00C968C3" w:rsidRDefault="00C968C3" w:rsidP="00C53177">
            <w:pPr>
              <w:spacing w:after="0" w:line="276" w:lineRule="auto"/>
              <w:jc w:val="center"/>
              <w:rPr>
                <w:rFonts w:ascii="Times New Roman" w:eastAsia="Times New Roman" w:hAnsi="Times New Roman" w:cs="Times New Roman"/>
                <w:color w:val="000000"/>
                <w:kern w:val="0"/>
                <w:lang w:bidi="ml-IN"/>
                <w14:ligatures w14:val="none"/>
              </w:rPr>
            </w:pPr>
            <w:r w:rsidRPr="00C968C3">
              <w:rPr>
                <w:rFonts w:ascii="Times New Roman" w:eastAsia="Times New Roman" w:hAnsi="Times New Roman" w:cs="Times New Roman"/>
                <w:color w:val="000000"/>
                <w:kern w:val="0"/>
                <w:lang w:bidi="ml-IN"/>
                <w14:ligatures w14:val="none"/>
              </w:rPr>
              <w:t>Sl. No.</w:t>
            </w:r>
          </w:p>
        </w:tc>
        <w:tc>
          <w:tcPr>
            <w:tcW w:w="221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926D4" w14:textId="77777777" w:rsidR="00C968C3" w:rsidRPr="00C968C3" w:rsidRDefault="00C968C3" w:rsidP="00C53177">
            <w:pPr>
              <w:spacing w:after="0" w:line="276" w:lineRule="auto"/>
              <w:jc w:val="center"/>
              <w:rPr>
                <w:rFonts w:ascii="Times New Roman" w:eastAsia="Times New Roman" w:hAnsi="Times New Roman" w:cs="Times New Roman"/>
                <w:color w:val="000000"/>
                <w:kern w:val="0"/>
                <w:lang w:bidi="ml-IN"/>
                <w14:ligatures w14:val="none"/>
              </w:rPr>
            </w:pPr>
            <w:r w:rsidRPr="00C968C3">
              <w:rPr>
                <w:rFonts w:ascii="Times New Roman" w:eastAsia="Times New Roman" w:hAnsi="Times New Roman" w:cs="Times New Roman"/>
                <w:color w:val="000000"/>
                <w:kern w:val="0"/>
                <w:lang w:bidi="ml-IN"/>
                <w14:ligatures w14:val="none"/>
              </w:rPr>
              <w:t>Indicators</w:t>
            </w:r>
          </w:p>
        </w:tc>
        <w:tc>
          <w:tcPr>
            <w:tcW w:w="2800" w:type="dxa"/>
            <w:gridSpan w:val="2"/>
            <w:tcBorders>
              <w:top w:val="single" w:sz="4" w:space="0" w:color="auto"/>
              <w:left w:val="nil"/>
              <w:bottom w:val="single" w:sz="4" w:space="0" w:color="auto"/>
              <w:right w:val="single" w:sz="4" w:space="0" w:color="auto"/>
            </w:tcBorders>
            <w:shd w:val="clear" w:color="auto" w:fill="auto"/>
            <w:vAlign w:val="center"/>
            <w:hideMark/>
          </w:tcPr>
          <w:p w14:paraId="2E3365E3" w14:textId="738C9789" w:rsidR="00C968C3" w:rsidRPr="00C968C3" w:rsidRDefault="00C968C3" w:rsidP="00C53177">
            <w:pPr>
              <w:spacing w:after="0" w:line="276" w:lineRule="auto"/>
              <w:jc w:val="center"/>
              <w:rPr>
                <w:rFonts w:ascii="Times New Roman" w:eastAsia="Times New Roman" w:hAnsi="Times New Roman" w:cs="Times New Roman"/>
                <w:color w:val="000000"/>
                <w:kern w:val="0"/>
                <w:lang w:bidi="ml-IN"/>
                <w14:ligatures w14:val="none"/>
              </w:rPr>
            </w:pPr>
            <w:r>
              <w:rPr>
                <w:rFonts w:ascii="Times New Roman" w:eastAsia="Times New Roman" w:hAnsi="Times New Roman" w:cs="Times New Roman"/>
                <w:color w:val="000000"/>
                <w:kern w:val="0"/>
                <w:lang w:bidi="ml-IN"/>
                <w14:ligatures w14:val="none"/>
              </w:rPr>
              <w:t>Domain Specific Weighted Score</w:t>
            </w:r>
          </w:p>
        </w:tc>
      </w:tr>
      <w:tr w:rsidR="00C968C3" w:rsidRPr="00C968C3" w14:paraId="55FA4390" w14:textId="77777777" w:rsidTr="00A408AD">
        <w:trPr>
          <w:trHeight w:val="315"/>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02633BFF" w14:textId="77777777" w:rsidR="00C968C3" w:rsidRPr="00C968C3" w:rsidRDefault="00C968C3" w:rsidP="00C53177">
            <w:pPr>
              <w:spacing w:after="0" w:line="276" w:lineRule="auto"/>
              <w:rPr>
                <w:rFonts w:ascii="Times New Roman" w:eastAsia="Times New Roman" w:hAnsi="Times New Roman" w:cs="Times New Roman"/>
                <w:color w:val="000000"/>
                <w:kern w:val="0"/>
                <w:lang w:bidi="ml-IN"/>
                <w14:ligatures w14:val="none"/>
              </w:rPr>
            </w:pPr>
          </w:p>
        </w:tc>
        <w:tc>
          <w:tcPr>
            <w:tcW w:w="2215" w:type="dxa"/>
            <w:vMerge/>
            <w:tcBorders>
              <w:top w:val="single" w:sz="4" w:space="0" w:color="auto"/>
              <w:left w:val="single" w:sz="4" w:space="0" w:color="auto"/>
              <w:bottom w:val="single" w:sz="4" w:space="0" w:color="auto"/>
              <w:right w:val="single" w:sz="4" w:space="0" w:color="auto"/>
            </w:tcBorders>
            <w:vAlign w:val="center"/>
            <w:hideMark/>
          </w:tcPr>
          <w:p w14:paraId="34015105" w14:textId="77777777" w:rsidR="00C968C3" w:rsidRPr="00C968C3" w:rsidRDefault="00C968C3" w:rsidP="00C53177">
            <w:pPr>
              <w:spacing w:after="0" w:line="276" w:lineRule="auto"/>
              <w:rPr>
                <w:rFonts w:ascii="Times New Roman" w:eastAsia="Times New Roman" w:hAnsi="Times New Roman" w:cs="Times New Roman"/>
                <w:color w:val="000000"/>
                <w:kern w:val="0"/>
                <w:lang w:bidi="ml-IN"/>
                <w14:ligatures w14:val="none"/>
              </w:rPr>
            </w:pPr>
          </w:p>
        </w:tc>
        <w:tc>
          <w:tcPr>
            <w:tcW w:w="1400" w:type="dxa"/>
            <w:tcBorders>
              <w:top w:val="nil"/>
              <w:left w:val="nil"/>
              <w:bottom w:val="single" w:sz="4" w:space="0" w:color="auto"/>
              <w:right w:val="single" w:sz="4" w:space="0" w:color="auto"/>
            </w:tcBorders>
            <w:shd w:val="clear" w:color="auto" w:fill="auto"/>
            <w:vAlign w:val="center"/>
            <w:hideMark/>
          </w:tcPr>
          <w:p w14:paraId="318E0D2E" w14:textId="77777777" w:rsidR="00C968C3" w:rsidRPr="00C968C3" w:rsidRDefault="00C968C3" w:rsidP="00C53177">
            <w:pPr>
              <w:spacing w:after="0" w:line="276" w:lineRule="auto"/>
              <w:jc w:val="center"/>
              <w:rPr>
                <w:rFonts w:ascii="Times New Roman" w:eastAsia="Times New Roman" w:hAnsi="Times New Roman" w:cs="Times New Roman"/>
                <w:color w:val="000000"/>
                <w:kern w:val="0"/>
                <w:lang w:bidi="ml-IN"/>
                <w14:ligatures w14:val="none"/>
              </w:rPr>
            </w:pPr>
            <w:r w:rsidRPr="00C968C3">
              <w:rPr>
                <w:rFonts w:ascii="Times New Roman" w:eastAsia="Times New Roman" w:hAnsi="Times New Roman" w:cs="Times New Roman"/>
                <w:color w:val="000000"/>
                <w:kern w:val="0"/>
                <w:lang w:bidi="ml-IN"/>
                <w14:ligatures w14:val="none"/>
              </w:rPr>
              <w:t>Kerala</w:t>
            </w:r>
          </w:p>
        </w:tc>
        <w:tc>
          <w:tcPr>
            <w:tcW w:w="1400" w:type="dxa"/>
            <w:tcBorders>
              <w:top w:val="nil"/>
              <w:left w:val="nil"/>
              <w:bottom w:val="single" w:sz="4" w:space="0" w:color="auto"/>
              <w:right w:val="single" w:sz="4" w:space="0" w:color="auto"/>
            </w:tcBorders>
            <w:shd w:val="clear" w:color="auto" w:fill="auto"/>
            <w:vAlign w:val="center"/>
            <w:hideMark/>
          </w:tcPr>
          <w:p w14:paraId="319C5875" w14:textId="77777777" w:rsidR="00C968C3" w:rsidRPr="00C968C3" w:rsidRDefault="00C968C3" w:rsidP="00C53177">
            <w:pPr>
              <w:spacing w:after="0" w:line="276" w:lineRule="auto"/>
              <w:jc w:val="center"/>
              <w:rPr>
                <w:rFonts w:ascii="Times New Roman" w:eastAsia="Times New Roman" w:hAnsi="Times New Roman" w:cs="Times New Roman"/>
                <w:color w:val="000000"/>
                <w:kern w:val="0"/>
                <w:lang w:bidi="ml-IN"/>
                <w14:ligatures w14:val="none"/>
              </w:rPr>
            </w:pPr>
            <w:r w:rsidRPr="00C968C3">
              <w:rPr>
                <w:rFonts w:ascii="Times New Roman" w:eastAsia="Times New Roman" w:hAnsi="Times New Roman" w:cs="Times New Roman"/>
                <w:color w:val="000000"/>
                <w:kern w:val="0"/>
                <w:lang w:bidi="ml-IN"/>
                <w14:ligatures w14:val="none"/>
              </w:rPr>
              <w:t>Gujarat</w:t>
            </w:r>
          </w:p>
        </w:tc>
      </w:tr>
      <w:tr w:rsidR="00C968C3" w:rsidRPr="00C968C3" w14:paraId="05212ECF" w14:textId="77777777" w:rsidTr="00A408AD">
        <w:trPr>
          <w:trHeight w:val="315"/>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CFEDAF4" w14:textId="77777777" w:rsidR="00C968C3" w:rsidRPr="00C968C3" w:rsidRDefault="00C968C3" w:rsidP="00C53177">
            <w:pPr>
              <w:spacing w:after="0" w:line="276" w:lineRule="auto"/>
              <w:jc w:val="center"/>
              <w:rPr>
                <w:rFonts w:ascii="Times New Roman" w:eastAsia="Times New Roman" w:hAnsi="Times New Roman" w:cs="Times New Roman"/>
                <w:color w:val="000000"/>
                <w:kern w:val="0"/>
                <w:lang w:bidi="ml-IN"/>
                <w14:ligatures w14:val="none"/>
              </w:rPr>
            </w:pPr>
            <w:r w:rsidRPr="00C968C3">
              <w:rPr>
                <w:rFonts w:ascii="Times New Roman" w:eastAsia="Times New Roman" w:hAnsi="Times New Roman" w:cs="Times New Roman"/>
                <w:color w:val="000000"/>
                <w:kern w:val="0"/>
                <w:lang w:bidi="ml-IN"/>
                <w14:ligatures w14:val="none"/>
              </w:rPr>
              <w:t>1</w:t>
            </w:r>
          </w:p>
        </w:tc>
        <w:tc>
          <w:tcPr>
            <w:tcW w:w="2215" w:type="dxa"/>
            <w:tcBorders>
              <w:top w:val="nil"/>
              <w:left w:val="nil"/>
              <w:bottom w:val="single" w:sz="4" w:space="0" w:color="auto"/>
              <w:right w:val="single" w:sz="4" w:space="0" w:color="auto"/>
            </w:tcBorders>
            <w:shd w:val="clear" w:color="auto" w:fill="auto"/>
            <w:vAlign w:val="center"/>
            <w:hideMark/>
          </w:tcPr>
          <w:p w14:paraId="5822B534" w14:textId="77777777" w:rsidR="00C968C3" w:rsidRPr="00C968C3" w:rsidRDefault="00C968C3" w:rsidP="00C53177">
            <w:pPr>
              <w:spacing w:after="0" w:line="276" w:lineRule="auto"/>
              <w:rPr>
                <w:rFonts w:ascii="Times New Roman" w:eastAsia="Times New Roman" w:hAnsi="Times New Roman" w:cs="Times New Roman"/>
                <w:color w:val="000000"/>
                <w:kern w:val="0"/>
                <w:lang w:bidi="ml-IN"/>
                <w14:ligatures w14:val="none"/>
              </w:rPr>
            </w:pPr>
            <w:r w:rsidRPr="00C968C3">
              <w:rPr>
                <w:rFonts w:ascii="Times New Roman" w:eastAsia="Times New Roman" w:hAnsi="Times New Roman" w:cs="Times New Roman"/>
                <w:color w:val="000000"/>
                <w:kern w:val="0"/>
                <w:lang w:bidi="ml-IN"/>
                <w14:ligatures w14:val="none"/>
              </w:rPr>
              <w:t>Education</w:t>
            </w:r>
          </w:p>
        </w:tc>
        <w:tc>
          <w:tcPr>
            <w:tcW w:w="1400" w:type="dxa"/>
            <w:tcBorders>
              <w:top w:val="nil"/>
              <w:left w:val="nil"/>
              <w:bottom w:val="single" w:sz="4" w:space="0" w:color="auto"/>
              <w:right w:val="single" w:sz="4" w:space="0" w:color="auto"/>
            </w:tcBorders>
            <w:shd w:val="clear" w:color="auto" w:fill="auto"/>
            <w:vAlign w:val="center"/>
            <w:hideMark/>
          </w:tcPr>
          <w:p w14:paraId="468E81C1" w14:textId="77777777" w:rsidR="00C968C3" w:rsidRPr="00C968C3" w:rsidRDefault="00C968C3" w:rsidP="00C53177">
            <w:pPr>
              <w:spacing w:after="0" w:line="276" w:lineRule="auto"/>
              <w:jc w:val="center"/>
              <w:rPr>
                <w:rFonts w:ascii="Times New Roman" w:eastAsia="Times New Roman" w:hAnsi="Times New Roman" w:cs="Times New Roman"/>
                <w:color w:val="000000"/>
                <w:kern w:val="0"/>
                <w:lang w:bidi="ml-IN"/>
                <w14:ligatures w14:val="none"/>
              </w:rPr>
            </w:pPr>
            <w:r w:rsidRPr="00C968C3">
              <w:rPr>
                <w:rFonts w:ascii="Times New Roman" w:eastAsia="Times New Roman" w:hAnsi="Times New Roman" w:cs="Times New Roman"/>
                <w:color w:val="000000"/>
                <w:kern w:val="0"/>
                <w:lang w:bidi="ml-IN"/>
                <w14:ligatures w14:val="none"/>
              </w:rPr>
              <w:t>0.362</w:t>
            </w:r>
          </w:p>
        </w:tc>
        <w:tc>
          <w:tcPr>
            <w:tcW w:w="1400" w:type="dxa"/>
            <w:tcBorders>
              <w:top w:val="nil"/>
              <w:left w:val="nil"/>
              <w:bottom w:val="single" w:sz="4" w:space="0" w:color="auto"/>
              <w:right w:val="single" w:sz="4" w:space="0" w:color="auto"/>
            </w:tcBorders>
            <w:shd w:val="clear" w:color="auto" w:fill="auto"/>
            <w:vAlign w:val="center"/>
            <w:hideMark/>
          </w:tcPr>
          <w:p w14:paraId="6414983C" w14:textId="77777777" w:rsidR="00C968C3" w:rsidRPr="00C968C3" w:rsidRDefault="00C968C3" w:rsidP="00C53177">
            <w:pPr>
              <w:spacing w:after="0" w:line="276" w:lineRule="auto"/>
              <w:jc w:val="center"/>
              <w:rPr>
                <w:rFonts w:ascii="Times New Roman" w:eastAsia="Times New Roman" w:hAnsi="Times New Roman" w:cs="Times New Roman"/>
                <w:color w:val="000000"/>
                <w:kern w:val="0"/>
                <w:lang w:bidi="ml-IN"/>
                <w14:ligatures w14:val="none"/>
              </w:rPr>
            </w:pPr>
            <w:r w:rsidRPr="00C968C3">
              <w:rPr>
                <w:rFonts w:ascii="Times New Roman" w:eastAsia="Times New Roman" w:hAnsi="Times New Roman" w:cs="Times New Roman"/>
                <w:color w:val="000000"/>
                <w:kern w:val="0"/>
                <w:lang w:bidi="ml-IN"/>
                <w14:ligatures w14:val="none"/>
              </w:rPr>
              <w:t>0.202</w:t>
            </w:r>
          </w:p>
        </w:tc>
      </w:tr>
      <w:tr w:rsidR="00C968C3" w:rsidRPr="00C968C3" w14:paraId="0E69DBFD" w14:textId="77777777" w:rsidTr="00A408AD">
        <w:trPr>
          <w:trHeight w:val="315"/>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50D7C16" w14:textId="77777777" w:rsidR="00C968C3" w:rsidRPr="00C968C3" w:rsidRDefault="00C968C3" w:rsidP="00C53177">
            <w:pPr>
              <w:spacing w:after="0" w:line="276" w:lineRule="auto"/>
              <w:jc w:val="center"/>
              <w:rPr>
                <w:rFonts w:ascii="Times New Roman" w:eastAsia="Times New Roman" w:hAnsi="Times New Roman" w:cs="Times New Roman"/>
                <w:color w:val="000000"/>
                <w:kern w:val="0"/>
                <w:lang w:bidi="ml-IN"/>
                <w14:ligatures w14:val="none"/>
              </w:rPr>
            </w:pPr>
            <w:r w:rsidRPr="00C968C3">
              <w:rPr>
                <w:rFonts w:ascii="Times New Roman" w:eastAsia="Times New Roman" w:hAnsi="Times New Roman" w:cs="Times New Roman"/>
                <w:color w:val="000000"/>
                <w:kern w:val="0"/>
                <w:lang w:bidi="ml-IN"/>
                <w14:ligatures w14:val="none"/>
              </w:rPr>
              <w:t>2</w:t>
            </w:r>
          </w:p>
        </w:tc>
        <w:tc>
          <w:tcPr>
            <w:tcW w:w="2215" w:type="dxa"/>
            <w:tcBorders>
              <w:top w:val="nil"/>
              <w:left w:val="nil"/>
              <w:bottom w:val="single" w:sz="4" w:space="0" w:color="auto"/>
              <w:right w:val="single" w:sz="4" w:space="0" w:color="auto"/>
            </w:tcBorders>
            <w:shd w:val="clear" w:color="auto" w:fill="auto"/>
            <w:vAlign w:val="center"/>
            <w:hideMark/>
          </w:tcPr>
          <w:p w14:paraId="515E3D5F" w14:textId="77777777" w:rsidR="00C968C3" w:rsidRPr="00C968C3" w:rsidRDefault="00C968C3" w:rsidP="00C53177">
            <w:pPr>
              <w:spacing w:after="0" w:line="276" w:lineRule="auto"/>
              <w:rPr>
                <w:rFonts w:ascii="Times New Roman" w:eastAsia="Times New Roman" w:hAnsi="Times New Roman" w:cs="Times New Roman"/>
                <w:color w:val="000000"/>
                <w:kern w:val="0"/>
                <w:lang w:bidi="ml-IN"/>
                <w14:ligatures w14:val="none"/>
              </w:rPr>
            </w:pPr>
            <w:r w:rsidRPr="00C968C3">
              <w:rPr>
                <w:rFonts w:ascii="Times New Roman" w:eastAsia="Times New Roman" w:hAnsi="Times New Roman" w:cs="Times New Roman"/>
                <w:color w:val="000000"/>
                <w:kern w:val="0"/>
                <w:lang w:bidi="ml-IN"/>
                <w14:ligatures w14:val="none"/>
              </w:rPr>
              <w:t>Health</w:t>
            </w:r>
          </w:p>
        </w:tc>
        <w:tc>
          <w:tcPr>
            <w:tcW w:w="1400" w:type="dxa"/>
            <w:tcBorders>
              <w:top w:val="nil"/>
              <w:left w:val="nil"/>
              <w:bottom w:val="single" w:sz="4" w:space="0" w:color="auto"/>
              <w:right w:val="single" w:sz="4" w:space="0" w:color="auto"/>
            </w:tcBorders>
            <w:shd w:val="clear" w:color="auto" w:fill="auto"/>
            <w:vAlign w:val="center"/>
            <w:hideMark/>
          </w:tcPr>
          <w:p w14:paraId="27653623" w14:textId="77777777" w:rsidR="00C968C3" w:rsidRPr="00C968C3" w:rsidRDefault="00C968C3" w:rsidP="00C53177">
            <w:pPr>
              <w:spacing w:after="0" w:line="276" w:lineRule="auto"/>
              <w:jc w:val="center"/>
              <w:rPr>
                <w:rFonts w:ascii="Times New Roman" w:eastAsia="Times New Roman" w:hAnsi="Times New Roman" w:cs="Times New Roman"/>
                <w:color w:val="000000"/>
                <w:kern w:val="0"/>
                <w:lang w:bidi="ml-IN"/>
                <w14:ligatures w14:val="none"/>
              </w:rPr>
            </w:pPr>
            <w:r w:rsidRPr="00C968C3">
              <w:rPr>
                <w:rFonts w:ascii="Times New Roman" w:eastAsia="Times New Roman" w:hAnsi="Times New Roman" w:cs="Times New Roman"/>
                <w:color w:val="000000"/>
                <w:kern w:val="0"/>
                <w:lang w:bidi="ml-IN"/>
                <w14:ligatures w14:val="none"/>
              </w:rPr>
              <w:t>0.48</w:t>
            </w:r>
          </w:p>
        </w:tc>
        <w:tc>
          <w:tcPr>
            <w:tcW w:w="1400" w:type="dxa"/>
            <w:tcBorders>
              <w:top w:val="nil"/>
              <w:left w:val="nil"/>
              <w:bottom w:val="single" w:sz="4" w:space="0" w:color="auto"/>
              <w:right w:val="single" w:sz="4" w:space="0" w:color="auto"/>
            </w:tcBorders>
            <w:shd w:val="clear" w:color="auto" w:fill="auto"/>
            <w:vAlign w:val="center"/>
            <w:hideMark/>
          </w:tcPr>
          <w:p w14:paraId="70DAA146" w14:textId="77777777" w:rsidR="00C968C3" w:rsidRPr="00C968C3" w:rsidRDefault="00C968C3" w:rsidP="00C53177">
            <w:pPr>
              <w:spacing w:after="0" w:line="276" w:lineRule="auto"/>
              <w:jc w:val="center"/>
              <w:rPr>
                <w:rFonts w:ascii="Times New Roman" w:eastAsia="Times New Roman" w:hAnsi="Times New Roman" w:cs="Times New Roman"/>
                <w:color w:val="000000"/>
                <w:kern w:val="0"/>
                <w:lang w:bidi="ml-IN"/>
                <w14:ligatures w14:val="none"/>
              </w:rPr>
            </w:pPr>
            <w:r w:rsidRPr="00C968C3">
              <w:rPr>
                <w:rFonts w:ascii="Times New Roman" w:eastAsia="Times New Roman" w:hAnsi="Times New Roman" w:cs="Times New Roman"/>
                <w:color w:val="000000"/>
                <w:kern w:val="0"/>
                <w:lang w:bidi="ml-IN"/>
                <w14:ligatures w14:val="none"/>
              </w:rPr>
              <w:t>0.198</w:t>
            </w:r>
          </w:p>
        </w:tc>
      </w:tr>
      <w:tr w:rsidR="00C968C3" w:rsidRPr="00C968C3" w14:paraId="6784BEFC" w14:textId="77777777" w:rsidTr="00A408AD">
        <w:trPr>
          <w:trHeight w:val="315"/>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E293F92" w14:textId="77777777" w:rsidR="00C968C3" w:rsidRPr="00C968C3" w:rsidRDefault="00C968C3" w:rsidP="00C53177">
            <w:pPr>
              <w:spacing w:after="0" w:line="276" w:lineRule="auto"/>
              <w:jc w:val="center"/>
              <w:rPr>
                <w:rFonts w:ascii="Times New Roman" w:eastAsia="Times New Roman" w:hAnsi="Times New Roman" w:cs="Times New Roman"/>
                <w:color w:val="000000"/>
                <w:kern w:val="0"/>
                <w:lang w:bidi="ml-IN"/>
                <w14:ligatures w14:val="none"/>
              </w:rPr>
            </w:pPr>
            <w:r w:rsidRPr="00C968C3">
              <w:rPr>
                <w:rFonts w:ascii="Times New Roman" w:eastAsia="Times New Roman" w:hAnsi="Times New Roman" w:cs="Times New Roman"/>
                <w:color w:val="000000"/>
                <w:kern w:val="0"/>
                <w:lang w:bidi="ml-IN"/>
                <w14:ligatures w14:val="none"/>
              </w:rPr>
              <w:t>3</w:t>
            </w:r>
          </w:p>
        </w:tc>
        <w:tc>
          <w:tcPr>
            <w:tcW w:w="2215" w:type="dxa"/>
            <w:tcBorders>
              <w:top w:val="nil"/>
              <w:left w:val="nil"/>
              <w:bottom w:val="single" w:sz="4" w:space="0" w:color="auto"/>
              <w:right w:val="single" w:sz="4" w:space="0" w:color="auto"/>
            </w:tcBorders>
            <w:shd w:val="clear" w:color="auto" w:fill="auto"/>
            <w:vAlign w:val="center"/>
            <w:hideMark/>
          </w:tcPr>
          <w:p w14:paraId="5F788287" w14:textId="77777777" w:rsidR="00C968C3" w:rsidRPr="00C968C3" w:rsidRDefault="00C968C3" w:rsidP="00C53177">
            <w:pPr>
              <w:spacing w:after="0" w:line="276" w:lineRule="auto"/>
              <w:rPr>
                <w:rFonts w:ascii="Times New Roman" w:eastAsia="Times New Roman" w:hAnsi="Times New Roman" w:cs="Times New Roman"/>
                <w:color w:val="000000"/>
                <w:kern w:val="0"/>
                <w:lang w:bidi="ml-IN"/>
                <w14:ligatures w14:val="none"/>
              </w:rPr>
            </w:pPr>
            <w:r w:rsidRPr="00C968C3">
              <w:rPr>
                <w:rFonts w:ascii="Times New Roman" w:eastAsia="Times New Roman" w:hAnsi="Times New Roman" w:cs="Times New Roman"/>
                <w:color w:val="000000"/>
                <w:kern w:val="0"/>
                <w:lang w:bidi="ml-IN"/>
                <w14:ligatures w14:val="none"/>
              </w:rPr>
              <w:t>Economic</w:t>
            </w:r>
          </w:p>
        </w:tc>
        <w:tc>
          <w:tcPr>
            <w:tcW w:w="1400" w:type="dxa"/>
            <w:tcBorders>
              <w:top w:val="nil"/>
              <w:left w:val="nil"/>
              <w:bottom w:val="single" w:sz="4" w:space="0" w:color="auto"/>
              <w:right w:val="single" w:sz="4" w:space="0" w:color="auto"/>
            </w:tcBorders>
            <w:shd w:val="clear" w:color="auto" w:fill="auto"/>
            <w:vAlign w:val="center"/>
            <w:hideMark/>
          </w:tcPr>
          <w:p w14:paraId="2D34619E" w14:textId="77777777" w:rsidR="00C968C3" w:rsidRPr="00C968C3" w:rsidRDefault="00C968C3" w:rsidP="00C53177">
            <w:pPr>
              <w:spacing w:after="0" w:line="276" w:lineRule="auto"/>
              <w:jc w:val="center"/>
              <w:rPr>
                <w:rFonts w:ascii="Times New Roman" w:eastAsia="Times New Roman" w:hAnsi="Times New Roman" w:cs="Times New Roman"/>
                <w:color w:val="000000"/>
                <w:kern w:val="0"/>
                <w:lang w:bidi="ml-IN"/>
                <w14:ligatures w14:val="none"/>
              </w:rPr>
            </w:pPr>
            <w:r w:rsidRPr="00C968C3">
              <w:rPr>
                <w:rFonts w:ascii="Times New Roman" w:eastAsia="Times New Roman" w:hAnsi="Times New Roman" w:cs="Times New Roman"/>
                <w:color w:val="000000"/>
                <w:kern w:val="0"/>
                <w:lang w:bidi="ml-IN"/>
                <w14:ligatures w14:val="none"/>
              </w:rPr>
              <w:t>0.29</w:t>
            </w:r>
          </w:p>
        </w:tc>
        <w:tc>
          <w:tcPr>
            <w:tcW w:w="1400" w:type="dxa"/>
            <w:tcBorders>
              <w:top w:val="nil"/>
              <w:left w:val="nil"/>
              <w:bottom w:val="single" w:sz="4" w:space="0" w:color="auto"/>
              <w:right w:val="single" w:sz="4" w:space="0" w:color="auto"/>
            </w:tcBorders>
            <w:shd w:val="clear" w:color="auto" w:fill="auto"/>
            <w:vAlign w:val="center"/>
            <w:hideMark/>
          </w:tcPr>
          <w:p w14:paraId="4D91A571" w14:textId="77777777" w:rsidR="00C968C3" w:rsidRPr="00C968C3" w:rsidRDefault="00C968C3" w:rsidP="00C53177">
            <w:pPr>
              <w:spacing w:after="0" w:line="276" w:lineRule="auto"/>
              <w:jc w:val="center"/>
              <w:rPr>
                <w:rFonts w:ascii="Times New Roman" w:eastAsia="Times New Roman" w:hAnsi="Times New Roman" w:cs="Times New Roman"/>
                <w:color w:val="000000"/>
                <w:kern w:val="0"/>
                <w:lang w:bidi="ml-IN"/>
                <w14:ligatures w14:val="none"/>
              </w:rPr>
            </w:pPr>
            <w:r w:rsidRPr="00C968C3">
              <w:rPr>
                <w:rFonts w:ascii="Times New Roman" w:eastAsia="Times New Roman" w:hAnsi="Times New Roman" w:cs="Times New Roman"/>
                <w:color w:val="000000"/>
                <w:kern w:val="0"/>
                <w:lang w:bidi="ml-IN"/>
                <w14:ligatures w14:val="none"/>
              </w:rPr>
              <w:t>0.258</w:t>
            </w:r>
          </w:p>
        </w:tc>
      </w:tr>
      <w:tr w:rsidR="00C968C3" w:rsidRPr="00C968C3" w14:paraId="23E142B9" w14:textId="77777777" w:rsidTr="00A408AD">
        <w:trPr>
          <w:trHeight w:val="315"/>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A9FA8B4" w14:textId="77777777" w:rsidR="00C968C3" w:rsidRPr="00C968C3" w:rsidRDefault="00C968C3" w:rsidP="00C53177">
            <w:pPr>
              <w:spacing w:after="0" w:line="276" w:lineRule="auto"/>
              <w:jc w:val="center"/>
              <w:rPr>
                <w:rFonts w:ascii="Times New Roman" w:eastAsia="Times New Roman" w:hAnsi="Times New Roman" w:cs="Times New Roman"/>
                <w:color w:val="000000"/>
                <w:kern w:val="0"/>
                <w:lang w:bidi="ml-IN"/>
                <w14:ligatures w14:val="none"/>
              </w:rPr>
            </w:pPr>
            <w:r w:rsidRPr="00C968C3">
              <w:rPr>
                <w:rFonts w:ascii="Times New Roman" w:eastAsia="Times New Roman" w:hAnsi="Times New Roman" w:cs="Times New Roman"/>
                <w:color w:val="000000"/>
                <w:kern w:val="0"/>
                <w:lang w:bidi="ml-IN"/>
                <w14:ligatures w14:val="none"/>
              </w:rPr>
              <w:t>4</w:t>
            </w:r>
          </w:p>
        </w:tc>
        <w:tc>
          <w:tcPr>
            <w:tcW w:w="2215" w:type="dxa"/>
            <w:tcBorders>
              <w:top w:val="nil"/>
              <w:left w:val="nil"/>
              <w:bottom w:val="single" w:sz="4" w:space="0" w:color="auto"/>
              <w:right w:val="single" w:sz="4" w:space="0" w:color="auto"/>
            </w:tcBorders>
            <w:shd w:val="clear" w:color="auto" w:fill="auto"/>
            <w:vAlign w:val="center"/>
            <w:hideMark/>
          </w:tcPr>
          <w:p w14:paraId="0A17F575" w14:textId="77777777" w:rsidR="00C968C3" w:rsidRPr="00C968C3" w:rsidRDefault="00C968C3" w:rsidP="00C53177">
            <w:pPr>
              <w:spacing w:after="0" w:line="276" w:lineRule="auto"/>
              <w:rPr>
                <w:rFonts w:ascii="Times New Roman" w:eastAsia="Times New Roman" w:hAnsi="Times New Roman" w:cs="Times New Roman"/>
                <w:color w:val="000000"/>
                <w:kern w:val="0"/>
                <w:lang w:bidi="ml-IN"/>
                <w14:ligatures w14:val="none"/>
              </w:rPr>
            </w:pPr>
            <w:r w:rsidRPr="00C968C3">
              <w:rPr>
                <w:rFonts w:ascii="Times New Roman" w:eastAsia="Times New Roman" w:hAnsi="Times New Roman" w:cs="Times New Roman"/>
                <w:color w:val="000000"/>
                <w:kern w:val="0"/>
                <w:lang w:bidi="ml-IN"/>
                <w14:ligatures w14:val="none"/>
              </w:rPr>
              <w:t>Autonomy</w:t>
            </w:r>
          </w:p>
        </w:tc>
        <w:tc>
          <w:tcPr>
            <w:tcW w:w="1400" w:type="dxa"/>
            <w:tcBorders>
              <w:top w:val="nil"/>
              <w:left w:val="nil"/>
              <w:bottom w:val="single" w:sz="4" w:space="0" w:color="auto"/>
              <w:right w:val="single" w:sz="4" w:space="0" w:color="auto"/>
            </w:tcBorders>
            <w:shd w:val="clear" w:color="auto" w:fill="auto"/>
            <w:vAlign w:val="center"/>
            <w:hideMark/>
          </w:tcPr>
          <w:p w14:paraId="54304AD7" w14:textId="77777777" w:rsidR="00C968C3" w:rsidRPr="00C968C3" w:rsidRDefault="00C968C3" w:rsidP="00C53177">
            <w:pPr>
              <w:spacing w:after="0" w:line="276" w:lineRule="auto"/>
              <w:jc w:val="center"/>
              <w:rPr>
                <w:rFonts w:ascii="Times New Roman" w:eastAsia="Times New Roman" w:hAnsi="Times New Roman" w:cs="Times New Roman"/>
                <w:color w:val="000000"/>
                <w:kern w:val="0"/>
                <w:lang w:bidi="ml-IN"/>
                <w14:ligatures w14:val="none"/>
              </w:rPr>
            </w:pPr>
            <w:r w:rsidRPr="00C968C3">
              <w:rPr>
                <w:rFonts w:ascii="Times New Roman" w:eastAsia="Times New Roman" w:hAnsi="Times New Roman" w:cs="Times New Roman"/>
                <w:color w:val="000000"/>
                <w:kern w:val="0"/>
                <w:lang w:bidi="ml-IN"/>
                <w14:ligatures w14:val="none"/>
              </w:rPr>
              <w:t>0.346</w:t>
            </w:r>
          </w:p>
        </w:tc>
        <w:tc>
          <w:tcPr>
            <w:tcW w:w="1400" w:type="dxa"/>
            <w:tcBorders>
              <w:top w:val="nil"/>
              <w:left w:val="nil"/>
              <w:bottom w:val="single" w:sz="4" w:space="0" w:color="auto"/>
              <w:right w:val="single" w:sz="4" w:space="0" w:color="auto"/>
            </w:tcBorders>
            <w:shd w:val="clear" w:color="auto" w:fill="auto"/>
            <w:vAlign w:val="center"/>
            <w:hideMark/>
          </w:tcPr>
          <w:p w14:paraId="5BB402EE" w14:textId="77777777" w:rsidR="00C968C3" w:rsidRPr="00C968C3" w:rsidRDefault="00C968C3" w:rsidP="00C53177">
            <w:pPr>
              <w:spacing w:after="0" w:line="276" w:lineRule="auto"/>
              <w:jc w:val="center"/>
              <w:rPr>
                <w:rFonts w:ascii="Times New Roman" w:eastAsia="Times New Roman" w:hAnsi="Times New Roman" w:cs="Times New Roman"/>
                <w:color w:val="000000"/>
                <w:kern w:val="0"/>
                <w:lang w:bidi="ml-IN"/>
                <w14:ligatures w14:val="none"/>
              </w:rPr>
            </w:pPr>
            <w:r w:rsidRPr="00C968C3">
              <w:rPr>
                <w:rFonts w:ascii="Times New Roman" w:eastAsia="Times New Roman" w:hAnsi="Times New Roman" w:cs="Times New Roman"/>
                <w:color w:val="000000"/>
                <w:kern w:val="0"/>
                <w:lang w:bidi="ml-IN"/>
                <w14:ligatures w14:val="none"/>
              </w:rPr>
              <w:t>0.294</w:t>
            </w:r>
          </w:p>
        </w:tc>
      </w:tr>
      <w:tr w:rsidR="00C968C3" w:rsidRPr="00C968C3" w14:paraId="138A99C6" w14:textId="77777777" w:rsidTr="00A408AD">
        <w:trPr>
          <w:trHeight w:val="315"/>
          <w:jc w:val="center"/>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3C97A04" w14:textId="77777777" w:rsidR="00C968C3" w:rsidRPr="00C968C3" w:rsidRDefault="00C968C3" w:rsidP="00C53177">
            <w:pPr>
              <w:spacing w:after="0" w:line="276" w:lineRule="auto"/>
              <w:jc w:val="center"/>
              <w:rPr>
                <w:rFonts w:ascii="Times New Roman" w:eastAsia="Times New Roman" w:hAnsi="Times New Roman" w:cs="Times New Roman"/>
                <w:color w:val="000000"/>
                <w:kern w:val="0"/>
                <w:lang w:bidi="ml-IN"/>
                <w14:ligatures w14:val="none"/>
              </w:rPr>
            </w:pPr>
            <w:r w:rsidRPr="00C968C3">
              <w:rPr>
                <w:rFonts w:ascii="Times New Roman" w:eastAsia="Times New Roman" w:hAnsi="Times New Roman" w:cs="Times New Roman"/>
                <w:color w:val="000000"/>
                <w:kern w:val="0"/>
                <w:lang w:bidi="ml-IN"/>
                <w14:ligatures w14:val="none"/>
              </w:rPr>
              <w:t>5</w:t>
            </w:r>
          </w:p>
        </w:tc>
        <w:tc>
          <w:tcPr>
            <w:tcW w:w="2215" w:type="dxa"/>
            <w:tcBorders>
              <w:top w:val="nil"/>
              <w:left w:val="nil"/>
              <w:bottom w:val="single" w:sz="4" w:space="0" w:color="auto"/>
              <w:right w:val="single" w:sz="4" w:space="0" w:color="auto"/>
            </w:tcBorders>
            <w:shd w:val="clear" w:color="auto" w:fill="auto"/>
            <w:vAlign w:val="center"/>
            <w:hideMark/>
          </w:tcPr>
          <w:p w14:paraId="335AB7E2" w14:textId="77777777" w:rsidR="00C968C3" w:rsidRPr="00C968C3" w:rsidRDefault="00C968C3" w:rsidP="00C53177">
            <w:pPr>
              <w:spacing w:after="0" w:line="276" w:lineRule="auto"/>
              <w:rPr>
                <w:rFonts w:ascii="Times New Roman" w:eastAsia="Times New Roman" w:hAnsi="Times New Roman" w:cs="Times New Roman"/>
                <w:color w:val="000000"/>
                <w:kern w:val="0"/>
                <w:lang w:bidi="ml-IN"/>
                <w14:ligatures w14:val="none"/>
              </w:rPr>
            </w:pPr>
            <w:r w:rsidRPr="00C968C3">
              <w:rPr>
                <w:rFonts w:ascii="Times New Roman" w:eastAsia="Times New Roman" w:hAnsi="Times New Roman" w:cs="Times New Roman"/>
                <w:color w:val="000000"/>
                <w:kern w:val="0"/>
                <w:lang w:bidi="ml-IN"/>
                <w14:ligatures w14:val="none"/>
              </w:rPr>
              <w:t>Protection</w:t>
            </w:r>
          </w:p>
        </w:tc>
        <w:tc>
          <w:tcPr>
            <w:tcW w:w="1400" w:type="dxa"/>
            <w:tcBorders>
              <w:top w:val="nil"/>
              <w:left w:val="nil"/>
              <w:bottom w:val="single" w:sz="4" w:space="0" w:color="auto"/>
              <w:right w:val="single" w:sz="4" w:space="0" w:color="auto"/>
            </w:tcBorders>
            <w:shd w:val="clear" w:color="auto" w:fill="auto"/>
            <w:vAlign w:val="center"/>
            <w:hideMark/>
          </w:tcPr>
          <w:p w14:paraId="3A4D1711" w14:textId="77777777" w:rsidR="00C968C3" w:rsidRPr="00C968C3" w:rsidRDefault="00C968C3" w:rsidP="00C53177">
            <w:pPr>
              <w:spacing w:after="0" w:line="276" w:lineRule="auto"/>
              <w:jc w:val="center"/>
              <w:rPr>
                <w:rFonts w:ascii="Times New Roman" w:eastAsia="Times New Roman" w:hAnsi="Times New Roman" w:cs="Times New Roman"/>
                <w:color w:val="000000"/>
                <w:kern w:val="0"/>
                <w:lang w:bidi="ml-IN"/>
                <w14:ligatures w14:val="none"/>
              </w:rPr>
            </w:pPr>
            <w:r w:rsidRPr="00C968C3">
              <w:rPr>
                <w:rFonts w:ascii="Times New Roman" w:eastAsia="Times New Roman" w:hAnsi="Times New Roman" w:cs="Times New Roman"/>
                <w:color w:val="000000"/>
                <w:kern w:val="0"/>
                <w:lang w:bidi="ml-IN"/>
                <w14:ligatures w14:val="none"/>
              </w:rPr>
              <w:t>0.312</w:t>
            </w:r>
          </w:p>
        </w:tc>
        <w:tc>
          <w:tcPr>
            <w:tcW w:w="1400" w:type="dxa"/>
            <w:tcBorders>
              <w:top w:val="nil"/>
              <w:left w:val="nil"/>
              <w:bottom w:val="single" w:sz="4" w:space="0" w:color="auto"/>
              <w:right w:val="single" w:sz="4" w:space="0" w:color="auto"/>
            </w:tcBorders>
            <w:shd w:val="clear" w:color="auto" w:fill="auto"/>
            <w:vAlign w:val="center"/>
            <w:hideMark/>
          </w:tcPr>
          <w:p w14:paraId="3A7AC955" w14:textId="77777777" w:rsidR="00C968C3" w:rsidRPr="00C968C3" w:rsidRDefault="00C968C3" w:rsidP="00C53177">
            <w:pPr>
              <w:spacing w:after="0" w:line="276" w:lineRule="auto"/>
              <w:jc w:val="center"/>
              <w:rPr>
                <w:rFonts w:ascii="Times New Roman" w:eastAsia="Times New Roman" w:hAnsi="Times New Roman" w:cs="Times New Roman"/>
                <w:color w:val="000000"/>
                <w:kern w:val="0"/>
                <w:lang w:bidi="ml-IN"/>
                <w14:ligatures w14:val="none"/>
              </w:rPr>
            </w:pPr>
            <w:r w:rsidRPr="00C968C3">
              <w:rPr>
                <w:rFonts w:ascii="Times New Roman" w:eastAsia="Times New Roman" w:hAnsi="Times New Roman" w:cs="Times New Roman"/>
                <w:color w:val="000000"/>
                <w:kern w:val="0"/>
                <w:lang w:bidi="ml-IN"/>
                <w14:ligatures w14:val="none"/>
              </w:rPr>
              <w:t>0.238</w:t>
            </w:r>
          </w:p>
        </w:tc>
      </w:tr>
      <w:tr w:rsidR="00C968C3" w:rsidRPr="00C968C3" w14:paraId="3FCE9853" w14:textId="77777777" w:rsidTr="004B0C7A">
        <w:trPr>
          <w:trHeight w:val="315"/>
          <w:jc w:val="center"/>
        </w:trPr>
        <w:tc>
          <w:tcPr>
            <w:tcW w:w="30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39F6E1" w14:textId="031A1238" w:rsidR="00C968C3" w:rsidRPr="00C968C3" w:rsidRDefault="00C968C3" w:rsidP="00C53177">
            <w:pPr>
              <w:spacing w:after="0" w:line="276" w:lineRule="auto"/>
              <w:jc w:val="center"/>
              <w:rPr>
                <w:rFonts w:ascii="Times New Roman" w:eastAsia="Times New Roman" w:hAnsi="Times New Roman" w:cs="Times New Roman"/>
                <w:color w:val="000000"/>
                <w:kern w:val="0"/>
                <w:lang w:bidi="ml-IN"/>
                <w14:ligatures w14:val="none"/>
              </w:rPr>
            </w:pPr>
            <w:r w:rsidRPr="00C968C3">
              <w:rPr>
                <w:rFonts w:ascii="Times New Roman" w:eastAsia="Times New Roman" w:hAnsi="Times New Roman" w:cs="Times New Roman"/>
                <w:color w:val="000000"/>
                <w:kern w:val="0"/>
                <w:lang w:bidi="ml-IN"/>
                <w14:ligatures w14:val="none"/>
              </w:rPr>
              <w:t xml:space="preserve">Sum of </w:t>
            </w:r>
            <w:r w:rsidR="00A408AD">
              <w:rPr>
                <w:rFonts w:ascii="Times New Roman" w:eastAsia="Times New Roman" w:hAnsi="Times New Roman" w:cs="Times New Roman"/>
                <w:color w:val="000000"/>
                <w:kern w:val="0"/>
                <w:lang w:bidi="ml-IN"/>
                <w14:ligatures w14:val="none"/>
              </w:rPr>
              <w:t xml:space="preserve">the weighted </w:t>
            </w:r>
            <w:r w:rsidRPr="00C968C3">
              <w:rPr>
                <w:rFonts w:ascii="Times New Roman" w:eastAsia="Times New Roman" w:hAnsi="Times New Roman" w:cs="Times New Roman"/>
                <w:color w:val="000000"/>
                <w:kern w:val="0"/>
                <w:lang w:bidi="ml-IN"/>
                <w14:ligatures w14:val="none"/>
              </w:rPr>
              <w:t>Score</w:t>
            </w:r>
          </w:p>
        </w:tc>
        <w:tc>
          <w:tcPr>
            <w:tcW w:w="1400" w:type="dxa"/>
            <w:tcBorders>
              <w:top w:val="nil"/>
              <w:left w:val="nil"/>
              <w:bottom w:val="single" w:sz="4" w:space="0" w:color="auto"/>
              <w:right w:val="single" w:sz="4" w:space="0" w:color="auto"/>
            </w:tcBorders>
            <w:shd w:val="clear" w:color="auto" w:fill="auto"/>
            <w:vAlign w:val="center"/>
            <w:hideMark/>
          </w:tcPr>
          <w:p w14:paraId="15C0E730" w14:textId="77777777" w:rsidR="00C968C3" w:rsidRPr="00C968C3" w:rsidRDefault="00C968C3" w:rsidP="00C53177">
            <w:pPr>
              <w:spacing w:after="0" w:line="276" w:lineRule="auto"/>
              <w:jc w:val="center"/>
              <w:rPr>
                <w:rFonts w:ascii="Times New Roman" w:eastAsia="Times New Roman" w:hAnsi="Times New Roman" w:cs="Times New Roman"/>
                <w:color w:val="000000"/>
                <w:kern w:val="0"/>
                <w:lang w:bidi="ml-IN"/>
                <w14:ligatures w14:val="none"/>
              </w:rPr>
            </w:pPr>
            <w:r w:rsidRPr="00C968C3">
              <w:rPr>
                <w:rFonts w:ascii="Times New Roman" w:eastAsia="Times New Roman" w:hAnsi="Times New Roman" w:cs="Times New Roman"/>
                <w:color w:val="000000"/>
                <w:kern w:val="0"/>
                <w:lang w:bidi="ml-IN"/>
                <w14:ligatures w14:val="none"/>
              </w:rPr>
              <w:t>1.79</w:t>
            </w:r>
          </w:p>
        </w:tc>
        <w:tc>
          <w:tcPr>
            <w:tcW w:w="1400" w:type="dxa"/>
            <w:tcBorders>
              <w:top w:val="nil"/>
              <w:left w:val="nil"/>
              <w:bottom w:val="single" w:sz="4" w:space="0" w:color="auto"/>
              <w:right w:val="single" w:sz="4" w:space="0" w:color="auto"/>
            </w:tcBorders>
            <w:shd w:val="clear" w:color="auto" w:fill="auto"/>
            <w:vAlign w:val="center"/>
            <w:hideMark/>
          </w:tcPr>
          <w:p w14:paraId="2471E0ED" w14:textId="77777777" w:rsidR="00C968C3" w:rsidRPr="00C968C3" w:rsidRDefault="00C968C3" w:rsidP="00C53177">
            <w:pPr>
              <w:spacing w:after="0" w:line="276" w:lineRule="auto"/>
              <w:jc w:val="center"/>
              <w:rPr>
                <w:rFonts w:ascii="Times New Roman" w:eastAsia="Times New Roman" w:hAnsi="Times New Roman" w:cs="Times New Roman"/>
                <w:color w:val="000000"/>
                <w:kern w:val="0"/>
                <w:lang w:bidi="ml-IN"/>
                <w14:ligatures w14:val="none"/>
              </w:rPr>
            </w:pPr>
            <w:r w:rsidRPr="00C968C3">
              <w:rPr>
                <w:rFonts w:ascii="Times New Roman" w:eastAsia="Times New Roman" w:hAnsi="Times New Roman" w:cs="Times New Roman"/>
                <w:color w:val="000000"/>
                <w:kern w:val="0"/>
                <w:lang w:bidi="ml-IN"/>
                <w14:ligatures w14:val="none"/>
              </w:rPr>
              <w:t>1.19</w:t>
            </w:r>
          </w:p>
        </w:tc>
      </w:tr>
      <w:tr w:rsidR="00C968C3" w:rsidRPr="00C968C3" w14:paraId="1D257C46" w14:textId="77777777" w:rsidTr="004B0C7A">
        <w:trPr>
          <w:trHeight w:val="315"/>
          <w:jc w:val="center"/>
        </w:trPr>
        <w:tc>
          <w:tcPr>
            <w:tcW w:w="30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B672C7" w14:textId="77777777" w:rsidR="00C968C3" w:rsidRPr="00C968C3" w:rsidRDefault="00C968C3" w:rsidP="00C53177">
            <w:pPr>
              <w:spacing w:after="0" w:line="276" w:lineRule="auto"/>
              <w:jc w:val="center"/>
              <w:rPr>
                <w:rFonts w:ascii="Times New Roman" w:eastAsia="Times New Roman" w:hAnsi="Times New Roman" w:cs="Times New Roman"/>
                <w:b/>
                <w:bCs/>
                <w:color w:val="000000"/>
                <w:kern w:val="0"/>
                <w:lang w:bidi="ml-IN"/>
                <w14:ligatures w14:val="none"/>
              </w:rPr>
            </w:pPr>
            <w:r w:rsidRPr="00C968C3">
              <w:rPr>
                <w:rFonts w:ascii="Times New Roman" w:eastAsia="Times New Roman" w:hAnsi="Times New Roman" w:cs="Times New Roman"/>
                <w:b/>
                <w:bCs/>
                <w:color w:val="000000"/>
                <w:kern w:val="0"/>
                <w:lang w:bidi="ml-IN"/>
                <w14:ligatures w14:val="none"/>
              </w:rPr>
              <w:t>SEI</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395E3933" w14:textId="77777777" w:rsidR="00C968C3" w:rsidRPr="00C968C3" w:rsidRDefault="00C968C3" w:rsidP="00C53177">
            <w:pPr>
              <w:spacing w:after="0" w:line="276" w:lineRule="auto"/>
              <w:jc w:val="center"/>
              <w:rPr>
                <w:rFonts w:ascii="Times New Roman" w:eastAsia="Times New Roman" w:hAnsi="Times New Roman" w:cs="Times New Roman"/>
                <w:b/>
                <w:bCs/>
                <w:color w:val="000000"/>
                <w:kern w:val="0"/>
                <w:lang w:bidi="ml-IN"/>
                <w14:ligatures w14:val="none"/>
              </w:rPr>
            </w:pPr>
            <w:r w:rsidRPr="00C968C3">
              <w:rPr>
                <w:rFonts w:ascii="Times New Roman" w:eastAsia="Times New Roman" w:hAnsi="Times New Roman" w:cs="Times New Roman"/>
                <w:b/>
                <w:bCs/>
                <w:color w:val="000000"/>
                <w:kern w:val="0"/>
                <w:lang w:bidi="ml-IN"/>
                <w14:ligatures w14:val="none"/>
              </w:rPr>
              <w:t>89.5</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6EC52B92" w14:textId="77777777" w:rsidR="00C968C3" w:rsidRPr="00C968C3" w:rsidRDefault="00C968C3" w:rsidP="00C53177">
            <w:pPr>
              <w:spacing w:after="0" w:line="276" w:lineRule="auto"/>
              <w:jc w:val="center"/>
              <w:rPr>
                <w:rFonts w:ascii="Times New Roman" w:eastAsia="Times New Roman" w:hAnsi="Times New Roman" w:cs="Times New Roman"/>
                <w:b/>
                <w:bCs/>
                <w:color w:val="000000"/>
                <w:kern w:val="0"/>
                <w:lang w:bidi="ml-IN"/>
                <w14:ligatures w14:val="none"/>
              </w:rPr>
            </w:pPr>
            <w:r w:rsidRPr="00C968C3">
              <w:rPr>
                <w:rFonts w:ascii="Times New Roman" w:eastAsia="Times New Roman" w:hAnsi="Times New Roman" w:cs="Times New Roman"/>
                <w:b/>
                <w:bCs/>
                <w:color w:val="000000"/>
                <w:kern w:val="0"/>
                <w:lang w:bidi="ml-IN"/>
                <w14:ligatures w14:val="none"/>
              </w:rPr>
              <w:t>59.5</w:t>
            </w:r>
          </w:p>
        </w:tc>
      </w:tr>
      <w:tr w:rsidR="004B0C7A" w:rsidRPr="00C968C3" w14:paraId="1F831992" w14:textId="77777777" w:rsidTr="004B0C7A">
        <w:trPr>
          <w:trHeight w:val="315"/>
          <w:jc w:val="center"/>
        </w:trPr>
        <w:tc>
          <w:tcPr>
            <w:tcW w:w="5866" w:type="dxa"/>
            <w:gridSpan w:val="4"/>
            <w:shd w:val="clear" w:color="auto" w:fill="auto"/>
            <w:vAlign w:val="center"/>
          </w:tcPr>
          <w:p w14:paraId="2D47332D" w14:textId="76095BAB" w:rsidR="004B0C7A" w:rsidRPr="00C968C3" w:rsidRDefault="004B0C7A" w:rsidP="00C53177">
            <w:pPr>
              <w:spacing w:after="0" w:line="276" w:lineRule="auto"/>
              <w:rPr>
                <w:rFonts w:ascii="Times New Roman" w:eastAsia="Times New Roman" w:hAnsi="Times New Roman" w:cs="Times New Roman"/>
                <w:b/>
                <w:bCs/>
                <w:color w:val="000000"/>
                <w:kern w:val="0"/>
                <w:lang w:bidi="ml-IN"/>
                <w14:ligatures w14:val="none"/>
              </w:rPr>
            </w:pPr>
            <w:r w:rsidRPr="00867B80">
              <w:rPr>
                <w:rFonts w:ascii="Times New Roman" w:eastAsia="Times New Roman" w:hAnsi="Times New Roman" w:cs="Times New Roman"/>
                <w:color w:val="000000"/>
                <w:kern w:val="0"/>
                <w:lang w:bidi="ml-IN"/>
                <w14:ligatures w14:val="none"/>
              </w:rPr>
              <w:t xml:space="preserve">Data: </w:t>
            </w:r>
            <w:r>
              <w:rPr>
                <w:rFonts w:ascii="Times New Roman" w:eastAsia="Times New Roman" w:hAnsi="Times New Roman" w:cs="Times New Roman"/>
                <w:color w:val="000000"/>
                <w:kern w:val="0"/>
                <w:lang w:bidi="ml-IN"/>
                <w14:ligatures w14:val="none"/>
              </w:rPr>
              <w:t xml:space="preserve">Estimated from </w:t>
            </w:r>
            <w:r w:rsidRPr="00867B80">
              <w:rPr>
                <w:rFonts w:ascii="Times New Roman" w:eastAsia="Times New Roman" w:hAnsi="Times New Roman" w:cs="Times New Roman"/>
                <w:color w:val="000000"/>
                <w:kern w:val="0"/>
                <w:lang w:bidi="ml-IN"/>
                <w14:ligatures w14:val="none"/>
              </w:rPr>
              <w:t>NFHS-5, 2021</w:t>
            </w:r>
          </w:p>
        </w:tc>
      </w:tr>
    </w:tbl>
    <w:p w14:paraId="76DB8C92" w14:textId="77777777" w:rsidR="00C968C3" w:rsidRPr="00D8036B" w:rsidRDefault="00C968C3" w:rsidP="00C53177">
      <w:pPr>
        <w:spacing w:line="276" w:lineRule="auto"/>
        <w:jc w:val="both"/>
        <w:rPr>
          <w:rFonts w:ascii="Times New Roman" w:hAnsi="Times New Roman" w:cs="Times New Roman"/>
        </w:rPr>
      </w:pPr>
    </w:p>
    <w:p w14:paraId="05FD43D3" w14:textId="028D47C9" w:rsidR="00922698" w:rsidRPr="00D8036B" w:rsidRDefault="004B0C7A" w:rsidP="00C53177">
      <w:pPr>
        <w:spacing w:line="276" w:lineRule="auto"/>
        <w:jc w:val="both"/>
        <w:rPr>
          <w:rFonts w:ascii="Times New Roman" w:hAnsi="Times New Roman" w:cs="Times New Roman"/>
        </w:rPr>
      </w:pPr>
      <w:r>
        <w:rPr>
          <w:rFonts w:ascii="Times New Roman" w:hAnsi="Times New Roman" w:cs="Times New Roman"/>
        </w:rPr>
        <w:t xml:space="preserve">The table shows that Kerala’s SEI of 89.5 substantially outstripped Gujarat’s SEI of 59.5, which reveals a high gender empowerment in Kerala and moderate gender empowerment in Gujarat. The score reflects that Kerala attained considerable advancement in gender well-being and agency due to a more comprehensive </w:t>
      </w:r>
      <w:r w:rsidR="00744A89">
        <w:rPr>
          <w:rFonts w:ascii="Times New Roman" w:hAnsi="Times New Roman" w:cs="Times New Roman"/>
        </w:rPr>
        <w:t xml:space="preserve">and universal empowerment mechanisms. Popular public policies and prioritized investment in social infrastructure provided adequate momentum in the achievement of women empowerment in the state. Meanwhile, Gujarat attained certain progress in economic dimensions through enhanced female </w:t>
      </w:r>
      <w:proofErr w:type="spellStart"/>
      <w:r w:rsidR="00744A89">
        <w:rPr>
          <w:rFonts w:ascii="Times New Roman" w:hAnsi="Times New Roman" w:cs="Times New Roman"/>
        </w:rPr>
        <w:t>labourforce</w:t>
      </w:r>
      <w:proofErr w:type="spellEnd"/>
      <w:r w:rsidR="00744A89">
        <w:rPr>
          <w:rFonts w:ascii="Times New Roman" w:hAnsi="Times New Roman" w:cs="Times New Roman"/>
        </w:rPr>
        <w:t xml:space="preserve"> participation, but has lagged behind in overall gender development. This suggests more advancement of women empowerment in the state </w:t>
      </w:r>
      <w:r w:rsidR="004D166E">
        <w:rPr>
          <w:rFonts w:ascii="Times New Roman" w:hAnsi="Times New Roman" w:cs="Times New Roman"/>
        </w:rPr>
        <w:t xml:space="preserve">through targeted policy interventions. </w:t>
      </w:r>
    </w:p>
    <w:p w14:paraId="6389E822" w14:textId="77777777" w:rsidR="00687E99" w:rsidRDefault="00687E99" w:rsidP="00BE17C3">
      <w:pPr>
        <w:rPr>
          <w:rFonts w:ascii="Times New Roman" w:hAnsi="Times New Roman" w:cs="Times New Roman"/>
          <w:b/>
          <w:bCs/>
        </w:rPr>
      </w:pPr>
    </w:p>
    <w:p w14:paraId="17E06B07" w14:textId="3866E23D" w:rsidR="008D5206" w:rsidRPr="00343791" w:rsidRDefault="008D5206" w:rsidP="008D5206">
      <w:pPr>
        <w:jc w:val="both"/>
        <w:rPr>
          <w:rFonts w:ascii="Times New Roman" w:hAnsi="Times New Roman" w:cs="Times New Roman"/>
          <w:b/>
          <w:bCs/>
          <w:sz w:val="28"/>
          <w:szCs w:val="28"/>
        </w:rPr>
      </w:pPr>
      <w:r w:rsidRPr="00343791">
        <w:rPr>
          <w:rFonts w:ascii="Times New Roman" w:hAnsi="Times New Roman" w:cs="Times New Roman"/>
          <w:b/>
          <w:bCs/>
          <w:sz w:val="28"/>
          <w:szCs w:val="28"/>
        </w:rPr>
        <w:t xml:space="preserve">Conclusion </w:t>
      </w:r>
    </w:p>
    <w:p w14:paraId="3A8C379C" w14:textId="6306A36F" w:rsidR="00E841F7" w:rsidRPr="00126293" w:rsidRDefault="00685B98" w:rsidP="00C53177">
      <w:pPr>
        <w:spacing w:line="276" w:lineRule="auto"/>
        <w:jc w:val="both"/>
        <w:rPr>
          <w:rFonts w:ascii="Times New Roman" w:hAnsi="Times New Roman" w:cs="Times New Roman"/>
        </w:rPr>
      </w:pPr>
      <w:r>
        <w:rPr>
          <w:rFonts w:ascii="Times New Roman" w:hAnsi="Times New Roman" w:cs="Times New Roman"/>
        </w:rPr>
        <w:t xml:space="preserve">The available evidence through empirical verification reveals that gender empowerment in India is a complicated, non-proportional and irregular mechanism. It is determined by a number of factors including state or region-specific governance, policy preferences and cultural frameworks. Kerala model is successful in nurturing personal potentials and household level agency through proper investments in social infrastructure. At the same time, Gujarat emphasized upon market mechanism for higher workforce participation and faced with structural vulnerabilities in health, education, autonomy </w:t>
      </w:r>
      <w:r w:rsidR="00CB2EA4">
        <w:rPr>
          <w:rFonts w:ascii="Times New Roman" w:hAnsi="Times New Roman" w:cs="Times New Roman"/>
        </w:rPr>
        <w:t xml:space="preserve">and protection from </w:t>
      </w:r>
      <w:r w:rsidR="00BF576D">
        <w:rPr>
          <w:rFonts w:ascii="Times New Roman" w:hAnsi="Times New Roman" w:cs="Times New Roman"/>
        </w:rPr>
        <w:t>violence.</w:t>
      </w:r>
      <w:r w:rsidR="00BF576D" w:rsidRPr="00126293">
        <w:rPr>
          <w:rFonts w:ascii="Times New Roman" w:hAnsi="Times New Roman" w:cs="Times New Roman"/>
        </w:rPr>
        <w:t xml:space="preserve"> The</w:t>
      </w:r>
      <w:r w:rsidR="00436D54" w:rsidRPr="00126293">
        <w:rPr>
          <w:rFonts w:ascii="Times New Roman" w:hAnsi="Times New Roman" w:cs="Times New Roman"/>
        </w:rPr>
        <w:t xml:space="preserve"> distinction in the women empowerment of the two states emphasize the significance of multifaceted, region-specific and targeted policy interventions. Even though Kerala has substantial social infrastructure and social opportunities, the state fails to translate the achievements in to economic participation. This indicates the existence of structural and cultural barriers in the state. Meanwhile, Gujarat has more economic orientation</w:t>
      </w:r>
      <w:r w:rsidR="008105D9" w:rsidRPr="00126293">
        <w:rPr>
          <w:rFonts w:ascii="Times New Roman" w:hAnsi="Times New Roman" w:cs="Times New Roman"/>
        </w:rPr>
        <w:t xml:space="preserve"> due to higher employment participation,</w:t>
      </w:r>
      <w:r w:rsidR="00436D54" w:rsidRPr="00126293">
        <w:rPr>
          <w:rFonts w:ascii="Times New Roman" w:hAnsi="Times New Roman" w:cs="Times New Roman"/>
        </w:rPr>
        <w:t xml:space="preserve"> but has more vulnerable social infrastructures so that it lags behind in education, health and autonomy.  </w:t>
      </w:r>
      <w:r w:rsidR="008105D9" w:rsidRPr="00126293">
        <w:rPr>
          <w:rFonts w:ascii="Times New Roman" w:hAnsi="Times New Roman" w:cs="Times New Roman"/>
        </w:rPr>
        <w:t>Hence, the state requires a comprehensive intervention mechanism in women empowerment. This divergence in empowerment insisted upon the multi-dimensional approach</w:t>
      </w:r>
      <w:r w:rsidR="00157E27" w:rsidRPr="00126293">
        <w:rPr>
          <w:rFonts w:ascii="Times New Roman" w:hAnsi="Times New Roman" w:cs="Times New Roman"/>
        </w:rPr>
        <w:t xml:space="preserve"> for empowering women, which should encompass both growth</w:t>
      </w:r>
      <w:r w:rsidR="00A95293" w:rsidRPr="00126293">
        <w:rPr>
          <w:rFonts w:ascii="Times New Roman" w:hAnsi="Times New Roman" w:cs="Times New Roman"/>
        </w:rPr>
        <w:t xml:space="preserve">-oriented and welfare-oriented models. That is, to foster women empowerment an amalgamation of economic, social, legal and institutional reforms is required. </w:t>
      </w:r>
    </w:p>
    <w:p w14:paraId="2C431ECB" w14:textId="16162315" w:rsidR="00A95293" w:rsidRPr="00126293" w:rsidRDefault="00A95293" w:rsidP="00C53177">
      <w:pPr>
        <w:spacing w:line="276" w:lineRule="auto"/>
        <w:jc w:val="both"/>
        <w:rPr>
          <w:rFonts w:ascii="Times New Roman" w:hAnsi="Times New Roman" w:cs="Times New Roman"/>
        </w:rPr>
      </w:pPr>
      <w:r w:rsidRPr="00126293">
        <w:rPr>
          <w:rFonts w:ascii="Times New Roman" w:hAnsi="Times New Roman" w:cs="Times New Roman"/>
        </w:rPr>
        <w:t xml:space="preserve">This juxtaposed evaluation argued for a collaborative and inclusive strategy to gender policy. In such a strategy, best practices should be shared and framed in accordance with the regional peculiarities. Similarly, policy strategies and </w:t>
      </w:r>
      <w:r w:rsidR="00126293" w:rsidRPr="00126293">
        <w:rPr>
          <w:rFonts w:ascii="Times New Roman" w:hAnsi="Times New Roman" w:cs="Times New Roman"/>
        </w:rPr>
        <w:t xml:space="preserve">government interference should be aligned with the spatial adaptability. </w:t>
      </w:r>
      <w:r w:rsidR="00126293">
        <w:rPr>
          <w:rFonts w:ascii="Times New Roman" w:hAnsi="Times New Roman" w:cs="Times New Roman"/>
        </w:rPr>
        <w:t>Such empowerment strategies should be adequate to address overall disparities along with particular focus on issues of marginalized genders such as caste, tribal and geographic isolation. Moreover, the empowerment problems should also amenable to capture emerging disparities like digital divide and environmental resilience. Thus, the study advocates for a balanced and integrated approach to gender empowerment</w:t>
      </w:r>
      <w:r w:rsidR="001C6177">
        <w:rPr>
          <w:rFonts w:ascii="Times New Roman" w:hAnsi="Times New Roman" w:cs="Times New Roman"/>
        </w:rPr>
        <w:t>, that draws from both Kerala’s emphasis on social welfare and Gujarat’s focus on economic growth. By adopting a structural reforms and multipronged approach in women empowerment strategies, India will converge towards actual gender equality and empowering women across its diverse regions.</w:t>
      </w:r>
    </w:p>
    <w:p w14:paraId="7730A66B" w14:textId="77777777" w:rsidR="00685B98" w:rsidRPr="00BA5D2C" w:rsidRDefault="00685B98" w:rsidP="00BE17C3">
      <w:pPr>
        <w:rPr>
          <w:rFonts w:ascii="Times New Roman" w:hAnsi="Times New Roman" w:cs="Times New Roman"/>
        </w:rPr>
      </w:pPr>
    </w:p>
    <w:p w14:paraId="5F94C1EA" w14:textId="6A4CA036" w:rsidR="00922698" w:rsidRPr="00D8036B" w:rsidRDefault="00922698" w:rsidP="00922698">
      <w:pPr>
        <w:rPr>
          <w:rFonts w:ascii="Times New Roman" w:hAnsi="Times New Roman" w:cs="Times New Roman"/>
        </w:rPr>
      </w:pPr>
    </w:p>
    <w:p w14:paraId="68E007C5" w14:textId="77777777" w:rsidR="00922698" w:rsidRPr="00D8036B" w:rsidRDefault="00922698" w:rsidP="00922698">
      <w:pPr>
        <w:rPr>
          <w:rFonts w:ascii="Times New Roman" w:hAnsi="Times New Roman" w:cs="Times New Roman"/>
          <w:b/>
          <w:bCs/>
        </w:rPr>
      </w:pPr>
      <w:r w:rsidRPr="00D8036B">
        <w:rPr>
          <w:rFonts w:ascii="Times New Roman" w:hAnsi="Times New Roman" w:cs="Times New Roman"/>
          <w:b/>
          <w:bCs/>
        </w:rPr>
        <w:t>References</w:t>
      </w:r>
    </w:p>
    <w:p w14:paraId="759701A1" w14:textId="77777777" w:rsidR="00922698" w:rsidRPr="00D8036B" w:rsidRDefault="00922698" w:rsidP="001C6177">
      <w:pPr>
        <w:jc w:val="both"/>
        <w:rPr>
          <w:rFonts w:ascii="Times New Roman" w:hAnsi="Times New Roman" w:cs="Times New Roman"/>
        </w:rPr>
      </w:pPr>
      <w:r w:rsidRPr="00D8036B">
        <w:rPr>
          <w:rFonts w:ascii="Times New Roman" w:hAnsi="Times New Roman" w:cs="Times New Roman"/>
        </w:rPr>
        <w:t xml:space="preserve">Desai, S., Dubey, A., Joshi, B. L., Sen, M., Shariff, A., &amp; </w:t>
      </w:r>
      <w:proofErr w:type="spellStart"/>
      <w:r w:rsidRPr="00D8036B">
        <w:rPr>
          <w:rFonts w:ascii="Times New Roman" w:hAnsi="Times New Roman" w:cs="Times New Roman"/>
        </w:rPr>
        <w:t>Vanneman</w:t>
      </w:r>
      <w:proofErr w:type="spellEnd"/>
      <w:r w:rsidRPr="00D8036B">
        <w:rPr>
          <w:rFonts w:ascii="Times New Roman" w:hAnsi="Times New Roman" w:cs="Times New Roman"/>
        </w:rPr>
        <w:t xml:space="preserve">, R. (2010). </w:t>
      </w:r>
      <w:r w:rsidRPr="00D8036B">
        <w:rPr>
          <w:rFonts w:ascii="Times New Roman" w:hAnsi="Times New Roman" w:cs="Times New Roman"/>
          <w:i/>
          <w:iCs/>
        </w:rPr>
        <w:t>Human development in India: Challenges for a society in transition</w:t>
      </w:r>
      <w:r w:rsidRPr="00D8036B">
        <w:rPr>
          <w:rFonts w:ascii="Times New Roman" w:hAnsi="Times New Roman" w:cs="Times New Roman"/>
        </w:rPr>
        <w:t>. Oxford University Press.</w:t>
      </w:r>
    </w:p>
    <w:p w14:paraId="3D26815D" w14:textId="0B0FD79E" w:rsidR="00922698" w:rsidRPr="00D8036B" w:rsidRDefault="00922698" w:rsidP="001C6177">
      <w:pPr>
        <w:jc w:val="both"/>
        <w:rPr>
          <w:rFonts w:ascii="Times New Roman" w:hAnsi="Times New Roman" w:cs="Times New Roman"/>
        </w:rPr>
      </w:pPr>
      <w:r w:rsidRPr="00D8036B">
        <w:rPr>
          <w:rFonts w:ascii="Times New Roman" w:hAnsi="Times New Roman" w:cs="Times New Roman"/>
        </w:rPr>
        <w:lastRenderedPageBreak/>
        <w:t xml:space="preserve">Government of Gujarat. (2021). </w:t>
      </w:r>
      <w:r w:rsidRPr="00D8036B">
        <w:rPr>
          <w:rFonts w:ascii="Times New Roman" w:hAnsi="Times New Roman" w:cs="Times New Roman"/>
          <w:i/>
          <w:iCs/>
        </w:rPr>
        <w:t>Mission Mangalam Program Overview</w:t>
      </w:r>
      <w:r w:rsidRPr="00D8036B">
        <w:rPr>
          <w:rFonts w:ascii="Times New Roman" w:hAnsi="Times New Roman" w:cs="Times New Roman"/>
        </w:rPr>
        <w:t xml:space="preserve">. Retrieved from </w:t>
      </w:r>
      <w:r w:rsidRPr="001C6177">
        <w:rPr>
          <w:rFonts w:ascii="Times New Roman" w:hAnsi="Times New Roman" w:cs="Times New Roman"/>
        </w:rPr>
        <w:t>https://gujaratindia.gov.in</w:t>
      </w:r>
    </w:p>
    <w:p w14:paraId="093D9AA4" w14:textId="77777777" w:rsidR="00922698" w:rsidRPr="00D8036B" w:rsidRDefault="00922698" w:rsidP="001C6177">
      <w:pPr>
        <w:jc w:val="both"/>
        <w:rPr>
          <w:rFonts w:ascii="Times New Roman" w:hAnsi="Times New Roman" w:cs="Times New Roman"/>
        </w:rPr>
      </w:pPr>
      <w:r w:rsidRPr="00D8036B">
        <w:rPr>
          <w:rFonts w:ascii="Times New Roman" w:hAnsi="Times New Roman" w:cs="Times New Roman"/>
        </w:rPr>
        <w:t xml:space="preserve">Indian Journal of Gender Studies. (2018). Empowerment through participation: Kerala’s </w:t>
      </w:r>
      <w:proofErr w:type="spellStart"/>
      <w:r w:rsidRPr="00D8036B">
        <w:rPr>
          <w:rFonts w:ascii="Times New Roman" w:hAnsi="Times New Roman" w:cs="Times New Roman"/>
        </w:rPr>
        <w:t>Kudumbashree</w:t>
      </w:r>
      <w:proofErr w:type="spellEnd"/>
      <w:r w:rsidRPr="00D8036B">
        <w:rPr>
          <w:rFonts w:ascii="Times New Roman" w:hAnsi="Times New Roman" w:cs="Times New Roman"/>
        </w:rPr>
        <w:t xml:space="preserve"> model. </w:t>
      </w:r>
      <w:r w:rsidRPr="00D8036B">
        <w:rPr>
          <w:rFonts w:ascii="Times New Roman" w:hAnsi="Times New Roman" w:cs="Times New Roman"/>
          <w:i/>
          <w:iCs/>
        </w:rPr>
        <w:t>Indian Journal of Gender Studies, 25</w:t>
      </w:r>
      <w:r w:rsidRPr="00D8036B">
        <w:rPr>
          <w:rFonts w:ascii="Times New Roman" w:hAnsi="Times New Roman" w:cs="Times New Roman"/>
        </w:rPr>
        <w:t>(1), 47–65.</w:t>
      </w:r>
    </w:p>
    <w:p w14:paraId="1B622E7E" w14:textId="77777777" w:rsidR="00922698" w:rsidRPr="00D8036B" w:rsidRDefault="00922698" w:rsidP="001C6177">
      <w:pPr>
        <w:jc w:val="both"/>
        <w:rPr>
          <w:rFonts w:ascii="Times New Roman" w:hAnsi="Times New Roman" w:cs="Times New Roman"/>
        </w:rPr>
      </w:pPr>
      <w:r w:rsidRPr="00D8036B">
        <w:rPr>
          <w:rFonts w:ascii="Times New Roman" w:hAnsi="Times New Roman" w:cs="Times New Roman"/>
        </w:rPr>
        <w:t xml:space="preserve">Ministry of Health and Family Welfare. (2021). </w:t>
      </w:r>
      <w:r w:rsidRPr="00D8036B">
        <w:rPr>
          <w:rFonts w:ascii="Times New Roman" w:hAnsi="Times New Roman" w:cs="Times New Roman"/>
          <w:i/>
          <w:iCs/>
        </w:rPr>
        <w:t>National Family Health Survey (NFHS-5), India 2019-21</w:t>
      </w:r>
      <w:r w:rsidRPr="00D8036B">
        <w:rPr>
          <w:rFonts w:ascii="Times New Roman" w:hAnsi="Times New Roman" w:cs="Times New Roman"/>
        </w:rPr>
        <w:t>. International Institute for Population Sciences.</w:t>
      </w:r>
    </w:p>
    <w:p w14:paraId="209E51FF" w14:textId="77777777" w:rsidR="00922698" w:rsidRPr="00D8036B" w:rsidRDefault="00922698" w:rsidP="001C6177">
      <w:pPr>
        <w:jc w:val="both"/>
        <w:rPr>
          <w:rFonts w:ascii="Times New Roman" w:hAnsi="Times New Roman" w:cs="Times New Roman"/>
        </w:rPr>
      </w:pPr>
      <w:r w:rsidRPr="00D8036B">
        <w:rPr>
          <w:rFonts w:ascii="Times New Roman" w:hAnsi="Times New Roman" w:cs="Times New Roman"/>
        </w:rPr>
        <w:t xml:space="preserve">Ministry of Health and Family Welfare. (2017). </w:t>
      </w:r>
      <w:r w:rsidRPr="00D8036B">
        <w:rPr>
          <w:rFonts w:ascii="Times New Roman" w:hAnsi="Times New Roman" w:cs="Times New Roman"/>
          <w:i/>
          <w:iCs/>
        </w:rPr>
        <w:t>National Family Health Survey (NFHS-4), India 2015-16</w:t>
      </w:r>
      <w:r w:rsidRPr="00D8036B">
        <w:rPr>
          <w:rFonts w:ascii="Times New Roman" w:hAnsi="Times New Roman" w:cs="Times New Roman"/>
        </w:rPr>
        <w:t>. International Institute for Population Sciences.</w:t>
      </w:r>
    </w:p>
    <w:p w14:paraId="74BC5C48" w14:textId="77777777" w:rsidR="00922698" w:rsidRPr="00D8036B" w:rsidRDefault="00922698" w:rsidP="001C6177">
      <w:pPr>
        <w:jc w:val="both"/>
        <w:rPr>
          <w:rFonts w:ascii="Times New Roman" w:hAnsi="Times New Roman" w:cs="Times New Roman"/>
        </w:rPr>
      </w:pPr>
      <w:r w:rsidRPr="00D8036B">
        <w:rPr>
          <w:rFonts w:ascii="Times New Roman" w:hAnsi="Times New Roman" w:cs="Times New Roman"/>
        </w:rPr>
        <w:t xml:space="preserve">Ministry of Women and Child Development. (2020). </w:t>
      </w:r>
      <w:r w:rsidRPr="00D8036B">
        <w:rPr>
          <w:rFonts w:ascii="Times New Roman" w:hAnsi="Times New Roman" w:cs="Times New Roman"/>
          <w:i/>
          <w:iCs/>
        </w:rPr>
        <w:t>Gender budgeting handbook</w:t>
      </w:r>
      <w:r w:rsidRPr="00D8036B">
        <w:rPr>
          <w:rFonts w:ascii="Times New Roman" w:hAnsi="Times New Roman" w:cs="Times New Roman"/>
        </w:rPr>
        <w:t>. Government of India.</w:t>
      </w:r>
    </w:p>
    <w:p w14:paraId="792D1C48" w14:textId="77777777" w:rsidR="00922698" w:rsidRPr="00D8036B" w:rsidRDefault="00922698" w:rsidP="001C6177">
      <w:pPr>
        <w:jc w:val="both"/>
        <w:rPr>
          <w:rFonts w:ascii="Times New Roman" w:hAnsi="Times New Roman" w:cs="Times New Roman"/>
        </w:rPr>
      </w:pPr>
      <w:r w:rsidRPr="00D8036B">
        <w:rPr>
          <w:rFonts w:ascii="Times New Roman" w:hAnsi="Times New Roman" w:cs="Times New Roman"/>
        </w:rPr>
        <w:t xml:space="preserve">Sen, A. (1999). </w:t>
      </w:r>
      <w:r w:rsidRPr="00D8036B">
        <w:rPr>
          <w:rFonts w:ascii="Times New Roman" w:hAnsi="Times New Roman" w:cs="Times New Roman"/>
          <w:i/>
          <w:iCs/>
        </w:rPr>
        <w:t>Development as freedom</w:t>
      </w:r>
      <w:r w:rsidRPr="00D8036B">
        <w:rPr>
          <w:rFonts w:ascii="Times New Roman" w:hAnsi="Times New Roman" w:cs="Times New Roman"/>
        </w:rPr>
        <w:t>. Oxford University Press.</w:t>
      </w:r>
    </w:p>
    <w:p w14:paraId="52A2E62C" w14:textId="2B062D10" w:rsidR="00922698" w:rsidRPr="00D8036B" w:rsidRDefault="00922698" w:rsidP="001C6177">
      <w:pPr>
        <w:jc w:val="both"/>
        <w:rPr>
          <w:rFonts w:ascii="Times New Roman" w:hAnsi="Times New Roman" w:cs="Times New Roman"/>
        </w:rPr>
      </w:pPr>
      <w:r w:rsidRPr="00D8036B">
        <w:rPr>
          <w:rFonts w:ascii="Times New Roman" w:hAnsi="Times New Roman" w:cs="Times New Roman"/>
        </w:rPr>
        <w:t xml:space="preserve">Statecraft. (2022). Locating women in India’s development trajectory: Case of Gujarat and Kerala. </w:t>
      </w:r>
      <w:r w:rsidRPr="00D8036B">
        <w:rPr>
          <w:rFonts w:ascii="Times New Roman" w:hAnsi="Times New Roman" w:cs="Times New Roman"/>
          <w:i/>
          <w:iCs/>
        </w:rPr>
        <w:t>Statecraft</w:t>
      </w:r>
      <w:r w:rsidRPr="00D8036B">
        <w:rPr>
          <w:rFonts w:ascii="Times New Roman" w:hAnsi="Times New Roman" w:cs="Times New Roman"/>
        </w:rPr>
        <w:t xml:space="preserve">. Retrieved from </w:t>
      </w:r>
      <w:r w:rsidRPr="001C6177">
        <w:rPr>
          <w:rFonts w:ascii="Times New Roman" w:hAnsi="Times New Roman" w:cs="Times New Roman"/>
        </w:rPr>
        <w:t>https://www.statecraft.co.in</w:t>
      </w:r>
    </w:p>
    <w:p w14:paraId="4E65151A" w14:textId="18E340F8" w:rsidR="00922698" w:rsidRPr="00D8036B" w:rsidRDefault="00922698" w:rsidP="001C6177">
      <w:pPr>
        <w:jc w:val="both"/>
        <w:rPr>
          <w:rFonts w:ascii="Times New Roman" w:hAnsi="Times New Roman" w:cs="Times New Roman"/>
        </w:rPr>
      </w:pPr>
      <w:r w:rsidRPr="00D8036B">
        <w:rPr>
          <w:rFonts w:ascii="Times New Roman" w:hAnsi="Times New Roman" w:cs="Times New Roman"/>
        </w:rPr>
        <w:t xml:space="preserve">Times of India. (2021). Empowering women in Gujarat: Land ownership and financial autonomy insights. </w:t>
      </w:r>
      <w:r w:rsidRPr="00D8036B">
        <w:rPr>
          <w:rFonts w:ascii="Times New Roman" w:hAnsi="Times New Roman" w:cs="Times New Roman"/>
          <w:i/>
          <w:iCs/>
        </w:rPr>
        <w:t>Times of India</w:t>
      </w:r>
      <w:r w:rsidRPr="00D8036B">
        <w:rPr>
          <w:rFonts w:ascii="Times New Roman" w:hAnsi="Times New Roman" w:cs="Times New Roman"/>
        </w:rPr>
        <w:t xml:space="preserve">. Retrieved from </w:t>
      </w:r>
      <w:r w:rsidRPr="001C6177">
        <w:rPr>
          <w:rFonts w:ascii="Times New Roman" w:hAnsi="Times New Roman" w:cs="Times New Roman"/>
        </w:rPr>
        <w:t>https://timesofindia.indiatimes.com</w:t>
      </w:r>
    </w:p>
    <w:p w14:paraId="16E76E99" w14:textId="77777777" w:rsidR="00922698" w:rsidRPr="00D8036B" w:rsidRDefault="00922698" w:rsidP="001C6177">
      <w:pPr>
        <w:jc w:val="both"/>
        <w:rPr>
          <w:rFonts w:ascii="Times New Roman" w:hAnsi="Times New Roman" w:cs="Times New Roman"/>
        </w:rPr>
      </w:pPr>
      <w:r w:rsidRPr="00D8036B">
        <w:rPr>
          <w:rFonts w:ascii="Times New Roman" w:hAnsi="Times New Roman" w:cs="Times New Roman"/>
        </w:rPr>
        <w:t xml:space="preserve">UN Women. (2020). </w:t>
      </w:r>
      <w:r w:rsidRPr="00D8036B">
        <w:rPr>
          <w:rFonts w:ascii="Times New Roman" w:hAnsi="Times New Roman" w:cs="Times New Roman"/>
          <w:i/>
          <w:iCs/>
        </w:rPr>
        <w:t>Best practices in gender responsive budgeting in India</w:t>
      </w:r>
      <w:r w:rsidRPr="00D8036B">
        <w:rPr>
          <w:rFonts w:ascii="Times New Roman" w:hAnsi="Times New Roman" w:cs="Times New Roman"/>
        </w:rPr>
        <w:t>. United Nations Entity for Gender Equality and the Empowerment of Women.</w:t>
      </w:r>
    </w:p>
    <w:p w14:paraId="478AA97D" w14:textId="77777777" w:rsidR="00922698" w:rsidRPr="00D8036B" w:rsidRDefault="00922698" w:rsidP="001C6177">
      <w:pPr>
        <w:jc w:val="both"/>
        <w:rPr>
          <w:rFonts w:ascii="Times New Roman" w:hAnsi="Times New Roman" w:cs="Times New Roman"/>
        </w:rPr>
      </w:pPr>
      <w:r w:rsidRPr="00D8036B">
        <w:rPr>
          <w:rFonts w:ascii="Times New Roman" w:hAnsi="Times New Roman" w:cs="Times New Roman"/>
        </w:rPr>
        <w:t xml:space="preserve">Economic and Political Weekly. (2019). Caste, gender and development policies in India. </w:t>
      </w:r>
      <w:r w:rsidRPr="00D8036B">
        <w:rPr>
          <w:rFonts w:ascii="Times New Roman" w:hAnsi="Times New Roman" w:cs="Times New Roman"/>
          <w:i/>
          <w:iCs/>
        </w:rPr>
        <w:t>Economic and Political Weekly, 54</w:t>
      </w:r>
      <w:r w:rsidRPr="00D8036B">
        <w:rPr>
          <w:rFonts w:ascii="Times New Roman" w:hAnsi="Times New Roman" w:cs="Times New Roman"/>
        </w:rPr>
        <w:t>(12), 10–15.</w:t>
      </w:r>
    </w:p>
    <w:p w14:paraId="2D950C4F" w14:textId="27ACC705" w:rsidR="00922698" w:rsidRPr="00D8036B" w:rsidRDefault="00893149" w:rsidP="001C6177">
      <w:pPr>
        <w:jc w:val="both"/>
        <w:rPr>
          <w:rFonts w:ascii="Times New Roman" w:hAnsi="Times New Roman" w:cs="Times New Roman"/>
        </w:rPr>
      </w:pPr>
      <w:r w:rsidRPr="00D8036B">
        <w:rPr>
          <w:rFonts w:ascii="Times New Roman" w:hAnsi="Times New Roman" w:cs="Times New Roman"/>
        </w:rPr>
        <w:t>India Spend</w:t>
      </w:r>
      <w:r w:rsidR="00922698" w:rsidRPr="00D8036B">
        <w:rPr>
          <w:rFonts w:ascii="Times New Roman" w:hAnsi="Times New Roman" w:cs="Times New Roman"/>
        </w:rPr>
        <w:t xml:space="preserve">. (2022). NFHS-5: What the data tells us about women’s health and autonomy in Indian states. </w:t>
      </w:r>
      <w:r w:rsidRPr="00D8036B">
        <w:rPr>
          <w:rFonts w:ascii="Times New Roman" w:hAnsi="Times New Roman" w:cs="Times New Roman"/>
          <w:i/>
          <w:iCs/>
        </w:rPr>
        <w:t>India Spend</w:t>
      </w:r>
      <w:r w:rsidR="00922698" w:rsidRPr="00D8036B">
        <w:rPr>
          <w:rFonts w:ascii="Times New Roman" w:hAnsi="Times New Roman" w:cs="Times New Roman"/>
        </w:rPr>
        <w:t xml:space="preserve">. Retrieved from </w:t>
      </w:r>
      <w:r w:rsidR="00922698" w:rsidRPr="001C6177">
        <w:rPr>
          <w:rFonts w:ascii="Times New Roman" w:hAnsi="Times New Roman" w:cs="Times New Roman"/>
        </w:rPr>
        <w:t>https://www.indiaspend.com</w:t>
      </w:r>
    </w:p>
    <w:p w14:paraId="65BC0DDF" w14:textId="77777777" w:rsidR="002C04E3" w:rsidRPr="00D8036B" w:rsidRDefault="002C04E3" w:rsidP="001C6177">
      <w:pPr>
        <w:jc w:val="both"/>
        <w:rPr>
          <w:rFonts w:ascii="Times New Roman" w:hAnsi="Times New Roman" w:cs="Times New Roman"/>
        </w:rPr>
      </w:pPr>
    </w:p>
    <w:sectPr w:rsidR="002C04E3" w:rsidRPr="00D8036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DBC5C" w14:textId="77777777" w:rsidR="00680AC8" w:rsidRDefault="00680AC8" w:rsidP="00B048D0">
      <w:pPr>
        <w:spacing w:after="0" w:line="240" w:lineRule="auto"/>
      </w:pPr>
      <w:r>
        <w:separator/>
      </w:r>
    </w:p>
  </w:endnote>
  <w:endnote w:type="continuationSeparator" w:id="0">
    <w:p w14:paraId="0B6F2521" w14:textId="77777777" w:rsidR="00680AC8" w:rsidRDefault="00680AC8" w:rsidP="00B04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altName w:val="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96E70" w14:textId="77777777" w:rsidR="00B048D0" w:rsidRDefault="00B048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54E15" w14:textId="77777777" w:rsidR="00B048D0" w:rsidRDefault="00B048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C0A9E" w14:textId="77777777" w:rsidR="00B048D0" w:rsidRDefault="00B04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28D91" w14:textId="77777777" w:rsidR="00680AC8" w:rsidRDefault="00680AC8" w:rsidP="00B048D0">
      <w:pPr>
        <w:spacing w:after="0" w:line="240" w:lineRule="auto"/>
      </w:pPr>
      <w:r>
        <w:separator/>
      </w:r>
    </w:p>
  </w:footnote>
  <w:footnote w:type="continuationSeparator" w:id="0">
    <w:p w14:paraId="66FCEA37" w14:textId="77777777" w:rsidR="00680AC8" w:rsidRDefault="00680AC8" w:rsidP="00B04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51461" w14:textId="675052F4" w:rsidR="00B048D0" w:rsidRDefault="00B048D0">
    <w:pPr>
      <w:pStyle w:val="Header"/>
    </w:pPr>
    <w:r>
      <w:rPr>
        <w:noProof/>
      </w:rPr>
      <w:pict w14:anchorId="5FBCC1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7619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9C68A" w14:textId="0E95EAF8" w:rsidR="00B048D0" w:rsidRDefault="00B048D0">
    <w:pPr>
      <w:pStyle w:val="Header"/>
    </w:pPr>
    <w:r>
      <w:rPr>
        <w:noProof/>
      </w:rPr>
      <w:pict w14:anchorId="71D189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7619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F81B8" w14:textId="0D70A59F" w:rsidR="00B048D0" w:rsidRDefault="00B048D0">
    <w:pPr>
      <w:pStyle w:val="Header"/>
    </w:pPr>
    <w:r>
      <w:rPr>
        <w:noProof/>
      </w:rPr>
      <w:pict w14:anchorId="0AE4FA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7619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07654"/>
    <w:multiLevelType w:val="multilevel"/>
    <w:tmpl w:val="78EE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D177D"/>
    <w:multiLevelType w:val="multilevel"/>
    <w:tmpl w:val="B05E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4211F"/>
    <w:multiLevelType w:val="multilevel"/>
    <w:tmpl w:val="C7988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E579A"/>
    <w:multiLevelType w:val="multilevel"/>
    <w:tmpl w:val="E5B25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726D8A"/>
    <w:multiLevelType w:val="multilevel"/>
    <w:tmpl w:val="4FDC0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4270D8"/>
    <w:multiLevelType w:val="multilevel"/>
    <w:tmpl w:val="D73A7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794F66"/>
    <w:multiLevelType w:val="multilevel"/>
    <w:tmpl w:val="9ACA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9C14F8"/>
    <w:multiLevelType w:val="multilevel"/>
    <w:tmpl w:val="2F9A9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9B7908"/>
    <w:multiLevelType w:val="multilevel"/>
    <w:tmpl w:val="11B4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AD29D7"/>
    <w:multiLevelType w:val="multilevel"/>
    <w:tmpl w:val="B1685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005B03"/>
    <w:multiLevelType w:val="multilevel"/>
    <w:tmpl w:val="8A3CA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D538FC"/>
    <w:multiLevelType w:val="multilevel"/>
    <w:tmpl w:val="C4F80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24397F"/>
    <w:multiLevelType w:val="multilevel"/>
    <w:tmpl w:val="F91E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99417A"/>
    <w:multiLevelType w:val="multilevel"/>
    <w:tmpl w:val="2C5AF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F52511"/>
    <w:multiLevelType w:val="multilevel"/>
    <w:tmpl w:val="8A987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6A69F3"/>
    <w:multiLevelType w:val="multilevel"/>
    <w:tmpl w:val="BFD4D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C3619C"/>
    <w:multiLevelType w:val="multilevel"/>
    <w:tmpl w:val="D9BED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FE6A93"/>
    <w:multiLevelType w:val="multilevel"/>
    <w:tmpl w:val="A94AFF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284149"/>
    <w:multiLevelType w:val="multilevel"/>
    <w:tmpl w:val="AD0C2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E02235"/>
    <w:multiLevelType w:val="multilevel"/>
    <w:tmpl w:val="20826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382873"/>
    <w:multiLevelType w:val="multilevel"/>
    <w:tmpl w:val="EED2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B378E2"/>
    <w:multiLevelType w:val="multilevel"/>
    <w:tmpl w:val="96886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5618A8"/>
    <w:multiLevelType w:val="multilevel"/>
    <w:tmpl w:val="58228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24189D"/>
    <w:multiLevelType w:val="multilevel"/>
    <w:tmpl w:val="0C8A4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883727"/>
    <w:multiLevelType w:val="multilevel"/>
    <w:tmpl w:val="30CE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F734DF"/>
    <w:multiLevelType w:val="multilevel"/>
    <w:tmpl w:val="1E62F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1B587A"/>
    <w:multiLevelType w:val="multilevel"/>
    <w:tmpl w:val="2EBAF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60365D"/>
    <w:multiLevelType w:val="multilevel"/>
    <w:tmpl w:val="768AE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E37C49"/>
    <w:multiLevelType w:val="multilevel"/>
    <w:tmpl w:val="C626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C251D4"/>
    <w:multiLevelType w:val="multilevel"/>
    <w:tmpl w:val="125A5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5D1833"/>
    <w:multiLevelType w:val="multilevel"/>
    <w:tmpl w:val="1C506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5E4F8D"/>
    <w:multiLevelType w:val="multilevel"/>
    <w:tmpl w:val="52200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9E4D12"/>
    <w:multiLevelType w:val="multilevel"/>
    <w:tmpl w:val="D8583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80628F"/>
    <w:multiLevelType w:val="multilevel"/>
    <w:tmpl w:val="AD7E6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C56F63"/>
    <w:multiLevelType w:val="multilevel"/>
    <w:tmpl w:val="CEECC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2FB623A"/>
    <w:multiLevelType w:val="multilevel"/>
    <w:tmpl w:val="2124D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EA0B88"/>
    <w:multiLevelType w:val="multilevel"/>
    <w:tmpl w:val="26307A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D34BB0"/>
    <w:multiLevelType w:val="multilevel"/>
    <w:tmpl w:val="D08AD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3A2C63"/>
    <w:multiLevelType w:val="multilevel"/>
    <w:tmpl w:val="2BB64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2D4503"/>
    <w:multiLevelType w:val="multilevel"/>
    <w:tmpl w:val="8A84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874F4D"/>
    <w:multiLevelType w:val="multilevel"/>
    <w:tmpl w:val="F65E21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5"/>
  </w:num>
  <w:num w:numId="2">
    <w:abstractNumId w:val="14"/>
  </w:num>
  <w:num w:numId="3">
    <w:abstractNumId w:val="25"/>
  </w:num>
  <w:num w:numId="4">
    <w:abstractNumId w:val="18"/>
  </w:num>
  <w:num w:numId="5">
    <w:abstractNumId w:val="3"/>
  </w:num>
  <w:num w:numId="6">
    <w:abstractNumId w:val="8"/>
  </w:num>
  <w:num w:numId="7">
    <w:abstractNumId w:val="27"/>
  </w:num>
  <w:num w:numId="8">
    <w:abstractNumId w:val="17"/>
  </w:num>
  <w:num w:numId="9">
    <w:abstractNumId w:val="20"/>
  </w:num>
  <w:num w:numId="10">
    <w:abstractNumId w:val="24"/>
  </w:num>
  <w:num w:numId="11">
    <w:abstractNumId w:val="32"/>
  </w:num>
  <w:num w:numId="12">
    <w:abstractNumId w:val="12"/>
  </w:num>
  <w:num w:numId="13">
    <w:abstractNumId w:val="0"/>
  </w:num>
  <w:num w:numId="14">
    <w:abstractNumId w:val="10"/>
  </w:num>
  <w:num w:numId="15">
    <w:abstractNumId w:val="23"/>
  </w:num>
  <w:num w:numId="16">
    <w:abstractNumId w:val="13"/>
  </w:num>
  <w:num w:numId="17">
    <w:abstractNumId w:val="34"/>
  </w:num>
  <w:num w:numId="18">
    <w:abstractNumId w:val="7"/>
  </w:num>
  <w:num w:numId="19">
    <w:abstractNumId w:val="38"/>
  </w:num>
  <w:num w:numId="20">
    <w:abstractNumId w:val="2"/>
  </w:num>
  <w:num w:numId="21">
    <w:abstractNumId w:val="36"/>
  </w:num>
  <w:num w:numId="22">
    <w:abstractNumId w:val="11"/>
  </w:num>
  <w:num w:numId="23">
    <w:abstractNumId w:val="21"/>
  </w:num>
  <w:num w:numId="24">
    <w:abstractNumId w:val="15"/>
  </w:num>
  <w:num w:numId="25">
    <w:abstractNumId w:val="28"/>
  </w:num>
  <w:num w:numId="26">
    <w:abstractNumId w:val="16"/>
  </w:num>
  <w:num w:numId="27">
    <w:abstractNumId w:val="26"/>
  </w:num>
  <w:num w:numId="28">
    <w:abstractNumId w:val="30"/>
  </w:num>
  <w:num w:numId="29">
    <w:abstractNumId w:val="6"/>
  </w:num>
  <w:num w:numId="30">
    <w:abstractNumId w:val="37"/>
  </w:num>
  <w:num w:numId="31">
    <w:abstractNumId w:val="9"/>
  </w:num>
  <w:num w:numId="32">
    <w:abstractNumId w:val="4"/>
  </w:num>
  <w:num w:numId="33">
    <w:abstractNumId w:val="19"/>
  </w:num>
  <w:num w:numId="34">
    <w:abstractNumId w:val="22"/>
  </w:num>
  <w:num w:numId="35">
    <w:abstractNumId w:val="5"/>
  </w:num>
  <w:num w:numId="36">
    <w:abstractNumId w:val="31"/>
  </w:num>
  <w:num w:numId="37">
    <w:abstractNumId w:val="1"/>
  </w:num>
  <w:num w:numId="38">
    <w:abstractNumId w:val="39"/>
  </w:num>
  <w:num w:numId="39">
    <w:abstractNumId w:val="29"/>
  </w:num>
  <w:num w:numId="40">
    <w:abstractNumId w:val="40"/>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55A"/>
    <w:rsid w:val="00001A50"/>
    <w:rsid w:val="000551B5"/>
    <w:rsid w:val="00056D96"/>
    <w:rsid w:val="000A284D"/>
    <w:rsid w:val="000C4176"/>
    <w:rsid w:val="000E25CC"/>
    <w:rsid w:val="000F0CAE"/>
    <w:rsid w:val="00126293"/>
    <w:rsid w:val="00157E27"/>
    <w:rsid w:val="00177781"/>
    <w:rsid w:val="00184C85"/>
    <w:rsid w:val="001C6177"/>
    <w:rsid w:val="001D24A0"/>
    <w:rsid w:val="001F33F3"/>
    <w:rsid w:val="001F5358"/>
    <w:rsid w:val="001F658B"/>
    <w:rsid w:val="00233990"/>
    <w:rsid w:val="002554FF"/>
    <w:rsid w:val="00263623"/>
    <w:rsid w:val="002C04E3"/>
    <w:rsid w:val="00384A91"/>
    <w:rsid w:val="003C0F59"/>
    <w:rsid w:val="003E646E"/>
    <w:rsid w:val="00436D54"/>
    <w:rsid w:val="0044724A"/>
    <w:rsid w:val="00456A30"/>
    <w:rsid w:val="004B0C7A"/>
    <w:rsid w:val="004B1210"/>
    <w:rsid w:val="004D07B5"/>
    <w:rsid w:val="004D166E"/>
    <w:rsid w:val="004E5EB9"/>
    <w:rsid w:val="005024B0"/>
    <w:rsid w:val="00552F29"/>
    <w:rsid w:val="00562195"/>
    <w:rsid w:val="00565889"/>
    <w:rsid w:val="00565D98"/>
    <w:rsid w:val="0059125C"/>
    <w:rsid w:val="00594625"/>
    <w:rsid w:val="005D67A7"/>
    <w:rsid w:val="006062E8"/>
    <w:rsid w:val="00680AC8"/>
    <w:rsid w:val="00680C1F"/>
    <w:rsid w:val="00685B98"/>
    <w:rsid w:val="00687E99"/>
    <w:rsid w:val="006F5FFE"/>
    <w:rsid w:val="006F7D28"/>
    <w:rsid w:val="0071674B"/>
    <w:rsid w:val="007271A0"/>
    <w:rsid w:val="00741295"/>
    <w:rsid w:val="00744A89"/>
    <w:rsid w:val="00746A50"/>
    <w:rsid w:val="0078513D"/>
    <w:rsid w:val="007A2F7D"/>
    <w:rsid w:val="007F784D"/>
    <w:rsid w:val="008018D4"/>
    <w:rsid w:val="008105D9"/>
    <w:rsid w:val="00825D94"/>
    <w:rsid w:val="00860803"/>
    <w:rsid w:val="008659F0"/>
    <w:rsid w:val="0086656F"/>
    <w:rsid w:val="00867B80"/>
    <w:rsid w:val="008767C8"/>
    <w:rsid w:val="00884E51"/>
    <w:rsid w:val="008916D8"/>
    <w:rsid w:val="00893149"/>
    <w:rsid w:val="008A3164"/>
    <w:rsid w:val="008B6A2D"/>
    <w:rsid w:val="008D5206"/>
    <w:rsid w:val="008E7E1F"/>
    <w:rsid w:val="008F36D7"/>
    <w:rsid w:val="0090155A"/>
    <w:rsid w:val="00917FFC"/>
    <w:rsid w:val="00922698"/>
    <w:rsid w:val="00961278"/>
    <w:rsid w:val="009A4606"/>
    <w:rsid w:val="009B556A"/>
    <w:rsid w:val="009C665C"/>
    <w:rsid w:val="00A408AD"/>
    <w:rsid w:val="00A466B2"/>
    <w:rsid w:val="00A9296C"/>
    <w:rsid w:val="00A95293"/>
    <w:rsid w:val="00AB4AC2"/>
    <w:rsid w:val="00AC6478"/>
    <w:rsid w:val="00AD0546"/>
    <w:rsid w:val="00B048D0"/>
    <w:rsid w:val="00B20ACC"/>
    <w:rsid w:val="00B33C08"/>
    <w:rsid w:val="00B36944"/>
    <w:rsid w:val="00B45BF0"/>
    <w:rsid w:val="00B614DA"/>
    <w:rsid w:val="00B66296"/>
    <w:rsid w:val="00B82362"/>
    <w:rsid w:val="00B82F06"/>
    <w:rsid w:val="00B84926"/>
    <w:rsid w:val="00B94BD7"/>
    <w:rsid w:val="00BA5D2C"/>
    <w:rsid w:val="00BC3BC7"/>
    <w:rsid w:val="00BD63AD"/>
    <w:rsid w:val="00BE17C3"/>
    <w:rsid w:val="00BE2159"/>
    <w:rsid w:val="00BE5B2A"/>
    <w:rsid w:val="00BF576D"/>
    <w:rsid w:val="00C53177"/>
    <w:rsid w:val="00C53D25"/>
    <w:rsid w:val="00C93CDE"/>
    <w:rsid w:val="00C968C3"/>
    <w:rsid w:val="00CB085D"/>
    <w:rsid w:val="00CB2EA4"/>
    <w:rsid w:val="00CB2F97"/>
    <w:rsid w:val="00CF00C3"/>
    <w:rsid w:val="00D5669C"/>
    <w:rsid w:val="00D613B3"/>
    <w:rsid w:val="00D619D6"/>
    <w:rsid w:val="00D8036B"/>
    <w:rsid w:val="00D935C3"/>
    <w:rsid w:val="00D96C62"/>
    <w:rsid w:val="00DA2843"/>
    <w:rsid w:val="00DE6CEF"/>
    <w:rsid w:val="00DF7DA0"/>
    <w:rsid w:val="00E24025"/>
    <w:rsid w:val="00E27811"/>
    <w:rsid w:val="00E6111E"/>
    <w:rsid w:val="00E82B98"/>
    <w:rsid w:val="00E841F7"/>
    <w:rsid w:val="00EB35C8"/>
    <w:rsid w:val="00F04CBC"/>
    <w:rsid w:val="00F31551"/>
    <w:rsid w:val="00F548B9"/>
    <w:rsid w:val="00F54A6A"/>
    <w:rsid w:val="00F73C85"/>
    <w:rsid w:val="00F97CFB"/>
    <w:rsid w:val="00FC2BF3"/>
    <w:rsid w:val="00FD7266"/>
    <w:rsid w:val="00FF114B"/>
    <w:rsid w:val="00FF4539"/>
    <w:rsid w:val="00FF6CC7"/>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41C494"/>
  <w15:chartTrackingRefBased/>
  <w15:docId w15:val="{B87DE185-A3B0-41DD-8A4F-5F324A165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5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15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15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15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15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15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5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5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5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5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15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15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15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15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15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5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5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55A"/>
    <w:rPr>
      <w:rFonts w:eastAsiaTheme="majorEastAsia" w:cstheme="majorBidi"/>
      <w:color w:val="272727" w:themeColor="text1" w:themeTint="D8"/>
    </w:rPr>
  </w:style>
  <w:style w:type="paragraph" w:styleId="Title">
    <w:name w:val="Title"/>
    <w:basedOn w:val="Normal"/>
    <w:next w:val="Normal"/>
    <w:link w:val="TitleChar"/>
    <w:uiPriority w:val="10"/>
    <w:qFormat/>
    <w:rsid w:val="009015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5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5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5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55A"/>
    <w:pPr>
      <w:spacing w:before="160"/>
      <w:jc w:val="center"/>
    </w:pPr>
    <w:rPr>
      <w:i/>
      <w:iCs/>
      <w:color w:val="404040" w:themeColor="text1" w:themeTint="BF"/>
    </w:rPr>
  </w:style>
  <w:style w:type="character" w:customStyle="1" w:styleId="QuoteChar">
    <w:name w:val="Quote Char"/>
    <w:basedOn w:val="DefaultParagraphFont"/>
    <w:link w:val="Quote"/>
    <w:uiPriority w:val="29"/>
    <w:rsid w:val="0090155A"/>
    <w:rPr>
      <w:i/>
      <w:iCs/>
      <w:color w:val="404040" w:themeColor="text1" w:themeTint="BF"/>
    </w:rPr>
  </w:style>
  <w:style w:type="paragraph" w:styleId="ListParagraph">
    <w:name w:val="List Paragraph"/>
    <w:basedOn w:val="Normal"/>
    <w:uiPriority w:val="1"/>
    <w:qFormat/>
    <w:rsid w:val="0090155A"/>
    <w:pPr>
      <w:ind w:left="720"/>
      <w:contextualSpacing/>
    </w:pPr>
  </w:style>
  <w:style w:type="character" w:styleId="IntenseEmphasis">
    <w:name w:val="Intense Emphasis"/>
    <w:basedOn w:val="DefaultParagraphFont"/>
    <w:uiPriority w:val="21"/>
    <w:qFormat/>
    <w:rsid w:val="0090155A"/>
    <w:rPr>
      <w:i/>
      <w:iCs/>
      <w:color w:val="2F5496" w:themeColor="accent1" w:themeShade="BF"/>
    </w:rPr>
  </w:style>
  <w:style w:type="paragraph" w:styleId="IntenseQuote">
    <w:name w:val="Intense Quote"/>
    <w:basedOn w:val="Normal"/>
    <w:next w:val="Normal"/>
    <w:link w:val="IntenseQuoteChar"/>
    <w:uiPriority w:val="30"/>
    <w:qFormat/>
    <w:rsid w:val="009015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155A"/>
    <w:rPr>
      <w:i/>
      <w:iCs/>
      <w:color w:val="2F5496" w:themeColor="accent1" w:themeShade="BF"/>
    </w:rPr>
  </w:style>
  <w:style w:type="character" w:styleId="IntenseReference">
    <w:name w:val="Intense Reference"/>
    <w:basedOn w:val="DefaultParagraphFont"/>
    <w:uiPriority w:val="32"/>
    <w:qFormat/>
    <w:rsid w:val="0090155A"/>
    <w:rPr>
      <w:b/>
      <w:bCs/>
      <w:smallCaps/>
      <w:color w:val="2F5496" w:themeColor="accent1" w:themeShade="BF"/>
      <w:spacing w:val="5"/>
    </w:rPr>
  </w:style>
  <w:style w:type="character" w:styleId="Hyperlink">
    <w:name w:val="Hyperlink"/>
    <w:basedOn w:val="DefaultParagraphFont"/>
    <w:uiPriority w:val="99"/>
    <w:unhideWhenUsed/>
    <w:rsid w:val="00922698"/>
    <w:rPr>
      <w:color w:val="0563C1" w:themeColor="hyperlink"/>
      <w:u w:val="single"/>
    </w:rPr>
  </w:style>
  <w:style w:type="character" w:styleId="UnresolvedMention">
    <w:name w:val="Unresolved Mention"/>
    <w:basedOn w:val="DefaultParagraphFont"/>
    <w:uiPriority w:val="99"/>
    <w:semiHidden/>
    <w:unhideWhenUsed/>
    <w:rsid w:val="00922698"/>
    <w:rPr>
      <w:color w:val="605E5C"/>
      <w:shd w:val="clear" w:color="auto" w:fill="E1DFDD"/>
    </w:rPr>
  </w:style>
  <w:style w:type="character" w:styleId="PlaceholderText">
    <w:name w:val="Placeholder Text"/>
    <w:basedOn w:val="DefaultParagraphFont"/>
    <w:uiPriority w:val="99"/>
    <w:semiHidden/>
    <w:rsid w:val="004E5EB9"/>
    <w:rPr>
      <w:color w:val="666666"/>
    </w:rPr>
  </w:style>
  <w:style w:type="paragraph" w:styleId="NoSpacing">
    <w:name w:val="No Spacing"/>
    <w:uiPriority w:val="1"/>
    <w:qFormat/>
    <w:rsid w:val="00436D54"/>
    <w:pPr>
      <w:spacing w:after="0" w:line="240" w:lineRule="auto"/>
    </w:pPr>
  </w:style>
  <w:style w:type="paragraph" w:styleId="NormalWeb">
    <w:name w:val="Normal (Web)"/>
    <w:basedOn w:val="Normal"/>
    <w:uiPriority w:val="99"/>
    <w:unhideWhenUsed/>
    <w:rsid w:val="0044724A"/>
    <w:pPr>
      <w:spacing w:before="100" w:beforeAutospacing="1" w:after="100" w:afterAutospacing="1" w:line="240" w:lineRule="auto"/>
    </w:pPr>
    <w:rPr>
      <w:rFonts w:ascii="Times New Roman" w:eastAsia="Times New Roman" w:hAnsi="Times New Roman" w:cs="Times New Roman"/>
      <w:kern w:val="0"/>
      <w:lang w:bidi="ml-IN"/>
      <w14:ligatures w14:val="none"/>
    </w:rPr>
  </w:style>
  <w:style w:type="paragraph" w:styleId="Header">
    <w:name w:val="header"/>
    <w:basedOn w:val="Normal"/>
    <w:link w:val="HeaderChar"/>
    <w:uiPriority w:val="99"/>
    <w:unhideWhenUsed/>
    <w:rsid w:val="00B048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8D0"/>
  </w:style>
  <w:style w:type="paragraph" w:styleId="Footer">
    <w:name w:val="footer"/>
    <w:basedOn w:val="Normal"/>
    <w:link w:val="FooterChar"/>
    <w:uiPriority w:val="99"/>
    <w:unhideWhenUsed/>
    <w:rsid w:val="00B048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14991">
      <w:bodyDiv w:val="1"/>
      <w:marLeft w:val="0"/>
      <w:marRight w:val="0"/>
      <w:marTop w:val="0"/>
      <w:marBottom w:val="0"/>
      <w:divBdr>
        <w:top w:val="none" w:sz="0" w:space="0" w:color="auto"/>
        <w:left w:val="none" w:sz="0" w:space="0" w:color="auto"/>
        <w:bottom w:val="none" w:sz="0" w:space="0" w:color="auto"/>
        <w:right w:val="none" w:sz="0" w:space="0" w:color="auto"/>
      </w:divBdr>
    </w:div>
    <w:div w:id="81419849">
      <w:bodyDiv w:val="1"/>
      <w:marLeft w:val="0"/>
      <w:marRight w:val="0"/>
      <w:marTop w:val="0"/>
      <w:marBottom w:val="0"/>
      <w:divBdr>
        <w:top w:val="none" w:sz="0" w:space="0" w:color="auto"/>
        <w:left w:val="none" w:sz="0" w:space="0" w:color="auto"/>
        <w:bottom w:val="none" w:sz="0" w:space="0" w:color="auto"/>
        <w:right w:val="none" w:sz="0" w:space="0" w:color="auto"/>
      </w:divBdr>
    </w:div>
    <w:div w:id="140464206">
      <w:bodyDiv w:val="1"/>
      <w:marLeft w:val="0"/>
      <w:marRight w:val="0"/>
      <w:marTop w:val="0"/>
      <w:marBottom w:val="0"/>
      <w:divBdr>
        <w:top w:val="none" w:sz="0" w:space="0" w:color="auto"/>
        <w:left w:val="none" w:sz="0" w:space="0" w:color="auto"/>
        <w:bottom w:val="none" w:sz="0" w:space="0" w:color="auto"/>
        <w:right w:val="none" w:sz="0" w:space="0" w:color="auto"/>
      </w:divBdr>
    </w:div>
    <w:div w:id="150369407">
      <w:bodyDiv w:val="1"/>
      <w:marLeft w:val="0"/>
      <w:marRight w:val="0"/>
      <w:marTop w:val="0"/>
      <w:marBottom w:val="0"/>
      <w:divBdr>
        <w:top w:val="none" w:sz="0" w:space="0" w:color="auto"/>
        <w:left w:val="none" w:sz="0" w:space="0" w:color="auto"/>
        <w:bottom w:val="none" w:sz="0" w:space="0" w:color="auto"/>
        <w:right w:val="none" w:sz="0" w:space="0" w:color="auto"/>
      </w:divBdr>
    </w:div>
    <w:div w:id="187528593">
      <w:bodyDiv w:val="1"/>
      <w:marLeft w:val="0"/>
      <w:marRight w:val="0"/>
      <w:marTop w:val="0"/>
      <w:marBottom w:val="0"/>
      <w:divBdr>
        <w:top w:val="none" w:sz="0" w:space="0" w:color="auto"/>
        <w:left w:val="none" w:sz="0" w:space="0" w:color="auto"/>
        <w:bottom w:val="none" w:sz="0" w:space="0" w:color="auto"/>
        <w:right w:val="none" w:sz="0" w:space="0" w:color="auto"/>
      </w:divBdr>
      <w:divsChild>
        <w:div w:id="579559181">
          <w:marLeft w:val="0"/>
          <w:marRight w:val="0"/>
          <w:marTop w:val="0"/>
          <w:marBottom w:val="0"/>
          <w:divBdr>
            <w:top w:val="none" w:sz="0" w:space="0" w:color="auto"/>
            <w:left w:val="none" w:sz="0" w:space="0" w:color="auto"/>
            <w:bottom w:val="none" w:sz="0" w:space="0" w:color="auto"/>
            <w:right w:val="none" w:sz="0" w:space="0" w:color="auto"/>
          </w:divBdr>
        </w:div>
      </w:divsChild>
    </w:div>
    <w:div w:id="308289564">
      <w:bodyDiv w:val="1"/>
      <w:marLeft w:val="0"/>
      <w:marRight w:val="0"/>
      <w:marTop w:val="0"/>
      <w:marBottom w:val="0"/>
      <w:divBdr>
        <w:top w:val="none" w:sz="0" w:space="0" w:color="auto"/>
        <w:left w:val="none" w:sz="0" w:space="0" w:color="auto"/>
        <w:bottom w:val="none" w:sz="0" w:space="0" w:color="auto"/>
        <w:right w:val="none" w:sz="0" w:space="0" w:color="auto"/>
      </w:divBdr>
      <w:divsChild>
        <w:div w:id="415326999">
          <w:marLeft w:val="0"/>
          <w:marRight w:val="0"/>
          <w:marTop w:val="0"/>
          <w:marBottom w:val="0"/>
          <w:divBdr>
            <w:top w:val="none" w:sz="0" w:space="0" w:color="auto"/>
            <w:left w:val="none" w:sz="0" w:space="0" w:color="auto"/>
            <w:bottom w:val="none" w:sz="0" w:space="0" w:color="auto"/>
            <w:right w:val="none" w:sz="0" w:space="0" w:color="auto"/>
          </w:divBdr>
        </w:div>
      </w:divsChild>
    </w:div>
    <w:div w:id="321274695">
      <w:bodyDiv w:val="1"/>
      <w:marLeft w:val="0"/>
      <w:marRight w:val="0"/>
      <w:marTop w:val="0"/>
      <w:marBottom w:val="0"/>
      <w:divBdr>
        <w:top w:val="none" w:sz="0" w:space="0" w:color="auto"/>
        <w:left w:val="none" w:sz="0" w:space="0" w:color="auto"/>
        <w:bottom w:val="none" w:sz="0" w:space="0" w:color="auto"/>
        <w:right w:val="none" w:sz="0" w:space="0" w:color="auto"/>
      </w:divBdr>
    </w:div>
    <w:div w:id="368993408">
      <w:bodyDiv w:val="1"/>
      <w:marLeft w:val="0"/>
      <w:marRight w:val="0"/>
      <w:marTop w:val="0"/>
      <w:marBottom w:val="0"/>
      <w:divBdr>
        <w:top w:val="none" w:sz="0" w:space="0" w:color="auto"/>
        <w:left w:val="none" w:sz="0" w:space="0" w:color="auto"/>
        <w:bottom w:val="none" w:sz="0" w:space="0" w:color="auto"/>
        <w:right w:val="none" w:sz="0" w:space="0" w:color="auto"/>
      </w:divBdr>
    </w:div>
    <w:div w:id="383335587">
      <w:bodyDiv w:val="1"/>
      <w:marLeft w:val="0"/>
      <w:marRight w:val="0"/>
      <w:marTop w:val="0"/>
      <w:marBottom w:val="0"/>
      <w:divBdr>
        <w:top w:val="none" w:sz="0" w:space="0" w:color="auto"/>
        <w:left w:val="none" w:sz="0" w:space="0" w:color="auto"/>
        <w:bottom w:val="none" w:sz="0" w:space="0" w:color="auto"/>
        <w:right w:val="none" w:sz="0" w:space="0" w:color="auto"/>
      </w:divBdr>
    </w:div>
    <w:div w:id="403528031">
      <w:bodyDiv w:val="1"/>
      <w:marLeft w:val="0"/>
      <w:marRight w:val="0"/>
      <w:marTop w:val="0"/>
      <w:marBottom w:val="0"/>
      <w:divBdr>
        <w:top w:val="none" w:sz="0" w:space="0" w:color="auto"/>
        <w:left w:val="none" w:sz="0" w:space="0" w:color="auto"/>
        <w:bottom w:val="none" w:sz="0" w:space="0" w:color="auto"/>
        <w:right w:val="none" w:sz="0" w:space="0" w:color="auto"/>
      </w:divBdr>
    </w:div>
    <w:div w:id="420297856">
      <w:bodyDiv w:val="1"/>
      <w:marLeft w:val="0"/>
      <w:marRight w:val="0"/>
      <w:marTop w:val="0"/>
      <w:marBottom w:val="0"/>
      <w:divBdr>
        <w:top w:val="none" w:sz="0" w:space="0" w:color="auto"/>
        <w:left w:val="none" w:sz="0" w:space="0" w:color="auto"/>
        <w:bottom w:val="none" w:sz="0" w:space="0" w:color="auto"/>
        <w:right w:val="none" w:sz="0" w:space="0" w:color="auto"/>
      </w:divBdr>
    </w:div>
    <w:div w:id="468863497">
      <w:bodyDiv w:val="1"/>
      <w:marLeft w:val="0"/>
      <w:marRight w:val="0"/>
      <w:marTop w:val="0"/>
      <w:marBottom w:val="0"/>
      <w:divBdr>
        <w:top w:val="none" w:sz="0" w:space="0" w:color="auto"/>
        <w:left w:val="none" w:sz="0" w:space="0" w:color="auto"/>
        <w:bottom w:val="none" w:sz="0" w:space="0" w:color="auto"/>
        <w:right w:val="none" w:sz="0" w:space="0" w:color="auto"/>
      </w:divBdr>
    </w:div>
    <w:div w:id="496530515">
      <w:bodyDiv w:val="1"/>
      <w:marLeft w:val="0"/>
      <w:marRight w:val="0"/>
      <w:marTop w:val="0"/>
      <w:marBottom w:val="0"/>
      <w:divBdr>
        <w:top w:val="none" w:sz="0" w:space="0" w:color="auto"/>
        <w:left w:val="none" w:sz="0" w:space="0" w:color="auto"/>
        <w:bottom w:val="none" w:sz="0" w:space="0" w:color="auto"/>
        <w:right w:val="none" w:sz="0" w:space="0" w:color="auto"/>
      </w:divBdr>
    </w:div>
    <w:div w:id="532303856">
      <w:bodyDiv w:val="1"/>
      <w:marLeft w:val="0"/>
      <w:marRight w:val="0"/>
      <w:marTop w:val="0"/>
      <w:marBottom w:val="0"/>
      <w:divBdr>
        <w:top w:val="none" w:sz="0" w:space="0" w:color="auto"/>
        <w:left w:val="none" w:sz="0" w:space="0" w:color="auto"/>
        <w:bottom w:val="none" w:sz="0" w:space="0" w:color="auto"/>
        <w:right w:val="none" w:sz="0" w:space="0" w:color="auto"/>
      </w:divBdr>
    </w:div>
    <w:div w:id="605234559">
      <w:bodyDiv w:val="1"/>
      <w:marLeft w:val="0"/>
      <w:marRight w:val="0"/>
      <w:marTop w:val="0"/>
      <w:marBottom w:val="0"/>
      <w:divBdr>
        <w:top w:val="none" w:sz="0" w:space="0" w:color="auto"/>
        <w:left w:val="none" w:sz="0" w:space="0" w:color="auto"/>
        <w:bottom w:val="none" w:sz="0" w:space="0" w:color="auto"/>
        <w:right w:val="none" w:sz="0" w:space="0" w:color="auto"/>
      </w:divBdr>
    </w:div>
    <w:div w:id="667027687">
      <w:bodyDiv w:val="1"/>
      <w:marLeft w:val="0"/>
      <w:marRight w:val="0"/>
      <w:marTop w:val="0"/>
      <w:marBottom w:val="0"/>
      <w:divBdr>
        <w:top w:val="none" w:sz="0" w:space="0" w:color="auto"/>
        <w:left w:val="none" w:sz="0" w:space="0" w:color="auto"/>
        <w:bottom w:val="none" w:sz="0" w:space="0" w:color="auto"/>
        <w:right w:val="none" w:sz="0" w:space="0" w:color="auto"/>
      </w:divBdr>
    </w:div>
    <w:div w:id="686370153">
      <w:bodyDiv w:val="1"/>
      <w:marLeft w:val="0"/>
      <w:marRight w:val="0"/>
      <w:marTop w:val="0"/>
      <w:marBottom w:val="0"/>
      <w:divBdr>
        <w:top w:val="none" w:sz="0" w:space="0" w:color="auto"/>
        <w:left w:val="none" w:sz="0" w:space="0" w:color="auto"/>
        <w:bottom w:val="none" w:sz="0" w:space="0" w:color="auto"/>
        <w:right w:val="none" w:sz="0" w:space="0" w:color="auto"/>
      </w:divBdr>
      <w:divsChild>
        <w:div w:id="2035425710">
          <w:marLeft w:val="0"/>
          <w:marRight w:val="0"/>
          <w:marTop w:val="0"/>
          <w:marBottom w:val="0"/>
          <w:divBdr>
            <w:top w:val="none" w:sz="0" w:space="0" w:color="auto"/>
            <w:left w:val="none" w:sz="0" w:space="0" w:color="auto"/>
            <w:bottom w:val="none" w:sz="0" w:space="0" w:color="auto"/>
            <w:right w:val="none" w:sz="0" w:space="0" w:color="auto"/>
          </w:divBdr>
        </w:div>
        <w:div w:id="116533592">
          <w:marLeft w:val="0"/>
          <w:marRight w:val="0"/>
          <w:marTop w:val="0"/>
          <w:marBottom w:val="0"/>
          <w:divBdr>
            <w:top w:val="none" w:sz="0" w:space="0" w:color="auto"/>
            <w:left w:val="none" w:sz="0" w:space="0" w:color="auto"/>
            <w:bottom w:val="none" w:sz="0" w:space="0" w:color="auto"/>
            <w:right w:val="none" w:sz="0" w:space="0" w:color="auto"/>
          </w:divBdr>
        </w:div>
      </w:divsChild>
    </w:div>
    <w:div w:id="705522173">
      <w:bodyDiv w:val="1"/>
      <w:marLeft w:val="0"/>
      <w:marRight w:val="0"/>
      <w:marTop w:val="0"/>
      <w:marBottom w:val="0"/>
      <w:divBdr>
        <w:top w:val="none" w:sz="0" w:space="0" w:color="auto"/>
        <w:left w:val="none" w:sz="0" w:space="0" w:color="auto"/>
        <w:bottom w:val="none" w:sz="0" w:space="0" w:color="auto"/>
        <w:right w:val="none" w:sz="0" w:space="0" w:color="auto"/>
      </w:divBdr>
    </w:div>
    <w:div w:id="715357399">
      <w:bodyDiv w:val="1"/>
      <w:marLeft w:val="0"/>
      <w:marRight w:val="0"/>
      <w:marTop w:val="0"/>
      <w:marBottom w:val="0"/>
      <w:divBdr>
        <w:top w:val="none" w:sz="0" w:space="0" w:color="auto"/>
        <w:left w:val="none" w:sz="0" w:space="0" w:color="auto"/>
        <w:bottom w:val="none" w:sz="0" w:space="0" w:color="auto"/>
        <w:right w:val="none" w:sz="0" w:space="0" w:color="auto"/>
      </w:divBdr>
    </w:div>
    <w:div w:id="754478970">
      <w:bodyDiv w:val="1"/>
      <w:marLeft w:val="0"/>
      <w:marRight w:val="0"/>
      <w:marTop w:val="0"/>
      <w:marBottom w:val="0"/>
      <w:divBdr>
        <w:top w:val="none" w:sz="0" w:space="0" w:color="auto"/>
        <w:left w:val="none" w:sz="0" w:space="0" w:color="auto"/>
        <w:bottom w:val="none" w:sz="0" w:space="0" w:color="auto"/>
        <w:right w:val="none" w:sz="0" w:space="0" w:color="auto"/>
      </w:divBdr>
    </w:div>
    <w:div w:id="795371157">
      <w:bodyDiv w:val="1"/>
      <w:marLeft w:val="0"/>
      <w:marRight w:val="0"/>
      <w:marTop w:val="0"/>
      <w:marBottom w:val="0"/>
      <w:divBdr>
        <w:top w:val="none" w:sz="0" w:space="0" w:color="auto"/>
        <w:left w:val="none" w:sz="0" w:space="0" w:color="auto"/>
        <w:bottom w:val="none" w:sz="0" w:space="0" w:color="auto"/>
        <w:right w:val="none" w:sz="0" w:space="0" w:color="auto"/>
      </w:divBdr>
    </w:div>
    <w:div w:id="830369283">
      <w:bodyDiv w:val="1"/>
      <w:marLeft w:val="0"/>
      <w:marRight w:val="0"/>
      <w:marTop w:val="0"/>
      <w:marBottom w:val="0"/>
      <w:divBdr>
        <w:top w:val="none" w:sz="0" w:space="0" w:color="auto"/>
        <w:left w:val="none" w:sz="0" w:space="0" w:color="auto"/>
        <w:bottom w:val="none" w:sz="0" w:space="0" w:color="auto"/>
        <w:right w:val="none" w:sz="0" w:space="0" w:color="auto"/>
      </w:divBdr>
      <w:divsChild>
        <w:div w:id="1560434672">
          <w:marLeft w:val="0"/>
          <w:marRight w:val="0"/>
          <w:marTop w:val="0"/>
          <w:marBottom w:val="0"/>
          <w:divBdr>
            <w:top w:val="none" w:sz="0" w:space="0" w:color="auto"/>
            <w:left w:val="none" w:sz="0" w:space="0" w:color="auto"/>
            <w:bottom w:val="none" w:sz="0" w:space="0" w:color="auto"/>
            <w:right w:val="none" w:sz="0" w:space="0" w:color="auto"/>
          </w:divBdr>
        </w:div>
      </w:divsChild>
    </w:div>
    <w:div w:id="849175880">
      <w:bodyDiv w:val="1"/>
      <w:marLeft w:val="0"/>
      <w:marRight w:val="0"/>
      <w:marTop w:val="0"/>
      <w:marBottom w:val="0"/>
      <w:divBdr>
        <w:top w:val="none" w:sz="0" w:space="0" w:color="auto"/>
        <w:left w:val="none" w:sz="0" w:space="0" w:color="auto"/>
        <w:bottom w:val="none" w:sz="0" w:space="0" w:color="auto"/>
        <w:right w:val="none" w:sz="0" w:space="0" w:color="auto"/>
      </w:divBdr>
    </w:div>
    <w:div w:id="858008674">
      <w:bodyDiv w:val="1"/>
      <w:marLeft w:val="0"/>
      <w:marRight w:val="0"/>
      <w:marTop w:val="0"/>
      <w:marBottom w:val="0"/>
      <w:divBdr>
        <w:top w:val="none" w:sz="0" w:space="0" w:color="auto"/>
        <w:left w:val="none" w:sz="0" w:space="0" w:color="auto"/>
        <w:bottom w:val="none" w:sz="0" w:space="0" w:color="auto"/>
        <w:right w:val="none" w:sz="0" w:space="0" w:color="auto"/>
      </w:divBdr>
    </w:div>
    <w:div w:id="930890103">
      <w:bodyDiv w:val="1"/>
      <w:marLeft w:val="0"/>
      <w:marRight w:val="0"/>
      <w:marTop w:val="0"/>
      <w:marBottom w:val="0"/>
      <w:divBdr>
        <w:top w:val="none" w:sz="0" w:space="0" w:color="auto"/>
        <w:left w:val="none" w:sz="0" w:space="0" w:color="auto"/>
        <w:bottom w:val="none" w:sz="0" w:space="0" w:color="auto"/>
        <w:right w:val="none" w:sz="0" w:space="0" w:color="auto"/>
      </w:divBdr>
    </w:div>
    <w:div w:id="943536016">
      <w:bodyDiv w:val="1"/>
      <w:marLeft w:val="0"/>
      <w:marRight w:val="0"/>
      <w:marTop w:val="0"/>
      <w:marBottom w:val="0"/>
      <w:divBdr>
        <w:top w:val="none" w:sz="0" w:space="0" w:color="auto"/>
        <w:left w:val="none" w:sz="0" w:space="0" w:color="auto"/>
        <w:bottom w:val="none" w:sz="0" w:space="0" w:color="auto"/>
        <w:right w:val="none" w:sz="0" w:space="0" w:color="auto"/>
      </w:divBdr>
    </w:div>
    <w:div w:id="991442583">
      <w:bodyDiv w:val="1"/>
      <w:marLeft w:val="0"/>
      <w:marRight w:val="0"/>
      <w:marTop w:val="0"/>
      <w:marBottom w:val="0"/>
      <w:divBdr>
        <w:top w:val="none" w:sz="0" w:space="0" w:color="auto"/>
        <w:left w:val="none" w:sz="0" w:space="0" w:color="auto"/>
        <w:bottom w:val="none" w:sz="0" w:space="0" w:color="auto"/>
        <w:right w:val="none" w:sz="0" w:space="0" w:color="auto"/>
      </w:divBdr>
      <w:divsChild>
        <w:div w:id="734818121">
          <w:marLeft w:val="0"/>
          <w:marRight w:val="0"/>
          <w:marTop w:val="0"/>
          <w:marBottom w:val="0"/>
          <w:divBdr>
            <w:top w:val="none" w:sz="0" w:space="0" w:color="auto"/>
            <w:left w:val="none" w:sz="0" w:space="0" w:color="auto"/>
            <w:bottom w:val="none" w:sz="0" w:space="0" w:color="auto"/>
            <w:right w:val="none" w:sz="0" w:space="0" w:color="auto"/>
          </w:divBdr>
        </w:div>
        <w:div w:id="1212116437">
          <w:marLeft w:val="0"/>
          <w:marRight w:val="0"/>
          <w:marTop w:val="0"/>
          <w:marBottom w:val="0"/>
          <w:divBdr>
            <w:top w:val="none" w:sz="0" w:space="0" w:color="auto"/>
            <w:left w:val="none" w:sz="0" w:space="0" w:color="auto"/>
            <w:bottom w:val="none" w:sz="0" w:space="0" w:color="auto"/>
            <w:right w:val="none" w:sz="0" w:space="0" w:color="auto"/>
          </w:divBdr>
        </w:div>
      </w:divsChild>
    </w:div>
    <w:div w:id="1017079623">
      <w:bodyDiv w:val="1"/>
      <w:marLeft w:val="0"/>
      <w:marRight w:val="0"/>
      <w:marTop w:val="0"/>
      <w:marBottom w:val="0"/>
      <w:divBdr>
        <w:top w:val="none" w:sz="0" w:space="0" w:color="auto"/>
        <w:left w:val="none" w:sz="0" w:space="0" w:color="auto"/>
        <w:bottom w:val="none" w:sz="0" w:space="0" w:color="auto"/>
        <w:right w:val="none" w:sz="0" w:space="0" w:color="auto"/>
      </w:divBdr>
    </w:div>
    <w:div w:id="1056516267">
      <w:bodyDiv w:val="1"/>
      <w:marLeft w:val="0"/>
      <w:marRight w:val="0"/>
      <w:marTop w:val="0"/>
      <w:marBottom w:val="0"/>
      <w:divBdr>
        <w:top w:val="none" w:sz="0" w:space="0" w:color="auto"/>
        <w:left w:val="none" w:sz="0" w:space="0" w:color="auto"/>
        <w:bottom w:val="none" w:sz="0" w:space="0" w:color="auto"/>
        <w:right w:val="none" w:sz="0" w:space="0" w:color="auto"/>
      </w:divBdr>
    </w:div>
    <w:div w:id="1169910497">
      <w:bodyDiv w:val="1"/>
      <w:marLeft w:val="0"/>
      <w:marRight w:val="0"/>
      <w:marTop w:val="0"/>
      <w:marBottom w:val="0"/>
      <w:divBdr>
        <w:top w:val="none" w:sz="0" w:space="0" w:color="auto"/>
        <w:left w:val="none" w:sz="0" w:space="0" w:color="auto"/>
        <w:bottom w:val="none" w:sz="0" w:space="0" w:color="auto"/>
        <w:right w:val="none" w:sz="0" w:space="0" w:color="auto"/>
      </w:divBdr>
    </w:div>
    <w:div w:id="1401445514">
      <w:bodyDiv w:val="1"/>
      <w:marLeft w:val="0"/>
      <w:marRight w:val="0"/>
      <w:marTop w:val="0"/>
      <w:marBottom w:val="0"/>
      <w:divBdr>
        <w:top w:val="none" w:sz="0" w:space="0" w:color="auto"/>
        <w:left w:val="none" w:sz="0" w:space="0" w:color="auto"/>
        <w:bottom w:val="none" w:sz="0" w:space="0" w:color="auto"/>
        <w:right w:val="none" w:sz="0" w:space="0" w:color="auto"/>
      </w:divBdr>
    </w:div>
    <w:div w:id="1411809077">
      <w:bodyDiv w:val="1"/>
      <w:marLeft w:val="0"/>
      <w:marRight w:val="0"/>
      <w:marTop w:val="0"/>
      <w:marBottom w:val="0"/>
      <w:divBdr>
        <w:top w:val="none" w:sz="0" w:space="0" w:color="auto"/>
        <w:left w:val="none" w:sz="0" w:space="0" w:color="auto"/>
        <w:bottom w:val="none" w:sz="0" w:space="0" w:color="auto"/>
        <w:right w:val="none" w:sz="0" w:space="0" w:color="auto"/>
      </w:divBdr>
    </w:div>
    <w:div w:id="1508521188">
      <w:bodyDiv w:val="1"/>
      <w:marLeft w:val="0"/>
      <w:marRight w:val="0"/>
      <w:marTop w:val="0"/>
      <w:marBottom w:val="0"/>
      <w:divBdr>
        <w:top w:val="none" w:sz="0" w:space="0" w:color="auto"/>
        <w:left w:val="none" w:sz="0" w:space="0" w:color="auto"/>
        <w:bottom w:val="none" w:sz="0" w:space="0" w:color="auto"/>
        <w:right w:val="none" w:sz="0" w:space="0" w:color="auto"/>
      </w:divBdr>
    </w:div>
    <w:div w:id="1508523949">
      <w:bodyDiv w:val="1"/>
      <w:marLeft w:val="0"/>
      <w:marRight w:val="0"/>
      <w:marTop w:val="0"/>
      <w:marBottom w:val="0"/>
      <w:divBdr>
        <w:top w:val="none" w:sz="0" w:space="0" w:color="auto"/>
        <w:left w:val="none" w:sz="0" w:space="0" w:color="auto"/>
        <w:bottom w:val="none" w:sz="0" w:space="0" w:color="auto"/>
        <w:right w:val="none" w:sz="0" w:space="0" w:color="auto"/>
      </w:divBdr>
    </w:div>
    <w:div w:id="1520503424">
      <w:bodyDiv w:val="1"/>
      <w:marLeft w:val="0"/>
      <w:marRight w:val="0"/>
      <w:marTop w:val="0"/>
      <w:marBottom w:val="0"/>
      <w:divBdr>
        <w:top w:val="none" w:sz="0" w:space="0" w:color="auto"/>
        <w:left w:val="none" w:sz="0" w:space="0" w:color="auto"/>
        <w:bottom w:val="none" w:sz="0" w:space="0" w:color="auto"/>
        <w:right w:val="none" w:sz="0" w:space="0" w:color="auto"/>
      </w:divBdr>
      <w:divsChild>
        <w:div w:id="1611013186">
          <w:marLeft w:val="0"/>
          <w:marRight w:val="0"/>
          <w:marTop w:val="0"/>
          <w:marBottom w:val="0"/>
          <w:divBdr>
            <w:top w:val="none" w:sz="0" w:space="0" w:color="auto"/>
            <w:left w:val="none" w:sz="0" w:space="0" w:color="auto"/>
            <w:bottom w:val="none" w:sz="0" w:space="0" w:color="auto"/>
            <w:right w:val="none" w:sz="0" w:space="0" w:color="auto"/>
          </w:divBdr>
        </w:div>
      </w:divsChild>
    </w:div>
    <w:div w:id="1545217735">
      <w:bodyDiv w:val="1"/>
      <w:marLeft w:val="0"/>
      <w:marRight w:val="0"/>
      <w:marTop w:val="0"/>
      <w:marBottom w:val="0"/>
      <w:divBdr>
        <w:top w:val="none" w:sz="0" w:space="0" w:color="auto"/>
        <w:left w:val="none" w:sz="0" w:space="0" w:color="auto"/>
        <w:bottom w:val="none" w:sz="0" w:space="0" w:color="auto"/>
        <w:right w:val="none" w:sz="0" w:space="0" w:color="auto"/>
      </w:divBdr>
    </w:div>
    <w:div w:id="1551918045">
      <w:bodyDiv w:val="1"/>
      <w:marLeft w:val="0"/>
      <w:marRight w:val="0"/>
      <w:marTop w:val="0"/>
      <w:marBottom w:val="0"/>
      <w:divBdr>
        <w:top w:val="none" w:sz="0" w:space="0" w:color="auto"/>
        <w:left w:val="none" w:sz="0" w:space="0" w:color="auto"/>
        <w:bottom w:val="none" w:sz="0" w:space="0" w:color="auto"/>
        <w:right w:val="none" w:sz="0" w:space="0" w:color="auto"/>
      </w:divBdr>
      <w:divsChild>
        <w:div w:id="1602569330">
          <w:marLeft w:val="0"/>
          <w:marRight w:val="0"/>
          <w:marTop w:val="0"/>
          <w:marBottom w:val="0"/>
          <w:divBdr>
            <w:top w:val="none" w:sz="0" w:space="0" w:color="auto"/>
            <w:left w:val="none" w:sz="0" w:space="0" w:color="auto"/>
            <w:bottom w:val="none" w:sz="0" w:space="0" w:color="auto"/>
            <w:right w:val="none" w:sz="0" w:space="0" w:color="auto"/>
          </w:divBdr>
        </w:div>
      </w:divsChild>
    </w:div>
    <w:div w:id="1596549072">
      <w:bodyDiv w:val="1"/>
      <w:marLeft w:val="0"/>
      <w:marRight w:val="0"/>
      <w:marTop w:val="0"/>
      <w:marBottom w:val="0"/>
      <w:divBdr>
        <w:top w:val="none" w:sz="0" w:space="0" w:color="auto"/>
        <w:left w:val="none" w:sz="0" w:space="0" w:color="auto"/>
        <w:bottom w:val="none" w:sz="0" w:space="0" w:color="auto"/>
        <w:right w:val="none" w:sz="0" w:space="0" w:color="auto"/>
      </w:divBdr>
    </w:div>
    <w:div w:id="1601722647">
      <w:bodyDiv w:val="1"/>
      <w:marLeft w:val="0"/>
      <w:marRight w:val="0"/>
      <w:marTop w:val="0"/>
      <w:marBottom w:val="0"/>
      <w:divBdr>
        <w:top w:val="none" w:sz="0" w:space="0" w:color="auto"/>
        <w:left w:val="none" w:sz="0" w:space="0" w:color="auto"/>
        <w:bottom w:val="none" w:sz="0" w:space="0" w:color="auto"/>
        <w:right w:val="none" w:sz="0" w:space="0" w:color="auto"/>
      </w:divBdr>
      <w:divsChild>
        <w:div w:id="805898528">
          <w:marLeft w:val="0"/>
          <w:marRight w:val="0"/>
          <w:marTop w:val="0"/>
          <w:marBottom w:val="0"/>
          <w:divBdr>
            <w:top w:val="none" w:sz="0" w:space="0" w:color="auto"/>
            <w:left w:val="none" w:sz="0" w:space="0" w:color="auto"/>
            <w:bottom w:val="none" w:sz="0" w:space="0" w:color="auto"/>
            <w:right w:val="none" w:sz="0" w:space="0" w:color="auto"/>
          </w:divBdr>
        </w:div>
      </w:divsChild>
    </w:div>
    <w:div w:id="1753042646">
      <w:bodyDiv w:val="1"/>
      <w:marLeft w:val="0"/>
      <w:marRight w:val="0"/>
      <w:marTop w:val="0"/>
      <w:marBottom w:val="0"/>
      <w:divBdr>
        <w:top w:val="none" w:sz="0" w:space="0" w:color="auto"/>
        <w:left w:val="none" w:sz="0" w:space="0" w:color="auto"/>
        <w:bottom w:val="none" w:sz="0" w:space="0" w:color="auto"/>
        <w:right w:val="none" w:sz="0" w:space="0" w:color="auto"/>
      </w:divBdr>
    </w:div>
    <w:div w:id="1771196825">
      <w:bodyDiv w:val="1"/>
      <w:marLeft w:val="0"/>
      <w:marRight w:val="0"/>
      <w:marTop w:val="0"/>
      <w:marBottom w:val="0"/>
      <w:divBdr>
        <w:top w:val="none" w:sz="0" w:space="0" w:color="auto"/>
        <w:left w:val="none" w:sz="0" w:space="0" w:color="auto"/>
        <w:bottom w:val="none" w:sz="0" w:space="0" w:color="auto"/>
        <w:right w:val="none" w:sz="0" w:space="0" w:color="auto"/>
      </w:divBdr>
      <w:divsChild>
        <w:div w:id="704478805">
          <w:marLeft w:val="0"/>
          <w:marRight w:val="0"/>
          <w:marTop w:val="0"/>
          <w:marBottom w:val="0"/>
          <w:divBdr>
            <w:top w:val="none" w:sz="0" w:space="0" w:color="auto"/>
            <w:left w:val="none" w:sz="0" w:space="0" w:color="auto"/>
            <w:bottom w:val="none" w:sz="0" w:space="0" w:color="auto"/>
            <w:right w:val="none" w:sz="0" w:space="0" w:color="auto"/>
          </w:divBdr>
        </w:div>
      </w:divsChild>
    </w:div>
    <w:div w:id="1840149275">
      <w:bodyDiv w:val="1"/>
      <w:marLeft w:val="0"/>
      <w:marRight w:val="0"/>
      <w:marTop w:val="0"/>
      <w:marBottom w:val="0"/>
      <w:divBdr>
        <w:top w:val="none" w:sz="0" w:space="0" w:color="auto"/>
        <w:left w:val="none" w:sz="0" w:space="0" w:color="auto"/>
        <w:bottom w:val="none" w:sz="0" w:space="0" w:color="auto"/>
        <w:right w:val="none" w:sz="0" w:space="0" w:color="auto"/>
      </w:divBdr>
    </w:div>
    <w:div w:id="1849634562">
      <w:bodyDiv w:val="1"/>
      <w:marLeft w:val="0"/>
      <w:marRight w:val="0"/>
      <w:marTop w:val="0"/>
      <w:marBottom w:val="0"/>
      <w:divBdr>
        <w:top w:val="none" w:sz="0" w:space="0" w:color="auto"/>
        <w:left w:val="none" w:sz="0" w:space="0" w:color="auto"/>
        <w:bottom w:val="none" w:sz="0" w:space="0" w:color="auto"/>
        <w:right w:val="none" w:sz="0" w:space="0" w:color="auto"/>
      </w:divBdr>
    </w:div>
    <w:div w:id="1873616393">
      <w:bodyDiv w:val="1"/>
      <w:marLeft w:val="0"/>
      <w:marRight w:val="0"/>
      <w:marTop w:val="0"/>
      <w:marBottom w:val="0"/>
      <w:divBdr>
        <w:top w:val="none" w:sz="0" w:space="0" w:color="auto"/>
        <w:left w:val="none" w:sz="0" w:space="0" w:color="auto"/>
        <w:bottom w:val="none" w:sz="0" w:space="0" w:color="auto"/>
        <w:right w:val="none" w:sz="0" w:space="0" w:color="auto"/>
      </w:divBdr>
    </w:div>
    <w:div w:id="1881673338">
      <w:bodyDiv w:val="1"/>
      <w:marLeft w:val="0"/>
      <w:marRight w:val="0"/>
      <w:marTop w:val="0"/>
      <w:marBottom w:val="0"/>
      <w:divBdr>
        <w:top w:val="none" w:sz="0" w:space="0" w:color="auto"/>
        <w:left w:val="none" w:sz="0" w:space="0" w:color="auto"/>
        <w:bottom w:val="none" w:sz="0" w:space="0" w:color="auto"/>
        <w:right w:val="none" w:sz="0" w:space="0" w:color="auto"/>
      </w:divBdr>
    </w:div>
    <w:div w:id="1952740308">
      <w:bodyDiv w:val="1"/>
      <w:marLeft w:val="0"/>
      <w:marRight w:val="0"/>
      <w:marTop w:val="0"/>
      <w:marBottom w:val="0"/>
      <w:divBdr>
        <w:top w:val="none" w:sz="0" w:space="0" w:color="auto"/>
        <w:left w:val="none" w:sz="0" w:space="0" w:color="auto"/>
        <w:bottom w:val="none" w:sz="0" w:space="0" w:color="auto"/>
        <w:right w:val="none" w:sz="0" w:space="0" w:color="auto"/>
      </w:divBdr>
    </w:div>
    <w:div w:id="1994678253">
      <w:bodyDiv w:val="1"/>
      <w:marLeft w:val="0"/>
      <w:marRight w:val="0"/>
      <w:marTop w:val="0"/>
      <w:marBottom w:val="0"/>
      <w:divBdr>
        <w:top w:val="none" w:sz="0" w:space="0" w:color="auto"/>
        <w:left w:val="none" w:sz="0" w:space="0" w:color="auto"/>
        <w:bottom w:val="none" w:sz="0" w:space="0" w:color="auto"/>
        <w:right w:val="none" w:sz="0" w:space="0" w:color="auto"/>
      </w:divBdr>
    </w:div>
    <w:div w:id="2005430007">
      <w:bodyDiv w:val="1"/>
      <w:marLeft w:val="0"/>
      <w:marRight w:val="0"/>
      <w:marTop w:val="0"/>
      <w:marBottom w:val="0"/>
      <w:divBdr>
        <w:top w:val="none" w:sz="0" w:space="0" w:color="auto"/>
        <w:left w:val="none" w:sz="0" w:space="0" w:color="auto"/>
        <w:bottom w:val="none" w:sz="0" w:space="0" w:color="auto"/>
        <w:right w:val="none" w:sz="0" w:space="0" w:color="auto"/>
      </w:divBdr>
    </w:div>
    <w:div w:id="2044330282">
      <w:bodyDiv w:val="1"/>
      <w:marLeft w:val="0"/>
      <w:marRight w:val="0"/>
      <w:marTop w:val="0"/>
      <w:marBottom w:val="0"/>
      <w:divBdr>
        <w:top w:val="none" w:sz="0" w:space="0" w:color="auto"/>
        <w:left w:val="none" w:sz="0" w:space="0" w:color="auto"/>
        <w:bottom w:val="none" w:sz="0" w:space="0" w:color="auto"/>
        <w:right w:val="none" w:sz="0" w:space="0" w:color="auto"/>
      </w:divBdr>
    </w:div>
    <w:div w:id="2046367181">
      <w:bodyDiv w:val="1"/>
      <w:marLeft w:val="0"/>
      <w:marRight w:val="0"/>
      <w:marTop w:val="0"/>
      <w:marBottom w:val="0"/>
      <w:divBdr>
        <w:top w:val="none" w:sz="0" w:space="0" w:color="auto"/>
        <w:left w:val="none" w:sz="0" w:space="0" w:color="auto"/>
        <w:bottom w:val="none" w:sz="0" w:space="0" w:color="auto"/>
        <w:right w:val="none" w:sz="0" w:space="0" w:color="auto"/>
      </w:divBdr>
    </w:div>
    <w:div w:id="2054117347">
      <w:bodyDiv w:val="1"/>
      <w:marLeft w:val="0"/>
      <w:marRight w:val="0"/>
      <w:marTop w:val="0"/>
      <w:marBottom w:val="0"/>
      <w:divBdr>
        <w:top w:val="none" w:sz="0" w:space="0" w:color="auto"/>
        <w:left w:val="none" w:sz="0" w:space="0" w:color="auto"/>
        <w:bottom w:val="none" w:sz="0" w:space="0" w:color="auto"/>
        <w:right w:val="none" w:sz="0" w:space="0" w:color="auto"/>
      </w:divBdr>
      <w:divsChild>
        <w:div w:id="1017347640">
          <w:marLeft w:val="0"/>
          <w:marRight w:val="0"/>
          <w:marTop w:val="0"/>
          <w:marBottom w:val="0"/>
          <w:divBdr>
            <w:top w:val="none" w:sz="0" w:space="0" w:color="auto"/>
            <w:left w:val="none" w:sz="0" w:space="0" w:color="auto"/>
            <w:bottom w:val="none" w:sz="0" w:space="0" w:color="auto"/>
            <w:right w:val="none" w:sz="0" w:space="0" w:color="auto"/>
          </w:divBdr>
        </w:div>
      </w:divsChild>
    </w:div>
    <w:div w:id="207415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4419</TotalTime>
  <Pages>10</Pages>
  <Words>3558</Words>
  <Characters>20284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51</cp:revision>
  <dcterms:created xsi:type="dcterms:W3CDTF">2025-04-24T05:12:00Z</dcterms:created>
  <dcterms:modified xsi:type="dcterms:W3CDTF">2025-05-19T06:05:00Z</dcterms:modified>
</cp:coreProperties>
</file>