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A0897" w14:textId="77777777" w:rsidR="00754C9A" w:rsidRDefault="00754C9A" w:rsidP="00441B6F">
      <w:pPr>
        <w:pStyle w:val="Title"/>
        <w:spacing w:after="0"/>
        <w:jc w:val="both"/>
        <w:rPr>
          <w:rFonts w:ascii="Arial" w:hAnsi="Arial" w:cs="Arial"/>
        </w:rPr>
      </w:pPr>
    </w:p>
    <w:p w14:paraId="52BF34B7" w14:textId="77777777" w:rsidR="003C3C7E" w:rsidRPr="003C3C7E" w:rsidRDefault="003C3C7E" w:rsidP="003C3C7E">
      <w:pPr>
        <w:pStyle w:val="Author"/>
        <w:rPr>
          <w:rFonts w:ascii="Arial" w:hAnsi="Arial" w:cs="Arial"/>
          <w:bCs/>
          <w:i/>
          <w:iCs/>
          <w:kern w:val="28"/>
          <w:sz w:val="20"/>
          <w:u w:val="single"/>
        </w:rPr>
      </w:pPr>
      <w:r w:rsidRPr="003C3C7E">
        <w:rPr>
          <w:rFonts w:ascii="Arial" w:hAnsi="Arial" w:cs="Arial"/>
          <w:bCs/>
          <w:i/>
          <w:iCs/>
          <w:kern w:val="28"/>
          <w:sz w:val="20"/>
          <w:u w:val="single"/>
        </w:rPr>
        <w:t>Original Research Article</w:t>
      </w:r>
    </w:p>
    <w:p w14:paraId="47B85D99" w14:textId="77777777" w:rsidR="00163BC4" w:rsidRPr="00732D12" w:rsidRDefault="00732D12" w:rsidP="00441B6F">
      <w:pPr>
        <w:pStyle w:val="Author"/>
        <w:spacing w:line="240" w:lineRule="auto"/>
        <w:rPr>
          <w:rFonts w:ascii="Arial" w:hAnsi="Arial" w:cs="Arial"/>
          <w:bCs/>
          <w:iCs/>
          <w:kern w:val="28"/>
          <w:sz w:val="36"/>
        </w:rPr>
      </w:pPr>
      <w:r>
        <w:rPr>
          <w:rFonts w:ascii="Arial" w:hAnsi="Arial" w:cs="Arial"/>
          <w:bCs/>
          <w:iCs/>
          <w:kern w:val="28"/>
          <w:sz w:val="36"/>
        </w:rPr>
        <w:t xml:space="preserve">Prevalence of </w:t>
      </w:r>
      <w:r w:rsidRPr="00732D12">
        <w:rPr>
          <w:rFonts w:ascii="Arial" w:hAnsi="Arial" w:cs="Arial"/>
          <w:bCs/>
          <w:i/>
          <w:iCs/>
          <w:kern w:val="28"/>
          <w:sz w:val="36"/>
        </w:rPr>
        <w:t>Plasmodium Species</w:t>
      </w:r>
      <w:r>
        <w:rPr>
          <w:rFonts w:ascii="Arial" w:hAnsi="Arial" w:cs="Arial"/>
          <w:bCs/>
          <w:i/>
          <w:iCs/>
          <w:kern w:val="28"/>
          <w:sz w:val="36"/>
        </w:rPr>
        <w:t xml:space="preserve"> </w:t>
      </w:r>
      <w:r>
        <w:rPr>
          <w:rFonts w:ascii="Arial" w:hAnsi="Arial" w:cs="Arial"/>
          <w:bCs/>
          <w:iCs/>
          <w:kern w:val="28"/>
          <w:sz w:val="36"/>
        </w:rPr>
        <w:t>among Pregnant Women Attending Selected Healthcare Facilities in Nasarawa-South Senatorial District, Nasarawa State, Nigeria.</w:t>
      </w:r>
    </w:p>
    <w:p w14:paraId="06EBA122" w14:textId="77777777" w:rsidR="00A258C3" w:rsidRPr="00790ADA" w:rsidRDefault="00A258C3" w:rsidP="00441B6F">
      <w:pPr>
        <w:pStyle w:val="Author"/>
        <w:spacing w:line="240" w:lineRule="auto"/>
        <w:jc w:val="both"/>
        <w:rPr>
          <w:rFonts w:ascii="Arial" w:hAnsi="Arial" w:cs="Arial"/>
          <w:sz w:val="36"/>
        </w:rPr>
      </w:pPr>
    </w:p>
    <w:p w14:paraId="4A30E85E" w14:textId="77777777" w:rsidR="0069020D" w:rsidRPr="00CF3943" w:rsidRDefault="0069020D" w:rsidP="002164B3">
      <w:pPr>
        <w:spacing w:line="240" w:lineRule="exact"/>
        <w:jc w:val="right"/>
        <w:rPr>
          <w:bCs/>
          <w:i/>
        </w:rPr>
      </w:pPr>
    </w:p>
    <w:p w14:paraId="375C4628" w14:textId="77777777" w:rsidR="002C57D2" w:rsidRPr="00FB3A86" w:rsidRDefault="002C57D2" w:rsidP="00441B6F">
      <w:pPr>
        <w:pStyle w:val="Affiliation"/>
        <w:spacing w:after="0" w:line="240" w:lineRule="auto"/>
        <w:jc w:val="both"/>
        <w:rPr>
          <w:rFonts w:ascii="Arial" w:hAnsi="Arial" w:cs="Arial"/>
        </w:rPr>
      </w:pPr>
    </w:p>
    <w:p w14:paraId="69FC4146" w14:textId="77777777" w:rsidR="00B01FCD" w:rsidRPr="00FB3A86" w:rsidRDefault="000163A8" w:rsidP="00441B6F">
      <w:pPr>
        <w:pStyle w:val="Copyright"/>
        <w:spacing w:after="0" w:line="240" w:lineRule="auto"/>
        <w:jc w:val="both"/>
        <w:rPr>
          <w:rFonts w:ascii="Arial" w:hAnsi="Arial" w:cs="Arial"/>
        </w:rPr>
        <w:sectPr w:rsidR="00B01FCD" w:rsidRPr="00FB3A86" w:rsidSect="00EA5AE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5A7200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D6104F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E08CFE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44E32A1" w14:textId="77777777" w:rsidTr="001E44FE">
        <w:tc>
          <w:tcPr>
            <w:tcW w:w="9576" w:type="dxa"/>
            <w:shd w:val="clear" w:color="auto" w:fill="F2F2F2"/>
          </w:tcPr>
          <w:p w14:paraId="131C85AC" w14:textId="77777777" w:rsidR="006A340B" w:rsidRDefault="00BA1B01" w:rsidP="00441B6F">
            <w:pPr>
              <w:pStyle w:val="Body"/>
              <w:spacing w:after="0"/>
              <w:rPr>
                <w:rFonts w:ascii="Arial" w:eastAsia="Calibri" w:hAnsi="Arial" w:cs="Arial"/>
                <w:szCs w:val="22"/>
                <w:lang w:val="en-GB"/>
              </w:rPr>
            </w:pPr>
            <w:r w:rsidRPr="00BA1B01">
              <w:rPr>
                <w:rFonts w:ascii="Arial" w:eastAsia="Calibri" w:hAnsi="Arial" w:cs="Arial"/>
                <w:b/>
                <w:szCs w:val="22"/>
              </w:rPr>
              <w:t xml:space="preserve">Aims: </w:t>
            </w:r>
            <w:r w:rsidR="006A340B" w:rsidRPr="006A340B">
              <w:rPr>
                <w:rFonts w:ascii="Arial" w:eastAsia="Calibri" w:hAnsi="Arial" w:cs="Arial"/>
                <w:szCs w:val="22"/>
                <w:lang w:val="en-GB"/>
              </w:rPr>
              <w:t xml:space="preserve">This study evaluated the prevalence of </w:t>
            </w:r>
            <w:r w:rsidR="006A340B" w:rsidRPr="006A340B">
              <w:rPr>
                <w:rFonts w:ascii="Arial" w:eastAsia="Calibri" w:hAnsi="Arial" w:cs="Arial"/>
                <w:i/>
                <w:iCs/>
                <w:szCs w:val="22"/>
                <w:lang w:val="en-GB"/>
              </w:rPr>
              <w:t xml:space="preserve">Plasmodium </w:t>
            </w:r>
            <w:proofErr w:type="spellStart"/>
            <w:r w:rsidR="006A340B" w:rsidRPr="006A340B">
              <w:rPr>
                <w:rFonts w:ascii="Arial" w:eastAsia="Calibri" w:hAnsi="Arial" w:cs="Arial"/>
                <w:szCs w:val="22"/>
                <w:lang w:val="en-GB"/>
              </w:rPr>
              <w:t>spp</w:t>
            </w:r>
            <w:proofErr w:type="spellEnd"/>
            <w:r w:rsidR="006A340B" w:rsidRPr="006A340B">
              <w:rPr>
                <w:rFonts w:ascii="Arial" w:eastAsia="Calibri" w:hAnsi="Arial" w:cs="Arial"/>
                <w:szCs w:val="22"/>
                <w:lang w:val="en-GB"/>
              </w:rPr>
              <w:t xml:space="preserve"> among pregnant women attending antenatal care in selected healthcare facilities in Nasarawa-South Senatorial District, Nasarawa State, Nigeria. </w:t>
            </w:r>
          </w:p>
          <w:p w14:paraId="4840C62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71B99" w:rsidRPr="00671B99">
              <w:rPr>
                <w:rFonts w:ascii="Arial" w:eastAsia="Calibri" w:hAnsi="Arial" w:cs="Arial"/>
                <w:szCs w:val="22"/>
              </w:rPr>
              <w:t>Cross sectional study.</w:t>
            </w:r>
          </w:p>
          <w:p w14:paraId="77FF195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71B99">
              <w:rPr>
                <w:rFonts w:ascii="Arial" w:eastAsia="Calibri" w:hAnsi="Arial" w:cs="Arial"/>
                <w:szCs w:val="22"/>
              </w:rPr>
              <w:t>Department of Microbiology, Nasarawa State University, between June 2024 and September 2024</w:t>
            </w:r>
            <w:r w:rsidRPr="00BA1B01">
              <w:rPr>
                <w:rFonts w:ascii="Arial" w:eastAsia="Calibri" w:hAnsi="Arial" w:cs="Arial"/>
                <w:szCs w:val="22"/>
              </w:rPr>
              <w:t>.</w:t>
            </w:r>
          </w:p>
          <w:p w14:paraId="107B0D0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71B99" w:rsidRPr="00671B99">
              <w:rPr>
                <w:rFonts w:ascii="Arial" w:eastAsia="Calibri" w:hAnsi="Arial" w:cs="Arial"/>
                <w:szCs w:val="22"/>
                <w:lang w:val="en-GB"/>
              </w:rPr>
              <w:t xml:space="preserve">A total of 414 blood samples of the pregnant women attending the secondary facilities in the study area were collected and </w:t>
            </w:r>
            <w:r w:rsidR="00671B99" w:rsidRPr="00671B99">
              <w:rPr>
                <w:rFonts w:ascii="Arial" w:eastAsia="Calibri" w:hAnsi="Arial" w:cs="Arial"/>
                <w:i/>
                <w:iCs/>
                <w:szCs w:val="22"/>
                <w:lang w:val="en-GB"/>
              </w:rPr>
              <w:t xml:space="preserve">Plasmodium </w:t>
            </w:r>
            <w:proofErr w:type="spellStart"/>
            <w:r w:rsidR="00671B99" w:rsidRPr="00671B99">
              <w:rPr>
                <w:rFonts w:ascii="Arial" w:eastAsia="Calibri" w:hAnsi="Arial" w:cs="Arial"/>
                <w:szCs w:val="22"/>
                <w:lang w:val="en-GB"/>
              </w:rPr>
              <w:t>spp</w:t>
            </w:r>
            <w:proofErr w:type="spellEnd"/>
            <w:r w:rsidR="00671B99" w:rsidRPr="00671B99">
              <w:rPr>
                <w:rFonts w:ascii="Arial" w:eastAsia="Calibri" w:hAnsi="Arial" w:cs="Arial"/>
                <w:szCs w:val="22"/>
                <w:lang w:val="en-GB"/>
              </w:rPr>
              <w:t xml:space="preserve"> were examined from the samples collected using thick blood film microscopy techniques.</w:t>
            </w:r>
          </w:p>
          <w:p w14:paraId="5BAF5580" w14:textId="77777777" w:rsidR="00671B99"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71B99" w:rsidRPr="00671B99">
              <w:rPr>
                <w:rFonts w:ascii="Arial" w:eastAsia="Calibri" w:hAnsi="Arial" w:cs="Arial"/>
                <w:szCs w:val="22"/>
              </w:rPr>
              <w:t>The study found an overall parasite prevalence of 10.9% (45/413) among pregnant women. Prevalence was highest in younger women aged 17–20 years (23.3%, 19/82) and lowest in those aged 33–36 years (1.9%, 1/54). Education level also influenced infection rates, with the highest prevalence among women with primary education (16%, 13/81) and the lowest among uneducated and tertiary-educated women (4.3%, 1/23). Marital status and location further impacted prevalence, with single women (44.4%, 4/9) and rural residents (25.9%, 7/22) showing higher infection rates compared to married women (10.1%, 41/405) and urban dwellers (9.8%, 38/387). </w:t>
            </w:r>
          </w:p>
          <w:p w14:paraId="707003C9"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71B99" w:rsidRPr="00671B99">
              <w:rPr>
                <w:rFonts w:ascii="Arial" w:eastAsia="Calibri" w:hAnsi="Arial" w:cs="Arial"/>
                <w:szCs w:val="22"/>
                <w:lang w:val="en-GB"/>
              </w:rPr>
              <w:t>The prevalence of the parasite was low and the socio-demographic factors, blood groups and the genotypes of the pregnant women were not significantly associated with the prevalence of the parasite</w:t>
            </w:r>
            <w:r w:rsidR="00983ED8">
              <w:rPr>
                <w:rFonts w:ascii="Arial" w:eastAsia="Calibri" w:hAnsi="Arial" w:cs="Arial"/>
                <w:szCs w:val="22"/>
                <w:lang w:val="en-GB"/>
              </w:rPr>
              <w:t>.</w:t>
            </w:r>
          </w:p>
        </w:tc>
      </w:tr>
    </w:tbl>
    <w:p w14:paraId="16F900AA" w14:textId="77777777" w:rsidR="00636EB2" w:rsidRDefault="00636EB2" w:rsidP="00441B6F">
      <w:pPr>
        <w:pStyle w:val="Body"/>
        <w:spacing w:after="0"/>
        <w:rPr>
          <w:rFonts w:ascii="Arial" w:hAnsi="Arial" w:cs="Arial"/>
          <w:i/>
        </w:rPr>
      </w:pPr>
    </w:p>
    <w:p w14:paraId="699B39BF" w14:textId="77777777" w:rsidR="00A24E7E" w:rsidRPr="00071E18" w:rsidRDefault="00071E18" w:rsidP="00441B6F">
      <w:pPr>
        <w:pStyle w:val="Body"/>
        <w:spacing w:after="0"/>
        <w:rPr>
          <w:rFonts w:ascii="Arial" w:hAnsi="Arial" w:cs="Arial"/>
          <w:i/>
        </w:rPr>
      </w:pPr>
      <w:r>
        <w:rPr>
          <w:rFonts w:ascii="Arial" w:hAnsi="Arial" w:cs="Arial"/>
          <w:i/>
        </w:rPr>
        <w:t xml:space="preserve">Keywords: </w:t>
      </w:r>
      <w:r w:rsidRPr="00071E18">
        <w:rPr>
          <w:rFonts w:ascii="Arial" w:hAnsi="Arial" w:cs="Arial"/>
          <w:bCs/>
          <w:i/>
          <w:lang w:val="en-GB"/>
        </w:rPr>
        <w:t>Plasmodium, Malaria, Pregnancy, Prevalence</w:t>
      </w:r>
    </w:p>
    <w:p w14:paraId="030332E0" w14:textId="77777777" w:rsidR="00790ADA" w:rsidRDefault="00790ADA" w:rsidP="00441B6F">
      <w:pPr>
        <w:pStyle w:val="Body"/>
        <w:spacing w:after="0"/>
        <w:rPr>
          <w:rFonts w:ascii="Arial" w:hAnsi="Arial" w:cs="Arial"/>
          <w:i/>
        </w:rPr>
      </w:pPr>
    </w:p>
    <w:p w14:paraId="2CC370BA"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C84FA2" w14:textId="77777777" w:rsidR="00790ADA" w:rsidRDefault="009E2336" w:rsidP="00441B6F">
      <w:pPr>
        <w:pStyle w:val="Body"/>
        <w:spacing w:after="0"/>
        <w:rPr>
          <w:rFonts w:ascii="Arial" w:hAnsi="Arial" w:cs="Arial"/>
        </w:rPr>
      </w:pPr>
      <w:r w:rsidRPr="009E2336">
        <w:rPr>
          <w:rFonts w:ascii="Arial" w:hAnsi="Arial" w:cs="Arial"/>
        </w:rPr>
        <w:t>Malaria is a life-threatening vector-borne disease caused by </w:t>
      </w:r>
      <w:r w:rsidRPr="009E2336">
        <w:rPr>
          <w:rFonts w:ascii="Arial" w:hAnsi="Arial" w:cs="Arial"/>
          <w:i/>
          <w:iCs/>
        </w:rPr>
        <w:t>Plasmodium</w:t>
      </w:r>
      <w:r w:rsidRPr="009E2336">
        <w:rPr>
          <w:rFonts w:ascii="Arial" w:hAnsi="Arial" w:cs="Arial"/>
        </w:rPr>
        <w:t> parasites, primarily </w:t>
      </w:r>
      <w:r w:rsidRPr="009E2336">
        <w:rPr>
          <w:rFonts w:ascii="Arial" w:hAnsi="Arial" w:cs="Arial"/>
          <w:i/>
          <w:iCs/>
        </w:rPr>
        <w:t>Plasmodium falciparum</w:t>
      </w:r>
      <w:r w:rsidRPr="009E2336">
        <w:rPr>
          <w:rFonts w:ascii="Arial" w:hAnsi="Arial" w:cs="Arial"/>
        </w:rPr>
        <w:t> (</w:t>
      </w:r>
      <w:r w:rsidRPr="009E2336">
        <w:rPr>
          <w:rFonts w:ascii="Arial" w:hAnsi="Arial" w:cs="Arial"/>
          <w:i/>
          <w:iCs/>
        </w:rPr>
        <w:t>P. falciparum</w:t>
      </w:r>
      <w:r w:rsidRPr="009E2336">
        <w:rPr>
          <w:rFonts w:ascii="Arial" w:hAnsi="Arial" w:cs="Arial"/>
        </w:rPr>
        <w:t>) and </w:t>
      </w:r>
      <w:r w:rsidRPr="009E2336">
        <w:rPr>
          <w:rFonts w:ascii="Arial" w:hAnsi="Arial" w:cs="Arial"/>
          <w:i/>
          <w:iCs/>
        </w:rPr>
        <w:t>Plasmodium vivax</w:t>
      </w:r>
      <w:r w:rsidRPr="009E2336">
        <w:rPr>
          <w:rFonts w:ascii="Arial" w:hAnsi="Arial" w:cs="Arial"/>
        </w:rPr>
        <w:t> (</w:t>
      </w:r>
      <w:r w:rsidRPr="009E2336">
        <w:rPr>
          <w:rFonts w:ascii="Arial" w:hAnsi="Arial" w:cs="Arial"/>
          <w:i/>
          <w:iCs/>
        </w:rPr>
        <w:t>P. vivax</w:t>
      </w:r>
      <w:r w:rsidRPr="009E2336">
        <w:rPr>
          <w:rFonts w:ascii="Arial" w:hAnsi="Arial" w:cs="Arial"/>
        </w:rPr>
        <w:t>), which are transmitted through the bites of infected female </w:t>
      </w:r>
      <w:r w:rsidRPr="009E2336">
        <w:rPr>
          <w:rFonts w:ascii="Arial" w:hAnsi="Arial" w:cs="Arial"/>
          <w:i/>
          <w:iCs/>
        </w:rPr>
        <w:t>Anopheles</w:t>
      </w:r>
      <w:r w:rsidRPr="009E2336">
        <w:rPr>
          <w:rFonts w:ascii="Arial" w:hAnsi="Arial" w:cs="Arial"/>
        </w:rPr>
        <w:t> mosquitoes [1]. Although preventable and treatable, malaria remains a major global health concern, severely affecting the well-being and livelihoods of populations worldwide [1]. Initial symptoms—such as fever, headache, and chills—typically emerge 10–15 days after infection and can be mild, making early diagnosis challenging. Without prompt treatment, </w:t>
      </w:r>
      <w:r w:rsidRPr="009E2336">
        <w:rPr>
          <w:rFonts w:ascii="Arial" w:hAnsi="Arial" w:cs="Arial"/>
          <w:i/>
          <w:iCs/>
        </w:rPr>
        <w:t>P. falciparum</w:t>
      </w:r>
      <w:r w:rsidRPr="009E2336">
        <w:rPr>
          <w:rFonts w:ascii="Arial" w:hAnsi="Arial" w:cs="Arial"/>
        </w:rPr>
        <w:t> malaria can rapidly progress to severe complications, leading to death within 24 hours [2].</w:t>
      </w:r>
    </w:p>
    <w:p w14:paraId="7FA3F64E" w14:textId="77777777" w:rsidR="00D87072" w:rsidRDefault="00D87072" w:rsidP="00441B6F">
      <w:pPr>
        <w:pStyle w:val="Body"/>
        <w:spacing w:after="0"/>
        <w:rPr>
          <w:rFonts w:ascii="Arial" w:hAnsi="Arial" w:cs="Arial"/>
        </w:rPr>
      </w:pPr>
      <w:r w:rsidRPr="00D87072">
        <w:rPr>
          <w:rFonts w:ascii="Arial" w:hAnsi="Arial" w:cs="Arial"/>
        </w:rPr>
        <w:t>According to the World Health Organization (WHO), an estimated 228 million malaria cases occurred globally in 2018, with the majority concentrated in Africa. Notably, Nigeria alone accounted for nearly a quarter (24%) of all malaria-relat</w:t>
      </w:r>
      <w:r w:rsidR="00AC6F27">
        <w:rPr>
          <w:rFonts w:ascii="Arial" w:hAnsi="Arial" w:cs="Arial"/>
        </w:rPr>
        <w:t>ed deaths worldwide that year [3</w:t>
      </w:r>
      <w:r w:rsidRPr="00D87072">
        <w:rPr>
          <w:rFonts w:ascii="Arial" w:hAnsi="Arial" w:cs="Arial"/>
        </w:rPr>
        <w:t>].</w:t>
      </w:r>
    </w:p>
    <w:p w14:paraId="502D0339" w14:textId="77777777" w:rsidR="00D87072" w:rsidRDefault="00D87072" w:rsidP="00441B6F">
      <w:pPr>
        <w:pStyle w:val="Body"/>
        <w:spacing w:after="0"/>
        <w:rPr>
          <w:rFonts w:ascii="Arial" w:hAnsi="Arial" w:cs="Arial"/>
        </w:rPr>
      </w:pPr>
      <w:r w:rsidRPr="00D87072">
        <w:rPr>
          <w:rFonts w:ascii="Arial" w:hAnsi="Arial" w:cs="Arial"/>
        </w:rPr>
        <w:lastRenderedPageBreak/>
        <w:t>Malaria infection during pregnancy poses significant risks due to immunosuppression, increasing the likelihood of severe disease. Pregnant women face a threefold higher risk of severe illness, with mo</w:t>
      </w:r>
      <w:r w:rsidR="00AC6F27">
        <w:rPr>
          <w:rFonts w:ascii="Arial" w:hAnsi="Arial" w:cs="Arial"/>
        </w:rPr>
        <w:t>rtality rates approaching 50% [4</w:t>
      </w:r>
      <w:r w:rsidRPr="00D87072">
        <w:rPr>
          <w:rFonts w:ascii="Arial" w:hAnsi="Arial" w:cs="Arial"/>
        </w:rPr>
        <w:t>]. This risk is influenced by maternal age and parity. In high-transmission regions, up to 25% of pregna</w:t>
      </w:r>
      <w:r w:rsidR="0015608B">
        <w:rPr>
          <w:rFonts w:ascii="Arial" w:hAnsi="Arial" w:cs="Arial"/>
        </w:rPr>
        <w:t>nt women may contract malaria [5</w:t>
      </w:r>
      <w:r w:rsidRPr="00D87072">
        <w:rPr>
          <w:rFonts w:ascii="Arial" w:hAnsi="Arial" w:cs="Arial"/>
        </w:rPr>
        <w:t>], which can lead to adverse outcomes such as intrauterine growth restriction, congenital malaria, low birth weight, spontaneous abortion, and stillbirth. Disease severity and clinical manifestations depend on the mother’s immunity and local transmission intensity</w:t>
      </w:r>
      <w:r w:rsidR="0015608B">
        <w:rPr>
          <w:rFonts w:ascii="Arial" w:hAnsi="Arial" w:cs="Arial"/>
        </w:rPr>
        <w:t xml:space="preserve"> [6]</w:t>
      </w:r>
      <w:r w:rsidRPr="00D87072">
        <w:rPr>
          <w:rFonts w:ascii="Arial" w:hAnsi="Arial" w:cs="Arial"/>
        </w:rPr>
        <w:t>.</w:t>
      </w:r>
    </w:p>
    <w:p w14:paraId="69E18955" w14:textId="77777777" w:rsidR="009E2336" w:rsidRDefault="00D87072" w:rsidP="00441B6F">
      <w:pPr>
        <w:pStyle w:val="Body"/>
        <w:spacing w:after="0"/>
        <w:rPr>
          <w:rFonts w:ascii="Arial" w:hAnsi="Arial" w:cs="Arial"/>
        </w:rPr>
      </w:pPr>
      <w:r w:rsidRPr="00D87072">
        <w:rPr>
          <w:rFonts w:ascii="Arial" w:hAnsi="Arial" w:cs="Arial"/>
        </w:rPr>
        <w:t>Malaria in pregnancy imposes a significant burden, leading to adverse outcomes, extended hospitalization, and emotional distress for both affected women and healthcare workers</w:t>
      </w:r>
      <w:r w:rsidR="0015608B">
        <w:rPr>
          <w:rFonts w:ascii="Arial" w:hAnsi="Arial" w:cs="Arial"/>
        </w:rPr>
        <w:t xml:space="preserve"> [7]</w:t>
      </w:r>
      <w:r w:rsidRPr="00D87072">
        <w:rPr>
          <w:rFonts w:ascii="Arial" w:hAnsi="Arial" w:cs="Arial"/>
        </w:rPr>
        <w:t>.</w:t>
      </w:r>
    </w:p>
    <w:p w14:paraId="0C5E63BD" w14:textId="77777777" w:rsidR="00D87072" w:rsidRDefault="00D87072" w:rsidP="00441B6F">
      <w:pPr>
        <w:pStyle w:val="Body"/>
        <w:spacing w:after="0"/>
        <w:rPr>
          <w:rFonts w:ascii="Arial" w:hAnsi="Arial" w:cs="Arial"/>
        </w:rPr>
      </w:pPr>
      <w:r w:rsidRPr="00D87072">
        <w:rPr>
          <w:rFonts w:ascii="Arial" w:hAnsi="Arial" w:cs="Arial"/>
        </w:rPr>
        <w:t>Pregnant women in Nigeria face heightened vulnerability to malaria due to limited healthcare access, socioeconomic disparities, and demographic factors [8]. The burden is most severe in rural areas, where poverty restricts the ability to obtain preventive measures like insecticide-treated nets and antimalarial drugs [9]. Poor healthcare infrastructure also results in underdiagnoses and inadequate treatment, increasing the risk of severe complications for b</w:t>
      </w:r>
      <w:r w:rsidR="000B0FD6">
        <w:rPr>
          <w:rFonts w:ascii="Arial" w:hAnsi="Arial" w:cs="Arial"/>
        </w:rPr>
        <w:t>oth mothers and unborn children [9</w:t>
      </w:r>
      <w:r w:rsidR="006C2A98">
        <w:rPr>
          <w:rFonts w:ascii="Arial" w:hAnsi="Arial" w:cs="Arial"/>
        </w:rPr>
        <w:t>, 10</w:t>
      </w:r>
      <w:r w:rsidR="000B0FD6">
        <w:rPr>
          <w:rFonts w:ascii="Arial" w:hAnsi="Arial" w:cs="Arial"/>
        </w:rPr>
        <w:t>].</w:t>
      </w:r>
    </w:p>
    <w:p w14:paraId="1C2505AE" w14:textId="77777777" w:rsidR="00D87072" w:rsidRDefault="00075B30" w:rsidP="00441B6F">
      <w:pPr>
        <w:pStyle w:val="Body"/>
        <w:spacing w:after="0"/>
        <w:rPr>
          <w:rFonts w:ascii="Arial" w:hAnsi="Arial" w:cs="Arial"/>
        </w:rPr>
      </w:pPr>
      <w:r w:rsidRPr="00075B30">
        <w:rPr>
          <w:rFonts w:ascii="Arial" w:hAnsi="Arial" w:cs="Arial"/>
        </w:rPr>
        <w:t>Current data on malaria prevalence among pregnant women attending healthcare facilities in Nasarawa-South Senatorial District, Nasarawa State, Nigeria remains limited. Expanding research across multiple healthcare centers is essential to generate updated epidemiological evidence. The findings from this study will support the development of targeted, evidence-based strategies for malaria control and prevention programs in the region.</w:t>
      </w:r>
    </w:p>
    <w:p w14:paraId="5357AAA5" w14:textId="77777777" w:rsidR="00D87072" w:rsidRPr="00FB3A86" w:rsidRDefault="00D87072" w:rsidP="00441B6F">
      <w:pPr>
        <w:pStyle w:val="Body"/>
        <w:spacing w:after="0"/>
        <w:rPr>
          <w:rFonts w:ascii="Arial" w:hAnsi="Arial" w:cs="Arial"/>
        </w:rPr>
      </w:pPr>
    </w:p>
    <w:p w14:paraId="653A4BE3"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87E3C67" w14:textId="77777777" w:rsidR="000C36F5" w:rsidRPr="000C36F5" w:rsidRDefault="000C36F5" w:rsidP="000C36F5">
      <w:pPr>
        <w:pStyle w:val="Body"/>
        <w:rPr>
          <w:rFonts w:ascii="Arial" w:hAnsi="Arial" w:cs="Arial"/>
          <w:b/>
        </w:rPr>
      </w:pPr>
      <w:r w:rsidRPr="000C36F5">
        <w:rPr>
          <w:rFonts w:ascii="Arial" w:hAnsi="Arial" w:cs="Arial"/>
          <w:b/>
        </w:rPr>
        <w:t xml:space="preserve">2.1 Study Area </w:t>
      </w:r>
    </w:p>
    <w:p w14:paraId="6DDFF556" w14:textId="77777777" w:rsidR="000C36F5" w:rsidRPr="000C36F5" w:rsidRDefault="000C36F5" w:rsidP="000C36F5">
      <w:pPr>
        <w:pStyle w:val="Body"/>
        <w:rPr>
          <w:rFonts w:ascii="Arial" w:hAnsi="Arial" w:cs="Arial"/>
          <w:lang w:val="en-GB"/>
        </w:rPr>
      </w:pPr>
      <w:r w:rsidRPr="000C36F5">
        <w:rPr>
          <w:rFonts w:ascii="Arial" w:hAnsi="Arial" w:cs="Arial"/>
          <w:lang w:val="en-GB"/>
        </w:rPr>
        <w:t>This research work was conducted in three secondary healthcare facilities (SHF) and one tertiary healthcare facility (THF), all in Nasarawa-South Senatorial District, bounded by Kaduna State, Plateau State, and Benue State. The HFs were: General Hospital Doma (GHD), General Hospital Keana (GHK), General Hospital Obi (GHO) and Dalhatu Araf Specialist Hospital, Lafia (DASHL).</w:t>
      </w:r>
    </w:p>
    <w:p w14:paraId="43D3CDBE" w14:textId="77777777" w:rsidR="000C36F5" w:rsidRPr="000C36F5" w:rsidRDefault="000C36F5" w:rsidP="000C36F5">
      <w:pPr>
        <w:pStyle w:val="Body"/>
        <w:rPr>
          <w:rFonts w:ascii="Arial" w:hAnsi="Arial" w:cs="Arial"/>
          <w:b/>
        </w:rPr>
      </w:pPr>
      <w:r w:rsidRPr="000C36F5">
        <w:rPr>
          <w:rFonts w:ascii="Arial" w:hAnsi="Arial" w:cs="Arial"/>
          <w:b/>
        </w:rPr>
        <w:t xml:space="preserve">2.2 Study Population </w:t>
      </w:r>
    </w:p>
    <w:p w14:paraId="2F88C246" w14:textId="77777777" w:rsidR="000C36F5" w:rsidRPr="000C36F5" w:rsidRDefault="000C36F5" w:rsidP="000C36F5">
      <w:pPr>
        <w:pStyle w:val="Body"/>
        <w:rPr>
          <w:rFonts w:ascii="Arial" w:hAnsi="Arial" w:cs="Arial"/>
          <w:lang w:val="en-GB"/>
        </w:rPr>
      </w:pPr>
      <w:r w:rsidRPr="000C36F5">
        <w:rPr>
          <w:rFonts w:ascii="Arial" w:hAnsi="Arial" w:cs="Arial"/>
          <w:lang w:val="en-GB"/>
        </w:rPr>
        <w:t xml:space="preserve">The target population was </w:t>
      </w:r>
      <w:r>
        <w:rPr>
          <w:rFonts w:ascii="Arial" w:hAnsi="Arial" w:cs="Arial"/>
          <w:lang w:val="en-GB"/>
        </w:rPr>
        <w:t>pregnant women</w:t>
      </w:r>
      <w:r w:rsidRPr="000C36F5">
        <w:rPr>
          <w:rFonts w:ascii="Arial" w:hAnsi="Arial" w:cs="Arial"/>
          <w:lang w:val="en-GB"/>
        </w:rPr>
        <w:t xml:space="preserve"> that were ac</w:t>
      </w:r>
      <w:r w:rsidR="000C6BF6">
        <w:rPr>
          <w:rFonts w:ascii="Arial" w:hAnsi="Arial" w:cs="Arial"/>
          <w:lang w:val="en-GB"/>
        </w:rPr>
        <w:t>cessing healthcare services in the</w:t>
      </w:r>
      <w:r w:rsidRPr="000C36F5">
        <w:rPr>
          <w:rFonts w:ascii="Arial" w:hAnsi="Arial" w:cs="Arial"/>
          <w:lang w:val="en-GB"/>
        </w:rPr>
        <w:t xml:space="preserve"> tertiary </w:t>
      </w:r>
      <w:r w:rsidR="000C6BF6">
        <w:rPr>
          <w:rFonts w:ascii="Arial" w:hAnsi="Arial" w:cs="Arial"/>
          <w:lang w:val="en-GB"/>
        </w:rPr>
        <w:t xml:space="preserve">and secondary </w:t>
      </w:r>
      <w:r w:rsidRPr="000C36F5">
        <w:rPr>
          <w:rFonts w:ascii="Arial" w:hAnsi="Arial" w:cs="Arial"/>
          <w:lang w:val="en-GB"/>
        </w:rPr>
        <w:t>hospital</w:t>
      </w:r>
      <w:r w:rsidR="000C6BF6">
        <w:rPr>
          <w:rFonts w:ascii="Arial" w:hAnsi="Arial" w:cs="Arial"/>
          <w:lang w:val="en-GB"/>
        </w:rPr>
        <w:t>s in Nasarawa South senatorial district.</w:t>
      </w:r>
      <w:r w:rsidRPr="000C36F5">
        <w:rPr>
          <w:rFonts w:ascii="Arial" w:hAnsi="Arial" w:cs="Arial"/>
          <w:lang w:val="en-GB"/>
        </w:rPr>
        <w:t xml:space="preserve"> </w:t>
      </w:r>
    </w:p>
    <w:p w14:paraId="2C91BF83" w14:textId="77777777" w:rsidR="000C36F5" w:rsidRDefault="000C36F5" w:rsidP="000C36F5">
      <w:pPr>
        <w:pStyle w:val="Body"/>
        <w:spacing w:after="0"/>
        <w:rPr>
          <w:rFonts w:ascii="Arial" w:hAnsi="Arial" w:cs="Arial"/>
          <w:b/>
          <w:bCs/>
          <w:lang w:val="en-GB"/>
        </w:rPr>
      </w:pPr>
      <w:r w:rsidRPr="000C36F5">
        <w:rPr>
          <w:rFonts w:ascii="Arial" w:hAnsi="Arial" w:cs="Arial"/>
          <w:b/>
        </w:rPr>
        <w:t xml:space="preserve">2.3 </w:t>
      </w:r>
      <w:r w:rsidRPr="000C36F5">
        <w:rPr>
          <w:rFonts w:ascii="Arial" w:hAnsi="Arial" w:cs="Arial"/>
          <w:b/>
          <w:bCs/>
          <w:lang w:val="en-GB"/>
        </w:rPr>
        <w:t xml:space="preserve">Sample </w:t>
      </w:r>
      <w:r w:rsidR="00CD2176">
        <w:rPr>
          <w:rFonts w:ascii="Arial" w:hAnsi="Arial" w:cs="Arial"/>
          <w:b/>
          <w:bCs/>
          <w:lang w:val="en-GB"/>
        </w:rPr>
        <w:t>collection</w:t>
      </w:r>
      <w:r w:rsidRPr="000C36F5">
        <w:rPr>
          <w:rFonts w:ascii="Arial" w:hAnsi="Arial" w:cs="Arial"/>
          <w:b/>
          <w:bCs/>
          <w:lang w:val="en-GB"/>
        </w:rPr>
        <w:t xml:space="preserve"> </w:t>
      </w:r>
    </w:p>
    <w:p w14:paraId="6E6CD463" w14:textId="77777777" w:rsidR="00AF7ED8" w:rsidRDefault="00AF7ED8" w:rsidP="000C36F5">
      <w:pPr>
        <w:pStyle w:val="Body"/>
        <w:spacing w:after="0"/>
        <w:rPr>
          <w:rFonts w:ascii="Arial" w:hAnsi="Arial" w:cs="Arial"/>
          <w:b/>
          <w:bCs/>
          <w:lang w:val="en-GB"/>
        </w:rPr>
      </w:pPr>
    </w:p>
    <w:p w14:paraId="601CC4F6" w14:textId="77777777" w:rsidR="00AF7ED8" w:rsidRDefault="00AF7ED8" w:rsidP="00AF7ED8">
      <w:pPr>
        <w:pStyle w:val="Body"/>
        <w:spacing w:after="0"/>
        <w:rPr>
          <w:rFonts w:ascii="Arial" w:hAnsi="Arial" w:cs="Arial"/>
          <w:lang w:val="en-GB"/>
        </w:rPr>
      </w:pPr>
      <w:r w:rsidRPr="00AF7ED8">
        <w:rPr>
          <w:rFonts w:ascii="Arial" w:hAnsi="Arial" w:cs="Arial"/>
          <w:lang w:val="en-GB"/>
        </w:rPr>
        <w:t xml:space="preserve">A total of 414 venous blood samples (89 from DASHL, 180 from GHD, 75 from GHK and 70 from GHO) were collected from pregnant women attending the above facilities into ethylenediamine </w:t>
      </w:r>
      <w:proofErr w:type="spellStart"/>
      <w:r w:rsidRPr="00AF7ED8">
        <w:rPr>
          <w:rFonts w:ascii="Arial" w:hAnsi="Arial" w:cs="Arial"/>
          <w:lang w:val="en-GB"/>
        </w:rPr>
        <w:t>tetraacetic</w:t>
      </w:r>
      <w:proofErr w:type="spellEnd"/>
      <w:r w:rsidRPr="00AF7ED8">
        <w:rPr>
          <w:rFonts w:ascii="Arial" w:hAnsi="Arial" w:cs="Arial"/>
          <w:lang w:val="en-GB"/>
        </w:rPr>
        <w:t xml:space="preserve"> acid (EDTA) bottles and transported to the laboratory in each of the facilities for analysis.</w:t>
      </w:r>
    </w:p>
    <w:p w14:paraId="4ABCF9E4" w14:textId="77777777" w:rsidR="00AF7ED8" w:rsidRDefault="00AF7ED8" w:rsidP="00AF7ED8">
      <w:pPr>
        <w:pStyle w:val="Body"/>
        <w:spacing w:after="0"/>
        <w:rPr>
          <w:rFonts w:ascii="Arial" w:hAnsi="Arial" w:cs="Arial"/>
          <w:lang w:val="en-GB"/>
        </w:rPr>
      </w:pPr>
    </w:p>
    <w:p w14:paraId="4ECB8894" w14:textId="77777777" w:rsidR="00AF7ED8" w:rsidRPr="00AF7ED8" w:rsidRDefault="00AF7ED8" w:rsidP="00AF7ED8">
      <w:pPr>
        <w:pStyle w:val="Body"/>
        <w:rPr>
          <w:rFonts w:ascii="Arial" w:hAnsi="Arial" w:cs="Arial"/>
          <w:b/>
          <w:lang w:val="en-GB"/>
        </w:rPr>
      </w:pPr>
      <w:r w:rsidRPr="00AF7ED8">
        <w:rPr>
          <w:rFonts w:ascii="Arial" w:hAnsi="Arial" w:cs="Arial"/>
          <w:b/>
          <w:lang w:val="en-GB"/>
        </w:rPr>
        <w:t>2.4</w:t>
      </w:r>
      <w:r>
        <w:rPr>
          <w:rFonts w:ascii="Arial" w:hAnsi="Arial" w:cs="Arial"/>
          <w:lang w:val="en-GB"/>
        </w:rPr>
        <w:t xml:space="preserve"> </w:t>
      </w:r>
      <w:r w:rsidRPr="00AF7ED8">
        <w:rPr>
          <w:rFonts w:ascii="Arial" w:hAnsi="Arial" w:cs="Arial"/>
          <w:b/>
          <w:lang w:val="en-GB"/>
        </w:rPr>
        <w:t>Microscopic Examination of Malaria parasite with thick film</w:t>
      </w:r>
    </w:p>
    <w:p w14:paraId="71436D0E" w14:textId="77777777" w:rsidR="00517ABE" w:rsidRPr="00517ABE" w:rsidRDefault="00517ABE" w:rsidP="00517ABE">
      <w:pPr>
        <w:pStyle w:val="Body"/>
        <w:spacing w:after="0"/>
        <w:rPr>
          <w:rFonts w:ascii="Arial" w:hAnsi="Arial" w:cs="Arial"/>
        </w:rPr>
      </w:pPr>
      <w:r w:rsidRPr="00517ABE">
        <w:rPr>
          <w:rFonts w:ascii="Arial" w:hAnsi="Arial" w:cs="Arial"/>
        </w:rPr>
        <w:t>A 6 µl blood sample was pipetted onto the large circle of a transparent film preparation template. Using a spreader, the blood was immediately mixed with circular motions to evenly distribute it within the 12 mm diameter circle.</w:t>
      </w:r>
    </w:p>
    <w:p w14:paraId="42BBA361" w14:textId="77777777" w:rsidR="00517ABE" w:rsidRPr="00517ABE" w:rsidRDefault="00517ABE" w:rsidP="00517ABE">
      <w:pPr>
        <w:pStyle w:val="Body"/>
        <w:spacing w:after="0"/>
        <w:rPr>
          <w:rFonts w:ascii="Arial" w:hAnsi="Arial" w:cs="Arial"/>
        </w:rPr>
      </w:pPr>
      <w:r w:rsidRPr="00517ABE">
        <w:rPr>
          <w:rFonts w:ascii="Arial" w:hAnsi="Arial" w:cs="Arial"/>
        </w:rPr>
        <w:t>For staining, Giemsa solution was prepared as a 1:10 dilution (10 ml Giemsa + 90 ml distilled water). Labeled thick blood films were arranged on a staining rack, then completely covered with the diluted Giemsa stain using dropwise application. Slides were stained undisturbed for 20 minutes.</w:t>
      </w:r>
    </w:p>
    <w:p w14:paraId="33778C4B" w14:textId="77777777" w:rsidR="00517ABE" w:rsidRPr="00517ABE" w:rsidRDefault="00517ABE" w:rsidP="00517ABE">
      <w:pPr>
        <w:pStyle w:val="Body"/>
        <w:spacing w:after="0"/>
        <w:rPr>
          <w:rFonts w:ascii="Arial" w:hAnsi="Arial" w:cs="Arial"/>
        </w:rPr>
      </w:pPr>
      <w:r w:rsidRPr="00517ABE">
        <w:rPr>
          <w:rFonts w:ascii="Arial" w:hAnsi="Arial" w:cs="Arial"/>
        </w:rPr>
        <w:lastRenderedPageBreak/>
        <w:t>After staining, each slide was individually rinsed with distilled water, drained, and air-dried. Finally, stained films were cover slipped with immersion oil and examined under 100× oil immersion microscopy</w:t>
      </w:r>
    </w:p>
    <w:p w14:paraId="0C4DDABD" w14:textId="77777777" w:rsidR="00790ADA" w:rsidRPr="00FB3A86" w:rsidRDefault="00790ADA" w:rsidP="00441B6F">
      <w:pPr>
        <w:pStyle w:val="Body"/>
        <w:spacing w:after="0"/>
        <w:rPr>
          <w:rFonts w:ascii="Arial" w:hAnsi="Arial" w:cs="Arial"/>
        </w:rPr>
      </w:pPr>
    </w:p>
    <w:p w14:paraId="21CD2EB2"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78538AE" w14:textId="77777777" w:rsidR="00A31A6F" w:rsidRPr="00A31A6F" w:rsidRDefault="00A31A6F" w:rsidP="00A31A6F">
      <w:pPr>
        <w:pStyle w:val="Body"/>
        <w:spacing w:after="0"/>
        <w:rPr>
          <w:rFonts w:ascii="Arial" w:hAnsi="Arial" w:cs="Arial"/>
          <w:b/>
        </w:rPr>
      </w:pPr>
      <w:r w:rsidRPr="00A31A6F">
        <w:rPr>
          <w:rFonts w:ascii="Arial" w:hAnsi="Arial" w:cs="Arial"/>
          <w:b/>
        </w:rPr>
        <w:t xml:space="preserve">3.1 Overall Prevalence </w:t>
      </w:r>
    </w:p>
    <w:p w14:paraId="2CDC5922" w14:textId="2D2790ED" w:rsidR="00AA5AFE" w:rsidRPr="00AA5AFE" w:rsidRDefault="00AA5AFE" w:rsidP="00AA5AFE">
      <w:pPr>
        <w:pStyle w:val="Body"/>
        <w:spacing w:after="0"/>
        <w:rPr>
          <w:rFonts w:ascii="Arial" w:hAnsi="Arial" w:cs="Arial"/>
          <w:lang w:val="en-GB"/>
        </w:rPr>
      </w:pPr>
      <w:r w:rsidRPr="00AA5AFE">
        <w:rPr>
          <w:rFonts w:ascii="Arial" w:hAnsi="Arial" w:cs="Arial"/>
          <w:lang w:val="en-GB"/>
        </w:rPr>
        <w:t xml:space="preserve">The prevalence of </w:t>
      </w:r>
      <w:r w:rsidRPr="00AA5AFE">
        <w:rPr>
          <w:rFonts w:ascii="Arial" w:hAnsi="Arial" w:cs="Arial"/>
          <w:i/>
          <w:lang w:val="en-GB"/>
        </w:rPr>
        <w:t>Plasmodium</w:t>
      </w:r>
      <w:r w:rsidRPr="00AA5AFE">
        <w:rPr>
          <w:rFonts w:ascii="Arial" w:hAnsi="Arial" w:cs="Arial"/>
          <w:lang w:val="en-GB"/>
        </w:rPr>
        <w:t xml:space="preserve"> species among pregnant women attending selected healthcare facilities determined using descriptive statistics was 45(10.9%). The facility-related prevalence of the parasite decreased in the order: DASHL (15.7%) &gt; GHO (11.4%) &gt; GHD (10%) &gt; GHK (6.7%) as shown in Figure 1. The prevalence of the parasite was insignificantly associated with the selected facility (P= 0.29560).</w:t>
      </w:r>
    </w:p>
    <w:p w14:paraId="1C5432BD" w14:textId="77777777" w:rsidR="00A31A6F" w:rsidRDefault="00A31A6F" w:rsidP="00EA5872">
      <w:pPr>
        <w:pStyle w:val="Body"/>
        <w:spacing w:after="0"/>
        <w:rPr>
          <w:rFonts w:ascii="Arial" w:hAnsi="Arial" w:cs="Arial"/>
        </w:rPr>
      </w:pPr>
    </w:p>
    <w:p w14:paraId="652B37C7" w14:textId="77777777" w:rsidR="00A31A6F" w:rsidRDefault="00A31A6F" w:rsidP="00A31A6F">
      <w:pPr>
        <w:pStyle w:val="Body"/>
        <w:rPr>
          <w:rFonts w:ascii="Arial" w:hAnsi="Arial" w:cs="Arial"/>
        </w:rPr>
      </w:pPr>
      <w:r w:rsidRPr="00A31A6F">
        <w:rPr>
          <w:rFonts w:ascii="Arial" w:hAnsi="Arial" w:cs="Arial"/>
          <w:b/>
        </w:rPr>
        <w:t xml:space="preserve">3.2 </w:t>
      </w:r>
      <w:r w:rsidRPr="00A31A6F">
        <w:rPr>
          <w:rFonts w:ascii="Arial" w:hAnsi="Arial" w:cs="Arial"/>
          <w:b/>
          <w:i/>
        </w:rPr>
        <w:t xml:space="preserve">Plasmodium </w:t>
      </w:r>
      <w:proofErr w:type="spellStart"/>
      <w:r w:rsidRPr="00A31A6F">
        <w:rPr>
          <w:rFonts w:ascii="Arial" w:hAnsi="Arial" w:cs="Arial"/>
          <w:b/>
          <w:i/>
        </w:rPr>
        <w:t>Spp</w:t>
      </w:r>
      <w:proofErr w:type="spellEnd"/>
      <w:r w:rsidRPr="00A31A6F">
        <w:rPr>
          <w:rFonts w:ascii="Arial" w:hAnsi="Arial" w:cs="Arial"/>
          <w:b/>
          <w:i/>
        </w:rPr>
        <w:t xml:space="preserve"> </w:t>
      </w:r>
      <w:r w:rsidRPr="00A31A6F">
        <w:rPr>
          <w:rFonts w:ascii="Arial" w:hAnsi="Arial" w:cs="Arial"/>
          <w:b/>
        </w:rPr>
        <w:t>prevalence in respect to socio-demographic Characteristics</w:t>
      </w:r>
    </w:p>
    <w:p w14:paraId="4607B332" w14:textId="77777777" w:rsidR="00EA5872" w:rsidRPr="00EA5872" w:rsidRDefault="00EA5872" w:rsidP="00EA5872">
      <w:pPr>
        <w:pStyle w:val="Body"/>
        <w:spacing w:after="0"/>
        <w:rPr>
          <w:rFonts w:ascii="Arial" w:hAnsi="Arial" w:cs="Arial"/>
        </w:rPr>
      </w:pPr>
      <w:r w:rsidRPr="00EA5872">
        <w:rPr>
          <w:rFonts w:ascii="Arial" w:hAnsi="Arial" w:cs="Arial"/>
        </w:rPr>
        <w:t xml:space="preserve">Table </w:t>
      </w:r>
      <w:r w:rsidR="00A31A6F">
        <w:rPr>
          <w:rFonts w:ascii="Arial" w:hAnsi="Arial" w:cs="Arial"/>
        </w:rPr>
        <w:t xml:space="preserve">1 presents </w:t>
      </w:r>
      <w:r w:rsidRPr="00EA5872">
        <w:rPr>
          <w:rFonts w:ascii="Arial" w:hAnsi="Arial" w:cs="Arial"/>
        </w:rPr>
        <w:t xml:space="preserve">malaria parasite prevalence in relation to socio-demographic characteristics of pregnant women attending the study facilities. Age-specific prevalence peaked in the </w:t>
      </w:r>
      <w:proofErr w:type="gramStart"/>
      <w:r w:rsidRPr="00EA5872">
        <w:rPr>
          <w:rFonts w:ascii="Arial" w:hAnsi="Arial" w:cs="Arial"/>
        </w:rPr>
        <w:t>17-20 year</w:t>
      </w:r>
      <w:proofErr w:type="gramEnd"/>
      <w:r w:rsidRPr="00EA5872">
        <w:rPr>
          <w:rFonts w:ascii="Arial" w:hAnsi="Arial" w:cs="Arial"/>
        </w:rPr>
        <w:t xml:space="preserve"> group (23.3%, 19/82) and</w:t>
      </w:r>
      <w:r w:rsidR="00A31A6F">
        <w:rPr>
          <w:rFonts w:ascii="Arial" w:hAnsi="Arial" w:cs="Arial"/>
        </w:rPr>
        <w:t xml:space="preserve">                                                                            </w:t>
      </w:r>
      <w:r w:rsidRPr="00EA5872">
        <w:rPr>
          <w:rFonts w:ascii="Arial" w:hAnsi="Arial" w:cs="Arial"/>
        </w:rPr>
        <w:t xml:space="preserve"> was lowest in 33-36 year-olds (1.9%, 1/54), with no cases detected in women aged 37-39 or ≥40 years.</w:t>
      </w:r>
    </w:p>
    <w:p w14:paraId="30726034" w14:textId="77777777" w:rsidR="00EA5872" w:rsidRPr="00EA5872" w:rsidRDefault="00EA5872" w:rsidP="00EA5872">
      <w:pPr>
        <w:pStyle w:val="Body"/>
        <w:spacing w:after="0"/>
        <w:rPr>
          <w:rFonts w:ascii="Arial" w:hAnsi="Arial" w:cs="Arial"/>
        </w:rPr>
      </w:pPr>
      <w:r w:rsidRPr="00EA5872">
        <w:rPr>
          <w:rFonts w:ascii="Arial" w:hAnsi="Arial" w:cs="Arial"/>
        </w:rPr>
        <w:t xml:space="preserve">Educational attainment showed significant association with infection rates (χ²=23.292; </w:t>
      </w:r>
      <w:r w:rsidR="00A91678" w:rsidRPr="00A91678">
        <w:rPr>
          <w:rFonts w:ascii="Arial" w:hAnsi="Arial" w:cs="Arial"/>
          <w:i/>
        </w:rPr>
        <w:t>P</w:t>
      </w:r>
      <w:r w:rsidRPr="00EA5872">
        <w:rPr>
          <w:rFonts w:ascii="Arial" w:hAnsi="Arial" w:cs="Arial"/>
        </w:rPr>
        <w:t>=0.003), being highest among primary-educated women (16%, 13/81) and lowest in both uneducated and tertiary-educated groups (4.3%, 1/23).</w:t>
      </w:r>
    </w:p>
    <w:p w14:paraId="2EE178F8" w14:textId="77777777" w:rsidR="00EA5872" w:rsidRPr="00EA5872" w:rsidRDefault="00EA5872" w:rsidP="00EA5872">
      <w:pPr>
        <w:pStyle w:val="Body"/>
        <w:spacing w:after="0"/>
        <w:rPr>
          <w:rFonts w:ascii="Arial" w:hAnsi="Arial" w:cs="Arial"/>
        </w:rPr>
      </w:pPr>
      <w:r w:rsidRPr="00EA5872">
        <w:rPr>
          <w:rFonts w:ascii="Arial" w:hAnsi="Arial" w:cs="Arial"/>
        </w:rPr>
        <w:t>Marital status and location demonstrated significant epidemiological patterns:</w:t>
      </w:r>
    </w:p>
    <w:p w14:paraId="1AEA7FEA" w14:textId="77777777" w:rsidR="00EA5872" w:rsidRPr="00EA5872" w:rsidRDefault="00EA5872" w:rsidP="00A31A6F">
      <w:pPr>
        <w:pStyle w:val="Body"/>
        <w:spacing w:after="0"/>
        <w:rPr>
          <w:rFonts w:ascii="Arial" w:hAnsi="Arial" w:cs="Arial"/>
        </w:rPr>
      </w:pPr>
      <w:r w:rsidRPr="00EA5872">
        <w:rPr>
          <w:rFonts w:ascii="Arial" w:hAnsi="Arial" w:cs="Arial"/>
        </w:rPr>
        <w:t xml:space="preserve">Singles showed higher prevalence (44.4%, 4/9) than married women (10.1%, 41/405; </w:t>
      </w:r>
      <w:r w:rsidR="00A91678">
        <w:rPr>
          <w:rFonts w:ascii="Arial" w:hAnsi="Arial" w:cs="Arial"/>
          <w:i/>
        </w:rPr>
        <w:t>P</w:t>
      </w:r>
      <w:r w:rsidRPr="00EA5872">
        <w:rPr>
          <w:rFonts w:ascii="Arial" w:hAnsi="Arial" w:cs="Arial"/>
        </w:rPr>
        <w:t>=0.010, CI=0.021-0.745)</w:t>
      </w:r>
    </w:p>
    <w:p w14:paraId="3139E1DD" w14:textId="77777777" w:rsidR="00EA5872" w:rsidRPr="00EA5872" w:rsidRDefault="00EA5872" w:rsidP="00A31A6F">
      <w:pPr>
        <w:pStyle w:val="Body"/>
        <w:spacing w:after="0"/>
        <w:rPr>
          <w:rFonts w:ascii="Arial" w:hAnsi="Arial" w:cs="Arial"/>
        </w:rPr>
      </w:pPr>
      <w:r w:rsidRPr="00EA5872">
        <w:rPr>
          <w:rFonts w:ascii="Arial" w:hAnsi="Arial" w:cs="Arial"/>
        </w:rPr>
        <w:t>Rural residents had greater infection rates (25.9%, 7/22) versus urban counterparts (9.8%, 38/</w:t>
      </w:r>
      <w:proofErr w:type="gramStart"/>
      <w:r w:rsidRPr="00EA5872">
        <w:rPr>
          <w:rFonts w:ascii="Arial" w:hAnsi="Arial" w:cs="Arial"/>
        </w:rPr>
        <w:t>387;</w:t>
      </w:r>
      <w:r w:rsidR="00A91678">
        <w:rPr>
          <w:rFonts w:ascii="Arial" w:hAnsi="Arial" w:cs="Arial"/>
          <w:i/>
        </w:rPr>
        <w:t>P</w:t>
      </w:r>
      <w:proofErr w:type="gramEnd"/>
      <w:r w:rsidRPr="00EA5872">
        <w:rPr>
          <w:rFonts w:ascii="Arial" w:hAnsi="Arial" w:cs="Arial"/>
        </w:rPr>
        <w:t>=0.018, CI=0.117-0.932)</w:t>
      </w:r>
    </w:p>
    <w:p w14:paraId="149ABB6C" w14:textId="77777777" w:rsidR="00790ADA" w:rsidRDefault="00790ADA" w:rsidP="00441B6F">
      <w:pPr>
        <w:pStyle w:val="Body"/>
        <w:spacing w:after="0"/>
        <w:rPr>
          <w:rFonts w:ascii="Arial" w:hAnsi="Arial" w:cs="Arial"/>
        </w:rPr>
      </w:pPr>
    </w:p>
    <w:p w14:paraId="0F14D370" w14:textId="77777777" w:rsidR="00A31A6F" w:rsidRPr="00A31A6F" w:rsidRDefault="00A31A6F" w:rsidP="00A31A6F">
      <w:pPr>
        <w:pStyle w:val="Body"/>
        <w:spacing w:before="240" w:after="0"/>
        <w:rPr>
          <w:rFonts w:ascii="Arial" w:hAnsi="Arial" w:cs="Arial"/>
          <w:b/>
        </w:rPr>
      </w:pPr>
      <w:r w:rsidRPr="00A31A6F">
        <w:rPr>
          <w:rFonts w:ascii="Arial" w:hAnsi="Arial" w:cs="Arial"/>
          <w:b/>
        </w:rPr>
        <w:t>3.3 Malaria parasite prevalence in relation to preventive measures and pregnancy trimester</w:t>
      </w:r>
    </w:p>
    <w:p w14:paraId="2D0021D1" w14:textId="77777777" w:rsidR="00EA5872" w:rsidRPr="00EA5872" w:rsidRDefault="00EA5872" w:rsidP="00EA5872">
      <w:pPr>
        <w:pStyle w:val="Body"/>
        <w:spacing w:after="0"/>
        <w:rPr>
          <w:rFonts w:ascii="Arial" w:hAnsi="Arial" w:cs="Arial"/>
        </w:rPr>
      </w:pPr>
      <w:r w:rsidRPr="00EA5872">
        <w:rPr>
          <w:rFonts w:ascii="Arial" w:hAnsi="Arial" w:cs="Arial"/>
        </w:rPr>
        <w:t>Table 2 displays malaria parasite prevalence in relation to preventive measures and pregnancy trimester. Women who reported no ITN use showed higher infection rates (12.3%, 22/179) compared to ITN users (9.8%, 23/235). Similarly, those not taking prophylactic agents had significantly greater prevalence (36.2%, 38/105) versus those who did (2.3%, 7/309).</w:t>
      </w:r>
    </w:p>
    <w:p w14:paraId="791E1641" w14:textId="77777777" w:rsidR="00EA5872" w:rsidRPr="00EA5872" w:rsidRDefault="00EA5872" w:rsidP="00EA5872">
      <w:pPr>
        <w:pStyle w:val="Body"/>
        <w:spacing w:after="0"/>
        <w:rPr>
          <w:rFonts w:ascii="Arial" w:hAnsi="Arial" w:cs="Arial"/>
        </w:rPr>
      </w:pPr>
      <w:r w:rsidRPr="00EA5872">
        <w:rPr>
          <w:rFonts w:ascii="Arial" w:hAnsi="Arial" w:cs="Arial"/>
        </w:rPr>
        <w:t>Trimester-specific analysis revealed highest infection rates in first-trimester pregnancies (26.9%, 21/78), declining substantially in later trimesters (7%, 23/327). Fisher's exact test demonstrated:</w:t>
      </w:r>
    </w:p>
    <w:p w14:paraId="1248B8D2" w14:textId="77777777" w:rsidR="00EA5872" w:rsidRPr="00EA5872" w:rsidRDefault="00EA5872" w:rsidP="00A31A6F">
      <w:pPr>
        <w:pStyle w:val="Body"/>
        <w:spacing w:after="0"/>
        <w:rPr>
          <w:rFonts w:ascii="Arial" w:hAnsi="Arial" w:cs="Arial"/>
        </w:rPr>
      </w:pPr>
      <w:r w:rsidRPr="00EA5872">
        <w:rPr>
          <w:rFonts w:ascii="Arial" w:hAnsi="Arial" w:cs="Arial"/>
        </w:rPr>
        <w:t>Significant associations between parasite prevalence and both prop</w:t>
      </w:r>
      <w:r w:rsidR="00A31A6F">
        <w:rPr>
          <w:rFonts w:ascii="Arial" w:hAnsi="Arial" w:cs="Arial"/>
        </w:rPr>
        <w:t>hylactic agent use (</w:t>
      </w:r>
      <w:r w:rsidR="00A91678">
        <w:rPr>
          <w:rFonts w:ascii="Arial" w:hAnsi="Arial" w:cs="Arial"/>
          <w:i/>
        </w:rPr>
        <w:t>P</w:t>
      </w:r>
      <w:r w:rsidR="00A31A6F">
        <w:rPr>
          <w:rFonts w:ascii="Arial" w:hAnsi="Arial" w:cs="Arial"/>
        </w:rPr>
        <w:t>&lt;0</w:t>
      </w:r>
      <w:r w:rsidRPr="00EA5872">
        <w:rPr>
          <w:rFonts w:ascii="Arial" w:hAnsi="Arial" w:cs="Arial"/>
        </w:rPr>
        <w:t>No significant association with ITN use (p=0.515)</w:t>
      </w:r>
    </w:p>
    <w:p w14:paraId="0AE717D9" w14:textId="77777777" w:rsidR="004D4A3B" w:rsidRPr="004D4A3B" w:rsidRDefault="004D4A3B" w:rsidP="004D4A3B">
      <w:pPr>
        <w:pStyle w:val="Body"/>
        <w:spacing w:after="0"/>
        <w:rPr>
          <w:rFonts w:ascii="Arial" w:hAnsi="Arial" w:cs="Arial"/>
        </w:rPr>
      </w:pPr>
      <w:r w:rsidRPr="004D4A3B">
        <w:rPr>
          <w:rFonts w:ascii="Arial" w:hAnsi="Arial" w:cs="Arial"/>
        </w:rPr>
        <w:t>Table 3 presents malaria parasite prevalence stratified by hematological parameters (genotype and blood group) among pregnant women in Nasarawa South Senatorial District, Nigeria. The highest infection rates were observed in women with:</w:t>
      </w:r>
    </w:p>
    <w:p w14:paraId="5E8AA537" w14:textId="77777777" w:rsidR="004D4A3B" w:rsidRPr="004D4A3B" w:rsidRDefault="004D4A3B" w:rsidP="004D4A3B">
      <w:pPr>
        <w:pStyle w:val="Body"/>
        <w:numPr>
          <w:ilvl w:val="0"/>
          <w:numId w:val="33"/>
        </w:numPr>
        <w:spacing w:after="0"/>
        <w:rPr>
          <w:rFonts w:ascii="Arial" w:hAnsi="Arial" w:cs="Arial"/>
        </w:rPr>
      </w:pPr>
      <w:r w:rsidRPr="004D4A3B">
        <w:rPr>
          <w:rFonts w:ascii="Arial" w:hAnsi="Arial" w:cs="Arial"/>
        </w:rPr>
        <w:t>AA genotype (12.5%, 36/295)</w:t>
      </w:r>
    </w:p>
    <w:p w14:paraId="07F11077" w14:textId="77777777" w:rsidR="004D4A3B" w:rsidRPr="004D4A3B" w:rsidRDefault="004D4A3B" w:rsidP="004D4A3B">
      <w:pPr>
        <w:pStyle w:val="Body"/>
        <w:numPr>
          <w:ilvl w:val="0"/>
          <w:numId w:val="33"/>
        </w:numPr>
        <w:spacing w:after="0"/>
        <w:rPr>
          <w:rFonts w:ascii="Arial" w:hAnsi="Arial" w:cs="Arial"/>
        </w:rPr>
      </w:pPr>
      <w:r w:rsidRPr="004D4A3B">
        <w:rPr>
          <w:rFonts w:ascii="Arial" w:hAnsi="Arial" w:cs="Arial"/>
        </w:rPr>
        <w:t>AB blood group (15.8%, 3/19)</w:t>
      </w:r>
    </w:p>
    <w:p w14:paraId="461164C5" w14:textId="77777777" w:rsidR="004D4A3B" w:rsidRPr="004D4A3B" w:rsidRDefault="004D4A3B" w:rsidP="004D4A3B">
      <w:pPr>
        <w:pStyle w:val="Body"/>
        <w:spacing w:after="0"/>
        <w:rPr>
          <w:rFonts w:ascii="Arial" w:hAnsi="Arial" w:cs="Arial"/>
        </w:rPr>
      </w:pPr>
      <w:r w:rsidRPr="004D4A3B">
        <w:rPr>
          <w:rFonts w:ascii="Arial" w:hAnsi="Arial" w:cs="Arial"/>
        </w:rPr>
        <w:t>No infections were detected in participants with SS (0/4) or AC (0/3) genotypes. The lowest prevalence among blood groups occurred in group B (9.1%, 9/99). Statistical analysis revealed no significant associations between parasite p</w:t>
      </w:r>
      <w:r w:rsidR="00A91678">
        <w:rPr>
          <w:rFonts w:ascii="Arial" w:hAnsi="Arial" w:cs="Arial"/>
        </w:rPr>
        <w:t>revalence and either genotype (</w:t>
      </w:r>
      <w:r w:rsidR="00A91678" w:rsidRPr="00A91678">
        <w:rPr>
          <w:rFonts w:ascii="Arial" w:hAnsi="Arial" w:cs="Arial"/>
          <w:i/>
        </w:rPr>
        <w:t>P</w:t>
      </w:r>
      <w:r w:rsidRPr="004D4A3B">
        <w:rPr>
          <w:rFonts w:ascii="Arial" w:hAnsi="Arial" w:cs="Arial"/>
        </w:rPr>
        <w:t>=0.664) or blood group (</w:t>
      </w:r>
      <w:r w:rsidR="00A91678">
        <w:rPr>
          <w:rFonts w:ascii="Arial" w:hAnsi="Arial" w:cs="Arial"/>
          <w:i/>
        </w:rPr>
        <w:t>P</w:t>
      </w:r>
      <w:r w:rsidRPr="004D4A3B">
        <w:rPr>
          <w:rFonts w:ascii="Arial" w:hAnsi="Arial" w:cs="Arial"/>
        </w:rPr>
        <w:t>=0.681).</w:t>
      </w:r>
    </w:p>
    <w:p w14:paraId="2453B49B" w14:textId="77777777" w:rsidR="004D4A3B" w:rsidRDefault="004D4A3B" w:rsidP="00441B6F">
      <w:pPr>
        <w:pStyle w:val="Body"/>
        <w:spacing w:after="0"/>
        <w:rPr>
          <w:rFonts w:ascii="Arial" w:hAnsi="Arial" w:cs="Arial"/>
        </w:rPr>
      </w:pPr>
    </w:p>
    <w:p w14:paraId="3A446C62" w14:textId="77777777" w:rsidR="004D4A3B" w:rsidRDefault="004D4A3B" w:rsidP="00441B6F">
      <w:pPr>
        <w:pStyle w:val="Body"/>
        <w:spacing w:after="0"/>
        <w:rPr>
          <w:rFonts w:ascii="Arial" w:hAnsi="Arial" w:cs="Arial"/>
        </w:rPr>
      </w:pPr>
    </w:p>
    <w:p w14:paraId="6DFECFC7" w14:textId="77777777" w:rsidR="004D4A3B" w:rsidRDefault="004D4A3B" w:rsidP="00441B6F">
      <w:pPr>
        <w:pStyle w:val="Body"/>
        <w:spacing w:after="0"/>
        <w:rPr>
          <w:rFonts w:ascii="Arial" w:hAnsi="Arial" w:cs="Arial"/>
        </w:rPr>
      </w:pPr>
    </w:p>
    <w:p w14:paraId="6375FFE0" w14:textId="77777777" w:rsidR="004D4A3B" w:rsidRDefault="004D4A3B" w:rsidP="00441B6F">
      <w:pPr>
        <w:pStyle w:val="Body"/>
        <w:spacing w:after="0"/>
        <w:rPr>
          <w:rFonts w:ascii="Arial" w:hAnsi="Arial" w:cs="Arial"/>
        </w:rPr>
      </w:pPr>
    </w:p>
    <w:p w14:paraId="40E61482" w14:textId="77777777" w:rsidR="004D4A3B" w:rsidRPr="00FB3A86" w:rsidRDefault="005B5F68" w:rsidP="00441B6F">
      <w:pPr>
        <w:pStyle w:val="Body"/>
        <w:spacing w:after="0"/>
        <w:rPr>
          <w:rFonts w:ascii="Arial" w:hAnsi="Arial" w:cs="Arial"/>
        </w:rPr>
      </w:pPr>
      <w:r w:rsidRPr="00395990">
        <w:rPr>
          <w:rFonts w:ascii="Times New Roman" w:hAnsi="Times New Roman"/>
          <w:noProof/>
        </w:rPr>
        <w:drawing>
          <wp:inline distT="0" distB="0" distL="0" distR="0" wp14:anchorId="0785CEB9" wp14:editId="33583892">
            <wp:extent cx="3336966" cy="2956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62825" name=""/>
                    <pic:cNvPicPr/>
                  </pic:nvPicPr>
                  <pic:blipFill>
                    <a:blip r:embed="rId14"/>
                    <a:stretch>
                      <a:fillRect/>
                    </a:stretch>
                  </pic:blipFill>
                  <pic:spPr>
                    <a:xfrm>
                      <a:off x="0" y="0"/>
                      <a:ext cx="3360312" cy="2977245"/>
                    </a:xfrm>
                    <a:prstGeom prst="rect">
                      <a:avLst/>
                    </a:prstGeom>
                  </pic:spPr>
                </pic:pic>
              </a:graphicData>
            </a:graphic>
          </wp:inline>
        </w:drawing>
      </w:r>
    </w:p>
    <w:p w14:paraId="55AD9ACA" w14:textId="77777777" w:rsidR="005B5F68" w:rsidRDefault="005B5F68" w:rsidP="005B5F68">
      <w:pPr>
        <w:pStyle w:val="ConcHead"/>
        <w:spacing w:after="0"/>
        <w:rPr>
          <w:rFonts w:ascii="Arial" w:hAnsi="Arial" w:cs="Arial"/>
          <w:caps w:val="0"/>
          <w:sz w:val="20"/>
          <w:lang w:val="en-GB"/>
        </w:rPr>
      </w:pPr>
      <w:r w:rsidRPr="005B5F68">
        <w:rPr>
          <w:rFonts w:ascii="Arial" w:hAnsi="Arial" w:cs="Arial"/>
          <w:caps w:val="0"/>
          <w:sz w:val="20"/>
          <w:lang w:val="en-GB"/>
        </w:rPr>
        <w:t xml:space="preserve">Figure 1: Prevalence of </w:t>
      </w:r>
      <w:r>
        <w:rPr>
          <w:rFonts w:ascii="Arial" w:hAnsi="Arial" w:cs="Arial"/>
          <w:i/>
          <w:caps w:val="0"/>
          <w:sz w:val="20"/>
          <w:lang w:val="en-GB"/>
        </w:rPr>
        <w:t>P</w:t>
      </w:r>
      <w:r w:rsidRPr="005B5F68">
        <w:rPr>
          <w:rFonts w:ascii="Arial" w:hAnsi="Arial" w:cs="Arial"/>
          <w:i/>
          <w:caps w:val="0"/>
          <w:sz w:val="20"/>
          <w:lang w:val="en-GB"/>
        </w:rPr>
        <w:t>lasmodium</w:t>
      </w:r>
      <w:r w:rsidRPr="005B5F68">
        <w:rPr>
          <w:rFonts w:ascii="Arial" w:hAnsi="Arial" w:cs="Arial"/>
          <w:caps w:val="0"/>
          <w:sz w:val="20"/>
          <w:lang w:val="en-GB"/>
        </w:rPr>
        <w:t xml:space="preserve"> species from pregnant women attending selected healthcare facilities in Nasarawa</w:t>
      </w:r>
      <w:r w:rsidRPr="005B5F68">
        <w:rPr>
          <w:rFonts w:ascii="Arial" w:hAnsi="Arial" w:cs="Arial"/>
          <w:sz w:val="20"/>
          <w:lang w:val="en-GB"/>
        </w:rPr>
        <w:t>-</w:t>
      </w:r>
      <w:r w:rsidRPr="005B5F68">
        <w:rPr>
          <w:rFonts w:ascii="Arial" w:hAnsi="Arial" w:cs="Arial"/>
          <w:caps w:val="0"/>
          <w:sz w:val="20"/>
          <w:lang w:val="en-GB"/>
        </w:rPr>
        <w:t>south senatorial district, Nigeria</w:t>
      </w:r>
      <w:r>
        <w:rPr>
          <w:rFonts w:ascii="Arial" w:hAnsi="Arial" w:cs="Arial"/>
          <w:caps w:val="0"/>
          <w:sz w:val="20"/>
          <w:lang w:val="en-GB"/>
        </w:rPr>
        <w:t>.</w:t>
      </w:r>
    </w:p>
    <w:p w14:paraId="00180FE1" w14:textId="77777777" w:rsidR="005B5F68" w:rsidRPr="005B5F68" w:rsidRDefault="005B5F68" w:rsidP="005B5F68">
      <w:pPr>
        <w:pStyle w:val="ConcHead"/>
        <w:spacing w:after="0"/>
        <w:rPr>
          <w:rFonts w:ascii="Arial" w:hAnsi="Arial" w:cs="Arial"/>
          <w:b w:val="0"/>
          <w:i/>
          <w:sz w:val="18"/>
          <w:lang w:val="en-GB"/>
        </w:rPr>
      </w:pPr>
      <w:r w:rsidRPr="005B5F68">
        <w:rPr>
          <w:rFonts w:ascii="Arial" w:hAnsi="Arial" w:cs="Arial"/>
          <w:b w:val="0"/>
          <w:i/>
          <w:sz w:val="18"/>
          <w:lang w:val="en-GB"/>
        </w:rPr>
        <w:t>DASHL=</w:t>
      </w:r>
      <w:r w:rsidRPr="005B5F68">
        <w:rPr>
          <w:rFonts w:ascii="Arial" w:hAnsi="Arial" w:cs="Arial"/>
          <w:b w:val="0"/>
          <w:i/>
          <w:caps w:val="0"/>
          <w:sz w:val="18"/>
          <w:lang w:val="en-GB"/>
        </w:rPr>
        <w:t>Dalhatu Araf Specialist Hospital Lafia</w:t>
      </w:r>
      <w:r w:rsidRPr="005B5F68">
        <w:rPr>
          <w:rFonts w:ascii="Arial" w:hAnsi="Arial" w:cs="Arial"/>
          <w:b w:val="0"/>
          <w:i/>
          <w:sz w:val="18"/>
          <w:lang w:val="en-GB"/>
        </w:rPr>
        <w:t>; GHD=</w:t>
      </w:r>
      <w:r w:rsidRPr="005B5F68">
        <w:rPr>
          <w:rFonts w:ascii="Arial" w:hAnsi="Arial" w:cs="Arial"/>
          <w:b w:val="0"/>
          <w:i/>
          <w:caps w:val="0"/>
          <w:sz w:val="18"/>
          <w:lang w:val="en-GB"/>
        </w:rPr>
        <w:t>General Hospital Doma</w:t>
      </w:r>
      <w:r w:rsidRPr="005B5F68">
        <w:rPr>
          <w:rFonts w:ascii="Arial" w:hAnsi="Arial" w:cs="Arial"/>
          <w:b w:val="0"/>
          <w:i/>
          <w:sz w:val="18"/>
          <w:lang w:val="en-GB"/>
        </w:rPr>
        <w:t>; GHK=</w:t>
      </w:r>
      <w:r w:rsidRPr="005B5F68">
        <w:rPr>
          <w:rFonts w:ascii="Arial" w:hAnsi="Arial" w:cs="Arial"/>
          <w:b w:val="0"/>
          <w:i/>
          <w:caps w:val="0"/>
          <w:sz w:val="18"/>
          <w:lang w:val="en-GB"/>
        </w:rPr>
        <w:t xml:space="preserve">General Hospital Keana; </w:t>
      </w:r>
      <w:r w:rsidRPr="005B5F68">
        <w:rPr>
          <w:rFonts w:ascii="Arial" w:hAnsi="Arial" w:cs="Arial"/>
          <w:b w:val="0"/>
          <w:i/>
          <w:sz w:val="18"/>
          <w:lang w:val="en-GB"/>
        </w:rPr>
        <w:t>GHO=</w:t>
      </w:r>
      <w:r w:rsidRPr="005B5F68">
        <w:rPr>
          <w:rFonts w:ascii="Arial" w:hAnsi="Arial" w:cs="Arial"/>
          <w:b w:val="0"/>
          <w:i/>
          <w:caps w:val="0"/>
          <w:sz w:val="18"/>
          <w:lang w:val="en-GB"/>
        </w:rPr>
        <w:t>General Hospital Obi</w:t>
      </w:r>
    </w:p>
    <w:p w14:paraId="3625CBB5" w14:textId="77777777" w:rsidR="005B5F68" w:rsidRDefault="005B5F68" w:rsidP="005B5F68">
      <w:pPr>
        <w:pStyle w:val="ConcHead"/>
        <w:spacing w:after="0"/>
        <w:rPr>
          <w:rFonts w:ascii="Arial" w:hAnsi="Arial" w:cs="Arial"/>
          <w:sz w:val="20"/>
          <w:lang w:val="en-GB"/>
        </w:rPr>
      </w:pPr>
    </w:p>
    <w:p w14:paraId="6304B598" w14:textId="77777777" w:rsidR="005E0950" w:rsidRPr="005E0950" w:rsidRDefault="005E0950" w:rsidP="005E0950">
      <w:pPr>
        <w:pStyle w:val="ConcHead"/>
        <w:spacing w:after="0"/>
        <w:rPr>
          <w:rFonts w:ascii="Arial" w:hAnsi="Arial" w:cs="Arial"/>
          <w:lang w:val="en-GB"/>
        </w:rPr>
      </w:pPr>
      <w:r w:rsidRPr="005E0950">
        <w:rPr>
          <w:rFonts w:ascii="Arial" w:hAnsi="Arial" w:cs="Arial"/>
          <w:caps w:val="0"/>
          <w:lang w:val="en-GB"/>
        </w:rPr>
        <w:t>Table 1</w:t>
      </w:r>
      <w:r w:rsidRPr="005E0950">
        <w:rPr>
          <w:rFonts w:ascii="Arial" w:hAnsi="Arial" w:cs="Arial"/>
          <w:b w:val="0"/>
          <w:caps w:val="0"/>
          <w:lang w:val="en-GB"/>
        </w:rPr>
        <w:t xml:space="preserve">: Prevalence of </w:t>
      </w:r>
      <w:r w:rsidRPr="005E0950">
        <w:rPr>
          <w:rFonts w:ascii="Arial" w:hAnsi="Arial" w:cs="Arial"/>
          <w:b w:val="0"/>
          <w:i/>
          <w:caps w:val="0"/>
          <w:lang w:val="en-GB"/>
        </w:rPr>
        <w:t>Plasmodium</w:t>
      </w:r>
      <w:r w:rsidRPr="005E0950">
        <w:rPr>
          <w:rFonts w:ascii="Arial" w:hAnsi="Arial" w:cs="Arial"/>
          <w:b w:val="0"/>
          <w:caps w:val="0"/>
          <w:lang w:val="en-GB"/>
        </w:rPr>
        <w:t xml:space="preserve"> Species from Pregnant Women Attending Selected Healthcare Facilities in Nasarawa-South Senatorial District, Nigeria In Relation </w:t>
      </w:r>
      <w:proofErr w:type="gramStart"/>
      <w:r w:rsidRPr="005E0950">
        <w:rPr>
          <w:rFonts w:ascii="Arial" w:hAnsi="Arial" w:cs="Arial"/>
          <w:b w:val="0"/>
          <w:caps w:val="0"/>
          <w:lang w:val="en-GB"/>
        </w:rPr>
        <w:t>To</w:t>
      </w:r>
      <w:proofErr w:type="gramEnd"/>
      <w:r w:rsidRPr="005E0950">
        <w:rPr>
          <w:rFonts w:ascii="Arial" w:hAnsi="Arial" w:cs="Arial"/>
          <w:b w:val="0"/>
          <w:caps w:val="0"/>
          <w:lang w:val="en-GB"/>
        </w:rPr>
        <w:t xml:space="preserve"> Socio-Demographic Factor</w:t>
      </w:r>
    </w:p>
    <w:p w14:paraId="46B783B3" w14:textId="77777777" w:rsidR="005E0950" w:rsidRPr="005B5F68" w:rsidRDefault="005E0950" w:rsidP="005B5F68">
      <w:pPr>
        <w:pStyle w:val="ConcHead"/>
        <w:spacing w:after="0"/>
        <w:rPr>
          <w:rFonts w:ascii="Arial" w:hAnsi="Arial" w:cs="Arial"/>
          <w:sz w:val="20"/>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970"/>
        <w:gridCol w:w="556"/>
        <w:gridCol w:w="1273"/>
      </w:tblGrid>
      <w:tr w:rsidR="005E0950" w:rsidRPr="005E0950" w14:paraId="75F9229F" w14:textId="77777777" w:rsidTr="005E0950">
        <w:tc>
          <w:tcPr>
            <w:tcW w:w="2088" w:type="dxa"/>
            <w:tcBorders>
              <w:top w:val="single" w:sz="4" w:space="0" w:color="auto"/>
              <w:bottom w:val="single" w:sz="4" w:space="0" w:color="auto"/>
            </w:tcBorders>
          </w:tcPr>
          <w:p w14:paraId="0944510F" w14:textId="77777777" w:rsidR="005E0950" w:rsidRPr="005E0950" w:rsidRDefault="005E0950" w:rsidP="005E0950">
            <w:pPr>
              <w:jc w:val="center"/>
              <w:rPr>
                <w:rFonts w:ascii="Arial" w:eastAsiaTheme="minorEastAsia" w:hAnsi="Arial" w:cs="Arial"/>
                <w:b/>
                <w:sz w:val="20"/>
                <w:szCs w:val="20"/>
              </w:rPr>
            </w:pPr>
            <w:r w:rsidRPr="005E0950">
              <w:rPr>
                <w:rFonts w:ascii="Arial" w:hAnsi="Arial" w:cs="Arial"/>
                <w:b/>
                <w:sz w:val="20"/>
                <w:szCs w:val="20"/>
              </w:rPr>
              <w:t>Socio-demographic factor</w:t>
            </w:r>
          </w:p>
        </w:tc>
        <w:tc>
          <w:tcPr>
            <w:tcW w:w="2970" w:type="dxa"/>
            <w:tcBorders>
              <w:top w:val="single" w:sz="4" w:space="0" w:color="auto"/>
              <w:bottom w:val="single" w:sz="4" w:space="0" w:color="auto"/>
            </w:tcBorders>
          </w:tcPr>
          <w:p w14:paraId="1CE65690" w14:textId="77777777" w:rsidR="005E0950" w:rsidRPr="005E0950" w:rsidRDefault="005E0950" w:rsidP="005E0950">
            <w:pPr>
              <w:spacing w:line="480" w:lineRule="auto"/>
              <w:jc w:val="center"/>
              <w:rPr>
                <w:rFonts w:ascii="Arial" w:eastAsiaTheme="minorEastAsia" w:hAnsi="Arial" w:cs="Arial"/>
                <w:b/>
                <w:sz w:val="20"/>
                <w:szCs w:val="20"/>
              </w:rPr>
            </w:pPr>
            <w:r w:rsidRPr="005E0950">
              <w:rPr>
                <w:rFonts w:ascii="Arial" w:hAnsi="Arial" w:cs="Arial"/>
                <w:b/>
                <w:sz w:val="20"/>
                <w:szCs w:val="20"/>
              </w:rPr>
              <w:t>No. of Samples</w:t>
            </w:r>
          </w:p>
        </w:tc>
        <w:tc>
          <w:tcPr>
            <w:tcW w:w="1829" w:type="dxa"/>
            <w:gridSpan w:val="2"/>
            <w:tcBorders>
              <w:top w:val="single" w:sz="4" w:space="0" w:color="auto"/>
              <w:bottom w:val="single" w:sz="4" w:space="0" w:color="auto"/>
            </w:tcBorders>
          </w:tcPr>
          <w:p w14:paraId="4B9388EF" w14:textId="77777777" w:rsidR="005E0950" w:rsidRPr="005E0950" w:rsidRDefault="005E0950" w:rsidP="005E0950">
            <w:pPr>
              <w:spacing w:line="480" w:lineRule="auto"/>
              <w:jc w:val="center"/>
              <w:rPr>
                <w:rFonts w:ascii="Arial" w:eastAsiaTheme="minorEastAsia" w:hAnsi="Arial" w:cs="Arial"/>
                <w:b/>
                <w:sz w:val="20"/>
                <w:szCs w:val="20"/>
              </w:rPr>
            </w:pPr>
            <w:r w:rsidRPr="005E0950">
              <w:rPr>
                <w:rFonts w:ascii="Arial" w:hAnsi="Arial" w:cs="Arial"/>
                <w:b/>
                <w:sz w:val="20"/>
                <w:szCs w:val="20"/>
              </w:rPr>
              <w:t>Prevalence (%)</w:t>
            </w:r>
          </w:p>
        </w:tc>
      </w:tr>
      <w:tr w:rsidR="005E0950" w:rsidRPr="005E0950" w14:paraId="338B6CD8" w14:textId="77777777" w:rsidTr="005E0950">
        <w:tc>
          <w:tcPr>
            <w:tcW w:w="2088" w:type="dxa"/>
            <w:tcBorders>
              <w:top w:val="single" w:sz="4" w:space="0" w:color="auto"/>
              <w:bottom w:val="nil"/>
            </w:tcBorders>
          </w:tcPr>
          <w:p w14:paraId="71B219E1"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b/>
                <w:sz w:val="20"/>
                <w:szCs w:val="20"/>
              </w:rPr>
              <w:t>Age</w:t>
            </w:r>
          </w:p>
        </w:tc>
        <w:tc>
          <w:tcPr>
            <w:tcW w:w="3526" w:type="dxa"/>
            <w:gridSpan w:val="2"/>
            <w:tcBorders>
              <w:top w:val="single" w:sz="4" w:space="0" w:color="auto"/>
              <w:bottom w:val="nil"/>
            </w:tcBorders>
          </w:tcPr>
          <w:p w14:paraId="5897D123" w14:textId="77777777" w:rsidR="005E0950" w:rsidRPr="005E0950" w:rsidRDefault="005E0950" w:rsidP="00AB289B">
            <w:pPr>
              <w:spacing w:line="480" w:lineRule="auto"/>
              <w:jc w:val="center"/>
              <w:rPr>
                <w:rFonts w:ascii="Arial" w:hAnsi="Arial" w:cs="Arial"/>
                <w:sz w:val="20"/>
                <w:szCs w:val="20"/>
              </w:rPr>
            </w:pPr>
          </w:p>
        </w:tc>
        <w:tc>
          <w:tcPr>
            <w:tcW w:w="1273" w:type="dxa"/>
            <w:tcBorders>
              <w:top w:val="single" w:sz="4" w:space="0" w:color="auto"/>
              <w:bottom w:val="nil"/>
            </w:tcBorders>
          </w:tcPr>
          <w:p w14:paraId="533F040E" w14:textId="77777777" w:rsidR="005E0950" w:rsidRPr="005E0950" w:rsidRDefault="005E0950" w:rsidP="00AB289B">
            <w:pPr>
              <w:spacing w:line="480" w:lineRule="auto"/>
              <w:jc w:val="center"/>
              <w:rPr>
                <w:rFonts w:ascii="Arial" w:hAnsi="Arial" w:cs="Arial"/>
                <w:sz w:val="20"/>
                <w:szCs w:val="20"/>
              </w:rPr>
            </w:pPr>
          </w:p>
        </w:tc>
      </w:tr>
      <w:tr w:rsidR="005E0950" w:rsidRPr="005E0950" w14:paraId="634F2756" w14:textId="77777777" w:rsidTr="005E0950">
        <w:tc>
          <w:tcPr>
            <w:tcW w:w="2088" w:type="dxa"/>
            <w:tcBorders>
              <w:top w:val="nil"/>
            </w:tcBorders>
          </w:tcPr>
          <w:p w14:paraId="06DB798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17-20</w:t>
            </w:r>
          </w:p>
        </w:tc>
        <w:tc>
          <w:tcPr>
            <w:tcW w:w="3526" w:type="dxa"/>
            <w:gridSpan w:val="2"/>
            <w:tcBorders>
              <w:top w:val="nil"/>
            </w:tcBorders>
          </w:tcPr>
          <w:p w14:paraId="2CD3035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82</w:t>
            </w:r>
          </w:p>
        </w:tc>
        <w:tc>
          <w:tcPr>
            <w:tcW w:w="1273" w:type="dxa"/>
            <w:tcBorders>
              <w:top w:val="nil"/>
            </w:tcBorders>
          </w:tcPr>
          <w:p w14:paraId="3633264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19 (23.2)</w:t>
            </w:r>
          </w:p>
        </w:tc>
      </w:tr>
      <w:tr w:rsidR="005E0950" w:rsidRPr="005E0950" w14:paraId="779E6180" w14:textId="77777777" w:rsidTr="005E0950">
        <w:tc>
          <w:tcPr>
            <w:tcW w:w="2088" w:type="dxa"/>
          </w:tcPr>
          <w:p w14:paraId="6EA4F00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21-24</w:t>
            </w:r>
          </w:p>
        </w:tc>
        <w:tc>
          <w:tcPr>
            <w:tcW w:w="3526" w:type="dxa"/>
            <w:gridSpan w:val="2"/>
          </w:tcPr>
          <w:p w14:paraId="4898F1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60</w:t>
            </w:r>
          </w:p>
        </w:tc>
        <w:tc>
          <w:tcPr>
            <w:tcW w:w="1273" w:type="dxa"/>
          </w:tcPr>
          <w:p w14:paraId="2E791EC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9 (15.0)</w:t>
            </w:r>
          </w:p>
        </w:tc>
      </w:tr>
      <w:tr w:rsidR="005E0950" w:rsidRPr="005E0950" w14:paraId="3B59B5DE" w14:textId="77777777" w:rsidTr="005E0950">
        <w:tc>
          <w:tcPr>
            <w:tcW w:w="2088" w:type="dxa"/>
          </w:tcPr>
          <w:p w14:paraId="120F67F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25-28</w:t>
            </w:r>
          </w:p>
        </w:tc>
        <w:tc>
          <w:tcPr>
            <w:tcW w:w="3526" w:type="dxa"/>
            <w:gridSpan w:val="2"/>
          </w:tcPr>
          <w:p w14:paraId="7413F09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115</w:t>
            </w:r>
          </w:p>
        </w:tc>
        <w:tc>
          <w:tcPr>
            <w:tcW w:w="1273" w:type="dxa"/>
          </w:tcPr>
          <w:p w14:paraId="3C02328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11 (9.6)</w:t>
            </w:r>
          </w:p>
        </w:tc>
      </w:tr>
      <w:tr w:rsidR="005E0950" w:rsidRPr="005E0950" w14:paraId="1778690B" w14:textId="77777777" w:rsidTr="005E0950">
        <w:tc>
          <w:tcPr>
            <w:tcW w:w="2088" w:type="dxa"/>
          </w:tcPr>
          <w:p w14:paraId="7BA2E86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29-32</w:t>
            </w:r>
          </w:p>
        </w:tc>
        <w:tc>
          <w:tcPr>
            <w:tcW w:w="3526" w:type="dxa"/>
            <w:gridSpan w:val="2"/>
          </w:tcPr>
          <w:p w14:paraId="33BAA0B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78</w:t>
            </w:r>
          </w:p>
        </w:tc>
        <w:tc>
          <w:tcPr>
            <w:tcW w:w="1273" w:type="dxa"/>
          </w:tcPr>
          <w:p w14:paraId="19B3881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 (6.4)</w:t>
            </w:r>
          </w:p>
        </w:tc>
      </w:tr>
      <w:tr w:rsidR="005E0950" w:rsidRPr="005E0950" w14:paraId="3173C5E1" w14:textId="77777777" w:rsidTr="005E0950">
        <w:tc>
          <w:tcPr>
            <w:tcW w:w="2088" w:type="dxa"/>
          </w:tcPr>
          <w:p w14:paraId="0162958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33-36</w:t>
            </w:r>
          </w:p>
        </w:tc>
        <w:tc>
          <w:tcPr>
            <w:tcW w:w="3526" w:type="dxa"/>
            <w:gridSpan w:val="2"/>
          </w:tcPr>
          <w:p w14:paraId="3E1011C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54</w:t>
            </w:r>
          </w:p>
        </w:tc>
        <w:tc>
          <w:tcPr>
            <w:tcW w:w="1273" w:type="dxa"/>
          </w:tcPr>
          <w:p w14:paraId="0987953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(1.9)</w:t>
            </w:r>
          </w:p>
        </w:tc>
      </w:tr>
      <w:tr w:rsidR="005E0950" w:rsidRPr="005E0950" w14:paraId="3E88A81B" w14:textId="77777777" w:rsidTr="005E0950">
        <w:tc>
          <w:tcPr>
            <w:tcW w:w="2088" w:type="dxa"/>
          </w:tcPr>
          <w:p w14:paraId="417B285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37-39</w:t>
            </w:r>
          </w:p>
        </w:tc>
        <w:tc>
          <w:tcPr>
            <w:tcW w:w="3526" w:type="dxa"/>
            <w:gridSpan w:val="2"/>
          </w:tcPr>
          <w:p w14:paraId="2CC7AF7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20</w:t>
            </w:r>
          </w:p>
        </w:tc>
        <w:tc>
          <w:tcPr>
            <w:tcW w:w="1273" w:type="dxa"/>
          </w:tcPr>
          <w:p w14:paraId="03A3D0A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0 (0.0)</w:t>
            </w:r>
          </w:p>
        </w:tc>
      </w:tr>
      <w:tr w:rsidR="005E0950" w:rsidRPr="005E0950" w14:paraId="4A6CB2A0" w14:textId="77777777" w:rsidTr="005E0950">
        <w:tc>
          <w:tcPr>
            <w:tcW w:w="2088" w:type="dxa"/>
          </w:tcPr>
          <w:p w14:paraId="1BA5DCF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≥40</w:t>
            </w:r>
          </w:p>
        </w:tc>
        <w:tc>
          <w:tcPr>
            <w:tcW w:w="3526" w:type="dxa"/>
            <w:gridSpan w:val="2"/>
          </w:tcPr>
          <w:p w14:paraId="4519C7D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5</w:t>
            </w:r>
          </w:p>
        </w:tc>
        <w:tc>
          <w:tcPr>
            <w:tcW w:w="1273" w:type="dxa"/>
          </w:tcPr>
          <w:p w14:paraId="091374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0 (0.0)</w:t>
            </w:r>
          </w:p>
        </w:tc>
      </w:tr>
      <w:tr w:rsidR="005E0950" w:rsidRPr="005E0950" w14:paraId="593B4452" w14:textId="77777777" w:rsidTr="005E0950">
        <w:tc>
          <w:tcPr>
            <w:tcW w:w="2088" w:type="dxa"/>
          </w:tcPr>
          <w:p w14:paraId="470D81E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6C3E978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3848BB0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4FB67DDC" w14:textId="77777777" w:rsidTr="005E0950">
        <w:tc>
          <w:tcPr>
            <w:tcW w:w="2088" w:type="dxa"/>
          </w:tcPr>
          <w:p w14:paraId="51B8DCA6" w14:textId="77777777" w:rsidR="005E0950" w:rsidRPr="005E0950" w:rsidRDefault="005E0950" w:rsidP="005E0950">
            <w:pPr>
              <w:spacing w:line="276" w:lineRule="auto"/>
              <w:jc w:val="center"/>
              <w:rPr>
                <w:rFonts w:ascii="Arial" w:hAnsi="Arial" w:cs="Arial"/>
                <w:b/>
                <w:sz w:val="20"/>
                <w:szCs w:val="20"/>
              </w:rPr>
            </w:pPr>
          </w:p>
          <w:p w14:paraId="3BF5A47F"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Level of Education</w:t>
            </w:r>
          </w:p>
        </w:tc>
        <w:tc>
          <w:tcPr>
            <w:tcW w:w="3526" w:type="dxa"/>
            <w:gridSpan w:val="2"/>
          </w:tcPr>
          <w:p w14:paraId="59B46DF5" w14:textId="77777777" w:rsidR="005E0950" w:rsidRPr="005E0950" w:rsidRDefault="005E0950" w:rsidP="005E0950">
            <w:pPr>
              <w:spacing w:line="276" w:lineRule="auto"/>
              <w:jc w:val="center"/>
              <w:rPr>
                <w:rFonts w:ascii="Arial" w:hAnsi="Arial" w:cs="Arial"/>
                <w:sz w:val="20"/>
                <w:szCs w:val="20"/>
              </w:rPr>
            </w:pPr>
          </w:p>
        </w:tc>
        <w:tc>
          <w:tcPr>
            <w:tcW w:w="1273" w:type="dxa"/>
          </w:tcPr>
          <w:p w14:paraId="79EB3754" w14:textId="77777777" w:rsidR="005E0950" w:rsidRPr="005E0950" w:rsidRDefault="005E0950" w:rsidP="005E0950">
            <w:pPr>
              <w:spacing w:line="276" w:lineRule="auto"/>
              <w:jc w:val="center"/>
              <w:rPr>
                <w:rFonts w:ascii="Arial" w:hAnsi="Arial" w:cs="Arial"/>
                <w:sz w:val="20"/>
                <w:szCs w:val="20"/>
              </w:rPr>
            </w:pPr>
          </w:p>
        </w:tc>
      </w:tr>
      <w:tr w:rsidR="005E0950" w:rsidRPr="005E0950" w14:paraId="261BFD8A" w14:textId="77777777" w:rsidTr="005E0950">
        <w:tc>
          <w:tcPr>
            <w:tcW w:w="2088" w:type="dxa"/>
          </w:tcPr>
          <w:p w14:paraId="270753F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Uneducated</w:t>
            </w:r>
          </w:p>
        </w:tc>
        <w:tc>
          <w:tcPr>
            <w:tcW w:w="3526" w:type="dxa"/>
            <w:gridSpan w:val="2"/>
          </w:tcPr>
          <w:p w14:paraId="5F2BF10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w:t>
            </w:r>
          </w:p>
        </w:tc>
        <w:tc>
          <w:tcPr>
            <w:tcW w:w="1273" w:type="dxa"/>
          </w:tcPr>
          <w:p w14:paraId="33CBA23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(4.3)</w:t>
            </w:r>
          </w:p>
        </w:tc>
      </w:tr>
      <w:tr w:rsidR="005E0950" w:rsidRPr="005E0950" w14:paraId="69BD2290" w14:textId="77777777" w:rsidTr="005E0950">
        <w:tc>
          <w:tcPr>
            <w:tcW w:w="2088" w:type="dxa"/>
          </w:tcPr>
          <w:p w14:paraId="1ADA68E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Primary</w:t>
            </w:r>
          </w:p>
        </w:tc>
        <w:tc>
          <w:tcPr>
            <w:tcW w:w="3526" w:type="dxa"/>
            <w:gridSpan w:val="2"/>
          </w:tcPr>
          <w:p w14:paraId="47F6601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81</w:t>
            </w:r>
          </w:p>
        </w:tc>
        <w:tc>
          <w:tcPr>
            <w:tcW w:w="1273" w:type="dxa"/>
          </w:tcPr>
          <w:p w14:paraId="51D1692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13 (16.0)</w:t>
            </w:r>
          </w:p>
        </w:tc>
      </w:tr>
      <w:tr w:rsidR="005E0950" w:rsidRPr="005E0950" w14:paraId="299B5523" w14:textId="77777777" w:rsidTr="005E0950">
        <w:tc>
          <w:tcPr>
            <w:tcW w:w="2088" w:type="dxa"/>
          </w:tcPr>
          <w:p w14:paraId="17E3DD2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Secondary</w:t>
            </w:r>
          </w:p>
        </w:tc>
        <w:tc>
          <w:tcPr>
            <w:tcW w:w="3526" w:type="dxa"/>
            <w:gridSpan w:val="2"/>
          </w:tcPr>
          <w:p w14:paraId="1BA72DA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287</w:t>
            </w:r>
          </w:p>
        </w:tc>
        <w:tc>
          <w:tcPr>
            <w:tcW w:w="1273" w:type="dxa"/>
          </w:tcPr>
          <w:p w14:paraId="778E4FE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30 (10.5)</w:t>
            </w:r>
          </w:p>
        </w:tc>
      </w:tr>
      <w:tr w:rsidR="005E0950" w:rsidRPr="005E0950" w14:paraId="0608C414" w14:textId="77777777" w:rsidTr="005E0950">
        <w:tc>
          <w:tcPr>
            <w:tcW w:w="2088" w:type="dxa"/>
          </w:tcPr>
          <w:p w14:paraId="471DF6DB"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Tertiary</w:t>
            </w:r>
          </w:p>
        </w:tc>
        <w:tc>
          <w:tcPr>
            <w:tcW w:w="3526" w:type="dxa"/>
            <w:gridSpan w:val="2"/>
          </w:tcPr>
          <w:p w14:paraId="639412E9"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23</w:t>
            </w:r>
          </w:p>
        </w:tc>
        <w:tc>
          <w:tcPr>
            <w:tcW w:w="1273" w:type="dxa"/>
          </w:tcPr>
          <w:p w14:paraId="42A66F4D"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1 (4.3)</w:t>
            </w:r>
          </w:p>
        </w:tc>
      </w:tr>
      <w:tr w:rsidR="005E0950" w:rsidRPr="005E0950" w14:paraId="663426D2" w14:textId="77777777" w:rsidTr="005E0950">
        <w:tc>
          <w:tcPr>
            <w:tcW w:w="2088" w:type="dxa"/>
          </w:tcPr>
          <w:p w14:paraId="1956E459"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3582DCD6"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414</w:t>
            </w:r>
          </w:p>
        </w:tc>
        <w:tc>
          <w:tcPr>
            <w:tcW w:w="1273" w:type="dxa"/>
          </w:tcPr>
          <w:p w14:paraId="785EC18D"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45 (10.9)</w:t>
            </w:r>
          </w:p>
        </w:tc>
      </w:tr>
      <w:tr w:rsidR="005E0950" w:rsidRPr="005E0950" w14:paraId="2A55DF32" w14:textId="77777777" w:rsidTr="005E0950">
        <w:tc>
          <w:tcPr>
            <w:tcW w:w="2088" w:type="dxa"/>
          </w:tcPr>
          <w:p w14:paraId="79C23601" w14:textId="77777777" w:rsidR="005E0950" w:rsidRPr="005E0950" w:rsidRDefault="005E0950" w:rsidP="00AB289B">
            <w:pPr>
              <w:spacing w:line="480" w:lineRule="auto"/>
              <w:jc w:val="center"/>
              <w:rPr>
                <w:rFonts w:ascii="Arial" w:hAnsi="Arial" w:cs="Arial"/>
                <w:b/>
                <w:sz w:val="20"/>
                <w:szCs w:val="20"/>
              </w:rPr>
            </w:pPr>
            <w:r w:rsidRPr="005E0950">
              <w:rPr>
                <w:rFonts w:ascii="Arial" w:hAnsi="Arial" w:cs="Arial"/>
                <w:b/>
                <w:sz w:val="20"/>
                <w:szCs w:val="20"/>
              </w:rPr>
              <w:lastRenderedPageBreak/>
              <w:t>Marital status</w:t>
            </w:r>
          </w:p>
        </w:tc>
        <w:tc>
          <w:tcPr>
            <w:tcW w:w="3526" w:type="dxa"/>
            <w:gridSpan w:val="2"/>
          </w:tcPr>
          <w:p w14:paraId="2A9EBDE6" w14:textId="77777777" w:rsidR="005E0950" w:rsidRPr="005E0950" w:rsidRDefault="005E0950" w:rsidP="00AB289B">
            <w:pPr>
              <w:spacing w:line="480" w:lineRule="auto"/>
              <w:jc w:val="center"/>
              <w:rPr>
                <w:rFonts w:ascii="Arial" w:hAnsi="Arial" w:cs="Arial"/>
                <w:sz w:val="20"/>
                <w:szCs w:val="20"/>
              </w:rPr>
            </w:pPr>
          </w:p>
        </w:tc>
        <w:tc>
          <w:tcPr>
            <w:tcW w:w="1273" w:type="dxa"/>
          </w:tcPr>
          <w:p w14:paraId="26E7EC02" w14:textId="77777777" w:rsidR="005E0950" w:rsidRPr="005E0950" w:rsidRDefault="005E0950" w:rsidP="00AB289B">
            <w:pPr>
              <w:spacing w:line="480" w:lineRule="auto"/>
              <w:jc w:val="center"/>
              <w:rPr>
                <w:rFonts w:ascii="Arial" w:hAnsi="Arial" w:cs="Arial"/>
                <w:sz w:val="20"/>
                <w:szCs w:val="20"/>
              </w:rPr>
            </w:pPr>
          </w:p>
        </w:tc>
      </w:tr>
      <w:tr w:rsidR="005E0950" w:rsidRPr="005E0950" w14:paraId="46F4C28C" w14:textId="77777777" w:rsidTr="005E0950">
        <w:tc>
          <w:tcPr>
            <w:tcW w:w="2088" w:type="dxa"/>
          </w:tcPr>
          <w:p w14:paraId="3B604C2B"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Single</w:t>
            </w:r>
          </w:p>
        </w:tc>
        <w:tc>
          <w:tcPr>
            <w:tcW w:w="3526" w:type="dxa"/>
            <w:gridSpan w:val="2"/>
          </w:tcPr>
          <w:p w14:paraId="7856E0A3"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9</w:t>
            </w:r>
          </w:p>
        </w:tc>
        <w:tc>
          <w:tcPr>
            <w:tcW w:w="1273" w:type="dxa"/>
          </w:tcPr>
          <w:p w14:paraId="37F4D74F" w14:textId="77777777" w:rsidR="005E0950" w:rsidRPr="005E0950" w:rsidRDefault="005E0950" w:rsidP="00AB289B">
            <w:pPr>
              <w:spacing w:line="480" w:lineRule="auto"/>
              <w:jc w:val="center"/>
              <w:rPr>
                <w:rFonts w:ascii="Arial" w:hAnsi="Arial" w:cs="Arial"/>
                <w:sz w:val="20"/>
                <w:szCs w:val="20"/>
              </w:rPr>
            </w:pPr>
            <w:r w:rsidRPr="005E0950">
              <w:rPr>
                <w:rFonts w:ascii="Arial" w:hAnsi="Arial" w:cs="Arial"/>
                <w:sz w:val="20"/>
                <w:szCs w:val="20"/>
              </w:rPr>
              <w:t>4 (44.4)</w:t>
            </w:r>
          </w:p>
        </w:tc>
      </w:tr>
      <w:tr w:rsidR="005E0950" w:rsidRPr="005E0950" w14:paraId="16EE0C16" w14:textId="77777777" w:rsidTr="005E0950">
        <w:tc>
          <w:tcPr>
            <w:tcW w:w="2088" w:type="dxa"/>
          </w:tcPr>
          <w:p w14:paraId="36D84E5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Married</w:t>
            </w:r>
          </w:p>
        </w:tc>
        <w:tc>
          <w:tcPr>
            <w:tcW w:w="3526" w:type="dxa"/>
            <w:gridSpan w:val="2"/>
          </w:tcPr>
          <w:p w14:paraId="23419B5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405</w:t>
            </w:r>
          </w:p>
        </w:tc>
        <w:tc>
          <w:tcPr>
            <w:tcW w:w="1273" w:type="dxa"/>
          </w:tcPr>
          <w:p w14:paraId="26F16CF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 (10.1)</w:t>
            </w:r>
          </w:p>
        </w:tc>
      </w:tr>
      <w:tr w:rsidR="005E0950" w:rsidRPr="005E0950" w14:paraId="27297E7A" w14:textId="77777777" w:rsidTr="005E0950">
        <w:tc>
          <w:tcPr>
            <w:tcW w:w="2088" w:type="dxa"/>
          </w:tcPr>
          <w:p w14:paraId="45525EFD"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0412F63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667B66F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2FCF5595" w14:textId="77777777" w:rsidTr="005E0950">
        <w:tc>
          <w:tcPr>
            <w:tcW w:w="2088" w:type="dxa"/>
          </w:tcPr>
          <w:p w14:paraId="7DE5CE02"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Location</w:t>
            </w:r>
          </w:p>
        </w:tc>
        <w:tc>
          <w:tcPr>
            <w:tcW w:w="3526" w:type="dxa"/>
            <w:gridSpan w:val="2"/>
          </w:tcPr>
          <w:p w14:paraId="741D0BB3" w14:textId="77777777" w:rsidR="005E0950" w:rsidRPr="005E0950" w:rsidRDefault="005E0950" w:rsidP="005E0950">
            <w:pPr>
              <w:spacing w:line="276" w:lineRule="auto"/>
              <w:jc w:val="center"/>
              <w:rPr>
                <w:rFonts w:ascii="Arial" w:hAnsi="Arial" w:cs="Arial"/>
                <w:sz w:val="20"/>
                <w:szCs w:val="20"/>
              </w:rPr>
            </w:pPr>
          </w:p>
        </w:tc>
        <w:tc>
          <w:tcPr>
            <w:tcW w:w="1273" w:type="dxa"/>
          </w:tcPr>
          <w:p w14:paraId="1956BE4D" w14:textId="77777777" w:rsidR="005E0950" w:rsidRPr="005E0950" w:rsidRDefault="005E0950" w:rsidP="005E0950">
            <w:pPr>
              <w:spacing w:line="276" w:lineRule="auto"/>
              <w:jc w:val="center"/>
              <w:rPr>
                <w:rFonts w:ascii="Arial" w:hAnsi="Arial" w:cs="Arial"/>
                <w:sz w:val="20"/>
                <w:szCs w:val="20"/>
              </w:rPr>
            </w:pPr>
          </w:p>
        </w:tc>
      </w:tr>
      <w:tr w:rsidR="005E0950" w:rsidRPr="005E0950" w14:paraId="40993BE2" w14:textId="77777777" w:rsidTr="005E0950">
        <w:tc>
          <w:tcPr>
            <w:tcW w:w="2088" w:type="dxa"/>
          </w:tcPr>
          <w:p w14:paraId="4013052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Rural</w:t>
            </w:r>
          </w:p>
        </w:tc>
        <w:tc>
          <w:tcPr>
            <w:tcW w:w="3526" w:type="dxa"/>
            <w:gridSpan w:val="2"/>
          </w:tcPr>
          <w:p w14:paraId="34B982B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27</w:t>
            </w:r>
          </w:p>
        </w:tc>
        <w:tc>
          <w:tcPr>
            <w:tcW w:w="1273" w:type="dxa"/>
          </w:tcPr>
          <w:p w14:paraId="4BD835E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 (25.9)</w:t>
            </w:r>
          </w:p>
        </w:tc>
      </w:tr>
      <w:tr w:rsidR="005E0950" w:rsidRPr="005E0950" w14:paraId="481972D3" w14:textId="77777777" w:rsidTr="005E0950">
        <w:tc>
          <w:tcPr>
            <w:tcW w:w="2088" w:type="dxa"/>
          </w:tcPr>
          <w:p w14:paraId="519B19D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Urban</w:t>
            </w:r>
          </w:p>
        </w:tc>
        <w:tc>
          <w:tcPr>
            <w:tcW w:w="3526" w:type="dxa"/>
            <w:gridSpan w:val="2"/>
          </w:tcPr>
          <w:p w14:paraId="463AB3D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387</w:t>
            </w:r>
          </w:p>
        </w:tc>
        <w:tc>
          <w:tcPr>
            <w:tcW w:w="1273" w:type="dxa"/>
          </w:tcPr>
          <w:p w14:paraId="5512AA3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 (9.8)</w:t>
            </w:r>
          </w:p>
        </w:tc>
      </w:tr>
      <w:tr w:rsidR="005E0950" w:rsidRPr="005E0950" w14:paraId="2E7788A2" w14:textId="77777777" w:rsidTr="005E0950">
        <w:tc>
          <w:tcPr>
            <w:tcW w:w="2088" w:type="dxa"/>
          </w:tcPr>
          <w:p w14:paraId="1356D6E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3526" w:type="dxa"/>
            <w:gridSpan w:val="2"/>
          </w:tcPr>
          <w:p w14:paraId="057E417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273" w:type="dxa"/>
          </w:tcPr>
          <w:p w14:paraId="57A34AC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bl>
    <w:p w14:paraId="3AC1835F" w14:textId="77777777" w:rsidR="005B5F68" w:rsidRDefault="005B5F68" w:rsidP="00441B6F">
      <w:pPr>
        <w:pStyle w:val="ConcHead"/>
        <w:spacing w:after="0"/>
        <w:jc w:val="both"/>
        <w:rPr>
          <w:rFonts w:ascii="Arial" w:hAnsi="Arial" w:cs="Arial"/>
        </w:rPr>
      </w:pPr>
    </w:p>
    <w:p w14:paraId="2CD9A928" w14:textId="77777777" w:rsidR="00A7563B" w:rsidRPr="00A7563B" w:rsidRDefault="00A7563B" w:rsidP="00A7563B">
      <w:pPr>
        <w:pStyle w:val="ConcHead"/>
        <w:spacing w:after="0"/>
        <w:jc w:val="both"/>
        <w:rPr>
          <w:rFonts w:ascii="Arial" w:hAnsi="Arial" w:cs="Arial"/>
          <w:b w:val="0"/>
          <w:sz w:val="20"/>
          <w:lang w:val="en-GB"/>
        </w:rPr>
      </w:pPr>
      <w:r w:rsidRPr="00A7563B">
        <w:rPr>
          <w:rFonts w:ascii="Arial" w:hAnsi="Arial" w:cs="Arial"/>
          <w:caps w:val="0"/>
          <w:sz w:val="20"/>
          <w:lang w:val="en-GB"/>
        </w:rPr>
        <w:t xml:space="preserve">Table 2: </w:t>
      </w:r>
      <w:r w:rsidRPr="00A7563B">
        <w:rPr>
          <w:rFonts w:ascii="Arial" w:hAnsi="Arial" w:cs="Arial"/>
          <w:b w:val="0"/>
          <w:caps w:val="0"/>
          <w:sz w:val="20"/>
          <w:lang w:val="en-GB"/>
        </w:rPr>
        <w:t xml:space="preserve">Prevalence of </w:t>
      </w:r>
      <w:r w:rsidRPr="00A7563B">
        <w:rPr>
          <w:rFonts w:ascii="Arial" w:hAnsi="Arial" w:cs="Arial"/>
          <w:b w:val="0"/>
          <w:i/>
          <w:caps w:val="0"/>
          <w:sz w:val="20"/>
          <w:lang w:val="en-GB"/>
        </w:rPr>
        <w:t>Plasmodium</w:t>
      </w:r>
      <w:r w:rsidRPr="00A7563B">
        <w:rPr>
          <w:rFonts w:ascii="Arial" w:hAnsi="Arial" w:cs="Arial"/>
          <w:b w:val="0"/>
          <w:caps w:val="0"/>
          <w:sz w:val="20"/>
          <w:lang w:val="en-GB"/>
        </w:rPr>
        <w:t xml:space="preserve"> Species from Pregnant Women Attending </w:t>
      </w:r>
      <w:bookmarkStart w:id="1" w:name="_Hlk189071393"/>
      <w:r w:rsidRPr="00A7563B">
        <w:rPr>
          <w:rFonts w:ascii="Arial" w:hAnsi="Arial" w:cs="Arial"/>
          <w:b w:val="0"/>
          <w:caps w:val="0"/>
          <w:sz w:val="20"/>
          <w:lang w:val="en-GB"/>
        </w:rPr>
        <w:t xml:space="preserve">Selected Secondary Healthcare Facilities in Nasarawa-South Senatorial District, Nigeria </w:t>
      </w:r>
      <w:bookmarkEnd w:id="1"/>
      <w:r w:rsidRPr="00A7563B">
        <w:rPr>
          <w:rFonts w:ascii="Arial" w:hAnsi="Arial" w:cs="Arial"/>
          <w:b w:val="0"/>
          <w:caps w:val="0"/>
          <w:sz w:val="20"/>
          <w:lang w:val="en-GB"/>
        </w:rPr>
        <w:t xml:space="preserve">In Relation </w:t>
      </w:r>
      <w:proofErr w:type="gramStart"/>
      <w:r w:rsidRPr="00A7563B">
        <w:rPr>
          <w:rFonts w:ascii="Arial" w:hAnsi="Arial" w:cs="Arial"/>
          <w:b w:val="0"/>
          <w:caps w:val="0"/>
          <w:sz w:val="20"/>
          <w:lang w:val="en-GB"/>
        </w:rPr>
        <w:t>To</w:t>
      </w:r>
      <w:proofErr w:type="gramEnd"/>
      <w:r w:rsidRPr="00A7563B">
        <w:rPr>
          <w:rFonts w:ascii="Arial" w:hAnsi="Arial" w:cs="Arial"/>
          <w:b w:val="0"/>
          <w:caps w:val="0"/>
          <w:sz w:val="20"/>
          <w:lang w:val="en-GB"/>
        </w:rPr>
        <w:t xml:space="preserve"> History of Preventive Majors and Trimester of Pregnancy</w:t>
      </w:r>
    </w:p>
    <w:p w14:paraId="353B2E9C" w14:textId="77777777" w:rsidR="005B5F68" w:rsidRPr="00A7563B" w:rsidRDefault="005B5F68" w:rsidP="00441B6F">
      <w:pPr>
        <w:pStyle w:val="ConcHead"/>
        <w:spacing w:after="0"/>
        <w:jc w:val="both"/>
        <w:rPr>
          <w:rFonts w:ascii="Arial" w:hAnsi="Arial" w:cs="Arial"/>
          <w:b w:val="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790"/>
        <w:gridCol w:w="1800"/>
      </w:tblGrid>
      <w:tr w:rsidR="005E0950" w:rsidRPr="005E0950" w14:paraId="14FCE691" w14:textId="77777777" w:rsidTr="00A7563B">
        <w:tc>
          <w:tcPr>
            <w:tcW w:w="2358" w:type="dxa"/>
            <w:tcBorders>
              <w:top w:val="single" w:sz="4" w:space="0" w:color="auto"/>
              <w:bottom w:val="single" w:sz="4" w:space="0" w:color="auto"/>
            </w:tcBorders>
          </w:tcPr>
          <w:p w14:paraId="3A77F0A9"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History of Preventive Majors/Trimester of Pregnancy</w:t>
            </w:r>
          </w:p>
        </w:tc>
        <w:tc>
          <w:tcPr>
            <w:tcW w:w="2790" w:type="dxa"/>
            <w:tcBorders>
              <w:top w:val="single" w:sz="4" w:space="0" w:color="auto"/>
              <w:bottom w:val="single" w:sz="4" w:space="0" w:color="auto"/>
            </w:tcBorders>
          </w:tcPr>
          <w:p w14:paraId="26586301"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No. of Samples</w:t>
            </w:r>
          </w:p>
        </w:tc>
        <w:tc>
          <w:tcPr>
            <w:tcW w:w="1800" w:type="dxa"/>
            <w:tcBorders>
              <w:top w:val="single" w:sz="4" w:space="0" w:color="auto"/>
              <w:bottom w:val="single" w:sz="4" w:space="0" w:color="auto"/>
            </w:tcBorders>
          </w:tcPr>
          <w:p w14:paraId="27DAEE83" w14:textId="77777777" w:rsidR="005E0950" w:rsidRPr="005E0950" w:rsidRDefault="005E0950" w:rsidP="005E0950">
            <w:pPr>
              <w:spacing w:after="160" w:line="276" w:lineRule="auto"/>
              <w:jc w:val="center"/>
              <w:rPr>
                <w:rFonts w:ascii="Arial" w:eastAsiaTheme="minorEastAsia" w:hAnsi="Arial" w:cs="Arial"/>
                <w:b/>
                <w:sz w:val="20"/>
                <w:szCs w:val="20"/>
              </w:rPr>
            </w:pPr>
            <w:r w:rsidRPr="005E0950">
              <w:rPr>
                <w:rFonts w:ascii="Arial" w:hAnsi="Arial" w:cs="Arial"/>
                <w:b/>
                <w:sz w:val="20"/>
                <w:szCs w:val="20"/>
              </w:rPr>
              <w:t>Prevalence (%)</w:t>
            </w:r>
          </w:p>
        </w:tc>
      </w:tr>
      <w:tr w:rsidR="005E0950" w:rsidRPr="005E0950" w14:paraId="7B9EAEFF" w14:textId="77777777" w:rsidTr="00A7563B">
        <w:tc>
          <w:tcPr>
            <w:tcW w:w="2358" w:type="dxa"/>
            <w:tcBorders>
              <w:top w:val="single" w:sz="4" w:space="0" w:color="auto"/>
            </w:tcBorders>
          </w:tcPr>
          <w:p w14:paraId="45260D63"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b/>
                <w:sz w:val="20"/>
                <w:szCs w:val="20"/>
              </w:rPr>
              <w:t>ITN</w:t>
            </w:r>
          </w:p>
        </w:tc>
        <w:tc>
          <w:tcPr>
            <w:tcW w:w="2790" w:type="dxa"/>
            <w:tcBorders>
              <w:top w:val="single" w:sz="4" w:space="0" w:color="auto"/>
            </w:tcBorders>
          </w:tcPr>
          <w:p w14:paraId="5FDC5818" w14:textId="77777777" w:rsidR="005E0950" w:rsidRPr="005E0950" w:rsidRDefault="005E0950" w:rsidP="005E0950">
            <w:pPr>
              <w:spacing w:line="276" w:lineRule="auto"/>
              <w:jc w:val="center"/>
              <w:rPr>
                <w:rFonts w:ascii="Arial" w:hAnsi="Arial" w:cs="Arial"/>
                <w:sz w:val="20"/>
                <w:szCs w:val="20"/>
              </w:rPr>
            </w:pPr>
          </w:p>
        </w:tc>
        <w:tc>
          <w:tcPr>
            <w:tcW w:w="1800" w:type="dxa"/>
            <w:tcBorders>
              <w:top w:val="single" w:sz="4" w:space="0" w:color="auto"/>
            </w:tcBorders>
          </w:tcPr>
          <w:p w14:paraId="232C7559" w14:textId="77777777" w:rsidR="005E0950" w:rsidRPr="005E0950" w:rsidRDefault="005E0950" w:rsidP="005E0950">
            <w:pPr>
              <w:spacing w:line="276" w:lineRule="auto"/>
              <w:jc w:val="center"/>
              <w:rPr>
                <w:rFonts w:ascii="Arial" w:hAnsi="Arial" w:cs="Arial"/>
                <w:sz w:val="20"/>
                <w:szCs w:val="20"/>
              </w:rPr>
            </w:pPr>
          </w:p>
        </w:tc>
      </w:tr>
      <w:tr w:rsidR="005E0950" w:rsidRPr="005E0950" w14:paraId="6FB9ABCF" w14:textId="77777777" w:rsidTr="00A7563B">
        <w:tc>
          <w:tcPr>
            <w:tcW w:w="2358" w:type="dxa"/>
          </w:tcPr>
          <w:p w14:paraId="11AC5A6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Yes</w:t>
            </w:r>
          </w:p>
        </w:tc>
        <w:tc>
          <w:tcPr>
            <w:tcW w:w="2790" w:type="dxa"/>
          </w:tcPr>
          <w:p w14:paraId="1C1525A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235</w:t>
            </w:r>
          </w:p>
        </w:tc>
        <w:tc>
          <w:tcPr>
            <w:tcW w:w="1800" w:type="dxa"/>
          </w:tcPr>
          <w:p w14:paraId="7252DB7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 (9.8)</w:t>
            </w:r>
          </w:p>
        </w:tc>
      </w:tr>
      <w:tr w:rsidR="005E0950" w:rsidRPr="005E0950" w14:paraId="28C2C335" w14:textId="77777777" w:rsidTr="00A7563B">
        <w:tc>
          <w:tcPr>
            <w:tcW w:w="2358" w:type="dxa"/>
          </w:tcPr>
          <w:p w14:paraId="410106B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No</w:t>
            </w:r>
          </w:p>
        </w:tc>
        <w:tc>
          <w:tcPr>
            <w:tcW w:w="2790" w:type="dxa"/>
          </w:tcPr>
          <w:p w14:paraId="5F6C0860"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179</w:t>
            </w:r>
          </w:p>
        </w:tc>
        <w:tc>
          <w:tcPr>
            <w:tcW w:w="1800" w:type="dxa"/>
          </w:tcPr>
          <w:p w14:paraId="4E8A3FE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22 (12.3)</w:t>
            </w:r>
          </w:p>
        </w:tc>
      </w:tr>
      <w:tr w:rsidR="005E0950" w:rsidRPr="005E0950" w14:paraId="1A993577" w14:textId="77777777" w:rsidTr="00A7563B">
        <w:tc>
          <w:tcPr>
            <w:tcW w:w="2358" w:type="dxa"/>
          </w:tcPr>
          <w:p w14:paraId="52C7A1D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4F99A4C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54534C0B"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4226F199" w14:textId="77777777" w:rsidTr="00A7563B">
        <w:tc>
          <w:tcPr>
            <w:tcW w:w="2358" w:type="dxa"/>
          </w:tcPr>
          <w:p w14:paraId="02A4C630"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Prophylaxis</w:t>
            </w:r>
          </w:p>
        </w:tc>
        <w:tc>
          <w:tcPr>
            <w:tcW w:w="2790" w:type="dxa"/>
          </w:tcPr>
          <w:p w14:paraId="0653DC82" w14:textId="77777777" w:rsidR="005E0950" w:rsidRPr="005E0950" w:rsidRDefault="005E0950" w:rsidP="005E0950">
            <w:pPr>
              <w:spacing w:line="276" w:lineRule="auto"/>
              <w:jc w:val="center"/>
              <w:rPr>
                <w:rFonts w:ascii="Arial" w:hAnsi="Arial" w:cs="Arial"/>
                <w:sz w:val="20"/>
                <w:szCs w:val="20"/>
              </w:rPr>
            </w:pPr>
          </w:p>
        </w:tc>
        <w:tc>
          <w:tcPr>
            <w:tcW w:w="1800" w:type="dxa"/>
          </w:tcPr>
          <w:p w14:paraId="5A3F1C21" w14:textId="77777777" w:rsidR="005E0950" w:rsidRPr="005E0950" w:rsidRDefault="005E0950" w:rsidP="005E0950">
            <w:pPr>
              <w:spacing w:line="276" w:lineRule="auto"/>
              <w:jc w:val="center"/>
              <w:rPr>
                <w:rFonts w:ascii="Arial" w:hAnsi="Arial" w:cs="Arial"/>
                <w:sz w:val="20"/>
                <w:szCs w:val="20"/>
              </w:rPr>
            </w:pPr>
          </w:p>
        </w:tc>
      </w:tr>
      <w:tr w:rsidR="005E0950" w:rsidRPr="005E0950" w14:paraId="1C2A21E5" w14:textId="77777777" w:rsidTr="00A7563B">
        <w:tc>
          <w:tcPr>
            <w:tcW w:w="2358" w:type="dxa"/>
          </w:tcPr>
          <w:p w14:paraId="6B0F606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Yes</w:t>
            </w:r>
          </w:p>
        </w:tc>
        <w:tc>
          <w:tcPr>
            <w:tcW w:w="2790" w:type="dxa"/>
          </w:tcPr>
          <w:p w14:paraId="47F2703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309</w:t>
            </w:r>
          </w:p>
        </w:tc>
        <w:tc>
          <w:tcPr>
            <w:tcW w:w="1800" w:type="dxa"/>
          </w:tcPr>
          <w:p w14:paraId="3AC7C05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 (2.3)</w:t>
            </w:r>
          </w:p>
        </w:tc>
      </w:tr>
      <w:tr w:rsidR="005E0950" w:rsidRPr="005E0950" w14:paraId="59D807C6" w14:textId="77777777" w:rsidTr="00A7563B">
        <w:tc>
          <w:tcPr>
            <w:tcW w:w="2358" w:type="dxa"/>
          </w:tcPr>
          <w:p w14:paraId="17631DB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No</w:t>
            </w:r>
          </w:p>
        </w:tc>
        <w:tc>
          <w:tcPr>
            <w:tcW w:w="2790" w:type="dxa"/>
          </w:tcPr>
          <w:p w14:paraId="5076DE6D"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105</w:t>
            </w:r>
          </w:p>
        </w:tc>
        <w:tc>
          <w:tcPr>
            <w:tcW w:w="1800" w:type="dxa"/>
          </w:tcPr>
          <w:p w14:paraId="7B3FCE3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38 (36.2)</w:t>
            </w:r>
          </w:p>
        </w:tc>
      </w:tr>
      <w:tr w:rsidR="005E0950" w:rsidRPr="005E0950" w14:paraId="3A925714" w14:textId="77777777" w:rsidTr="00A7563B">
        <w:tc>
          <w:tcPr>
            <w:tcW w:w="2358" w:type="dxa"/>
          </w:tcPr>
          <w:p w14:paraId="4FAF1C75"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0BE39311"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348DAF7E"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r w:rsidR="005E0950" w:rsidRPr="005E0950" w14:paraId="1686B893" w14:textId="77777777" w:rsidTr="00A7563B">
        <w:tc>
          <w:tcPr>
            <w:tcW w:w="2358" w:type="dxa"/>
          </w:tcPr>
          <w:p w14:paraId="1B238019" w14:textId="77777777" w:rsidR="005E0950" w:rsidRPr="005E0950" w:rsidRDefault="005E0950" w:rsidP="005E0950">
            <w:pPr>
              <w:spacing w:line="276" w:lineRule="auto"/>
              <w:jc w:val="center"/>
              <w:rPr>
                <w:rFonts w:ascii="Arial" w:hAnsi="Arial" w:cs="Arial"/>
                <w:b/>
                <w:sz w:val="20"/>
                <w:szCs w:val="20"/>
              </w:rPr>
            </w:pPr>
            <w:r w:rsidRPr="005E0950">
              <w:rPr>
                <w:rFonts w:ascii="Arial" w:hAnsi="Arial" w:cs="Arial"/>
                <w:b/>
                <w:sz w:val="20"/>
                <w:szCs w:val="20"/>
              </w:rPr>
              <w:t>Trimester</w:t>
            </w:r>
          </w:p>
        </w:tc>
        <w:tc>
          <w:tcPr>
            <w:tcW w:w="2790" w:type="dxa"/>
          </w:tcPr>
          <w:p w14:paraId="3BF5ECCA" w14:textId="77777777" w:rsidR="005E0950" w:rsidRPr="005E0950" w:rsidRDefault="005E0950" w:rsidP="005E0950">
            <w:pPr>
              <w:spacing w:line="276" w:lineRule="auto"/>
              <w:jc w:val="center"/>
              <w:rPr>
                <w:rFonts w:ascii="Arial" w:hAnsi="Arial" w:cs="Arial"/>
                <w:sz w:val="20"/>
                <w:szCs w:val="20"/>
              </w:rPr>
            </w:pPr>
          </w:p>
        </w:tc>
        <w:tc>
          <w:tcPr>
            <w:tcW w:w="1800" w:type="dxa"/>
          </w:tcPr>
          <w:p w14:paraId="6489D394" w14:textId="77777777" w:rsidR="005E0950" w:rsidRPr="005E0950" w:rsidRDefault="005E0950" w:rsidP="005E0950">
            <w:pPr>
              <w:spacing w:line="276" w:lineRule="auto"/>
              <w:jc w:val="center"/>
              <w:rPr>
                <w:rFonts w:ascii="Arial" w:hAnsi="Arial" w:cs="Arial"/>
                <w:sz w:val="20"/>
                <w:szCs w:val="20"/>
              </w:rPr>
            </w:pPr>
          </w:p>
        </w:tc>
      </w:tr>
      <w:tr w:rsidR="005E0950" w:rsidRPr="005E0950" w14:paraId="4EF91C51" w14:textId="77777777" w:rsidTr="00A7563B">
        <w:tc>
          <w:tcPr>
            <w:tcW w:w="2358" w:type="dxa"/>
          </w:tcPr>
          <w:p w14:paraId="496390C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w:t>
            </w:r>
            <w:r w:rsidRPr="005E0950">
              <w:rPr>
                <w:rFonts w:ascii="Arial" w:hAnsi="Arial" w:cs="Arial"/>
                <w:sz w:val="20"/>
                <w:szCs w:val="20"/>
                <w:vertAlign w:val="superscript"/>
              </w:rPr>
              <w:t>st</w:t>
            </w:r>
            <w:r w:rsidRPr="005E0950">
              <w:rPr>
                <w:rFonts w:ascii="Arial" w:hAnsi="Arial" w:cs="Arial"/>
                <w:sz w:val="20"/>
                <w:szCs w:val="20"/>
              </w:rPr>
              <w:t xml:space="preserve"> trimester</w:t>
            </w:r>
          </w:p>
        </w:tc>
        <w:tc>
          <w:tcPr>
            <w:tcW w:w="2790" w:type="dxa"/>
          </w:tcPr>
          <w:p w14:paraId="0BB61709"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78</w:t>
            </w:r>
          </w:p>
        </w:tc>
        <w:tc>
          <w:tcPr>
            <w:tcW w:w="1800" w:type="dxa"/>
          </w:tcPr>
          <w:p w14:paraId="639E6798"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21 (26.9)</w:t>
            </w:r>
          </w:p>
        </w:tc>
      </w:tr>
      <w:tr w:rsidR="005E0950" w:rsidRPr="005E0950" w14:paraId="5D37BF17" w14:textId="77777777" w:rsidTr="00A7563B">
        <w:tc>
          <w:tcPr>
            <w:tcW w:w="2358" w:type="dxa"/>
          </w:tcPr>
          <w:p w14:paraId="45C0310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w:t>
            </w:r>
            <w:r w:rsidRPr="005E0950">
              <w:rPr>
                <w:rFonts w:ascii="Arial" w:hAnsi="Arial" w:cs="Arial"/>
                <w:sz w:val="20"/>
                <w:szCs w:val="20"/>
                <w:vertAlign w:val="superscript"/>
              </w:rPr>
              <w:t>nd</w:t>
            </w:r>
            <w:r w:rsidRPr="005E0950">
              <w:rPr>
                <w:rFonts w:ascii="Arial" w:hAnsi="Arial" w:cs="Arial"/>
                <w:sz w:val="20"/>
                <w:szCs w:val="20"/>
              </w:rPr>
              <w:t xml:space="preserve"> trimester</w:t>
            </w:r>
          </w:p>
        </w:tc>
        <w:tc>
          <w:tcPr>
            <w:tcW w:w="2790" w:type="dxa"/>
          </w:tcPr>
          <w:p w14:paraId="7926D9EC"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327</w:t>
            </w:r>
          </w:p>
        </w:tc>
        <w:tc>
          <w:tcPr>
            <w:tcW w:w="1800" w:type="dxa"/>
          </w:tcPr>
          <w:p w14:paraId="62832BE4"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23 (7.0)</w:t>
            </w:r>
          </w:p>
        </w:tc>
      </w:tr>
      <w:tr w:rsidR="005E0950" w:rsidRPr="005E0950" w14:paraId="6A6EA35A" w14:textId="77777777" w:rsidTr="00A7563B">
        <w:tc>
          <w:tcPr>
            <w:tcW w:w="2358" w:type="dxa"/>
          </w:tcPr>
          <w:p w14:paraId="3EAAB976"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3</w:t>
            </w:r>
            <w:r w:rsidRPr="005E0950">
              <w:rPr>
                <w:rFonts w:ascii="Arial" w:hAnsi="Arial" w:cs="Arial"/>
                <w:sz w:val="20"/>
                <w:szCs w:val="20"/>
                <w:vertAlign w:val="superscript"/>
              </w:rPr>
              <w:t>rd</w:t>
            </w:r>
            <w:r w:rsidRPr="005E0950">
              <w:rPr>
                <w:rFonts w:ascii="Arial" w:hAnsi="Arial" w:cs="Arial"/>
                <w:sz w:val="20"/>
                <w:szCs w:val="20"/>
              </w:rPr>
              <w:t xml:space="preserve"> trimester</w:t>
            </w:r>
          </w:p>
        </w:tc>
        <w:tc>
          <w:tcPr>
            <w:tcW w:w="2790" w:type="dxa"/>
          </w:tcPr>
          <w:p w14:paraId="3699B11F"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9</w:t>
            </w:r>
          </w:p>
        </w:tc>
        <w:tc>
          <w:tcPr>
            <w:tcW w:w="1800" w:type="dxa"/>
          </w:tcPr>
          <w:p w14:paraId="412CB027"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1 (11.1)</w:t>
            </w:r>
          </w:p>
        </w:tc>
      </w:tr>
      <w:tr w:rsidR="005E0950" w:rsidRPr="005E0950" w14:paraId="706484F8" w14:textId="77777777" w:rsidTr="00A7563B">
        <w:tc>
          <w:tcPr>
            <w:tcW w:w="2358" w:type="dxa"/>
          </w:tcPr>
          <w:p w14:paraId="317DB612"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Total</w:t>
            </w:r>
          </w:p>
        </w:tc>
        <w:tc>
          <w:tcPr>
            <w:tcW w:w="2790" w:type="dxa"/>
          </w:tcPr>
          <w:p w14:paraId="3EBEAC7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414</w:t>
            </w:r>
          </w:p>
        </w:tc>
        <w:tc>
          <w:tcPr>
            <w:tcW w:w="1800" w:type="dxa"/>
          </w:tcPr>
          <w:p w14:paraId="33EB994A" w14:textId="77777777" w:rsidR="005E0950" w:rsidRPr="005E0950" w:rsidRDefault="005E0950" w:rsidP="005E0950">
            <w:pPr>
              <w:spacing w:line="276" w:lineRule="auto"/>
              <w:jc w:val="center"/>
              <w:rPr>
                <w:rFonts w:ascii="Arial" w:hAnsi="Arial" w:cs="Arial"/>
                <w:sz w:val="20"/>
                <w:szCs w:val="20"/>
              </w:rPr>
            </w:pPr>
            <w:r w:rsidRPr="005E0950">
              <w:rPr>
                <w:rFonts w:ascii="Arial" w:hAnsi="Arial" w:cs="Arial"/>
                <w:sz w:val="20"/>
                <w:szCs w:val="20"/>
              </w:rPr>
              <w:t>45 (10.9)</w:t>
            </w:r>
          </w:p>
        </w:tc>
      </w:tr>
    </w:tbl>
    <w:p w14:paraId="5B4E1D2C" w14:textId="77777777" w:rsidR="005B5F68" w:rsidRDefault="005B5F68" w:rsidP="00441B6F">
      <w:pPr>
        <w:pStyle w:val="ConcHead"/>
        <w:spacing w:after="0"/>
        <w:jc w:val="both"/>
        <w:rPr>
          <w:rFonts w:ascii="Arial" w:hAnsi="Arial" w:cs="Arial"/>
        </w:rPr>
      </w:pPr>
    </w:p>
    <w:p w14:paraId="5EC1FD38" w14:textId="77777777" w:rsidR="00A7563B" w:rsidRPr="00A7563B" w:rsidRDefault="00A7563B" w:rsidP="00441B6F">
      <w:pPr>
        <w:pStyle w:val="ConcHead"/>
        <w:spacing w:after="0"/>
        <w:jc w:val="both"/>
        <w:rPr>
          <w:rFonts w:ascii="Arial" w:hAnsi="Arial" w:cs="Arial"/>
          <w:sz w:val="20"/>
        </w:rPr>
      </w:pPr>
      <w:r w:rsidRPr="00A7563B">
        <w:rPr>
          <w:rFonts w:ascii="Arial" w:hAnsi="Arial" w:cs="Arial"/>
          <w:sz w:val="20"/>
          <w:lang w:val="en-GB"/>
        </w:rPr>
        <w:t xml:space="preserve">Table 3: </w:t>
      </w:r>
      <w:r w:rsidRPr="00A7563B">
        <w:rPr>
          <w:rFonts w:ascii="Arial" w:hAnsi="Arial" w:cs="Arial"/>
          <w:b w:val="0"/>
          <w:caps w:val="0"/>
          <w:sz w:val="20"/>
          <w:lang w:val="en-GB"/>
        </w:rPr>
        <w:t>Prevalence</w:t>
      </w:r>
      <w:r w:rsidRPr="00A7563B">
        <w:rPr>
          <w:rFonts w:ascii="Arial" w:hAnsi="Arial" w:cs="Arial"/>
          <w:b w:val="0"/>
          <w:bCs/>
          <w:caps w:val="0"/>
          <w:sz w:val="20"/>
          <w:lang w:val="en-GB"/>
        </w:rPr>
        <w:t xml:space="preserve"> of </w:t>
      </w:r>
      <w:r w:rsidRPr="00A7563B">
        <w:rPr>
          <w:rFonts w:ascii="Arial" w:hAnsi="Arial" w:cs="Arial"/>
          <w:b w:val="0"/>
          <w:bCs/>
          <w:i/>
          <w:caps w:val="0"/>
          <w:sz w:val="20"/>
          <w:lang w:val="en-GB"/>
        </w:rPr>
        <w:t>Plasmodium</w:t>
      </w:r>
      <w:r w:rsidRPr="00A7563B">
        <w:rPr>
          <w:rFonts w:ascii="Arial" w:hAnsi="Arial" w:cs="Arial"/>
          <w:b w:val="0"/>
          <w:bCs/>
          <w:caps w:val="0"/>
          <w:sz w:val="20"/>
          <w:lang w:val="en-GB"/>
        </w:rPr>
        <w:t xml:space="preserve"> Species </w:t>
      </w:r>
      <w:proofErr w:type="gramStart"/>
      <w:r w:rsidRPr="00A7563B">
        <w:rPr>
          <w:rFonts w:ascii="Arial" w:hAnsi="Arial" w:cs="Arial"/>
          <w:b w:val="0"/>
          <w:bCs/>
          <w:caps w:val="0"/>
          <w:sz w:val="20"/>
          <w:lang w:val="en-GB"/>
        </w:rPr>
        <w:t>In</w:t>
      </w:r>
      <w:proofErr w:type="gramEnd"/>
      <w:r w:rsidRPr="00A7563B">
        <w:rPr>
          <w:rFonts w:ascii="Arial" w:hAnsi="Arial" w:cs="Arial"/>
          <w:b w:val="0"/>
          <w:bCs/>
          <w:caps w:val="0"/>
          <w:sz w:val="20"/>
          <w:lang w:val="en-GB"/>
        </w:rPr>
        <w:t xml:space="preserve"> Relation To Haematological Parameters</w:t>
      </w:r>
    </w:p>
    <w:tbl>
      <w:tblPr>
        <w:tblStyle w:val="LightShading"/>
        <w:tblW w:w="0" w:type="auto"/>
        <w:shd w:val="clear" w:color="auto" w:fill="FFFFFF" w:themeFill="background1"/>
        <w:tblLook w:val="04A0" w:firstRow="1" w:lastRow="0" w:firstColumn="1" w:lastColumn="0" w:noHBand="0" w:noVBand="1"/>
      </w:tblPr>
      <w:tblGrid>
        <w:gridCol w:w="1458"/>
        <w:gridCol w:w="1620"/>
        <w:gridCol w:w="3870"/>
      </w:tblGrid>
      <w:tr w:rsidR="00A7563B" w:rsidRPr="00A7563B" w14:paraId="6897E5C4" w14:textId="77777777" w:rsidTr="00A7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31C3E2F" w14:textId="77777777" w:rsidR="00A7563B" w:rsidRPr="00A7563B" w:rsidRDefault="00A7563B" w:rsidP="00A7563B">
            <w:pPr>
              <w:jc w:val="center"/>
              <w:rPr>
                <w:rFonts w:ascii="Arial" w:hAnsi="Arial" w:cs="Arial"/>
                <w:sz w:val="20"/>
              </w:rPr>
            </w:pPr>
            <w:r w:rsidRPr="00A7563B">
              <w:rPr>
                <w:rFonts w:ascii="Arial" w:hAnsi="Arial" w:cs="Arial"/>
                <w:sz w:val="20"/>
              </w:rPr>
              <w:t>Blood group</w:t>
            </w:r>
          </w:p>
        </w:tc>
        <w:tc>
          <w:tcPr>
            <w:tcW w:w="1620" w:type="dxa"/>
            <w:shd w:val="clear" w:color="auto" w:fill="FFFFFF" w:themeFill="background1"/>
          </w:tcPr>
          <w:p w14:paraId="7D8A800A" w14:textId="77777777" w:rsidR="00A7563B" w:rsidRPr="00A7563B" w:rsidRDefault="00A7563B" w:rsidP="00A756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No. of sample</w:t>
            </w:r>
          </w:p>
        </w:tc>
        <w:tc>
          <w:tcPr>
            <w:tcW w:w="3870" w:type="dxa"/>
            <w:shd w:val="clear" w:color="auto" w:fill="FFFFFF" w:themeFill="background1"/>
          </w:tcPr>
          <w:p w14:paraId="455F0036" w14:textId="77777777" w:rsidR="00A7563B" w:rsidRPr="00A7563B" w:rsidRDefault="00A7563B" w:rsidP="00A756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Prevalence (%)</w:t>
            </w:r>
          </w:p>
        </w:tc>
      </w:tr>
      <w:tr w:rsidR="00A7563B" w:rsidRPr="00A7563B" w14:paraId="7DA344A7"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26567B5A" w14:textId="77777777" w:rsidR="00A7563B" w:rsidRPr="00A7563B" w:rsidRDefault="00A7563B" w:rsidP="00A7563B">
            <w:pPr>
              <w:jc w:val="center"/>
              <w:rPr>
                <w:rFonts w:ascii="Arial" w:hAnsi="Arial" w:cs="Arial"/>
                <w:sz w:val="20"/>
              </w:rPr>
            </w:pPr>
            <w:r w:rsidRPr="00A7563B">
              <w:rPr>
                <w:rFonts w:ascii="Arial" w:hAnsi="Arial" w:cs="Arial"/>
                <w:sz w:val="20"/>
              </w:rPr>
              <w:t>A</w:t>
            </w:r>
          </w:p>
        </w:tc>
        <w:tc>
          <w:tcPr>
            <w:tcW w:w="1620" w:type="dxa"/>
            <w:shd w:val="clear" w:color="auto" w:fill="FFFFFF" w:themeFill="background1"/>
          </w:tcPr>
          <w:p w14:paraId="5EC6FBCB"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81</w:t>
            </w:r>
          </w:p>
        </w:tc>
        <w:tc>
          <w:tcPr>
            <w:tcW w:w="3870" w:type="dxa"/>
            <w:shd w:val="clear" w:color="auto" w:fill="FFFFFF" w:themeFill="background1"/>
          </w:tcPr>
          <w:p w14:paraId="12B67B4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11(13.6)</w:t>
            </w:r>
          </w:p>
        </w:tc>
      </w:tr>
      <w:tr w:rsidR="00A7563B" w:rsidRPr="00A7563B" w14:paraId="09F50233"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7B8DA4EA" w14:textId="77777777" w:rsidR="00A7563B" w:rsidRPr="00A7563B" w:rsidRDefault="00A7563B" w:rsidP="00A7563B">
            <w:pPr>
              <w:jc w:val="center"/>
              <w:rPr>
                <w:rFonts w:ascii="Arial" w:hAnsi="Arial" w:cs="Arial"/>
                <w:sz w:val="20"/>
              </w:rPr>
            </w:pPr>
            <w:r w:rsidRPr="00A7563B">
              <w:rPr>
                <w:rFonts w:ascii="Arial" w:hAnsi="Arial" w:cs="Arial"/>
                <w:sz w:val="20"/>
              </w:rPr>
              <w:t>AB</w:t>
            </w:r>
          </w:p>
        </w:tc>
        <w:tc>
          <w:tcPr>
            <w:tcW w:w="1620" w:type="dxa"/>
            <w:shd w:val="clear" w:color="auto" w:fill="FFFFFF" w:themeFill="background1"/>
          </w:tcPr>
          <w:p w14:paraId="03FC94BB"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19</w:t>
            </w:r>
          </w:p>
        </w:tc>
        <w:tc>
          <w:tcPr>
            <w:tcW w:w="3870" w:type="dxa"/>
            <w:shd w:val="clear" w:color="auto" w:fill="FFFFFF" w:themeFill="background1"/>
          </w:tcPr>
          <w:p w14:paraId="0BE276D2"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3(15.8)</w:t>
            </w:r>
          </w:p>
        </w:tc>
      </w:tr>
      <w:tr w:rsidR="00A7563B" w:rsidRPr="00A7563B" w14:paraId="355A2B72"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176222F1" w14:textId="77777777" w:rsidR="00A7563B" w:rsidRPr="00A7563B" w:rsidRDefault="00A7563B" w:rsidP="00A7563B">
            <w:pPr>
              <w:jc w:val="center"/>
              <w:rPr>
                <w:rFonts w:ascii="Arial" w:hAnsi="Arial" w:cs="Arial"/>
                <w:sz w:val="20"/>
              </w:rPr>
            </w:pPr>
            <w:r w:rsidRPr="00A7563B">
              <w:rPr>
                <w:rFonts w:ascii="Arial" w:hAnsi="Arial" w:cs="Arial"/>
                <w:sz w:val="20"/>
              </w:rPr>
              <w:t>B</w:t>
            </w:r>
          </w:p>
        </w:tc>
        <w:tc>
          <w:tcPr>
            <w:tcW w:w="1620" w:type="dxa"/>
            <w:shd w:val="clear" w:color="auto" w:fill="FFFFFF" w:themeFill="background1"/>
          </w:tcPr>
          <w:p w14:paraId="2AE324CF"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99</w:t>
            </w:r>
          </w:p>
        </w:tc>
        <w:tc>
          <w:tcPr>
            <w:tcW w:w="3870" w:type="dxa"/>
            <w:shd w:val="clear" w:color="auto" w:fill="FFFFFF" w:themeFill="background1"/>
          </w:tcPr>
          <w:p w14:paraId="6707E7F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9(9.1)</w:t>
            </w:r>
          </w:p>
        </w:tc>
      </w:tr>
      <w:tr w:rsidR="00A7563B" w:rsidRPr="00A7563B" w14:paraId="75E09F2E"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F4189E8" w14:textId="77777777" w:rsidR="00A7563B" w:rsidRPr="00A7563B" w:rsidRDefault="00A7563B" w:rsidP="00A7563B">
            <w:pPr>
              <w:jc w:val="center"/>
              <w:rPr>
                <w:rFonts w:ascii="Arial" w:hAnsi="Arial" w:cs="Arial"/>
                <w:sz w:val="20"/>
              </w:rPr>
            </w:pPr>
            <w:r w:rsidRPr="00A7563B">
              <w:rPr>
                <w:rFonts w:ascii="Arial" w:hAnsi="Arial" w:cs="Arial"/>
                <w:sz w:val="20"/>
              </w:rPr>
              <w:t>O</w:t>
            </w:r>
          </w:p>
        </w:tc>
        <w:tc>
          <w:tcPr>
            <w:tcW w:w="1620" w:type="dxa"/>
            <w:shd w:val="clear" w:color="auto" w:fill="FFFFFF" w:themeFill="background1"/>
          </w:tcPr>
          <w:p w14:paraId="70546CC9"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215</w:t>
            </w:r>
          </w:p>
        </w:tc>
        <w:tc>
          <w:tcPr>
            <w:tcW w:w="3870" w:type="dxa"/>
            <w:shd w:val="clear" w:color="auto" w:fill="FFFFFF" w:themeFill="background1"/>
          </w:tcPr>
          <w:p w14:paraId="71DE3D3F"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22(10.2</w:t>
            </w:r>
          </w:p>
        </w:tc>
      </w:tr>
      <w:tr w:rsidR="00A7563B" w:rsidRPr="00A7563B" w14:paraId="655D4BA9"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547AD4F" w14:textId="77777777" w:rsidR="00A7563B" w:rsidRPr="00A7563B" w:rsidRDefault="00A7563B" w:rsidP="00A7563B">
            <w:pPr>
              <w:jc w:val="center"/>
              <w:rPr>
                <w:rFonts w:ascii="Arial" w:hAnsi="Arial" w:cs="Arial"/>
                <w:sz w:val="20"/>
              </w:rPr>
            </w:pPr>
            <w:r w:rsidRPr="00A7563B">
              <w:rPr>
                <w:rFonts w:ascii="Arial" w:hAnsi="Arial" w:cs="Arial"/>
                <w:sz w:val="20"/>
              </w:rPr>
              <w:t>Total</w:t>
            </w:r>
          </w:p>
        </w:tc>
        <w:tc>
          <w:tcPr>
            <w:tcW w:w="1620" w:type="dxa"/>
            <w:shd w:val="clear" w:color="auto" w:fill="FFFFFF" w:themeFill="background1"/>
          </w:tcPr>
          <w:p w14:paraId="69D08471"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414</w:t>
            </w:r>
          </w:p>
        </w:tc>
        <w:tc>
          <w:tcPr>
            <w:tcW w:w="3870" w:type="dxa"/>
            <w:shd w:val="clear" w:color="auto" w:fill="FFFFFF" w:themeFill="background1"/>
          </w:tcPr>
          <w:p w14:paraId="7F75CD98"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45(10.9)</w:t>
            </w:r>
          </w:p>
        </w:tc>
      </w:tr>
      <w:tr w:rsidR="00A7563B" w:rsidRPr="00A7563B" w14:paraId="2F6BDC6C"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72C6D95" w14:textId="77777777" w:rsidR="00A7563B" w:rsidRPr="00A7563B" w:rsidRDefault="00A7563B" w:rsidP="00A7563B">
            <w:pPr>
              <w:jc w:val="center"/>
              <w:rPr>
                <w:rFonts w:ascii="Arial" w:hAnsi="Arial" w:cs="Arial"/>
                <w:sz w:val="20"/>
              </w:rPr>
            </w:pPr>
            <w:r w:rsidRPr="00A7563B">
              <w:rPr>
                <w:rFonts w:ascii="Arial" w:hAnsi="Arial" w:cs="Arial"/>
                <w:sz w:val="20"/>
              </w:rPr>
              <w:t>Genotype</w:t>
            </w:r>
          </w:p>
        </w:tc>
        <w:tc>
          <w:tcPr>
            <w:tcW w:w="1620" w:type="dxa"/>
            <w:shd w:val="clear" w:color="auto" w:fill="FFFFFF" w:themeFill="background1"/>
          </w:tcPr>
          <w:p w14:paraId="0E74C925"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70" w:type="dxa"/>
            <w:shd w:val="clear" w:color="auto" w:fill="FFFFFF" w:themeFill="background1"/>
          </w:tcPr>
          <w:p w14:paraId="31554604"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7563B" w:rsidRPr="00A7563B" w14:paraId="6715BAF1"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7F3F453" w14:textId="77777777" w:rsidR="00A7563B" w:rsidRPr="00A7563B" w:rsidRDefault="00A7563B" w:rsidP="00A7563B">
            <w:pPr>
              <w:jc w:val="center"/>
              <w:rPr>
                <w:rFonts w:ascii="Arial" w:hAnsi="Arial" w:cs="Arial"/>
                <w:sz w:val="20"/>
              </w:rPr>
            </w:pPr>
            <w:r w:rsidRPr="00A7563B">
              <w:rPr>
                <w:rFonts w:ascii="Arial" w:hAnsi="Arial" w:cs="Arial"/>
                <w:sz w:val="20"/>
              </w:rPr>
              <w:t>AA</w:t>
            </w:r>
          </w:p>
        </w:tc>
        <w:tc>
          <w:tcPr>
            <w:tcW w:w="1620" w:type="dxa"/>
            <w:shd w:val="clear" w:color="auto" w:fill="FFFFFF" w:themeFill="background1"/>
          </w:tcPr>
          <w:p w14:paraId="44F0ECDE"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295</w:t>
            </w:r>
          </w:p>
        </w:tc>
        <w:tc>
          <w:tcPr>
            <w:tcW w:w="3870" w:type="dxa"/>
            <w:shd w:val="clear" w:color="auto" w:fill="FFFFFF" w:themeFill="background1"/>
          </w:tcPr>
          <w:p w14:paraId="69BBDCE2"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36 (12.2)</w:t>
            </w:r>
          </w:p>
        </w:tc>
      </w:tr>
      <w:tr w:rsidR="00A7563B" w:rsidRPr="00A7563B" w14:paraId="7F7763BB"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47B19E85" w14:textId="77777777" w:rsidR="00A7563B" w:rsidRPr="00A7563B" w:rsidRDefault="00A7563B" w:rsidP="00A7563B">
            <w:pPr>
              <w:jc w:val="center"/>
              <w:rPr>
                <w:rFonts w:ascii="Arial" w:hAnsi="Arial" w:cs="Arial"/>
                <w:sz w:val="20"/>
              </w:rPr>
            </w:pPr>
            <w:r w:rsidRPr="00A7563B">
              <w:rPr>
                <w:rFonts w:ascii="Arial" w:hAnsi="Arial" w:cs="Arial"/>
                <w:sz w:val="20"/>
              </w:rPr>
              <w:t>AC</w:t>
            </w:r>
          </w:p>
        </w:tc>
        <w:tc>
          <w:tcPr>
            <w:tcW w:w="1620" w:type="dxa"/>
            <w:shd w:val="clear" w:color="auto" w:fill="FFFFFF" w:themeFill="background1"/>
          </w:tcPr>
          <w:p w14:paraId="041B2E89"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3</w:t>
            </w:r>
          </w:p>
        </w:tc>
        <w:tc>
          <w:tcPr>
            <w:tcW w:w="3870" w:type="dxa"/>
            <w:shd w:val="clear" w:color="auto" w:fill="FFFFFF" w:themeFill="background1"/>
          </w:tcPr>
          <w:p w14:paraId="21D4E58F"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0 (0.0)</w:t>
            </w:r>
          </w:p>
        </w:tc>
      </w:tr>
      <w:tr w:rsidR="00A7563B" w:rsidRPr="00A7563B" w14:paraId="587134D0"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2239F366" w14:textId="77777777" w:rsidR="00A7563B" w:rsidRPr="00A7563B" w:rsidRDefault="00A7563B" w:rsidP="00A7563B">
            <w:pPr>
              <w:jc w:val="center"/>
              <w:rPr>
                <w:rFonts w:ascii="Arial" w:hAnsi="Arial" w:cs="Arial"/>
                <w:sz w:val="20"/>
              </w:rPr>
            </w:pPr>
            <w:r w:rsidRPr="00A7563B">
              <w:rPr>
                <w:rFonts w:ascii="Arial" w:hAnsi="Arial" w:cs="Arial"/>
                <w:sz w:val="20"/>
              </w:rPr>
              <w:t>AS</w:t>
            </w:r>
          </w:p>
        </w:tc>
        <w:tc>
          <w:tcPr>
            <w:tcW w:w="1620" w:type="dxa"/>
            <w:shd w:val="clear" w:color="auto" w:fill="FFFFFF" w:themeFill="background1"/>
          </w:tcPr>
          <w:p w14:paraId="243B4A47"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112</w:t>
            </w:r>
          </w:p>
        </w:tc>
        <w:tc>
          <w:tcPr>
            <w:tcW w:w="3870" w:type="dxa"/>
            <w:shd w:val="clear" w:color="auto" w:fill="FFFFFF" w:themeFill="background1"/>
          </w:tcPr>
          <w:p w14:paraId="119D3E71"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9 (8.0</w:t>
            </w:r>
          </w:p>
        </w:tc>
      </w:tr>
      <w:tr w:rsidR="00A7563B" w:rsidRPr="00A7563B" w14:paraId="176EAE6E" w14:textId="77777777" w:rsidTr="00A7563B">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A03FF82" w14:textId="77777777" w:rsidR="00A7563B" w:rsidRPr="00A7563B" w:rsidRDefault="00A7563B" w:rsidP="00A7563B">
            <w:pPr>
              <w:jc w:val="center"/>
              <w:rPr>
                <w:rFonts w:ascii="Arial" w:hAnsi="Arial" w:cs="Arial"/>
                <w:sz w:val="20"/>
              </w:rPr>
            </w:pPr>
            <w:r w:rsidRPr="00A7563B">
              <w:rPr>
                <w:rFonts w:ascii="Arial" w:hAnsi="Arial" w:cs="Arial"/>
                <w:sz w:val="20"/>
              </w:rPr>
              <w:t>SS</w:t>
            </w:r>
          </w:p>
        </w:tc>
        <w:tc>
          <w:tcPr>
            <w:tcW w:w="1620" w:type="dxa"/>
            <w:shd w:val="clear" w:color="auto" w:fill="FFFFFF" w:themeFill="background1"/>
          </w:tcPr>
          <w:p w14:paraId="566DDFF0"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4</w:t>
            </w:r>
          </w:p>
        </w:tc>
        <w:tc>
          <w:tcPr>
            <w:tcW w:w="3870" w:type="dxa"/>
            <w:shd w:val="clear" w:color="auto" w:fill="FFFFFF" w:themeFill="background1"/>
          </w:tcPr>
          <w:p w14:paraId="5034DF7D" w14:textId="77777777" w:rsidR="00A7563B" w:rsidRPr="00A7563B" w:rsidRDefault="00A7563B" w:rsidP="00A756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7563B">
              <w:rPr>
                <w:rFonts w:ascii="Arial" w:hAnsi="Arial" w:cs="Arial"/>
                <w:sz w:val="20"/>
              </w:rPr>
              <w:t>0 (0.0)</w:t>
            </w:r>
          </w:p>
        </w:tc>
      </w:tr>
      <w:tr w:rsidR="00A7563B" w:rsidRPr="00A7563B" w14:paraId="12D9602C" w14:textId="77777777" w:rsidTr="00A7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C267AA5" w14:textId="77777777" w:rsidR="00A7563B" w:rsidRPr="00A7563B" w:rsidRDefault="00A7563B" w:rsidP="00A7563B">
            <w:pPr>
              <w:jc w:val="center"/>
              <w:rPr>
                <w:rFonts w:ascii="Arial" w:hAnsi="Arial" w:cs="Arial"/>
                <w:sz w:val="20"/>
              </w:rPr>
            </w:pPr>
            <w:r w:rsidRPr="00A7563B">
              <w:rPr>
                <w:rFonts w:ascii="Arial" w:hAnsi="Arial" w:cs="Arial"/>
                <w:sz w:val="20"/>
              </w:rPr>
              <w:t>Total</w:t>
            </w:r>
          </w:p>
        </w:tc>
        <w:tc>
          <w:tcPr>
            <w:tcW w:w="1620" w:type="dxa"/>
            <w:shd w:val="clear" w:color="auto" w:fill="FFFFFF" w:themeFill="background1"/>
          </w:tcPr>
          <w:p w14:paraId="3B3BC6C3"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414</w:t>
            </w:r>
          </w:p>
        </w:tc>
        <w:tc>
          <w:tcPr>
            <w:tcW w:w="3870" w:type="dxa"/>
            <w:shd w:val="clear" w:color="auto" w:fill="FFFFFF" w:themeFill="background1"/>
          </w:tcPr>
          <w:p w14:paraId="7F44F0DE" w14:textId="77777777" w:rsidR="00A7563B" w:rsidRPr="00A7563B" w:rsidRDefault="00A7563B" w:rsidP="00A756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7563B">
              <w:rPr>
                <w:rFonts w:ascii="Arial" w:hAnsi="Arial" w:cs="Arial"/>
                <w:sz w:val="20"/>
              </w:rPr>
              <w:t>45 (10.9</w:t>
            </w:r>
            <w:r>
              <w:rPr>
                <w:rFonts w:ascii="Arial" w:hAnsi="Arial" w:cs="Arial"/>
                <w:sz w:val="20"/>
              </w:rPr>
              <w:t>)</w:t>
            </w:r>
          </w:p>
        </w:tc>
      </w:tr>
    </w:tbl>
    <w:p w14:paraId="384B44A3" w14:textId="77777777" w:rsidR="001B1F79" w:rsidRDefault="001B1F79" w:rsidP="00A7563B">
      <w:pPr>
        <w:spacing w:line="480" w:lineRule="auto"/>
        <w:jc w:val="both"/>
        <w:rPr>
          <w:rFonts w:ascii="Times New Roman" w:hAnsi="Times New Roman"/>
        </w:rPr>
      </w:pPr>
    </w:p>
    <w:p w14:paraId="3A94F416" w14:textId="77777777" w:rsidR="00A7563B" w:rsidRDefault="00A7563B" w:rsidP="001B1F79">
      <w:pPr>
        <w:jc w:val="both"/>
        <w:rPr>
          <w:rFonts w:ascii="Arial" w:hAnsi="Arial" w:cs="Arial"/>
        </w:rPr>
      </w:pPr>
      <w:r w:rsidRPr="001B1F79">
        <w:rPr>
          <w:rFonts w:ascii="Arial" w:hAnsi="Arial" w:cs="Arial"/>
        </w:rPr>
        <w:t xml:space="preserve">Malaria remains a leading cause of morbidity and mortality especially among pregnant women and children in the developing countries especially in sub-Saharan countries </w:t>
      </w:r>
      <w:r w:rsidR="006C2A98">
        <w:rPr>
          <w:rFonts w:ascii="Arial" w:hAnsi="Arial" w:cs="Arial"/>
        </w:rPr>
        <w:t>[11]</w:t>
      </w:r>
      <w:r w:rsidRPr="001B1F79">
        <w:rPr>
          <w:rFonts w:ascii="Arial" w:hAnsi="Arial" w:cs="Arial"/>
        </w:rPr>
        <w:t xml:space="preserve">. </w:t>
      </w:r>
      <w:r w:rsidRPr="001B1F79">
        <w:rPr>
          <w:rFonts w:ascii="Arial" w:hAnsi="Arial" w:cs="Arial"/>
        </w:rPr>
        <w:lastRenderedPageBreak/>
        <w:t xml:space="preserve">The overall prevalence of </w:t>
      </w:r>
      <w:r w:rsidRPr="001B1F79">
        <w:rPr>
          <w:rFonts w:ascii="Arial" w:hAnsi="Arial" w:cs="Arial"/>
          <w:i/>
          <w:iCs/>
        </w:rPr>
        <w:t>Plasmodium</w:t>
      </w:r>
      <w:r w:rsidRPr="001B1F79">
        <w:rPr>
          <w:rFonts w:ascii="Arial" w:hAnsi="Arial" w:cs="Arial"/>
        </w:rPr>
        <w:t xml:space="preserve"> species in our present was 10.9% and slightly like 10.8% prevalence in the study conducted by </w:t>
      </w:r>
      <w:r w:rsidR="006C2A98">
        <w:rPr>
          <w:rFonts w:ascii="Arial" w:hAnsi="Arial" w:cs="Arial"/>
        </w:rPr>
        <w:t>[12]</w:t>
      </w:r>
      <w:r w:rsidRPr="001B1F79">
        <w:rPr>
          <w:rFonts w:ascii="Arial" w:hAnsi="Arial" w:cs="Arial"/>
        </w:rPr>
        <w:t xml:space="preserve"> in Ghana, this lower than 12.3%, 20.8%, 53.9% and 43.5% reported by </w:t>
      </w:r>
      <w:r w:rsidR="00BE126B">
        <w:rPr>
          <w:rFonts w:ascii="Arial" w:hAnsi="Arial" w:cs="Arial"/>
        </w:rPr>
        <w:t>[13],</w:t>
      </w:r>
      <w:r w:rsidRPr="001B1F79">
        <w:rPr>
          <w:rFonts w:ascii="Arial" w:hAnsi="Arial" w:cs="Arial"/>
        </w:rPr>
        <w:t xml:space="preserve"> </w:t>
      </w:r>
      <w:r w:rsidR="006C2A98">
        <w:rPr>
          <w:rFonts w:ascii="Arial" w:hAnsi="Arial" w:cs="Arial"/>
        </w:rPr>
        <w:t>[11]</w:t>
      </w:r>
      <w:r w:rsidRPr="001B1F79">
        <w:rPr>
          <w:rFonts w:ascii="Arial" w:hAnsi="Arial" w:cs="Arial"/>
        </w:rPr>
        <w:t xml:space="preserve"> in </w:t>
      </w:r>
      <w:r w:rsidR="006C2A98" w:rsidRPr="001B1F79">
        <w:rPr>
          <w:rFonts w:ascii="Arial" w:hAnsi="Arial" w:cs="Arial"/>
        </w:rPr>
        <w:t>Ethiopia</w:t>
      </w:r>
      <w:r w:rsidRPr="001B1F79">
        <w:rPr>
          <w:rFonts w:ascii="Arial" w:hAnsi="Arial" w:cs="Arial"/>
        </w:rPr>
        <w:t xml:space="preserve">, Liberia, </w:t>
      </w:r>
      <w:r w:rsidR="00BE126B">
        <w:rPr>
          <w:rFonts w:ascii="Arial" w:hAnsi="Arial" w:cs="Arial"/>
        </w:rPr>
        <w:t>[14]</w:t>
      </w:r>
      <w:r w:rsidRPr="001B1F79">
        <w:rPr>
          <w:rFonts w:ascii="Arial" w:hAnsi="Arial" w:cs="Arial"/>
        </w:rPr>
        <w:t xml:space="preserve"> and </w:t>
      </w:r>
      <w:r w:rsidR="00BE126B">
        <w:rPr>
          <w:rFonts w:ascii="Arial" w:hAnsi="Arial" w:cs="Arial"/>
        </w:rPr>
        <w:t>[15]</w:t>
      </w:r>
      <w:r w:rsidRPr="001B1F79">
        <w:rPr>
          <w:rFonts w:ascii="Arial" w:hAnsi="Arial" w:cs="Arial"/>
        </w:rPr>
        <w:t xml:space="preserve"> in South-Western and South-Eastern Nigeria. The prevalence of malaria parasite among the pregnant women attending the antenatal care in our present study represents a considerable level of risk to the mother and </w:t>
      </w:r>
      <w:proofErr w:type="spellStart"/>
      <w:r w:rsidRPr="001B1F79">
        <w:rPr>
          <w:rFonts w:ascii="Arial" w:hAnsi="Arial" w:cs="Arial"/>
        </w:rPr>
        <w:t>foetus</w:t>
      </w:r>
      <w:proofErr w:type="spellEnd"/>
      <w:r w:rsidRPr="001B1F79">
        <w:rPr>
          <w:rFonts w:ascii="Arial" w:hAnsi="Arial" w:cs="Arial"/>
        </w:rPr>
        <w:t xml:space="preserve"> which may likely lead to infant mortality. The low prevalence of malaria parasite in our present in comparison with other studies conducted in South-Eastern Nigeria, South-Western Nigeria and other parts African countries </w:t>
      </w:r>
      <w:r w:rsidR="00BE126B">
        <w:rPr>
          <w:rFonts w:ascii="Arial" w:hAnsi="Arial" w:cs="Arial"/>
        </w:rPr>
        <w:t>[13]</w:t>
      </w:r>
      <w:r w:rsidRPr="001B1F79">
        <w:rPr>
          <w:rFonts w:ascii="Arial" w:hAnsi="Arial" w:cs="Arial"/>
        </w:rPr>
        <w:t xml:space="preserve">; </w:t>
      </w:r>
      <w:r w:rsidR="00BE126B">
        <w:rPr>
          <w:rFonts w:ascii="Arial" w:hAnsi="Arial" w:cs="Arial"/>
        </w:rPr>
        <w:t>[15]</w:t>
      </w:r>
      <w:r w:rsidRPr="001B1F79">
        <w:rPr>
          <w:rFonts w:ascii="Arial" w:hAnsi="Arial" w:cs="Arial"/>
        </w:rPr>
        <w:t xml:space="preserve">; </w:t>
      </w:r>
      <w:r w:rsidR="006C2A98">
        <w:rPr>
          <w:rFonts w:ascii="Arial" w:hAnsi="Arial" w:cs="Arial"/>
        </w:rPr>
        <w:t>[11</w:t>
      </w:r>
      <w:r w:rsidR="002776A7">
        <w:rPr>
          <w:rFonts w:ascii="Arial" w:hAnsi="Arial" w:cs="Arial"/>
        </w:rPr>
        <w:t xml:space="preserve">, </w:t>
      </w:r>
      <w:r w:rsidR="00BE126B">
        <w:rPr>
          <w:rFonts w:ascii="Arial" w:hAnsi="Arial" w:cs="Arial"/>
        </w:rPr>
        <w:t>14]</w:t>
      </w:r>
      <w:r w:rsidRPr="001B1F79">
        <w:rPr>
          <w:rFonts w:ascii="Arial" w:hAnsi="Arial" w:cs="Arial"/>
        </w:rPr>
        <w:t xml:space="preserve"> may be linked to the success of both pharmaceutical and non-pharmaceutical intervention for the control of malaria in the study area.</w:t>
      </w:r>
    </w:p>
    <w:p w14:paraId="7F64C5C8" w14:textId="77777777" w:rsidR="001B1F79" w:rsidRDefault="001B1F79" w:rsidP="001B1F79">
      <w:pPr>
        <w:jc w:val="both"/>
        <w:rPr>
          <w:rFonts w:ascii="Arial" w:hAnsi="Arial" w:cs="Arial"/>
          <w:lang w:val="en-GB"/>
        </w:rPr>
      </w:pPr>
      <w:r w:rsidRPr="001B1F79">
        <w:rPr>
          <w:rFonts w:ascii="Arial" w:hAnsi="Arial" w:cs="Arial"/>
          <w:lang w:val="en-GB"/>
        </w:rPr>
        <w:t xml:space="preserve">The results of present study on the prevalence of malaria parasite in relation to the socio-demographic factors of the pregnant were significantly associated with the age, marital status and level of education but insignificantly associated with their location and this suggest that age, marital status and level of education may likely be a predisposing factor for the prevalence of the parasite. The result of study shows that the prevalence of the parasite in relation to the age of the pregnant was relatively high in age group; 17-20 yrs and 21-24 yrs and this seems to corroborate with the high prevalence of the parasite in 21-30 yrs (47.0%), 18-25 yrs (34.0%) and 26-35 yrs (48.2%) in the study reported by </w:t>
      </w:r>
      <w:r w:rsidR="006C2A98">
        <w:rPr>
          <w:rFonts w:ascii="Arial" w:hAnsi="Arial" w:cs="Arial"/>
          <w:lang w:val="en-GB"/>
        </w:rPr>
        <w:t>[11]</w:t>
      </w:r>
      <w:r w:rsidRPr="001B1F79">
        <w:rPr>
          <w:rFonts w:ascii="Arial" w:hAnsi="Arial" w:cs="Arial"/>
          <w:lang w:val="en-GB"/>
        </w:rPr>
        <w:t xml:space="preserve">and </w:t>
      </w:r>
      <w:r w:rsidR="00BE126B">
        <w:rPr>
          <w:rFonts w:ascii="Arial" w:hAnsi="Arial" w:cs="Arial"/>
          <w:lang w:val="en-GB"/>
        </w:rPr>
        <w:t>[13]</w:t>
      </w:r>
      <w:r w:rsidRPr="001B1F79">
        <w:rPr>
          <w:rFonts w:ascii="Arial" w:hAnsi="Arial" w:cs="Arial"/>
          <w:lang w:val="en-GB"/>
        </w:rPr>
        <w:t xml:space="preserve"> which was higher than 23.2% and 15.7% in our present study. The factor driving the high prevalence of the parasite among the young pregnant women in our study is unclear but previous literatures opined that adolescents and young adult pregnant women were more susceptible to malaria than older pregnant women, because of continuous development of malaria immunity in older women </w:t>
      </w:r>
      <w:r w:rsidR="0088378D">
        <w:rPr>
          <w:rFonts w:ascii="Arial" w:hAnsi="Arial" w:cs="Arial"/>
          <w:lang w:val="en-GB"/>
        </w:rPr>
        <w:t>[13].</w:t>
      </w:r>
    </w:p>
    <w:p w14:paraId="58048908" w14:textId="77777777" w:rsidR="001B1F79" w:rsidRPr="001B1F79" w:rsidRDefault="001B1F79" w:rsidP="001B1F79">
      <w:pPr>
        <w:jc w:val="both"/>
        <w:rPr>
          <w:rFonts w:ascii="Arial" w:hAnsi="Arial" w:cs="Arial"/>
          <w:lang w:val="en-GB"/>
        </w:rPr>
      </w:pPr>
      <w:r w:rsidRPr="001B1F79">
        <w:rPr>
          <w:rFonts w:ascii="Arial" w:hAnsi="Arial" w:cs="Arial"/>
          <w:lang w:val="en-GB"/>
        </w:rPr>
        <w:t xml:space="preserve">The high prevalence of the malaria parasite among pregnant women with primary level of education in our present study corroborate with the study conducted by </w:t>
      </w:r>
      <w:r w:rsidR="006C2A98">
        <w:rPr>
          <w:rFonts w:ascii="Arial" w:hAnsi="Arial" w:cs="Arial"/>
          <w:lang w:val="en-GB"/>
        </w:rPr>
        <w:t>[12]</w:t>
      </w:r>
      <w:r w:rsidRPr="001B1F79">
        <w:rPr>
          <w:rFonts w:ascii="Arial" w:hAnsi="Arial" w:cs="Arial"/>
          <w:lang w:val="en-GB"/>
        </w:rPr>
        <w:t xml:space="preserve">, although the percentage prevalence of the parasite was lower than 42.8%. In another development, the high prevalence of the parasite among pregnant women with primary level of education contradict with the results of the study conducted by </w:t>
      </w:r>
      <w:r w:rsidR="00BE126B">
        <w:rPr>
          <w:rFonts w:ascii="Arial" w:hAnsi="Arial" w:cs="Arial"/>
          <w:lang w:val="en-GB"/>
        </w:rPr>
        <w:t>[13]</w:t>
      </w:r>
      <w:r w:rsidRPr="001B1F79">
        <w:rPr>
          <w:rFonts w:ascii="Arial" w:hAnsi="Arial" w:cs="Arial"/>
          <w:lang w:val="en-GB"/>
        </w:rPr>
        <w:t xml:space="preserve"> who reported high prevalence of the parasite among the pregnant women with secondary level of education. The result of present study shows also shows that the prevalence of the parasite was low among pregnant women with secondary and tertiary level of education, and this suggest that the above level of education could guarantee better access to information about malaria prevention and seeking early medical care. </w:t>
      </w:r>
    </w:p>
    <w:p w14:paraId="4109F004" w14:textId="77777777" w:rsidR="001B1F79" w:rsidRDefault="001B1F79" w:rsidP="001B1F79">
      <w:pPr>
        <w:jc w:val="both"/>
        <w:rPr>
          <w:rFonts w:ascii="Arial" w:hAnsi="Arial" w:cs="Arial"/>
          <w:lang w:val="en-GB"/>
        </w:rPr>
      </w:pPr>
      <w:r w:rsidRPr="001B1F79">
        <w:rPr>
          <w:rFonts w:ascii="Arial" w:hAnsi="Arial" w:cs="Arial"/>
          <w:lang w:val="en-GB"/>
        </w:rPr>
        <w:t>The striking results of our findings shows that location of the pregnant women was not significantly associated with the prevalence of the parasite and this suggest that the location of the pregnant women may not determine the prevalence of the parasite due to the endemic nature of parasite in sub-Sahara Africa where both people living in the urban and rural area are more prone to the transmission of the parasite via the vector.</w:t>
      </w:r>
    </w:p>
    <w:p w14:paraId="3549A9D0" w14:textId="77777777" w:rsidR="001B1F79" w:rsidRPr="001B1F79" w:rsidRDefault="001B1F79" w:rsidP="001B1F79">
      <w:pPr>
        <w:jc w:val="both"/>
        <w:rPr>
          <w:rFonts w:ascii="Arial" w:hAnsi="Arial" w:cs="Arial"/>
          <w:lang w:val="en-GB"/>
        </w:rPr>
      </w:pPr>
      <w:r w:rsidRPr="001B1F79">
        <w:rPr>
          <w:rFonts w:ascii="Arial" w:hAnsi="Arial" w:cs="Arial"/>
          <w:lang w:val="en-GB"/>
        </w:rPr>
        <w:t xml:space="preserve">The association of the prevalence of the parasite and the history of use of insecticides treated net (ITN) and use of prophylactic agents was statistically significant in our present study, and this implies that the above factors may likely drive the prevalence of the parasite among the pregnant women in the study area. The high prevalence of the parasite among the pregnant women without history of use of ITN in our present study also corroborate with previous study </w:t>
      </w:r>
      <w:r w:rsidR="001176AF">
        <w:rPr>
          <w:rFonts w:ascii="Arial" w:hAnsi="Arial" w:cs="Arial"/>
          <w:lang w:val="en-GB"/>
        </w:rPr>
        <w:t>[13]</w:t>
      </w:r>
      <w:r w:rsidRPr="001B1F79">
        <w:rPr>
          <w:rFonts w:ascii="Arial" w:hAnsi="Arial" w:cs="Arial"/>
          <w:lang w:val="en-GB"/>
        </w:rPr>
        <w:t xml:space="preserve"> </w:t>
      </w:r>
      <w:r w:rsidR="006C2A98">
        <w:rPr>
          <w:rFonts w:ascii="Arial" w:hAnsi="Arial" w:cs="Arial"/>
          <w:lang w:val="en-GB"/>
        </w:rPr>
        <w:t>[12]</w:t>
      </w:r>
      <w:r w:rsidRPr="001B1F79">
        <w:rPr>
          <w:rFonts w:ascii="Arial" w:hAnsi="Arial" w:cs="Arial"/>
          <w:lang w:val="en-GB"/>
        </w:rPr>
        <w:t xml:space="preserve">. The high prevalence of the parasite among women with first trimester of pregnant observed in this study is also consistent with previous studies </w:t>
      </w:r>
      <w:r w:rsidR="001176AF">
        <w:rPr>
          <w:rFonts w:ascii="Arial" w:hAnsi="Arial" w:cs="Arial"/>
          <w:lang w:val="en-GB"/>
        </w:rPr>
        <w:t xml:space="preserve">[14], </w:t>
      </w:r>
      <w:r w:rsidR="006C2A98">
        <w:rPr>
          <w:rFonts w:ascii="Arial" w:hAnsi="Arial" w:cs="Arial"/>
          <w:lang w:val="en-GB"/>
        </w:rPr>
        <w:t>[12]</w:t>
      </w:r>
      <w:r w:rsidRPr="001B1F79">
        <w:rPr>
          <w:rFonts w:ascii="Arial" w:hAnsi="Arial" w:cs="Arial"/>
          <w:lang w:val="en-GB"/>
        </w:rPr>
        <w:t xml:space="preserve">, although the percentage </w:t>
      </w:r>
      <w:r w:rsidR="001176AF" w:rsidRPr="001B1F79">
        <w:rPr>
          <w:rFonts w:ascii="Arial" w:hAnsi="Arial" w:cs="Arial"/>
          <w:lang w:val="en-GB"/>
        </w:rPr>
        <w:t>prevalence</w:t>
      </w:r>
      <w:r w:rsidRPr="001B1F79">
        <w:rPr>
          <w:rFonts w:ascii="Arial" w:hAnsi="Arial" w:cs="Arial"/>
          <w:lang w:val="en-GB"/>
        </w:rPr>
        <w:t xml:space="preserve"> of the parasite among women with first trimester in our present study were less than the 71.6% and 73.0% reported by </w:t>
      </w:r>
      <w:r w:rsidR="001176AF">
        <w:rPr>
          <w:rFonts w:ascii="Arial" w:hAnsi="Arial" w:cs="Arial"/>
          <w:lang w:val="en-GB"/>
        </w:rPr>
        <w:t>[14]</w:t>
      </w:r>
      <w:r w:rsidRPr="001B1F79">
        <w:rPr>
          <w:rFonts w:ascii="Arial" w:hAnsi="Arial" w:cs="Arial"/>
          <w:lang w:val="en-GB"/>
        </w:rPr>
        <w:t xml:space="preserve"> and </w:t>
      </w:r>
      <w:r w:rsidR="001176AF">
        <w:rPr>
          <w:rFonts w:ascii="Arial" w:hAnsi="Arial" w:cs="Arial"/>
          <w:lang w:val="en-GB"/>
        </w:rPr>
        <w:t>[12]</w:t>
      </w:r>
      <w:r w:rsidRPr="001B1F79">
        <w:rPr>
          <w:rFonts w:ascii="Arial" w:hAnsi="Arial" w:cs="Arial"/>
          <w:lang w:val="en-GB"/>
        </w:rPr>
        <w:t xml:space="preserve"> respectively. In addition, the results of present study on high prevalence of the parasite among women with first trimester is not in agreement with previous studies that reported high prevalence of the parasite among women with second trimester of pregnancy </w:t>
      </w:r>
      <w:r w:rsidR="001176AF">
        <w:rPr>
          <w:rFonts w:ascii="Arial" w:hAnsi="Arial" w:cs="Arial"/>
          <w:lang w:val="en-GB"/>
        </w:rPr>
        <w:t>[11, 13, 14]</w:t>
      </w:r>
      <w:r w:rsidRPr="001B1F79">
        <w:rPr>
          <w:rFonts w:ascii="Arial" w:hAnsi="Arial" w:cs="Arial"/>
          <w:lang w:val="en-GB"/>
        </w:rPr>
        <w:t>. The high prevalence of the parasite among the women in first trimester of pregnancy suggest that may be more prone to complications like anaemia, respiratory distress, deaths and risk of preterm labour.</w:t>
      </w:r>
    </w:p>
    <w:p w14:paraId="66045AAA" w14:textId="77777777" w:rsidR="001B1F79" w:rsidRPr="001B1F79" w:rsidRDefault="001B1F79" w:rsidP="001B1F79">
      <w:pPr>
        <w:jc w:val="both"/>
        <w:rPr>
          <w:rFonts w:ascii="Arial" w:hAnsi="Arial" w:cs="Arial"/>
          <w:lang w:val="en-GB"/>
        </w:rPr>
      </w:pPr>
      <w:r w:rsidRPr="001B1F79">
        <w:rPr>
          <w:rFonts w:ascii="Arial" w:hAnsi="Arial" w:cs="Arial"/>
          <w:lang w:val="en-GB"/>
        </w:rPr>
        <w:lastRenderedPageBreak/>
        <w:t xml:space="preserve">The prevalence of the parasite among the pregnant women in relation to their haematological parameters such as ABO blood group and genotypes shows that the prevalence of the parasite was not significantly associated with the ABO blood group and the genotypes of the pregnant women although the parasite was more prevalent among those with blood group B and genotype SS. The high prevalence of the parasite among pregnant with blood group B is corroboration with the study conducted by </w:t>
      </w:r>
      <w:r w:rsidR="006C2A98">
        <w:rPr>
          <w:rFonts w:ascii="Arial" w:hAnsi="Arial" w:cs="Arial"/>
          <w:lang w:val="en-GB"/>
        </w:rPr>
        <w:t>[12]</w:t>
      </w:r>
      <w:r w:rsidRPr="001B1F79">
        <w:rPr>
          <w:rFonts w:ascii="Arial" w:hAnsi="Arial" w:cs="Arial"/>
          <w:lang w:val="en-GB"/>
        </w:rPr>
        <w:t xml:space="preserve"> The insignificant association of blood group and the prevalence of the parasite among the pregnant women in our present study also contradict with the study conducted by </w:t>
      </w:r>
      <w:r w:rsidR="001176AF">
        <w:rPr>
          <w:rFonts w:ascii="Arial" w:hAnsi="Arial" w:cs="Arial"/>
          <w:lang w:val="en-GB"/>
        </w:rPr>
        <w:t>[12]</w:t>
      </w:r>
      <w:r w:rsidRPr="001B1F79">
        <w:rPr>
          <w:rFonts w:ascii="Arial" w:hAnsi="Arial" w:cs="Arial"/>
          <w:lang w:val="en-GB"/>
        </w:rPr>
        <w:t xml:space="preserve"> who reported significant association of the parasite the blood group of the pregnant women. Insignificant association of the blood group and the prevalence of the parasite suggest that blood group is may not be a determinant of the prevalence of malaria parasite and this finding is not in agreement with the previous literatures that linked antigen A, B and O on the surfaces of red blood cells of blood groups that facilitate the resetting of </w:t>
      </w:r>
      <w:proofErr w:type="spellStart"/>
      <w:r w:rsidRPr="001B1F79">
        <w:rPr>
          <w:rFonts w:ascii="Arial" w:hAnsi="Arial" w:cs="Arial"/>
          <w:lang w:val="en-GB"/>
        </w:rPr>
        <w:t>parasitizederythrocytes</w:t>
      </w:r>
      <w:proofErr w:type="spellEnd"/>
      <w:r w:rsidRPr="001B1F79">
        <w:rPr>
          <w:rFonts w:ascii="Arial" w:hAnsi="Arial" w:cs="Arial"/>
          <w:lang w:val="en-GB"/>
        </w:rPr>
        <w:t xml:space="preserve"> and cytoadherence which further contributes to the pathogenesis of severe malaria by obstructing microvascular blood flow </w:t>
      </w:r>
      <w:r w:rsidR="004C4566">
        <w:rPr>
          <w:rFonts w:ascii="Arial" w:hAnsi="Arial" w:cs="Arial"/>
          <w:lang w:val="en-GB"/>
        </w:rPr>
        <w:t>[16, 17].</w:t>
      </w:r>
    </w:p>
    <w:p w14:paraId="50171E3F" w14:textId="77777777" w:rsidR="001B1F79" w:rsidRPr="001B1F79" w:rsidRDefault="001B1F79" w:rsidP="001B1F79">
      <w:pPr>
        <w:jc w:val="both"/>
        <w:rPr>
          <w:rFonts w:ascii="Arial" w:hAnsi="Arial" w:cs="Arial"/>
          <w:lang w:val="en-GB"/>
        </w:rPr>
      </w:pPr>
      <w:r w:rsidRPr="001B1F79">
        <w:rPr>
          <w:rFonts w:ascii="Arial" w:hAnsi="Arial" w:cs="Arial"/>
          <w:lang w:val="en-GB"/>
        </w:rPr>
        <w:t>The prevalence of malaria parasite in our present was low and the prevalence was not significantly associated with the socio-demographic factors, genotype and blood groups of the pregnant women in the study area.</w:t>
      </w:r>
    </w:p>
    <w:p w14:paraId="21F045B5" w14:textId="77777777" w:rsidR="005B5F68" w:rsidRPr="00A7563B" w:rsidRDefault="005B5F68" w:rsidP="00441B6F">
      <w:pPr>
        <w:pStyle w:val="ConcHead"/>
        <w:spacing w:after="0"/>
        <w:jc w:val="both"/>
        <w:rPr>
          <w:rFonts w:ascii="Arial" w:hAnsi="Arial" w:cs="Arial"/>
          <w:b w:val="0"/>
        </w:rPr>
      </w:pPr>
    </w:p>
    <w:p w14:paraId="19AEFD0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92DF24C" w14:textId="77777777" w:rsidR="00790ADA" w:rsidRPr="00FB3A86" w:rsidRDefault="00790ADA" w:rsidP="00441B6F">
      <w:pPr>
        <w:pStyle w:val="ConcHead"/>
        <w:spacing w:after="0"/>
        <w:jc w:val="both"/>
        <w:rPr>
          <w:rFonts w:ascii="Arial" w:hAnsi="Arial" w:cs="Arial"/>
        </w:rPr>
      </w:pPr>
    </w:p>
    <w:p w14:paraId="22B53802" w14:textId="77777777" w:rsidR="00790ADA" w:rsidRDefault="001B1F79" w:rsidP="00441B6F">
      <w:pPr>
        <w:pStyle w:val="Body"/>
        <w:spacing w:after="0"/>
        <w:rPr>
          <w:rFonts w:ascii="Arial" w:hAnsi="Arial" w:cs="Arial"/>
        </w:rPr>
      </w:pPr>
      <w:r w:rsidRPr="001B1F79">
        <w:rPr>
          <w:rFonts w:ascii="Arial" w:hAnsi="Arial" w:cs="Arial"/>
        </w:rPr>
        <w:t>This study reveals a 10.9% prevalence of malaria among pregnant women in Nasarawa South Senatorial District, Nigeria</w:t>
      </w:r>
      <w:r w:rsidR="006B1DE4">
        <w:rPr>
          <w:rFonts w:ascii="Arial" w:hAnsi="Arial" w:cs="Arial"/>
        </w:rPr>
        <w:t xml:space="preserve">. </w:t>
      </w:r>
      <w:r w:rsidR="006B1DE4" w:rsidRPr="006B1DE4">
        <w:rPr>
          <w:rFonts w:ascii="Arial" w:hAnsi="Arial" w:cs="Arial"/>
        </w:rPr>
        <w:t> Key risk factors included younger age (17–24 years), primary education level, and non-use of preventive measures (ITNs/prophylactics), while trimester-specific vulnerability was highest in first-trimester pregnancies. Strikingly, location (urban/rural) showed no significant association with infection rates, likely due to malaria’s endemicity across sub-Saharan Africa. Hematological parameters (blood group/genotype) also demonstrated no epidemiological significance, contradicting some existing literature on blood group–malaria linkages.</w:t>
      </w:r>
    </w:p>
    <w:p w14:paraId="3897F013" w14:textId="77777777" w:rsidR="006B1DE4" w:rsidRDefault="006B1DE4" w:rsidP="006B1DE4">
      <w:pPr>
        <w:pStyle w:val="ReferHead"/>
        <w:spacing w:after="0"/>
        <w:jc w:val="both"/>
        <w:rPr>
          <w:rFonts w:ascii="Arial" w:hAnsi="Arial" w:cs="Arial"/>
          <w:b w:val="0"/>
          <w:caps w:val="0"/>
          <w:sz w:val="20"/>
        </w:rPr>
      </w:pPr>
    </w:p>
    <w:p w14:paraId="37E1E9D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0D57868" w14:textId="77777777" w:rsidR="002B685A" w:rsidRPr="002B685A" w:rsidRDefault="002B685A" w:rsidP="00441B6F">
      <w:pPr>
        <w:pStyle w:val="ReferHead"/>
        <w:spacing w:after="0"/>
        <w:jc w:val="both"/>
        <w:rPr>
          <w:rFonts w:ascii="Arial" w:hAnsi="Arial" w:cs="Arial"/>
          <w:bCs/>
        </w:rPr>
      </w:pPr>
    </w:p>
    <w:p w14:paraId="487925AB" w14:textId="77777777" w:rsidR="006B1DE4" w:rsidRDefault="006B1DE4" w:rsidP="006B1DE4">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6AA6DC92" w14:textId="77777777" w:rsidR="001B0427" w:rsidRDefault="001B0427" w:rsidP="00441B6F">
      <w:pPr>
        <w:pStyle w:val="ReferHead"/>
        <w:spacing w:after="0"/>
        <w:jc w:val="both"/>
        <w:rPr>
          <w:rFonts w:ascii="Arial" w:hAnsi="Arial" w:cs="Arial"/>
          <w:b w:val="0"/>
          <w:caps w:val="0"/>
          <w:sz w:val="20"/>
        </w:rPr>
      </w:pPr>
    </w:p>
    <w:p w14:paraId="1E68C9DF"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5153B04" w14:textId="77777777" w:rsidR="005C784C" w:rsidRPr="002B685A" w:rsidRDefault="005C784C" w:rsidP="00441B6F">
      <w:pPr>
        <w:pStyle w:val="ReferHead"/>
        <w:spacing w:after="0"/>
        <w:jc w:val="both"/>
        <w:rPr>
          <w:rFonts w:ascii="Arial" w:hAnsi="Arial" w:cs="Arial"/>
          <w:bCs/>
        </w:rPr>
      </w:pPr>
    </w:p>
    <w:p w14:paraId="0A85DB7A" w14:textId="77777777" w:rsidR="006B1DE4" w:rsidRDefault="006B1DE4" w:rsidP="006B1DE4">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4C4194B0" w14:textId="77777777" w:rsidR="006B1DE4" w:rsidRDefault="006B1DE4" w:rsidP="006B1DE4">
      <w:pPr>
        <w:pStyle w:val="ReferHead"/>
        <w:spacing w:after="0"/>
        <w:jc w:val="both"/>
        <w:rPr>
          <w:rFonts w:ascii="Arial" w:hAnsi="Arial" w:cs="Arial"/>
          <w:b w:val="0"/>
          <w:caps w:val="0"/>
          <w:sz w:val="20"/>
        </w:rPr>
      </w:pPr>
    </w:p>
    <w:p w14:paraId="0AF1F4B7" w14:textId="77777777" w:rsidR="006B1DE4" w:rsidRPr="00EC727C" w:rsidRDefault="006B1DE4" w:rsidP="006B1DE4">
      <w:pPr>
        <w:rPr>
          <w:color w:val="000000" w:themeColor="text1"/>
        </w:rPr>
      </w:pPr>
      <w:r w:rsidRPr="00EC727C">
        <w:rPr>
          <w:color w:val="000000" w:themeColor="text1"/>
        </w:rPr>
        <w:t>Disclaimer (Artificial intelligence)</w:t>
      </w:r>
    </w:p>
    <w:p w14:paraId="7F45BC9C" w14:textId="77777777" w:rsidR="006B1DE4" w:rsidRPr="00EC727C" w:rsidRDefault="006B1DE4" w:rsidP="006B1DE4">
      <w:pPr>
        <w:pStyle w:val="ReferHead"/>
        <w:spacing w:after="0"/>
        <w:jc w:val="both"/>
        <w:rPr>
          <w:rFonts w:ascii="Arial" w:hAnsi="Arial" w:cs="Arial"/>
          <w:b w:val="0"/>
          <w:caps w:val="0"/>
          <w:color w:val="000000" w:themeColor="text1"/>
          <w:sz w:val="20"/>
        </w:rPr>
      </w:pPr>
      <w:r w:rsidRPr="00EC727C">
        <w:rPr>
          <w:b w:val="0"/>
          <w:caps w:val="0"/>
          <w:color w:val="000000" w:themeColor="text1"/>
          <w:sz w:val="20"/>
        </w:rPr>
        <w:t>Author(s) hereby declare that NO generative AI technologies such as Large Language Models (ChatGPT, COPILOT, etc.) and text-to-image generators have been used during the writing or editing of this manuscript</w:t>
      </w:r>
    </w:p>
    <w:p w14:paraId="3161AC5A" w14:textId="77777777" w:rsidR="00CD6856" w:rsidRDefault="00CD6856" w:rsidP="00441B6F">
      <w:pPr>
        <w:pStyle w:val="ReferHead"/>
        <w:spacing w:after="0"/>
        <w:jc w:val="both"/>
        <w:rPr>
          <w:rFonts w:ascii="Arial" w:hAnsi="Arial" w:cs="Arial"/>
          <w:b w:val="0"/>
          <w:caps w:val="0"/>
          <w:sz w:val="20"/>
        </w:rPr>
      </w:pPr>
    </w:p>
    <w:p w14:paraId="0B1DBF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59C384" w14:textId="77777777" w:rsidR="00790ADA" w:rsidRPr="00FB3A86" w:rsidRDefault="00790ADA" w:rsidP="00441B6F">
      <w:pPr>
        <w:pStyle w:val="ReferHead"/>
        <w:spacing w:after="0"/>
        <w:jc w:val="both"/>
        <w:rPr>
          <w:rFonts w:ascii="Arial" w:hAnsi="Arial" w:cs="Arial"/>
        </w:rPr>
      </w:pPr>
    </w:p>
    <w:p w14:paraId="01AE6A8F" w14:textId="77777777" w:rsidR="00790ADA" w:rsidRDefault="008641ED" w:rsidP="00441B6F">
      <w:pPr>
        <w:pStyle w:val="Body"/>
        <w:spacing w:after="0"/>
        <w:rPr>
          <w:rFonts w:ascii="Arial" w:hAnsi="Arial" w:cs="Arial"/>
        </w:rPr>
      </w:pPr>
      <w:r w:rsidRPr="008641ED">
        <w:rPr>
          <w:rFonts w:ascii="Arial" w:hAnsi="Arial" w:cs="Arial"/>
        </w:rPr>
        <w:t>Hilly, M., Adams, M. L., &amp; Nelson, S. C. (2002). A study of digit fusion in the mouse embryo. Clinical and Experimental Allergy, 32(4), 489-498.</w:t>
      </w:r>
    </w:p>
    <w:p w14:paraId="1B3AADFE" w14:textId="77777777" w:rsidR="00AC6F27" w:rsidRDefault="00AC6F27" w:rsidP="00441B6F">
      <w:pPr>
        <w:pStyle w:val="Body"/>
        <w:spacing w:after="0"/>
        <w:rPr>
          <w:rFonts w:ascii="Arial" w:hAnsi="Arial" w:cs="Arial"/>
        </w:rPr>
      </w:pPr>
      <w:r>
        <w:rPr>
          <w:rFonts w:ascii="Arial" w:hAnsi="Arial" w:cs="Arial"/>
        </w:rPr>
        <w:lastRenderedPageBreak/>
        <w:t xml:space="preserve">1. </w:t>
      </w:r>
      <w:r w:rsidRPr="00AC6F27">
        <w:rPr>
          <w:rFonts w:ascii="Arial" w:hAnsi="Arial" w:cs="Arial"/>
        </w:rPr>
        <w:t>WHO. World malaria day 2022. Geneva: WH, Organization; 2022. </w:t>
      </w:r>
      <w:hyperlink r:id="rId15" w:history="1">
        <w:r w:rsidRPr="00AC6F27">
          <w:rPr>
            <w:rStyle w:val="Hyperlink"/>
            <w:rFonts w:ascii="Arial" w:hAnsi="Arial" w:cs="Arial"/>
          </w:rPr>
          <w:t>https://www.who.int/campaigns/world-malaria-day/2022</w:t>
        </w:r>
      </w:hyperlink>
    </w:p>
    <w:p w14:paraId="3531AC0A" w14:textId="77777777" w:rsidR="00AC6F27" w:rsidRDefault="00AC6F27" w:rsidP="00441B6F">
      <w:pPr>
        <w:pStyle w:val="Body"/>
        <w:spacing w:after="0"/>
        <w:rPr>
          <w:rFonts w:ascii="Arial" w:hAnsi="Arial" w:cs="Arial"/>
        </w:rPr>
      </w:pPr>
      <w:r>
        <w:rPr>
          <w:rFonts w:ascii="Arial" w:hAnsi="Arial" w:cs="Arial"/>
        </w:rPr>
        <w:t xml:space="preserve">2. </w:t>
      </w:r>
      <w:r w:rsidRPr="00AC6F27">
        <w:rPr>
          <w:rFonts w:ascii="Arial" w:hAnsi="Arial" w:cs="Arial"/>
        </w:rPr>
        <w:t>WHO. World malaria report 2019. Geneva: World Health Organization; 2019.</w:t>
      </w:r>
    </w:p>
    <w:p w14:paraId="4DA1C00B" w14:textId="77777777" w:rsidR="00AC6F27" w:rsidRDefault="00AC6F27" w:rsidP="00441B6F">
      <w:pPr>
        <w:pStyle w:val="Body"/>
        <w:spacing w:after="0"/>
        <w:rPr>
          <w:rFonts w:ascii="Arial" w:hAnsi="Arial" w:cs="Arial"/>
        </w:rPr>
      </w:pPr>
      <w:r>
        <w:rPr>
          <w:rFonts w:ascii="Arial" w:hAnsi="Arial" w:cs="Arial"/>
        </w:rPr>
        <w:t xml:space="preserve">3. </w:t>
      </w:r>
      <w:r w:rsidRPr="00AC6F27">
        <w:rPr>
          <w:rFonts w:ascii="Arial" w:hAnsi="Arial" w:cs="Arial"/>
        </w:rPr>
        <w:t xml:space="preserve">World Health Organization Regional Office for </w:t>
      </w:r>
      <w:proofErr w:type="gramStart"/>
      <w:r w:rsidRPr="00AC6F27">
        <w:rPr>
          <w:rFonts w:ascii="Arial" w:hAnsi="Arial" w:cs="Arial"/>
        </w:rPr>
        <w:t>Africa .</w:t>
      </w:r>
      <w:proofErr w:type="gramEnd"/>
      <w:r w:rsidRPr="00AC6F27">
        <w:rPr>
          <w:rFonts w:ascii="Arial" w:hAnsi="Arial" w:cs="Arial"/>
        </w:rPr>
        <w:t xml:space="preserve"> (2018). Malaria. Retrieved </w:t>
      </w:r>
      <w:r>
        <w:rPr>
          <w:rFonts w:ascii="Arial" w:hAnsi="Arial" w:cs="Arial"/>
        </w:rPr>
        <w:t>10</w:t>
      </w:r>
      <w:r w:rsidRPr="00AC6F27">
        <w:rPr>
          <w:rFonts w:ascii="Arial" w:hAnsi="Arial" w:cs="Arial"/>
        </w:rPr>
        <w:t xml:space="preserve"> </w:t>
      </w:r>
      <w:r>
        <w:rPr>
          <w:rFonts w:ascii="Arial" w:hAnsi="Arial" w:cs="Arial"/>
        </w:rPr>
        <w:t>February 2025</w:t>
      </w:r>
      <w:r w:rsidRPr="00AC6F27">
        <w:rPr>
          <w:rFonts w:ascii="Arial" w:hAnsi="Arial" w:cs="Arial"/>
        </w:rPr>
        <w:t>, from </w:t>
      </w:r>
      <w:hyperlink r:id="rId16" w:tgtFrame="_blank" w:history="1">
        <w:r w:rsidRPr="00AC6F27">
          <w:rPr>
            <w:rStyle w:val="Hyperlink"/>
            <w:rFonts w:ascii="Arial" w:hAnsi="Arial" w:cs="Arial"/>
          </w:rPr>
          <w:t>https://www.afro.who.int/health-topics/malaria</w:t>
        </w:r>
      </w:hyperlink>
    </w:p>
    <w:p w14:paraId="5151399E" w14:textId="77777777" w:rsidR="00AC6F27" w:rsidRDefault="00AC6F27" w:rsidP="00441B6F">
      <w:pPr>
        <w:pStyle w:val="Body"/>
        <w:spacing w:after="0"/>
        <w:rPr>
          <w:rFonts w:ascii="Arial" w:hAnsi="Arial" w:cs="Arial"/>
        </w:rPr>
      </w:pPr>
      <w:r>
        <w:rPr>
          <w:rFonts w:ascii="Arial" w:hAnsi="Arial" w:cs="Arial"/>
        </w:rPr>
        <w:t xml:space="preserve">4. </w:t>
      </w:r>
      <w:r w:rsidRPr="00AC6F27">
        <w:rPr>
          <w:rFonts w:ascii="Arial" w:hAnsi="Arial" w:cs="Arial"/>
        </w:rPr>
        <w:t xml:space="preserve">Chua CL, Khoo SK, Ong JL, </w:t>
      </w:r>
      <w:proofErr w:type="spellStart"/>
      <w:r w:rsidRPr="00AC6F27">
        <w:rPr>
          <w:rFonts w:ascii="Arial" w:hAnsi="Arial" w:cs="Arial"/>
        </w:rPr>
        <w:t>Ramireddi</w:t>
      </w:r>
      <w:proofErr w:type="spellEnd"/>
      <w:r w:rsidRPr="00AC6F27">
        <w:rPr>
          <w:rFonts w:ascii="Arial" w:hAnsi="Arial" w:cs="Arial"/>
        </w:rPr>
        <w:t xml:space="preserve"> GK, Yeo TW, Teo A. </w:t>
      </w:r>
      <w:r>
        <w:rPr>
          <w:rFonts w:ascii="Arial" w:hAnsi="Arial" w:cs="Arial"/>
        </w:rPr>
        <w:t xml:space="preserve">(2021). </w:t>
      </w:r>
      <w:r w:rsidRPr="00AC6F27">
        <w:rPr>
          <w:rFonts w:ascii="Arial" w:hAnsi="Arial" w:cs="Arial"/>
        </w:rPr>
        <w:t>Malaria in pregnancy: from placental infection to its abnormal development and damage. Fro</w:t>
      </w:r>
      <w:r>
        <w:rPr>
          <w:rFonts w:ascii="Arial" w:hAnsi="Arial" w:cs="Arial"/>
        </w:rPr>
        <w:t>ntiers in Microbiology,</w:t>
      </w:r>
      <w:r w:rsidRPr="00AC6F27">
        <w:rPr>
          <w:rFonts w:ascii="Arial" w:hAnsi="Arial" w:cs="Arial"/>
        </w:rPr>
        <w:t xml:space="preserve"> 11 ;</w:t>
      </w:r>
      <w:r>
        <w:rPr>
          <w:rFonts w:ascii="Arial" w:hAnsi="Arial" w:cs="Arial"/>
        </w:rPr>
        <w:t>(</w:t>
      </w:r>
      <w:r w:rsidRPr="00AC6F27">
        <w:rPr>
          <w:rFonts w:ascii="Arial" w:hAnsi="Arial" w:cs="Arial"/>
        </w:rPr>
        <w:t>12</w:t>
      </w:r>
      <w:r>
        <w:rPr>
          <w:rFonts w:ascii="Arial" w:hAnsi="Arial" w:cs="Arial"/>
        </w:rPr>
        <w:t>)</w:t>
      </w:r>
      <w:r w:rsidRPr="00AC6F27">
        <w:rPr>
          <w:rFonts w:ascii="Arial" w:hAnsi="Arial" w:cs="Arial"/>
        </w:rPr>
        <w:t>:777343.</w:t>
      </w:r>
    </w:p>
    <w:p w14:paraId="341C3126" w14:textId="77777777" w:rsidR="00AC6F27" w:rsidRDefault="00AC6F27" w:rsidP="00441B6F">
      <w:pPr>
        <w:pStyle w:val="Body"/>
        <w:spacing w:after="0"/>
        <w:rPr>
          <w:rFonts w:ascii="Arial" w:hAnsi="Arial" w:cs="Arial"/>
        </w:rPr>
      </w:pPr>
      <w:r>
        <w:rPr>
          <w:rFonts w:ascii="Arial" w:hAnsi="Arial" w:cs="Arial"/>
        </w:rPr>
        <w:t xml:space="preserve">5. </w:t>
      </w:r>
      <w:r w:rsidR="0015608B" w:rsidRPr="0015608B">
        <w:rPr>
          <w:rFonts w:ascii="Arial" w:hAnsi="Arial" w:cs="Arial"/>
        </w:rPr>
        <w:t xml:space="preserve">Lopez-Perez, M., Pacheco, M. A., </w:t>
      </w:r>
      <w:proofErr w:type="spellStart"/>
      <w:r w:rsidR="0015608B" w:rsidRPr="0015608B">
        <w:rPr>
          <w:rFonts w:ascii="Arial" w:hAnsi="Arial" w:cs="Arial"/>
        </w:rPr>
        <w:t>Buriticá</w:t>
      </w:r>
      <w:proofErr w:type="spellEnd"/>
      <w:r w:rsidR="0015608B" w:rsidRPr="0015608B">
        <w:rPr>
          <w:rFonts w:ascii="Arial" w:hAnsi="Arial" w:cs="Arial"/>
        </w:rPr>
        <w:t>, L., Escalante, A. A., Herrera, S., &amp; Arévalo-Herrera, M. (2016). Malaria in pregnancy: a passive surveillance study of pregnant women in low transmission areas of Colombia, Latin America. </w:t>
      </w:r>
      <w:r w:rsidR="0015608B" w:rsidRPr="0015608B">
        <w:rPr>
          <w:rFonts w:ascii="Arial" w:hAnsi="Arial" w:cs="Arial"/>
          <w:i/>
          <w:iCs/>
        </w:rPr>
        <w:t>Malaria journal</w:t>
      </w:r>
      <w:r w:rsidR="0015608B" w:rsidRPr="0015608B">
        <w:rPr>
          <w:rFonts w:ascii="Arial" w:hAnsi="Arial" w:cs="Arial"/>
        </w:rPr>
        <w:t>, </w:t>
      </w:r>
      <w:r w:rsidR="0015608B" w:rsidRPr="0015608B">
        <w:rPr>
          <w:rFonts w:ascii="Arial" w:hAnsi="Arial" w:cs="Arial"/>
          <w:i/>
          <w:iCs/>
        </w:rPr>
        <w:t>15</w:t>
      </w:r>
      <w:r w:rsidR="0015608B" w:rsidRPr="0015608B">
        <w:rPr>
          <w:rFonts w:ascii="Arial" w:hAnsi="Arial" w:cs="Arial"/>
        </w:rPr>
        <w:t>, 1-10.</w:t>
      </w:r>
    </w:p>
    <w:p w14:paraId="389654F9" w14:textId="77777777" w:rsidR="0015608B" w:rsidRDefault="0015608B" w:rsidP="00441B6F">
      <w:pPr>
        <w:pStyle w:val="Body"/>
        <w:spacing w:after="0"/>
        <w:rPr>
          <w:rFonts w:ascii="Arial" w:hAnsi="Arial" w:cs="Arial"/>
        </w:rPr>
      </w:pPr>
      <w:r>
        <w:rPr>
          <w:rFonts w:ascii="Arial" w:hAnsi="Arial" w:cs="Arial"/>
        </w:rPr>
        <w:t xml:space="preserve">6. </w:t>
      </w:r>
      <w:proofErr w:type="spellStart"/>
      <w:r w:rsidRPr="0015608B">
        <w:rPr>
          <w:rFonts w:ascii="Arial" w:hAnsi="Arial" w:cs="Arial"/>
        </w:rPr>
        <w:t>Oyerogba</w:t>
      </w:r>
      <w:proofErr w:type="spellEnd"/>
      <w:r w:rsidRPr="0015608B">
        <w:rPr>
          <w:rFonts w:ascii="Arial" w:hAnsi="Arial" w:cs="Arial"/>
        </w:rPr>
        <w:t xml:space="preserve">, O. P., Adedapo, A., </w:t>
      </w:r>
      <w:proofErr w:type="spellStart"/>
      <w:r w:rsidRPr="0015608B">
        <w:rPr>
          <w:rFonts w:ascii="Arial" w:hAnsi="Arial" w:cs="Arial"/>
        </w:rPr>
        <w:t>Awokson</w:t>
      </w:r>
      <w:proofErr w:type="spellEnd"/>
      <w:r w:rsidRPr="0015608B">
        <w:rPr>
          <w:rFonts w:ascii="Arial" w:hAnsi="Arial" w:cs="Arial"/>
        </w:rPr>
        <w:t xml:space="preserve">, T., </w:t>
      </w:r>
      <w:proofErr w:type="spellStart"/>
      <w:r w:rsidRPr="0015608B">
        <w:rPr>
          <w:rFonts w:ascii="Arial" w:hAnsi="Arial" w:cs="Arial"/>
        </w:rPr>
        <w:t>Odukogbe</w:t>
      </w:r>
      <w:proofErr w:type="spellEnd"/>
      <w:r w:rsidRPr="0015608B">
        <w:rPr>
          <w:rFonts w:ascii="Arial" w:hAnsi="Arial" w:cs="Arial"/>
        </w:rPr>
        <w:t xml:space="preserve">, A. T., &amp; </w:t>
      </w:r>
      <w:proofErr w:type="spellStart"/>
      <w:r w:rsidRPr="0015608B">
        <w:rPr>
          <w:rFonts w:ascii="Arial" w:hAnsi="Arial" w:cs="Arial"/>
        </w:rPr>
        <w:t>Aderinto</w:t>
      </w:r>
      <w:proofErr w:type="spellEnd"/>
      <w:r w:rsidRPr="0015608B">
        <w:rPr>
          <w:rFonts w:ascii="Arial" w:hAnsi="Arial" w:cs="Arial"/>
        </w:rPr>
        <w:t xml:space="preserve">, N. (2023). Prevalence of malaria </w:t>
      </w:r>
      <w:proofErr w:type="spellStart"/>
      <w:r w:rsidRPr="0015608B">
        <w:rPr>
          <w:rFonts w:ascii="Arial" w:hAnsi="Arial" w:cs="Arial"/>
        </w:rPr>
        <w:t>parasitaemia</w:t>
      </w:r>
      <w:proofErr w:type="spellEnd"/>
      <w:r w:rsidRPr="0015608B">
        <w:rPr>
          <w:rFonts w:ascii="Arial" w:hAnsi="Arial" w:cs="Arial"/>
        </w:rPr>
        <w:t xml:space="preserve"> among pregnant women at booking in Nigeria. </w:t>
      </w:r>
      <w:r w:rsidRPr="0015608B">
        <w:rPr>
          <w:rFonts w:ascii="Arial" w:hAnsi="Arial" w:cs="Arial"/>
          <w:i/>
          <w:iCs/>
        </w:rPr>
        <w:t>Health Science Reports</w:t>
      </w:r>
      <w:r w:rsidRPr="0015608B">
        <w:rPr>
          <w:rFonts w:ascii="Arial" w:hAnsi="Arial" w:cs="Arial"/>
        </w:rPr>
        <w:t>, </w:t>
      </w:r>
      <w:r w:rsidRPr="0015608B">
        <w:rPr>
          <w:rFonts w:ascii="Arial" w:hAnsi="Arial" w:cs="Arial"/>
          <w:i/>
          <w:iCs/>
        </w:rPr>
        <w:t>6</w:t>
      </w:r>
      <w:r w:rsidRPr="0015608B">
        <w:rPr>
          <w:rFonts w:ascii="Arial" w:hAnsi="Arial" w:cs="Arial"/>
        </w:rPr>
        <w:t>(6), e1337.</w:t>
      </w:r>
    </w:p>
    <w:p w14:paraId="7A46A9F2" w14:textId="77777777" w:rsidR="0015608B" w:rsidRDefault="0015608B" w:rsidP="00441B6F">
      <w:pPr>
        <w:pStyle w:val="Body"/>
        <w:spacing w:after="0"/>
        <w:rPr>
          <w:rFonts w:ascii="Arial" w:hAnsi="Arial" w:cs="Arial"/>
        </w:rPr>
      </w:pPr>
      <w:r>
        <w:rPr>
          <w:rFonts w:ascii="Arial" w:hAnsi="Arial" w:cs="Arial"/>
        </w:rPr>
        <w:t xml:space="preserve">7. </w:t>
      </w:r>
      <w:proofErr w:type="spellStart"/>
      <w:r w:rsidRPr="0015608B">
        <w:rPr>
          <w:rFonts w:ascii="Arial" w:hAnsi="Arial" w:cs="Arial"/>
        </w:rPr>
        <w:t>Dosoo</w:t>
      </w:r>
      <w:proofErr w:type="spellEnd"/>
      <w:r w:rsidRPr="0015608B">
        <w:rPr>
          <w:rFonts w:ascii="Arial" w:hAnsi="Arial" w:cs="Arial"/>
        </w:rPr>
        <w:t xml:space="preserve">, D. K., Chandramohan, D., </w:t>
      </w:r>
      <w:proofErr w:type="spellStart"/>
      <w:r w:rsidRPr="0015608B">
        <w:rPr>
          <w:rFonts w:ascii="Arial" w:hAnsi="Arial" w:cs="Arial"/>
        </w:rPr>
        <w:t>Atibilla</w:t>
      </w:r>
      <w:proofErr w:type="spellEnd"/>
      <w:r w:rsidRPr="0015608B">
        <w:rPr>
          <w:rFonts w:ascii="Arial" w:hAnsi="Arial" w:cs="Arial"/>
        </w:rPr>
        <w:t>, D., Opp</w:t>
      </w:r>
      <w:r>
        <w:rPr>
          <w:rFonts w:ascii="Arial" w:hAnsi="Arial" w:cs="Arial"/>
        </w:rPr>
        <w:t>ong, F. B., Ankrah, L., Kayan,</w:t>
      </w:r>
      <w:r w:rsidRPr="0015608B">
        <w:rPr>
          <w:rFonts w:ascii="Arial" w:hAnsi="Arial" w:cs="Arial"/>
          <w:color w:val="222222"/>
          <w:shd w:val="clear" w:color="auto" w:fill="FFFFFF"/>
        </w:rPr>
        <w:t xml:space="preserve"> </w:t>
      </w:r>
      <w:r w:rsidRPr="0015608B">
        <w:rPr>
          <w:rFonts w:ascii="Arial" w:hAnsi="Arial" w:cs="Arial"/>
        </w:rPr>
        <w:t xml:space="preserve">Agyemang V, Adu-Gyasi D, </w:t>
      </w:r>
      <w:proofErr w:type="spellStart"/>
      <w:r w:rsidRPr="0015608B">
        <w:rPr>
          <w:rFonts w:ascii="Arial" w:hAnsi="Arial" w:cs="Arial"/>
        </w:rPr>
        <w:t>Twumasi</w:t>
      </w:r>
      <w:proofErr w:type="spellEnd"/>
      <w:r w:rsidRPr="0015608B">
        <w:rPr>
          <w:rFonts w:ascii="Arial" w:hAnsi="Arial" w:cs="Arial"/>
        </w:rPr>
        <w:t xml:space="preserve"> M, </w:t>
      </w:r>
      <w:proofErr w:type="spellStart"/>
      <w:r w:rsidRPr="0015608B">
        <w:rPr>
          <w:rFonts w:ascii="Arial" w:hAnsi="Arial" w:cs="Arial"/>
        </w:rPr>
        <w:t>Amenga-Etego</w:t>
      </w:r>
      <w:proofErr w:type="spellEnd"/>
      <w:r w:rsidRPr="0015608B">
        <w:rPr>
          <w:rFonts w:ascii="Arial" w:hAnsi="Arial" w:cs="Arial"/>
        </w:rPr>
        <w:t xml:space="preserve"> S, Bruce J., &amp; Owusu-Agyei, S. (2020). Epidemiology of malaria among pregnant women during their first antenatal clinic visit in the middle belt of Ghana: a cross sectional study. </w:t>
      </w:r>
      <w:r w:rsidRPr="0015608B">
        <w:rPr>
          <w:rFonts w:ascii="Arial" w:hAnsi="Arial" w:cs="Arial"/>
          <w:i/>
          <w:iCs/>
        </w:rPr>
        <w:t>Malaria Journal</w:t>
      </w:r>
      <w:r w:rsidRPr="0015608B">
        <w:rPr>
          <w:rFonts w:ascii="Arial" w:hAnsi="Arial" w:cs="Arial"/>
        </w:rPr>
        <w:t>, </w:t>
      </w:r>
      <w:r w:rsidRPr="0015608B">
        <w:rPr>
          <w:rFonts w:ascii="Arial" w:hAnsi="Arial" w:cs="Arial"/>
          <w:i/>
          <w:iCs/>
        </w:rPr>
        <w:t>19</w:t>
      </w:r>
      <w:r w:rsidRPr="0015608B">
        <w:rPr>
          <w:rFonts w:ascii="Arial" w:hAnsi="Arial" w:cs="Arial"/>
        </w:rPr>
        <w:t>, 1-12.</w:t>
      </w:r>
    </w:p>
    <w:p w14:paraId="03F2B2C9" w14:textId="77777777" w:rsidR="00284C4C" w:rsidRDefault="000B0FD6" w:rsidP="000D689F">
      <w:pPr>
        <w:pStyle w:val="Body"/>
        <w:spacing w:after="0"/>
      </w:pPr>
      <w:r>
        <w:t xml:space="preserve">8. </w:t>
      </w:r>
      <w:r w:rsidRPr="000B0FD6">
        <w:t xml:space="preserve">Bello, F. A., &amp; </w:t>
      </w:r>
      <w:proofErr w:type="spellStart"/>
      <w:r w:rsidRPr="000B0FD6">
        <w:t>Ayede</w:t>
      </w:r>
      <w:proofErr w:type="spellEnd"/>
      <w:r w:rsidRPr="000B0FD6">
        <w:t xml:space="preserve">, A. I. (2019). Prevalence of malaria </w:t>
      </w:r>
      <w:proofErr w:type="spellStart"/>
      <w:r w:rsidRPr="000B0FD6">
        <w:t>parasitaemia</w:t>
      </w:r>
      <w:proofErr w:type="spellEnd"/>
      <w:r w:rsidRPr="000B0FD6">
        <w:t xml:space="preserve"> and the use of malaria prevention measures in pregnant women in Ibadan, Nigeria. </w:t>
      </w:r>
      <w:r w:rsidRPr="000B0FD6">
        <w:rPr>
          <w:i/>
          <w:iCs/>
        </w:rPr>
        <w:t>Annals of Ibadan postgraduate medicine</w:t>
      </w:r>
      <w:r w:rsidRPr="000B0FD6">
        <w:t>, </w:t>
      </w:r>
      <w:r w:rsidRPr="000B0FD6">
        <w:rPr>
          <w:i/>
          <w:iCs/>
        </w:rPr>
        <w:t>17</w:t>
      </w:r>
      <w:r w:rsidRPr="000B0FD6">
        <w:t>(2), 124-129.</w:t>
      </w:r>
    </w:p>
    <w:p w14:paraId="10C184E4" w14:textId="77777777" w:rsidR="000B0FD6" w:rsidRDefault="000B0FD6" w:rsidP="000D689F">
      <w:pPr>
        <w:pStyle w:val="Body"/>
        <w:spacing w:after="0"/>
      </w:pPr>
      <w:r>
        <w:t xml:space="preserve">9. </w:t>
      </w:r>
      <w:proofErr w:type="spellStart"/>
      <w:r w:rsidRPr="000B0FD6">
        <w:t>Aberese-Ako</w:t>
      </w:r>
      <w:proofErr w:type="spellEnd"/>
      <w:r w:rsidRPr="000B0FD6">
        <w:t xml:space="preserve">, M., </w:t>
      </w:r>
      <w:proofErr w:type="spellStart"/>
      <w:r w:rsidRPr="000B0FD6">
        <w:t>Doegah</w:t>
      </w:r>
      <w:proofErr w:type="spellEnd"/>
      <w:r w:rsidRPr="000B0FD6">
        <w:t>, P., Acquah, E., Magnussen</w:t>
      </w:r>
      <w:r>
        <w:t xml:space="preserve">, P., Ansah, E., Ampofo, G., </w:t>
      </w:r>
      <w:r>
        <w:rPr>
          <w:rFonts w:ascii="Arial" w:hAnsi="Arial" w:cs="Arial"/>
          <w:color w:val="222222"/>
          <w:shd w:val="clear" w:color="auto" w:fill="FFFFFF"/>
        </w:rPr>
        <w:t xml:space="preserve">Agyei, D.D., </w:t>
      </w:r>
      <w:proofErr w:type="spellStart"/>
      <w:r>
        <w:rPr>
          <w:rFonts w:ascii="Arial" w:hAnsi="Arial" w:cs="Arial"/>
          <w:color w:val="222222"/>
          <w:shd w:val="clear" w:color="auto" w:fill="FFFFFF"/>
        </w:rPr>
        <w:t>Klu</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Mottey</w:t>
      </w:r>
      <w:proofErr w:type="spellEnd"/>
      <w:r>
        <w:rPr>
          <w:rFonts w:ascii="Arial" w:hAnsi="Arial" w:cs="Arial"/>
          <w:color w:val="222222"/>
          <w:shd w:val="clear" w:color="auto" w:fill="FFFFFF"/>
        </w:rPr>
        <w:t>, E., Balen, J.</w:t>
      </w:r>
      <w:r w:rsidRPr="000B0FD6">
        <w:t xml:space="preserve"> &amp; </w:t>
      </w:r>
      <w:proofErr w:type="spellStart"/>
      <w:r w:rsidRPr="000B0FD6">
        <w:t>Tagbor</w:t>
      </w:r>
      <w:proofErr w:type="spellEnd"/>
      <w:r w:rsidRPr="000B0FD6">
        <w:t>, H. (2022). Motivators and demotivators to accessing malaria in pregnancy interventions in sub-Saharan Africa: a meta-ethnographic review. </w:t>
      </w:r>
      <w:r w:rsidRPr="000B0FD6">
        <w:rPr>
          <w:i/>
          <w:iCs/>
        </w:rPr>
        <w:t>Malaria Journal</w:t>
      </w:r>
      <w:r w:rsidRPr="000B0FD6">
        <w:t>, </w:t>
      </w:r>
      <w:r w:rsidRPr="000B0FD6">
        <w:rPr>
          <w:i/>
          <w:iCs/>
        </w:rPr>
        <w:t>21</w:t>
      </w:r>
      <w:r w:rsidRPr="000B0FD6">
        <w:t>(1), 170.</w:t>
      </w:r>
    </w:p>
    <w:p w14:paraId="6B13D752" w14:textId="77777777" w:rsidR="000B0FD6" w:rsidRDefault="000B0FD6" w:rsidP="000D689F">
      <w:pPr>
        <w:pStyle w:val="Body"/>
        <w:spacing w:after="0"/>
      </w:pPr>
      <w:r>
        <w:t xml:space="preserve">10. </w:t>
      </w:r>
      <w:r w:rsidR="006C2A98" w:rsidRPr="006C2A98">
        <w:t xml:space="preserve">Sisay, M., Kebede, M., &amp; Goshu, A. (2024). Prevalence of malaria and associated factors among pregnant women in East </w:t>
      </w:r>
      <w:proofErr w:type="spellStart"/>
      <w:r w:rsidR="006C2A98" w:rsidRPr="006C2A98">
        <w:t>Dembia</w:t>
      </w:r>
      <w:proofErr w:type="spellEnd"/>
      <w:r w:rsidR="006C2A98" w:rsidRPr="006C2A98">
        <w:t xml:space="preserve"> District Northwest Ethiopia. </w:t>
      </w:r>
      <w:r w:rsidR="006C2A98" w:rsidRPr="006C2A98">
        <w:rPr>
          <w:i/>
          <w:iCs/>
        </w:rPr>
        <w:t>BMC Pregnancy and Childbirth</w:t>
      </w:r>
      <w:r w:rsidR="006C2A98" w:rsidRPr="006C2A98">
        <w:t>, </w:t>
      </w:r>
      <w:r w:rsidR="006C2A98" w:rsidRPr="006C2A98">
        <w:rPr>
          <w:i/>
          <w:iCs/>
        </w:rPr>
        <w:t>24</w:t>
      </w:r>
      <w:r w:rsidR="006C2A98" w:rsidRPr="006C2A98">
        <w:t>(1), 866.</w:t>
      </w:r>
    </w:p>
    <w:p w14:paraId="73386357" w14:textId="77777777" w:rsidR="006C2A98" w:rsidRDefault="006C2A98" w:rsidP="000D689F">
      <w:pPr>
        <w:pStyle w:val="Body"/>
        <w:spacing w:after="0"/>
      </w:pPr>
      <w:r>
        <w:t xml:space="preserve">11. </w:t>
      </w:r>
      <w:proofErr w:type="spellStart"/>
      <w:r w:rsidRPr="006C2A98">
        <w:t>Almaw</w:t>
      </w:r>
      <w:proofErr w:type="spellEnd"/>
      <w:r w:rsidRPr="006C2A98">
        <w:t>, A., Yimer, M., Alemu, M., &amp; Tegegne, B. (2022). Prevalence of malaria and associated factors among symptomatic pregnant women attending antenatal care at three health centers in north-west Ethiopia. </w:t>
      </w:r>
      <w:proofErr w:type="spellStart"/>
      <w:r w:rsidRPr="006C2A98">
        <w:rPr>
          <w:i/>
          <w:iCs/>
        </w:rPr>
        <w:t>PLoS</w:t>
      </w:r>
      <w:proofErr w:type="spellEnd"/>
      <w:r w:rsidRPr="006C2A98">
        <w:rPr>
          <w:i/>
          <w:iCs/>
        </w:rPr>
        <w:t xml:space="preserve"> One</w:t>
      </w:r>
      <w:r w:rsidRPr="006C2A98">
        <w:t>, </w:t>
      </w:r>
      <w:r w:rsidRPr="006C2A98">
        <w:rPr>
          <w:i/>
          <w:iCs/>
        </w:rPr>
        <w:t>17</w:t>
      </w:r>
      <w:r w:rsidRPr="006C2A98">
        <w:t>(4), e0266477.</w:t>
      </w:r>
    </w:p>
    <w:p w14:paraId="5547F8DD" w14:textId="77777777" w:rsidR="006C2A98" w:rsidRDefault="006C2A98" w:rsidP="000D689F">
      <w:pPr>
        <w:pStyle w:val="Body"/>
        <w:spacing w:after="0"/>
        <w:rPr>
          <w:rFonts w:ascii="Arial" w:hAnsi="Arial" w:cs="Arial"/>
          <w:color w:val="222222"/>
          <w:shd w:val="clear" w:color="auto" w:fill="FFFFFF"/>
        </w:rPr>
      </w:pPr>
      <w:r>
        <w:t xml:space="preserve">12. </w:t>
      </w:r>
      <w:proofErr w:type="spellStart"/>
      <w:r>
        <w:rPr>
          <w:rFonts w:ascii="Arial" w:hAnsi="Arial" w:cs="Arial"/>
          <w:color w:val="222222"/>
          <w:shd w:val="clear" w:color="auto" w:fill="FFFFFF"/>
        </w:rPr>
        <w:t>Bardoe</w:t>
      </w:r>
      <w:proofErr w:type="spellEnd"/>
      <w:r>
        <w:rPr>
          <w:rFonts w:ascii="Arial" w:hAnsi="Arial" w:cs="Arial"/>
          <w:color w:val="222222"/>
          <w:shd w:val="clear" w:color="auto" w:fill="FFFFFF"/>
        </w:rPr>
        <w:t xml:space="preserve">, D., Bio, R. B., Yar, D. D., &amp; Hayford, D. (2024). Assessing the prevalence, risk factors, and socio-demographic predictors of malaria among pregnant women in the Bono East Region of Ghana: a </w:t>
      </w:r>
      <w:proofErr w:type="spellStart"/>
      <w:r>
        <w:rPr>
          <w:rFonts w:ascii="Arial" w:hAnsi="Arial" w:cs="Arial"/>
          <w:color w:val="222222"/>
          <w:shd w:val="clear" w:color="auto" w:fill="FFFFFF"/>
        </w:rPr>
        <w:t>multicentre</w:t>
      </w:r>
      <w:proofErr w:type="spellEnd"/>
      <w:r>
        <w:rPr>
          <w:rFonts w:ascii="Arial" w:hAnsi="Arial" w:cs="Arial"/>
          <w:color w:val="222222"/>
          <w:shd w:val="clear" w:color="auto" w:fill="FFFFFF"/>
        </w:rPr>
        <w:t xml:space="preserve"> hospital-based mixed-method cross-sectional study. </w:t>
      </w:r>
      <w:r>
        <w:rPr>
          <w:rFonts w:ascii="Arial" w:hAnsi="Arial" w:cs="Arial"/>
          <w:i/>
          <w:iCs/>
          <w:color w:val="222222"/>
          <w:shd w:val="clear" w:color="auto" w:fill="FFFFFF"/>
        </w:rPr>
        <w:t>Malaria Journal</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(1), 302.</w:t>
      </w:r>
    </w:p>
    <w:p w14:paraId="452324A8" w14:textId="77777777" w:rsidR="006C2A98" w:rsidRDefault="006C2A98"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13. </w:t>
      </w:r>
      <w:r w:rsidR="00BE126B" w:rsidRPr="00BE126B">
        <w:rPr>
          <w:rFonts w:ascii="Arial" w:hAnsi="Arial" w:cs="Arial"/>
          <w:color w:val="222222"/>
          <w:shd w:val="clear" w:color="auto" w:fill="FFFFFF"/>
        </w:rPr>
        <w:t xml:space="preserve">Martínez-Pérez, G., Lansana, D. P., </w:t>
      </w:r>
      <w:proofErr w:type="spellStart"/>
      <w:r w:rsidR="00BE126B" w:rsidRPr="00BE126B">
        <w:rPr>
          <w:rFonts w:ascii="Arial" w:hAnsi="Arial" w:cs="Arial"/>
          <w:color w:val="222222"/>
          <w:shd w:val="clear" w:color="auto" w:fill="FFFFFF"/>
        </w:rPr>
        <w:t>Omeonga</w:t>
      </w:r>
      <w:proofErr w:type="spellEnd"/>
      <w:r w:rsidR="00BE126B" w:rsidRPr="00BE126B">
        <w:rPr>
          <w:rFonts w:ascii="Arial" w:hAnsi="Arial" w:cs="Arial"/>
          <w:color w:val="222222"/>
          <w:shd w:val="clear" w:color="auto" w:fill="FFFFFF"/>
        </w:rPr>
        <w:t>, S., Gupta, H., Breeze-Barry, B., González, R</w:t>
      </w:r>
      <w:r w:rsidR="00BE126B">
        <w:rPr>
          <w:rFonts w:ascii="Arial" w:hAnsi="Arial" w:cs="Arial"/>
          <w:color w:val="222222"/>
          <w:shd w:val="clear" w:color="auto" w:fill="FFFFFF"/>
        </w:rPr>
        <w:t>, </w:t>
      </w:r>
      <w:proofErr w:type="spellStart"/>
      <w:r w:rsidR="00BE126B">
        <w:rPr>
          <w:rFonts w:ascii="Arial" w:hAnsi="Arial" w:cs="Arial"/>
          <w:color w:val="222222"/>
          <w:shd w:val="clear" w:color="auto" w:fill="FFFFFF"/>
        </w:rPr>
        <w:t>Bardají</w:t>
      </w:r>
      <w:proofErr w:type="spellEnd"/>
      <w:r w:rsidR="00BE126B">
        <w:rPr>
          <w:rFonts w:ascii="Arial" w:hAnsi="Arial" w:cs="Arial"/>
          <w:color w:val="222222"/>
          <w:shd w:val="clear" w:color="auto" w:fill="FFFFFF"/>
        </w:rPr>
        <w:t xml:space="preserve">, A., Sarukhan, A., </w:t>
      </w:r>
      <w:proofErr w:type="spellStart"/>
      <w:r w:rsidR="00BE126B">
        <w:rPr>
          <w:rFonts w:ascii="Arial" w:hAnsi="Arial" w:cs="Arial"/>
          <w:color w:val="222222"/>
          <w:shd w:val="clear" w:color="auto" w:fill="FFFFFF"/>
        </w:rPr>
        <w:t>Goteh</w:t>
      </w:r>
      <w:proofErr w:type="spellEnd"/>
      <w:r w:rsidR="00BE126B">
        <w:rPr>
          <w:rFonts w:ascii="Arial" w:hAnsi="Arial" w:cs="Arial"/>
          <w:color w:val="222222"/>
          <w:shd w:val="clear" w:color="auto" w:fill="FFFFFF"/>
        </w:rPr>
        <w:t xml:space="preserve">, J.D., </w:t>
      </w:r>
      <w:proofErr w:type="spellStart"/>
      <w:r w:rsidR="00BE126B">
        <w:rPr>
          <w:rFonts w:ascii="Arial" w:hAnsi="Arial" w:cs="Arial"/>
          <w:color w:val="222222"/>
          <w:shd w:val="clear" w:color="auto" w:fill="FFFFFF"/>
        </w:rPr>
        <w:t>Tody</w:t>
      </w:r>
      <w:proofErr w:type="spellEnd"/>
      <w:r w:rsidR="00BE126B">
        <w:rPr>
          <w:rFonts w:ascii="Arial" w:hAnsi="Arial" w:cs="Arial"/>
          <w:color w:val="222222"/>
          <w:shd w:val="clear" w:color="auto" w:fill="FFFFFF"/>
        </w:rPr>
        <w:t>, E.,</w:t>
      </w:r>
      <w:r w:rsidR="00BE126B" w:rsidRPr="00BE126B">
        <w:rPr>
          <w:rFonts w:ascii="Arial" w:hAnsi="Arial" w:cs="Arial"/>
          <w:color w:val="222222"/>
          <w:shd w:val="clear" w:color="auto" w:fill="FFFFFF"/>
        </w:rPr>
        <w:t xml:space="preserve"> &amp; Mayor, A. (2018). Prevalence of Plasmodium falciparum infection among pregnant women at first antenatal visit in post-Ebola Monrovia, Liberia. </w:t>
      </w:r>
      <w:r w:rsidR="00BE126B" w:rsidRPr="00BE126B">
        <w:rPr>
          <w:rFonts w:ascii="Arial" w:hAnsi="Arial" w:cs="Arial"/>
          <w:i/>
          <w:iCs/>
          <w:color w:val="222222"/>
          <w:shd w:val="clear" w:color="auto" w:fill="FFFFFF"/>
        </w:rPr>
        <w:t>Malaria Journal</w:t>
      </w:r>
      <w:r w:rsidR="00BE126B" w:rsidRPr="00BE126B">
        <w:rPr>
          <w:rFonts w:ascii="Arial" w:hAnsi="Arial" w:cs="Arial"/>
          <w:color w:val="222222"/>
          <w:shd w:val="clear" w:color="auto" w:fill="FFFFFF"/>
        </w:rPr>
        <w:t>, </w:t>
      </w:r>
      <w:r w:rsidR="00BE126B" w:rsidRPr="00BE126B">
        <w:rPr>
          <w:rFonts w:ascii="Arial" w:hAnsi="Arial" w:cs="Arial"/>
          <w:i/>
          <w:iCs/>
          <w:color w:val="222222"/>
          <w:shd w:val="clear" w:color="auto" w:fill="FFFFFF"/>
        </w:rPr>
        <w:t>17</w:t>
      </w:r>
      <w:r w:rsidR="00BE126B" w:rsidRPr="00BE126B">
        <w:rPr>
          <w:rFonts w:ascii="Arial" w:hAnsi="Arial" w:cs="Arial"/>
          <w:color w:val="222222"/>
          <w:shd w:val="clear" w:color="auto" w:fill="FFFFFF"/>
        </w:rPr>
        <w:t>, 1-10.</w:t>
      </w:r>
    </w:p>
    <w:p w14:paraId="704209DC" w14:textId="77777777" w:rsidR="00D05F97" w:rsidRDefault="00D05F97"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14. </w:t>
      </w:r>
      <w:r w:rsidRPr="00D05F97">
        <w:rPr>
          <w:rFonts w:ascii="Arial" w:hAnsi="Arial" w:cs="Arial"/>
          <w:color w:val="222222"/>
          <w:shd w:val="clear" w:color="auto" w:fill="FFFFFF"/>
        </w:rPr>
        <w:t xml:space="preserve">Bolaji, O., Adekunle, O., Adeyemo, A., </w:t>
      </w:r>
      <w:proofErr w:type="spellStart"/>
      <w:r w:rsidRPr="00D05F97">
        <w:rPr>
          <w:rFonts w:ascii="Arial" w:hAnsi="Arial" w:cs="Arial"/>
          <w:color w:val="222222"/>
          <w:shd w:val="clear" w:color="auto" w:fill="FFFFFF"/>
        </w:rPr>
        <w:t>Ojewuyi</w:t>
      </w:r>
      <w:proofErr w:type="spellEnd"/>
      <w:r w:rsidRPr="00D05F97">
        <w:rPr>
          <w:rFonts w:ascii="Arial" w:hAnsi="Arial" w:cs="Arial"/>
          <w:color w:val="222222"/>
          <w:shd w:val="clear" w:color="auto" w:fill="FFFFFF"/>
        </w:rPr>
        <w:t>, A., Ajayi, A., Rufai, A</w:t>
      </w:r>
      <w:r>
        <w:rPr>
          <w:rFonts w:ascii="Arial" w:hAnsi="Arial" w:cs="Arial"/>
          <w:color w:val="222222"/>
          <w:shd w:val="clear" w:color="auto" w:fill="FFFFFF"/>
        </w:rPr>
        <w:t>,</w:t>
      </w:r>
      <w:r w:rsidRPr="00D05F97">
        <w:rPr>
          <w:rFonts w:ascii="Arial" w:hAnsi="Arial" w:cs="Arial"/>
          <w:color w:val="222222"/>
          <w:shd w:val="clear" w:color="auto" w:fill="FFFFFF"/>
        </w:rPr>
        <w:t xml:space="preserve"> </w:t>
      </w:r>
      <w:r>
        <w:rPr>
          <w:rFonts w:ascii="Arial" w:hAnsi="Arial" w:cs="Arial"/>
          <w:color w:val="222222"/>
          <w:shd w:val="clear" w:color="auto" w:fill="FFFFFF"/>
        </w:rPr>
        <w:t>Adeyemo, A.</w:t>
      </w:r>
      <w:r w:rsidRPr="00D05F97">
        <w:rPr>
          <w:rFonts w:ascii="Arial" w:hAnsi="Arial" w:cs="Arial"/>
          <w:color w:val="222222"/>
          <w:shd w:val="clear" w:color="auto" w:fill="FFFFFF"/>
        </w:rPr>
        <w:t xml:space="preserve"> Ajayi, A. (2023). Prevalence of Plasmodium Falciparum among Pregnant Women attending Antenatal Clinics in Osogbo, Osun State, Nigeria. </w:t>
      </w:r>
      <w:r w:rsidRPr="00D05F97">
        <w:rPr>
          <w:rFonts w:ascii="Arial" w:hAnsi="Arial" w:cs="Arial"/>
          <w:i/>
          <w:iCs/>
          <w:color w:val="222222"/>
          <w:shd w:val="clear" w:color="auto" w:fill="FFFFFF"/>
        </w:rPr>
        <w:t>Western Nigeria Journal of Medical Sciences</w:t>
      </w:r>
      <w:r w:rsidRPr="00D05F97">
        <w:rPr>
          <w:rFonts w:ascii="Arial" w:hAnsi="Arial" w:cs="Arial"/>
          <w:color w:val="222222"/>
          <w:shd w:val="clear" w:color="auto" w:fill="FFFFFF"/>
        </w:rPr>
        <w:t>, </w:t>
      </w:r>
      <w:r w:rsidRPr="00D05F97">
        <w:rPr>
          <w:rFonts w:ascii="Arial" w:hAnsi="Arial" w:cs="Arial"/>
          <w:i/>
          <w:iCs/>
          <w:color w:val="222222"/>
          <w:shd w:val="clear" w:color="auto" w:fill="FFFFFF"/>
        </w:rPr>
        <w:t>6</w:t>
      </w:r>
      <w:r w:rsidRPr="00D05F97">
        <w:rPr>
          <w:rFonts w:ascii="Arial" w:hAnsi="Arial" w:cs="Arial"/>
          <w:color w:val="222222"/>
          <w:shd w:val="clear" w:color="auto" w:fill="FFFFFF"/>
        </w:rPr>
        <w:t>(1), 23-28.</w:t>
      </w:r>
    </w:p>
    <w:p w14:paraId="30812C0B" w14:textId="77777777" w:rsidR="00BE126B" w:rsidRDefault="00BE126B"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15. Nwangwu, R. L., </w:t>
      </w:r>
      <w:proofErr w:type="spellStart"/>
      <w:r>
        <w:rPr>
          <w:rFonts w:ascii="Arial" w:hAnsi="Arial" w:cs="Arial"/>
          <w:color w:val="222222"/>
          <w:shd w:val="clear" w:color="auto" w:fill="FFFFFF"/>
        </w:rPr>
        <w:t>Egbuche</w:t>
      </w:r>
      <w:proofErr w:type="spellEnd"/>
      <w:r>
        <w:rPr>
          <w:rFonts w:ascii="Arial" w:hAnsi="Arial" w:cs="Arial"/>
          <w:color w:val="222222"/>
          <w:shd w:val="clear" w:color="auto" w:fill="FFFFFF"/>
        </w:rPr>
        <w:t xml:space="preserve">, C. M., </w:t>
      </w:r>
      <w:proofErr w:type="spellStart"/>
      <w:r>
        <w:rPr>
          <w:rFonts w:ascii="Arial" w:hAnsi="Arial" w:cs="Arial"/>
          <w:color w:val="222222"/>
          <w:shd w:val="clear" w:color="auto" w:fill="FFFFFF"/>
        </w:rPr>
        <w:t>Mbanugo</w:t>
      </w:r>
      <w:proofErr w:type="spellEnd"/>
      <w:r>
        <w:rPr>
          <w:rFonts w:ascii="Arial" w:hAnsi="Arial" w:cs="Arial"/>
          <w:color w:val="222222"/>
          <w:shd w:val="clear" w:color="auto" w:fill="FFFFFF"/>
        </w:rPr>
        <w:t xml:space="preserve">, J. I., &amp; </w:t>
      </w:r>
      <w:proofErr w:type="spellStart"/>
      <w:r>
        <w:rPr>
          <w:rFonts w:ascii="Arial" w:hAnsi="Arial" w:cs="Arial"/>
          <w:color w:val="222222"/>
          <w:shd w:val="clear" w:color="auto" w:fill="FFFFFF"/>
        </w:rPr>
        <w:t>Onwuzulike</w:t>
      </w:r>
      <w:proofErr w:type="spellEnd"/>
      <w:r>
        <w:rPr>
          <w:rFonts w:ascii="Arial" w:hAnsi="Arial" w:cs="Arial"/>
          <w:color w:val="222222"/>
          <w:shd w:val="clear" w:color="auto" w:fill="FFFFFF"/>
        </w:rPr>
        <w:t xml:space="preserve">, V. I. (2020). Prevalence of Plasmodium falciparum Infection among Pregnant Women Visiting Community Hospitals in </w:t>
      </w:r>
      <w:proofErr w:type="spellStart"/>
      <w:r>
        <w:rPr>
          <w:rFonts w:ascii="Arial" w:hAnsi="Arial" w:cs="Arial"/>
          <w:color w:val="222222"/>
          <w:shd w:val="clear" w:color="auto" w:fill="FFFFFF"/>
        </w:rPr>
        <w:t>Aguata</w:t>
      </w:r>
      <w:proofErr w:type="spellEnd"/>
      <w:r>
        <w:rPr>
          <w:rFonts w:ascii="Arial" w:hAnsi="Arial" w:cs="Arial"/>
          <w:color w:val="222222"/>
          <w:shd w:val="clear" w:color="auto" w:fill="FFFFFF"/>
        </w:rPr>
        <w:t xml:space="preserve"> LGA, Anambra State, Nigeria. </w:t>
      </w:r>
      <w:r>
        <w:rPr>
          <w:rFonts w:ascii="Arial" w:hAnsi="Arial" w:cs="Arial"/>
          <w:i/>
          <w:iCs/>
          <w:color w:val="222222"/>
          <w:shd w:val="clear" w:color="auto" w:fill="FFFFFF"/>
        </w:rPr>
        <w:t>Inform</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(4), 76.</w:t>
      </w:r>
    </w:p>
    <w:p w14:paraId="668363DB" w14:textId="77777777" w:rsidR="00BE126B" w:rsidRDefault="00BE126B" w:rsidP="000D689F">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16. </w:t>
      </w:r>
      <w:r w:rsidR="004C4566">
        <w:rPr>
          <w:rFonts w:ascii="Arial" w:hAnsi="Arial" w:cs="Arial"/>
          <w:color w:val="222222"/>
          <w:shd w:val="clear" w:color="auto" w:fill="FFFFFF"/>
        </w:rPr>
        <w:t>Erice, C., &amp; Kain, K. C. (2019). New insights into microvascular injury to inform enhanced diagnostics and therapeutics for severe malaria. </w:t>
      </w:r>
      <w:r w:rsidR="004C4566">
        <w:rPr>
          <w:rFonts w:ascii="Arial" w:hAnsi="Arial" w:cs="Arial"/>
          <w:i/>
          <w:iCs/>
          <w:color w:val="222222"/>
          <w:shd w:val="clear" w:color="auto" w:fill="FFFFFF"/>
        </w:rPr>
        <w:t>Virulence</w:t>
      </w:r>
      <w:r w:rsidR="004C4566">
        <w:rPr>
          <w:rFonts w:ascii="Arial" w:hAnsi="Arial" w:cs="Arial"/>
          <w:color w:val="222222"/>
          <w:shd w:val="clear" w:color="auto" w:fill="FFFFFF"/>
        </w:rPr>
        <w:t>, </w:t>
      </w:r>
      <w:r w:rsidR="004C4566">
        <w:rPr>
          <w:rFonts w:ascii="Arial" w:hAnsi="Arial" w:cs="Arial"/>
          <w:i/>
          <w:iCs/>
          <w:color w:val="222222"/>
          <w:shd w:val="clear" w:color="auto" w:fill="FFFFFF"/>
        </w:rPr>
        <w:t>10</w:t>
      </w:r>
      <w:r w:rsidR="004C4566">
        <w:rPr>
          <w:rFonts w:ascii="Arial" w:hAnsi="Arial" w:cs="Arial"/>
          <w:color w:val="222222"/>
          <w:shd w:val="clear" w:color="auto" w:fill="FFFFFF"/>
        </w:rPr>
        <w:t>(1), 1034-1046.</w:t>
      </w:r>
    </w:p>
    <w:p w14:paraId="599ABBCC" w14:textId="77777777" w:rsidR="004C4566" w:rsidRDefault="004C4566" w:rsidP="000D689F">
      <w:pPr>
        <w:pStyle w:val="Body"/>
        <w:spacing w:after="0"/>
      </w:pPr>
      <w:r>
        <w:rPr>
          <w:rFonts w:ascii="Arial" w:hAnsi="Arial" w:cs="Arial"/>
          <w:color w:val="222222"/>
          <w:shd w:val="clear" w:color="auto" w:fill="FFFFFF"/>
        </w:rPr>
        <w:t xml:space="preserve">17. Lee, W. C., Russell, B., &amp; </w:t>
      </w:r>
      <w:proofErr w:type="spellStart"/>
      <w:r>
        <w:rPr>
          <w:rFonts w:ascii="Arial" w:hAnsi="Arial" w:cs="Arial"/>
          <w:color w:val="222222"/>
          <w:shd w:val="clear" w:color="auto" w:fill="FFFFFF"/>
        </w:rPr>
        <w:t>Rénia</w:t>
      </w:r>
      <w:proofErr w:type="spellEnd"/>
      <w:r>
        <w:rPr>
          <w:rFonts w:ascii="Arial" w:hAnsi="Arial" w:cs="Arial"/>
          <w:color w:val="222222"/>
          <w:shd w:val="clear" w:color="auto" w:fill="FFFFFF"/>
        </w:rPr>
        <w:t xml:space="preserve">, L. (2022). Evolving perspectives on </w:t>
      </w:r>
      <w:proofErr w:type="spellStart"/>
      <w:r>
        <w:rPr>
          <w:rFonts w:ascii="Arial" w:hAnsi="Arial" w:cs="Arial"/>
          <w:color w:val="222222"/>
          <w:shd w:val="clear" w:color="auto" w:fill="FFFFFF"/>
        </w:rPr>
        <w:t>rosetting</w:t>
      </w:r>
      <w:proofErr w:type="spellEnd"/>
      <w:r>
        <w:rPr>
          <w:rFonts w:ascii="Arial" w:hAnsi="Arial" w:cs="Arial"/>
          <w:color w:val="222222"/>
          <w:shd w:val="clear" w:color="auto" w:fill="FFFFFF"/>
        </w:rPr>
        <w:t xml:space="preserve"> in malaria. </w:t>
      </w:r>
      <w:r>
        <w:rPr>
          <w:rFonts w:ascii="Arial" w:hAnsi="Arial" w:cs="Arial"/>
          <w:i/>
          <w:iCs/>
          <w:color w:val="222222"/>
          <w:shd w:val="clear" w:color="auto" w:fill="FFFFFF"/>
        </w:rPr>
        <w:t>Trends in parasitology</w:t>
      </w:r>
      <w:r>
        <w:rPr>
          <w:rFonts w:ascii="Arial" w:hAnsi="Arial" w:cs="Arial"/>
          <w:color w:val="222222"/>
          <w:shd w:val="clear" w:color="auto" w:fill="FFFFFF"/>
        </w:rPr>
        <w:t>, </w:t>
      </w:r>
      <w:r>
        <w:rPr>
          <w:rFonts w:ascii="Arial" w:hAnsi="Arial" w:cs="Arial"/>
          <w:i/>
          <w:iCs/>
          <w:color w:val="222222"/>
          <w:shd w:val="clear" w:color="auto" w:fill="FFFFFF"/>
        </w:rPr>
        <w:t>38</w:t>
      </w:r>
      <w:r>
        <w:rPr>
          <w:rFonts w:ascii="Arial" w:hAnsi="Arial" w:cs="Arial"/>
          <w:color w:val="222222"/>
          <w:shd w:val="clear" w:color="auto" w:fill="FFFFFF"/>
        </w:rPr>
        <w:t>(10), 882-889.</w:t>
      </w:r>
    </w:p>
    <w:p w14:paraId="202368E3" w14:textId="77777777" w:rsidR="004D4277" w:rsidRPr="00FB3A86" w:rsidRDefault="004D4277" w:rsidP="00441B6F">
      <w:pPr>
        <w:pStyle w:val="Appendix"/>
        <w:spacing w:after="0"/>
        <w:jc w:val="both"/>
        <w:rPr>
          <w:rFonts w:ascii="Arial" w:hAnsi="Arial" w:cs="Arial"/>
          <w:b w:val="0"/>
        </w:rPr>
        <w:sectPr w:rsidR="004D4277" w:rsidRPr="00FB3A86" w:rsidSect="00EA5AE5">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097B95E6" w14:textId="77777777" w:rsidR="00B01FCD" w:rsidRPr="00FB3A86" w:rsidRDefault="00B01FCD" w:rsidP="00441B6F">
      <w:pPr>
        <w:pStyle w:val="Appendix"/>
        <w:spacing w:after="0"/>
        <w:jc w:val="both"/>
        <w:rPr>
          <w:rFonts w:ascii="Arial" w:hAnsi="Arial" w:cs="Arial"/>
          <w:b w:val="0"/>
        </w:rPr>
      </w:pPr>
    </w:p>
    <w:sectPr w:rsidR="00B01FCD" w:rsidRPr="00FB3A86" w:rsidSect="00EA5AE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1563" w14:textId="77777777" w:rsidR="000163A8" w:rsidRDefault="000163A8" w:rsidP="00C37E61">
      <w:r>
        <w:separator/>
      </w:r>
    </w:p>
  </w:endnote>
  <w:endnote w:type="continuationSeparator" w:id="0">
    <w:p w14:paraId="7035A280" w14:textId="77777777" w:rsidR="000163A8" w:rsidRDefault="000163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7D81" w14:textId="77777777" w:rsidR="00EA5AE5" w:rsidRDefault="00EA5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43A9" w14:textId="77777777" w:rsidR="00EA5AE5" w:rsidRDefault="00EA5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A66A" w14:textId="7BD9F5E6" w:rsidR="009E2336" w:rsidRPr="0029753D" w:rsidRDefault="009E2336" w:rsidP="0029753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36D" w14:textId="77777777" w:rsidR="009E2336" w:rsidRPr="00C37E61" w:rsidRDefault="009E233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478B8" w14:textId="77777777" w:rsidR="000163A8" w:rsidRDefault="000163A8" w:rsidP="00C37E61">
      <w:r>
        <w:separator/>
      </w:r>
    </w:p>
  </w:footnote>
  <w:footnote w:type="continuationSeparator" w:id="0">
    <w:p w14:paraId="189A9633" w14:textId="77777777" w:rsidR="000163A8" w:rsidRDefault="000163A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8F73" w14:textId="78926D57" w:rsidR="00EA5AE5" w:rsidRDefault="00EA5AE5">
    <w:pPr>
      <w:pStyle w:val="Header"/>
    </w:pPr>
    <w:r>
      <w:rPr>
        <w:noProof/>
      </w:rPr>
      <w:pict w14:anchorId="6D588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B8B" w14:textId="41F3EB0A" w:rsidR="00EA5AE5" w:rsidRDefault="00EA5AE5">
    <w:pPr>
      <w:pStyle w:val="Header"/>
    </w:pPr>
    <w:r>
      <w:rPr>
        <w:noProof/>
      </w:rPr>
      <w:pict w14:anchorId="1D9D9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1C83" w14:textId="4C0D07C9" w:rsidR="009E2336" w:rsidRPr="00296529" w:rsidRDefault="00EA5AE5" w:rsidP="00296529">
    <w:pPr>
      <w:ind w:left="2160"/>
      <w:jc w:val="center"/>
      <w:rPr>
        <w:rFonts w:ascii="Times New Roman" w:eastAsia="Calibri" w:hAnsi="Times New Roman"/>
        <w:i/>
        <w:sz w:val="18"/>
        <w:szCs w:val="22"/>
      </w:rPr>
    </w:pPr>
    <w:r>
      <w:rPr>
        <w:noProof/>
      </w:rPr>
      <w:pict w14:anchorId="01B9B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42AE06" w14:textId="77777777" w:rsidR="009E2336" w:rsidRPr="00296529" w:rsidRDefault="009E233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1AED40" w14:textId="77777777" w:rsidR="009E2336" w:rsidRPr="00296529" w:rsidRDefault="009E233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0C9E9E" w14:textId="77777777" w:rsidR="009E2336" w:rsidRPr="00296529" w:rsidRDefault="009E233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2E02AB" w14:textId="77777777" w:rsidR="009E2336" w:rsidRDefault="009E233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2929D8" w14:textId="77777777" w:rsidR="009E2336" w:rsidRDefault="009E23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C372780" w14:textId="77777777" w:rsidR="009E2336" w:rsidRDefault="009E233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98B4" w14:textId="405AF189" w:rsidR="00EA5AE5" w:rsidRDefault="00EA5AE5">
    <w:pPr>
      <w:pStyle w:val="Header"/>
    </w:pPr>
    <w:r>
      <w:rPr>
        <w:noProof/>
      </w:rPr>
      <w:pict w14:anchorId="0165F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A026" w14:textId="5739E31A" w:rsidR="00EA5AE5" w:rsidRDefault="00EA5AE5">
    <w:pPr>
      <w:pStyle w:val="Header"/>
    </w:pPr>
    <w:r>
      <w:rPr>
        <w:noProof/>
      </w:rPr>
      <w:pict w14:anchorId="50BB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5269" w14:textId="3ABC0077" w:rsidR="00EA5AE5" w:rsidRDefault="00EA5AE5">
    <w:pPr>
      <w:pStyle w:val="Header"/>
    </w:pPr>
    <w:r>
      <w:rPr>
        <w:noProof/>
      </w:rPr>
      <w:pict w14:anchorId="3F04E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784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76EEF"/>
    <w:multiLevelType w:val="multilevel"/>
    <w:tmpl w:val="208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74355D"/>
    <w:multiLevelType w:val="multilevel"/>
    <w:tmpl w:val="C9E2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C502E"/>
    <w:multiLevelType w:val="multilevel"/>
    <w:tmpl w:val="64F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6"/>
  </w:num>
  <w:num w:numId="27">
    <w:abstractNumId w:val="23"/>
  </w:num>
  <w:num w:numId="28">
    <w:abstractNumId w:val="30"/>
  </w:num>
  <w:num w:numId="29">
    <w:abstractNumId w:val="27"/>
  </w:num>
  <w:num w:numId="30">
    <w:abstractNumId w:val="10"/>
  </w:num>
  <w:num w:numId="31">
    <w:abstractNumId w:val="19"/>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70D"/>
    <w:rsid w:val="000163A8"/>
    <w:rsid w:val="00030174"/>
    <w:rsid w:val="0004579C"/>
    <w:rsid w:val="000513DE"/>
    <w:rsid w:val="00071E18"/>
    <w:rsid w:val="00075B30"/>
    <w:rsid w:val="000A47FA"/>
    <w:rsid w:val="000A65D3"/>
    <w:rsid w:val="000B0FD6"/>
    <w:rsid w:val="000B1E33"/>
    <w:rsid w:val="000C36F5"/>
    <w:rsid w:val="000C6BF6"/>
    <w:rsid w:val="000D689F"/>
    <w:rsid w:val="000E7B7B"/>
    <w:rsid w:val="000E7D62"/>
    <w:rsid w:val="00103357"/>
    <w:rsid w:val="001176AF"/>
    <w:rsid w:val="00123C9F"/>
    <w:rsid w:val="00126190"/>
    <w:rsid w:val="00130F17"/>
    <w:rsid w:val="001320BF"/>
    <w:rsid w:val="0015608B"/>
    <w:rsid w:val="00163BC4"/>
    <w:rsid w:val="00184DDA"/>
    <w:rsid w:val="00191062"/>
    <w:rsid w:val="00192B72"/>
    <w:rsid w:val="001A29D8"/>
    <w:rsid w:val="001A5CAA"/>
    <w:rsid w:val="001B0427"/>
    <w:rsid w:val="001B1F79"/>
    <w:rsid w:val="001D3A51"/>
    <w:rsid w:val="001E10D2"/>
    <w:rsid w:val="001E25B4"/>
    <w:rsid w:val="001E44FE"/>
    <w:rsid w:val="00200595"/>
    <w:rsid w:val="00204835"/>
    <w:rsid w:val="002164B3"/>
    <w:rsid w:val="00231920"/>
    <w:rsid w:val="0023195C"/>
    <w:rsid w:val="00235062"/>
    <w:rsid w:val="0024282C"/>
    <w:rsid w:val="002460DC"/>
    <w:rsid w:val="00246A71"/>
    <w:rsid w:val="00250985"/>
    <w:rsid w:val="002556F6"/>
    <w:rsid w:val="002776A7"/>
    <w:rsid w:val="00283105"/>
    <w:rsid w:val="00284C4C"/>
    <w:rsid w:val="00287E68"/>
    <w:rsid w:val="00296529"/>
    <w:rsid w:val="0029753D"/>
    <w:rsid w:val="002B27FB"/>
    <w:rsid w:val="002B685A"/>
    <w:rsid w:val="002C57D2"/>
    <w:rsid w:val="002D6C77"/>
    <w:rsid w:val="002D7BAA"/>
    <w:rsid w:val="002E0D56"/>
    <w:rsid w:val="003118A5"/>
    <w:rsid w:val="00315186"/>
    <w:rsid w:val="0033343E"/>
    <w:rsid w:val="00346097"/>
    <w:rsid w:val="003512C2"/>
    <w:rsid w:val="003529C9"/>
    <w:rsid w:val="00371FB6"/>
    <w:rsid w:val="003763C1"/>
    <w:rsid w:val="00376BBE"/>
    <w:rsid w:val="0039224F"/>
    <w:rsid w:val="003A43A4"/>
    <w:rsid w:val="003A7E18"/>
    <w:rsid w:val="003C3C7E"/>
    <w:rsid w:val="003C4C86"/>
    <w:rsid w:val="003C6258"/>
    <w:rsid w:val="003E2904"/>
    <w:rsid w:val="00401927"/>
    <w:rsid w:val="0041027F"/>
    <w:rsid w:val="00412475"/>
    <w:rsid w:val="00423789"/>
    <w:rsid w:val="00440F43"/>
    <w:rsid w:val="00441B6F"/>
    <w:rsid w:val="00446221"/>
    <w:rsid w:val="00450E62"/>
    <w:rsid w:val="004539DB"/>
    <w:rsid w:val="00471A80"/>
    <w:rsid w:val="004C4566"/>
    <w:rsid w:val="004D305E"/>
    <w:rsid w:val="004D4277"/>
    <w:rsid w:val="004D4A3B"/>
    <w:rsid w:val="00502516"/>
    <w:rsid w:val="00505F06"/>
    <w:rsid w:val="00506828"/>
    <w:rsid w:val="00517ABE"/>
    <w:rsid w:val="0053056E"/>
    <w:rsid w:val="00554FDA"/>
    <w:rsid w:val="00564EC5"/>
    <w:rsid w:val="00593FE5"/>
    <w:rsid w:val="005B4C88"/>
    <w:rsid w:val="005B5F68"/>
    <w:rsid w:val="005C784C"/>
    <w:rsid w:val="005D17F6"/>
    <w:rsid w:val="005E0950"/>
    <w:rsid w:val="005E5539"/>
    <w:rsid w:val="00602BF5"/>
    <w:rsid w:val="00617FDD"/>
    <w:rsid w:val="00633614"/>
    <w:rsid w:val="00633F68"/>
    <w:rsid w:val="00636EB2"/>
    <w:rsid w:val="006375B8"/>
    <w:rsid w:val="0066510A"/>
    <w:rsid w:val="00671B99"/>
    <w:rsid w:val="00673F9F"/>
    <w:rsid w:val="00686953"/>
    <w:rsid w:val="00687DEA"/>
    <w:rsid w:val="00687E67"/>
    <w:rsid w:val="0069020D"/>
    <w:rsid w:val="006967F7"/>
    <w:rsid w:val="006A250C"/>
    <w:rsid w:val="006A340B"/>
    <w:rsid w:val="006B1DE4"/>
    <w:rsid w:val="006B21D3"/>
    <w:rsid w:val="006B57D0"/>
    <w:rsid w:val="006C2A98"/>
    <w:rsid w:val="006D30FF"/>
    <w:rsid w:val="006D6940"/>
    <w:rsid w:val="006F11EC"/>
    <w:rsid w:val="0070082C"/>
    <w:rsid w:val="00732D12"/>
    <w:rsid w:val="007369E6"/>
    <w:rsid w:val="00746E59"/>
    <w:rsid w:val="00754C9A"/>
    <w:rsid w:val="0075599A"/>
    <w:rsid w:val="00761D52"/>
    <w:rsid w:val="0077749E"/>
    <w:rsid w:val="00790ADA"/>
    <w:rsid w:val="007C796E"/>
    <w:rsid w:val="007D2288"/>
    <w:rsid w:val="007E088F"/>
    <w:rsid w:val="007F7B32"/>
    <w:rsid w:val="00804BC2"/>
    <w:rsid w:val="0081431A"/>
    <w:rsid w:val="0083216F"/>
    <w:rsid w:val="00860000"/>
    <w:rsid w:val="00863BD3"/>
    <w:rsid w:val="008641ED"/>
    <w:rsid w:val="00866D66"/>
    <w:rsid w:val="008671C6"/>
    <w:rsid w:val="00875803"/>
    <w:rsid w:val="0088378D"/>
    <w:rsid w:val="00896CF3"/>
    <w:rsid w:val="008A4234"/>
    <w:rsid w:val="008B459E"/>
    <w:rsid w:val="008E13AE"/>
    <w:rsid w:val="008E1506"/>
    <w:rsid w:val="008E710C"/>
    <w:rsid w:val="008F69D6"/>
    <w:rsid w:val="00902823"/>
    <w:rsid w:val="00915CA6"/>
    <w:rsid w:val="00927834"/>
    <w:rsid w:val="009500A6"/>
    <w:rsid w:val="00957C18"/>
    <w:rsid w:val="009659BA"/>
    <w:rsid w:val="00983040"/>
    <w:rsid w:val="00983ED8"/>
    <w:rsid w:val="009A27B3"/>
    <w:rsid w:val="009B3FB9"/>
    <w:rsid w:val="009C2465"/>
    <w:rsid w:val="009D35A0"/>
    <w:rsid w:val="009D7EB7"/>
    <w:rsid w:val="009E048A"/>
    <w:rsid w:val="009E08E9"/>
    <w:rsid w:val="009E2336"/>
    <w:rsid w:val="009E3DB9"/>
    <w:rsid w:val="009E6E35"/>
    <w:rsid w:val="009F0EDA"/>
    <w:rsid w:val="00A03B96"/>
    <w:rsid w:val="00A05B19"/>
    <w:rsid w:val="00A1134E"/>
    <w:rsid w:val="00A20F94"/>
    <w:rsid w:val="00A24E7E"/>
    <w:rsid w:val="00A258C3"/>
    <w:rsid w:val="00A31A6F"/>
    <w:rsid w:val="00A347C0"/>
    <w:rsid w:val="00A51431"/>
    <w:rsid w:val="00A539AD"/>
    <w:rsid w:val="00A7563B"/>
    <w:rsid w:val="00A91678"/>
    <w:rsid w:val="00A94063"/>
    <w:rsid w:val="00AA5AFE"/>
    <w:rsid w:val="00AA6219"/>
    <w:rsid w:val="00AA74E0"/>
    <w:rsid w:val="00AB703F"/>
    <w:rsid w:val="00AC6BB8"/>
    <w:rsid w:val="00AC6F27"/>
    <w:rsid w:val="00AE008F"/>
    <w:rsid w:val="00AF7ED8"/>
    <w:rsid w:val="00B01FCD"/>
    <w:rsid w:val="00B03156"/>
    <w:rsid w:val="00B1776C"/>
    <w:rsid w:val="00B52583"/>
    <w:rsid w:val="00B52896"/>
    <w:rsid w:val="00B95236"/>
    <w:rsid w:val="00B96BD9"/>
    <w:rsid w:val="00BA1B01"/>
    <w:rsid w:val="00BA2641"/>
    <w:rsid w:val="00BB37AA"/>
    <w:rsid w:val="00BC53A0"/>
    <w:rsid w:val="00BE126B"/>
    <w:rsid w:val="00BE62AD"/>
    <w:rsid w:val="00BF121F"/>
    <w:rsid w:val="00BF1F80"/>
    <w:rsid w:val="00C166EF"/>
    <w:rsid w:val="00C17EB0"/>
    <w:rsid w:val="00C27F5F"/>
    <w:rsid w:val="00C30A0F"/>
    <w:rsid w:val="00C37E61"/>
    <w:rsid w:val="00C51786"/>
    <w:rsid w:val="00C70F1B"/>
    <w:rsid w:val="00C71A47"/>
    <w:rsid w:val="00C7464C"/>
    <w:rsid w:val="00C85588"/>
    <w:rsid w:val="00C975C9"/>
    <w:rsid w:val="00CD2176"/>
    <w:rsid w:val="00CD6755"/>
    <w:rsid w:val="00CD6856"/>
    <w:rsid w:val="00CE0089"/>
    <w:rsid w:val="00CE793C"/>
    <w:rsid w:val="00CF193C"/>
    <w:rsid w:val="00D05F97"/>
    <w:rsid w:val="00D173F1"/>
    <w:rsid w:val="00D74CB0"/>
    <w:rsid w:val="00D8295D"/>
    <w:rsid w:val="00D87072"/>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872"/>
    <w:rsid w:val="00EA5AE5"/>
    <w:rsid w:val="00EC6A55"/>
    <w:rsid w:val="00ED0288"/>
    <w:rsid w:val="00EE52CB"/>
    <w:rsid w:val="00EF581D"/>
    <w:rsid w:val="00EF7FD8"/>
    <w:rsid w:val="00F06F59"/>
    <w:rsid w:val="00F17988"/>
    <w:rsid w:val="00F469F0"/>
    <w:rsid w:val="00F53273"/>
    <w:rsid w:val="00F755E4"/>
    <w:rsid w:val="00F77D02"/>
    <w:rsid w:val="00FB0BB2"/>
    <w:rsid w:val="00FB3A86"/>
    <w:rsid w:val="00FB481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96D2FE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A7563B"/>
    <w:rPr>
      <w:rFonts w:asciiTheme="minorHAnsi" w:eastAsiaTheme="minorHAnsi" w:hAnsiTheme="minorHAnsi" w:cstheme="minorBidi"/>
      <w:color w:val="000000" w:themeColor="text1" w:themeShade="BF"/>
      <w:kern w:val="2"/>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69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1279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654737">
      <w:bodyDiv w:val="1"/>
      <w:marLeft w:val="0"/>
      <w:marRight w:val="0"/>
      <w:marTop w:val="0"/>
      <w:marBottom w:val="0"/>
      <w:divBdr>
        <w:top w:val="none" w:sz="0" w:space="0" w:color="auto"/>
        <w:left w:val="none" w:sz="0" w:space="0" w:color="auto"/>
        <w:bottom w:val="none" w:sz="0" w:space="0" w:color="auto"/>
        <w:right w:val="none" w:sz="0" w:space="0" w:color="auto"/>
      </w:divBdr>
    </w:div>
    <w:div w:id="5281040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4021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172628">
      <w:bodyDiv w:val="1"/>
      <w:marLeft w:val="0"/>
      <w:marRight w:val="0"/>
      <w:marTop w:val="0"/>
      <w:marBottom w:val="0"/>
      <w:divBdr>
        <w:top w:val="none" w:sz="0" w:space="0" w:color="auto"/>
        <w:left w:val="none" w:sz="0" w:space="0" w:color="auto"/>
        <w:bottom w:val="none" w:sz="0" w:space="0" w:color="auto"/>
        <w:right w:val="none" w:sz="0" w:space="0" w:color="auto"/>
      </w:divBdr>
    </w:div>
    <w:div w:id="13571988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fro.who.int/health-topics/malaria"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campaigns/world-malaria-day/2022"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79D8-53E9-4A9C-9989-54CCC044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244</TotalTime>
  <Pages>8</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2014-10-25T14:34:00Z</dcterms:created>
  <dcterms:modified xsi:type="dcterms:W3CDTF">2025-04-14T07:29:00Z</dcterms:modified>
</cp:coreProperties>
</file>