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BE6D" w14:textId="77777777" w:rsidR="00DE4C34" w:rsidRDefault="00DE4C34" w:rsidP="00DE4C34">
      <w:pPr>
        <w:pStyle w:val="Title"/>
        <w:spacing w:after="0"/>
        <w:jc w:val="both"/>
        <w:rPr>
          <w:rFonts w:ascii="Arial" w:hAnsi="Arial" w:cs="Arial"/>
        </w:rPr>
      </w:pPr>
    </w:p>
    <w:p w14:paraId="1C1A1EB9" w14:textId="46FEF861" w:rsidR="00B25A17" w:rsidRDefault="00B25A17" w:rsidP="00DE4C34">
      <w:pPr>
        <w:pStyle w:val="Author"/>
        <w:spacing w:line="240" w:lineRule="auto"/>
        <w:rPr>
          <w:rFonts w:ascii="Arial" w:hAnsi="Arial" w:cs="Arial"/>
          <w:bCs/>
          <w:iCs/>
          <w:kern w:val="28"/>
          <w:sz w:val="36"/>
        </w:rPr>
      </w:pPr>
      <w:r w:rsidRPr="00B25A17">
        <w:rPr>
          <w:rFonts w:ascii="Arial" w:hAnsi="Arial" w:cs="Arial"/>
          <w:bCs/>
          <w:i/>
          <w:iCs/>
          <w:kern w:val="28"/>
          <w:sz w:val="36"/>
          <w:u w:val="single"/>
          <w:lang w:val="en-GB"/>
        </w:rPr>
        <w:t>Original Research Article</w:t>
      </w:r>
    </w:p>
    <w:p w14:paraId="74B7629E" w14:textId="77128235" w:rsidR="00DE4C34" w:rsidRPr="00163BC4" w:rsidRDefault="00DE4C34" w:rsidP="00DE4C34">
      <w:pPr>
        <w:pStyle w:val="Author"/>
        <w:spacing w:line="240" w:lineRule="auto"/>
        <w:rPr>
          <w:rFonts w:ascii="Arial" w:hAnsi="Arial" w:cs="Arial"/>
          <w:bCs/>
          <w:iCs/>
          <w:kern w:val="28"/>
          <w:sz w:val="36"/>
        </w:rPr>
      </w:pPr>
      <w:r w:rsidRPr="008178BE">
        <w:rPr>
          <w:rFonts w:ascii="Arial" w:hAnsi="Arial" w:cs="Arial"/>
          <w:bCs/>
          <w:iCs/>
          <w:kern w:val="28"/>
          <w:sz w:val="36"/>
        </w:rPr>
        <w:t xml:space="preserve">Regional Economic shifts in Kerala’s Agricultural Landscape </w:t>
      </w:r>
    </w:p>
    <w:p w14:paraId="35A7C74C" w14:textId="77777777" w:rsidR="00DE4C34" w:rsidRDefault="00956758" w:rsidP="00DE4C34">
      <w:pPr>
        <w:pStyle w:val="Copyright"/>
        <w:spacing w:after="0" w:line="240" w:lineRule="auto"/>
        <w:jc w:val="both"/>
        <w:rPr>
          <w:rFonts w:ascii="Arial" w:hAnsi="Arial" w:cs="Arial"/>
          <w:b/>
          <w:bCs/>
          <w:sz w:val="22"/>
          <w:szCs w:val="22"/>
        </w:rPr>
      </w:pPr>
      <w:r w:rsidRPr="00DE4C34">
        <w:rPr>
          <w:rFonts w:ascii="Arial" w:hAnsi="Arial" w:cs="Arial"/>
          <w:b/>
          <w:bCs/>
          <w:noProof/>
          <w:sz w:val="22"/>
          <w:szCs w:val="22"/>
        </w:rPr>
        <mc:AlternateContent>
          <mc:Choice Requires="wps">
            <w:drawing>
              <wp:anchor distT="45720" distB="45720" distL="114300" distR="114300" simplePos="0" relativeHeight="251664384" behindDoc="0" locked="0" layoutInCell="1" allowOverlap="1" wp14:anchorId="40F4C9C0" wp14:editId="09ECA0FF">
                <wp:simplePos x="0" y="0"/>
                <wp:positionH relativeFrom="margin">
                  <wp:align>left</wp:align>
                </wp:positionH>
                <wp:positionV relativeFrom="paragraph">
                  <wp:posOffset>243840</wp:posOffset>
                </wp:positionV>
                <wp:extent cx="5471160" cy="140462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404620"/>
                        </a:xfrm>
                        <a:prstGeom prst="rect">
                          <a:avLst/>
                        </a:prstGeom>
                        <a:solidFill>
                          <a:srgbClr val="FFFFFF"/>
                        </a:solidFill>
                        <a:ln w="9525">
                          <a:solidFill>
                            <a:srgbClr val="000000"/>
                          </a:solidFill>
                          <a:miter lim="800000"/>
                          <a:headEnd/>
                          <a:tailEnd/>
                        </a:ln>
                      </wps:spPr>
                      <wps:txbx>
                        <w:txbxContent>
                          <w:p w14:paraId="17AE8AE4" w14:textId="77777777" w:rsidR="00DE4C34" w:rsidRPr="00DE4C34" w:rsidRDefault="00DE4C34" w:rsidP="00DE4C34">
                            <w:pPr>
                              <w:pStyle w:val="Body"/>
                              <w:spacing w:after="0"/>
                              <w:rPr>
                                <w:rFonts w:ascii="Arial" w:eastAsia="Calibri" w:hAnsi="Arial" w:cs="Arial"/>
                                <w:szCs w:val="22"/>
                              </w:rPr>
                            </w:pPr>
                            <w:r w:rsidRPr="008178BE">
                              <w:rPr>
                                <w:rFonts w:ascii="Arial" w:eastAsia="Calibri" w:hAnsi="Arial" w:cs="Arial"/>
                                <w:szCs w:val="22"/>
                              </w:rPr>
                              <w:t>Income dynamics of different districts of Kerala has been studied using per capita income derived from the agricultural sector by markov chain analysis. Transition probability and steady states have shown high level of income dynamics for majority of districts. Most of the districts have shown a high retention probability in high and low-income states. The districts Palakkad and Kollam exhibited high instability in high-income states. The steady state probabilities revealed a polarising nature of agricultural income towards the low-income category for many districts. The convergence of the agricultural income across the districts has been analyzed using unit root tests (Phillips-Perron test) for pairwise differences of income across the districts, illustrated that the majority of the districts have converged in pairs to establish a similar nature of income dynamics over time. The income dynamics of the districts have shown an inclusive growth pattern in agricultural income of Kerala. While the income of Wayanad has shown a divergence with all other districts, Idukki has shown a divergence nature with all districts except Thrissur district. The Phillips-Perron (PP) test of the districts with the state average exhibited convergence of income with all the districts except for Ernakulam, Wayanad, and Idukki districts</w:t>
                            </w:r>
                            <w:r>
                              <w:rPr>
                                <w:rFonts w:ascii="Arial" w:eastAsia="Calibri" w:hAnsi="Arial" w:cs="Arial"/>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4C9C0" id="_x0000_t202" coordsize="21600,21600" o:spt="202" path="m,l,21600r21600,l21600,xe">
                <v:stroke joinstyle="miter"/>
                <v:path gradientshapeok="t" o:connecttype="rect"/>
              </v:shapetype>
              <v:shape id="Text Box 2" o:spid="_x0000_s1026" type="#_x0000_t202" style="position:absolute;left:0;text-align:left;margin-left:0;margin-top:19.2pt;width:430.8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">
                <v:textbox style="mso-fit-shape-to-text:t">
                  <w:txbxContent>
                    <w:p w14:paraId="17AE8AE4" w14:textId="77777777" w:rsidR="00DE4C34" w:rsidRPr="00DE4C34" w:rsidRDefault="00DE4C34" w:rsidP="00DE4C34">
                      <w:pPr>
                        <w:pStyle w:val="Body"/>
                        <w:spacing w:after="0"/>
                        <w:rPr>
                          <w:rFonts w:ascii="Arial" w:eastAsia="Calibri" w:hAnsi="Arial" w:cs="Arial"/>
                          <w:szCs w:val="22"/>
                        </w:rPr>
                      </w:pPr>
                      <w:r w:rsidRPr="008178BE">
                        <w:rPr>
                          <w:rFonts w:ascii="Arial" w:eastAsia="Calibri" w:hAnsi="Arial" w:cs="Arial"/>
                          <w:szCs w:val="22"/>
                        </w:rPr>
                        <w:t>Income dynamics of different districts of Kerala has been studied using per capita income derived from the agricultural sector by markov chain analysis. Transition probability and steady states have shown high level of income dynamics for majority of districts. Most of the districts have shown a high retention probability in high and low-income states. The districts Palakkad and Kollam exhibited high instability in high-income states. The steady state probabilities revealed a polarising nature of agricultural income towards the low-income category for many districts. The convergence of the agricultural income across the districts has been analyzed using unit root tests (Phillips-Perron test) for pairwise differences of income across the districts, illustrated that the majority of the districts have converged in pairs to establish a similar nature of income dynamics over time. The income dynamics of the districts have shown an inclusive growth pattern in agricultural income of Kerala. While the income of Wayanad has shown a divergence with all other districts, Idukki has shown a divergence nature with all districts except Thrissur district. The Phillips-Perron (PP) test of the districts with the state average exhibited convergence of income with all the districts except for Ernakulam, Wayanad, and Idukki districts</w:t>
                      </w:r>
                      <w:r>
                        <w:rPr>
                          <w:rFonts w:ascii="Arial" w:eastAsia="Calibri" w:hAnsi="Arial" w:cs="Arial"/>
                          <w:szCs w:val="22"/>
                        </w:rPr>
                        <w:t>.</w:t>
                      </w:r>
                    </w:p>
                  </w:txbxContent>
                </v:textbox>
                <w10:wrap type="square" anchorx="margin"/>
              </v:shape>
            </w:pict>
          </mc:Fallback>
        </mc:AlternateContent>
      </w:r>
      <w:r w:rsidR="00DE4C34" w:rsidRPr="00DE4C34">
        <w:rPr>
          <w:rFonts w:ascii="Arial" w:hAnsi="Arial" w:cs="Arial"/>
          <w:b/>
          <w:bCs/>
          <w:sz w:val="22"/>
          <w:szCs w:val="22"/>
        </w:rPr>
        <w:t>ABSTRACT</w:t>
      </w:r>
    </w:p>
    <w:p w14:paraId="00957F04" w14:textId="77777777" w:rsidR="00DE4C34" w:rsidRDefault="00DE4C34" w:rsidP="00DE4C34">
      <w:pPr>
        <w:pStyle w:val="Copyright"/>
        <w:spacing w:after="0" w:line="240" w:lineRule="auto"/>
        <w:jc w:val="both"/>
        <w:rPr>
          <w:rFonts w:ascii="Arial" w:hAnsi="Arial" w:cs="Arial"/>
          <w:b/>
          <w:bCs/>
          <w:sz w:val="22"/>
          <w:szCs w:val="22"/>
        </w:rPr>
      </w:pPr>
    </w:p>
    <w:p w14:paraId="02365CC0" w14:textId="77777777" w:rsidR="00DE4C34" w:rsidRDefault="00DE4C34" w:rsidP="00DE4C34">
      <w:pPr>
        <w:pStyle w:val="Body"/>
        <w:spacing w:after="0"/>
        <w:rPr>
          <w:rFonts w:ascii="Arial" w:hAnsi="Arial" w:cs="Arial"/>
          <w:i/>
        </w:rPr>
      </w:pPr>
      <w:r>
        <w:rPr>
          <w:rFonts w:ascii="Arial" w:hAnsi="Arial" w:cs="Arial"/>
          <w:i/>
        </w:rPr>
        <w:t xml:space="preserve">Keywords: </w:t>
      </w:r>
      <w:r w:rsidRPr="008178BE">
        <w:rPr>
          <w:rFonts w:ascii="Arial" w:hAnsi="Arial" w:cs="Arial"/>
          <w:i/>
        </w:rPr>
        <w:t>Convergence, Markov Chain, Steady State, Transition Probability, Unit Root</w:t>
      </w:r>
    </w:p>
    <w:p w14:paraId="7A90F03D" w14:textId="77777777" w:rsidR="00DE4C34" w:rsidRDefault="00DE4C34" w:rsidP="00DE4C34">
      <w:pPr>
        <w:pStyle w:val="Body"/>
        <w:spacing w:after="0"/>
        <w:rPr>
          <w:rFonts w:ascii="Arial" w:hAnsi="Arial" w:cs="Arial"/>
          <w:i/>
        </w:rPr>
      </w:pPr>
    </w:p>
    <w:p w14:paraId="255D4C3B" w14:textId="77777777" w:rsidR="00DE4C34" w:rsidRDefault="00DE4C34" w:rsidP="00DE4C3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07424C87" w14:textId="77777777" w:rsidR="007E5188" w:rsidRPr="004A3A2F" w:rsidRDefault="002B3203" w:rsidP="004A3A2F">
      <w:pPr>
        <w:spacing w:before="100" w:beforeAutospacing="1" w:after="100" w:afterAutospacing="1" w:line="240" w:lineRule="auto"/>
        <w:jc w:val="both"/>
        <w:rPr>
          <w:rFonts w:asciiTheme="minorBidi" w:hAnsiTheme="minorBidi"/>
          <w:sz w:val="20"/>
          <w:szCs w:val="20"/>
        </w:rPr>
      </w:pPr>
      <w:r w:rsidRPr="004A3A2F">
        <w:rPr>
          <w:rFonts w:asciiTheme="minorBidi" w:eastAsia="Times New Roman" w:hAnsiTheme="minorBidi"/>
          <w:sz w:val="20"/>
          <w:szCs w:val="20"/>
          <w:lang w:eastAsia="en-GB" w:bidi="ml-IN"/>
        </w:rPr>
        <w:tab/>
      </w:r>
      <w:r w:rsidR="007E5188" w:rsidRPr="004A3A2F">
        <w:rPr>
          <w:rFonts w:asciiTheme="minorBidi" w:eastAsia="Times New Roman" w:hAnsiTheme="minorBidi"/>
          <w:sz w:val="20"/>
          <w:szCs w:val="20"/>
          <w:lang w:eastAsia="en-GB" w:bidi="ml-IN"/>
        </w:rPr>
        <w:t>Agriculture plays a significant role in the process of development and it helps the country to transform significantly</w:t>
      </w:r>
      <w:r w:rsidR="00617D78" w:rsidRPr="004A3A2F">
        <w:rPr>
          <w:rFonts w:asciiTheme="minorBidi" w:eastAsia="Times New Roman" w:hAnsiTheme="minorBidi"/>
          <w:sz w:val="20"/>
          <w:szCs w:val="20"/>
          <w:lang w:eastAsia="en-GB" w:bidi="ml-IN"/>
        </w:rPr>
        <w:t>,</w:t>
      </w:r>
      <w:r w:rsidR="00617D78" w:rsidRPr="004A3A2F">
        <w:rPr>
          <w:rFonts w:asciiTheme="minorBidi" w:hAnsiTheme="minorBidi"/>
          <w:sz w:val="20"/>
          <w:szCs w:val="20"/>
        </w:rPr>
        <w:t xml:space="preserve"> </w:t>
      </w:r>
      <w:r w:rsidR="00617D78" w:rsidRPr="004A3A2F">
        <w:rPr>
          <w:rFonts w:asciiTheme="minorBidi" w:eastAsia="Times New Roman" w:hAnsiTheme="minorBidi"/>
          <w:sz w:val="20"/>
          <w:szCs w:val="20"/>
          <w:lang w:eastAsia="en-GB" w:bidi="ml-IN"/>
        </w:rPr>
        <w:t xml:space="preserve">particularly in terms of economic growth, poverty reduction, food security, and social </w:t>
      </w:r>
      <w:r w:rsidR="00D61520" w:rsidRPr="004A3A2F">
        <w:rPr>
          <w:rFonts w:asciiTheme="minorBidi" w:eastAsia="Times New Roman" w:hAnsiTheme="minorBidi"/>
          <w:sz w:val="20"/>
          <w:szCs w:val="20"/>
          <w:lang w:eastAsia="en-GB" w:bidi="ml-IN"/>
        </w:rPr>
        <w:t>development</w:t>
      </w:r>
      <w:r w:rsidR="007E5188" w:rsidRPr="004A3A2F">
        <w:rPr>
          <w:rFonts w:asciiTheme="minorBidi" w:eastAsia="Times New Roman" w:hAnsiTheme="minorBidi"/>
          <w:sz w:val="20"/>
          <w:szCs w:val="20"/>
          <w:lang w:eastAsia="en-GB" w:bidi="ml-IN"/>
        </w:rPr>
        <w:t xml:space="preserve">. Agriculture is the fundamental sector for the economy to achieve the Sustainable Development Goals (SDG) addressing the challenges of poverty, hunger and good health and well-being of the society. Agricultural sector plays a crucial role in the economy of Kerala as it contributes for the cultural and socio-economic fabric of the state and ensures food security of Kerala (Kannan,2011). The sector contributes nearly </w:t>
      </w:r>
      <w:r w:rsidR="007E5188" w:rsidRPr="004A3A2F">
        <w:rPr>
          <w:rFonts w:asciiTheme="minorBidi" w:hAnsiTheme="minorBidi"/>
          <w:sz w:val="20"/>
          <w:szCs w:val="20"/>
        </w:rPr>
        <w:t xml:space="preserve">9-10 % of Gross State Value Added (GSVA) to Kerala’s economy </w:t>
      </w:r>
      <w:r w:rsidR="00D61520" w:rsidRPr="004A3A2F">
        <w:rPr>
          <w:rFonts w:asciiTheme="minorBidi" w:hAnsiTheme="minorBidi"/>
          <w:sz w:val="20"/>
          <w:szCs w:val="20"/>
        </w:rPr>
        <w:t>(Kerala State Planning Board, 2023)</w:t>
      </w:r>
      <w:r w:rsidR="007E5188" w:rsidRPr="004A3A2F">
        <w:rPr>
          <w:rFonts w:asciiTheme="minorBidi" w:hAnsiTheme="minorBidi"/>
          <w:sz w:val="20"/>
          <w:szCs w:val="20"/>
        </w:rPr>
        <w:t>, plays a significant role in the process of development in terms of employment generation, primary source of livelihood for rural population, food security, supply of raw materials and imparts sustainability to the rural economy of the state.</w:t>
      </w:r>
    </w:p>
    <w:p w14:paraId="157E8966" w14:textId="77777777" w:rsidR="007E5188" w:rsidRPr="004A3A2F" w:rsidRDefault="007E5188" w:rsidP="00C52143">
      <w:pPr>
        <w:spacing w:after="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t>However, the sector has undergone significant structural changes in the form of decline in share of Gross State Domestic Product indicating a shift from the agrarian economy, reflecting the changes in policy and socio-economic transitions of the society</w:t>
      </w:r>
      <w:r w:rsidR="00926BDC" w:rsidRPr="004A3A2F">
        <w:rPr>
          <w:rFonts w:asciiTheme="minorBidi" w:eastAsia="Times New Roman" w:hAnsiTheme="minorBidi"/>
          <w:sz w:val="20"/>
          <w:szCs w:val="20"/>
          <w:lang w:eastAsia="en-GB" w:bidi="ml-IN"/>
        </w:rPr>
        <w:t xml:space="preserve"> </w:t>
      </w:r>
      <w:r w:rsidRPr="004A3A2F">
        <w:rPr>
          <w:rFonts w:asciiTheme="minorBidi" w:eastAsia="Times New Roman" w:hAnsiTheme="minorBidi"/>
          <w:sz w:val="20"/>
          <w:szCs w:val="20"/>
          <w:lang w:eastAsia="en-GB" w:bidi="ml-IN"/>
        </w:rPr>
        <w:t>(Chand et al., 2017</w:t>
      </w:r>
      <w:r w:rsidR="00926BDC" w:rsidRPr="004A3A2F">
        <w:rPr>
          <w:rFonts w:asciiTheme="minorBidi" w:eastAsia="Times New Roman" w:hAnsiTheme="minorBidi"/>
          <w:sz w:val="20"/>
          <w:szCs w:val="20"/>
          <w:lang w:eastAsia="en-GB" w:bidi="ml-IN"/>
        </w:rPr>
        <w:t>). The</w:t>
      </w:r>
      <w:r w:rsidRPr="004A3A2F">
        <w:rPr>
          <w:rFonts w:asciiTheme="minorBidi" w:eastAsia="Times New Roman" w:hAnsiTheme="minorBidi"/>
          <w:sz w:val="20"/>
          <w:szCs w:val="20"/>
          <w:lang w:eastAsia="en-GB" w:bidi="ml-IN"/>
        </w:rPr>
        <w:t xml:space="preserve"> diverse </w:t>
      </w:r>
      <w:proofErr w:type="spellStart"/>
      <w:r w:rsidRPr="004A3A2F">
        <w:rPr>
          <w:rFonts w:asciiTheme="minorBidi" w:eastAsia="Times New Roman" w:hAnsiTheme="minorBidi"/>
          <w:sz w:val="20"/>
          <w:szCs w:val="20"/>
          <w:lang w:eastAsia="en-GB" w:bidi="ml-IN"/>
        </w:rPr>
        <w:t>agro</w:t>
      </w:r>
      <w:proofErr w:type="spellEnd"/>
      <w:r w:rsidRPr="004A3A2F">
        <w:rPr>
          <w:rFonts w:asciiTheme="minorBidi" w:eastAsia="Times New Roman" w:hAnsiTheme="minorBidi"/>
          <w:sz w:val="20"/>
          <w:szCs w:val="20"/>
          <w:lang w:eastAsia="en-GB" w:bidi="ml-IN"/>
        </w:rPr>
        <w:t>-climatic and soil features of the State enable the cultivation of both cash crops and food crops. However, the state’s agriculture has been emphasized more on cash crops like rubber, coconut, spices, and tea (Kumar et al., 2021), as the contribution from these crops are substantially higher to agricultural income of the state. The dependence on cash crops made the sector vulnerable to price instability (Sabu &amp; Kumar, 2020) due to the global market fluctuations. Kerala has witnessed drastic reduction in the area of food crops, and the revenue generated from commercial crops and non-agricultural sector utilised for food demands in the state (</w:t>
      </w:r>
      <w:r w:rsidRPr="004A3A2F">
        <w:rPr>
          <w:rFonts w:asciiTheme="minorBidi" w:hAnsiTheme="minorBidi"/>
          <w:sz w:val="20"/>
          <w:szCs w:val="20"/>
        </w:rPr>
        <w:t xml:space="preserve">Shinoj Parappurathu,2015).  </w:t>
      </w:r>
      <w:r w:rsidRPr="004A3A2F">
        <w:rPr>
          <w:rFonts w:asciiTheme="minorBidi" w:eastAsia="Times New Roman" w:hAnsiTheme="minorBidi"/>
          <w:sz w:val="20"/>
          <w:szCs w:val="20"/>
          <w:lang w:eastAsia="en-GB" w:bidi="ml-IN"/>
        </w:rPr>
        <w:t xml:space="preserve">Land fragmentation, and the increasing cost of agricultural inputs have further hassled the sector and thereby the agricultural economy of the </w:t>
      </w:r>
      <w:proofErr w:type="spellStart"/>
      <w:proofErr w:type="gramStart"/>
      <w:r w:rsidRPr="004A3A2F">
        <w:rPr>
          <w:rFonts w:asciiTheme="minorBidi" w:eastAsia="Times New Roman" w:hAnsiTheme="minorBidi"/>
          <w:sz w:val="20"/>
          <w:szCs w:val="20"/>
          <w:lang w:eastAsia="en-GB" w:bidi="ml-IN"/>
        </w:rPr>
        <w:t>state.As</w:t>
      </w:r>
      <w:proofErr w:type="spellEnd"/>
      <w:proofErr w:type="gramEnd"/>
      <w:r w:rsidRPr="004A3A2F">
        <w:rPr>
          <w:rFonts w:asciiTheme="minorBidi" w:eastAsia="Times New Roman" w:hAnsiTheme="minorBidi"/>
          <w:sz w:val="20"/>
          <w:szCs w:val="20"/>
          <w:lang w:eastAsia="en-GB" w:bidi="ml-IN"/>
        </w:rPr>
        <w:t xml:space="preserve"> the size of land holdings in agriculture decline significantly, state has to concentrate on advanced production and profitability measure to attain the SDG targets and sustainability in agriculture </w:t>
      </w:r>
      <w:r w:rsidR="00D61520" w:rsidRPr="004A3A2F">
        <w:rPr>
          <w:rFonts w:asciiTheme="minorBidi" w:eastAsia="Times New Roman" w:hAnsiTheme="minorBidi"/>
          <w:sz w:val="20"/>
          <w:szCs w:val="20"/>
          <w:lang w:eastAsia="en-GB" w:bidi="ml-IN"/>
        </w:rPr>
        <w:t>(Kerala State Planning Board, 2020</w:t>
      </w:r>
      <w:r w:rsidRPr="004A3A2F">
        <w:rPr>
          <w:rFonts w:asciiTheme="minorBidi" w:eastAsia="Times New Roman" w:hAnsiTheme="minorBidi"/>
          <w:sz w:val="20"/>
          <w:szCs w:val="20"/>
          <w:lang w:eastAsia="en-GB" w:bidi="ml-IN"/>
        </w:rPr>
        <w:t xml:space="preserve">). </w:t>
      </w:r>
    </w:p>
    <w:p w14:paraId="3269C3EE" w14:textId="77777777" w:rsidR="007E5188" w:rsidRPr="004A3A2F" w:rsidRDefault="007E5188" w:rsidP="00C52143">
      <w:pPr>
        <w:spacing w:after="0" w:line="240" w:lineRule="auto"/>
        <w:jc w:val="both"/>
        <w:rPr>
          <w:rFonts w:asciiTheme="minorBidi" w:hAnsiTheme="minorBidi"/>
          <w:sz w:val="20"/>
          <w:szCs w:val="20"/>
        </w:rPr>
      </w:pPr>
      <w:r w:rsidRPr="004A3A2F">
        <w:rPr>
          <w:rFonts w:asciiTheme="minorBidi" w:eastAsia="Times New Roman" w:hAnsiTheme="minorBidi"/>
          <w:sz w:val="20"/>
          <w:szCs w:val="20"/>
          <w:lang w:eastAsia="en-GB" w:bidi="ml-IN"/>
        </w:rPr>
        <w:tab/>
        <w:t>The cropping pattern of the state has been analysed through many studies (</w:t>
      </w:r>
      <w:r w:rsidRPr="004A3A2F">
        <w:rPr>
          <w:rFonts w:asciiTheme="minorBidi" w:hAnsiTheme="minorBidi"/>
          <w:sz w:val="20"/>
          <w:szCs w:val="20"/>
          <w:shd w:val="clear" w:color="auto" w:fill="FFFFFF"/>
        </w:rPr>
        <w:t> </w:t>
      </w:r>
      <w:r w:rsidR="00300634" w:rsidRPr="004A3A2F">
        <w:rPr>
          <w:rFonts w:asciiTheme="minorBidi" w:hAnsiTheme="minorBidi"/>
          <w:sz w:val="20"/>
          <w:szCs w:val="20"/>
          <w:shd w:val="clear" w:color="auto" w:fill="FFFFFF"/>
        </w:rPr>
        <w:t>Kumar, 2005;</w:t>
      </w:r>
      <w:hyperlink r:id="rId8" w:anchor="bib27" w:tooltip="Karunakaran, N. (2014), " w:history="1">
        <w:r w:rsidRPr="004A3A2F">
          <w:rPr>
            <w:rStyle w:val="Hyperlink"/>
            <w:rFonts w:asciiTheme="minorBidi" w:hAnsiTheme="minorBidi"/>
            <w:color w:val="auto"/>
            <w:sz w:val="20"/>
            <w:szCs w:val="20"/>
            <w:u w:val="none"/>
            <w:bdr w:val="none" w:sz="0" w:space="0" w:color="auto" w:frame="1"/>
            <w:shd w:val="clear" w:color="auto" w:fill="FFFFFF"/>
          </w:rPr>
          <w:t>Karunakaran</w:t>
        </w:r>
        <w:r w:rsidR="00300634" w:rsidRPr="004A3A2F">
          <w:rPr>
            <w:rStyle w:val="Hyperlink"/>
            <w:rFonts w:asciiTheme="minorBidi" w:hAnsiTheme="minorBidi"/>
            <w:color w:val="auto"/>
            <w:sz w:val="20"/>
            <w:szCs w:val="20"/>
            <w:u w:val="none"/>
            <w:bdr w:val="none" w:sz="0" w:space="0" w:color="auto" w:frame="1"/>
            <w:shd w:val="clear" w:color="auto" w:fill="FFFFFF"/>
          </w:rPr>
          <w:t>,</w:t>
        </w:r>
        <w:r w:rsidRPr="004A3A2F">
          <w:rPr>
            <w:rStyle w:val="Hyperlink"/>
            <w:rFonts w:asciiTheme="minorBidi" w:hAnsiTheme="minorBidi"/>
            <w:color w:val="auto"/>
            <w:sz w:val="20"/>
            <w:szCs w:val="20"/>
            <w:u w:val="none"/>
            <w:bdr w:val="none" w:sz="0" w:space="0" w:color="auto" w:frame="1"/>
            <w:shd w:val="clear" w:color="auto" w:fill="FFFFFF"/>
          </w:rPr>
          <w:t xml:space="preserve"> 2014</w:t>
        </w:r>
      </w:hyperlink>
      <w:r w:rsidRPr="004A3A2F">
        <w:rPr>
          <w:rFonts w:asciiTheme="minorBidi" w:hAnsiTheme="minorBidi"/>
          <w:sz w:val="20"/>
          <w:szCs w:val="20"/>
          <w:shd w:val="clear" w:color="auto" w:fill="FFFFFF"/>
        </w:rPr>
        <w:t>;  </w:t>
      </w:r>
      <w:r w:rsidR="00300634" w:rsidRPr="004A3A2F">
        <w:rPr>
          <w:rFonts w:asciiTheme="minorBidi" w:hAnsiTheme="minorBidi"/>
          <w:sz w:val="20"/>
          <w:szCs w:val="20"/>
        </w:rPr>
        <w:t>Harilal &amp; Eswaran, 2016</w:t>
      </w:r>
      <w:r w:rsidRPr="004A3A2F">
        <w:rPr>
          <w:rFonts w:asciiTheme="minorBidi" w:hAnsiTheme="minorBidi"/>
          <w:sz w:val="20"/>
          <w:szCs w:val="20"/>
        </w:rPr>
        <w:t>) and revealed the deceleration of growth in area and production of most of the crops(</w:t>
      </w:r>
      <w:hyperlink r:id="rId9" w:anchor="bib41" w:tooltip="Viswanathan, P. K. (2014), " w:history="1">
        <w:r w:rsidRPr="004A3A2F">
          <w:rPr>
            <w:rStyle w:val="Hyperlink"/>
            <w:rFonts w:asciiTheme="minorBidi" w:hAnsiTheme="minorBidi"/>
            <w:color w:val="auto"/>
            <w:sz w:val="20"/>
            <w:szCs w:val="20"/>
            <w:u w:val="none"/>
            <w:bdr w:val="none" w:sz="0" w:space="0" w:color="auto" w:frame="1"/>
            <w:shd w:val="clear" w:color="auto" w:fill="FFFFFF"/>
          </w:rPr>
          <w:t>Viswanathan</w:t>
        </w:r>
        <w:r w:rsidR="00F66D3E" w:rsidRPr="004A3A2F">
          <w:rPr>
            <w:rStyle w:val="Hyperlink"/>
            <w:rFonts w:asciiTheme="minorBidi" w:hAnsiTheme="minorBidi"/>
            <w:color w:val="auto"/>
            <w:sz w:val="20"/>
            <w:szCs w:val="20"/>
            <w:bdr w:val="none" w:sz="0" w:space="0" w:color="auto" w:frame="1"/>
            <w:shd w:val="clear" w:color="auto" w:fill="FFFFFF"/>
          </w:rPr>
          <w:t>,</w:t>
        </w:r>
        <w:r w:rsidRPr="004A3A2F">
          <w:rPr>
            <w:rStyle w:val="Hyperlink"/>
            <w:rFonts w:asciiTheme="minorBidi" w:hAnsiTheme="minorBidi"/>
            <w:color w:val="auto"/>
            <w:sz w:val="20"/>
            <w:szCs w:val="20"/>
            <w:u w:val="none"/>
            <w:bdr w:val="none" w:sz="0" w:space="0" w:color="auto" w:frame="1"/>
            <w:shd w:val="clear" w:color="auto" w:fill="FFFFFF"/>
          </w:rPr>
          <w:t>2014</w:t>
        </w:r>
      </w:hyperlink>
      <w:r w:rsidRPr="004A3A2F">
        <w:rPr>
          <w:rFonts w:asciiTheme="minorBidi" w:hAnsiTheme="minorBidi"/>
          <w:sz w:val="20"/>
          <w:szCs w:val="20"/>
        </w:rPr>
        <w:t xml:space="preserve">). </w:t>
      </w:r>
      <w:r w:rsidRPr="004A3A2F">
        <w:rPr>
          <w:rFonts w:asciiTheme="minorBidi" w:eastAsia="Times New Roman" w:hAnsiTheme="minorBidi"/>
          <w:sz w:val="20"/>
          <w:szCs w:val="20"/>
          <w:lang w:eastAsia="en-GB" w:bidi="ml-IN"/>
        </w:rPr>
        <w:t>Agricultural economy is highly depende</w:t>
      </w:r>
      <w:r w:rsidR="00D61520" w:rsidRPr="004A3A2F">
        <w:rPr>
          <w:rFonts w:asciiTheme="minorBidi" w:eastAsia="Times New Roman" w:hAnsiTheme="minorBidi"/>
          <w:sz w:val="20"/>
          <w:szCs w:val="20"/>
          <w:lang w:eastAsia="en-GB" w:bidi="ml-IN"/>
        </w:rPr>
        <w:t>nt</w:t>
      </w:r>
      <w:r w:rsidRPr="004A3A2F">
        <w:rPr>
          <w:rFonts w:asciiTheme="minorBidi" w:eastAsia="Times New Roman" w:hAnsiTheme="minorBidi"/>
          <w:sz w:val="20"/>
          <w:szCs w:val="20"/>
          <w:lang w:eastAsia="en-GB" w:bidi="ml-IN"/>
        </w:rPr>
        <w:t xml:space="preserve"> on several factors like natural resources, climate, agricultural productivity, labour, technology adoption etc. Regional disparity in economy occurs due to varied distribution of these factors across </w:t>
      </w:r>
      <w:r w:rsidR="00CE7083" w:rsidRPr="004A3A2F">
        <w:rPr>
          <w:rFonts w:asciiTheme="minorBidi" w:eastAsia="Times New Roman" w:hAnsiTheme="minorBidi"/>
          <w:sz w:val="20"/>
          <w:szCs w:val="20"/>
          <w:lang w:eastAsia="en-GB" w:bidi="ml-IN"/>
        </w:rPr>
        <w:t>regions.</w:t>
      </w:r>
      <w:r w:rsidR="00CE7083" w:rsidRPr="004A3A2F">
        <w:rPr>
          <w:rFonts w:asciiTheme="minorBidi" w:hAnsiTheme="minorBidi"/>
          <w:sz w:val="20"/>
          <w:szCs w:val="20"/>
        </w:rPr>
        <w:t xml:space="preserve"> The</w:t>
      </w:r>
      <w:r w:rsidRPr="004A3A2F">
        <w:rPr>
          <w:rFonts w:asciiTheme="minorBidi" w:hAnsiTheme="minorBidi"/>
          <w:sz w:val="20"/>
          <w:szCs w:val="20"/>
        </w:rPr>
        <w:t xml:space="preserve"> </w:t>
      </w:r>
      <w:r w:rsidRPr="004A3A2F">
        <w:rPr>
          <w:rFonts w:asciiTheme="minorBidi" w:hAnsiTheme="minorBidi"/>
          <w:sz w:val="20"/>
          <w:szCs w:val="20"/>
        </w:rPr>
        <w:lastRenderedPageBreak/>
        <w:t xml:space="preserve">shift in the cropping pattern has affected the economy of the state due to the regional imbalances in the area under crops and thereby the productivity and income of the state.   </w:t>
      </w:r>
    </w:p>
    <w:p w14:paraId="1E8E4BF1" w14:textId="77777777" w:rsidR="007E5188" w:rsidRPr="004A3A2F" w:rsidRDefault="007E5188" w:rsidP="00C52143">
      <w:pPr>
        <w:spacing w:after="0" w:line="240" w:lineRule="auto"/>
        <w:jc w:val="both"/>
        <w:rPr>
          <w:rFonts w:asciiTheme="minorBidi" w:hAnsiTheme="minorBidi"/>
          <w:sz w:val="20"/>
          <w:szCs w:val="20"/>
        </w:rPr>
      </w:pPr>
      <w:r w:rsidRPr="004A3A2F">
        <w:rPr>
          <w:rFonts w:asciiTheme="minorBidi" w:eastAsia="Times New Roman" w:hAnsiTheme="minorBidi"/>
          <w:sz w:val="20"/>
          <w:szCs w:val="20"/>
          <w:lang w:eastAsia="en-GB" w:bidi="ml-IN"/>
        </w:rPr>
        <w:tab/>
        <w:t xml:space="preserve">The dynamics of regional economies have been studied using concept of economic convergence, where economies of different regions </w:t>
      </w:r>
      <w:r w:rsidR="00CE7083" w:rsidRPr="004A3A2F">
        <w:rPr>
          <w:rFonts w:asciiTheme="minorBidi" w:eastAsia="Times New Roman" w:hAnsiTheme="minorBidi"/>
          <w:sz w:val="20"/>
          <w:szCs w:val="20"/>
          <w:lang w:eastAsia="en-GB" w:bidi="ml-IN"/>
        </w:rPr>
        <w:t>converge</w:t>
      </w:r>
      <w:r w:rsidRPr="004A3A2F">
        <w:rPr>
          <w:rFonts w:asciiTheme="minorBidi" w:eastAsia="Times New Roman" w:hAnsiTheme="minorBidi"/>
          <w:sz w:val="20"/>
          <w:szCs w:val="20"/>
          <w:lang w:eastAsia="en-GB" w:bidi="ml-IN"/>
        </w:rPr>
        <w:t xml:space="preserve"> to similar state in terms of income and wealth. The studies made by </w:t>
      </w:r>
      <w:r w:rsidRPr="004A3A2F">
        <w:rPr>
          <w:rFonts w:asciiTheme="minorBidi" w:hAnsiTheme="minorBidi"/>
          <w:sz w:val="20"/>
          <w:szCs w:val="20"/>
        </w:rPr>
        <w:t>Barro (1991), Barro and Sala-</w:t>
      </w:r>
      <w:proofErr w:type="spellStart"/>
      <w:r w:rsidRPr="004A3A2F">
        <w:rPr>
          <w:rFonts w:asciiTheme="minorBidi" w:hAnsiTheme="minorBidi"/>
          <w:sz w:val="20"/>
          <w:szCs w:val="20"/>
        </w:rPr>
        <w:t>i</w:t>
      </w:r>
      <w:proofErr w:type="spellEnd"/>
      <w:r w:rsidRPr="004A3A2F">
        <w:rPr>
          <w:rFonts w:asciiTheme="minorBidi" w:hAnsiTheme="minorBidi"/>
          <w:sz w:val="20"/>
          <w:szCs w:val="20"/>
        </w:rPr>
        <w:t>-Martin (1992, 1995), and Sala-</w:t>
      </w:r>
      <w:proofErr w:type="spellStart"/>
      <w:r w:rsidRPr="004A3A2F">
        <w:rPr>
          <w:rFonts w:asciiTheme="minorBidi" w:hAnsiTheme="minorBidi"/>
          <w:sz w:val="20"/>
          <w:szCs w:val="20"/>
        </w:rPr>
        <w:t>i</w:t>
      </w:r>
      <w:proofErr w:type="spellEnd"/>
      <w:r w:rsidRPr="004A3A2F">
        <w:rPr>
          <w:rFonts w:asciiTheme="minorBidi" w:hAnsiTheme="minorBidi"/>
          <w:sz w:val="20"/>
          <w:szCs w:val="20"/>
        </w:rPr>
        <w:t xml:space="preserve">-Martin (1996) used beta convergence (β-convergence) and sigma convergence (σ-convergence) (Ghosh, 2006) to access the speed of convergence. The decline of regional inequality in in income over time expresses the sigma convergence (Allington and McCombie, 2007; Capello and Nijkamp, 2009) and can tested by using the variation in income of two different periods (Furceri, 2005; Young et al., 2008) when there is only two time periods, whereas regression techniques used for the purpose (Goecke </w:t>
      </w:r>
      <w:r w:rsidR="00CE7083" w:rsidRPr="004A3A2F">
        <w:rPr>
          <w:rFonts w:asciiTheme="minorBidi" w:hAnsiTheme="minorBidi"/>
          <w:sz w:val="20"/>
          <w:szCs w:val="20"/>
        </w:rPr>
        <w:t>&amp;</w:t>
      </w:r>
      <w:r w:rsidRPr="004A3A2F">
        <w:rPr>
          <w:rFonts w:asciiTheme="minorBidi" w:hAnsiTheme="minorBidi"/>
          <w:sz w:val="20"/>
          <w:szCs w:val="20"/>
        </w:rPr>
        <w:t xml:space="preserve"> H</w:t>
      </w:r>
      <w:r w:rsidR="00CE7083" w:rsidRPr="004A3A2F">
        <w:rPr>
          <w:rFonts w:asciiTheme="minorBidi" w:hAnsiTheme="minorBidi"/>
          <w:sz w:val="20"/>
          <w:szCs w:val="20"/>
        </w:rPr>
        <w:t>u</w:t>
      </w:r>
      <w:r w:rsidRPr="004A3A2F">
        <w:rPr>
          <w:rFonts w:asciiTheme="minorBidi" w:hAnsiTheme="minorBidi"/>
          <w:sz w:val="20"/>
          <w:szCs w:val="20"/>
        </w:rPr>
        <w:t>ther, 2016; Huang and Leung, 2009) in time series data.</w:t>
      </w:r>
      <w:r w:rsidR="009D6B4E" w:rsidRPr="004A3A2F">
        <w:rPr>
          <w:rFonts w:asciiTheme="minorBidi" w:hAnsiTheme="minorBidi"/>
          <w:sz w:val="20"/>
          <w:szCs w:val="20"/>
        </w:rPr>
        <w:t xml:space="preserve"> </w:t>
      </w:r>
      <w:r w:rsidR="009D6B4E" w:rsidRPr="004A3A2F">
        <w:rPr>
          <w:rFonts w:asciiTheme="minorBidi" w:eastAsiaTheme="minorEastAsia" w:hAnsiTheme="minorBidi"/>
          <w:sz w:val="20"/>
          <w:szCs w:val="20"/>
        </w:rPr>
        <w:t>Several studies (</w:t>
      </w:r>
      <w:r w:rsidR="006455F2" w:rsidRPr="004A3A2F">
        <w:rPr>
          <w:rFonts w:asciiTheme="minorBidi" w:hAnsiTheme="minorBidi"/>
          <w:sz w:val="20"/>
          <w:szCs w:val="20"/>
        </w:rPr>
        <w:t>Yao &amp; Zhang, 2001</w:t>
      </w:r>
      <w:r w:rsidR="007D0628" w:rsidRPr="004A3A2F">
        <w:rPr>
          <w:rFonts w:asciiTheme="minorBidi" w:hAnsiTheme="minorBidi"/>
          <w:sz w:val="20"/>
          <w:szCs w:val="20"/>
        </w:rPr>
        <w:t>;</w:t>
      </w:r>
      <w:r w:rsidR="00CE7083" w:rsidRPr="004A3A2F">
        <w:rPr>
          <w:rFonts w:asciiTheme="minorBidi" w:hAnsiTheme="minorBidi"/>
          <w:sz w:val="20"/>
          <w:szCs w:val="20"/>
        </w:rPr>
        <w:t xml:space="preserve"> </w:t>
      </w:r>
      <w:r w:rsidR="001C31A0" w:rsidRPr="004A3A2F">
        <w:rPr>
          <w:rFonts w:asciiTheme="minorBidi" w:hAnsiTheme="minorBidi"/>
          <w:sz w:val="20"/>
          <w:szCs w:val="20"/>
        </w:rPr>
        <w:t xml:space="preserve">Holmes et al., 2013) </w:t>
      </w:r>
      <w:r w:rsidR="009D6B4E" w:rsidRPr="004A3A2F">
        <w:rPr>
          <w:rFonts w:asciiTheme="minorBidi" w:eastAsiaTheme="minorEastAsia" w:hAnsiTheme="minorBidi"/>
          <w:sz w:val="20"/>
          <w:szCs w:val="20"/>
        </w:rPr>
        <w:t xml:space="preserve">have made the use of unit root tests and cointegration </w:t>
      </w:r>
      <w:r w:rsidR="00CE7083" w:rsidRPr="004A3A2F">
        <w:rPr>
          <w:rFonts w:asciiTheme="minorBidi" w:eastAsiaTheme="minorEastAsia" w:hAnsiTheme="minorBidi"/>
          <w:sz w:val="20"/>
          <w:szCs w:val="20"/>
        </w:rPr>
        <w:t>tests (</w:t>
      </w:r>
      <w:r w:rsidR="00BA08F0" w:rsidRPr="004A3A2F">
        <w:rPr>
          <w:rFonts w:asciiTheme="minorBidi" w:eastAsiaTheme="minorEastAsia" w:hAnsiTheme="minorBidi"/>
          <w:sz w:val="20"/>
          <w:szCs w:val="20"/>
        </w:rPr>
        <w:t>Alvi &amp; Rahman, 2005)</w:t>
      </w:r>
      <w:r w:rsidR="009D6B4E" w:rsidRPr="004A3A2F">
        <w:rPr>
          <w:rFonts w:asciiTheme="minorBidi" w:eastAsiaTheme="minorEastAsia" w:hAnsiTheme="minorBidi"/>
          <w:sz w:val="20"/>
          <w:szCs w:val="20"/>
        </w:rPr>
        <w:t xml:space="preserve">, to test for the hypothesis of stochastic convergence and stability of income across </w:t>
      </w:r>
      <w:r w:rsidR="00CE7083" w:rsidRPr="004A3A2F">
        <w:rPr>
          <w:rFonts w:asciiTheme="minorBidi" w:eastAsiaTheme="minorEastAsia" w:hAnsiTheme="minorBidi"/>
          <w:sz w:val="20"/>
          <w:szCs w:val="20"/>
        </w:rPr>
        <w:t>regions.</w:t>
      </w:r>
      <w:r w:rsidR="009D6B4E" w:rsidRPr="004A3A2F">
        <w:rPr>
          <w:rFonts w:asciiTheme="minorBidi" w:eastAsiaTheme="minorEastAsia" w:hAnsiTheme="minorBidi"/>
          <w:sz w:val="20"/>
          <w:szCs w:val="20"/>
        </w:rPr>
        <w:t xml:space="preserve"> The provincial convergence</w:t>
      </w:r>
      <w:r w:rsidR="005972A3" w:rsidRPr="004A3A2F">
        <w:rPr>
          <w:rFonts w:asciiTheme="minorBidi" w:eastAsiaTheme="minorEastAsia" w:hAnsiTheme="minorBidi"/>
          <w:sz w:val="20"/>
          <w:szCs w:val="20"/>
        </w:rPr>
        <w:t xml:space="preserve">. </w:t>
      </w:r>
    </w:p>
    <w:p w14:paraId="54042528" w14:textId="77777777" w:rsidR="007E5188" w:rsidRDefault="007E5188" w:rsidP="00C52143">
      <w:pPr>
        <w:spacing w:after="0" w:line="240" w:lineRule="auto"/>
        <w:jc w:val="both"/>
        <w:rPr>
          <w:rFonts w:asciiTheme="minorBidi" w:hAnsiTheme="minorBidi"/>
          <w:sz w:val="20"/>
          <w:szCs w:val="20"/>
        </w:rPr>
      </w:pPr>
      <w:r w:rsidRPr="004A3A2F">
        <w:rPr>
          <w:rFonts w:asciiTheme="minorBidi" w:hAnsiTheme="minorBidi"/>
          <w:sz w:val="20"/>
          <w:szCs w:val="20"/>
        </w:rPr>
        <w:tab/>
        <w:t xml:space="preserve">Even though many studies have been made on </w:t>
      </w:r>
      <w:r w:rsidR="00F66D3E" w:rsidRPr="004A3A2F">
        <w:rPr>
          <w:rFonts w:asciiTheme="minorBidi" w:hAnsiTheme="minorBidi"/>
          <w:sz w:val="20"/>
          <w:szCs w:val="20"/>
        </w:rPr>
        <w:t xml:space="preserve">income </w:t>
      </w:r>
      <w:r w:rsidRPr="004A3A2F">
        <w:rPr>
          <w:rFonts w:asciiTheme="minorBidi" w:hAnsiTheme="minorBidi"/>
          <w:sz w:val="20"/>
          <w:szCs w:val="20"/>
        </w:rPr>
        <w:t>dynamics and convergence pattern</w:t>
      </w:r>
      <w:r w:rsidR="00E71C35" w:rsidRPr="004A3A2F">
        <w:rPr>
          <w:rFonts w:asciiTheme="minorBidi" w:hAnsiTheme="minorBidi"/>
          <w:sz w:val="20"/>
          <w:szCs w:val="20"/>
        </w:rPr>
        <w:t>s</w:t>
      </w:r>
      <w:r w:rsidRPr="004A3A2F">
        <w:rPr>
          <w:rFonts w:asciiTheme="minorBidi" w:hAnsiTheme="minorBidi"/>
          <w:sz w:val="20"/>
          <w:szCs w:val="20"/>
        </w:rPr>
        <w:t xml:space="preserve"> of income for agriculture in India, none of the studies has addressed the regional dynamics of income in agricultural sector</w:t>
      </w:r>
      <w:r w:rsidR="006455F2" w:rsidRPr="004A3A2F">
        <w:rPr>
          <w:rFonts w:asciiTheme="minorBidi" w:hAnsiTheme="minorBidi"/>
          <w:sz w:val="20"/>
          <w:szCs w:val="20"/>
        </w:rPr>
        <w:t xml:space="preserve"> across the districts</w:t>
      </w:r>
      <w:r w:rsidRPr="004A3A2F">
        <w:rPr>
          <w:rFonts w:asciiTheme="minorBidi" w:hAnsiTheme="minorBidi"/>
          <w:sz w:val="20"/>
          <w:szCs w:val="20"/>
        </w:rPr>
        <w:t xml:space="preserve"> </w:t>
      </w:r>
      <w:r w:rsidR="00E71C35" w:rsidRPr="004A3A2F">
        <w:rPr>
          <w:rFonts w:asciiTheme="minorBidi" w:hAnsiTheme="minorBidi"/>
          <w:sz w:val="20"/>
          <w:szCs w:val="20"/>
        </w:rPr>
        <w:t>of</w:t>
      </w:r>
      <w:r w:rsidRPr="004A3A2F">
        <w:rPr>
          <w:rFonts w:asciiTheme="minorBidi" w:hAnsiTheme="minorBidi"/>
          <w:sz w:val="20"/>
          <w:szCs w:val="20"/>
        </w:rPr>
        <w:t xml:space="preserve"> Kerala. This paper examines the dynamics and the moving pattern </w:t>
      </w:r>
      <w:r w:rsidR="00E71C35" w:rsidRPr="004A3A2F">
        <w:rPr>
          <w:rFonts w:asciiTheme="minorBidi" w:hAnsiTheme="minorBidi"/>
          <w:sz w:val="20"/>
          <w:szCs w:val="20"/>
        </w:rPr>
        <w:t xml:space="preserve">of </w:t>
      </w:r>
      <w:r w:rsidRPr="004A3A2F">
        <w:rPr>
          <w:rFonts w:asciiTheme="minorBidi" w:hAnsiTheme="minorBidi"/>
          <w:sz w:val="20"/>
          <w:szCs w:val="20"/>
        </w:rPr>
        <w:t>income derived from agricultural sector for the districts of Kerala.</w:t>
      </w:r>
    </w:p>
    <w:p w14:paraId="3E1249BF" w14:textId="77777777" w:rsidR="004A3A2F" w:rsidRPr="004A3A2F" w:rsidRDefault="004A3A2F" w:rsidP="004A3A2F">
      <w:pPr>
        <w:spacing w:after="0" w:line="240" w:lineRule="auto"/>
        <w:jc w:val="both"/>
        <w:rPr>
          <w:rFonts w:asciiTheme="minorBidi" w:hAnsiTheme="minorBidi"/>
          <w:sz w:val="20"/>
          <w:szCs w:val="20"/>
        </w:rPr>
      </w:pPr>
    </w:p>
    <w:p w14:paraId="5EA3F289" w14:textId="77777777" w:rsidR="00BE0B97" w:rsidRPr="00755EF2" w:rsidRDefault="004A3A2F" w:rsidP="004A3A2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4A3A2F">
        <w:rPr>
          <w:rFonts w:asciiTheme="minorBidi" w:hAnsiTheme="minorBidi"/>
          <w:b/>
          <w:bCs/>
        </w:rPr>
        <w:t>MATERIALS AND METHODS</w:t>
      </w:r>
    </w:p>
    <w:p w14:paraId="529C5CEB" w14:textId="77777777" w:rsidR="009913C2" w:rsidRPr="004A3A2F" w:rsidRDefault="00BE0B97" w:rsidP="004A3A2F">
      <w:pPr>
        <w:spacing w:after="0" w:line="240" w:lineRule="auto"/>
        <w:jc w:val="both"/>
        <w:rPr>
          <w:rFonts w:asciiTheme="minorBidi" w:hAnsiTheme="minorBidi"/>
          <w:sz w:val="20"/>
          <w:szCs w:val="20"/>
        </w:rPr>
      </w:pPr>
      <w:r>
        <w:rPr>
          <w:rFonts w:asciiTheme="majorBidi" w:hAnsiTheme="majorBidi" w:cstheme="majorBidi"/>
          <w:color w:val="4472C4" w:themeColor="accent1"/>
          <w:sz w:val="24"/>
          <w:szCs w:val="24"/>
        </w:rPr>
        <w:tab/>
      </w:r>
      <w:bookmarkStart w:id="0" w:name="_Hlk197871924"/>
      <w:r w:rsidR="009913C2" w:rsidRPr="004A3A2F">
        <w:rPr>
          <w:rFonts w:asciiTheme="minorBidi" w:hAnsiTheme="minorBidi"/>
          <w:sz w:val="20"/>
          <w:szCs w:val="20"/>
        </w:rPr>
        <w:t xml:space="preserve">District level data pertaining to population and </w:t>
      </w:r>
      <w:r w:rsidR="00E71C35" w:rsidRPr="004A3A2F">
        <w:rPr>
          <w:rFonts w:asciiTheme="minorBidi" w:hAnsiTheme="minorBidi"/>
          <w:sz w:val="20"/>
          <w:szCs w:val="20"/>
        </w:rPr>
        <w:t>n</w:t>
      </w:r>
      <w:r w:rsidR="009913C2" w:rsidRPr="004A3A2F">
        <w:rPr>
          <w:rFonts w:asciiTheme="minorBidi" w:hAnsiTheme="minorBidi"/>
          <w:sz w:val="20"/>
          <w:szCs w:val="20"/>
        </w:rPr>
        <w:t xml:space="preserve">et district domestic product (NDDP) on agricultural sector for the period 1986 to 2022 were collected from the Department of Economics and Statistics, Govt. of Kerala. The </w:t>
      </w:r>
      <w:r w:rsidR="00173A96" w:rsidRPr="004A3A2F">
        <w:rPr>
          <w:rFonts w:asciiTheme="minorBidi" w:hAnsiTheme="minorBidi"/>
          <w:sz w:val="20"/>
          <w:szCs w:val="20"/>
        </w:rPr>
        <w:t>collected NDDP</w:t>
      </w:r>
      <w:r w:rsidR="009913C2" w:rsidRPr="004A3A2F">
        <w:rPr>
          <w:rFonts w:asciiTheme="minorBidi" w:hAnsiTheme="minorBidi"/>
          <w:sz w:val="20"/>
          <w:szCs w:val="20"/>
        </w:rPr>
        <w:t xml:space="preserve"> values on different base years were converted and rebased to single base year</w:t>
      </w:r>
      <w:r w:rsidR="00173A96" w:rsidRPr="004A3A2F">
        <w:rPr>
          <w:rFonts w:asciiTheme="minorBidi" w:hAnsiTheme="minorBidi"/>
          <w:sz w:val="20"/>
          <w:szCs w:val="20"/>
        </w:rPr>
        <w:t xml:space="preserve"> using the conversion factor(k) derived from the </w:t>
      </w:r>
      <w:r w:rsidR="00D61ACB" w:rsidRPr="004A3A2F">
        <w:rPr>
          <w:rFonts w:asciiTheme="minorBidi" w:hAnsiTheme="minorBidi"/>
          <w:sz w:val="20"/>
          <w:szCs w:val="20"/>
        </w:rPr>
        <w:t>overlapping values</w:t>
      </w:r>
      <w:r w:rsidR="00173A96" w:rsidRPr="004A3A2F">
        <w:rPr>
          <w:rFonts w:asciiTheme="minorBidi" w:hAnsiTheme="minorBidi"/>
          <w:sz w:val="20"/>
          <w:szCs w:val="20"/>
        </w:rPr>
        <w:t xml:space="preserve"> of different base years as</w:t>
      </w:r>
    </w:p>
    <w:bookmarkEnd w:id="0"/>
    <w:p w14:paraId="53A57378" w14:textId="77777777" w:rsidR="00386FB6" w:rsidRPr="004A3A2F" w:rsidRDefault="00386FB6" w:rsidP="004A3A2F">
      <w:pPr>
        <w:spacing w:after="0" w:line="240" w:lineRule="auto"/>
        <w:jc w:val="both"/>
        <w:rPr>
          <w:rFonts w:asciiTheme="minorBidi" w:eastAsiaTheme="minorEastAsia" w:hAnsiTheme="minorBidi"/>
          <w:sz w:val="20"/>
          <w:szCs w:val="20"/>
        </w:rPr>
      </w:pP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br/>
      </w:r>
      <m:oMathPara>
        <m:oMath>
          <m:r>
            <w:rPr>
              <w:rFonts w:ascii="Cambria Math" w:hAnsi="Cambria Math"/>
              <w:sz w:val="20"/>
              <w:szCs w:val="20"/>
            </w:rPr>
            <m:t>k=</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1</m:t>
                  </m:r>
                </m:sub>
              </m:sSub>
            </m:den>
          </m:f>
          <m:r>
            <w:rPr>
              <w:rFonts w:ascii="Cambria Math" w:hAnsi="Cambria Math"/>
              <w:sz w:val="20"/>
              <w:szCs w:val="20"/>
            </w:rPr>
            <m:t xml:space="preserve">  ,</m:t>
          </m:r>
        </m:oMath>
      </m:oMathPara>
    </w:p>
    <w:p w14:paraId="0D4BA31B" w14:textId="77777777" w:rsidR="00173A96" w:rsidRPr="004A3A2F" w:rsidRDefault="00386FB6" w:rsidP="004A3A2F">
      <w:pPr>
        <w:spacing w:after="0" w:line="240" w:lineRule="auto"/>
        <w:jc w:val="both"/>
        <w:rPr>
          <w:rFonts w:asciiTheme="minorBidi" w:hAnsiTheme="minorBidi"/>
          <w:sz w:val="20"/>
          <w:szCs w:val="20"/>
        </w:rPr>
      </w:pPr>
      <w:r w:rsidRPr="004A3A2F">
        <w:rPr>
          <w:rFonts w:asciiTheme="minorBidi" w:eastAsiaTheme="minorEastAsia" w:hAnsiTheme="minorBidi"/>
          <w:sz w:val="20"/>
          <w:szCs w:val="20"/>
        </w:rPr>
        <w:t xml:space="preserve"> </w:t>
      </w:r>
      <w:r w:rsidRPr="004A3A2F">
        <w:rPr>
          <w:rFonts w:asciiTheme="minorBidi" w:eastAsiaTheme="minorEastAsia" w:hAnsiTheme="minorBidi"/>
          <w:sz w:val="20"/>
          <w:szCs w:val="20"/>
        </w:rPr>
        <w:tab/>
      </w:r>
      <w:r w:rsidR="00173A96" w:rsidRPr="004A3A2F">
        <w:rPr>
          <w:rFonts w:asciiTheme="minorBidi" w:hAnsiTheme="minorBidi"/>
          <w:sz w:val="20"/>
          <w:szCs w:val="20"/>
        </w:rPr>
        <w:t xml:space="preserve">where, </w:t>
      </w:r>
      <w:r w:rsidR="00173A96" w:rsidRPr="004A3A2F">
        <w:rPr>
          <w:rFonts w:asciiTheme="minorBidi" w:hAnsiTheme="minorBidi"/>
          <w:i/>
          <w:iCs/>
          <w:sz w:val="20"/>
          <w:szCs w:val="20"/>
        </w:rPr>
        <w:t>B</w:t>
      </w:r>
      <w:r w:rsidR="00173A96" w:rsidRPr="004A3A2F">
        <w:rPr>
          <w:rFonts w:asciiTheme="minorBidi" w:hAnsiTheme="minorBidi"/>
          <w:i/>
          <w:iCs/>
          <w:sz w:val="20"/>
          <w:szCs w:val="20"/>
          <w:vertAlign w:val="subscript"/>
        </w:rPr>
        <w:t>2</w:t>
      </w:r>
      <w:r w:rsidR="00173A96" w:rsidRPr="004A3A2F">
        <w:rPr>
          <w:rFonts w:asciiTheme="minorBidi" w:hAnsiTheme="minorBidi"/>
          <w:sz w:val="20"/>
          <w:szCs w:val="20"/>
        </w:rPr>
        <w:t xml:space="preserve"> and </w:t>
      </w:r>
      <w:r w:rsidR="00173A96" w:rsidRPr="004A3A2F">
        <w:rPr>
          <w:rFonts w:asciiTheme="minorBidi" w:hAnsiTheme="minorBidi"/>
          <w:i/>
          <w:iCs/>
          <w:sz w:val="20"/>
          <w:szCs w:val="20"/>
        </w:rPr>
        <w:t>B</w:t>
      </w:r>
      <w:r w:rsidR="00173A96" w:rsidRPr="004A3A2F">
        <w:rPr>
          <w:rFonts w:asciiTheme="minorBidi" w:hAnsiTheme="minorBidi"/>
          <w:i/>
          <w:iCs/>
          <w:sz w:val="20"/>
          <w:szCs w:val="20"/>
          <w:vertAlign w:val="subscript"/>
        </w:rPr>
        <w:t>1</w:t>
      </w:r>
      <w:r w:rsidR="00173A96" w:rsidRPr="004A3A2F">
        <w:rPr>
          <w:rFonts w:asciiTheme="minorBidi" w:hAnsiTheme="minorBidi"/>
          <w:sz w:val="20"/>
          <w:szCs w:val="20"/>
        </w:rPr>
        <w:t xml:space="preserve"> are the values of agricultural NDDP for the previous and current base years, respectively. The</w:t>
      </w:r>
      <w:r w:rsidRPr="004A3A2F">
        <w:rPr>
          <w:rFonts w:asciiTheme="minorBidi" w:hAnsiTheme="minorBidi"/>
          <w:sz w:val="20"/>
          <w:szCs w:val="20"/>
        </w:rPr>
        <w:t>n</w:t>
      </w:r>
      <w:r w:rsidR="00173A96" w:rsidRPr="004A3A2F">
        <w:rPr>
          <w:rFonts w:asciiTheme="minorBidi" w:hAnsiTheme="minorBidi"/>
          <w:sz w:val="20"/>
          <w:szCs w:val="20"/>
        </w:rPr>
        <w:t xml:space="preserve"> rebased NDDP values were converted to per capita agricultural income by dividing </w:t>
      </w:r>
      <w:r w:rsidR="002668CC" w:rsidRPr="004A3A2F">
        <w:rPr>
          <w:rFonts w:asciiTheme="minorBidi" w:hAnsiTheme="minorBidi"/>
          <w:sz w:val="20"/>
          <w:szCs w:val="20"/>
        </w:rPr>
        <w:t xml:space="preserve">with the </w:t>
      </w:r>
      <w:r w:rsidR="00173A96" w:rsidRPr="004A3A2F">
        <w:rPr>
          <w:rFonts w:asciiTheme="minorBidi" w:hAnsiTheme="minorBidi"/>
          <w:sz w:val="20"/>
          <w:szCs w:val="20"/>
        </w:rPr>
        <w:t>population values.</w:t>
      </w:r>
      <w:r w:rsidR="00B874E1" w:rsidRPr="004A3A2F">
        <w:rPr>
          <w:rFonts w:asciiTheme="minorBidi" w:hAnsiTheme="minorBidi"/>
          <w:sz w:val="20"/>
          <w:szCs w:val="20"/>
        </w:rPr>
        <w:t xml:space="preserve"> The per capita agricultural income </w:t>
      </w:r>
      <w:r w:rsidR="006455F2" w:rsidRPr="004A3A2F">
        <w:rPr>
          <w:rFonts w:asciiTheme="minorBidi" w:hAnsiTheme="minorBidi"/>
          <w:sz w:val="20"/>
          <w:szCs w:val="20"/>
        </w:rPr>
        <w:t>was</w:t>
      </w:r>
      <w:r w:rsidR="00B874E1" w:rsidRPr="004A3A2F">
        <w:rPr>
          <w:rFonts w:asciiTheme="minorBidi" w:hAnsiTheme="minorBidi"/>
          <w:sz w:val="20"/>
          <w:szCs w:val="20"/>
        </w:rPr>
        <w:t xml:space="preserve"> categorised into three groups, namely high income (</w:t>
      </w:r>
      <w:r w:rsidR="00B874E1" w:rsidRPr="004A3A2F">
        <w:rPr>
          <w:rFonts w:asciiTheme="minorBidi" w:hAnsiTheme="minorBidi"/>
          <w:i/>
          <w:iCs/>
          <w:sz w:val="20"/>
          <w:szCs w:val="20"/>
        </w:rPr>
        <w:t>H</w:t>
      </w:r>
      <w:r w:rsidR="00B874E1" w:rsidRPr="004A3A2F">
        <w:rPr>
          <w:rFonts w:asciiTheme="minorBidi" w:hAnsiTheme="minorBidi"/>
          <w:sz w:val="20"/>
          <w:szCs w:val="20"/>
        </w:rPr>
        <w:t>), medium income(</w:t>
      </w:r>
      <w:r w:rsidR="00B874E1" w:rsidRPr="004A3A2F">
        <w:rPr>
          <w:rFonts w:asciiTheme="minorBidi" w:hAnsiTheme="minorBidi"/>
          <w:i/>
          <w:iCs/>
          <w:sz w:val="20"/>
          <w:szCs w:val="20"/>
        </w:rPr>
        <w:t>M</w:t>
      </w:r>
      <w:r w:rsidR="00B874E1" w:rsidRPr="004A3A2F">
        <w:rPr>
          <w:rFonts w:asciiTheme="minorBidi" w:hAnsiTheme="minorBidi"/>
          <w:sz w:val="20"/>
          <w:szCs w:val="20"/>
        </w:rPr>
        <w:t>) and low income (</w:t>
      </w:r>
      <w:r w:rsidR="00B874E1" w:rsidRPr="004A3A2F">
        <w:rPr>
          <w:rFonts w:asciiTheme="minorBidi" w:hAnsiTheme="minorBidi"/>
          <w:i/>
          <w:iCs/>
          <w:sz w:val="20"/>
          <w:szCs w:val="20"/>
        </w:rPr>
        <w:t>L</w:t>
      </w:r>
      <w:r w:rsidR="00B874E1" w:rsidRPr="004A3A2F">
        <w:rPr>
          <w:rFonts w:asciiTheme="minorBidi" w:hAnsiTheme="minorBidi"/>
          <w:sz w:val="20"/>
          <w:szCs w:val="20"/>
        </w:rPr>
        <w:t>) groups based on mean ± Standard deviation of the derived data.</w:t>
      </w:r>
    </w:p>
    <w:p w14:paraId="29BCF47D" w14:textId="77777777" w:rsidR="00ED3AE9" w:rsidRPr="004A3A2F" w:rsidRDefault="00155113" w:rsidP="004A3A2F">
      <w:pPr>
        <w:spacing w:after="0" w:line="240" w:lineRule="auto"/>
        <w:jc w:val="both"/>
        <w:rPr>
          <w:rFonts w:asciiTheme="minorBidi" w:hAnsiTheme="minorBidi"/>
          <w:sz w:val="20"/>
          <w:szCs w:val="20"/>
        </w:rPr>
      </w:pPr>
      <w:r w:rsidRPr="004A3A2F">
        <w:rPr>
          <w:rFonts w:asciiTheme="minorBidi" w:hAnsiTheme="minorBidi"/>
          <w:sz w:val="20"/>
          <w:szCs w:val="20"/>
        </w:rPr>
        <w:tab/>
        <w:t xml:space="preserve">Gini coefficient </w:t>
      </w:r>
      <w:r w:rsidR="00386FB6" w:rsidRPr="004A3A2F">
        <w:rPr>
          <w:rFonts w:asciiTheme="minorBidi" w:hAnsiTheme="minorBidi"/>
          <w:sz w:val="20"/>
          <w:szCs w:val="20"/>
        </w:rPr>
        <w:t>has been</w:t>
      </w:r>
      <w:r w:rsidR="00ED3AE9" w:rsidRPr="004A3A2F">
        <w:rPr>
          <w:rFonts w:asciiTheme="minorBidi" w:hAnsiTheme="minorBidi"/>
          <w:sz w:val="20"/>
          <w:szCs w:val="20"/>
        </w:rPr>
        <w:t xml:space="preserve"> calculated to access the agricultural income inequality across the districts. </w:t>
      </w:r>
      <w:r w:rsidR="00F22C01" w:rsidRPr="004A3A2F">
        <w:rPr>
          <w:rFonts w:asciiTheme="minorBidi" w:hAnsiTheme="minorBidi"/>
          <w:sz w:val="20"/>
          <w:szCs w:val="20"/>
        </w:rPr>
        <w:t>Mathemat</w:t>
      </w:r>
      <w:r w:rsidR="0002264B" w:rsidRPr="004A3A2F">
        <w:rPr>
          <w:rFonts w:asciiTheme="minorBidi" w:hAnsiTheme="minorBidi"/>
          <w:sz w:val="20"/>
          <w:szCs w:val="20"/>
        </w:rPr>
        <w:t>ically,</w:t>
      </w:r>
    </w:p>
    <w:p w14:paraId="50FC234B" w14:textId="77777777" w:rsidR="00C67FF6" w:rsidRPr="004A3A2F" w:rsidRDefault="00EF4C4C" w:rsidP="004A3A2F">
      <w:pPr>
        <w:spacing w:after="0" w:line="240" w:lineRule="auto"/>
        <w:jc w:val="center"/>
        <w:rPr>
          <w:rFonts w:asciiTheme="minorBidi" w:hAnsiTheme="minorBidi"/>
          <w:sz w:val="20"/>
          <w:szCs w:val="20"/>
        </w:rPr>
      </w:pPr>
      <m:oMathPara>
        <m:oMath>
          <m:r>
            <w:rPr>
              <w:rFonts w:ascii="Cambria Math" w:hAnsi="Cambria Math"/>
              <w:sz w:val="20"/>
              <w:szCs w:val="20"/>
            </w:rPr>
            <m:t>G=</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e>
                      </m:d>
                    </m:e>
                  </m:nary>
                </m:e>
              </m:nary>
            </m:num>
            <m:den>
              <m:r>
                <w:rPr>
                  <w:rFonts w:ascii="Cambria Math" w:hAnsi="Cambria Math"/>
                  <w:sz w:val="20"/>
                  <w:szCs w:val="20"/>
                </w:rPr>
                <m:t>2n</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den>
          </m:f>
          <m:r>
            <m:rPr>
              <m:sty m:val="p"/>
            </m:rPr>
            <w:rPr>
              <w:rFonts w:ascii="Cambria Math" w:eastAsiaTheme="minorEastAsia" w:hAnsi="Cambria Math"/>
              <w:sz w:val="20"/>
              <w:szCs w:val="20"/>
            </w:rPr>
            <m:t xml:space="preserve"> ,</m:t>
          </m:r>
          <m:r>
            <m:rPr>
              <m:sty m:val="p"/>
            </m:rPr>
            <w:rPr>
              <w:rFonts w:ascii="Cambria Math" w:eastAsiaTheme="minorEastAsia" w:hAnsi="Cambria Math"/>
              <w:sz w:val="20"/>
              <w:szCs w:val="20"/>
            </w:rPr>
            <w:br/>
          </m:r>
        </m:oMath>
      </m:oMathPara>
      <w:r w:rsidR="002B3203" w:rsidRPr="004A3A2F">
        <w:rPr>
          <w:rFonts w:asciiTheme="minorBidi" w:eastAsiaTheme="minorEastAsia" w:hAnsiTheme="minorBidi"/>
          <w:sz w:val="20"/>
          <w:szCs w:val="20"/>
        </w:rPr>
        <w:t>where</w:t>
      </w:r>
      <w:r w:rsidRPr="004A3A2F">
        <w:rPr>
          <w:rFonts w:asciiTheme="minorBidi" w:eastAsiaTheme="minorEastAsia" w:hAnsiTheme="minorBidi"/>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oMath>
      <w:r w:rsidRPr="004A3A2F">
        <w:rPr>
          <w:rFonts w:asciiTheme="minorBidi" w:eastAsiaTheme="minorEastAsia" w:hAnsiTheme="minorBidi"/>
          <w:sz w:val="20"/>
          <w:szCs w:val="20"/>
        </w:rPr>
        <w:t xml:space="preserve"> are income of </w:t>
      </w:r>
      <w:proofErr w:type="spellStart"/>
      <w:r w:rsidRPr="004A3A2F">
        <w:rPr>
          <w:rFonts w:asciiTheme="minorBidi" w:eastAsiaTheme="minorEastAsia" w:hAnsiTheme="minorBidi"/>
          <w:i/>
          <w:iCs/>
          <w:sz w:val="20"/>
          <w:szCs w:val="20"/>
        </w:rPr>
        <w:t>i</w:t>
      </w:r>
      <w:r w:rsidRPr="004A3A2F">
        <w:rPr>
          <w:rFonts w:asciiTheme="minorBidi" w:eastAsiaTheme="minorEastAsia" w:hAnsiTheme="minorBidi"/>
          <w:sz w:val="20"/>
          <w:szCs w:val="20"/>
          <w:vertAlign w:val="superscript"/>
        </w:rPr>
        <w:t>th</w:t>
      </w:r>
      <w:proofErr w:type="spellEnd"/>
      <w:r w:rsidRPr="004A3A2F">
        <w:rPr>
          <w:rFonts w:asciiTheme="minorBidi" w:eastAsiaTheme="minorEastAsia" w:hAnsiTheme="minorBidi"/>
          <w:sz w:val="20"/>
          <w:szCs w:val="20"/>
        </w:rPr>
        <w:t xml:space="preserve"> and </w:t>
      </w:r>
      <w:proofErr w:type="spellStart"/>
      <w:r w:rsidRPr="004A3A2F">
        <w:rPr>
          <w:rFonts w:asciiTheme="minorBidi" w:eastAsiaTheme="minorEastAsia" w:hAnsiTheme="minorBidi"/>
          <w:i/>
          <w:iCs/>
          <w:sz w:val="20"/>
          <w:szCs w:val="20"/>
        </w:rPr>
        <w:t>j</w:t>
      </w:r>
      <w:r w:rsidRPr="004A3A2F">
        <w:rPr>
          <w:rFonts w:asciiTheme="minorBidi" w:eastAsiaTheme="minorEastAsia" w:hAnsiTheme="minorBidi"/>
          <w:sz w:val="20"/>
          <w:szCs w:val="20"/>
          <w:vertAlign w:val="superscript"/>
        </w:rPr>
        <w:t>th</w:t>
      </w:r>
      <w:proofErr w:type="spellEnd"/>
      <w:r w:rsidRPr="004A3A2F">
        <w:rPr>
          <w:rFonts w:asciiTheme="minorBidi" w:eastAsiaTheme="minorEastAsia" w:hAnsiTheme="minorBidi"/>
          <w:sz w:val="20"/>
          <w:szCs w:val="20"/>
        </w:rPr>
        <w:t xml:space="preserve"> districts, </w:t>
      </w:r>
      <w:r w:rsidRPr="004A3A2F">
        <w:rPr>
          <w:rFonts w:asciiTheme="minorBidi" w:eastAsiaTheme="minorEastAsia" w:hAnsiTheme="minorBidi"/>
          <w:i/>
          <w:iCs/>
          <w:sz w:val="20"/>
          <w:szCs w:val="20"/>
        </w:rPr>
        <w:t>n</w:t>
      </w:r>
      <w:r w:rsidRPr="004A3A2F">
        <w:rPr>
          <w:rFonts w:asciiTheme="minorBidi" w:eastAsiaTheme="minorEastAsia" w:hAnsiTheme="minorBidi"/>
          <w:sz w:val="20"/>
          <w:szCs w:val="20"/>
        </w:rPr>
        <w:t xml:space="preserve"> is the total number of districts</w:t>
      </w:r>
      <w:r w:rsidR="00386FB6" w:rsidRPr="004A3A2F">
        <w:rPr>
          <w:rFonts w:asciiTheme="minorBidi" w:eastAsiaTheme="minorEastAsia" w:hAnsiTheme="minorBidi"/>
          <w:sz w:val="20"/>
          <w:szCs w:val="20"/>
        </w:rPr>
        <w:t>.</w:t>
      </w:r>
    </w:p>
    <w:p w14:paraId="73E2E3D0" w14:textId="77777777" w:rsidR="00155113" w:rsidRPr="004A3A2F" w:rsidRDefault="00ED3AE9" w:rsidP="004A3A2F">
      <w:pPr>
        <w:spacing w:after="0" w:line="240" w:lineRule="auto"/>
        <w:jc w:val="both"/>
        <w:rPr>
          <w:rFonts w:asciiTheme="minorBidi" w:hAnsiTheme="minorBidi"/>
          <w:sz w:val="20"/>
          <w:szCs w:val="20"/>
        </w:rPr>
      </w:pPr>
      <w:r w:rsidRPr="004A3A2F">
        <w:rPr>
          <w:rFonts w:asciiTheme="minorBidi" w:hAnsiTheme="minorBidi"/>
          <w:sz w:val="20"/>
          <w:szCs w:val="20"/>
        </w:rPr>
        <w:t xml:space="preserve">A value </w:t>
      </w:r>
      <w:r w:rsidR="00386FB6" w:rsidRPr="004A3A2F">
        <w:rPr>
          <w:rFonts w:asciiTheme="minorBidi" w:hAnsiTheme="minorBidi"/>
          <w:sz w:val="20"/>
          <w:szCs w:val="20"/>
        </w:rPr>
        <w:t xml:space="preserve">of </w:t>
      </w:r>
      <m:oMath>
        <m:r>
          <w:rPr>
            <w:rFonts w:ascii="Cambria Math" w:hAnsi="Cambria Math"/>
            <w:sz w:val="20"/>
            <w:szCs w:val="20"/>
          </w:rPr>
          <m:t>G</m:t>
        </m:r>
      </m:oMath>
      <w:r w:rsidR="00386FB6" w:rsidRPr="004A3A2F">
        <w:rPr>
          <w:rFonts w:asciiTheme="minorBidi" w:hAnsiTheme="minorBidi"/>
          <w:sz w:val="20"/>
          <w:szCs w:val="20"/>
        </w:rPr>
        <w:t xml:space="preserve"> </w:t>
      </w:r>
      <w:r w:rsidRPr="004A3A2F">
        <w:rPr>
          <w:rFonts w:asciiTheme="minorBidi" w:hAnsiTheme="minorBidi"/>
          <w:sz w:val="20"/>
          <w:szCs w:val="20"/>
        </w:rPr>
        <w:t xml:space="preserve">close to </w:t>
      </w:r>
      <w:r w:rsidR="002B3203" w:rsidRPr="004A3A2F">
        <w:rPr>
          <w:rFonts w:asciiTheme="minorBidi" w:hAnsiTheme="minorBidi"/>
          <w:sz w:val="20"/>
          <w:szCs w:val="20"/>
        </w:rPr>
        <w:t>1 indicates</w:t>
      </w:r>
      <w:r w:rsidRPr="004A3A2F">
        <w:rPr>
          <w:rFonts w:asciiTheme="minorBidi" w:hAnsiTheme="minorBidi"/>
          <w:sz w:val="20"/>
          <w:szCs w:val="20"/>
        </w:rPr>
        <w:t xml:space="preserve"> a high inequality whereas the coefficient zero is the indication of absolute equality</w:t>
      </w:r>
      <w:r w:rsidR="00A859DA" w:rsidRPr="004A3A2F">
        <w:rPr>
          <w:rFonts w:asciiTheme="minorBidi" w:hAnsiTheme="minorBidi"/>
          <w:sz w:val="20"/>
          <w:szCs w:val="20"/>
        </w:rPr>
        <w:t>.</w:t>
      </w:r>
    </w:p>
    <w:p w14:paraId="624A8E28" w14:textId="77777777" w:rsidR="008D5781" w:rsidRPr="004A3A2F" w:rsidRDefault="008D5781" w:rsidP="004A3A2F">
      <w:pPr>
        <w:spacing w:after="0" w:line="240" w:lineRule="auto"/>
        <w:ind w:firstLine="720"/>
        <w:jc w:val="both"/>
        <w:rPr>
          <w:rFonts w:asciiTheme="minorBidi" w:hAnsiTheme="minorBidi"/>
          <w:sz w:val="20"/>
          <w:szCs w:val="20"/>
        </w:rPr>
      </w:pPr>
      <w:r w:rsidRPr="004A3A2F">
        <w:rPr>
          <w:rFonts w:asciiTheme="minorBidi" w:hAnsiTheme="minorBidi"/>
          <w:sz w:val="20"/>
          <w:szCs w:val="20"/>
        </w:rPr>
        <w:t xml:space="preserve">Markov chain analysis </w:t>
      </w:r>
      <w:r w:rsidR="00A859DA" w:rsidRPr="004A3A2F">
        <w:rPr>
          <w:rFonts w:asciiTheme="minorBidi" w:hAnsiTheme="minorBidi"/>
          <w:sz w:val="20"/>
          <w:szCs w:val="20"/>
        </w:rPr>
        <w:t>has been</w:t>
      </w:r>
      <w:r w:rsidRPr="004A3A2F">
        <w:rPr>
          <w:rFonts w:asciiTheme="minorBidi" w:hAnsiTheme="minorBidi"/>
          <w:sz w:val="20"/>
          <w:szCs w:val="20"/>
        </w:rPr>
        <w:t xml:space="preserve"> performed to study </w:t>
      </w:r>
      <w:r w:rsidR="00A859DA" w:rsidRPr="004A3A2F">
        <w:rPr>
          <w:rFonts w:asciiTheme="minorBidi" w:hAnsiTheme="minorBidi"/>
          <w:sz w:val="20"/>
          <w:szCs w:val="20"/>
        </w:rPr>
        <w:t xml:space="preserve">the </w:t>
      </w:r>
      <w:r w:rsidRPr="004A3A2F">
        <w:rPr>
          <w:rFonts w:asciiTheme="minorBidi" w:hAnsiTheme="minorBidi"/>
          <w:sz w:val="20"/>
          <w:szCs w:val="20"/>
        </w:rPr>
        <w:t xml:space="preserve">transition of agricultural income </w:t>
      </w:r>
      <w:r w:rsidR="0011012E" w:rsidRPr="004A3A2F">
        <w:rPr>
          <w:rFonts w:asciiTheme="minorBidi" w:hAnsiTheme="minorBidi"/>
          <w:sz w:val="20"/>
          <w:szCs w:val="20"/>
        </w:rPr>
        <w:t>for different districts</w:t>
      </w:r>
      <w:r w:rsidRPr="004A3A2F">
        <w:rPr>
          <w:rFonts w:asciiTheme="minorBidi" w:hAnsiTheme="minorBidi"/>
          <w:sz w:val="20"/>
          <w:szCs w:val="20"/>
        </w:rPr>
        <w:t xml:space="preserve">. Markov chain is a </w:t>
      </w:r>
      <w:r w:rsidR="00A859DA" w:rsidRPr="004A3A2F">
        <w:rPr>
          <w:rFonts w:asciiTheme="minorBidi" w:hAnsiTheme="minorBidi"/>
          <w:sz w:val="20"/>
          <w:szCs w:val="20"/>
        </w:rPr>
        <w:t>stochastic</w:t>
      </w:r>
      <w:r w:rsidRPr="004A3A2F">
        <w:rPr>
          <w:rFonts w:asciiTheme="minorBidi" w:hAnsiTheme="minorBidi"/>
          <w:sz w:val="20"/>
          <w:szCs w:val="20"/>
        </w:rPr>
        <w:t xml:space="preserve"> model that explains a process that undergoes transitions between different states in such a way that future depends only on the current state, not on any of the previous states.</w:t>
      </w:r>
    </w:p>
    <w:p w14:paraId="613C8E70" w14:textId="77777777" w:rsidR="008D5781" w:rsidRPr="004A3A2F" w:rsidRDefault="001B7CB7" w:rsidP="004A3A2F">
      <w:pPr>
        <w:spacing w:after="0" w:line="240" w:lineRule="auto"/>
        <w:ind w:firstLine="720"/>
        <w:jc w:val="both"/>
        <w:rPr>
          <w:rFonts w:asciiTheme="minorBidi" w:hAnsiTheme="minorBidi"/>
          <w:sz w:val="20"/>
          <w:szCs w:val="20"/>
        </w:rPr>
      </w:pPr>
      <w:r w:rsidRPr="004A3A2F">
        <w:rPr>
          <w:rFonts w:asciiTheme="minorBidi" w:hAnsiTheme="minorBidi"/>
          <w:sz w:val="20"/>
          <w:szCs w:val="20"/>
        </w:rPr>
        <w:t>Mathematically</w:t>
      </w:r>
      <w:r w:rsidR="008D5781" w:rsidRPr="004A3A2F">
        <w:rPr>
          <w:rFonts w:asciiTheme="minorBidi" w:hAnsiTheme="minorBidi"/>
          <w:sz w:val="20"/>
          <w:szCs w:val="20"/>
        </w:rPr>
        <w:t>,</w:t>
      </w:r>
    </w:p>
    <w:p w14:paraId="6B314CD4" w14:textId="77777777" w:rsidR="008D5781" w:rsidRPr="004A3A2F" w:rsidRDefault="008D5781" w:rsidP="004A3A2F">
      <w:pPr>
        <w:spacing w:after="0" w:line="240" w:lineRule="auto"/>
        <w:ind w:firstLine="720"/>
        <w:jc w:val="both"/>
        <w:rPr>
          <w:rFonts w:asciiTheme="minorBidi" w:eastAsia="Times New Roman" w:hAnsiTheme="minorBidi"/>
          <w:sz w:val="20"/>
          <w:szCs w:val="20"/>
        </w:rPr>
      </w:pPr>
      <m:oMath>
        <m:r>
          <w:rPr>
            <w:rFonts w:ascii="Cambria Math" w:eastAsia="Times New Roman" w:hAnsi="Cambria Math"/>
            <w:sz w:val="20"/>
            <w:szCs w:val="20"/>
          </w:rPr>
          <m:t>P(</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f>
          <m:fPr>
            <m:type m:val="lin"/>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den>
        </m:f>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)=P(</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f>
          <m:fPr>
            <m:type m:val="lin"/>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den>
        </m:f>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oMath>
      <w:r w:rsidRPr="004A3A2F">
        <w:rPr>
          <w:rFonts w:asciiTheme="minorBidi" w:eastAsia="Times New Roman" w:hAnsiTheme="minorBidi"/>
          <w:sz w:val="20"/>
          <w:szCs w:val="20"/>
        </w:rPr>
        <w:t>)</w:t>
      </w:r>
      <w:r w:rsidR="00D22A74" w:rsidRPr="004A3A2F">
        <w:rPr>
          <w:rFonts w:asciiTheme="minorBidi" w:eastAsia="Times New Roman" w:hAnsiTheme="minorBidi"/>
          <w:sz w:val="20"/>
          <w:szCs w:val="20"/>
        </w:rPr>
        <w:t xml:space="preserve"> </w:t>
      </w:r>
      <w:r w:rsidR="00D22A74" w:rsidRPr="004A3A2F">
        <w:rPr>
          <w:rFonts w:asciiTheme="minorBidi" w:eastAsia="Times New Roman" w:hAnsiTheme="minorBidi"/>
          <w:b/>
          <w:bCs/>
          <w:sz w:val="20"/>
          <w:szCs w:val="20"/>
        </w:rPr>
        <w:t>,</w:t>
      </w:r>
      <w:r w:rsidRPr="004A3A2F">
        <w:rPr>
          <w:rFonts w:asciiTheme="minorBidi" w:eastAsia="Times New Roman" w:hAnsiTheme="minorBidi"/>
          <w:sz w:val="20"/>
          <w:szCs w:val="20"/>
        </w:rPr>
        <w:t xml:space="preserve">            </w:t>
      </w:r>
    </w:p>
    <w:p w14:paraId="5D5D61AB" w14:textId="77777777" w:rsidR="0011012E" w:rsidRPr="004A3A2F" w:rsidRDefault="0011012E" w:rsidP="004A3A2F">
      <w:pPr>
        <w:spacing w:after="0" w:line="240" w:lineRule="auto"/>
        <w:ind w:left="-15" w:right="41"/>
        <w:jc w:val="both"/>
        <w:rPr>
          <w:rFonts w:asciiTheme="minorBidi" w:eastAsia="Times New Roman" w:hAnsiTheme="minorBidi"/>
          <w:sz w:val="20"/>
          <w:szCs w:val="20"/>
        </w:rPr>
      </w:pPr>
      <w:r w:rsidRPr="004A3A2F">
        <w:rPr>
          <w:rFonts w:asciiTheme="minorBidi" w:eastAsia="Times New Roman" w:hAnsiTheme="minorBidi"/>
          <w:sz w:val="20"/>
          <w:szCs w:val="20"/>
        </w:rPr>
        <w:t xml:space="preserve">for all </w:t>
      </w:r>
      <w:r w:rsidRPr="004A3A2F">
        <w:rPr>
          <w:rFonts w:asciiTheme="minorBidi" w:eastAsia="Times New Roman" w:hAnsiTheme="minorBidi"/>
          <w:i/>
          <w:iCs/>
          <w:sz w:val="20"/>
          <w:szCs w:val="20"/>
        </w:rPr>
        <w:t>t</w:t>
      </w:r>
      <w:r w:rsidRPr="004A3A2F">
        <w:rPr>
          <w:rFonts w:asciiTheme="minorBidi" w:eastAsia="Times New Roman" w:hAnsiTheme="minorBidi"/>
          <w:sz w:val="20"/>
          <w:szCs w:val="20"/>
        </w:rPr>
        <w:t>=0,</w:t>
      </w:r>
      <w:r w:rsidR="002B3203" w:rsidRPr="004A3A2F">
        <w:rPr>
          <w:rFonts w:asciiTheme="minorBidi" w:eastAsia="Times New Roman" w:hAnsiTheme="minorBidi"/>
          <w:sz w:val="20"/>
          <w:szCs w:val="20"/>
        </w:rPr>
        <w:t xml:space="preserve">1, </w:t>
      </w:r>
      <w:r w:rsidR="00F27B08" w:rsidRPr="004A3A2F">
        <w:rPr>
          <w:rFonts w:asciiTheme="minorBidi" w:eastAsia="Times New Roman" w:hAnsiTheme="minorBidi"/>
          <w:sz w:val="20"/>
          <w:szCs w:val="20"/>
        </w:rPr>
        <w:t>2,</w:t>
      </w:r>
      <w:r w:rsidRPr="004A3A2F">
        <w:rPr>
          <w:rFonts w:asciiTheme="minorBidi" w:eastAsia="Times New Roman" w:hAnsiTheme="minorBidi"/>
          <w:sz w:val="20"/>
          <w:szCs w:val="20"/>
        </w:rPr>
        <w:t xml:space="preserve"> and for all the states </w:t>
      </w:r>
      <m:oMath>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oMath>
      <w:r w:rsidR="00A859DA" w:rsidRPr="004A3A2F">
        <w:rPr>
          <w:rFonts w:asciiTheme="minorBidi" w:eastAsia="Times New Roman" w:hAnsiTheme="minorBidi"/>
          <w:sz w:val="20"/>
          <w:szCs w:val="20"/>
        </w:rPr>
        <w:t xml:space="preserve">, where </w:t>
      </w:r>
    </w:p>
    <w:p w14:paraId="6278B250" w14:textId="77777777" w:rsidR="0002264B" w:rsidRPr="004A3A2F" w:rsidRDefault="00502F3A" w:rsidP="004A3A2F">
      <w:pPr>
        <w:spacing w:after="0" w:line="240" w:lineRule="auto"/>
        <w:ind w:right="218"/>
        <w:jc w:val="both"/>
        <w:rPr>
          <w:rFonts w:asciiTheme="minorBidi" w:eastAsia="Times New Roman" w:hAnsiTheme="minorBidi"/>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ij</m:t>
            </m:r>
          </m:sub>
        </m:sSub>
        <m:r>
          <w:rPr>
            <w:rFonts w:ascii="Cambria Math" w:hAnsi="Cambria Math"/>
            <w:sz w:val="20"/>
            <w:szCs w:val="20"/>
          </w:rPr>
          <m:t>=</m:t>
        </m:r>
        <m:r>
          <w:rPr>
            <w:rFonts w:ascii="Cambria Math" w:hAnsi="Cambria Math"/>
            <w:sz w:val="20"/>
            <w:szCs w:val="20"/>
          </w:rPr>
          <m:t>P</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r>
                      <w:rPr>
                        <w:rFonts w:ascii="Cambria Math" w:hAnsi="Cambria Math"/>
                        <w:sz w:val="20"/>
                        <w:szCs w:val="20"/>
                      </w:rPr>
                      <m:t>+1</m:t>
                    </m:r>
                  </m:sub>
                </m:sSub>
                <m:r>
                  <w:rPr>
                    <w:rFonts w:ascii="Cambria Math" w:hAnsi="Cambria Math"/>
                    <w:sz w:val="20"/>
                    <w:szCs w:val="20"/>
                  </w:rPr>
                  <m:t>=</m:t>
                </m:r>
                <m:r>
                  <w:rPr>
                    <w:rFonts w:ascii="Cambria Math" w:hAnsi="Cambria Math"/>
                    <w:sz w:val="20"/>
                    <w:szCs w:val="20"/>
                  </w:rPr>
                  <m:t>j</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r>
                  <w:rPr>
                    <w:rFonts w:ascii="Cambria Math" w:hAnsi="Cambria Math"/>
                    <w:sz w:val="20"/>
                    <w:szCs w:val="20"/>
                  </w:rPr>
                  <m:t>i</m:t>
                </m:r>
              </m:den>
            </m:f>
          </m:e>
        </m:d>
      </m:oMath>
      <w:r w:rsidR="008D5781" w:rsidRPr="004A3A2F">
        <w:rPr>
          <w:rFonts w:asciiTheme="minorBidi" w:eastAsiaTheme="minorEastAsia" w:hAnsiTheme="minorBidi"/>
          <w:sz w:val="20"/>
          <w:szCs w:val="20"/>
        </w:rPr>
        <w:t xml:space="preserve">  </w:t>
      </w:r>
      <w:r w:rsidR="008D5781" w:rsidRPr="004A3A2F">
        <w:rPr>
          <w:rFonts w:asciiTheme="minorBidi" w:eastAsiaTheme="minorEastAsia" w:hAnsiTheme="minorBidi"/>
          <w:sz w:val="20"/>
          <w:szCs w:val="20"/>
        </w:rPr>
        <w:tab/>
      </w:r>
      <w:r w:rsidR="0011012E" w:rsidRPr="004A3A2F">
        <w:rPr>
          <w:rFonts w:asciiTheme="minorBidi" w:eastAsiaTheme="minorEastAsia" w:hAnsiTheme="minorBidi"/>
          <w:sz w:val="20"/>
          <w:szCs w:val="20"/>
        </w:rPr>
        <w:t xml:space="preserve">, </w:t>
      </w:r>
      <w:r w:rsidR="0011012E" w:rsidRPr="004A3A2F">
        <w:rPr>
          <w:rFonts w:asciiTheme="minorBidi" w:hAnsiTheme="minorBidi"/>
          <w:sz w:val="20"/>
          <w:szCs w:val="20"/>
        </w:rPr>
        <w:t xml:space="preserve">is the transition probability </w:t>
      </w:r>
      <w:r w:rsidR="0011012E" w:rsidRPr="004A3A2F">
        <w:rPr>
          <w:rFonts w:asciiTheme="minorBidi" w:eastAsia="Times New Roman" w:hAnsiTheme="minorBidi"/>
          <w:sz w:val="20"/>
          <w:szCs w:val="20"/>
        </w:rPr>
        <w:t xml:space="preserve">from </w:t>
      </w:r>
      <w:r w:rsidR="0002264B" w:rsidRPr="004A3A2F">
        <w:rPr>
          <w:rFonts w:asciiTheme="minorBidi" w:eastAsia="Times New Roman" w:hAnsiTheme="minorBidi"/>
          <w:sz w:val="20"/>
          <w:szCs w:val="20"/>
        </w:rPr>
        <w:t xml:space="preserve">the </w:t>
      </w:r>
      <w:r w:rsidR="0011012E" w:rsidRPr="004A3A2F">
        <w:rPr>
          <w:rFonts w:asciiTheme="minorBidi" w:eastAsia="Times New Roman" w:hAnsiTheme="minorBidi"/>
          <w:sz w:val="20"/>
          <w:szCs w:val="20"/>
        </w:rPr>
        <w:t xml:space="preserve">state </w:t>
      </w:r>
      <w:proofErr w:type="spellStart"/>
      <w:r w:rsidR="0011012E" w:rsidRPr="004A3A2F">
        <w:rPr>
          <w:rFonts w:asciiTheme="minorBidi" w:eastAsia="Times New Roman" w:hAnsiTheme="minorBidi"/>
          <w:i/>
          <w:iCs/>
          <w:sz w:val="20"/>
          <w:szCs w:val="20"/>
        </w:rPr>
        <w:t>i</w:t>
      </w:r>
      <w:proofErr w:type="spellEnd"/>
      <w:r w:rsidR="0011012E" w:rsidRPr="004A3A2F">
        <w:rPr>
          <w:rFonts w:asciiTheme="minorBidi" w:eastAsia="Times New Roman" w:hAnsiTheme="minorBidi"/>
          <w:sz w:val="20"/>
          <w:szCs w:val="20"/>
        </w:rPr>
        <w:t xml:space="preserve"> to state </w:t>
      </w:r>
      <w:r w:rsidR="0011012E" w:rsidRPr="004A3A2F">
        <w:rPr>
          <w:rFonts w:asciiTheme="minorBidi" w:eastAsia="Times New Roman" w:hAnsiTheme="minorBidi"/>
          <w:i/>
          <w:iCs/>
          <w:sz w:val="20"/>
          <w:szCs w:val="20"/>
        </w:rPr>
        <w:t>j</w:t>
      </w:r>
      <w:r w:rsidR="0011012E" w:rsidRPr="004A3A2F">
        <w:rPr>
          <w:rFonts w:asciiTheme="minorBidi" w:eastAsia="Times New Roman" w:hAnsiTheme="minorBidi"/>
          <w:sz w:val="20"/>
          <w:szCs w:val="20"/>
        </w:rPr>
        <w:t xml:space="preserve"> at a single step, </w:t>
      </w:r>
      <w:r w:rsidR="0002264B" w:rsidRPr="004A3A2F">
        <w:rPr>
          <w:rFonts w:asciiTheme="minorBidi" w:eastAsia="Times New Roman" w:hAnsiTheme="minorBidi"/>
          <w:sz w:val="20"/>
          <w:szCs w:val="20"/>
        </w:rPr>
        <w:t>and</w:t>
      </w:r>
    </w:p>
    <w:p w14:paraId="4B5D950F" w14:textId="77777777" w:rsidR="009D6B4E" w:rsidRPr="004A3A2F" w:rsidRDefault="00502F3A" w:rsidP="004A3A2F">
      <w:pPr>
        <w:spacing w:after="0" w:line="240" w:lineRule="auto"/>
        <w:ind w:right="218"/>
        <w:jc w:val="both"/>
        <w:rPr>
          <w:rFonts w:asciiTheme="minorBidi" w:eastAsiaTheme="minorEastAsia" w:hAnsiTheme="minorBidi"/>
          <w:sz w:val="20"/>
          <w:szCs w:val="20"/>
        </w:rPr>
      </w:pPr>
      <m:oMath>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ij</m:t>
            </m:r>
          </m:sub>
          <m:sup>
            <m:r>
              <w:rPr>
                <w:rFonts w:ascii="Cambria Math" w:hAnsi="Cambria Math"/>
                <w:sz w:val="20"/>
                <w:szCs w:val="20"/>
              </w:rPr>
              <m:t>k</m:t>
            </m:r>
          </m:sup>
        </m:sSubSup>
        <m:r>
          <w:rPr>
            <w:rFonts w:ascii="Cambria Math" w:hAnsi="Cambria Math"/>
            <w:sz w:val="20"/>
            <w:szCs w:val="20"/>
          </w:rPr>
          <m:t>=</m:t>
        </m:r>
        <m:r>
          <w:rPr>
            <w:rFonts w:ascii="Cambria Math" w:hAnsi="Cambria Math"/>
            <w:sz w:val="20"/>
            <w:szCs w:val="20"/>
          </w:rPr>
          <m:t>P</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k</m:t>
                    </m:r>
                  </m:sub>
                </m:sSub>
                <m:r>
                  <w:rPr>
                    <w:rFonts w:ascii="Cambria Math" w:hAnsi="Cambria Math"/>
                    <w:sz w:val="20"/>
                    <w:szCs w:val="20"/>
                  </w:rPr>
                  <m:t>=</m:t>
                </m:r>
                <m:r>
                  <w:rPr>
                    <w:rFonts w:ascii="Cambria Math" w:hAnsi="Cambria Math"/>
                    <w:sz w:val="20"/>
                    <w:szCs w:val="20"/>
                  </w:rPr>
                  <m:t>j</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r>
                  <w:rPr>
                    <w:rFonts w:ascii="Cambria Math" w:hAnsi="Cambria Math"/>
                    <w:sz w:val="20"/>
                    <w:szCs w:val="20"/>
                  </w:rPr>
                  <m:t>i</m:t>
                </m:r>
              </m:den>
            </m:f>
          </m:e>
        </m:d>
        <m:r>
          <w:rPr>
            <w:rFonts w:ascii="Cambria Math" w:hAnsi="Cambria Math"/>
            <w:sz w:val="20"/>
            <w:szCs w:val="20"/>
          </w:rPr>
          <m:t xml:space="preserve">           </m:t>
        </m:r>
        <m:r>
          <w:rPr>
            <w:rFonts w:ascii="Cambria Math" w:hAnsi="Cambria Math"/>
            <w:sz w:val="20"/>
            <w:szCs w:val="20"/>
          </w:rPr>
          <m:t>k</m:t>
        </m:r>
        <m:r>
          <w:rPr>
            <w:rFonts w:ascii="Cambria Math" w:hAnsi="Cambria Math"/>
            <w:sz w:val="20"/>
            <w:szCs w:val="20"/>
          </w:rPr>
          <m:t xml:space="preserve">≥0,   </m:t>
        </m:r>
        <m:r>
          <w:rPr>
            <w:rFonts w:ascii="Cambria Math" w:hAnsi="Cambria Math"/>
            <w:sz w:val="20"/>
            <w:szCs w:val="20"/>
          </w:rPr>
          <m:t>i</m:t>
        </m:r>
        <m:r>
          <w:rPr>
            <w:rFonts w:ascii="Cambria Math" w:hAnsi="Cambria Math"/>
            <w:sz w:val="20"/>
            <w:szCs w:val="20"/>
          </w:rPr>
          <m:t>,</m:t>
        </m:r>
        <m:r>
          <w:rPr>
            <w:rFonts w:ascii="Cambria Math" w:hAnsi="Cambria Math"/>
            <w:sz w:val="20"/>
            <w:szCs w:val="20"/>
          </w:rPr>
          <m:t>j</m:t>
        </m:r>
        <m:r>
          <w:rPr>
            <w:rFonts w:ascii="Cambria Math" w:hAnsi="Cambria Math"/>
            <w:sz w:val="20"/>
            <w:szCs w:val="20"/>
          </w:rPr>
          <m:t xml:space="preserve">=1,2,3 </m:t>
        </m:r>
        <m:r>
          <w:rPr>
            <w:rFonts w:ascii="Cambria Math" w:eastAsia="Times New Roman" w:hAnsi="Cambria Math"/>
            <w:sz w:val="20"/>
            <w:szCs w:val="20"/>
          </w:rPr>
          <m:t>and</m:t>
        </m:r>
        <m:r>
          <w:rPr>
            <w:rFonts w:ascii="Cambria Math" w:eastAsia="Times New Roman" w:hAnsi="Cambria Math"/>
            <w:sz w:val="20"/>
            <w:szCs w:val="20"/>
          </w:rPr>
          <m:t xml:space="preserve"> </m:t>
        </m:r>
        <m:r>
          <w:rPr>
            <w:rFonts w:ascii="Cambria Math" w:eastAsia="Times New Roman" w:hAnsi="Cambria Math"/>
            <w:sz w:val="20"/>
            <w:szCs w:val="20"/>
          </w:rPr>
          <m:t>t</m:t>
        </m:r>
        <m:r>
          <w:rPr>
            <w:rFonts w:ascii="Cambria Math" w:eastAsia="Times New Roman" w:hAnsi="Cambria Math"/>
            <w:sz w:val="20"/>
            <w:szCs w:val="20"/>
          </w:rPr>
          <m:t xml:space="preserve">≥0 </m:t>
        </m:r>
      </m:oMath>
      <w:r w:rsidR="00A859DA" w:rsidRPr="004A3A2F">
        <w:rPr>
          <w:rFonts w:asciiTheme="minorBidi" w:eastAsiaTheme="minorEastAsia" w:hAnsiTheme="minorBidi"/>
          <w:sz w:val="20"/>
          <w:szCs w:val="20"/>
        </w:rPr>
        <w:t xml:space="preserve"> is </w:t>
      </w:r>
      <w:r w:rsidR="0002264B" w:rsidRPr="004A3A2F">
        <w:rPr>
          <w:rFonts w:asciiTheme="minorBidi" w:eastAsiaTheme="minorEastAsia" w:hAnsiTheme="minorBidi"/>
          <w:sz w:val="20"/>
          <w:szCs w:val="20"/>
        </w:rPr>
        <w:t xml:space="preserve">the probability of transitioning from state </w:t>
      </w:r>
      <w:proofErr w:type="spellStart"/>
      <w:r w:rsidR="0002264B" w:rsidRPr="004A3A2F">
        <w:rPr>
          <w:rFonts w:asciiTheme="minorBidi" w:eastAsiaTheme="minorEastAsia" w:hAnsiTheme="minorBidi"/>
          <w:i/>
          <w:iCs/>
          <w:sz w:val="20"/>
          <w:szCs w:val="20"/>
        </w:rPr>
        <w:t>i</w:t>
      </w:r>
      <w:proofErr w:type="spellEnd"/>
      <w:r w:rsidR="0002264B" w:rsidRPr="004A3A2F">
        <w:rPr>
          <w:rFonts w:asciiTheme="minorBidi" w:eastAsiaTheme="minorEastAsia" w:hAnsiTheme="minorBidi"/>
          <w:sz w:val="20"/>
          <w:szCs w:val="20"/>
        </w:rPr>
        <w:t xml:space="preserve"> to state</w:t>
      </w:r>
      <w:r w:rsidR="0002264B" w:rsidRPr="004A3A2F">
        <w:rPr>
          <w:rFonts w:asciiTheme="minorBidi" w:eastAsiaTheme="minorEastAsia" w:hAnsiTheme="minorBidi"/>
          <w:i/>
          <w:iCs/>
          <w:sz w:val="20"/>
          <w:szCs w:val="20"/>
        </w:rPr>
        <w:t xml:space="preserve"> j</w:t>
      </w:r>
      <w:r w:rsidR="0002264B" w:rsidRPr="004A3A2F">
        <w:rPr>
          <w:rFonts w:asciiTheme="minorBidi" w:eastAsiaTheme="minorEastAsia" w:hAnsiTheme="minorBidi"/>
          <w:sz w:val="20"/>
          <w:szCs w:val="20"/>
        </w:rPr>
        <w:t xml:space="preserve"> after</w:t>
      </w:r>
      <w:r w:rsidR="0002264B" w:rsidRPr="004A3A2F">
        <w:rPr>
          <w:rFonts w:asciiTheme="minorBidi" w:eastAsiaTheme="minorEastAsia" w:hAnsiTheme="minorBidi"/>
          <w:i/>
          <w:iCs/>
          <w:sz w:val="20"/>
          <w:szCs w:val="20"/>
        </w:rPr>
        <w:t xml:space="preserve"> k</w:t>
      </w:r>
      <w:r w:rsidR="0002264B" w:rsidRPr="004A3A2F">
        <w:rPr>
          <w:rFonts w:asciiTheme="minorBidi" w:eastAsiaTheme="minorEastAsia" w:hAnsiTheme="minorBidi"/>
          <w:sz w:val="20"/>
          <w:szCs w:val="20"/>
        </w:rPr>
        <w:t xml:space="preserve"> </w:t>
      </w:r>
      <w:r w:rsidR="00A859DA" w:rsidRPr="004A3A2F">
        <w:rPr>
          <w:rFonts w:asciiTheme="minorBidi" w:eastAsiaTheme="minorEastAsia" w:hAnsiTheme="minorBidi"/>
          <w:sz w:val="20"/>
          <w:szCs w:val="20"/>
        </w:rPr>
        <w:t>step</w:t>
      </w:r>
      <w:r w:rsidR="0002264B" w:rsidRPr="004A3A2F">
        <w:rPr>
          <w:rFonts w:asciiTheme="minorBidi" w:eastAsiaTheme="minorEastAsia" w:hAnsiTheme="minorBidi"/>
          <w:sz w:val="20"/>
          <w:szCs w:val="20"/>
        </w:rPr>
        <w:t>s. The</w:t>
      </w:r>
      <w:r w:rsidR="0011012E" w:rsidRPr="004A3A2F">
        <w:rPr>
          <w:rFonts w:asciiTheme="minorBidi" w:eastAsiaTheme="minorEastAsia" w:hAnsiTheme="minorBidi"/>
          <w:sz w:val="20"/>
          <w:szCs w:val="20"/>
        </w:rPr>
        <w:t xml:space="preserve"> steady state is attained when</w:t>
      </w:r>
      <w:r w:rsidR="0011012E" w:rsidRPr="004A3A2F">
        <w:rPr>
          <w:rFonts w:asciiTheme="minorBidi" w:eastAsiaTheme="minorEastAsia" w:hAnsiTheme="minorBidi"/>
          <w:i/>
          <w:iCs/>
          <w:sz w:val="20"/>
          <w:szCs w:val="20"/>
        </w:rPr>
        <w:t xml:space="preserve"> π=πP</w:t>
      </w:r>
      <w:r w:rsidR="0011012E" w:rsidRPr="004A3A2F">
        <w:rPr>
          <w:rFonts w:asciiTheme="minorBidi" w:eastAsiaTheme="minorEastAsia" w:hAnsiTheme="minorBidi"/>
          <w:sz w:val="20"/>
          <w:szCs w:val="20"/>
        </w:rPr>
        <w:t xml:space="preserve">, where </w:t>
      </w:r>
      <w:r w:rsidR="0011012E" w:rsidRPr="004A3A2F">
        <w:rPr>
          <w:rFonts w:asciiTheme="minorBidi" w:eastAsiaTheme="minorEastAsia" w:hAnsiTheme="minorBidi"/>
          <w:i/>
          <w:iCs/>
          <w:sz w:val="20"/>
          <w:szCs w:val="20"/>
        </w:rPr>
        <w:t>P</w:t>
      </w:r>
      <w:r w:rsidR="0011012E" w:rsidRPr="004A3A2F">
        <w:rPr>
          <w:rFonts w:asciiTheme="minorBidi" w:eastAsiaTheme="minorEastAsia" w:hAnsiTheme="minorBidi"/>
          <w:sz w:val="20"/>
          <w:szCs w:val="20"/>
        </w:rPr>
        <w:t xml:space="preserve"> is the transition probability matrix</w:t>
      </w:r>
      <w:r w:rsidR="000F4373" w:rsidRPr="004A3A2F">
        <w:rPr>
          <w:rFonts w:asciiTheme="minorBidi" w:eastAsiaTheme="minorEastAsia" w:hAnsiTheme="minorBidi"/>
          <w:sz w:val="20"/>
          <w:szCs w:val="20"/>
        </w:rPr>
        <w:t xml:space="preserve"> (TPM)</w:t>
      </w:r>
      <w:r w:rsidR="0011012E" w:rsidRPr="004A3A2F">
        <w:rPr>
          <w:rFonts w:asciiTheme="minorBidi" w:eastAsiaTheme="minorEastAsia" w:hAnsiTheme="minorBidi"/>
          <w:sz w:val="20"/>
          <w:szCs w:val="20"/>
        </w:rPr>
        <w:t xml:space="preserve"> </w:t>
      </w:r>
      <w:r w:rsidR="002B3203" w:rsidRPr="004A3A2F">
        <w:rPr>
          <w:rFonts w:asciiTheme="minorBidi" w:eastAsiaTheme="minorEastAsia" w:hAnsiTheme="minorBidi"/>
          <w:sz w:val="20"/>
          <w:szCs w:val="20"/>
        </w:rPr>
        <w:t>and π</w:t>
      </w:r>
      <w:r w:rsidR="0011012E" w:rsidRPr="004A3A2F">
        <w:rPr>
          <w:rFonts w:asciiTheme="minorBidi" w:eastAsiaTheme="minorEastAsia" w:hAnsiTheme="minorBidi"/>
          <w:sz w:val="20"/>
          <w:szCs w:val="20"/>
        </w:rPr>
        <w:t xml:space="preserve"> is the steady state vector,</w:t>
      </w:r>
      <w:r w:rsidR="00B874E1" w:rsidRPr="004A3A2F">
        <w:rPr>
          <w:rFonts w:asciiTheme="minorBidi" w:eastAsiaTheme="minorEastAsia" w:hAnsiTheme="minorBidi"/>
          <w:sz w:val="20"/>
          <w:szCs w:val="20"/>
        </w:rPr>
        <w:t xml:space="preserve"> the</w:t>
      </w:r>
      <w:r w:rsidR="0011012E" w:rsidRPr="004A3A2F">
        <w:rPr>
          <w:rFonts w:asciiTheme="minorBidi" w:eastAsiaTheme="minorEastAsia" w:hAnsiTheme="minorBidi"/>
          <w:sz w:val="20"/>
          <w:szCs w:val="20"/>
        </w:rPr>
        <w:t xml:space="preserve"> </w:t>
      </w:r>
      <w:r w:rsidR="00B874E1" w:rsidRPr="004A3A2F">
        <w:rPr>
          <w:rFonts w:asciiTheme="minorBidi" w:eastAsiaTheme="minorEastAsia" w:hAnsiTheme="minorBidi"/>
          <w:sz w:val="20"/>
          <w:szCs w:val="20"/>
        </w:rPr>
        <w:t>probability distribution over the states that remains unchanged as the system evolves.</w:t>
      </w:r>
      <w:r w:rsidR="009D6B4E" w:rsidRPr="004A3A2F">
        <w:rPr>
          <w:rFonts w:asciiTheme="minorBidi" w:eastAsiaTheme="minorEastAsia" w:hAnsiTheme="minorBidi"/>
          <w:sz w:val="20"/>
          <w:szCs w:val="20"/>
        </w:rPr>
        <w:t xml:space="preserve"> </w:t>
      </w:r>
    </w:p>
    <w:p w14:paraId="602C2CCD" w14:textId="77777777" w:rsidR="00852A4D" w:rsidRPr="004A3A2F" w:rsidRDefault="00251318" w:rsidP="004A3A2F">
      <w:pPr>
        <w:spacing w:after="0" w:line="240" w:lineRule="auto"/>
        <w:ind w:right="218"/>
        <w:jc w:val="both"/>
        <w:rPr>
          <w:rFonts w:asciiTheme="minorBidi" w:eastAsiaTheme="minorEastAsia" w:hAnsiTheme="minorBidi"/>
          <w:sz w:val="20"/>
          <w:szCs w:val="20"/>
        </w:rPr>
      </w:pPr>
      <w:r w:rsidRPr="004A3A2F">
        <w:rPr>
          <w:rFonts w:asciiTheme="minorBidi" w:eastAsiaTheme="minorEastAsia" w:hAnsiTheme="minorBidi"/>
          <w:sz w:val="20"/>
          <w:szCs w:val="20"/>
        </w:rPr>
        <w:t xml:space="preserve">Unit root test </w:t>
      </w:r>
      <w:r w:rsidR="00CD1CDB" w:rsidRPr="004A3A2F">
        <w:rPr>
          <w:rFonts w:asciiTheme="minorBidi" w:eastAsiaTheme="minorEastAsia" w:hAnsiTheme="minorBidi"/>
          <w:sz w:val="20"/>
          <w:szCs w:val="20"/>
        </w:rPr>
        <w:t>is used</w:t>
      </w:r>
      <w:r w:rsidRPr="004A3A2F">
        <w:rPr>
          <w:rFonts w:asciiTheme="minorBidi" w:eastAsiaTheme="minorEastAsia" w:hAnsiTheme="minorBidi"/>
          <w:sz w:val="20"/>
          <w:szCs w:val="20"/>
        </w:rPr>
        <w:t xml:space="preserve"> to test the stability of per capita agricultural income of various districts, taking differences of per capita income derived from agricultur</w:t>
      </w:r>
      <w:r w:rsidR="00D57B4C" w:rsidRPr="004A3A2F">
        <w:rPr>
          <w:rFonts w:asciiTheme="minorBidi" w:eastAsiaTheme="minorEastAsia" w:hAnsiTheme="minorBidi"/>
          <w:sz w:val="20"/>
          <w:szCs w:val="20"/>
        </w:rPr>
        <w:t>al sector</w:t>
      </w:r>
      <w:r w:rsidRPr="004A3A2F">
        <w:rPr>
          <w:rFonts w:asciiTheme="minorBidi" w:eastAsiaTheme="minorEastAsia" w:hAnsiTheme="minorBidi"/>
          <w:sz w:val="20"/>
          <w:szCs w:val="20"/>
        </w:rPr>
        <w:t xml:space="preserve"> of different districts and state average.</w:t>
      </w:r>
      <w:r w:rsidR="00F771A8" w:rsidRPr="004A3A2F">
        <w:rPr>
          <w:rFonts w:asciiTheme="minorBidi" w:eastAsiaTheme="minorEastAsia" w:hAnsiTheme="minorBidi"/>
          <w:sz w:val="20"/>
          <w:szCs w:val="20"/>
        </w:rPr>
        <w:t xml:space="preserve"> </w:t>
      </w:r>
      <w:r w:rsidR="00D01CDD" w:rsidRPr="004A3A2F">
        <w:rPr>
          <w:rFonts w:asciiTheme="minorBidi" w:eastAsiaTheme="minorEastAsia" w:hAnsiTheme="minorBidi"/>
          <w:sz w:val="20"/>
          <w:szCs w:val="20"/>
        </w:rPr>
        <w:t>Phillips-Perron (PP) test is used to determine whether a time series has a unit root or not, by adjusting serial correlation and heteroscedasticity</w:t>
      </w:r>
      <w:r w:rsidR="000506F6" w:rsidRPr="004A3A2F">
        <w:rPr>
          <w:rFonts w:asciiTheme="minorBidi" w:hAnsiTheme="minorBidi"/>
          <w:sz w:val="20"/>
          <w:szCs w:val="20"/>
        </w:rPr>
        <w:t xml:space="preserve"> </w:t>
      </w:r>
      <w:r w:rsidR="000506F6" w:rsidRPr="004A3A2F">
        <w:rPr>
          <w:rFonts w:asciiTheme="minorBidi" w:eastAsiaTheme="minorEastAsia" w:hAnsiTheme="minorBidi"/>
          <w:sz w:val="20"/>
          <w:szCs w:val="20"/>
        </w:rPr>
        <w:t>(Del Barrio Castro et al., 2015)</w:t>
      </w:r>
      <w:r w:rsidR="00D01CDD" w:rsidRPr="004A3A2F">
        <w:rPr>
          <w:rFonts w:asciiTheme="minorBidi" w:eastAsiaTheme="minorEastAsia" w:hAnsiTheme="minorBidi"/>
          <w:sz w:val="20"/>
          <w:szCs w:val="20"/>
        </w:rPr>
        <w:t>.</w:t>
      </w:r>
      <w:r w:rsidR="00F771A8" w:rsidRPr="004A3A2F">
        <w:rPr>
          <w:rFonts w:asciiTheme="minorBidi" w:eastAsiaTheme="minorEastAsia" w:hAnsiTheme="minorBidi"/>
          <w:sz w:val="20"/>
          <w:szCs w:val="20"/>
        </w:rPr>
        <w:t xml:space="preserve"> The test regression in the PP test is</w:t>
      </w:r>
    </w:p>
    <w:p w14:paraId="19BF91D6" w14:textId="77777777" w:rsidR="006D1C9B" w:rsidRPr="004A3A2F" w:rsidRDefault="00F771A8" w:rsidP="004A3A2F">
      <w:pPr>
        <w:spacing w:after="0" w:line="240" w:lineRule="auto"/>
        <w:jc w:val="both"/>
        <w:rPr>
          <w:rFonts w:asciiTheme="minorBidi" w:eastAsiaTheme="minorEastAsia" w:hAnsiTheme="minorBidi"/>
          <w:sz w:val="20"/>
          <w:szCs w:val="20"/>
        </w:rPr>
      </w:pPr>
      <m:oMathPara>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=α+βt+γ</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ε</m:t>
              </m:r>
            </m:e>
            <m:sub>
              <m:r>
                <w:rPr>
                  <w:rFonts w:ascii="Cambria Math" w:eastAsiaTheme="minorEastAsia" w:hAnsi="Cambria Math"/>
                  <w:sz w:val="20"/>
                  <w:szCs w:val="20"/>
                </w:rPr>
                <m:t xml:space="preserve">t </m:t>
              </m:r>
            </m:sub>
          </m:sSub>
          <m:r>
            <m:rPr>
              <m:sty m:val="b"/>
            </m:rPr>
            <w:rPr>
              <w:rFonts w:ascii="Cambria Math" w:hAnsi="Cambria Math"/>
              <w:sz w:val="20"/>
              <w:szCs w:val="20"/>
            </w:rPr>
            <m:t>,</m:t>
          </m:r>
        </m:oMath>
      </m:oMathPara>
    </w:p>
    <w:p w14:paraId="654A7EA7" w14:textId="77777777" w:rsidR="00D904D0" w:rsidRDefault="00386FB6" w:rsidP="004A3A2F">
      <w:pPr>
        <w:spacing w:after="0" w:line="240" w:lineRule="auto"/>
        <w:jc w:val="both"/>
        <w:rPr>
          <w:rFonts w:asciiTheme="minorBidi" w:hAnsiTheme="minorBidi"/>
          <w:sz w:val="20"/>
          <w:szCs w:val="20"/>
        </w:rPr>
      </w:pPr>
      <w:r w:rsidRPr="004A3A2F">
        <w:rPr>
          <w:rFonts w:asciiTheme="minorBidi" w:hAnsiTheme="minorBidi"/>
          <w:sz w:val="20"/>
          <w:szCs w:val="20"/>
        </w:rPr>
        <w:lastRenderedPageBreak/>
        <w:t>W</w:t>
      </w:r>
      <w:r w:rsidR="00D904D0" w:rsidRPr="004A3A2F">
        <w:rPr>
          <w:rFonts w:asciiTheme="minorBidi" w:hAnsiTheme="minorBidi"/>
          <w:sz w:val="20"/>
          <w:szCs w:val="20"/>
        </w:rPr>
        <w:t>here</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oMath>
      <w:r w:rsidR="00D904D0" w:rsidRPr="004A3A2F">
        <w:rPr>
          <w:rStyle w:val="mord"/>
          <w:rFonts w:asciiTheme="minorBidi" w:hAnsiTheme="minorBidi"/>
          <w:sz w:val="20"/>
          <w:szCs w:val="20"/>
        </w:rPr>
        <w:t xml:space="preserve">, </w:t>
      </w:r>
      <m:oMath>
        <m:r>
          <w:rPr>
            <w:rFonts w:ascii="Cambria Math" w:eastAsiaTheme="minorEastAsia" w:hAnsi="Cambria Math"/>
            <w:sz w:val="20"/>
            <w:szCs w:val="20"/>
          </w:rPr>
          <m:t>α</m:t>
        </m:r>
      </m:oMath>
      <w:r w:rsidR="00F771A8" w:rsidRPr="004A3A2F">
        <w:rPr>
          <w:rStyle w:val="katex-mathml"/>
          <w:rFonts w:asciiTheme="minorBidi" w:hAnsiTheme="minorBidi"/>
          <w:sz w:val="20"/>
          <w:szCs w:val="20"/>
        </w:rPr>
        <w:t xml:space="preserve"> </w:t>
      </w:r>
      <w:r w:rsidR="00D904D0" w:rsidRPr="004A3A2F">
        <w:rPr>
          <w:rFonts w:asciiTheme="minorBidi" w:hAnsiTheme="minorBidi"/>
          <w:sz w:val="20"/>
          <w:szCs w:val="20"/>
        </w:rPr>
        <w:t xml:space="preserve">is a constant, </w:t>
      </w:r>
      <m:oMath>
        <m:r>
          <w:rPr>
            <w:rFonts w:ascii="Cambria Math" w:eastAsiaTheme="minorEastAsia" w:hAnsi="Cambria Math"/>
            <w:sz w:val="20"/>
            <w:szCs w:val="20"/>
          </w:rPr>
          <m:t>β</m:t>
        </m:r>
      </m:oMath>
      <w:r w:rsidR="00D904D0" w:rsidRPr="004A3A2F">
        <w:rPr>
          <w:rFonts w:asciiTheme="minorBidi" w:hAnsiTheme="minorBidi"/>
          <w:sz w:val="20"/>
          <w:szCs w:val="20"/>
        </w:rPr>
        <w:t xml:space="preserve"> accounts for trend, </w:t>
      </w:r>
      <w:r w:rsidR="00D904D0" w:rsidRPr="004A3A2F">
        <w:rPr>
          <w:rStyle w:val="katex-mathml"/>
          <w:rFonts w:asciiTheme="minorBidi" w:hAnsiTheme="minorBidi"/>
          <w:sz w:val="20"/>
          <w:szCs w:val="20"/>
        </w:rPr>
        <w:t>γ</w:t>
      </w:r>
      <w:r w:rsidR="00D904D0" w:rsidRPr="004A3A2F">
        <w:rPr>
          <w:rFonts w:asciiTheme="minorBidi" w:hAnsiTheme="minorBidi"/>
          <w:sz w:val="20"/>
          <w:szCs w:val="20"/>
        </w:rPr>
        <w:t xml:space="preserve"> is the unit root parameter, and</w:t>
      </w:r>
      <w:r w:rsidR="00D22A74" w:rsidRPr="004A3A2F">
        <w:rPr>
          <w:rFonts w:asciiTheme="minorBidi" w:hAnsiTheme="minorBidi"/>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ε</m:t>
            </m:r>
          </m:e>
          <m:sub>
            <m:r>
              <w:rPr>
                <w:rFonts w:ascii="Cambria Math" w:eastAsiaTheme="minorEastAsia" w:hAnsi="Cambria Math"/>
                <w:sz w:val="20"/>
                <w:szCs w:val="20"/>
              </w:rPr>
              <m:t>t</m:t>
            </m:r>
          </m:sub>
        </m:sSub>
      </m:oMath>
      <w:r w:rsidR="00D904D0" w:rsidRPr="004A3A2F">
        <w:rPr>
          <w:rFonts w:asciiTheme="minorBidi" w:hAnsiTheme="minorBidi"/>
          <w:sz w:val="20"/>
          <w:szCs w:val="20"/>
        </w:rPr>
        <w:t xml:space="preserve"> is the error term.</w:t>
      </w:r>
      <w:r w:rsidR="00D47E09" w:rsidRPr="004A3A2F">
        <w:rPr>
          <w:rFonts w:asciiTheme="minorBidi" w:hAnsiTheme="minorBidi"/>
          <w:sz w:val="20"/>
          <w:szCs w:val="20"/>
        </w:rPr>
        <w:t xml:space="preserve"> </w:t>
      </w:r>
      <w:r w:rsidR="00DF757F" w:rsidRPr="004A3A2F">
        <w:rPr>
          <w:rFonts w:asciiTheme="minorBidi" w:hAnsiTheme="minorBidi"/>
          <w:sz w:val="20"/>
          <w:szCs w:val="20"/>
        </w:rPr>
        <w:t>The null hypothesis</w:t>
      </w:r>
      <w:r w:rsidR="00D22A74" w:rsidRPr="004A3A2F">
        <w:rPr>
          <w:rFonts w:asciiTheme="minorBidi" w:hAnsiTheme="minorBidi"/>
          <w:sz w:val="20"/>
          <w:szCs w:val="20"/>
        </w:rPr>
        <w:t xml:space="preserve"> </w:t>
      </w:r>
      <w:r w:rsidR="00DF757F" w:rsidRPr="004A3A2F">
        <w:rPr>
          <w:rFonts w:asciiTheme="minorBidi" w:hAnsiTheme="minorBidi"/>
          <w:sz w:val="20"/>
          <w:szCs w:val="20"/>
        </w:rPr>
        <w:t>(</w:t>
      </w:r>
      <w:r w:rsidR="00DF757F" w:rsidRPr="004A3A2F">
        <w:rPr>
          <w:rFonts w:asciiTheme="minorBidi" w:hAnsiTheme="minorBidi"/>
          <w:i/>
          <w:iCs/>
          <w:sz w:val="20"/>
          <w:szCs w:val="20"/>
        </w:rPr>
        <w:t>H</w:t>
      </w:r>
      <w:r w:rsidR="00DF757F" w:rsidRPr="004A3A2F">
        <w:rPr>
          <w:rFonts w:asciiTheme="minorBidi" w:hAnsiTheme="minorBidi"/>
          <w:i/>
          <w:iCs/>
          <w:sz w:val="20"/>
          <w:szCs w:val="20"/>
          <w:vertAlign w:val="subscript"/>
        </w:rPr>
        <w:t>0</w:t>
      </w:r>
      <w:r w:rsidR="00DF757F" w:rsidRPr="004A3A2F">
        <w:rPr>
          <w:rFonts w:asciiTheme="minorBidi" w:hAnsiTheme="minorBidi"/>
          <w:sz w:val="20"/>
          <w:szCs w:val="20"/>
        </w:rPr>
        <w:t xml:space="preserve">), the series is </w:t>
      </w:r>
      <w:r w:rsidR="000A32B7" w:rsidRPr="004A3A2F">
        <w:rPr>
          <w:rFonts w:asciiTheme="minorBidi" w:hAnsiTheme="minorBidi"/>
          <w:sz w:val="20"/>
          <w:szCs w:val="20"/>
        </w:rPr>
        <w:t>non-stationary</w:t>
      </w:r>
      <w:r w:rsidR="00D22A74" w:rsidRPr="004A3A2F">
        <w:rPr>
          <w:rFonts w:asciiTheme="minorBidi" w:hAnsiTheme="minorBidi"/>
          <w:sz w:val="20"/>
          <w:szCs w:val="20"/>
        </w:rPr>
        <w:t xml:space="preserve"> (which</w:t>
      </w:r>
      <w:r w:rsidR="00DF757F" w:rsidRPr="004A3A2F">
        <w:rPr>
          <w:rFonts w:asciiTheme="minorBidi" w:hAnsiTheme="minorBidi"/>
          <w:sz w:val="20"/>
          <w:szCs w:val="20"/>
        </w:rPr>
        <w:t xml:space="preserve"> suggests the regional disparity persists over time</w:t>
      </w:r>
      <w:r w:rsidR="00D22A74" w:rsidRPr="004A3A2F">
        <w:rPr>
          <w:rFonts w:asciiTheme="minorBidi" w:hAnsiTheme="minorBidi"/>
          <w:sz w:val="20"/>
          <w:szCs w:val="20"/>
        </w:rPr>
        <w:t>)</w:t>
      </w:r>
      <w:r w:rsidR="00DF757F" w:rsidRPr="004A3A2F">
        <w:rPr>
          <w:rFonts w:asciiTheme="minorBidi" w:hAnsiTheme="minorBidi"/>
          <w:sz w:val="20"/>
          <w:szCs w:val="20"/>
        </w:rPr>
        <w:t xml:space="preserve"> is tested against the alternative (</w:t>
      </w:r>
      <w:r w:rsidR="00DF757F" w:rsidRPr="004A3A2F">
        <w:rPr>
          <w:rFonts w:asciiTheme="minorBidi" w:hAnsiTheme="minorBidi"/>
          <w:i/>
          <w:iCs/>
          <w:sz w:val="20"/>
          <w:szCs w:val="20"/>
        </w:rPr>
        <w:t>H</w:t>
      </w:r>
      <w:r w:rsidR="00DF757F" w:rsidRPr="004A3A2F">
        <w:rPr>
          <w:rFonts w:asciiTheme="minorBidi" w:hAnsiTheme="minorBidi"/>
          <w:i/>
          <w:iCs/>
          <w:sz w:val="20"/>
          <w:szCs w:val="20"/>
          <w:vertAlign w:val="subscript"/>
        </w:rPr>
        <w:t>1</w:t>
      </w:r>
      <w:r w:rsidR="00DF757F" w:rsidRPr="004A3A2F">
        <w:rPr>
          <w:rFonts w:asciiTheme="minorBidi" w:hAnsiTheme="minorBidi"/>
          <w:sz w:val="20"/>
          <w:szCs w:val="20"/>
        </w:rPr>
        <w:t>)</w:t>
      </w:r>
      <w:r w:rsidR="005A2274" w:rsidRPr="004A3A2F">
        <w:rPr>
          <w:rFonts w:asciiTheme="minorBidi" w:hAnsiTheme="minorBidi"/>
          <w:sz w:val="20"/>
          <w:szCs w:val="20"/>
        </w:rPr>
        <w:t>,</w:t>
      </w:r>
      <w:r w:rsidR="00DF757F" w:rsidRPr="004A3A2F">
        <w:rPr>
          <w:rFonts w:asciiTheme="minorBidi" w:hAnsiTheme="minorBidi"/>
          <w:sz w:val="20"/>
          <w:szCs w:val="20"/>
        </w:rPr>
        <w:t xml:space="preserve"> the series is stationary</w:t>
      </w:r>
      <w:r w:rsidR="00D22A74" w:rsidRPr="004A3A2F">
        <w:rPr>
          <w:rFonts w:asciiTheme="minorBidi" w:hAnsiTheme="minorBidi"/>
          <w:sz w:val="20"/>
          <w:szCs w:val="20"/>
        </w:rPr>
        <w:t xml:space="preserve"> (which </w:t>
      </w:r>
      <w:r w:rsidR="00DF757F" w:rsidRPr="004A3A2F">
        <w:rPr>
          <w:rFonts w:asciiTheme="minorBidi" w:hAnsiTheme="minorBidi"/>
          <w:sz w:val="20"/>
          <w:szCs w:val="20"/>
        </w:rPr>
        <w:t>indicates</w:t>
      </w:r>
      <w:r w:rsidR="00D22A74" w:rsidRPr="004A3A2F">
        <w:rPr>
          <w:rFonts w:asciiTheme="minorBidi" w:hAnsiTheme="minorBidi"/>
          <w:sz w:val="20"/>
          <w:szCs w:val="20"/>
        </w:rPr>
        <w:t xml:space="preserve"> that</w:t>
      </w:r>
      <w:r w:rsidR="00DF757F" w:rsidRPr="004A3A2F">
        <w:rPr>
          <w:rFonts w:asciiTheme="minorBidi" w:hAnsiTheme="minorBidi"/>
          <w:sz w:val="20"/>
          <w:szCs w:val="20"/>
        </w:rPr>
        <w:t xml:space="preserve"> regional disparity is likely to revert on long run</w:t>
      </w:r>
      <w:r w:rsidR="00D22A74" w:rsidRPr="004A3A2F">
        <w:rPr>
          <w:rFonts w:asciiTheme="minorBidi" w:hAnsiTheme="minorBidi"/>
          <w:sz w:val="20"/>
          <w:szCs w:val="20"/>
        </w:rPr>
        <w:t>)</w:t>
      </w:r>
      <w:r w:rsidR="00DF757F" w:rsidRPr="004A3A2F">
        <w:rPr>
          <w:rFonts w:asciiTheme="minorBidi" w:hAnsiTheme="minorBidi"/>
          <w:sz w:val="20"/>
          <w:szCs w:val="20"/>
        </w:rPr>
        <w:t xml:space="preserve">. </w:t>
      </w:r>
    </w:p>
    <w:p w14:paraId="75E9CA8B" w14:textId="77777777" w:rsidR="004A3A2F" w:rsidRDefault="004A3A2F" w:rsidP="004A3A2F">
      <w:pPr>
        <w:spacing w:after="0" w:line="240" w:lineRule="auto"/>
        <w:jc w:val="both"/>
        <w:rPr>
          <w:rFonts w:asciiTheme="minorBidi" w:hAnsiTheme="minorBidi"/>
          <w:sz w:val="20"/>
          <w:szCs w:val="20"/>
        </w:rPr>
      </w:pPr>
    </w:p>
    <w:p w14:paraId="250C3CB2" w14:textId="77777777" w:rsidR="00956758" w:rsidRPr="004A3A2F" w:rsidRDefault="00956758" w:rsidP="004A3A2F">
      <w:pPr>
        <w:spacing w:after="0" w:line="240" w:lineRule="auto"/>
        <w:jc w:val="both"/>
        <w:rPr>
          <w:rFonts w:asciiTheme="minorBidi" w:hAnsiTheme="minorBidi"/>
          <w:sz w:val="20"/>
          <w:szCs w:val="20"/>
        </w:rPr>
      </w:pPr>
    </w:p>
    <w:p w14:paraId="6181386D" w14:textId="77777777" w:rsidR="000506F6" w:rsidRDefault="004A3A2F" w:rsidP="004A3A2F">
      <w:pPr>
        <w:spacing w:after="0" w:line="240" w:lineRule="auto"/>
        <w:rPr>
          <w:rFonts w:asciiTheme="minorBidi" w:hAnsiTheme="minorBidi"/>
          <w:b/>
          <w:bCs/>
        </w:rPr>
      </w:pPr>
      <w:r>
        <w:rPr>
          <w:rFonts w:asciiTheme="minorBidi" w:hAnsiTheme="minorBidi"/>
          <w:b/>
          <w:bCs/>
        </w:rPr>
        <w:t>3.</w:t>
      </w:r>
      <w:r w:rsidR="00980314">
        <w:rPr>
          <w:rFonts w:asciiTheme="minorBidi" w:hAnsiTheme="minorBidi"/>
          <w:b/>
          <w:bCs/>
        </w:rPr>
        <w:t xml:space="preserve"> </w:t>
      </w:r>
      <w:r w:rsidRPr="004A3A2F">
        <w:rPr>
          <w:rFonts w:asciiTheme="minorBidi" w:hAnsiTheme="minorBidi"/>
          <w:b/>
          <w:bCs/>
        </w:rPr>
        <w:t>RESULT AND DISCUSSION</w:t>
      </w:r>
    </w:p>
    <w:p w14:paraId="355E9D8B" w14:textId="77777777" w:rsidR="00956758" w:rsidRPr="004A3A2F" w:rsidRDefault="00956758" w:rsidP="004A3A2F">
      <w:pPr>
        <w:spacing w:after="0" w:line="240" w:lineRule="auto"/>
        <w:rPr>
          <w:rFonts w:asciiTheme="minorBidi" w:hAnsiTheme="minorBidi"/>
          <w:b/>
          <w:bCs/>
        </w:rPr>
      </w:pPr>
    </w:p>
    <w:p w14:paraId="09CE9F36" w14:textId="77777777" w:rsidR="00956758" w:rsidRDefault="0047739F" w:rsidP="004A3A2F">
      <w:pPr>
        <w:spacing w:after="0" w:line="240" w:lineRule="auto"/>
        <w:jc w:val="both"/>
        <w:rPr>
          <w:rFonts w:asciiTheme="minorBidi" w:hAnsiTheme="minorBidi"/>
          <w:sz w:val="20"/>
          <w:szCs w:val="20"/>
        </w:rPr>
      </w:pPr>
      <w:r>
        <w:rPr>
          <w:rFonts w:asciiTheme="majorBidi" w:hAnsiTheme="majorBidi" w:cstheme="majorBidi"/>
          <w:sz w:val="24"/>
          <w:szCs w:val="24"/>
        </w:rPr>
        <w:tab/>
      </w:r>
      <w:bookmarkStart w:id="1" w:name="_Hlk197873900"/>
      <w:bookmarkStart w:id="2" w:name="_Hlk197872199"/>
      <w:r w:rsidR="00E9087C" w:rsidRPr="004A3A2F">
        <w:rPr>
          <w:rFonts w:asciiTheme="minorBidi" w:hAnsiTheme="minorBidi"/>
          <w:sz w:val="20"/>
          <w:szCs w:val="20"/>
        </w:rPr>
        <w:t xml:space="preserve">The </w:t>
      </w:r>
      <w:r w:rsidR="007D43F7" w:rsidRPr="004A3A2F">
        <w:rPr>
          <w:rFonts w:asciiTheme="minorBidi" w:hAnsiTheme="minorBidi"/>
          <w:sz w:val="20"/>
          <w:szCs w:val="20"/>
        </w:rPr>
        <w:t xml:space="preserve">per capita </w:t>
      </w:r>
      <w:r w:rsidR="00E9087C" w:rsidRPr="004A3A2F">
        <w:rPr>
          <w:rFonts w:asciiTheme="minorBidi" w:hAnsiTheme="minorBidi"/>
          <w:sz w:val="20"/>
          <w:szCs w:val="20"/>
        </w:rPr>
        <w:t xml:space="preserve">income derived from </w:t>
      </w:r>
      <w:r w:rsidR="007D43F7" w:rsidRPr="004A3A2F">
        <w:rPr>
          <w:rFonts w:asciiTheme="minorBidi" w:hAnsiTheme="minorBidi"/>
          <w:sz w:val="20"/>
          <w:szCs w:val="20"/>
        </w:rPr>
        <w:t>agricultural</w:t>
      </w:r>
      <w:r w:rsidR="00E9087C" w:rsidRPr="004A3A2F">
        <w:rPr>
          <w:rFonts w:asciiTheme="minorBidi" w:hAnsiTheme="minorBidi"/>
          <w:sz w:val="20"/>
          <w:szCs w:val="20"/>
        </w:rPr>
        <w:t xml:space="preserve"> sector </w:t>
      </w:r>
      <w:r w:rsidR="00065B11" w:rsidRPr="004A3A2F">
        <w:rPr>
          <w:rFonts w:asciiTheme="minorBidi" w:hAnsiTheme="minorBidi"/>
          <w:sz w:val="20"/>
          <w:szCs w:val="20"/>
        </w:rPr>
        <w:t>across</w:t>
      </w:r>
      <w:r w:rsidR="007D43F7" w:rsidRPr="004A3A2F">
        <w:rPr>
          <w:rFonts w:asciiTheme="minorBidi" w:hAnsiTheme="minorBidi"/>
          <w:sz w:val="20"/>
          <w:szCs w:val="20"/>
        </w:rPr>
        <w:t xml:space="preserve"> the different districts of Kerala </w:t>
      </w:r>
      <w:r w:rsidR="005A2274" w:rsidRPr="004A3A2F">
        <w:rPr>
          <w:rFonts w:asciiTheme="minorBidi" w:hAnsiTheme="minorBidi"/>
          <w:sz w:val="20"/>
          <w:szCs w:val="20"/>
        </w:rPr>
        <w:t>ha</w:t>
      </w:r>
      <w:r w:rsidR="00065B11" w:rsidRPr="004A3A2F">
        <w:rPr>
          <w:rFonts w:asciiTheme="minorBidi" w:hAnsiTheme="minorBidi"/>
          <w:sz w:val="20"/>
          <w:szCs w:val="20"/>
        </w:rPr>
        <w:t>s</w:t>
      </w:r>
      <w:r w:rsidR="005A2274" w:rsidRPr="004A3A2F">
        <w:rPr>
          <w:rFonts w:asciiTheme="minorBidi" w:hAnsiTheme="minorBidi"/>
          <w:sz w:val="20"/>
          <w:szCs w:val="20"/>
        </w:rPr>
        <w:t xml:space="preserve"> been considered</w:t>
      </w:r>
      <w:r w:rsidR="007D43F7" w:rsidRPr="004A3A2F">
        <w:rPr>
          <w:rFonts w:asciiTheme="minorBidi" w:hAnsiTheme="minorBidi"/>
          <w:sz w:val="20"/>
          <w:szCs w:val="20"/>
        </w:rPr>
        <w:t xml:space="preserve"> for the period 1986-2022,</w:t>
      </w:r>
      <w:r w:rsidR="005A2274" w:rsidRPr="004A3A2F">
        <w:rPr>
          <w:rFonts w:asciiTheme="minorBidi" w:hAnsiTheme="minorBidi"/>
          <w:sz w:val="20"/>
          <w:szCs w:val="20"/>
        </w:rPr>
        <w:t xml:space="preserve"> for the purpose of </w:t>
      </w:r>
      <w:r w:rsidR="00065B11" w:rsidRPr="004A3A2F">
        <w:rPr>
          <w:rFonts w:asciiTheme="minorBidi" w:hAnsiTheme="minorBidi"/>
          <w:sz w:val="20"/>
          <w:szCs w:val="20"/>
        </w:rPr>
        <w:t xml:space="preserve">the </w:t>
      </w:r>
      <w:r w:rsidR="005A2274" w:rsidRPr="004A3A2F">
        <w:rPr>
          <w:rFonts w:asciiTheme="minorBidi" w:hAnsiTheme="minorBidi"/>
          <w:sz w:val="20"/>
          <w:szCs w:val="20"/>
        </w:rPr>
        <w:t>study.</w:t>
      </w:r>
      <w:r w:rsidR="007D43F7" w:rsidRPr="004A3A2F">
        <w:rPr>
          <w:rFonts w:asciiTheme="minorBidi" w:hAnsiTheme="minorBidi"/>
          <w:sz w:val="20"/>
          <w:szCs w:val="20"/>
        </w:rPr>
        <w:t xml:space="preserve"> </w:t>
      </w:r>
      <w:r w:rsidR="00065B11" w:rsidRPr="004A3A2F">
        <w:rPr>
          <w:rFonts w:asciiTheme="minorBidi" w:hAnsiTheme="minorBidi"/>
          <w:sz w:val="20"/>
          <w:szCs w:val="20"/>
        </w:rPr>
        <w:t>The study shows</w:t>
      </w:r>
      <w:r w:rsidR="007D43F7" w:rsidRPr="004A3A2F">
        <w:rPr>
          <w:rFonts w:asciiTheme="minorBidi" w:hAnsiTheme="minorBidi"/>
          <w:sz w:val="20"/>
          <w:szCs w:val="20"/>
        </w:rPr>
        <w:t xml:space="preserve"> that wide fluctuation was observed in the income across the districts.</w:t>
      </w:r>
      <w:r w:rsidR="0010427A" w:rsidRPr="004A3A2F">
        <w:rPr>
          <w:rFonts w:asciiTheme="minorBidi" w:hAnsiTheme="minorBidi"/>
          <w:sz w:val="20"/>
          <w:szCs w:val="20"/>
        </w:rPr>
        <w:t xml:space="preserve"> T</w:t>
      </w:r>
      <w:r w:rsidR="00B31C00" w:rsidRPr="004A3A2F">
        <w:rPr>
          <w:rFonts w:asciiTheme="minorBidi" w:hAnsiTheme="minorBidi"/>
          <w:sz w:val="20"/>
          <w:szCs w:val="20"/>
        </w:rPr>
        <w:t>o</w:t>
      </w:r>
      <w:r w:rsidR="0010427A" w:rsidRPr="004A3A2F">
        <w:rPr>
          <w:rFonts w:asciiTheme="minorBidi" w:hAnsiTheme="minorBidi"/>
          <w:sz w:val="20"/>
          <w:szCs w:val="20"/>
        </w:rPr>
        <w:t xml:space="preserve"> </w:t>
      </w:r>
      <w:r w:rsidR="00B31C00" w:rsidRPr="004A3A2F">
        <w:rPr>
          <w:rFonts w:asciiTheme="minorBidi" w:hAnsiTheme="minorBidi"/>
          <w:sz w:val="20"/>
          <w:szCs w:val="20"/>
        </w:rPr>
        <w:t>understand the income dynamics,</w:t>
      </w:r>
      <w:r w:rsidR="007D43F7" w:rsidRPr="004A3A2F">
        <w:rPr>
          <w:rFonts w:asciiTheme="minorBidi" w:hAnsiTheme="minorBidi"/>
          <w:sz w:val="20"/>
          <w:szCs w:val="20"/>
        </w:rPr>
        <w:t xml:space="preserve"> </w:t>
      </w:r>
      <w:r w:rsidR="00B31C00" w:rsidRPr="004A3A2F">
        <w:rPr>
          <w:rFonts w:asciiTheme="minorBidi" w:hAnsiTheme="minorBidi"/>
          <w:sz w:val="20"/>
          <w:szCs w:val="20"/>
        </w:rPr>
        <w:t xml:space="preserve">Gini coefficient </w:t>
      </w:r>
      <w:r w:rsidR="00065B11" w:rsidRPr="004A3A2F">
        <w:rPr>
          <w:rFonts w:asciiTheme="minorBidi" w:hAnsiTheme="minorBidi"/>
          <w:sz w:val="20"/>
          <w:szCs w:val="20"/>
        </w:rPr>
        <w:t>is</w:t>
      </w:r>
      <w:r w:rsidR="00B31C00" w:rsidRPr="004A3A2F">
        <w:rPr>
          <w:rFonts w:asciiTheme="minorBidi" w:hAnsiTheme="minorBidi"/>
          <w:sz w:val="20"/>
          <w:szCs w:val="20"/>
        </w:rPr>
        <w:t xml:space="preserve"> calculated for different years (Table.1). It is evident from the table that the inequality in agricultural income exists across the districts. </w:t>
      </w:r>
      <w:r w:rsidR="00AA4089" w:rsidRPr="004A3A2F">
        <w:rPr>
          <w:rFonts w:asciiTheme="minorBidi" w:hAnsiTheme="minorBidi"/>
          <w:sz w:val="20"/>
          <w:szCs w:val="20"/>
        </w:rPr>
        <w:t>The Gini coefficient for different years has shown an increasing trend from 0.178 in 1985 to 0.263 in 2022, which indicates that inequality has increased across the districts over the years.</w:t>
      </w:r>
      <w:r w:rsidR="00EF13B2" w:rsidRPr="004A3A2F">
        <w:rPr>
          <w:rFonts w:asciiTheme="minorBidi" w:hAnsiTheme="minorBidi"/>
          <w:sz w:val="20"/>
          <w:szCs w:val="20"/>
        </w:rPr>
        <w:t xml:space="preserve"> </w:t>
      </w:r>
      <w:bookmarkEnd w:id="1"/>
    </w:p>
    <w:p w14:paraId="56BE998E" w14:textId="77777777" w:rsidR="004A3A2F" w:rsidRDefault="004A3A2F" w:rsidP="004A3A2F">
      <w:pPr>
        <w:rPr>
          <w:rFonts w:asciiTheme="minorBidi" w:hAnsiTheme="minorBidi"/>
          <w:sz w:val="20"/>
          <w:szCs w:val="20"/>
        </w:rPr>
      </w:pPr>
      <w:bookmarkStart w:id="3" w:name="_Hlk197873922"/>
      <w:r w:rsidRPr="004A3A2F">
        <w:rPr>
          <w:rFonts w:asciiTheme="minorBidi" w:hAnsiTheme="minorBidi"/>
          <w:sz w:val="20"/>
          <w:szCs w:val="20"/>
        </w:rPr>
        <w:t>Table.1 Gini coefficient</w:t>
      </w:r>
    </w:p>
    <w:tbl>
      <w:tblPr>
        <w:tblStyle w:val="TableGrid"/>
        <w:tblW w:w="0" w:type="auto"/>
        <w:tblInd w:w="-5" w:type="dxa"/>
        <w:tblLook w:val="04A0" w:firstRow="1" w:lastRow="0" w:firstColumn="1" w:lastColumn="0" w:noHBand="0" w:noVBand="1"/>
      </w:tblPr>
      <w:tblGrid>
        <w:gridCol w:w="960"/>
        <w:gridCol w:w="960"/>
        <w:gridCol w:w="960"/>
        <w:gridCol w:w="960"/>
        <w:gridCol w:w="960"/>
        <w:gridCol w:w="960"/>
      </w:tblGrid>
      <w:tr w:rsidR="004A3A2F" w:rsidRPr="004A3A2F" w14:paraId="05C9969D" w14:textId="77777777" w:rsidTr="00425481">
        <w:trPr>
          <w:trHeight w:val="288"/>
        </w:trPr>
        <w:tc>
          <w:tcPr>
            <w:tcW w:w="960" w:type="dxa"/>
            <w:noWrap/>
            <w:hideMark/>
          </w:tcPr>
          <w:p w14:paraId="6915CC9A"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Year</w:t>
            </w:r>
          </w:p>
        </w:tc>
        <w:tc>
          <w:tcPr>
            <w:tcW w:w="960" w:type="dxa"/>
            <w:noWrap/>
            <w:hideMark/>
          </w:tcPr>
          <w:p w14:paraId="04571EFE"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1985</w:t>
            </w:r>
          </w:p>
        </w:tc>
        <w:tc>
          <w:tcPr>
            <w:tcW w:w="960" w:type="dxa"/>
            <w:noWrap/>
            <w:hideMark/>
          </w:tcPr>
          <w:p w14:paraId="1D4CB118"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1995</w:t>
            </w:r>
          </w:p>
        </w:tc>
        <w:tc>
          <w:tcPr>
            <w:tcW w:w="960" w:type="dxa"/>
            <w:noWrap/>
            <w:hideMark/>
          </w:tcPr>
          <w:p w14:paraId="2232AFC0"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2005</w:t>
            </w:r>
          </w:p>
        </w:tc>
        <w:tc>
          <w:tcPr>
            <w:tcW w:w="960" w:type="dxa"/>
            <w:noWrap/>
            <w:hideMark/>
          </w:tcPr>
          <w:p w14:paraId="0D8D1DEA"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2015</w:t>
            </w:r>
          </w:p>
        </w:tc>
        <w:tc>
          <w:tcPr>
            <w:tcW w:w="960" w:type="dxa"/>
            <w:noWrap/>
            <w:hideMark/>
          </w:tcPr>
          <w:p w14:paraId="79C14038"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2022</w:t>
            </w:r>
          </w:p>
        </w:tc>
      </w:tr>
      <w:tr w:rsidR="004A3A2F" w:rsidRPr="004A3A2F" w14:paraId="30F2FD59" w14:textId="77777777" w:rsidTr="00425481">
        <w:trPr>
          <w:trHeight w:val="288"/>
        </w:trPr>
        <w:tc>
          <w:tcPr>
            <w:tcW w:w="960" w:type="dxa"/>
            <w:noWrap/>
            <w:hideMark/>
          </w:tcPr>
          <w:p w14:paraId="21A3B8AA"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Gini</w:t>
            </w:r>
          </w:p>
        </w:tc>
        <w:tc>
          <w:tcPr>
            <w:tcW w:w="960" w:type="dxa"/>
            <w:noWrap/>
            <w:hideMark/>
          </w:tcPr>
          <w:p w14:paraId="20F00B01"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0.178</w:t>
            </w:r>
          </w:p>
        </w:tc>
        <w:tc>
          <w:tcPr>
            <w:tcW w:w="960" w:type="dxa"/>
            <w:noWrap/>
            <w:hideMark/>
          </w:tcPr>
          <w:p w14:paraId="33E2F683"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0.198</w:t>
            </w:r>
          </w:p>
        </w:tc>
        <w:tc>
          <w:tcPr>
            <w:tcW w:w="960" w:type="dxa"/>
            <w:noWrap/>
            <w:hideMark/>
          </w:tcPr>
          <w:p w14:paraId="2517CE91"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0.238</w:t>
            </w:r>
          </w:p>
        </w:tc>
        <w:tc>
          <w:tcPr>
            <w:tcW w:w="960" w:type="dxa"/>
            <w:noWrap/>
            <w:hideMark/>
          </w:tcPr>
          <w:p w14:paraId="1D5C5563"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0.262</w:t>
            </w:r>
          </w:p>
        </w:tc>
        <w:tc>
          <w:tcPr>
            <w:tcW w:w="960" w:type="dxa"/>
            <w:noWrap/>
            <w:hideMark/>
          </w:tcPr>
          <w:p w14:paraId="7A448017"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0.263</w:t>
            </w:r>
          </w:p>
        </w:tc>
      </w:tr>
      <w:bookmarkEnd w:id="3"/>
    </w:tbl>
    <w:p w14:paraId="74EE1712" w14:textId="77777777" w:rsidR="006B2559" w:rsidRPr="004A3A2F" w:rsidRDefault="006B2559" w:rsidP="004A3A2F">
      <w:pPr>
        <w:rPr>
          <w:rFonts w:asciiTheme="minorBidi" w:hAnsiTheme="minorBidi"/>
          <w:sz w:val="20"/>
          <w:szCs w:val="20"/>
        </w:rPr>
      </w:pPr>
    </w:p>
    <w:p w14:paraId="6CF80246" w14:textId="77777777" w:rsidR="00A159E8" w:rsidRDefault="00A159E8" w:rsidP="00A159E8">
      <w:pPr>
        <w:spacing w:after="0" w:line="240" w:lineRule="auto"/>
        <w:jc w:val="both"/>
        <w:rPr>
          <w:rFonts w:asciiTheme="minorBidi" w:hAnsiTheme="minorBidi"/>
          <w:sz w:val="20"/>
          <w:szCs w:val="20"/>
        </w:rPr>
      </w:pPr>
      <w:r>
        <w:rPr>
          <w:rFonts w:asciiTheme="minorBidi" w:hAnsiTheme="minorBidi"/>
          <w:sz w:val="20"/>
          <w:szCs w:val="20"/>
        </w:rPr>
        <w:tab/>
      </w:r>
      <w:r w:rsidRPr="004A3A2F">
        <w:rPr>
          <w:rFonts w:asciiTheme="minorBidi" w:hAnsiTheme="minorBidi"/>
          <w:sz w:val="20"/>
          <w:szCs w:val="20"/>
        </w:rPr>
        <w:t xml:space="preserve">This rapid increase in inequality has been depicted in the Lorenz Curve in Fig. 1. It clearly indicates a departure from the renowned development strategy of Kerala, which focuses on equity, social welfare, and inclusive growth across regions (Sreeraj &amp; Vakulabharanam, 2015). </w:t>
      </w:r>
    </w:p>
    <w:p w14:paraId="017C37A3" w14:textId="77777777" w:rsidR="0047739F" w:rsidRPr="004A3A2F" w:rsidRDefault="0047739F" w:rsidP="004A3A2F">
      <w:pPr>
        <w:spacing w:line="240" w:lineRule="auto"/>
        <w:jc w:val="both"/>
        <w:rPr>
          <w:rFonts w:asciiTheme="minorBidi" w:hAnsiTheme="minorBidi"/>
          <w:sz w:val="20"/>
          <w:szCs w:val="20"/>
        </w:rPr>
      </w:pPr>
    </w:p>
    <w:p w14:paraId="156F139A" w14:textId="77777777" w:rsidR="004132E2" w:rsidRPr="004A3A2F" w:rsidRDefault="0047739F"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p>
    <w:p w14:paraId="614FB4F0" w14:textId="77777777" w:rsidR="00956758" w:rsidRDefault="00ED2074"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r w:rsidR="00956758" w:rsidRPr="004A3A2F">
        <w:rPr>
          <w:rFonts w:asciiTheme="minorBidi" w:hAnsiTheme="minorBidi"/>
          <w:noProof/>
          <w:sz w:val="20"/>
          <w:szCs w:val="20"/>
        </w:rPr>
        <w:drawing>
          <wp:anchor distT="0" distB="0" distL="114300" distR="114300" simplePos="0" relativeHeight="251662336" behindDoc="0" locked="0" layoutInCell="1" allowOverlap="1" wp14:anchorId="55E90CBC" wp14:editId="689A67AE">
            <wp:simplePos x="0" y="0"/>
            <wp:positionH relativeFrom="margin">
              <wp:posOffset>556260</wp:posOffset>
            </wp:positionH>
            <wp:positionV relativeFrom="paragraph">
              <wp:posOffset>0</wp:posOffset>
            </wp:positionV>
            <wp:extent cx="4808855" cy="2585085"/>
            <wp:effectExtent l="0" t="0" r="0" b="5715"/>
            <wp:wrapSquare wrapText="bothSides"/>
            <wp:docPr id="1" name="Picture 1" descr="C:\Users\AYYOOB KC\OneDrive\Documents\lorenz_cur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YYOOB KC\OneDrive\Documents\lorenz_curves.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634" t="7161" r="4991" b="2854"/>
                    <a:stretch/>
                  </pic:blipFill>
                  <pic:spPr bwMode="auto">
                    <a:xfrm>
                      <a:off x="0" y="0"/>
                      <a:ext cx="4808855" cy="2585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DD5728"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4B657458"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0E2D3381"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771DA60A"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4777C717"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591DA821"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61C7CD9B"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4927A86C"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11750D68" w14:textId="77777777" w:rsidR="00956758" w:rsidRDefault="00956758" w:rsidP="004A3A2F">
      <w:pPr>
        <w:spacing w:before="240" w:line="240" w:lineRule="auto"/>
        <w:jc w:val="both"/>
        <w:rPr>
          <w:rFonts w:asciiTheme="minorBidi" w:eastAsia="Times New Roman" w:hAnsiTheme="minorBidi"/>
          <w:sz w:val="20"/>
          <w:szCs w:val="20"/>
          <w:lang w:eastAsia="en-GB" w:bidi="ml-IN"/>
        </w:rPr>
      </w:pPr>
      <w:bookmarkStart w:id="4" w:name="_Hlk197874055"/>
      <w:r w:rsidRPr="004A3A2F">
        <w:rPr>
          <w:rFonts w:asciiTheme="minorBidi" w:eastAsia="Times New Roman" w:hAnsiTheme="minorBidi"/>
          <w:sz w:val="20"/>
          <w:szCs w:val="20"/>
          <w:lang w:eastAsia="en-GB" w:bidi="ml-IN"/>
        </w:rPr>
        <w:t>Fig.1 Lorenz curve of agricultural income for different years</w:t>
      </w:r>
    </w:p>
    <w:bookmarkEnd w:id="4"/>
    <w:p w14:paraId="528FFDE9" w14:textId="77777777" w:rsidR="00980314" w:rsidRDefault="00956758" w:rsidP="004A3A2F">
      <w:pPr>
        <w:spacing w:before="240" w:line="240" w:lineRule="auto"/>
        <w:jc w:val="both"/>
        <w:rPr>
          <w:rFonts w:asciiTheme="minorBidi" w:eastAsia="Times New Roman" w:hAnsiTheme="minorBidi"/>
          <w:sz w:val="20"/>
          <w:szCs w:val="20"/>
          <w:lang w:eastAsia="en-GB" w:bidi="ml-IN"/>
        </w:rPr>
      </w:pPr>
      <w:r>
        <w:rPr>
          <w:rFonts w:asciiTheme="minorBidi" w:eastAsia="Times New Roman" w:hAnsiTheme="minorBidi"/>
          <w:sz w:val="20"/>
          <w:szCs w:val="20"/>
          <w:lang w:eastAsia="en-GB" w:bidi="ml-IN"/>
        </w:rPr>
        <w:tab/>
      </w:r>
      <w:bookmarkStart w:id="5" w:name="_Hlk197874097"/>
    </w:p>
    <w:p w14:paraId="790CB725" w14:textId="77777777" w:rsidR="00B4577B" w:rsidRPr="004A3A2F" w:rsidRDefault="00980314" w:rsidP="004A3A2F">
      <w:pPr>
        <w:spacing w:before="240" w:line="240" w:lineRule="auto"/>
        <w:jc w:val="both"/>
        <w:rPr>
          <w:rFonts w:asciiTheme="minorBidi" w:eastAsia="Times New Roman" w:hAnsiTheme="minorBidi"/>
          <w:sz w:val="20"/>
          <w:szCs w:val="20"/>
          <w:lang w:eastAsia="en-GB" w:bidi="ml-IN"/>
        </w:rPr>
      </w:pPr>
      <w:r>
        <w:rPr>
          <w:rFonts w:asciiTheme="minorBidi" w:eastAsia="Times New Roman" w:hAnsiTheme="minorBidi"/>
          <w:sz w:val="20"/>
          <w:szCs w:val="20"/>
          <w:lang w:eastAsia="en-GB" w:bidi="ml-IN"/>
        </w:rPr>
        <w:tab/>
      </w:r>
      <w:r w:rsidR="0047739F" w:rsidRPr="004A3A2F">
        <w:rPr>
          <w:rFonts w:asciiTheme="minorBidi" w:eastAsia="Times New Roman" w:hAnsiTheme="minorBidi"/>
          <w:sz w:val="20"/>
          <w:szCs w:val="20"/>
          <w:lang w:eastAsia="en-GB" w:bidi="ml-IN"/>
        </w:rPr>
        <w:t xml:space="preserve">Markov chain analysis </w:t>
      </w:r>
      <w:r w:rsidR="00C45A82" w:rsidRPr="004A3A2F">
        <w:rPr>
          <w:rFonts w:asciiTheme="minorBidi" w:eastAsia="Times New Roman" w:hAnsiTheme="minorBidi"/>
          <w:sz w:val="20"/>
          <w:szCs w:val="20"/>
          <w:lang w:eastAsia="en-GB" w:bidi="ml-IN"/>
        </w:rPr>
        <w:t>has been</w:t>
      </w:r>
      <w:r w:rsidR="0047739F" w:rsidRPr="004A3A2F">
        <w:rPr>
          <w:rFonts w:asciiTheme="minorBidi" w:eastAsia="Times New Roman" w:hAnsiTheme="minorBidi"/>
          <w:sz w:val="20"/>
          <w:szCs w:val="20"/>
          <w:lang w:eastAsia="en-GB" w:bidi="ml-IN"/>
        </w:rPr>
        <w:t xml:space="preserve"> performed to a</w:t>
      </w:r>
      <w:r w:rsidR="00C45A82" w:rsidRPr="004A3A2F">
        <w:rPr>
          <w:rFonts w:asciiTheme="minorBidi" w:eastAsia="Times New Roman" w:hAnsiTheme="minorBidi"/>
          <w:sz w:val="20"/>
          <w:szCs w:val="20"/>
          <w:lang w:eastAsia="en-GB" w:bidi="ml-IN"/>
        </w:rPr>
        <w:t>ss</w:t>
      </w:r>
      <w:r w:rsidR="0047739F" w:rsidRPr="004A3A2F">
        <w:rPr>
          <w:rFonts w:asciiTheme="minorBidi" w:eastAsia="Times New Roman" w:hAnsiTheme="minorBidi"/>
          <w:sz w:val="20"/>
          <w:szCs w:val="20"/>
          <w:lang w:eastAsia="en-GB" w:bidi="ml-IN"/>
        </w:rPr>
        <w:t xml:space="preserve">ess the dynamics of the district’s agricultural income over years.  The </w:t>
      </w:r>
      <w:r w:rsidR="00493955" w:rsidRPr="004A3A2F">
        <w:rPr>
          <w:rFonts w:asciiTheme="minorBidi" w:eastAsia="Times New Roman" w:hAnsiTheme="minorBidi"/>
          <w:sz w:val="20"/>
          <w:szCs w:val="20"/>
          <w:lang w:eastAsia="en-GB" w:bidi="ml-IN"/>
        </w:rPr>
        <w:t>probabilities of transition</w:t>
      </w:r>
      <w:r w:rsidR="00D152CE" w:rsidRPr="004A3A2F">
        <w:rPr>
          <w:rFonts w:asciiTheme="minorBidi" w:eastAsia="Times New Roman" w:hAnsiTheme="minorBidi"/>
          <w:sz w:val="20"/>
          <w:szCs w:val="20"/>
          <w:lang w:eastAsia="en-GB" w:bidi="ml-IN"/>
        </w:rPr>
        <w:t xml:space="preserve"> between the states</w:t>
      </w:r>
      <w:r w:rsidR="00493955" w:rsidRPr="004A3A2F">
        <w:rPr>
          <w:rFonts w:asciiTheme="minorBidi" w:eastAsia="Times New Roman" w:hAnsiTheme="minorBidi"/>
          <w:sz w:val="20"/>
          <w:szCs w:val="20"/>
          <w:lang w:eastAsia="en-GB" w:bidi="ml-IN"/>
        </w:rPr>
        <w:t xml:space="preserve"> and steady state </w:t>
      </w:r>
      <w:r w:rsidR="00D152CE" w:rsidRPr="004A3A2F">
        <w:rPr>
          <w:rFonts w:asciiTheme="minorBidi" w:eastAsia="Times New Roman" w:hAnsiTheme="minorBidi"/>
          <w:sz w:val="20"/>
          <w:szCs w:val="20"/>
          <w:lang w:eastAsia="en-GB" w:bidi="ml-IN"/>
        </w:rPr>
        <w:t>for</w:t>
      </w:r>
      <w:r w:rsidR="00493955" w:rsidRPr="004A3A2F">
        <w:rPr>
          <w:rFonts w:asciiTheme="minorBidi" w:eastAsia="Times New Roman" w:hAnsiTheme="minorBidi"/>
          <w:sz w:val="20"/>
          <w:szCs w:val="20"/>
          <w:lang w:eastAsia="en-GB" w:bidi="ml-IN"/>
        </w:rPr>
        <w:t xml:space="preserve"> three states, namely, High</w:t>
      </w:r>
      <w:r w:rsidR="00C45A82" w:rsidRPr="004A3A2F">
        <w:rPr>
          <w:rFonts w:asciiTheme="minorBidi" w:eastAsia="Times New Roman" w:hAnsiTheme="minorBidi"/>
          <w:sz w:val="20"/>
          <w:szCs w:val="20"/>
          <w:lang w:eastAsia="en-GB" w:bidi="ml-IN"/>
        </w:rPr>
        <w:t xml:space="preserve"> </w:t>
      </w:r>
      <w:r w:rsidR="00493955" w:rsidRPr="004A3A2F">
        <w:rPr>
          <w:rFonts w:asciiTheme="minorBidi" w:eastAsia="Times New Roman" w:hAnsiTheme="minorBidi"/>
          <w:sz w:val="20"/>
          <w:szCs w:val="20"/>
          <w:lang w:eastAsia="en-GB" w:bidi="ml-IN"/>
        </w:rPr>
        <w:t>(</w:t>
      </w:r>
      <w:r w:rsidR="00493955" w:rsidRPr="004A3A2F">
        <w:rPr>
          <w:rFonts w:asciiTheme="minorBidi" w:eastAsia="Times New Roman" w:hAnsiTheme="minorBidi"/>
          <w:i/>
          <w:iCs/>
          <w:sz w:val="20"/>
          <w:szCs w:val="20"/>
          <w:lang w:eastAsia="en-GB" w:bidi="ml-IN"/>
        </w:rPr>
        <w:t>H</w:t>
      </w:r>
      <w:r w:rsidR="00493955" w:rsidRPr="004A3A2F">
        <w:rPr>
          <w:rFonts w:asciiTheme="minorBidi" w:eastAsia="Times New Roman" w:hAnsiTheme="minorBidi"/>
          <w:sz w:val="20"/>
          <w:szCs w:val="20"/>
          <w:lang w:eastAsia="en-GB" w:bidi="ml-IN"/>
        </w:rPr>
        <w:t>), Medium</w:t>
      </w:r>
      <w:r w:rsidR="00C45A82" w:rsidRPr="004A3A2F">
        <w:rPr>
          <w:rFonts w:asciiTheme="minorBidi" w:eastAsia="Times New Roman" w:hAnsiTheme="minorBidi"/>
          <w:sz w:val="20"/>
          <w:szCs w:val="20"/>
          <w:lang w:eastAsia="en-GB" w:bidi="ml-IN"/>
        </w:rPr>
        <w:t xml:space="preserve"> </w:t>
      </w:r>
      <w:r w:rsidR="00493955" w:rsidRPr="004A3A2F">
        <w:rPr>
          <w:rFonts w:asciiTheme="minorBidi" w:eastAsia="Times New Roman" w:hAnsiTheme="minorBidi"/>
          <w:sz w:val="20"/>
          <w:szCs w:val="20"/>
          <w:lang w:eastAsia="en-GB" w:bidi="ml-IN"/>
        </w:rPr>
        <w:t>(</w:t>
      </w:r>
      <w:r w:rsidR="00493955" w:rsidRPr="004A3A2F">
        <w:rPr>
          <w:rFonts w:asciiTheme="minorBidi" w:eastAsia="Times New Roman" w:hAnsiTheme="minorBidi"/>
          <w:i/>
          <w:iCs/>
          <w:sz w:val="20"/>
          <w:szCs w:val="20"/>
          <w:lang w:eastAsia="en-GB" w:bidi="ml-IN"/>
        </w:rPr>
        <w:t>M</w:t>
      </w:r>
      <w:r w:rsidR="00493955" w:rsidRPr="004A3A2F">
        <w:rPr>
          <w:rFonts w:asciiTheme="minorBidi" w:eastAsia="Times New Roman" w:hAnsiTheme="minorBidi"/>
          <w:sz w:val="20"/>
          <w:szCs w:val="20"/>
          <w:lang w:eastAsia="en-GB" w:bidi="ml-IN"/>
        </w:rPr>
        <w:t>) and Low (</w:t>
      </w:r>
      <w:r w:rsidR="00493955" w:rsidRPr="004A3A2F">
        <w:rPr>
          <w:rFonts w:asciiTheme="minorBidi" w:eastAsia="Times New Roman" w:hAnsiTheme="minorBidi"/>
          <w:i/>
          <w:iCs/>
          <w:sz w:val="20"/>
          <w:szCs w:val="20"/>
          <w:lang w:eastAsia="en-GB" w:bidi="ml-IN"/>
        </w:rPr>
        <w:t>L</w:t>
      </w:r>
      <w:r w:rsidR="00493955" w:rsidRPr="004A3A2F">
        <w:rPr>
          <w:rFonts w:asciiTheme="minorBidi" w:eastAsia="Times New Roman" w:hAnsiTheme="minorBidi"/>
          <w:sz w:val="20"/>
          <w:szCs w:val="20"/>
          <w:lang w:eastAsia="en-GB" w:bidi="ml-IN"/>
        </w:rPr>
        <w:t xml:space="preserve">) of income for each districts of </w:t>
      </w:r>
      <w:r w:rsidR="00D152CE" w:rsidRPr="004A3A2F">
        <w:rPr>
          <w:rFonts w:asciiTheme="minorBidi" w:eastAsia="Times New Roman" w:hAnsiTheme="minorBidi"/>
          <w:sz w:val="20"/>
          <w:szCs w:val="20"/>
          <w:lang w:eastAsia="en-GB" w:bidi="ml-IN"/>
        </w:rPr>
        <w:t>Kerala are depicted in</w:t>
      </w:r>
      <w:r w:rsidR="006455F2" w:rsidRPr="004A3A2F">
        <w:rPr>
          <w:rFonts w:asciiTheme="minorBidi" w:eastAsia="Times New Roman" w:hAnsiTheme="minorBidi"/>
          <w:sz w:val="20"/>
          <w:szCs w:val="20"/>
          <w:lang w:eastAsia="en-GB" w:bidi="ml-IN"/>
        </w:rPr>
        <w:t xml:space="preserve"> </w:t>
      </w:r>
      <w:r w:rsidR="00C45A82" w:rsidRPr="004A3A2F">
        <w:rPr>
          <w:rFonts w:asciiTheme="minorBidi" w:eastAsia="Times New Roman" w:hAnsiTheme="minorBidi"/>
          <w:sz w:val="20"/>
          <w:szCs w:val="20"/>
          <w:lang w:eastAsia="en-GB" w:bidi="ml-IN"/>
        </w:rPr>
        <w:t>T</w:t>
      </w:r>
      <w:r w:rsidR="006455F2" w:rsidRPr="004A3A2F">
        <w:rPr>
          <w:rFonts w:asciiTheme="minorBidi" w:eastAsia="Times New Roman" w:hAnsiTheme="minorBidi"/>
          <w:sz w:val="20"/>
          <w:szCs w:val="20"/>
          <w:lang w:eastAsia="en-GB" w:bidi="ml-IN"/>
        </w:rPr>
        <w:t>able2</w:t>
      </w:r>
      <w:r w:rsidR="00493955" w:rsidRPr="004A3A2F">
        <w:rPr>
          <w:rFonts w:asciiTheme="minorBidi" w:eastAsia="Times New Roman" w:hAnsiTheme="minorBidi"/>
          <w:sz w:val="20"/>
          <w:szCs w:val="20"/>
          <w:lang w:eastAsia="en-GB" w:bidi="ml-IN"/>
        </w:rPr>
        <w:t xml:space="preserve">. </w:t>
      </w:r>
      <w:r w:rsidR="00B4577B" w:rsidRPr="004A3A2F">
        <w:rPr>
          <w:rFonts w:asciiTheme="minorBidi" w:eastAsia="Times New Roman" w:hAnsiTheme="minorBidi"/>
          <w:sz w:val="20"/>
          <w:szCs w:val="20"/>
          <w:lang w:eastAsia="en-GB" w:bidi="ml-IN"/>
        </w:rPr>
        <w:t>It is evident from the table that</w:t>
      </w:r>
      <w:r w:rsidR="000F4373" w:rsidRPr="004A3A2F">
        <w:rPr>
          <w:rFonts w:asciiTheme="minorBidi" w:eastAsia="Times New Roman" w:hAnsiTheme="minorBidi"/>
          <w:sz w:val="20"/>
          <w:szCs w:val="20"/>
          <w:lang w:eastAsia="en-GB" w:bidi="ml-IN"/>
        </w:rPr>
        <w:t xml:space="preserve">, for </w:t>
      </w:r>
      <w:r w:rsidR="00D152CE" w:rsidRPr="004A3A2F">
        <w:rPr>
          <w:rFonts w:asciiTheme="minorBidi" w:eastAsia="Times New Roman" w:hAnsiTheme="minorBidi"/>
          <w:sz w:val="20"/>
          <w:szCs w:val="20"/>
          <w:lang w:eastAsia="en-GB" w:bidi="ml-IN"/>
        </w:rPr>
        <w:t>most of</w:t>
      </w:r>
      <w:r w:rsidR="00B4577B" w:rsidRPr="004A3A2F">
        <w:rPr>
          <w:rFonts w:asciiTheme="minorBidi" w:eastAsia="Times New Roman" w:hAnsiTheme="minorBidi"/>
          <w:sz w:val="20"/>
          <w:szCs w:val="20"/>
          <w:lang w:eastAsia="en-GB" w:bidi="ml-IN"/>
        </w:rPr>
        <w:t xml:space="preserve"> the districts</w:t>
      </w:r>
      <w:r w:rsidR="000F4373" w:rsidRPr="004A3A2F">
        <w:rPr>
          <w:rFonts w:asciiTheme="minorBidi" w:eastAsia="Times New Roman" w:hAnsiTheme="minorBidi"/>
          <w:sz w:val="20"/>
          <w:szCs w:val="20"/>
          <w:lang w:eastAsia="en-GB" w:bidi="ml-IN"/>
        </w:rPr>
        <w:t>,</w:t>
      </w:r>
      <w:r w:rsidR="00B4577B" w:rsidRPr="004A3A2F">
        <w:rPr>
          <w:rFonts w:asciiTheme="minorBidi" w:eastAsia="Times New Roman" w:hAnsiTheme="minorBidi"/>
          <w:sz w:val="20"/>
          <w:szCs w:val="20"/>
          <w:lang w:eastAsia="en-GB" w:bidi="ml-IN"/>
        </w:rPr>
        <w:t xml:space="preserve"> </w:t>
      </w:r>
      <w:r w:rsidR="000F4373" w:rsidRPr="004A3A2F">
        <w:rPr>
          <w:rFonts w:asciiTheme="minorBidi" w:eastAsia="Times New Roman" w:hAnsiTheme="minorBidi"/>
          <w:sz w:val="20"/>
          <w:szCs w:val="20"/>
          <w:lang w:eastAsia="en-GB" w:bidi="ml-IN"/>
        </w:rPr>
        <w:t xml:space="preserve">the value of diagonal elements in the </w:t>
      </w:r>
      <w:r w:rsidR="0010427A" w:rsidRPr="004A3A2F">
        <w:rPr>
          <w:rFonts w:asciiTheme="minorBidi" w:eastAsia="Times New Roman" w:hAnsiTheme="minorBidi"/>
          <w:sz w:val="20"/>
          <w:szCs w:val="20"/>
          <w:lang w:eastAsia="en-GB" w:bidi="ml-IN"/>
        </w:rPr>
        <w:t>transition probability matrix (</w:t>
      </w:r>
      <w:r w:rsidR="000F4373" w:rsidRPr="004A3A2F">
        <w:rPr>
          <w:rFonts w:asciiTheme="minorBidi" w:eastAsia="Times New Roman" w:hAnsiTheme="minorBidi"/>
          <w:sz w:val="20"/>
          <w:szCs w:val="20"/>
          <w:lang w:eastAsia="en-GB" w:bidi="ml-IN"/>
        </w:rPr>
        <w:t>TPM</w:t>
      </w:r>
      <w:r w:rsidR="0010427A" w:rsidRPr="004A3A2F">
        <w:rPr>
          <w:rFonts w:asciiTheme="minorBidi" w:eastAsia="Times New Roman" w:hAnsiTheme="minorBidi"/>
          <w:sz w:val="20"/>
          <w:szCs w:val="20"/>
          <w:lang w:eastAsia="en-GB" w:bidi="ml-IN"/>
        </w:rPr>
        <w:t>)</w:t>
      </w:r>
      <w:r w:rsidR="000F4373" w:rsidRPr="004A3A2F">
        <w:rPr>
          <w:rFonts w:asciiTheme="minorBidi" w:eastAsia="Times New Roman" w:hAnsiTheme="minorBidi"/>
          <w:sz w:val="20"/>
          <w:szCs w:val="20"/>
          <w:lang w:eastAsia="en-GB" w:bidi="ml-IN"/>
        </w:rPr>
        <w:t xml:space="preserve"> </w:t>
      </w:r>
      <w:r w:rsidR="00C45A82" w:rsidRPr="004A3A2F">
        <w:rPr>
          <w:rFonts w:asciiTheme="minorBidi" w:eastAsia="Times New Roman" w:hAnsiTheme="minorBidi"/>
          <w:sz w:val="20"/>
          <w:szCs w:val="20"/>
          <w:lang w:eastAsia="en-GB" w:bidi="ml-IN"/>
        </w:rPr>
        <w:t>a</w:t>
      </w:r>
      <w:r w:rsidR="000F4373" w:rsidRPr="004A3A2F">
        <w:rPr>
          <w:rFonts w:asciiTheme="minorBidi" w:eastAsia="Times New Roman" w:hAnsiTheme="minorBidi"/>
          <w:sz w:val="20"/>
          <w:szCs w:val="20"/>
          <w:lang w:eastAsia="en-GB" w:bidi="ml-IN"/>
        </w:rPr>
        <w:t>re very high</w:t>
      </w:r>
      <w:r w:rsidR="00C45A82" w:rsidRPr="004A3A2F">
        <w:rPr>
          <w:rFonts w:asciiTheme="minorBidi" w:eastAsia="Times New Roman" w:hAnsiTheme="minorBidi"/>
          <w:sz w:val="20"/>
          <w:szCs w:val="20"/>
          <w:lang w:eastAsia="en-GB" w:bidi="ml-IN"/>
        </w:rPr>
        <w:t xml:space="preserve"> which</w:t>
      </w:r>
      <w:r w:rsidR="00C57CCE" w:rsidRPr="004A3A2F">
        <w:rPr>
          <w:rFonts w:asciiTheme="minorBidi" w:eastAsia="Times New Roman" w:hAnsiTheme="minorBidi"/>
          <w:sz w:val="20"/>
          <w:szCs w:val="20"/>
          <w:lang w:eastAsia="en-GB" w:bidi="ml-IN"/>
        </w:rPr>
        <w:t xml:space="preserve"> </w:t>
      </w:r>
      <w:r w:rsidR="000F4373" w:rsidRPr="004A3A2F">
        <w:rPr>
          <w:rFonts w:asciiTheme="minorBidi" w:eastAsia="Times New Roman" w:hAnsiTheme="minorBidi"/>
          <w:sz w:val="20"/>
          <w:szCs w:val="20"/>
          <w:lang w:eastAsia="en-GB" w:bidi="ml-IN"/>
        </w:rPr>
        <w:t xml:space="preserve">indicates that the probability of </w:t>
      </w:r>
      <w:r w:rsidR="00C57CCE" w:rsidRPr="004A3A2F">
        <w:rPr>
          <w:rFonts w:asciiTheme="minorBidi" w:eastAsia="Times New Roman" w:hAnsiTheme="minorBidi"/>
          <w:sz w:val="20"/>
          <w:szCs w:val="20"/>
          <w:lang w:eastAsia="en-GB" w:bidi="ml-IN"/>
        </w:rPr>
        <w:t>those</w:t>
      </w:r>
      <w:r w:rsidR="000F4373" w:rsidRPr="004A3A2F">
        <w:rPr>
          <w:rFonts w:asciiTheme="minorBidi" w:eastAsia="Times New Roman" w:hAnsiTheme="minorBidi"/>
          <w:sz w:val="20"/>
          <w:szCs w:val="20"/>
          <w:lang w:eastAsia="en-GB" w:bidi="ml-IN"/>
        </w:rPr>
        <w:t xml:space="preserve"> districts to continue in the same state of </w:t>
      </w:r>
      <w:r w:rsidR="00C57CCE" w:rsidRPr="004A3A2F">
        <w:rPr>
          <w:rFonts w:asciiTheme="minorBidi" w:eastAsia="Times New Roman" w:hAnsiTheme="minorBidi"/>
          <w:sz w:val="20"/>
          <w:szCs w:val="20"/>
          <w:lang w:eastAsia="en-GB" w:bidi="ml-IN"/>
        </w:rPr>
        <w:t xml:space="preserve">agricultural </w:t>
      </w:r>
      <w:r w:rsidR="000F4373" w:rsidRPr="004A3A2F">
        <w:rPr>
          <w:rFonts w:asciiTheme="minorBidi" w:eastAsia="Times New Roman" w:hAnsiTheme="minorBidi"/>
          <w:sz w:val="20"/>
          <w:szCs w:val="20"/>
          <w:lang w:eastAsia="en-GB" w:bidi="ml-IN"/>
        </w:rPr>
        <w:t>income is very high.</w:t>
      </w:r>
    </w:p>
    <w:p w14:paraId="77DB0F08" w14:textId="77777777" w:rsidR="00310FEF" w:rsidRPr="004A3A2F" w:rsidRDefault="00493955"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lastRenderedPageBreak/>
        <w:t xml:space="preserve"> </w:t>
      </w:r>
      <w:r w:rsidR="00CE7083" w:rsidRPr="004A3A2F">
        <w:rPr>
          <w:rFonts w:asciiTheme="minorBidi" w:eastAsia="Times New Roman" w:hAnsiTheme="minorBidi"/>
          <w:sz w:val="20"/>
          <w:szCs w:val="20"/>
          <w:lang w:eastAsia="en-GB" w:bidi="ml-IN"/>
        </w:rPr>
        <w:tab/>
        <w:t>I</w:t>
      </w:r>
      <w:r w:rsidRPr="004A3A2F">
        <w:rPr>
          <w:rFonts w:asciiTheme="minorBidi" w:eastAsia="Times New Roman" w:hAnsiTheme="minorBidi"/>
          <w:sz w:val="20"/>
          <w:szCs w:val="20"/>
          <w:lang w:eastAsia="en-GB" w:bidi="ml-IN"/>
        </w:rPr>
        <w:t xml:space="preserve">t can </w:t>
      </w:r>
      <w:r w:rsidR="00C45A82" w:rsidRPr="004A3A2F">
        <w:rPr>
          <w:rFonts w:asciiTheme="minorBidi" w:eastAsia="Times New Roman" w:hAnsiTheme="minorBidi"/>
          <w:sz w:val="20"/>
          <w:szCs w:val="20"/>
          <w:lang w:eastAsia="en-GB" w:bidi="ml-IN"/>
        </w:rPr>
        <w:t>be said</w:t>
      </w:r>
      <w:r w:rsidRPr="004A3A2F">
        <w:rPr>
          <w:rFonts w:asciiTheme="minorBidi" w:eastAsia="Times New Roman" w:hAnsiTheme="minorBidi"/>
          <w:sz w:val="20"/>
          <w:szCs w:val="20"/>
          <w:lang w:eastAsia="en-GB" w:bidi="ml-IN"/>
        </w:rPr>
        <w:t xml:space="preserve"> from the table </w:t>
      </w:r>
      <w:r w:rsidR="000F4373" w:rsidRPr="004A3A2F">
        <w:rPr>
          <w:rFonts w:asciiTheme="minorBidi" w:eastAsia="Times New Roman" w:hAnsiTheme="minorBidi"/>
          <w:sz w:val="20"/>
          <w:szCs w:val="20"/>
          <w:lang w:eastAsia="en-GB" w:bidi="ml-IN"/>
        </w:rPr>
        <w:t>that, all</w:t>
      </w:r>
      <w:r w:rsidR="008652D9" w:rsidRPr="004A3A2F">
        <w:rPr>
          <w:rFonts w:asciiTheme="minorBidi" w:eastAsia="Times New Roman" w:hAnsiTheme="minorBidi"/>
          <w:sz w:val="20"/>
          <w:szCs w:val="20"/>
          <w:lang w:eastAsia="en-GB" w:bidi="ml-IN"/>
        </w:rPr>
        <w:t xml:space="preserve"> the districts except the districts </w:t>
      </w:r>
      <w:r w:rsidR="0010427A" w:rsidRPr="004A3A2F">
        <w:rPr>
          <w:rFonts w:asciiTheme="minorBidi" w:eastAsia="Times New Roman" w:hAnsiTheme="minorBidi"/>
          <w:sz w:val="20"/>
          <w:szCs w:val="20"/>
          <w:lang w:eastAsia="en-GB" w:bidi="ml-IN"/>
        </w:rPr>
        <w:t>Palakkad (</w:t>
      </w:r>
      <w:r w:rsidR="00310FEF" w:rsidRPr="004A3A2F">
        <w:rPr>
          <w:rFonts w:asciiTheme="minorBidi" w:eastAsia="Times New Roman" w:hAnsiTheme="minorBidi"/>
          <w:sz w:val="20"/>
          <w:szCs w:val="20"/>
          <w:lang w:eastAsia="en-GB" w:bidi="ml-IN"/>
        </w:rPr>
        <w:t>0.38)</w:t>
      </w:r>
      <w:r w:rsidR="008652D9" w:rsidRPr="004A3A2F">
        <w:rPr>
          <w:rFonts w:asciiTheme="minorBidi" w:eastAsia="Times New Roman" w:hAnsiTheme="minorBidi"/>
          <w:sz w:val="20"/>
          <w:szCs w:val="20"/>
          <w:lang w:eastAsia="en-GB" w:bidi="ml-IN"/>
        </w:rPr>
        <w:t xml:space="preserve"> and Kollam</w:t>
      </w:r>
      <w:r w:rsidR="00310FEF" w:rsidRPr="004A3A2F">
        <w:rPr>
          <w:rFonts w:asciiTheme="minorBidi" w:eastAsia="Times New Roman" w:hAnsiTheme="minorBidi"/>
          <w:sz w:val="20"/>
          <w:szCs w:val="20"/>
          <w:lang w:eastAsia="en-GB" w:bidi="ml-IN"/>
        </w:rPr>
        <w:t xml:space="preserve"> (0.44)</w:t>
      </w:r>
      <w:r w:rsidR="008652D9" w:rsidRPr="004A3A2F">
        <w:rPr>
          <w:rFonts w:asciiTheme="minorBidi" w:eastAsia="Times New Roman" w:hAnsiTheme="minorBidi"/>
          <w:sz w:val="20"/>
          <w:szCs w:val="20"/>
          <w:lang w:eastAsia="en-GB" w:bidi="ml-IN"/>
        </w:rPr>
        <w:t xml:space="preserve"> have shown a high transition probability for retaining</w:t>
      </w:r>
      <w:r w:rsidR="00C45A82" w:rsidRPr="004A3A2F">
        <w:rPr>
          <w:rFonts w:asciiTheme="minorBidi" w:eastAsia="Times New Roman" w:hAnsiTheme="minorBidi"/>
          <w:sz w:val="20"/>
          <w:szCs w:val="20"/>
          <w:lang w:eastAsia="en-GB" w:bidi="ml-IN"/>
        </w:rPr>
        <w:t xml:space="preserve"> their status</w:t>
      </w:r>
      <w:r w:rsidR="008652D9" w:rsidRPr="004A3A2F">
        <w:rPr>
          <w:rFonts w:asciiTheme="minorBidi" w:eastAsia="Times New Roman" w:hAnsiTheme="minorBidi"/>
          <w:sz w:val="20"/>
          <w:szCs w:val="20"/>
          <w:lang w:eastAsia="en-GB" w:bidi="ml-IN"/>
        </w:rPr>
        <w:t xml:space="preserve"> in</w:t>
      </w:r>
      <w:r w:rsidR="00CD6BB9" w:rsidRPr="004A3A2F">
        <w:rPr>
          <w:rFonts w:asciiTheme="minorBidi" w:eastAsia="Times New Roman" w:hAnsiTheme="minorBidi"/>
          <w:sz w:val="20"/>
          <w:szCs w:val="20"/>
          <w:lang w:eastAsia="en-GB" w:bidi="ml-IN"/>
        </w:rPr>
        <w:t xml:space="preserve"> the</w:t>
      </w:r>
      <w:r w:rsidR="008652D9" w:rsidRPr="004A3A2F">
        <w:rPr>
          <w:rFonts w:asciiTheme="minorBidi" w:eastAsia="Times New Roman" w:hAnsiTheme="minorBidi"/>
          <w:sz w:val="20"/>
          <w:szCs w:val="20"/>
          <w:lang w:eastAsia="en-GB" w:bidi="ml-IN"/>
        </w:rPr>
        <w:t xml:space="preserve"> </w:t>
      </w:r>
      <w:r w:rsidR="00CD6BB9" w:rsidRPr="004A3A2F">
        <w:rPr>
          <w:rFonts w:asciiTheme="minorBidi" w:eastAsia="Times New Roman" w:hAnsiTheme="minorBidi"/>
          <w:sz w:val="20"/>
          <w:szCs w:val="20"/>
          <w:lang w:eastAsia="en-GB" w:bidi="ml-IN"/>
        </w:rPr>
        <w:t>high-income</w:t>
      </w:r>
      <w:r w:rsidR="008652D9" w:rsidRPr="004A3A2F">
        <w:rPr>
          <w:rFonts w:asciiTheme="minorBidi" w:eastAsia="Times New Roman" w:hAnsiTheme="minorBidi"/>
          <w:sz w:val="20"/>
          <w:szCs w:val="20"/>
          <w:lang w:eastAsia="en-GB" w:bidi="ml-IN"/>
        </w:rPr>
        <w:t xml:space="preserve"> state. </w:t>
      </w:r>
      <w:r w:rsidR="006744A7" w:rsidRPr="004A3A2F">
        <w:rPr>
          <w:rFonts w:asciiTheme="minorBidi" w:eastAsia="Times New Roman" w:hAnsiTheme="minorBidi"/>
          <w:sz w:val="20"/>
          <w:szCs w:val="20"/>
          <w:lang w:eastAsia="en-GB" w:bidi="ml-IN"/>
        </w:rPr>
        <w:t>It is</w:t>
      </w:r>
      <w:r w:rsidR="00C45A82" w:rsidRPr="004A3A2F">
        <w:rPr>
          <w:rFonts w:asciiTheme="minorBidi" w:eastAsia="Times New Roman" w:hAnsiTheme="minorBidi"/>
          <w:sz w:val="20"/>
          <w:szCs w:val="20"/>
          <w:lang w:eastAsia="en-GB" w:bidi="ml-IN"/>
        </w:rPr>
        <w:t xml:space="preserve"> also</w:t>
      </w:r>
      <w:r w:rsidR="006744A7" w:rsidRPr="004A3A2F">
        <w:rPr>
          <w:rFonts w:asciiTheme="minorBidi" w:eastAsia="Times New Roman" w:hAnsiTheme="minorBidi"/>
          <w:sz w:val="20"/>
          <w:szCs w:val="20"/>
          <w:lang w:eastAsia="en-GB" w:bidi="ml-IN"/>
        </w:rPr>
        <w:t xml:space="preserve"> evident from the table that the highest </w:t>
      </w:r>
      <w:r w:rsidR="00310FEF" w:rsidRPr="004A3A2F">
        <w:rPr>
          <w:rFonts w:asciiTheme="minorBidi" w:eastAsia="Times New Roman" w:hAnsiTheme="minorBidi"/>
          <w:sz w:val="20"/>
          <w:szCs w:val="20"/>
          <w:lang w:eastAsia="en-GB" w:bidi="ml-IN"/>
        </w:rPr>
        <w:t xml:space="preserve">stability in high income category </w:t>
      </w:r>
      <w:r w:rsidR="006744A7" w:rsidRPr="004A3A2F">
        <w:rPr>
          <w:rFonts w:asciiTheme="minorBidi" w:eastAsia="Times New Roman" w:hAnsiTheme="minorBidi"/>
          <w:sz w:val="20"/>
          <w:szCs w:val="20"/>
          <w:lang w:eastAsia="en-GB" w:bidi="ml-IN"/>
        </w:rPr>
        <w:t>was observed in Ernakulam (0.83)</w:t>
      </w:r>
      <w:r w:rsidR="00310FEF" w:rsidRPr="004A3A2F">
        <w:rPr>
          <w:rFonts w:asciiTheme="minorBidi" w:eastAsia="Times New Roman" w:hAnsiTheme="minorBidi"/>
          <w:sz w:val="20"/>
          <w:szCs w:val="20"/>
          <w:lang w:eastAsia="en-GB" w:bidi="ml-IN"/>
        </w:rPr>
        <w:t xml:space="preserve"> district,</w:t>
      </w:r>
      <w:r w:rsidR="006744A7" w:rsidRPr="004A3A2F">
        <w:rPr>
          <w:rFonts w:asciiTheme="minorBidi" w:eastAsia="Times New Roman" w:hAnsiTheme="minorBidi"/>
          <w:sz w:val="20"/>
          <w:szCs w:val="20"/>
          <w:lang w:eastAsia="en-GB" w:bidi="ml-IN"/>
        </w:rPr>
        <w:t xml:space="preserve"> followed </w:t>
      </w:r>
      <w:r w:rsidR="00F75953" w:rsidRPr="004A3A2F">
        <w:rPr>
          <w:rFonts w:asciiTheme="minorBidi" w:eastAsia="Times New Roman" w:hAnsiTheme="minorBidi"/>
          <w:sz w:val="20"/>
          <w:szCs w:val="20"/>
          <w:lang w:eastAsia="en-GB" w:bidi="ml-IN"/>
        </w:rPr>
        <w:t>by the</w:t>
      </w:r>
      <w:r w:rsidR="00310FEF" w:rsidRPr="004A3A2F">
        <w:rPr>
          <w:rFonts w:asciiTheme="minorBidi" w:eastAsia="Times New Roman" w:hAnsiTheme="minorBidi"/>
          <w:sz w:val="20"/>
          <w:szCs w:val="20"/>
          <w:lang w:eastAsia="en-GB" w:bidi="ml-IN"/>
        </w:rPr>
        <w:t xml:space="preserve"> districts Thrissur</w:t>
      </w:r>
      <w:r w:rsidR="006744A7" w:rsidRPr="004A3A2F">
        <w:rPr>
          <w:rFonts w:asciiTheme="minorBidi" w:eastAsia="Times New Roman" w:hAnsiTheme="minorBidi"/>
          <w:sz w:val="20"/>
          <w:szCs w:val="20"/>
          <w:lang w:eastAsia="en-GB" w:bidi="ml-IN"/>
        </w:rPr>
        <w:t xml:space="preserve"> (0.82), Alappuzha (0.81) and Malappuram (0.81)</w:t>
      </w:r>
      <w:r w:rsidR="00310FEF" w:rsidRPr="004A3A2F">
        <w:rPr>
          <w:rFonts w:asciiTheme="minorBidi" w:eastAsia="Times New Roman" w:hAnsiTheme="minorBidi"/>
          <w:sz w:val="20"/>
          <w:szCs w:val="20"/>
          <w:lang w:eastAsia="en-GB" w:bidi="ml-IN"/>
        </w:rPr>
        <w:t xml:space="preserve">. This indicates that once the districts reach in high income state, </w:t>
      </w:r>
      <w:r w:rsidR="00CD6BB9" w:rsidRPr="004A3A2F">
        <w:rPr>
          <w:rFonts w:asciiTheme="minorBidi" w:eastAsia="Times New Roman" w:hAnsiTheme="minorBidi"/>
          <w:sz w:val="20"/>
          <w:szCs w:val="20"/>
          <w:lang w:eastAsia="en-GB" w:bidi="ml-IN"/>
        </w:rPr>
        <w:t xml:space="preserve">there is </w:t>
      </w:r>
      <w:r w:rsidR="00310FEF" w:rsidRPr="004A3A2F">
        <w:rPr>
          <w:rFonts w:asciiTheme="minorBidi" w:eastAsia="Times New Roman" w:hAnsiTheme="minorBidi"/>
          <w:sz w:val="20"/>
          <w:szCs w:val="20"/>
          <w:lang w:eastAsia="en-GB" w:bidi="ml-IN"/>
        </w:rPr>
        <w:t xml:space="preserve">a strong likelihood </w:t>
      </w:r>
      <w:r w:rsidR="00CD6BB9" w:rsidRPr="004A3A2F">
        <w:rPr>
          <w:rFonts w:asciiTheme="minorBidi" w:eastAsia="Times New Roman" w:hAnsiTheme="minorBidi"/>
          <w:sz w:val="20"/>
          <w:szCs w:val="20"/>
          <w:lang w:eastAsia="en-GB" w:bidi="ml-IN"/>
        </w:rPr>
        <w:t>that the district will remain</w:t>
      </w:r>
      <w:r w:rsidR="00310FEF" w:rsidRPr="004A3A2F">
        <w:rPr>
          <w:rFonts w:asciiTheme="minorBidi" w:eastAsia="Times New Roman" w:hAnsiTheme="minorBidi"/>
          <w:sz w:val="20"/>
          <w:szCs w:val="20"/>
          <w:lang w:eastAsia="en-GB" w:bidi="ml-IN"/>
        </w:rPr>
        <w:t xml:space="preserve"> </w:t>
      </w:r>
      <w:r w:rsidR="00CD6BB9" w:rsidRPr="004A3A2F">
        <w:rPr>
          <w:rFonts w:asciiTheme="minorBidi" w:eastAsia="Times New Roman" w:hAnsiTheme="minorBidi"/>
          <w:sz w:val="20"/>
          <w:szCs w:val="20"/>
          <w:lang w:eastAsia="en-GB" w:bidi="ml-IN"/>
        </w:rPr>
        <w:t>in</w:t>
      </w:r>
      <w:r w:rsidR="00310FEF" w:rsidRPr="004A3A2F">
        <w:rPr>
          <w:rFonts w:asciiTheme="minorBidi" w:eastAsia="Times New Roman" w:hAnsiTheme="minorBidi"/>
          <w:sz w:val="20"/>
          <w:szCs w:val="20"/>
          <w:lang w:eastAsia="en-GB" w:bidi="ml-IN"/>
        </w:rPr>
        <w:t xml:space="preserve"> high income category in short run. </w:t>
      </w:r>
      <w:r w:rsidR="006744A7" w:rsidRPr="004A3A2F">
        <w:rPr>
          <w:rFonts w:asciiTheme="minorBidi" w:eastAsia="Times New Roman" w:hAnsiTheme="minorBidi"/>
          <w:sz w:val="20"/>
          <w:szCs w:val="20"/>
          <w:lang w:eastAsia="en-GB" w:bidi="ml-IN"/>
        </w:rPr>
        <w:t xml:space="preserve"> The instability of Kollam and Palakkad might be due to the fact that </w:t>
      </w:r>
      <w:r w:rsidR="0093209A" w:rsidRPr="004A3A2F">
        <w:rPr>
          <w:rFonts w:asciiTheme="minorBidi" w:eastAsia="Times New Roman" w:hAnsiTheme="minorBidi"/>
          <w:sz w:val="20"/>
          <w:szCs w:val="20"/>
          <w:lang w:eastAsia="en-GB" w:bidi="ml-IN"/>
        </w:rPr>
        <w:t>price instability</w:t>
      </w:r>
      <w:r w:rsidR="00920F8E" w:rsidRPr="004A3A2F">
        <w:rPr>
          <w:rFonts w:asciiTheme="minorBidi" w:eastAsia="Times New Roman" w:hAnsiTheme="minorBidi"/>
          <w:sz w:val="20"/>
          <w:szCs w:val="20"/>
          <w:lang w:eastAsia="en-GB" w:bidi="ml-IN"/>
        </w:rPr>
        <w:t xml:space="preserve"> and </w:t>
      </w:r>
      <w:r w:rsidR="00310FEF" w:rsidRPr="004A3A2F">
        <w:rPr>
          <w:rFonts w:asciiTheme="minorBidi" w:eastAsia="Times New Roman" w:hAnsiTheme="minorBidi"/>
          <w:sz w:val="20"/>
          <w:szCs w:val="20"/>
          <w:lang w:eastAsia="en-GB" w:bidi="ml-IN"/>
        </w:rPr>
        <w:t>volatility</w:t>
      </w:r>
      <w:r w:rsidR="0093209A" w:rsidRPr="004A3A2F">
        <w:rPr>
          <w:rFonts w:asciiTheme="minorBidi" w:eastAsia="Times New Roman" w:hAnsiTheme="minorBidi"/>
          <w:sz w:val="20"/>
          <w:szCs w:val="20"/>
          <w:lang w:eastAsia="en-GB" w:bidi="ml-IN"/>
        </w:rPr>
        <w:t xml:space="preserve"> in the crops like </w:t>
      </w:r>
      <w:r w:rsidR="00B4577B" w:rsidRPr="004A3A2F">
        <w:rPr>
          <w:rFonts w:asciiTheme="minorBidi" w:eastAsia="Times New Roman" w:hAnsiTheme="minorBidi"/>
          <w:sz w:val="20"/>
          <w:szCs w:val="20"/>
          <w:lang w:eastAsia="en-GB" w:bidi="ml-IN"/>
        </w:rPr>
        <w:t xml:space="preserve">rubber </w:t>
      </w:r>
      <w:r w:rsidR="0093209A" w:rsidRPr="004A3A2F">
        <w:rPr>
          <w:rFonts w:asciiTheme="minorBidi" w:eastAsia="Times New Roman" w:hAnsiTheme="minorBidi"/>
          <w:sz w:val="20"/>
          <w:szCs w:val="20"/>
          <w:lang w:eastAsia="en-GB" w:bidi="ml-IN"/>
        </w:rPr>
        <w:t>and coconut</w:t>
      </w:r>
      <w:r w:rsidR="00920F8E" w:rsidRPr="004A3A2F">
        <w:rPr>
          <w:rFonts w:asciiTheme="minorBidi" w:eastAsia="Times New Roman" w:hAnsiTheme="minorBidi"/>
          <w:sz w:val="20"/>
          <w:szCs w:val="20"/>
          <w:lang w:eastAsia="en-GB" w:bidi="ml-IN"/>
        </w:rPr>
        <w:t xml:space="preserve"> </w:t>
      </w:r>
      <w:r w:rsidR="000D2F64" w:rsidRPr="004A3A2F">
        <w:rPr>
          <w:rFonts w:asciiTheme="minorBidi" w:eastAsia="Times New Roman" w:hAnsiTheme="minorBidi"/>
          <w:sz w:val="20"/>
          <w:szCs w:val="20"/>
          <w:lang w:eastAsia="en-GB" w:bidi="ml-IN"/>
        </w:rPr>
        <w:t>(K. N. Harilal &amp; Dhanya, 2015)</w:t>
      </w:r>
      <w:r w:rsidR="0093209A" w:rsidRPr="004A3A2F">
        <w:rPr>
          <w:rFonts w:asciiTheme="minorBidi" w:eastAsia="Times New Roman" w:hAnsiTheme="minorBidi"/>
          <w:sz w:val="20"/>
          <w:szCs w:val="20"/>
          <w:lang w:eastAsia="en-GB" w:bidi="ml-IN"/>
        </w:rPr>
        <w:t xml:space="preserve">, where </w:t>
      </w:r>
      <w:r w:rsidR="00920F8E" w:rsidRPr="004A3A2F">
        <w:rPr>
          <w:rFonts w:asciiTheme="minorBidi" w:eastAsia="Times New Roman" w:hAnsiTheme="minorBidi"/>
          <w:sz w:val="20"/>
          <w:szCs w:val="20"/>
          <w:lang w:eastAsia="en-GB" w:bidi="ml-IN"/>
        </w:rPr>
        <w:t>major</w:t>
      </w:r>
      <w:r w:rsidR="0093209A" w:rsidRPr="004A3A2F">
        <w:rPr>
          <w:rFonts w:asciiTheme="minorBidi" w:eastAsia="Times New Roman" w:hAnsiTheme="minorBidi"/>
          <w:sz w:val="20"/>
          <w:szCs w:val="20"/>
          <w:lang w:eastAsia="en-GB" w:bidi="ml-IN"/>
        </w:rPr>
        <w:t xml:space="preserve"> share of agricultural </w:t>
      </w:r>
      <w:r w:rsidR="00920F8E" w:rsidRPr="004A3A2F">
        <w:rPr>
          <w:rFonts w:asciiTheme="minorBidi" w:eastAsia="Times New Roman" w:hAnsiTheme="minorBidi"/>
          <w:sz w:val="20"/>
          <w:szCs w:val="20"/>
          <w:lang w:eastAsia="en-GB" w:bidi="ml-IN"/>
        </w:rPr>
        <w:t>area</w:t>
      </w:r>
      <w:r w:rsidR="0093209A" w:rsidRPr="004A3A2F">
        <w:rPr>
          <w:rFonts w:asciiTheme="minorBidi" w:eastAsia="Times New Roman" w:hAnsiTheme="minorBidi"/>
          <w:sz w:val="20"/>
          <w:szCs w:val="20"/>
          <w:lang w:eastAsia="en-GB" w:bidi="ml-IN"/>
        </w:rPr>
        <w:t xml:space="preserve"> in both </w:t>
      </w:r>
      <w:r w:rsidR="00CD6BB9" w:rsidRPr="004A3A2F">
        <w:rPr>
          <w:rFonts w:asciiTheme="minorBidi" w:eastAsia="Times New Roman" w:hAnsiTheme="minorBidi"/>
          <w:sz w:val="20"/>
          <w:szCs w:val="20"/>
          <w:lang w:eastAsia="en-GB" w:bidi="ml-IN"/>
        </w:rPr>
        <w:t xml:space="preserve">the </w:t>
      </w:r>
      <w:r w:rsidR="0093209A" w:rsidRPr="004A3A2F">
        <w:rPr>
          <w:rFonts w:asciiTheme="minorBidi" w:eastAsia="Times New Roman" w:hAnsiTheme="minorBidi"/>
          <w:sz w:val="20"/>
          <w:szCs w:val="20"/>
          <w:lang w:eastAsia="en-GB" w:bidi="ml-IN"/>
        </w:rPr>
        <w:t xml:space="preserve">districts </w:t>
      </w:r>
      <w:r w:rsidR="00CD6BB9" w:rsidRPr="004A3A2F">
        <w:rPr>
          <w:rFonts w:asciiTheme="minorBidi" w:eastAsia="Times New Roman" w:hAnsiTheme="minorBidi"/>
          <w:sz w:val="20"/>
          <w:szCs w:val="20"/>
          <w:lang w:eastAsia="en-GB" w:bidi="ml-IN"/>
        </w:rPr>
        <w:t>a</w:t>
      </w:r>
      <w:r w:rsidR="0093209A" w:rsidRPr="004A3A2F">
        <w:rPr>
          <w:rFonts w:asciiTheme="minorBidi" w:eastAsia="Times New Roman" w:hAnsiTheme="minorBidi"/>
          <w:sz w:val="20"/>
          <w:szCs w:val="20"/>
          <w:lang w:eastAsia="en-GB" w:bidi="ml-IN"/>
        </w:rPr>
        <w:t>re occupied by these two crops</w:t>
      </w:r>
      <w:r w:rsidR="00B4577B" w:rsidRPr="004A3A2F">
        <w:rPr>
          <w:rFonts w:asciiTheme="minorBidi" w:eastAsia="Times New Roman" w:hAnsiTheme="minorBidi"/>
          <w:sz w:val="20"/>
          <w:szCs w:val="20"/>
          <w:lang w:eastAsia="en-GB" w:bidi="ml-IN"/>
        </w:rPr>
        <w:t>.</w:t>
      </w:r>
    </w:p>
    <w:p w14:paraId="29DCAB35" w14:textId="77777777" w:rsidR="008652D9" w:rsidRPr="00956758" w:rsidRDefault="0010427A"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r w:rsidR="00310FEF" w:rsidRPr="00956758">
        <w:rPr>
          <w:rFonts w:asciiTheme="minorBidi" w:eastAsia="Times New Roman" w:hAnsiTheme="minorBidi"/>
          <w:sz w:val="20"/>
          <w:szCs w:val="20"/>
          <w:lang w:eastAsia="en-GB" w:bidi="ml-IN"/>
        </w:rPr>
        <w:t xml:space="preserve">The districts </w:t>
      </w:r>
      <w:r w:rsidR="00B171D7" w:rsidRPr="00956758">
        <w:rPr>
          <w:rFonts w:asciiTheme="minorBidi" w:eastAsia="Times New Roman" w:hAnsiTheme="minorBidi"/>
          <w:sz w:val="20"/>
          <w:szCs w:val="20"/>
          <w:lang w:eastAsia="en-GB" w:bidi="ml-IN"/>
        </w:rPr>
        <w:t>Ernakulam</w:t>
      </w:r>
      <w:r w:rsidR="00310FEF" w:rsidRPr="00956758">
        <w:rPr>
          <w:rFonts w:asciiTheme="minorBidi" w:eastAsia="Times New Roman" w:hAnsiTheme="minorBidi"/>
          <w:sz w:val="20"/>
          <w:szCs w:val="20"/>
          <w:lang w:eastAsia="en-GB" w:bidi="ml-IN"/>
        </w:rPr>
        <w:t xml:space="preserve"> (0.85) and Thrissur (0.83) </w:t>
      </w:r>
      <w:r w:rsidR="007D6A61" w:rsidRPr="00956758">
        <w:rPr>
          <w:rFonts w:asciiTheme="minorBidi" w:eastAsia="Times New Roman" w:hAnsiTheme="minorBidi"/>
          <w:sz w:val="20"/>
          <w:szCs w:val="20"/>
          <w:lang w:eastAsia="en-GB" w:bidi="ml-IN"/>
        </w:rPr>
        <w:t>a</w:t>
      </w:r>
      <w:r w:rsidR="00310FEF" w:rsidRPr="00956758">
        <w:rPr>
          <w:rFonts w:asciiTheme="minorBidi" w:eastAsia="Times New Roman" w:hAnsiTheme="minorBidi"/>
          <w:sz w:val="20"/>
          <w:szCs w:val="20"/>
          <w:lang w:eastAsia="en-GB" w:bidi="ml-IN"/>
        </w:rPr>
        <w:t xml:space="preserve">re shown </w:t>
      </w:r>
      <w:r w:rsidR="00B171D7" w:rsidRPr="00956758">
        <w:rPr>
          <w:rFonts w:asciiTheme="minorBidi" w:eastAsia="Times New Roman" w:hAnsiTheme="minorBidi"/>
          <w:sz w:val="20"/>
          <w:szCs w:val="20"/>
          <w:lang w:eastAsia="en-GB" w:bidi="ml-IN"/>
        </w:rPr>
        <w:t xml:space="preserve">higher persistency in the medium income category, whereas the districts Palakkad (0.4) and Thiruvananthapuram (0.4) </w:t>
      </w:r>
      <w:r w:rsidR="007D6A61" w:rsidRPr="00956758">
        <w:rPr>
          <w:rFonts w:asciiTheme="minorBidi" w:eastAsia="Times New Roman" w:hAnsiTheme="minorBidi"/>
          <w:sz w:val="20"/>
          <w:szCs w:val="20"/>
          <w:lang w:eastAsia="en-GB" w:bidi="ml-IN"/>
        </w:rPr>
        <w:t>have</w:t>
      </w:r>
      <w:r w:rsidR="00B171D7" w:rsidRPr="00956758">
        <w:rPr>
          <w:rFonts w:asciiTheme="minorBidi" w:eastAsia="Times New Roman" w:hAnsiTheme="minorBidi"/>
          <w:sz w:val="20"/>
          <w:szCs w:val="20"/>
          <w:lang w:eastAsia="en-GB" w:bidi="ml-IN"/>
        </w:rPr>
        <w:t xml:space="preserve"> shown frequent transition resulting the instability.</w:t>
      </w:r>
      <w:r w:rsidR="00F36012" w:rsidRPr="00956758">
        <w:rPr>
          <w:rFonts w:asciiTheme="minorBidi" w:eastAsia="Times New Roman" w:hAnsiTheme="minorBidi"/>
          <w:sz w:val="20"/>
          <w:szCs w:val="20"/>
          <w:lang w:eastAsia="en-GB" w:bidi="ml-IN"/>
        </w:rPr>
        <w:t xml:space="preserve"> The </w:t>
      </w:r>
      <w:r w:rsidR="00704087" w:rsidRPr="00956758">
        <w:rPr>
          <w:rFonts w:asciiTheme="minorBidi" w:eastAsia="Times New Roman" w:hAnsiTheme="minorBidi"/>
          <w:sz w:val="20"/>
          <w:szCs w:val="20"/>
          <w:lang w:eastAsia="en-GB" w:bidi="ml-IN"/>
        </w:rPr>
        <w:t>low-income</w:t>
      </w:r>
      <w:r w:rsidR="00F36012" w:rsidRPr="00956758">
        <w:rPr>
          <w:rFonts w:asciiTheme="minorBidi" w:eastAsia="Times New Roman" w:hAnsiTheme="minorBidi"/>
          <w:sz w:val="20"/>
          <w:szCs w:val="20"/>
          <w:lang w:eastAsia="en-GB" w:bidi="ml-IN"/>
        </w:rPr>
        <w:t xml:space="preserve"> </w:t>
      </w:r>
      <w:r w:rsidR="003C3D0C" w:rsidRPr="00956758">
        <w:rPr>
          <w:rFonts w:asciiTheme="minorBidi" w:eastAsia="Times New Roman" w:hAnsiTheme="minorBidi"/>
          <w:sz w:val="20"/>
          <w:szCs w:val="20"/>
          <w:lang w:eastAsia="en-GB" w:bidi="ml-IN"/>
        </w:rPr>
        <w:t xml:space="preserve">category </w:t>
      </w:r>
      <w:r w:rsidR="007D6A61" w:rsidRPr="00956758">
        <w:rPr>
          <w:rFonts w:asciiTheme="minorBidi" w:eastAsia="Times New Roman" w:hAnsiTheme="minorBidi"/>
          <w:sz w:val="20"/>
          <w:szCs w:val="20"/>
          <w:lang w:eastAsia="en-GB" w:bidi="ml-IN"/>
        </w:rPr>
        <w:t>has</w:t>
      </w:r>
      <w:r w:rsidR="00F36012" w:rsidRPr="00956758">
        <w:rPr>
          <w:rFonts w:asciiTheme="minorBidi" w:eastAsia="Times New Roman" w:hAnsiTheme="minorBidi"/>
          <w:sz w:val="20"/>
          <w:szCs w:val="20"/>
          <w:lang w:eastAsia="en-GB" w:bidi="ml-IN"/>
        </w:rPr>
        <w:t xml:space="preserve"> </w:t>
      </w:r>
      <w:r w:rsidR="003C3D0C" w:rsidRPr="00956758">
        <w:rPr>
          <w:rFonts w:asciiTheme="minorBidi" w:eastAsia="Times New Roman" w:hAnsiTheme="minorBidi"/>
          <w:sz w:val="20"/>
          <w:szCs w:val="20"/>
          <w:lang w:eastAsia="en-GB" w:bidi="ml-IN"/>
        </w:rPr>
        <w:t xml:space="preserve">shown </w:t>
      </w:r>
      <w:r w:rsidR="00F36012" w:rsidRPr="00956758">
        <w:rPr>
          <w:rFonts w:asciiTheme="minorBidi" w:eastAsia="Times New Roman" w:hAnsiTheme="minorBidi"/>
          <w:sz w:val="20"/>
          <w:szCs w:val="20"/>
          <w:lang w:eastAsia="en-GB" w:bidi="ml-IN"/>
        </w:rPr>
        <w:t>highest stability in majority of the districts</w:t>
      </w:r>
      <w:r w:rsidR="003C3D0C" w:rsidRPr="00956758">
        <w:rPr>
          <w:rFonts w:asciiTheme="minorBidi" w:eastAsia="Times New Roman" w:hAnsiTheme="minorBidi"/>
          <w:sz w:val="20"/>
          <w:szCs w:val="20"/>
          <w:lang w:eastAsia="en-GB" w:bidi="ml-IN"/>
        </w:rPr>
        <w:t xml:space="preserve"> with high probability in </w:t>
      </w:r>
      <w:r w:rsidRPr="00956758">
        <w:rPr>
          <w:rFonts w:asciiTheme="minorBidi" w:eastAsia="Times New Roman" w:hAnsiTheme="minorBidi"/>
          <w:sz w:val="20"/>
          <w:szCs w:val="20"/>
          <w:lang w:eastAsia="en-GB" w:bidi="ml-IN"/>
        </w:rPr>
        <w:t>TPM,</w:t>
      </w:r>
      <w:r w:rsidR="00F36012" w:rsidRPr="00956758">
        <w:rPr>
          <w:rFonts w:asciiTheme="minorBidi" w:eastAsia="Times New Roman" w:hAnsiTheme="minorBidi"/>
          <w:sz w:val="20"/>
          <w:szCs w:val="20"/>
          <w:lang w:eastAsia="en-GB" w:bidi="ml-IN"/>
        </w:rPr>
        <w:t xml:space="preserve"> </w:t>
      </w:r>
      <w:r w:rsidR="003C3D0C" w:rsidRPr="00956758">
        <w:rPr>
          <w:rFonts w:asciiTheme="minorBidi" w:eastAsia="Times New Roman" w:hAnsiTheme="minorBidi"/>
          <w:sz w:val="20"/>
          <w:szCs w:val="20"/>
          <w:lang w:eastAsia="en-GB" w:bidi="ml-IN"/>
        </w:rPr>
        <w:t xml:space="preserve">especially in districts like </w:t>
      </w:r>
      <w:r w:rsidR="009B5997" w:rsidRPr="00956758">
        <w:rPr>
          <w:rFonts w:asciiTheme="minorBidi" w:eastAsia="Times New Roman" w:hAnsiTheme="minorBidi"/>
          <w:sz w:val="20"/>
          <w:szCs w:val="20"/>
          <w:lang w:eastAsia="en-GB" w:bidi="ml-IN"/>
        </w:rPr>
        <w:t>Malappuram (</w:t>
      </w:r>
      <w:r w:rsidR="003C3D0C" w:rsidRPr="00956758">
        <w:rPr>
          <w:rFonts w:asciiTheme="minorBidi" w:eastAsia="Times New Roman" w:hAnsiTheme="minorBidi"/>
          <w:sz w:val="20"/>
          <w:szCs w:val="20"/>
          <w:lang w:eastAsia="en-GB" w:bidi="ml-IN"/>
        </w:rPr>
        <w:t>1</w:t>
      </w:r>
      <w:r w:rsidR="00704087" w:rsidRPr="00956758">
        <w:rPr>
          <w:rFonts w:asciiTheme="minorBidi" w:eastAsia="Times New Roman" w:hAnsiTheme="minorBidi"/>
          <w:sz w:val="20"/>
          <w:szCs w:val="20"/>
          <w:lang w:eastAsia="en-GB" w:bidi="ml-IN"/>
        </w:rPr>
        <w:t>.00</w:t>
      </w:r>
      <w:r w:rsidR="003C3D0C" w:rsidRPr="00956758">
        <w:rPr>
          <w:rFonts w:asciiTheme="minorBidi" w:eastAsia="Times New Roman" w:hAnsiTheme="minorBidi"/>
          <w:sz w:val="20"/>
          <w:szCs w:val="20"/>
          <w:lang w:eastAsia="en-GB" w:bidi="ml-IN"/>
        </w:rPr>
        <w:t>) and Idukki (0.88), where the upward movement is very minimal</w:t>
      </w:r>
      <w:r w:rsidR="007D6A61" w:rsidRPr="00956758">
        <w:rPr>
          <w:rFonts w:asciiTheme="minorBidi" w:eastAsia="Times New Roman" w:hAnsiTheme="minorBidi"/>
          <w:sz w:val="20"/>
          <w:szCs w:val="20"/>
          <w:lang w:eastAsia="en-GB" w:bidi="ml-IN"/>
        </w:rPr>
        <w:t xml:space="preserve"> which</w:t>
      </w:r>
      <w:r w:rsidR="003C3D0C" w:rsidRPr="00956758">
        <w:rPr>
          <w:rFonts w:asciiTheme="minorBidi" w:eastAsia="Times New Roman" w:hAnsiTheme="minorBidi"/>
          <w:sz w:val="20"/>
          <w:szCs w:val="20"/>
          <w:lang w:eastAsia="en-GB" w:bidi="ml-IN"/>
        </w:rPr>
        <w:t xml:space="preserve"> indicates structural challenges in the improvement.</w:t>
      </w:r>
      <w:r w:rsidR="00B4577B" w:rsidRPr="00956758">
        <w:rPr>
          <w:rFonts w:asciiTheme="minorBidi" w:eastAsia="Times New Roman" w:hAnsiTheme="minorBidi"/>
          <w:sz w:val="20"/>
          <w:szCs w:val="20"/>
          <w:lang w:eastAsia="en-GB" w:bidi="ml-IN"/>
        </w:rPr>
        <w:t xml:space="preserve"> It is also to be noted that </w:t>
      </w:r>
      <w:r w:rsidR="00C57CCE" w:rsidRPr="00956758">
        <w:rPr>
          <w:rFonts w:asciiTheme="minorBidi" w:eastAsia="Times New Roman" w:hAnsiTheme="minorBidi"/>
          <w:sz w:val="20"/>
          <w:szCs w:val="20"/>
          <w:lang w:eastAsia="en-GB" w:bidi="ml-IN"/>
        </w:rPr>
        <w:t xml:space="preserve">the lowest retention probability for low income levels </w:t>
      </w:r>
      <w:r w:rsidR="007D6A61" w:rsidRPr="00956758">
        <w:rPr>
          <w:rFonts w:asciiTheme="minorBidi" w:eastAsia="Times New Roman" w:hAnsiTheme="minorBidi"/>
          <w:sz w:val="20"/>
          <w:szCs w:val="20"/>
          <w:lang w:eastAsia="en-GB" w:bidi="ml-IN"/>
        </w:rPr>
        <w:t>have been</w:t>
      </w:r>
      <w:r w:rsidR="00C57CCE" w:rsidRPr="00956758">
        <w:rPr>
          <w:rFonts w:asciiTheme="minorBidi" w:eastAsia="Times New Roman" w:hAnsiTheme="minorBidi"/>
          <w:sz w:val="20"/>
          <w:szCs w:val="20"/>
          <w:lang w:eastAsia="en-GB" w:bidi="ml-IN"/>
        </w:rPr>
        <w:t xml:space="preserve"> expressed by the district </w:t>
      </w:r>
      <w:r w:rsidR="0050249E" w:rsidRPr="00956758">
        <w:rPr>
          <w:rFonts w:asciiTheme="minorBidi" w:eastAsia="Times New Roman" w:hAnsiTheme="minorBidi"/>
          <w:sz w:val="20"/>
          <w:szCs w:val="20"/>
          <w:lang w:eastAsia="en-GB" w:bidi="ml-IN"/>
        </w:rPr>
        <w:t>Thrissur (</w:t>
      </w:r>
      <w:r w:rsidR="00C57CCE" w:rsidRPr="00956758">
        <w:rPr>
          <w:rFonts w:asciiTheme="minorBidi" w:eastAsia="Times New Roman" w:hAnsiTheme="minorBidi"/>
          <w:sz w:val="20"/>
          <w:szCs w:val="20"/>
          <w:lang w:eastAsia="en-GB" w:bidi="ml-IN"/>
        </w:rPr>
        <w:t xml:space="preserve">0.38) followed by </w:t>
      </w:r>
      <w:r w:rsidR="0050249E" w:rsidRPr="00956758">
        <w:rPr>
          <w:rFonts w:asciiTheme="minorBidi" w:eastAsia="Times New Roman" w:hAnsiTheme="minorBidi"/>
          <w:sz w:val="20"/>
          <w:szCs w:val="20"/>
          <w:lang w:eastAsia="en-GB" w:bidi="ml-IN"/>
        </w:rPr>
        <w:t>Palakkad (</w:t>
      </w:r>
      <w:r w:rsidR="00C57CCE" w:rsidRPr="00956758">
        <w:rPr>
          <w:rFonts w:asciiTheme="minorBidi" w:eastAsia="Times New Roman" w:hAnsiTheme="minorBidi"/>
          <w:sz w:val="20"/>
          <w:szCs w:val="20"/>
          <w:lang w:eastAsia="en-GB" w:bidi="ml-IN"/>
        </w:rPr>
        <w:t xml:space="preserve">0.56). This </w:t>
      </w:r>
      <w:r w:rsidR="00F55C96" w:rsidRPr="00956758">
        <w:rPr>
          <w:rFonts w:asciiTheme="minorBidi" w:eastAsia="Times New Roman" w:hAnsiTheme="minorBidi"/>
          <w:sz w:val="20"/>
          <w:szCs w:val="20"/>
          <w:lang w:eastAsia="en-GB" w:bidi="ml-IN"/>
        </w:rPr>
        <w:t xml:space="preserve">is the indication that these districts are highly unstable in the </w:t>
      </w:r>
      <w:r w:rsidR="0050249E" w:rsidRPr="00956758">
        <w:rPr>
          <w:rFonts w:asciiTheme="minorBidi" w:eastAsia="Times New Roman" w:hAnsiTheme="minorBidi"/>
          <w:sz w:val="20"/>
          <w:szCs w:val="20"/>
          <w:lang w:eastAsia="en-GB" w:bidi="ml-IN"/>
        </w:rPr>
        <w:t xml:space="preserve">low-income category and </w:t>
      </w:r>
      <w:r w:rsidR="007D6A61" w:rsidRPr="00956758">
        <w:rPr>
          <w:rFonts w:asciiTheme="minorBidi" w:eastAsia="Times New Roman" w:hAnsiTheme="minorBidi"/>
          <w:sz w:val="20"/>
          <w:szCs w:val="20"/>
          <w:lang w:eastAsia="en-GB" w:bidi="ml-IN"/>
        </w:rPr>
        <w:t xml:space="preserve">have potential for </w:t>
      </w:r>
      <w:r w:rsidR="0050249E" w:rsidRPr="00956758">
        <w:rPr>
          <w:rFonts w:asciiTheme="minorBidi" w:eastAsia="Times New Roman" w:hAnsiTheme="minorBidi"/>
          <w:sz w:val="20"/>
          <w:szCs w:val="20"/>
          <w:lang w:eastAsia="en-GB" w:bidi="ml-IN"/>
        </w:rPr>
        <w:t>upward mobility.</w:t>
      </w:r>
      <w:r w:rsidR="008E4CE3" w:rsidRPr="00956758">
        <w:rPr>
          <w:rFonts w:asciiTheme="minorBidi" w:eastAsia="Times New Roman" w:hAnsiTheme="minorBidi"/>
          <w:sz w:val="20"/>
          <w:szCs w:val="20"/>
          <w:lang w:eastAsia="en-GB" w:bidi="ml-IN"/>
        </w:rPr>
        <w:t xml:space="preserve"> The district Palakkad ha</w:t>
      </w:r>
      <w:r w:rsidRPr="00956758">
        <w:rPr>
          <w:rFonts w:asciiTheme="minorBidi" w:eastAsia="Times New Roman" w:hAnsiTheme="minorBidi"/>
          <w:sz w:val="20"/>
          <w:szCs w:val="20"/>
          <w:lang w:eastAsia="en-GB" w:bidi="ml-IN"/>
        </w:rPr>
        <w:t>s</w:t>
      </w:r>
      <w:r w:rsidR="008E4CE3" w:rsidRPr="00956758">
        <w:rPr>
          <w:rFonts w:asciiTheme="minorBidi" w:eastAsia="Times New Roman" w:hAnsiTheme="minorBidi"/>
          <w:sz w:val="20"/>
          <w:szCs w:val="20"/>
          <w:lang w:eastAsia="en-GB" w:bidi="ml-IN"/>
        </w:rPr>
        <w:t xml:space="preserve"> shown a structural change in cropping pattern with a decline in the area and production </w:t>
      </w:r>
      <w:r w:rsidR="008F1BFC" w:rsidRPr="00956758">
        <w:rPr>
          <w:rFonts w:asciiTheme="minorBidi" w:eastAsia="Times New Roman" w:hAnsiTheme="minorBidi"/>
          <w:sz w:val="20"/>
          <w:szCs w:val="20"/>
          <w:lang w:eastAsia="en-GB" w:bidi="ml-IN"/>
        </w:rPr>
        <w:t xml:space="preserve">of </w:t>
      </w:r>
      <w:r w:rsidR="00F75953" w:rsidRPr="00956758">
        <w:rPr>
          <w:rFonts w:asciiTheme="minorBidi" w:eastAsia="Times New Roman" w:hAnsiTheme="minorBidi"/>
          <w:sz w:val="20"/>
          <w:szCs w:val="20"/>
          <w:lang w:eastAsia="en-GB" w:bidi="ml-IN"/>
        </w:rPr>
        <w:t>rice and</w:t>
      </w:r>
      <w:r w:rsidR="008E4CE3" w:rsidRPr="00956758">
        <w:rPr>
          <w:rFonts w:asciiTheme="minorBidi" w:eastAsia="Times New Roman" w:hAnsiTheme="minorBidi"/>
          <w:sz w:val="20"/>
          <w:szCs w:val="20"/>
          <w:lang w:eastAsia="en-GB" w:bidi="ml-IN"/>
        </w:rPr>
        <w:t xml:space="preserve">   an increase in the area under coconut</w:t>
      </w:r>
      <w:r w:rsidR="00F671BA" w:rsidRPr="00956758">
        <w:rPr>
          <w:rFonts w:asciiTheme="minorBidi" w:eastAsia="Times New Roman" w:hAnsiTheme="minorBidi"/>
          <w:sz w:val="20"/>
          <w:szCs w:val="20"/>
          <w:lang w:eastAsia="en-GB" w:bidi="ml-IN"/>
        </w:rPr>
        <w:t xml:space="preserve"> (Johnson, 2018),</w:t>
      </w:r>
      <w:r w:rsidR="008E4CE3" w:rsidRPr="00956758">
        <w:rPr>
          <w:rFonts w:asciiTheme="minorBidi" w:eastAsia="Times New Roman" w:hAnsiTheme="minorBidi"/>
          <w:sz w:val="20"/>
          <w:szCs w:val="20"/>
          <w:lang w:eastAsia="en-GB" w:bidi="ml-IN"/>
        </w:rPr>
        <w:t xml:space="preserve"> </w:t>
      </w:r>
      <w:r w:rsidR="0084418D" w:rsidRPr="00956758">
        <w:rPr>
          <w:rFonts w:asciiTheme="minorBidi" w:eastAsia="Times New Roman" w:hAnsiTheme="minorBidi"/>
          <w:sz w:val="20"/>
          <w:szCs w:val="20"/>
          <w:lang w:eastAsia="en-GB" w:bidi="ml-IN"/>
        </w:rPr>
        <w:t>which might have contributed to the low retention probability of the district in the low-income state</w:t>
      </w:r>
      <w:r w:rsidR="008E4CE3" w:rsidRPr="00956758">
        <w:rPr>
          <w:rFonts w:asciiTheme="minorBidi" w:eastAsia="Times New Roman" w:hAnsiTheme="minorBidi"/>
          <w:sz w:val="20"/>
          <w:szCs w:val="20"/>
          <w:lang w:eastAsia="en-GB" w:bidi="ml-IN"/>
        </w:rPr>
        <w:t xml:space="preserve">. The area sown more than once </w:t>
      </w:r>
      <w:r w:rsidR="0084418D" w:rsidRPr="00956758">
        <w:rPr>
          <w:rFonts w:asciiTheme="minorBidi" w:eastAsia="Times New Roman" w:hAnsiTheme="minorBidi"/>
          <w:sz w:val="20"/>
          <w:szCs w:val="20"/>
          <w:lang w:eastAsia="en-GB" w:bidi="ml-IN"/>
        </w:rPr>
        <w:t>has</w:t>
      </w:r>
      <w:r w:rsidR="008E4CE3" w:rsidRPr="00956758">
        <w:rPr>
          <w:rFonts w:asciiTheme="minorBidi" w:eastAsia="Times New Roman" w:hAnsiTheme="minorBidi"/>
          <w:sz w:val="20"/>
          <w:szCs w:val="20"/>
          <w:lang w:eastAsia="en-GB" w:bidi="ml-IN"/>
        </w:rPr>
        <w:t xml:space="preserve"> declined in Thrissur and</w:t>
      </w:r>
      <w:r w:rsidR="00F75953" w:rsidRPr="00956758">
        <w:rPr>
          <w:rFonts w:asciiTheme="minorBidi" w:eastAsia="Times New Roman" w:hAnsiTheme="minorBidi"/>
          <w:sz w:val="20"/>
          <w:szCs w:val="20"/>
          <w:lang w:eastAsia="en-GB" w:bidi="ml-IN"/>
        </w:rPr>
        <w:t xml:space="preserve"> an increase the share of fallow land </w:t>
      </w:r>
      <w:r w:rsidR="002A0642" w:rsidRPr="00956758">
        <w:rPr>
          <w:rFonts w:asciiTheme="minorBidi" w:eastAsia="Times New Roman" w:hAnsiTheme="minorBidi"/>
          <w:sz w:val="20"/>
          <w:szCs w:val="20"/>
          <w:lang w:eastAsia="en-GB" w:bidi="ml-IN"/>
        </w:rPr>
        <w:t>might have made the district vulnerable in income generation from agricultural land.</w:t>
      </w:r>
    </w:p>
    <w:bookmarkEnd w:id="5"/>
    <w:p w14:paraId="11A0C921" w14:textId="77777777" w:rsidR="00C52143" w:rsidRDefault="00C52143" w:rsidP="00C52143">
      <w:pPr>
        <w:spacing w:before="240" w:line="240" w:lineRule="auto"/>
        <w:jc w:val="both"/>
        <w:rPr>
          <w:rFonts w:asciiTheme="minorBidi" w:eastAsia="Times New Roman" w:hAnsiTheme="minorBidi"/>
          <w:sz w:val="20"/>
          <w:szCs w:val="20"/>
          <w:lang w:eastAsia="en-GB" w:bidi="ml-IN"/>
        </w:rPr>
      </w:pPr>
      <w:r>
        <w:rPr>
          <w:rFonts w:asciiTheme="minorBidi" w:eastAsia="Times New Roman" w:hAnsiTheme="minorBidi"/>
          <w:sz w:val="20"/>
          <w:szCs w:val="20"/>
          <w:lang w:eastAsia="en-GB" w:bidi="ml-IN"/>
        </w:rPr>
        <w:tab/>
      </w:r>
      <w:r w:rsidRPr="004A3A2F">
        <w:rPr>
          <w:rFonts w:asciiTheme="minorBidi" w:eastAsia="Times New Roman" w:hAnsiTheme="minorBidi"/>
          <w:sz w:val="20"/>
          <w:szCs w:val="20"/>
          <w:lang w:eastAsia="en-GB" w:bidi="ml-IN"/>
        </w:rPr>
        <w:t>The steady state probabilities express the long-term stationary distribution of the districts across the income states, if the districts continue operating under same transition. It is evident that the districts Malappuram, Alappuzha, Thiruvananthapuram and Wayanad have shown highest probability of being in lower income category, which indicates the polarization of agricultural income towards the lower income group. This might bring significant challenges in the upward movement of districts in the long run, even though the high-income category is moderately stable in these districts. The district</w:t>
      </w:r>
      <w:r>
        <w:rPr>
          <w:rFonts w:asciiTheme="minorBidi" w:eastAsia="Times New Roman" w:hAnsiTheme="minorBidi"/>
          <w:sz w:val="20"/>
          <w:szCs w:val="20"/>
          <w:lang w:eastAsia="en-GB" w:bidi="ml-IN"/>
        </w:rPr>
        <w:t xml:space="preserve"> </w:t>
      </w:r>
      <w:r w:rsidRPr="004A3A2F">
        <w:rPr>
          <w:rFonts w:asciiTheme="minorBidi" w:eastAsia="Times New Roman" w:hAnsiTheme="minorBidi"/>
          <w:sz w:val="20"/>
          <w:szCs w:val="20"/>
          <w:lang w:eastAsia="en-GB" w:bidi="ml-IN"/>
        </w:rPr>
        <w:t>Malappuram has been shown 100 % shift towards the lower income category, if the system operates under the present condition. This signifies the need of targeted policy intervention to bring these districts to moderate and higher-level-income category.</w:t>
      </w:r>
    </w:p>
    <w:p w14:paraId="6050A54B" w14:textId="77777777" w:rsidR="00C52143" w:rsidRPr="004A3A2F" w:rsidRDefault="00C52143" w:rsidP="00C52143">
      <w:pPr>
        <w:spacing w:before="240" w:line="240" w:lineRule="auto"/>
        <w:jc w:val="both"/>
        <w:rPr>
          <w:rFonts w:asciiTheme="minorBidi" w:eastAsia="Times New Roman" w:hAnsiTheme="minorBidi"/>
          <w:sz w:val="20"/>
          <w:szCs w:val="20"/>
          <w:lang w:eastAsia="en-GB" w:bidi="ml-IN"/>
        </w:rPr>
      </w:pPr>
      <w:bookmarkStart w:id="6" w:name="_Hlk197874234"/>
      <w:r>
        <w:rPr>
          <w:rFonts w:asciiTheme="minorBidi" w:eastAsia="Times New Roman" w:hAnsiTheme="minorBidi"/>
          <w:sz w:val="20"/>
          <w:szCs w:val="20"/>
          <w:lang w:eastAsia="en-GB" w:bidi="ml-IN"/>
        </w:rPr>
        <w:tab/>
      </w:r>
      <w:r w:rsidRPr="004A3A2F">
        <w:rPr>
          <w:rFonts w:asciiTheme="minorBidi" w:eastAsia="Times New Roman" w:hAnsiTheme="minorBidi"/>
          <w:sz w:val="20"/>
          <w:szCs w:val="20"/>
          <w:lang w:eastAsia="en-GB" w:bidi="ml-IN"/>
        </w:rPr>
        <w:t xml:space="preserve">The aggregate transition considering Kerala is seen to be 85 % stability in low income states whereas high income state has shown a stability of 75 %. The moderate movement has been exhibited in medium income state. This is the indication of a dual economic nature in the state where the lower income state faces the movement barriers in moving towards a better state. The table shows that the medium income state has 17 % chance of shifting to low income state in the short run. The long-term picture of income distribution depicted in the steady state has displayed 35 % of chance of being in low income state over time and is more than the likelihood of 32% of being either in high- or medium-income state. The greater tendency of the districts such as Malappuram, Alappuzha, Thiruvananthapuram, Kannur and </w:t>
      </w:r>
      <w:r w:rsidR="00875E04" w:rsidRPr="004A3A2F">
        <w:rPr>
          <w:rFonts w:asciiTheme="minorBidi" w:eastAsia="Times New Roman" w:hAnsiTheme="minorBidi"/>
          <w:sz w:val="20"/>
          <w:szCs w:val="20"/>
          <w:lang w:eastAsia="en-GB" w:bidi="ml-IN"/>
        </w:rPr>
        <w:t>Wayanad, along</w:t>
      </w:r>
      <w:r w:rsidRPr="004A3A2F">
        <w:rPr>
          <w:rFonts w:asciiTheme="minorBidi" w:eastAsia="Times New Roman" w:hAnsiTheme="minorBidi"/>
          <w:sz w:val="20"/>
          <w:szCs w:val="20"/>
          <w:lang w:eastAsia="en-GB" w:bidi="ml-IN"/>
        </w:rPr>
        <w:t xml:space="preserve"> with the state as a whole to remain in the low-income category need to be addressed and area-based targeted intervention has to be taken to uplift the state to a better developed structure in agricultural sector.</w:t>
      </w:r>
      <w:bookmarkEnd w:id="6"/>
    </w:p>
    <w:p w14:paraId="558B20C7" w14:textId="77777777" w:rsidR="00C52143" w:rsidRDefault="00C52143" w:rsidP="00956758">
      <w:pPr>
        <w:widowControl w:val="0"/>
        <w:spacing w:before="240" w:line="240" w:lineRule="auto"/>
        <w:jc w:val="both"/>
        <w:rPr>
          <w:rFonts w:asciiTheme="minorBidi" w:eastAsia="Times New Roman" w:hAnsiTheme="minorBidi"/>
          <w:sz w:val="20"/>
          <w:szCs w:val="20"/>
          <w:lang w:eastAsia="en-GB" w:bidi="ml-IN"/>
        </w:rPr>
      </w:pPr>
    </w:p>
    <w:p w14:paraId="557552F3" w14:textId="77777777" w:rsidR="00956758" w:rsidRDefault="00956758" w:rsidP="004A3A2F">
      <w:pPr>
        <w:pStyle w:val="NormalWeb"/>
        <w:spacing w:before="0" w:beforeAutospacing="0" w:after="0" w:afterAutospacing="0"/>
        <w:rPr>
          <w:rFonts w:asciiTheme="minorBidi" w:hAnsiTheme="minorBidi" w:cstheme="minorBidi"/>
          <w:sz w:val="20"/>
          <w:szCs w:val="20"/>
        </w:rPr>
      </w:pPr>
      <w:bookmarkStart w:id="7" w:name="_Hlk197874391"/>
    </w:p>
    <w:p w14:paraId="10FC1A42" w14:textId="5C0C5E6B" w:rsidR="00917BC9" w:rsidRPr="004A3A2F" w:rsidRDefault="00493955" w:rsidP="004A3A2F">
      <w:pPr>
        <w:pStyle w:val="NormalWeb"/>
        <w:spacing w:before="0" w:beforeAutospacing="0" w:after="0" w:afterAutospacing="0"/>
        <w:rPr>
          <w:rFonts w:asciiTheme="minorBidi" w:hAnsiTheme="minorBidi" w:cstheme="minorBidi"/>
          <w:sz w:val="20"/>
          <w:szCs w:val="20"/>
        </w:rPr>
      </w:pPr>
      <w:r w:rsidRPr="004A3A2F">
        <w:rPr>
          <w:rFonts w:asciiTheme="minorBidi" w:hAnsiTheme="minorBidi" w:cstheme="minorBidi"/>
          <w:sz w:val="20"/>
          <w:szCs w:val="20"/>
        </w:rPr>
        <w:t>Table</w:t>
      </w:r>
      <w:r w:rsidR="00126CB9">
        <w:rPr>
          <w:rFonts w:asciiTheme="minorBidi" w:hAnsiTheme="minorBidi" w:cstheme="minorBidi"/>
          <w:sz w:val="20"/>
          <w:szCs w:val="20"/>
        </w:rPr>
        <w:t xml:space="preserve"> </w:t>
      </w:r>
      <w:r w:rsidRPr="004A3A2F">
        <w:rPr>
          <w:rFonts w:asciiTheme="minorBidi" w:hAnsiTheme="minorBidi" w:cstheme="minorBidi"/>
          <w:sz w:val="20"/>
          <w:szCs w:val="20"/>
        </w:rPr>
        <w:t xml:space="preserve">2. </w:t>
      </w:r>
      <w:r w:rsidR="00917BC9" w:rsidRPr="004A3A2F">
        <w:rPr>
          <w:rFonts w:asciiTheme="minorBidi" w:hAnsiTheme="minorBidi" w:cstheme="minorBidi"/>
          <w:sz w:val="20"/>
          <w:szCs w:val="20"/>
        </w:rPr>
        <w:t xml:space="preserve">Markov </w:t>
      </w:r>
      <w:r w:rsidR="00C94160" w:rsidRPr="004A3A2F">
        <w:rPr>
          <w:rFonts w:asciiTheme="minorBidi" w:hAnsiTheme="minorBidi" w:cstheme="minorBidi"/>
          <w:sz w:val="20"/>
          <w:szCs w:val="20"/>
        </w:rPr>
        <w:t>chain analysis of agricultural income of different districts of Kerala</w:t>
      </w:r>
    </w:p>
    <w:tbl>
      <w:tblPr>
        <w:tblStyle w:val="TableGrid"/>
        <w:tblW w:w="5000" w:type="pct"/>
        <w:jc w:val="center"/>
        <w:tblLook w:val="04A0" w:firstRow="1" w:lastRow="0" w:firstColumn="1" w:lastColumn="0" w:noHBand="0" w:noVBand="1"/>
      </w:tblPr>
      <w:tblGrid>
        <w:gridCol w:w="2062"/>
        <w:gridCol w:w="674"/>
        <w:gridCol w:w="1046"/>
        <w:gridCol w:w="1046"/>
        <w:gridCol w:w="1048"/>
        <w:gridCol w:w="1048"/>
        <w:gridCol w:w="1048"/>
        <w:gridCol w:w="1044"/>
      </w:tblGrid>
      <w:tr w:rsidR="00917BC9" w:rsidRPr="004A3A2F" w14:paraId="3C5230F8" w14:textId="77777777" w:rsidTr="00C52143">
        <w:trPr>
          <w:trHeight w:val="278"/>
          <w:jc w:val="center"/>
        </w:trPr>
        <w:tc>
          <w:tcPr>
            <w:tcW w:w="1144" w:type="pct"/>
            <w:noWrap/>
            <w:vAlign w:val="center"/>
            <w:hideMark/>
          </w:tcPr>
          <w:p w14:paraId="3288119F" w14:textId="77777777" w:rsidR="00917BC9" w:rsidRPr="004A3A2F" w:rsidRDefault="00917BC9" w:rsidP="004A3A2F">
            <w:pPr>
              <w:rPr>
                <w:rFonts w:asciiTheme="minorBidi" w:hAnsiTheme="minorBidi"/>
                <w:b/>
                <w:bCs/>
                <w:sz w:val="20"/>
                <w:szCs w:val="20"/>
              </w:rPr>
            </w:pPr>
            <w:r w:rsidRPr="004A3A2F">
              <w:rPr>
                <w:rFonts w:asciiTheme="minorBidi" w:hAnsiTheme="minorBidi"/>
                <w:b/>
                <w:bCs/>
                <w:sz w:val="20"/>
                <w:szCs w:val="20"/>
              </w:rPr>
              <w:t>District</w:t>
            </w:r>
          </w:p>
        </w:tc>
        <w:tc>
          <w:tcPr>
            <w:tcW w:w="2115" w:type="pct"/>
            <w:gridSpan w:val="4"/>
            <w:noWrap/>
            <w:vAlign w:val="center"/>
            <w:hideMark/>
          </w:tcPr>
          <w:p w14:paraId="2918CAB8" w14:textId="77777777" w:rsidR="00917BC9" w:rsidRPr="004A3A2F" w:rsidRDefault="00917BC9" w:rsidP="004A3A2F">
            <w:pPr>
              <w:rPr>
                <w:rFonts w:asciiTheme="minorBidi" w:hAnsiTheme="minorBidi"/>
                <w:b/>
                <w:bCs/>
                <w:sz w:val="20"/>
                <w:szCs w:val="20"/>
              </w:rPr>
            </w:pPr>
            <w:r w:rsidRPr="004A3A2F">
              <w:rPr>
                <w:rFonts w:asciiTheme="minorBidi" w:hAnsiTheme="minorBidi"/>
                <w:b/>
                <w:bCs/>
                <w:sz w:val="20"/>
                <w:szCs w:val="20"/>
              </w:rPr>
              <w:t>Transition Probability</w:t>
            </w:r>
          </w:p>
        </w:tc>
        <w:tc>
          <w:tcPr>
            <w:tcW w:w="1742" w:type="pct"/>
            <w:gridSpan w:val="3"/>
            <w:noWrap/>
            <w:vAlign w:val="center"/>
            <w:hideMark/>
          </w:tcPr>
          <w:p w14:paraId="3725B309" w14:textId="77777777" w:rsidR="00917BC9" w:rsidRPr="004A3A2F" w:rsidRDefault="00917BC9" w:rsidP="004A3A2F">
            <w:pPr>
              <w:rPr>
                <w:rFonts w:asciiTheme="minorBidi" w:hAnsiTheme="minorBidi"/>
                <w:b/>
                <w:bCs/>
                <w:sz w:val="20"/>
                <w:szCs w:val="20"/>
              </w:rPr>
            </w:pPr>
            <w:r w:rsidRPr="004A3A2F">
              <w:rPr>
                <w:rFonts w:asciiTheme="minorBidi" w:hAnsiTheme="minorBidi"/>
                <w:b/>
                <w:bCs/>
                <w:sz w:val="20"/>
                <w:szCs w:val="20"/>
              </w:rPr>
              <w:t>Steady State</w:t>
            </w:r>
          </w:p>
        </w:tc>
      </w:tr>
      <w:tr w:rsidR="00917BC9" w:rsidRPr="004A3A2F" w14:paraId="2E39E26D" w14:textId="77777777" w:rsidTr="00C52143">
        <w:trPr>
          <w:trHeight w:val="278"/>
          <w:jc w:val="center"/>
        </w:trPr>
        <w:tc>
          <w:tcPr>
            <w:tcW w:w="1144" w:type="pct"/>
            <w:vMerge w:val="restart"/>
            <w:noWrap/>
            <w:vAlign w:val="center"/>
            <w:hideMark/>
          </w:tcPr>
          <w:p w14:paraId="382D659F"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Alappuzha</w:t>
            </w:r>
          </w:p>
        </w:tc>
        <w:tc>
          <w:tcPr>
            <w:tcW w:w="374" w:type="pct"/>
            <w:noWrap/>
            <w:vAlign w:val="center"/>
            <w:hideMark/>
          </w:tcPr>
          <w:p w14:paraId="40A06233" w14:textId="77777777" w:rsidR="00917BC9" w:rsidRPr="004A3A2F" w:rsidRDefault="00917BC9" w:rsidP="004A3A2F">
            <w:pPr>
              <w:jc w:val="center"/>
              <w:rPr>
                <w:rFonts w:asciiTheme="minorBidi" w:hAnsiTheme="minorBidi"/>
                <w:sz w:val="20"/>
                <w:szCs w:val="20"/>
              </w:rPr>
            </w:pPr>
          </w:p>
        </w:tc>
        <w:tc>
          <w:tcPr>
            <w:tcW w:w="580" w:type="pct"/>
            <w:noWrap/>
            <w:vAlign w:val="center"/>
            <w:hideMark/>
          </w:tcPr>
          <w:p w14:paraId="63E4056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DB0608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32746E5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1" w:type="pct"/>
            <w:noWrap/>
            <w:vAlign w:val="center"/>
            <w:hideMark/>
          </w:tcPr>
          <w:p w14:paraId="37B9E22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1" w:type="pct"/>
            <w:noWrap/>
            <w:vAlign w:val="center"/>
            <w:hideMark/>
          </w:tcPr>
          <w:p w14:paraId="71252D1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1" w:type="pct"/>
            <w:noWrap/>
            <w:vAlign w:val="center"/>
            <w:hideMark/>
          </w:tcPr>
          <w:p w14:paraId="3A3F6CB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r>
      <w:tr w:rsidR="00917BC9" w:rsidRPr="004A3A2F" w14:paraId="27F0E858" w14:textId="77777777" w:rsidTr="00C52143">
        <w:trPr>
          <w:trHeight w:val="278"/>
          <w:jc w:val="center"/>
        </w:trPr>
        <w:tc>
          <w:tcPr>
            <w:tcW w:w="1144" w:type="pct"/>
            <w:vMerge/>
            <w:vAlign w:val="center"/>
            <w:hideMark/>
          </w:tcPr>
          <w:p w14:paraId="7DB02970"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6A32B69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693469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0.81</w:t>
            </w:r>
          </w:p>
        </w:tc>
        <w:tc>
          <w:tcPr>
            <w:tcW w:w="580" w:type="pct"/>
            <w:noWrap/>
            <w:vAlign w:val="center"/>
            <w:hideMark/>
          </w:tcPr>
          <w:p w14:paraId="4B07441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0.19</w:t>
            </w:r>
          </w:p>
        </w:tc>
        <w:tc>
          <w:tcPr>
            <w:tcW w:w="580" w:type="pct"/>
            <w:noWrap/>
            <w:vAlign w:val="center"/>
            <w:hideMark/>
          </w:tcPr>
          <w:p w14:paraId="70CB827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4A58E8D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1" w:type="pct"/>
            <w:vMerge w:val="restart"/>
            <w:noWrap/>
            <w:vAlign w:val="center"/>
            <w:hideMark/>
          </w:tcPr>
          <w:p w14:paraId="4FE9899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w:t>
            </w:r>
          </w:p>
        </w:tc>
        <w:tc>
          <w:tcPr>
            <w:tcW w:w="581" w:type="pct"/>
            <w:vMerge w:val="restart"/>
            <w:noWrap/>
            <w:vAlign w:val="center"/>
            <w:hideMark/>
          </w:tcPr>
          <w:p w14:paraId="4D5098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0.48</w:t>
            </w:r>
          </w:p>
        </w:tc>
      </w:tr>
      <w:tr w:rsidR="00917BC9" w:rsidRPr="004A3A2F" w14:paraId="74FBAF1B" w14:textId="77777777" w:rsidTr="00C52143">
        <w:trPr>
          <w:trHeight w:val="278"/>
          <w:jc w:val="center"/>
        </w:trPr>
        <w:tc>
          <w:tcPr>
            <w:tcW w:w="1144" w:type="pct"/>
            <w:vMerge/>
            <w:vAlign w:val="center"/>
            <w:hideMark/>
          </w:tcPr>
          <w:p w14:paraId="600E4E49"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FDE29F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28FC2A8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0" w:type="pct"/>
            <w:noWrap/>
            <w:vAlign w:val="center"/>
            <w:hideMark/>
          </w:tcPr>
          <w:p w14:paraId="6CF8D31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w:t>
            </w:r>
          </w:p>
        </w:tc>
        <w:tc>
          <w:tcPr>
            <w:tcW w:w="580" w:type="pct"/>
            <w:noWrap/>
            <w:vAlign w:val="center"/>
            <w:hideMark/>
          </w:tcPr>
          <w:p w14:paraId="20C7D75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1" w:type="pct"/>
            <w:vMerge/>
            <w:vAlign w:val="center"/>
            <w:hideMark/>
          </w:tcPr>
          <w:p w14:paraId="2D9D6D0A"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0B6CEE3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CFB04FF" w14:textId="77777777" w:rsidR="00917BC9" w:rsidRPr="004A3A2F" w:rsidRDefault="00917BC9" w:rsidP="004A3A2F">
            <w:pPr>
              <w:jc w:val="center"/>
              <w:rPr>
                <w:rFonts w:asciiTheme="minorBidi" w:hAnsiTheme="minorBidi"/>
                <w:sz w:val="20"/>
                <w:szCs w:val="20"/>
              </w:rPr>
            </w:pPr>
          </w:p>
        </w:tc>
      </w:tr>
      <w:tr w:rsidR="00917BC9" w:rsidRPr="004A3A2F" w14:paraId="54025BFB" w14:textId="77777777" w:rsidTr="00C52143">
        <w:trPr>
          <w:trHeight w:val="278"/>
          <w:jc w:val="center"/>
        </w:trPr>
        <w:tc>
          <w:tcPr>
            <w:tcW w:w="1144" w:type="pct"/>
            <w:vMerge/>
            <w:vAlign w:val="center"/>
            <w:hideMark/>
          </w:tcPr>
          <w:p w14:paraId="7679A46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3A4FE87"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5BC5454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0" w:type="pct"/>
            <w:noWrap/>
            <w:vAlign w:val="center"/>
            <w:hideMark/>
          </w:tcPr>
          <w:p w14:paraId="3A00870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0" w:type="pct"/>
            <w:noWrap/>
            <w:vAlign w:val="center"/>
            <w:hideMark/>
          </w:tcPr>
          <w:p w14:paraId="4148A1C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1" w:type="pct"/>
            <w:vMerge/>
            <w:vAlign w:val="center"/>
            <w:hideMark/>
          </w:tcPr>
          <w:p w14:paraId="1A74579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C5224EE"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65FCB2C" w14:textId="77777777" w:rsidR="00917BC9" w:rsidRPr="004A3A2F" w:rsidRDefault="00917BC9" w:rsidP="004A3A2F">
            <w:pPr>
              <w:jc w:val="center"/>
              <w:rPr>
                <w:rFonts w:asciiTheme="minorBidi" w:hAnsiTheme="minorBidi"/>
                <w:sz w:val="20"/>
                <w:szCs w:val="20"/>
              </w:rPr>
            </w:pPr>
          </w:p>
        </w:tc>
      </w:tr>
      <w:tr w:rsidR="00917BC9" w:rsidRPr="004A3A2F" w14:paraId="6F90EBA5" w14:textId="77777777" w:rsidTr="00C52143">
        <w:trPr>
          <w:trHeight w:val="278"/>
          <w:jc w:val="center"/>
        </w:trPr>
        <w:tc>
          <w:tcPr>
            <w:tcW w:w="1144" w:type="pct"/>
            <w:vMerge w:val="restart"/>
            <w:noWrap/>
            <w:vAlign w:val="center"/>
            <w:hideMark/>
          </w:tcPr>
          <w:p w14:paraId="798F95E7"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Ernakulam</w:t>
            </w:r>
          </w:p>
        </w:tc>
        <w:tc>
          <w:tcPr>
            <w:tcW w:w="374" w:type="pct"/>
            <w:noWrap/>
            <w:vAlign w:val="center"/>
            <w:hideMark/>
          </w:tcPr>
          <w:p w14:paraId="1476CA70"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2C40E68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0.83</w:t>
            </w:r>
          </w:p>
        </w:tc>
        <w:tc>
          <w:tcPr>
            <w:tcW w:w="580" w:type="pct"/>
            <w:noWrap/>
            <w:vAlign w:val="center"/>
            <w:hideMark/>
          </w:tcPr>
          <w:p w14:paraId="50D9B47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4AEC519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1" w:type="pct"/>
            <w:vMerge w:val="restart"/>
            <w:noWrap/>
            <w:vAlign w:val="center"/>
            <w:hideMark/>
          </w:tcPr>
          <w:p w14:paraId="6703792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0.36</w:t>
            </w:r>
          </w:p>
        </w:tc>
        <w:tc>
          <w:tcPr>
            <w:tcW w:w="581" w:type="pct"/>
            <w:vMerge w:val="restart"/>
            <w:noWrap/>
            <w:vAlign w:val="center"/>
            <w:hideMark/>
          </w:tcPr>
          <w:p w14:paraId="0B4ACE5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0.39</w:t>
            </w:r>
          </w:p>
        </w:tc>
        <w:tc>
          <w:tcPr>
            <w:tcW w:w="581" w:type="pct"/>
            <w:vMerge w:val="restart"/>
            <w:noWrap/>
            <w:vAlign w:val="center"/>
            <w:hideMark/>
          </w:tcPr>
          <w:p w14:paraId="4FD9BF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0.24</w:t>
            </w:r>
          </w:p>
        </w:tc>
      </w:tr>
      <w:tr w:rsidR="00917BC9" w:rsidRPr="004A3A2F" w14:paraId="5E0E0F4F" w14:textId="77777777" w:rsidTr="00C52143">
        <w:trPr>
          <w:trHeight w:val="278"/>
          <w:jc w:val="center"/>
        </w:trPr>
        <w:tc>
          <w:tcPr>
            <w:tcW w:w="1144" w:type="pct"/>
            <w:vMerge/>
            <w:vAlign w:val="center"/>
            <w:hideMark/>
          </w:tcPr>
          <w:p w14:paraId="25AD043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79887631"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032B346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2B8738E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0" w:type="pct"/>
            <w:noWrap/>
            <w:vAlign w:val="center"/>
            <w:hideMark/>
          </w:tcPr>
          <w:p w14:paraId="7D9EC0B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ign w:val="center"/>
            <w:hideMark/>
          </w:tcPr>
          <w:p w14:paraId="4E536825"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0CF3A7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902DE11" w14:textId="77777777" w:rsidR="00917BC9" w:rsidRPr="004A3A2F" w:rsidRDefault="00917BC9" w:rsidP="004A3A2F">
            <w:pPr>
              <w:jc w:val="center"/>
              <w:rPr>
                <w:rFonts w:asciiTheme="minorBidi" w:hAnsiTheme="minorBidi"/>
                <w:sz w:val="20"/>
                <w:szCs w:val="20"/>
              </w:rPr>
            </w:pPr>
          </w:p>
        </w:tc>
      </w:tr>
      <w:tr w:rsidR="00917BC9" w:rsidRPr="004A3A2F" w14:paraId="070FB7A0" w14:textId="77777777" w:rsidTr="00C52143">
        <w:trPr>
          <w:trHeight w:val="278"/>
          <w:jc w:val="center"/>
        </w:trPr>
        <w:tc>
          <w:tcPr>
            <w:tcW w:w="1144" w:type="pct"/>
            <w:vMerge/>
            <w:vAlign w:val="center"/>
            <w:hideMark/>
          </w:tcPr>
          <w:p w14:paraId="5C6E416F"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CD1233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E40609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16C6BE3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617B849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1" w:type="pct"/>
            <w:vMerge/>
            <w:vAlign w:val="center"/>
            <w:hideMark/>
          </w:tcPr>
          <w:p w14:paraId="5A9A7B6E"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37E1E59"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85F320B" w14:textId="77777777" w:rsidR="00917BC9" w:rsidRPr="004A3A2F" w:rsidRDefault="00917BC9" w:rsidP="004A3A2F">
            <w:pPr>
              <w:jc w:val="center"/>
              <w:rPr>
                <w:rFonts w:asciiTheme="minorBidi" w:hAnsiTheme="minorBidi"/>
                <w:sz w:val="20"/>
                <w:szCs w:val="20"/>
              </w:rPr>
            </w:pPr>
          </w:p>
        </w:tc>
      </w:tr>
      <w:tr w:rsidR="00917BC9" w:rsidRPr="004A3A2F" w14:paraId="26BC9CBB" w14:textId="77777777" w:rsidTr="00C52143">
        <w:trPr>
          <w:trHeight w:val="278"/>
          <w:jc w:val="center"/>
        </w:trPr>
        <w:tc>
          <w:tcPr>
            <w:tcW w:w="1144" w:type="pct"/>
            <w:vMerge w:val="restart"/>
            <w:noWrap/>
            <w:vAlign w:val="center"/>
            <w:hideMark/>
          </w:tcPr>
          <w:p w14:paraId="0104309F"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Idukki</w:t>
            </w:r>
          </w:p>
        </w:tc>
        <w:tc>
          <w:tcPr>
            <w:tcW w:w="374" w:type="pct"/>
            <w:noWrap/>
            <w:vAlign w:val="center"/>
            <w:hideMark/>
          </w:tcPr>
          <w:p w14:paraId="18C9FFC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1866621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0.71</w:t>
            </w:r>
          </w:p>
        </w:tc>
        <w:tc>
          <w:tcPr>
            <w:tcW w:w="580" w:type="pct"/>
            <w:noWrap/>
            <w:vAlign w:val="center"/>
            <w:hideMark/>
          </w:tcPr>
          <w:p w14:paraId="2ACDE7C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0.29</w:t>
            </w:r>
          </w:p>
        </w:tc>
        <w:tc>
          <w:tcPr>
            <w:tcW w:w="580" w:type="pct"/>
            <w:noWrap/>
            <w:vAlign w:val="center"/>
            <w:hideMark/>
          </w:tcPr>
          <w:p w14:paraId="3842AB0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70A918C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0.54</w:t>
            </w:r>
          </w:p>
        </w:tc>
        <w:tc>
          <w:tcPr>
            <w:tcW w:w="581" w:type="pct"/>
            <w:vMerge w:val="restart"/>
            <w:noWrap/>
            <w:vAlign w:val="center"/>
            <w:hideMark/>
          </w:tcPr>
          <w:p w14:paraId="222886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0.46</w:t>
            </w:r>
          </w:p>
        </w:tc>
        <w:tc>
          <w:tcPr>
            <w:tcW w:w="581" w:type="pct"/>
            <w:vMerge w:val="restart"/>
            <w:noWrap/>
            <w:vAlign w:val="center"/>
            <w:hideMark/>
          </w:tcPr>
          <w:p w14:paraId="07CEE1E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r>
      <w:tr w:rsidR="00917BC9" w:rsidRPr="004A3A2F" w14:paraId="18F259F6" w14:textId="77777777" w:rsidTr="00C52143">
        <w:trPr>
          <w:trHeight w:val="278"/>
          <w:jc w:val="center"/>
        </w:trPr>
        <w:tc>
          <w:tcPr>
            <w:tcW w:w="1144" w:type="pct"/>
            <w:vMerge/>
            <w:vAlign w:val="center"/>
            <w:hideMark/>
          </w:tcPr>
          <w:p w14:paraId="2CD56E8D"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2FEEF0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592527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0" w:type="pct"/>
            <w:noWrap/>
            <w:vAlign w:val="center"/>
            <w:hideMark/>
          </w:tcPr>
          <w:p w14:paraId="017B776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0.67</w:t>
            </w:r>
          </w:p>
        </w:tc>
        <w:tc>
          <w:tcPr>
            <w:tcW w:w="580" w:type="pct"/>
            <w:noWrap/>
            <w:vAlign w:val="center"/>
            <w:hideMark/>
          </w:tcPr>
          <w:p w14:paraId="789FFB6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ign w:val="center"/>
            <w:hideMark/>
          </w:tcPr>
          <w:p w14:paraId="2C7DD5CD"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27FDDE1"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E6FFAB9" w14:textId="77777777" w:rsidR="00917BC9" w:rsidRPr="004A3A2F" w:rsidRDefault="00917BC9" w:rsidP="004A3A2F">
            <w:pPr>
              <w:jc w:val="center"/>
              <w:rPr>
                <w:rFonts w:asciiTheme="minorBidi" w:hAnsiTheme="minorBidi"/>
                <w:sz w:val="20"/>
                <w:szCs w:val="20"/>
              </w:rPr>
            </w:pPr>
          </w:p>
        </w:tc>
      </w:tr>
      <w:tr w:rsidR="00917BC9" w:rsidRPr="004A3A2F" w14:paraId="6088F552" w14:textId="77777777" w:rsidTr="00C52143">
        <w:trPr>
          <w:trHeight w:val="278"/>
          <w:jc w:val="center"/>
        </w:trPr>
        <w:tc>
          <w:tcPr>
            <w:tcW w:w="1144" w:type="pct"/>
            <w:vMerge/>
            <w:vAlign w:val="center"/>
            <w:hideMark/>
          </w:tcPr>
          <w:p w14:paraId="2471E22C"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FFE877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22A036D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77641EE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0" w:type="pct"/>
            <w:noWrap/>
            <w:vAlign w:val="center"/>
            <w:hideMark/>
          </w:tcPr>
          <w:p w14:paraId="5701A2F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0.88</w:t>
            </w:r>
          </w:p>
        </w:tc>
        <w:tc>
          <w:tcPr>
            <w:tcW w:w="581" w:type="pct"/>
            <w:vMerge/>
            <w:vAlign w:val="center"/>
            <w:hideMark/>
          </w:tcPr>
          <w:p w14:paraId="74D58FB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FF6F28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FC26AD2" w14:textId="77777777" w:rsidR="00917BC9" w:rsidRPr="004A3A2F" w:rsidRDefault="00917BC9" w:rsidP="004A3A2F">
            <w:pPr>
              <w:jc w:val="center"/>
              <w:rPr>
                <w:rFonts w:asciiTheme="minorBidi" w:hAnsiTheme="minorBidi"/>
                <w:sz w:val="20"/>
                <w:szCs w:val="20"/>
              </w:rPr>
            </w:pPr>
          </w:p>
        </w:tc>
      </w:tr>
      <w:tr w:rsidR="00917BC9" w:rsidRPr="004A3A2F" w14:paraId="213F1FAE" w14:textId="77777777" w:rsidTr="00C52143">
        <w:trPr>
          <w:trHeight w:val="278"/>
          <w:jc w:val="center"/>
        </w:trPr>
        <w:tc>
          <w:tcPr>
            <w:tcW w:w="1144" w:type="pct"/>
            <w:vMerge w:val="restart"/>
            <w:noWrap/>
            <w:vAlign w:val="center"/>
            <w:hideMark/>
          </w:tcPr>
          <w:p w14:paraId="01382E8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Kannur</w:t>
            </w:r>
          </w:p>
        </w:tc>
        <w:tc>
          <w:tcPr>
            <w:tcW w:w="374" w:type="pct"/>
            <w:noWrap/>
            <w:vAlign w:val="center"/>
            <w:hideMark/>
          </w:tcPr>
          <w:p w14:paraId="635D751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1361C5D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w:t>
            </w:r>
            <w:r w:rsidR="006744A7" w:rsidRPr="004A3A2F">
              <w:rPr>
                <w:rFonts w:asciiTheme="minorBidi" w:hAnsiTheme="minorBidi"/>
                <w:sz w:val="20"/>
                <w:szCs w:val="20"/>
              </w:rPr>
              <w:t>0</w:t>
            </w:r>
          </w:p>
        </w:tc>
        <w:tc>
          <w:tcPr>
            <w:tcW w:w="580" w:type="pct"/>
            <w:noWrap/>
            <w:vAlign w:val="center"/>
            <w:hideMark/>
          </w:tcPr>
          <w:p w14:paraId="28F020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w:t>
            </w:r>
          </w:p>
        </w:tc>
        <w:tc>
          <w:tcPr>
            <w:tcW w:w="580" w:type="pct"/>
            <w:noWrap/>
            <w:vAlign w:val="center"/>
            <w:hideMark/>
          </w:tcPr>
          <w:p w14:paraId="1F2DD61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3C79E2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0.27</w:t>
            </w:r>
          </w:p>
        </w:tc>
        <w:tc>
          <w:tcPr>
            <w:tcW w:w="581" w:type="pct"/>
            <w:vMerge w:val="restart"/>
            <w:noWrap/>
            <w:vAlign w:val="center"/>
            <w:hideMark/>
          </w:tcPr>
          <w:p w14:paraId="2B056F6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p>
        </w:tc>
        <w:tc>
          <w:tcPr>
            <w:tcW w:w="581" w:type="pct"/>
            <w:vMerge w:val="restart"/>
            <w:noWrap/>
            <w:vAlign w:val="center"/>
            <w:hideMark/>
          </w:tcPr>
          <w:p w14:paraId="0A8EBEE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0.43</w:t>
            </w:r>
          </w:p>
        </w:tc>
      </w:tr>
      <w:tr w:rsidR="00917BC9" w:rsidRPr="004A3A2F" w14:paraId="7E18CFB1" w14:textId="77777777" w:rsidTr="00C52143">
        <w:trPr>
          <w:trHeight w:val="278"/>
          <w:jc w:val="center"/>
        </w:trPr>
        <w:tc>
          <w:tcPr>
            <w:tcW w:w="1144" w:type="pct"/>
            <w:vMerge/>
            <w:vAlign w:val="center"/>
            <w:hideMark/>
          </w:tcPr>
          <w:p w14:paraId="0DAF15A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0DF61E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64BC469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0" w:type="pct"/>
            <w:noWrap/>
            <w:vAlign w:val="center"/>
            <w:hideMark/>
          </w:tcPr>
          <w:p w14:paraId="25EC0C7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0.45</w:t>
            </w:r>
          </w:p>
        </w:tc>
        <w:tc>
          <w:tcPr>
            <w:tcW w:w="580" w:type="pct"/>
            <w:noWrap/>
            <w:vAlign w:val="center"/>
            <w:hideMark/>
          </w:tcPr>
          <w:p w14:paraId="6BA7A26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0.45</w:t>
            </w:r>
          </w:p>
        </w:tc>
        <w:tc>
          <w:tcPr>
            <w:tcW w:w="581" w:type="pct"/>
            <w:vMerge/>
            <w:vAlign w:val="center"/>
            <w:hideMark/>
          </w:tcPr>
          <w:p w14:paraId="190EFDFA"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F32134B"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F1B1C47" w14:textId="77777777" w:rsidR="00917BC9" w:rsidRPr="004A3A2F" w:rsidRDefault="00917BC9" w:rsidP="004A3A2F">
            <w:pPr>
              <w:jc w:val="center"/>
              <w:rPr>
                <w:rFonts w:asciiTheme="minorBidi" w:hAnsiTheme="minorBidi"/>
                <w:sz w:val="20"/>
                <w:szCs w:val="20"/>
              </w:rPr>
            </w:pPr>
          </w:p>
        </w:tc>
      </w:tr>
      <w:tr w:rsidR="00917BC9" w:rsidRPr="004A3A2F" w14:paraId="0C8E8461" w14:textId="77777777" w:rsidTr="00C52143">
        <w:trPr>
          <w:trHeight w:val="278"/>
          <w:jc w:val="center"/>
        </w:trPr>
        <w:tc>
          <w:tcPr>
            <w:tcW w:w="1144" w:type="pct"/>
            <w:vMerge/>
            <w:vAlign w:val="center"/>
            <w:hideMark/>
          </w:tcPr>
          <w:p w14:paraId="18E4BBE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A09577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36D8C8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0.06</w:t>
            </w:r>
          </w:p>
        </w:tc>
        <w:tc>
          <w:tcPr>
            <w:tcW w:w="580" w:type="pct"/>
            <w:noWrap/>
            <w:vAlign w:val="center"/>
            <w:hideMark/>
          </w:tcPr>
          <w:p w14:paraId="4CB5138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59B9E41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0.69</w:t>
            </w:r>
          </w:p>
        </w:tc>
        <w:tc>
          <w:tcPr>
            <w:tcW w:w="581" w:type="pct"/>
            <w:vMerge/>
            <w:vAlign w:val="center"/>
            <w:hideMark/>
          </w:tcPr>
          <w:p w14:paraId="4B7081AD"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62BA795"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3C8E1E2" w14:textId="77777777" w:rsidR="00917BC9" w:rsidRPr="004A3A2F" w:rsidRDefault="00917BC9" w:rsidP="004A3A2F">
            <w:pPr>
              <w:jc w:val="center"/>
              <w:rPr>
                <w:rFonts w:asciiTheme="minorBidi" w:hAnsiTheme="minorBidi"/>
                <w:sz w:val="20"/>
                <w:szCs w:val="20"/>
              </w:rPr>
            </w:pPr>
          </w:p>
        </w:tc>
      </w:tr>
      <w:tr w:rsidR="00917BC9" w:rsidRPr="004A3A2F" w14:paraId="241BD008" w14:textId="77777777" w:rsidTr="00C52143">
        <w:trPr>
          <w:trHeight w:val="278"/>
          <w:jc w:val="center"/>
        </w:trPr>
        <w:tc>
          <w:tcPr>
            <w:tcW w:w="1144" w:type="pct"/>
            <w:vMerge w:val="restart"/>
            <w:noWrap/>
            <w:vAlign w:val="center"/>
            <w:hideMark/>
          </w:tcPr>
          <w:p w14:paraId="52793895" w14:textId="77777777" w:rsidR="00917BC9" w:rsidRPr="004A3A2F" w:rsidRDefault="00EB3065" w:rsidP="004A3A2F">
            <w:pPr>
              <w:jc w:val="center"/>
              <w:rPr>
                <w:rFonts w:asciiTheme="minorBidi" w:hAnsiTheme="minorBidi"/>
                <w:sz w:val="20"/>
                <w:szCs w:val="20"/>
              </w:rPr>
            </w:pPr>
            <w:proofErr w:type="spellStart"/>
            <w:r w:rsidRPr="004A3A2F">
              <w:rPr>
                <w:rFonts w:asciiTheme="minorBidi" w:hAnsiTheme="minorBidi"/>
                <w:sz w:val="20"/>
                <w:szCs w:val="20"/>
              </w:rPr>
              <w:t>Kasargode</w:t>
            </w:r>
            <w:proofErr w:type="spellEnd"/>
          </w:p>
        </w:tc>
        <w:tc>
          <w:tcPr>
            <w:tcW w:w="374" w:type="pct"/>
            <w:noWrap/>
            <w:vAlign w:val="center"/>
            <w:hideMark/>
          </w:tcPr>
          <w:p w14:paraId="0F7C809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65D561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0.69</w:t>
            </w:r>
          </w:p>
        </w:tc>
        <w:tc>
          <w:tcPr>
            <w:tcW w:w="580" w:type="pct"/>
            <w:noWrap/>
            <w:vAlign w:val="center"/>
            <w:hideMark/>
          </w:tcPr>
          <w:p w14:paraId="35BC0C7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0A370AD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1" w:type="pct"/>
            <w:vMerge w:val="restart"/>
            <w:noWrap/>
            <w:vAlign w:val="center"/>
            <w:hideMark/>
          </w:tcPr>
          <w:p w14:paraId="7CA7E39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c>
          <w:tcPr>
            <w:tcW w:w="581" w:type="pct"/>
            <w:vMerge w:val="restart"/>
            <w:noWrap/>
            <w:vAlign w:val="center"/>
            <w:hideMark/>
          </w:tcPr>
          <w:p w14:paraId="4FD34A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77D7927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r>
      <w:tr w:rsidR="00917BC9" w:rsidRPr="004A3A2F" w14:paraId="1E96BBE3" w14:textId="77777777" w:rsidTr="00C52143">
        <w:trPr>
          <w:trHeight w:val="278"/>
          <w:jc w:val="center"/>
        </w:trPr>
        <w:tc>
          <w:tcPr>
            <w:tcW w:w="1144" w:type="pct"/>
            <w:vMerge/>
            <w:vAlign w:val="center"/>
            <w:hideMark/>
          </w:tcPr>
          <w:p w14:paraId="5A0877E1"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1EBDCB1"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207E1FA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21905F9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0.67</w:t>
            </w:r>
          </w:p>
        </w:tc>
        <w:tc>
          <w:tcPr>
            <w:tcW w:w="580" w:type="pct"/>
            <w:noWrap/>
            <w:vAlign w:val="center"/>
            <w:hideMark/>
          </w:tcPr>
          <w:p w14:paraId="3AAF361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ign w:val="center"/>
            <w:hideMark/>
          </w:tcPr>
          <w:p w14:paraId="6EBABFD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0D5F3AE9"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963A3FC" w14:textId="77777777" w:rsidR="00917BC9" w:rsidRPr="004A3A2F" w:rsidRDefault="00917BC9" w:rsidP="004A3A2F">
            <w:pPr>
              <w:jc w:val="center"/>
              <w:rPr>
                <w:rFonts w:asciiTheme="minorBidi" w:hAnsiTheme="minorBidi"/>
                <w:sz w:val="20"/>
                <w:szCs w:val="20"/>
              </w:rPr>
            </w:pPr>
          </w:p>
        </w:tc>
      </w:tr>
      <w:tr w:rsidR="00917BC9" w:rsidRPr="004A3A2F" w14:paraId="302A7557" w14:textId="77777777" w:rsidTr="00C52143">
        <w:trPr>
          <w:trHeight w:val="278"/>
          <w:jc w:val="center"/>
        </w:trPr>
        <w:tc>
          <w:tcPr>
            <w:tcW w:w="1144" w:type="pct"/>
            <w:vMerge/>
            <w:vAlign w:val="center"/>
            <w:hideMark/>
          </w:tcPr>
          <w:p w14:paraId="17B2B5E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DFA235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02B473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0" w:type="pct"/>
            <w:noWrap/>
            <w:vAlign w:val="center"/>
            <w:hideMark/>
          </w:tcPr>
          <w:p w14:paraId="57586ED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76A1D23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1" w:type="pct"/>
            <w:vMerge/>
            <w:vAlign w:val="center"/>
            <w:hideMark/>
          </w:tcPr>
          <w:p w14:paraId="390BC368"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35444D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2E1168A" w14:textId="77777777" w:rsidR="00917BC9" w:rsidRPr="004A3A2F" w:rsidRDefault="00917BC9" w:rsidP="004A3A2F">
            <w:pPr>
              <w:jc w:val="center"/>
              <w:rPr>
                <w:rFonts w:asciiTheme="minorBidi" w:hAnsiTheme="minorBidi"/>
                <w:sz w:val="20"/>
                <w:szCs w:val="20"/>
              </w:rPr>
            </w:pPr>
          </w:p>
        </w:tc>
      </w:tr>
      <w:tr w:rsidR="00917BC9" w:rsidRPr="004A3A2F" w14:paraId="074545B8" w14:textId="77777777" w:rsidTr="00C52143">
        <w:trPr>
          <w:trHeight w:val="278"/>
          <w:jc w:val="center"/>
        </w:trPr>
        <w:tc>
          <w:tcPr>
            <w:tcW w:w="1144" w:type="pct"/>
            <w:vMerge w:val="restart"/>
            <w:noWrap/>
            <w:vAlign w:val="center"/>
            <w:hideMark/>
          </w:tcPr>
          <w:p w14:paraId="67E44FD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Kollam</w:t>
            </w:r>
          </w:p>
        </w:tc>
        <w:tc>
          <w:tcPr>
            <w:tcW w:w="374" w:type="pct"/>
            <w:noWrap/>
            <w:vAlign w:val="center"/>
            <w:hideMark/>
          </w:tcPr>
          <w:p w14:paraId="3CD7BEA7"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BB9D47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0.44</w:t>
            </w:r>
          </w:p>
        </w:tc>
        <w:tc>
          <w:tcPr>
            <w:tcW w:w="580" w:type="pct"/>
            <w:noWrap/>
            <w:vAlign w:val="center"/>
            <w:hideMark/>
          </w:tcPr>
          <w:p w14:paraId="63181A1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0.44</w:t>
            </w:r>
          </w:p>
        </w:tc>
        <w:tc>
          <w:tcPr>
            <w:tcW w:w="580" w:type="pct"/>
            <w:noWrap/>
            <w:vAlign w:val="center"/>
            <w:hideMark/>
          </w:tcPr>
          <w:p w14:paraId="2EACD34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0.11</w:t>
            </w:r>
          </w:p>
        </w:tc>
        <w:tc>
          <w:tcPr>
            <w:tcW w:w="581" w:type="pct"/>
            <w:vMerge w:val="restart"/>
            <w:noWrap/>
            <w:vAlign w:val="center"/>
            <w:hideMark/>
          </w:tcPr>
          <w:p w14:paraId="3732CB4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0.24</w:t>
            </w:r>
          </w:p>
        </w:tc>
        <w:tc>
          <w:tcPr>
            <w:tcW w:w="581" w:type="pct"/>
            <w:vMerge w:val="restart"/>
            <w:noWrap/>
            <w:vAlign w:val="center"/>
            <w:hideMark/>
          </w:tcPr>
          <w:p w14:paraId="32AD0CE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0.43</w:t>
            </w:r>
          </w:p>
        </w:tc>
        <w:tc>
          <w:tcPr>
            <w:tcW w:w="581" w:type="pct"/>
            <w:vMerge w:val="restart"/>
            <w:noWrap/>
            <w:vAlign w:val="center"/>
            <w:hideMark/>
          </w:tcPr>
          <w:p w14:paraId="33D4D6E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r>
      <w:tr w:rsidR="00917BC9" w:rsidRPr="004A3A2F" w14:paraId="5818B972" w14:textId="77777777" w:rsidTr="00C52143">
        <w:trPr>
          <w:trHeight w:val="278"/>
          <w:jc w:val="center"/>
        </w:trPr>
        <w:tc>
          <w:tcPr>
            <w:tcW w:w="1144" w:type="pct"/>
            <w:vMerge/>
            <w:vAlign w:val="center"/>
            <w:hideMark/>
          </w:tcPr>
          <w:p w14:paraId="0790699B"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A3016E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31EB939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0.31</w:t>
            </w:r>
          </w:p>
        </w:tc>
        <w:tc>
          <w:tcPr>
            <w:tcW w:w="580" w:type="pct"/>
            <w:noWrap/>
            <w:vAlign w:val="center"/>
            <w:hideMark/>
          </w:tcPr>
          <w:p w14:paraId="358971A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0.63</w:t>
            </w:r>
          </w:p>
        </w:tc>
        <w:tc>
          <w:tcPr>
            <w:tcW w:w="580" w:type="pct"/>
            <w:noWrap/>
            <w:vAlign w:val="center"/>
            <w:hideMark/>
          </w:tcPr>
          <w:p w14:paraId="74DADCA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0.06</w:t>
            </w:r>
          </w:p>
        </w:tc>
        <w:tc>
          <w:tcPr>
            <w:tcW w:w="581" w:type="pct"/>
            <w:vMerge/>
            <w:vAlign w:val="center"/>
            <w:hideMark/>
          </w:tcPr>
          <w:p w14:paraId="0B50C918"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53F551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9B0361C" w14:textId="77777777" w:rsidR="00917BC9" w:rsidRPr="004A3A2F" w:rsidRDefault="00917BC9" w:rsidP="004A3A2F">
            <w:pPr>
              <w:jc w:val="center"/>
              <w:rPr>
                <w:rFonts w:asciiTheme="minorBidi" w:hAnsiTheme="minorBidi"/>
                <w:sz w:val="20"/>
                <w:szCs w:val="20"/>
              </w:rPr>
            </w:pPr>
          </w:p>
        </w:tc>
      </w:tr>
      <w:tr w:rsidR="00917BC9" w:rsidRPr="004A3A2F" w14:paraId="2D5AAA14" w14:textId="77777777" w:rsidTr="00C52143">
        <w:trPr>
          <w:trHeight w:val="278"/>
          <w:jc w:val="center"/>
        </w:trPr>
        <w:tc>
          <w:tcPr>
            <w:tcW w:w="1144" w:type="pct"/>
            <w:vMerge/>
            <w:vAlign w:val="center"/>
            <w:hideMark/>
          </w:tcPr>
          <w:p w14:paraId="478F2C1F"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5A9C75B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3F5C6F6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582B9E2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1C5F648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0.83</w:t>
            </w:r>
          </w:p>
        </w:tc>
        <w:tc>
          <w:tcPr>
            <w:tcW w:w="581" w:type="pct"/>
            <w:vMerge/>
            <w:vAlign w:val="center"/>
            <w:hideMark/>
          </w:tcPr>
          <w:p w14:paraId="129FB25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38A32D0"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7CC22AA" w14:textId="77777777" w:rsidR="00917BC9" w:rsidRPr="004A3A2F" w:rsidRDefault="00917BC9" w:rsidP="004A3A2F">
            <w:pPr>
              <w:jc w:val="center"/>
              <w:rPr>
                <w:rFonts w:asciiTheme="minorBidi" w:hAnsiTheme="minorBidi"/>
                <w:sz w:val="20"/>
                <w:szCs w:val="20"/>
              </w:rPr>
            </w:pPr>
          </w:p>
        </w:tc>
      </w:tr>
      <w:tr w:rsidR="00917BC9" w:rsidRPr="004A3A2F" w14:paraId="2AFD39D2" w14:textId="77777777" w:rsidTr="00C52143">
        <w:trPr>
          <w:trHeight w:val="278"/>
          <w:jc w:val="center"/>
        </w:trPr>
        <w:tc>
          <w:tcPr>
            <w:tcW w:w="1144" w:type="pct"/>
            <w:vMerge w:val="restart"/>
            <w:noWrap/>
            <w:vAlign w:val="center"/>
            <w:hideMark/>
          </w:tcPr>
          <w:p w14:paraId="0A3B7E5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Kottayam</w:t>
            </w:r>
          </w:p>
        </w:tc>
        <w:tc>
          <w:tcPr>
            <w:tcW w:w="374" w:type="pct"/>
            <w:noWrap/>
            <w:vAlign w:val="center"/>
            <w:hideMark/>
          </w:tcPr>
          <w:p w14:paraId="276A5E2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6AA6E0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0" w:type="pct"/>
            <w:noWrap/>
            <w:vAlign w:val="center"/>
            <w:hideMark/>
          </w:tcPr>
          <w:p w14:paraId="434D0D4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7E02BF0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restart"/>
            <w:noWrap/>
            <w:vAlign w:val="center"/>
            <w:hideMark/>
          </w:tcPr>
          <w:p w14:paraId="4A6804E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1391E2B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c>
          <w:tcPr>
            <w:tcW w:w="581" w:type="pct"/>
            <w:vMerge w:val="restart"/>
            <w:noWrap/>
            <w:vAlign w:val="center"/>
            <w:hideMark/>
          </w:tcPr>
          <w:p w14:paraId="5EB398E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r>
      <w:tr w:rsidR="00917BC9" w:rsidRPr="004A3A2F" w14:paraId="63C3221B" w14:textId="77777777" w:rsidTr="00C52143">
        <w:trPr>
          <w:trHeight w:val="278"/>
          <w:jc w:val="center"/>
        </w:trPr>
        <w:tc>
          <w:tcPr>
            <w:tcW w:w="1144" w:type="pct"/>
            <w:vMerge/>
            <w:vAlign w:val="center"/>
            <w:hideMark/>
          </w:tcPr>
          <w:p w14:paraId="4FA002B5"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894B64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0C221B3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0.23</w:t>
            </w:r>
          </w:p>
        </w:tc>
        <w:tc>
          <w:tcPr>
            <w:tcW w:w="580" w:type="pct"/>
            <w:noWrap/>
            <w:vAlign w:val="center"/>
            <w:hideMark/>
          </w:tcPr>
          <w:p w14:paraId="137BAB4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0.62</w:t>
            </w:r>
          </w:p>
        </w:tc>
        <w:tc>
          <w:tcPr>
            <w:tcW w:w="580" w:type="pct"/>
            <w:noWrap/>
            <w:vAlign w:val="center"/>
            <w:hideMark/>
          </w:tcPr>
          <w:p w14:paraId="0A66C4D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1" w:type="pct"/>
            <w:vMerge/>
            <w:vAlign w:val="center"/>
            <w:hideMark/>
          </w:tcPr>
          <w:p w14:paraId="239B5F1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A9B415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12717A6" w14:textId="77777777" w:rsidR="00917BC9" w:rsidRPr="004A3A2F" w:rsidRDefault="00917BC9" w:rsidP="004A3A2F">
            <w:pPr>
              <w:jc w:val="center"/>
              <w:rPr>
                <w:rFonts w:asciiTheme="minorBidi" w:hAnsiTheme="minorBidi"/>
                <w:sz w:val="20"/>
                <w:szCs w:val="20"/>
              </w:rPr>
            </w:pPr>
          </w:p>
        </w:tc>
      </w:tr>
      <w:tr w:rsidR="00917BC9" w:rsidRPr="004A3A2F" w14:paraId="75CDCDFC" w14:textId="77777777" w:rsidTr="00C52143">
        <w:trPr>
          <w:trHeight w:val="278"/>
          <w:jc w:val="center"/>
        </w:trPr>
        <w:tc>
          <w:tcPr>
            <w:tcW w:w="1144" w:type="pct"/>
            <w:vMerge/>
            <w:vAlign w:val="center"/>
            <w:hideMark/>
          </w:tcPr>
          <w:p w14:paraId="500047BD"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5CD070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1592C0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39EBFFB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2DBEEB1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1" w:type="pct"/>
            <w:vMerge/>
            <w:vAlign w:val="center"/>
            <w:hideMark/>
          </w:tcPr>
          <w:p w14:paraId="104D0395"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58F302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13693B9" w14:textId="77777777" w:rsidR="00917BC9" w:rsidRPr="004A3A2F" w:rsidRDefault="00917BC9" w:rsidP="004A3A2F">
            <w:pPr>
              <w:jc w:val="center"/>
              <w:rPr>
                <w:rFonts w:asciiTheme="minorBidi" w:hAnsiTheme="minorBidi"/>
                <w:sz w:val="20"/>
                <w:szCs w:val="20"/>
              </w:rPr>
            </w:pPr>
          </w:p>
        </w:tc>
      </w:tr>
      <w:tr w:rsidR="00917BC9" w:rsidRPr="004A3A2F" w14:paraId="2806FEFF" w14:textId="77777777" w:rsidTr="00C52143">
        <w:trPr>
          <w:trHeight w:val="278"/>
          <w:jc w:val="center"/>
        </w:trPr>
        <w:tc>
          <w:tcPr>
            <w:tcW w:w="1144" w:type="pct"/>
            <w:vMerge w:val="restart"/>
            <w:noWrap/>
            <w:vAlign w:val="center"/>
            <w:hideMark/>
          </w:tcPr>
          <w:p w14:paraId="73643C12"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Kozhikode</w:t>
            </w:r>
          </w:p>
        </w:tc>
        <w:tc>
          <w:tcPr>
            <w:tcW w:w="374" w:type="pct"/>
            <w:noWrap/>
            <w:vAlign w:val="center"/>
            <w:hideMark/>
          </w:tcPr>
          <w:p w14:paraId="676184B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232E066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0" w:type="pct"/>
            <w:noWrap/>
            <w:vAlign w:val="center"/>
            <w:hideMark/>
          </w:tcPr>
          <w:p w14:paraId="37B94D2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5AD29F6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restart"/>
            <w:noWrap/>
            <w:vAlign w:val="center"/>
            <w:hideMark/>
          </w:tcPr>
          <w:p w14:paraId="5D3AD78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0.26</w:t>
            </w:r>
          </w:p>
        </w:tc>
        <w:tc>
          <w:tcPr>
            <w:tcW w:w="581" w:type="pct"/>
            <w:vMerge w:val="restart"/>
            <w:noWrap/>
            <w:vAlign w:val="center"/>
            <w:hideMark/>
          </w:tcPr>
          <w:p w14:paraId="356B92C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0.36</w:t>
            </w:r>
          </w:p>
        </w:tc>
        <w:tc>
          <w:tcPr>
            <w:tcW w:w="581" w:type="pct"/>
            <w:vMerge w:val="restart"/>
            <w:noWrap/>
            <w:vAlign w:val="center"/>
            <w:hideMark/>
          </w:tcPr>
          <w:p w14:paraId="7AEB180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r>
      <w:tr w:rsidR="00917BC9" w:rsidRPr="004A3A2F" w14:paraId="42F10DE7" w14:textId="77777777" w:rsidTr="00C52143">
        <w:trPr>
          <w:trHeight w:val="278"/>
          <w:jc w:val="center"/>
        </w:trPr>
        <w:tc>
          <w:tcPr>
            <w:tcW w:w="1144" w:type="pct"/>
            <w:vMerge/>
            <w:vAlign w:val="center"/>
            <w:hideMark/>
          </w:tcPr>
          <w:p w14:paraId="2F7146B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27B3B327"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33ECA7A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0.18</w:t>
            </w:r>
          </w:p>
        </w:tc>
        <w:tc>
          <w:tcPr>
            <w:tcW w:w="580" w:type="pct"/>
            <w:noWrap/>
            <w:vAlign w:val="center"/>
            <w:hideMark/>
          </w:tcPr>
          <w:p w14:paraId="18E771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0.73</w:t>
            </w:r>
          </w:p>
        </w:tc>
        <w:tc>
          <w:tcPr>
            <w:tcW w:w="580" w:type="pct"/>
            <w:noWrap/>
            <w:vAlign w:val="center"/>
            <w:hideMark/>
          </w:tcPr>
          <w:p w14:paraId="01F652D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1" w:type="pct"/>
            <w:vMerge/>
            <w:vAlign w:val="center"/>
            <w:hideMark/>
          </w:tcPr>
          <w:p w14:paraId="61D3B998"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283F9BB"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C102890" w14:textId="77777777" w:rsidR="00917BC9" w:rsidRPr="004A3A2F" w:rsidRDefault="00917BC9" w:rsidP="004A3A2F">
            <w:pPr>
              <w:jc w:val="center"/>
              <w:rPr>
                <w:rFonts w:asciiTheme="minorBidi" w:hAnsiTheme="minorBidi"/>
                <w:sz w:val="20"/>
                <w:szCs w:val="20"/>
              </w:rPr>
            </w:pPr>
          </w:p>
        </w:tc>
      </w:tr>
      <w:tr w:rsidR="00917BC9" w:rsidRPr="004A3A2F" w14:paraId="3A5330B4" w14:textId="77777777" w:rsidTr="00C52143">
        <w:trPr>
          <w:trHeight w:val="278"/>
          <w:jc w:val="center"/>
        </w:trPr>
        <w:tc>
          <w:tcPr>
            <w:tcW w:w="1144" w:type="pct"/>
            <w:vMerge/>
            <w:vAlign w:val="center"/>
            <w:hideMark/>
          </w:tcPr>
          <w:p w14:paraId="34AF3ED8"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20ABBD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30D4D2A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6FA1A58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0.14</w:t>
            </w:r>
          </w:p>
        </w:tc>
        <w:tc>
          <w:tcPr>
            <w:tcW w:w="580" w:type="pct"/>
            <w:noWrap/>
            <w:vAlign w:val="center"/>
            <w:hideMark/>
          </w:tcPr>
          <w:p w14:paraId="2757547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0.86</w:t>
            </w:r>
          </w:p>
        </w:tc>
        <w:tc>
          <w:tcPr>
            <w:tcW w:w="581" w:type="pct"/>
            <w:vMerge/>
            <w:vAlign w:val="center"/>
            <w:hideMark/>
          </w:tcPr>
          <w:p w14:paraId="5C4FB31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8966819"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D2472C1" w14:textId="77777777" w:rsidR="00917BC9" w:rsidRPr="004A3A2F" w:rsidRDefault="00917BC9" w:rsidP="004A3A2F">
            <w:pPr>
              <w:jc w:val="center"/>
              <w:rPr>
                <w:rFonts w:asciiTheme="minorBidi" w:hAnsiTheme="minorBidi"/>
                <w:sz w:val="20"/>
                <w:szCs w:val="20"/>
              </w:rPr>
            </w:pPr>
          </w:p>
        </w:tc>
      </w:tr>
      <w:tr w:rsidR="00917BC9" w:rsidRPr="004A3A2F" w14:paraId="4E479B92" w14:textId="77777777" w:rsidTr="00C52143">
        <w:trPr>
          <w:trHeight w:val="278"/>
          <w:jc w:val="center"/>
        </w:trPr>
        <w:tc>
          <w:tcPr>
            <w:tcW w:w="1144" w:type="pct"/>
            <w:vMerge w:val="restart"/>
            <w:noWrap/>
            <w:vAlign w:val="center"/>
            <w:hideMark/>
          </w:tcPr>
          <w:p w14:paraId="24803405"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Palakkad</w:t>
            </w:r>
          </w:p>
        </w:tc>
        <w:tc>
          <w:tcPr>
            <w:tcW w:w="374" w:type="pct"/>
            <w:noWrap/>
            <w:vAlign w:val="center"/>
            <w:hideMark/>
          </w:tcPr>
          <w:p w14:paraId="65587A5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0E5AED6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0" w:type="pct"/>
            <w:noWrap/>
            <w:vAlign w:val="center"/>
            <w:hideMark/>
          </w:tcPr>
          <w:p w14:paraId="51520A9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0.46</w:t>
            </w:r>
          </w:p>
        </w:tc>
        <w:tc>
          <w:tcPr>
            <w:tcW w:w="580" w:type="pct"/>
            <w:noWrap/>
            <w:vAlign w:val="center"/>
            <w:hideMark/>
          </w:tcPr>
          <w:p w14:paraId="536D26F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1" w:type="pct"/>
            <w:vMerge w:val="restart"/>
            <w:noWrap/>
            <w:vAlign w:val="center"/>
            <w:hideMark/>
          </w:tcPr>
          <w:p w14:paraId="1D7C789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c>
          <w:tcPr>
            <w:tcW w:w="581" w:type="pct"/>
            <w:vMerge w:val="restart"/>
            <w:noWrap/>
            <w:vAlign w:val="center"/>
            <w:hideMark/>
          </w:tcPr>
          <w:p w14:paraId="4B2C29A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0.41</w:t>
            </w:r>
          </w:p>
        </w:tc>
        <w:tc>
          <w:tcPr>
            <w:tcW w:w="581" w:type="pct"/>
            <w:vMerge w:val="restart"/>
            <w:noWrap/>
            <w:vAlign w:val="center"/>
            <w:hideMark/>
          </w:tcPr>
          <w:p w14:paraId="7846C6D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0.24</w:t>
            </w:r>
          </w:p>
        </w:tc>
      </w:tr>
      <w:tr w:rsidR="00917BC9" w:rsidRPr="004A3A2F" w14:paraId="53F0F544" w14:textId="77777777" w:rsidTr="00C52143">
        <w:trPr>
          <w:trHeight w:val="278"/>
          <w:jc w:val="center"/>
        </w:trPr>
        <w:tc>
          <w:tcPr>
            <w:tcW w:w="1144" w:type="pct"/>
            <w:vMerge/>
            <w:vAlign w:val="center"/>
            <w:hideMark/>
          </w:tcPr>
          <w:p w14:paraId="2C280BFA"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7604AC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6422007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0.47</w:t>
            </w:r>
          </w:p>
        </w:tc>
        <w:tc>
          <w:tcPr>
            <w:tcW w:w="580" w:type="pct"/>
            <w:noWrap/>
            <w:vAlign w:val="center"/>
            <w:hideMark/>
          </w:tcPr>
          <w:p w14:paraId="0778FAA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w:t>
            </w:r>
          </w:p>
        </w:tc>
        <w:tc>
          <w:tcPr>
            <w:tcW w:w="580" w:type="pct"/>
            <w:noWrap/>
            <w:vAlign w:val="center"/>
            <w:hideMark/>
          </w:tcPr>
          <w:p w14:paraId="473574B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1" w:type="pct"/>
            <w:vMerge/>
            <w:vAlign w:val="center"/>
            <w:hideMark/>
          </w:tcPr>
          <w:p w14:paraId="68CBA7A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7ECD38A"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037C55B7" w14:textId="77777777" w:rsidR="00917BC9" w:rsidRPr="004A3A2F" w:rsidRDefault="00917BC9" w:rsidP="004A3A2F">
            <w:pPr>
              <w:jc w:val="center"/>
              <w:rPr>
                <w:rFonts w:asciiTheme="minorBidi" w:hAnsiTheme="minorBidi"/>
                <w:sz w:val="20"/>
                <w:szCs w:val="20"/>
              </w:rPr>
            </w:pPr>
          </w:p>
        </w:tc>
      </w:tr>
      <w:tr w:rsidR="00917BC9" w:rsidRPr="004A3A2F" w14:paraId="38B3AA24" w14:textId="77777777" w:rsidTr="00C52143">
        <w:trPr>
          <w:trHeight w:val="278"/>
          <w:jc w:val="center"/>
        </w:trPr>
        <w:tc>
          <w:tcPr>
            <w:tcW w:w="1144" w:type="pct"/>
            <w:vMerge/>
            <w:vAlign w:val="center"/>
            <w:hideMark/>
          </w:tcPr>
          <w:p w14:paraId="5DFE1CD9"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78A5A74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060FC8C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0.11</w:t>
            </w:r>
          </w:p>
        </w:tc>
        <w:tc>
          <w:tcPr>
            <w:tcW w:w="580" w:type="pct"/>
            <w:noWrap/>
            <w:vAlign w:val="center"/>
            <w:hideMark/>
          </w:tcPr>
          <w:p w14:paraId="26956C2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0" w:type="pct"/>
            <w:noWrap/>
            <w:vAlign w:val="center"/>
            <w:hideMark/>
          </w:tcPr>
          <w:p w14:paraId="4D62FE6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0.56</w:t>
            </w:r>
          </w:p>
        </w:tc>
        <w:tc>
          <w:tcPr>
            <w:tcW w:w="581" w:type="pct"/>
            <w:vMerge/>
            <w:vAlign w:val="center"/>
            <w:hideMark/>
          </w:tcPr>
          <w:p w14:paraId="69C7181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5F37C81"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8FC0E0C" w14:textId="77777777" w:rsidR="00917BC9" w:rsidRPr="004A3A2F" w:rsidRDefault="00917BC9" w:rsidP="004A3A2F">
            <w:pPr>
              <w:jc w:val="center"/>
              <w:rPr>
                <w:rFonts w:asciiTheme="minorBidi" w:hAnsiTheme="minorBidi"/>
                <w:sz w:val="20"/>
                <w:szCs w:val="20"/>
              </w:rPr>
            </w:pPr>
          </w:p>
        </w:tc>
      </w:tr>
      <w:tr w:rsidR="00917BC9" w:rsidRPr="004A3A2F" w14:paraId="6B250300" w14:textId="77777777" w:rsidTr="00C52143">
        <w:trPr>
          <w:trHeight w:val="278"/>
          <w:jc w:val="center"/>
        </w:trPr>
        <w:tc>
          <w:tcPr>
            <w:tcW w:w="1144" w:type="pct"/>
            <w:vMerge w:val="restart"/>
            <w:noWrap/>
            <w:vAlign w:val="center"/>
            <w:hideMark/>
          </w:tcPr>
          <w:p w14:paraId="5F93015D"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Pathanamthitta</w:t>
            </w:r>
          </w:p>
        </w:tc>
        <w:tc>
          <w:tcPr>
            <w:tcW w:w="374" w:type="pct"/>
            <w:noWrap/>
            <w:vAlign w:val="center"/>
            <w:hideMark/>
          </w:tcPr>
          <w:p w14:paraId="25A8484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43E93FB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0.79</w:t>
            </w:r>
          </w:p>
        </w:tc>
        <w:tc>
          <w:tcPr>
            <w:tcW w:w="580" w:type="pct"/>
            <w:noWrap/>
            <w:vAlign w:val="center"/>
            <w:hideMark/>
          </w:tcPr>
          <w:p w14:paraId="663EB9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0.21</w:t>
            </w:r>
          </w:p>
        </w:tc>
        <w:tc>
          <w:tcPr>
            <w:tcW w:w="580" w:type="pct"/>
            <w:noWrap/>
            <w:vAlign w:val="center"/>
            <w:hideMark/>
          </w:tcPr>
          <w:p w14:paraId="0F5BA7C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4A3FF40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0.52</w:t>
            </w:r>
          </w:p>
        </w:tc>
        <w:tc>
          <w:tcPr>
            <w:tcW w:w="581" w:type="pct"/>
            <w:vMerge w:val="restart"/>
            <w:noWrap/>
            <w:vAlign w:val="center"/>
            <w:hideMark/>
          </w:tcPr>
          <w:p w14:paraId="1280902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1" w:type="pct"/>
            <w:vMerge w:val="restart"/>
            <w:noWrap/>
            <w:vAlign w:val="center"/>
            <w:hideMark/>
          </w:tcPr>
          <w:p w14:paraId="6925D33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r>
      <w:tr w:rsidR="00917BC9" w:rsidRPr="004A3A2F" w14:paraId="60D6C114" w14:textId="77777777" w:rsidTr="00C52143">
        <w:trPr>
          <w:trHeight w:val="278"/>
          <w:jc w:val="center"/>
        </w:trPr>
        <w:tc>
          <w:tcPr>
            <w:tcW w:w="1144" w:type="pct"/>
            <w:vMerge/>
            <w:vAlign w:val="center"/>
            <w:hideMark/>
          </w:tcPr>
          <w:p w14:paraId="05F11A4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D89D24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7B541E3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0" w:type="pct"/>
            <w:noWrap/>
            <w:vAlign w:val="center"/>
            <w:hideMark/>
          </w:tcPr>
          <w:p w14:paraId="651827E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0.58</w:t>
            </w:r>
          </w:p>
        </w:tc>
        <w:tc>
          <w:tcPr>
            <w:tcW w:w="580" w:type="pct"/>
            <w:noWrap/>
            <w:vAlign w:val="center"/>
            <w:hideMark/>
          </w:tcPr>
          <w:p w14:paraId="6AC0AA5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ign w:val="center"/>
            <w:hideMark/>
          </w:tcPr>
          <w:p w14:paraId="7C54372D"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5D5BC8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3AF22CC" w14:textId="77777777" w:rsidR="00917BC9" w:rsidRPr="004A3A2F" w:rsidRDefault="00917BC9" w:rsidP="004A3A2F">
            <w:pPr>
              <w:jc w:val="center"/>
              <w:rPr>
                <w:rFonts w:asciiTheme="minorBidi" w:hAnsiTheme="minorBidi"/>
                <w:sz w:val="20"/>
                <w:szCs w:val="20"/>
              </w:rPr>
            </w:pPr>
          </w:p>
        </w:tc>
      </w:tr>
      <w:tr w:rsidR="00917BC9" w:rsidRPr="004A3A2F" w14:paraId="7467596C" w14:textId="77777777" w:rsidTr="00C52143">
        <w:trPr>
          <w:trHeight w:val="278"/>
          <w:jc w:val="center"/>
        </w:trPr>
        <w:tc>
          <w:tcPr>
            <w:tcW w:w="1144" w:type="pct"/>
            <w:vMerge/>
            <w:vAlign w:val="center"/>
            <w:hideMark/>
          </w:tcPr>
          <w:p w14:paraId="29B9F55B"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5E067CC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39ED942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6A5A001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0.18</w:t>
            </w:r>
          </w:p>
        </w:tc>
        <w:tc>
          <w:tcPr>
            <w:tcW w:w="580" w:type="pct"/>
            <w:noWrap/>
            <w:vAlign w:val="center"/>
            <w:hideMark/>
          </w:tcPr>
          <w:p w14:paraId="19C2AE0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0.82</w:t>
            </w:r>
          </w:p>
        </w:tc>
        <w:tc>
          <w:tcPr>
            <w:tcW w:w="581" w:type="pct"/>
            <w:vMerge/>
            <w:vAlign w:val="center"/>
            <w:hideMark/>
          </w:tcPr>
          <w:p w14:paraId="5C9C02E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8297F56"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B06F164" w14:textId="77777777" w:rsidR="00917BC9" w:rsidRPr="004A3A2F" w:rsidRDefault="00917BC9" w:rsidP="004A3A2F">
            <w:pPr>
              <w:jc w:val="center"/>
              <w:rPr>
                <w:rFonts w:asciiTheme="minorBidi" w:hAnsiTheme="minorBidi"/>
                <w:sz w:val="20"/>
                <w:szCs w:val="20"/>
              </w:rPr>
            </w:pPr>
          </w:p>
        </w:tc>
      </w:tr>
      <w:tr w:rsidR="00917BC9" w:rsidRPr="004A3A2F" w14:paraId="6E974A3C" w14:textId="77777777" w:rsidTr="00C52143">
        <w:trPr>
          <w:trHeight w:val="278"/>
          <w:jc w:val="center"/>
        </w:trPr>
        <w:tc>
          <w:tcPr>
            <w:tcW w:w="1144" w:type="pct"/>
            <w:vMerge w:val="restart"/>
            <w:noWrap/>
            <w:vAlign w:val="center"/>
            <w:hideMark/>
          </w:tcPr>
          <w:p w14:paraId="3BDE8B1B"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Thiruvananthapuram</w:t>
            </w:r>
          </w:p>
        </w:tc>
        <w:tc>
          <w:tcPr>
            <w:tcW w:w="374" w:type="pct"/>
            <w:noWrap/>
            <w:vAlign w:val="center"/>
            <w:hideMark/>
          </w:tcPr>
          <w:p w14:paraId="638B62D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755C091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0.79</w:t>
            </w:r>
          </w:p>
        </w:tc>
        <w:tc>
          <w:tcPr>
            <w:tcW w:w="580" w:type="pct"/>
            <w:noWrap/>
            <w:vAlign w:val="center"/>
            <w:hideMark/>
          </w:tcPr>
          <w:p w14:paraId="66D533D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0.21</w:t>
            </w:r>
          </w:p>
        </w:tc>
        <w:tc>
          <w:tcPr>
            <w:tcW w:w="580" w:type="pct"/>
            <w:noWrap/>
            <w:vAlign w:val="center"/>
            <w:hideMark/>
          </w:tcPr>
          <w:p w14:paraId="1C325E0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534EF33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16D62ED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0.23</w:t>
            </w:r>
          </w:p>
        </w:tc>
        <w:tc>
          <w:tcPr>
            <w:tcW w:w="581" w:type="pct"/>
            <w:vMerge w:val="restart"/>
            <w:noWrap/>
            <w:vAlign w:val="center"/>
            <w:hideMark/>
          </w:tcPr>
          <w:p w14:paraId="31CF08F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0.45</w:t>
            </w:r>
          </w:p>
        </w:tc>
      </w:tr>
      <w:tr w:rsidR="00917BC9" w:rsidRPr="004A3A2F" w14:paraId="79DE4C40" w14:textId="77777777" w:rsidTr="00C52143">
        <w:trPr>
          <w:trHeight w:val="278"/>
          <w:jc w:val="center"/>
        </w:trPr>
        <w:tc>
          <w:tcPr>
            <w:tcW w:w="1144" w:type="pct"/>
            <w:vMerge/>
            <w:vAlign w:val="center"/>
            <w:hideMark/>
          </w:tcPr>
          <w:p w14:paraId="3D07D895"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710C9E7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0C2879B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p>
        </w:tc>
        <w:tc>
          <w:tcPr>
            <w:tcW w:w="580" w:type="pct"/>
            <w:noWrap/>
            <w:vAlign w:val="center"/>
            <w:hideMark/>
          </w:tcPr>
          <w:p w14:paraId="07D197A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w:t>
            </w:r>
          </w:p>
        </w:tc>
        <w:tc>
          <w:tcPr>
            <w:tcW w:w="580" w:type="pct"/>
            <w:noWrap/>
            <w:vAlign w:val="center"/>
            <w:hideMark/>
          </w:tcPr>
          <w:p w14:paraId="0EB4A4E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p>
        </w:tc>
        <w:tc>
          <w:tcPr>
            <w:tcW w:w="581" w:type="pct"/>
            <w:vMerge/>
            <w:vAlign w:val="center"/>
            <w:hideMark/>
          </w:tcPr>
          <w:p w14:paraId="4327490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52A395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FE75CC2" w14:textId="77777777" w:rsidR="00917BC9" w:rsidRPr="004A3A2F" w:rsidRDefault="00917BC9" w:rsidP="004A3A2F">
            <w:pPr>
              <w:jc w:val="center"/>
              <w:rPr>
                <w:rFonts w:asciiTheme="minorBidi" w:hAnsiTheme="minorBidi"/>
                <w:sz w:val="20"/>
                <w:szCs w:val="20"/>
              </w:rPr>
            </w:pPr>
          </w:p>
        </w:tc>
      </w:tr>
      <w:tr w:rsidR="00917BC9" w:rsidRPr="004A3A2F" w14:paraId="09CF77FB" w14:textId="77777777" w:rsidTr="00C52143">
        <w:trPr>
          <w:trHeight w:val="278"/>
          <w:jc w:val="center"/>
        </w:trPr>
        <w:tc>
          <w:tcPr>
            <w:tcW w:w="1144" w:type="pct"/>
            <w:vMerge/>
            <w:vAlign w:val="center"/>
            <w:hideMark/>
          </w:tcPr>
          <w:p w14:paraId="602021EB"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BC2192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04BAC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2221F75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0C1970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1" w:type="pct"/>
            <w:vMerge/>
            <w:vAlign w:val="center"/>
            <w:hideMark/>
          </w:tcPr>
          <w:p w14:paraId="46F7568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9BF573B"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C823245" w14:textId="77777777" w:rsidR="00917BC9" w:rsidRPr="004A3A2F" w:rsidRDefault="00917BC9" w:rsidP="004A3A2F">
            <w:pPr>
              <w:jc w:val="center"/>
              <w:rPr>
                <w:rFonts w:asciiTheme="minorBidi" w:hAnsiTheme="minorBidi"/>
                <w:sz w:val="20"/>
                <w:szCs w:val="20"/>
              </w:rPr>
            </w:pPr>
          </w:p>
        </w:tc>
      </w:tr>
      <w:tr w:rsidR="00917BC9" w:rsidRPr="004A3A2F" w14:paraId="28862093" w14:textId="77777777" w:rsidTr="00C52143">
        <w:trPr>
          <w:trHeight w:val="278"/>
          <w:jc w:val="center"/>
        </w:trPr>
        <w:tc>
          <w:tcPr>
            <w:tcW w:w="1144" w:type="pct"/>
            <w:vMerge w:val="restart"/>
            <w:noWrap/>
            <w:vAlign w:val="center"/>
            <w:hideMark/>
          </w:tcPr>
          <w:p w14:paraId="773A95C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Thrissur</w:t>
            </w:r>
          </w:p>
        </w:tc>
        <w:tc>
          <w:tcPr>
            <w:tcW w:w="374" w:type="pct"/>
            <w:noWrap/>
            <w:vAlign w:val="center"/>
            <w:hideMark/>
          </w:tcPr>
          <w:p w14:paraId="1D90B29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5320D0E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0.82</w:t>
            </w:r>
          </w:p>
        </w:tc>
        <w:tc>
          <w:tcPr>
            <w:tcW w:w="580" w:type="pct"/>
            <w:noWrap/>
            <w:vAlign w:val="center"/>
            <w:hideMark/>
          </w:tcPr>
          <w:p w14:paraId="2CFA292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0" w:type="pct"/>
            <w:noWrap/>
            <w:vAlign w:val="center"/>
            <w:hideMark/>
          </w:tcPr>
          <w:p w14:paraId="14094F6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1" w:type="pct"/>
            <w:vMerge w:val="restart"/>
            <w:noWrap/>
            <w:vAlign w:val="center"/>
            <w:hideMark/>
          </w:tcPr>
          <w:p w14:paraId="4436F50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0.26</w:t>
            </w:r>
          </w:p>
        </w:tc>
        <w:tc>
          <w:tcPr>
            <w:tcW w:w="581" w:type="pct"/>
            <w:vMerge w:val="restart"/>
            <w:noWrap/>
            <w:vAlign w:val="center"/>
            <w:hideMark/>
          </w:tcPr>
          <w:p w14:paraId="0B6327F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0.56</w:t>
            </w:r>
          </w:p>
        </w:tc>
        <w:tc>
          <w:tcPr>
            <w:tcW w:w="581" w:type="pct"/>
            <w:vMerge w:val="restart"/>
            <w:noWrap/>
            <w:vAlign w:val="center"/>
            <w:hideMark/>
          </w:tcPr>
          <w:p w14:paraId="76013CC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0.19</w:t>
            </w:r>
          </w:p>
        </w:tc>
      </w:tr>
      <w:tr w:rsidR="00917BC9" w:rsidRPr="004A3A2F" w14:paraId="629973BA" w14:textId="77777777" w:rsidTr="00C52143">
        <w:trPr>
          <w:trHeight w:val="278"/>
          <w:jc w:val="center"/>
        </w:trPr>
        <w:tc>
          <w:tcPr>
            <w:tcW w:w="1144" w:type="pct"/>
            <w:vMerge/>
            <w:vAlign w:val="center"/>
            <w:hideMark/>
          </w:tcPr>
          <w:p w14:paraId="3C9C5F60"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5603B3A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670FD5F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6590962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0.83</w:t>
            </w:r>
          </w:p>
        </w:tc>
        <w:tc>
          <w:tcPr>
            <w:tcW w:w="580" w:type="pct"/>
            <w:noWrap/>
            <w:vAlign w:val="center"/>
            <w:hideMark/>
          </w:tcPr>
          <w:p w14:paraId="76DD818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1" w:type="pct"/>
            <w:vMerge/>
            <w:vAlign w:val="center"/>
            <w:hideMark/>
          </w:tcPr>
          <w:p w14:paraId="2ABF01B2"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CB0C1A2"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40157FE" w14:textId="77777777" w:rsidR="00917BC9" w:rsidRPr="004A3A2F" w:rsidRDefault="00917BC9" w:rsidP="004A3A2F">
            <w:pPr>
              <w:jc w:val="center"/>
              <w:rPr>
                <w:rFonts w:asciiTheme="minorBidi" w:hAnsiTheme="minorBidi"/>
                <w:sz w:val="20"/>
                <w:szCs w:val="20"/>
              </w:rPr>
            </w:pPr>
          </w:p>
        </w:tc>
      </w:tr>
      <w:tr w:rsidR="00917BC9" w:rsidRPr="004A3A2F" w14:paraId="7DEB3D9D" w14:textId="77777777" w:rsidTr="00C52143">
        <w:trPr>
          <w:trHeight w:val="278"/>
          <w:jc w:val="center"/>
        </w:trPr>
        <w:tc>
          <w:tcPr>
            <w:tcW w:w="1144" w:type="pct"/>
            <w:vMerge/>
            <w:vAlign w:val="center"/>
            <w:hideMark/>
          </w:tcPr>
          <w:p w14:paraId="33F99936"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977830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8E9CE2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4C9578C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0" w:type="pct"/>
            <w:noWrap/>
            <w:vAlign w:val="center"/>
            <w:hideMark/>
          </w:tcPr>
          <w:p w14:paraId="1D46DA8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1" w:type="pct"/>
            <w:vMerge/>
            <w:vAlign w:val="center"/>
            <w:hideMark/>
          </w:tcPr>
          <w:p w14:paraId="423B743E"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DE7559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ECCB291" w14:textId="77777777" w:rsidR="00917BC9" w:rsidRPr="004A3A2F" w:rsidRDefault="00917BC9" w:rsidP="004A3A2F">
            <w:pPr>
              <w:jc w:val="center"/>
              <w:rPr>
                <w:rFonts w:asciiTheme="minorBidi" w:hAnsiTheme="minorBidi"/>
                <w:sz w:val="20"/>
                <w:szCs w:val="20"/>
              </w:rPr>
            </w:pPr>
          </w:p>
        </w:tc>
      </w:tr>
      <w:tr w:rsidR="00917BC9" w:rsidRPr="004A3A2F" w14:paraId="46648515" w14:textId="77777777" w:rsidTr="00C52143">
        <w:trPr>
          <w:trHeight w:val="278"/>
          <w:jc w:val="center"/>
        </w:trPr>
        <w:tc>
          <w:tcPr>
            <w:tcW w:w="1144" w:type="pct"/>
            <w:vMerge w:val="restart"/>
            <w:noWrap/>
            <w:vAlign w:val="center"/>
            <w:hideMark/>
          </w:tcPr>
          <w:p w14:paraId="44A7A12D"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Wayanad</w:t>
            </w:r>
          </w:p>
        </w:tc>
        <w:tc>
          <w:tcPr>
            <w:tcW w:w="374" w:type="pct"/>
            <w:noWrap/>
            <w:vAlign w:val="center"/>
            <w:hideMark/>
          </w:tcPr>
          <w:p w14:paraId="6DDF1FF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23DA917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w:t>
            </w:r>
            <w:r w:rsidR="006744A7" w:rsidRPr="004A3A2F">
              <w:rPr>
                <w:rFonts w:asciiTheme="minorBidi" w:hAnsiTheme="minorBidi"/>
                <w:sz w:val="20"/>
                <w:szCs w:val="20"/>
              </w:rPr>
              <w:t>0</w:t>
            </w:r>
          </w:p>
        </w:tc>
        <w:tc>
          <w:tcPr>
            <w:tcW w:w="580" w:type="pct"/>
            <w:noWrap/>
            <w:vAlign w:val="center"/>
            <w:hideMark/>
          </w:tcPr>
          <w:p w14:paraId="130C2FF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w:t>
            </w:r>
          </w:p>
        </w:tc>
        <w:tc>
          <w:tcPr>
            <w:tcW w:w="580" w:type="pct"/>
            <w:noWrap/>
            <w:vAlign w:val="center"/>
            <w:hideMark/>
          </w:tcPr>
          <w:p w14:paraId="5599027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6A00E3C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0.27</w:t>
            </w:r>
          </w:p>
        </w:tc>
        <w:tc>
          <w:tcPr>
            <w:tcW w:w="581" w:type="pct"/>
            <w:vMerge w:val="restart"/>
            <w:noWrap/>
            <w:vAlign w:val="center"/>
            <w:hideMark/>
          </w:tcPr>
          <w:p w14:paraId="3F30156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32B0DEE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0.41</w:t>
            </w:r>
          </w:p>
        </w:tc>
      </w:tr>
      <w:tr w:rsidR="00917BC9" w:rsidRPr="004A3A2F" w14:paraId="72835FDC" w14:textId="77777777" w:rsidTr="00C52143">
        <w:trPr>
          <w:trHeight w:val="278"/>
          <w:jc w:val="center"/>
        </w:trPr>
        <w:tc>
          <w:tcPr>
            <w:tcW w:w="1144" w:type="pct"/>
            <w:vMerge/>
            <w:vAlign w:val="center"/>
            <w:hideMark/>
          </w:tcPr>
          <w:p w14:paraId="19525AD0"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7728B6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505B680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5DB1C9E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w:t>
            </w:r>
          </w:p>
        </w:tc>
        <w:tc>
          <w:tcPr>
            <w:tcW w:w="580" w:type="pct"/>
            <w:noWrap/>
            <w:vAlign w:val="center"/>
            <w:hideMark/>
          </w:tcPr>
          <w:p w14:paraId="089C619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1" w:type="pct"/>
            <w:vMerge/>
            <w:vAlign w:val="center"/>
            <w:hideMark/>
          </w:tcPr>
          <w:p w14:paraId="7258A52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DC5F94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EF906B7" w14:textId="77777777" w:rsidR="00917BC9" w:rsidRPr="004A3A2F" w:rsidRDefault="00917BC9" w:rsidP="004A3A2F">
            <w:pPr>
              <w:jc w:val="center"/>
              <w:rPr>
                <w:rFonts w:asciiTheme="minorBidi" w:hAnsiTheme="minorBidi"/>
                <w:sz w:val="20"/>
                <w:szCs w:val="20"/>
              </w:rPr>
            </w:pPr>
          </w:p>
        </w:tc>
      </w:tr>
      <w:tr w:rsidR="00917BC9" w:rsidRPr="004A3A2F" w14:paraId="38B04738" w14:textId="77777777" w:rsidTr="00C52143">
        <w:trPr>
          <w:trHeight w:val="278"/>
          <w:jc w:val="center"/>
        </w:trPr>
        <w:tc>
          <w:tcPr>
            <w:tcW w:w="1144" w:type="pct"/>
            <w:vMerge/>
            <w:vAlign w:val="center"/>
            <w:hideMark/>
          </w:tcPr>
          <w:p w14:paraId="350182C5"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6027F2F"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8D5E9B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417401C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0.27</w:t>
            </w:r>
          </w:p>
        </w:tc>
        <w:tc>
          <w:tcPr>
            <w:tcW w:w="580" w:type="pct"/>
            <w:noWrap/>
            <w:vAlign w:val="center"/>
            <w:hideMark/>
          </w:tcPr>
          <w:p w14:paraId="1A75D3B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0.73</w:t>
            </w:r>
          </w:p>
        </w:tc>
        <w:tc>
          <w:tcPr>
            <w:tcW w:w="581" w:type="pct"/>
            <w:vMerge/>
            <w:vAlign w:val="center"/>
            <w:hideMark/>
          </w:tcPr>
          <w:p w14:paraId="3548D15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5934AE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EAE1D8C" w14:textId="77777777" w:rsidR="00917BC9" w:rsidRPr="004A3A2F" w:rsidRDefault="00917BC9" w:rsidP="004A3A2F">
            <w:pPr>
              <w:jc w:val="center"/>
              <w:rPr>
                <w:rFonts w:asciiTheme="minorBidi" w:hAnsiTheme="minorBidi"/>
                <w:sz w:val="20"/>
                <w:szCs w:val="20"/>
              </w:rPr>
            </w:pPr>
          </w:p>
        </w:tc>
      </w:tr>
      <w:tr w:rsidR="00917BC9" w:rsidRPr="004A3A2F" w14:paraId="4028E607" w14:textId="77777777" w:rsidTr="00C52143">
        <w:trPr>
          <w:trHeight w:val="278"/>
          <w:jc w:val="center"/>
        </w:trPr>
        <w:tc>
          <w:tcPr>
            <w:tcW w:w="1144" w:type="pct"/>
            <w:vMerge w:val="restart"/>
            <w:noWrap/>
            <w:vAlign w:val="center"/>
            <w:hideMark/>
          </w:tcPr>
          <w:p w14:paraId="5DA9147F"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Malappuram</w:t>
            </w:r>
          </w:p>
        </w:tc>
        <w:tc>
          <w:tcPr>
            <w:tcW w:w="374" w:type="pct"/>
            <w:noWrap/>
            <w:vAlign w:val="center"/>
            <w:hideMark/>
          </w:tcPr>
          <w:p w14:paraId="3A842E3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7BEDEB4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0.81</w:t>
            </w:r>
          </w:p>
        </w:tc>
        <w:tc>
          <w:tcPr>
            <w:tcW w:w="580" w:type="pct"/>
            <w:noWrap/>
            <w:vAlign w:val="center"/>
            <w:hideMark/>
          </w:tcPr>
          <w:p w14:paraId="7167702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0" w:type="pct"/>
            <w:noWrap/>
            <w:vAlign w:val="center"/>
            <w:hideMark/>
          </w:tcPr>
          <w:p w14:paraId="2845BFD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0.06</w:t>
            </w:r>
          </w:p>
        </w:tc>
        <w:tc>
          <w:tcPr>
            <w:tcW w:w="581" w:type="pct"/>
            <w:vMerge w:val="restart"/>
            <w:noWrap/>
            <w:vAlign w:val="center"/>
            <w:hideMark/>
          </w:tcPr>
          <w:p w14:paraId="16DE50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69BCBEE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08F528B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1</w:t>
            </w:r>
          </w:p>
        </w:tc>
      </w:tr>
      <w:tr w:rsidR="00917BC9" w:rsidRPr="004A3A2F" w14:paraId="5B5AEDBB" w14:textId="77777777" w:rsidTr="00C52143">
        <w:trPr>
          <w:trHeight w:val="278"/>
          <w:jc w:val="center"/>
        </w:trPr>
        <w:tc>
          <w:tcPr>
            <w:tcW w:w="1144" w:type="pct"/>
            <w:vMerge/>
            <w:vAlign w:val="center"/>
            <w:hideMark/>
          </w:tcPr>
          <w:p w14:paraId="7C0D6EAF" w14:textId="77777777" w:rsidR="00917BC9" w:rsidRPr="004A3A2F" w:rsidRDefault="00917BC9" w:rsidP="004A3A2F">
            <w:pPr>
              <w:rPr>
                <w:rFonts w:asciiTheme="minorBidi" w:hAnsiTheme="minorBidi"/>
                <w:sz w:val="20"/>
                <w:szCs w:val="20"/>
              </w:rPr>
            </w:pPr>
          </w:p>
        </w:tc>
        <w:tc>
          <w:tcPr>
            <w:tcW w:w="374" w:type="pct"/>
            <w:noWrap/>
            <w:vAlign w:val="center"/>
            <w:hideMark/>
          </w:tcPr>
          <w:p w14:paraId="2A5C2F1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2D87D84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0" w:type="pct"/>
            <w:noWrap/>
            <w:vAlign w:val="center"/>
            <w:hideMark/>
          </w:tcPr>
          <w:p w14:paraId="4F8101D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0.63</w:t>
            </w:r>
          </w:p>
        </w:tc>
        <w:tc>
          <w:tcPr>
            <w:tcW w:w="580" w:type="pct"/>
            <w:noWrap/>
            <w:vAlign w:val="center"/>
            <w:hideMark/>
          </w:tcPr>
          <w:p w14:paraId="2330A47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ign w:val="center"/>
            <w:hideMark/>
          </w:tcPr>
          <w:p w14:paraId="1C216F40" w14:textId="77777777" w:rsidR="00917BC9" w:rsidRPr="004A3A2F" w:rsidRDefault="00917BC9" w:rsidP="004A3A2F">
            <w:pPr>
              <w:rPr>
                <w:rFonts w:asciiTheme="minorBidi" w:hAnsiTheme="minorBidi"/>
                <w:sz w:val="20"/>
                <w:szCs w:val="20"/>
              </w:rPr>
            </w:pPr>
          </w:p>
        </w:tc>
        <w:tc>
          <w:tcPr>
            <w:tcW w:w="581" w:type="pct"/>
            <w:vMerge/>
            <w:vAlign w:val="center"/>
            <w:hideMark/>
          </w:tcPr>
          <w:p w14:paraId="49B5A8D1" w14:textId="77777777" w:rsidR="00917BC9" w:rsidRPr="004A3A2F" w:rsidRDefault="00917BC9" w:rsidP="004A3A2F">
            <w:pPr>
              <w:rPr>
                <w:rFonts w:asciiTheme="minorBidi" w:hAnsiTheme="minorBidi"/>
                <w:sz w:val="20"/>
                <w:szCs w:val="20"/>
              </w:rPr>
            </w:pPr>
          </w:p>
        </w:tc>
        <w:tc>
          <w:tcPr>
            <w:tcW w:w="581" w:type="pct"/>
            <w:vMerge/>
            <w:vAlign w:val="center"/>
            <w:hideMark/>
          </w:tcPr>
          <w:p w14:paraId="591A271A" w14:textId="77777777" w:rsidR="00917BC9" w:rsidRPr="004A3A2F" w:rsidRDefault="00917BC9" w:rsidP="004A3A2F">
            <w:pPr>
              <w:rPr>
                <w:rFonts w:asciiTheme="minorBidi" w:hAnsiTheme="minorBidi"/>
                <w:sz w:val="20"/>
                <w:szCs w:val="20"/>
              </w:rPr>
            </w:pPr>
          </w:p>
        </w:tc>
      </w:tr>
      <w:tr w:rsidR="00917BC9" w:rsidRPr="004A3A2F" w14:paraId="2D4919F4" w14:textId="77777777" w:rsidTr="00C52143">
        <w:trPr>
          <w:trHeight w:val="278"/>
          <w:jc w:val="center"/>
        </w:trPr>
        <w:tc>
          <w:tcPr>
            <w:tcW w:w="1144" w:type="pct"/>
            <w:vMerge/>
            <w:vAlign w:val="center"/>
            <w:hideMark/>
          </w:tcPr>
          <w:p w14:paraId="4A5EFE3E" w14:textId="77777777" w:rsidR="00917BC9" w:rsidRPr="004A3A2F" w:rsidRDefault="00917BC9" w:rsidP="004A3A2F">
            <w:pPr>
              <w:rPr>
                <w:rFonts w:asciiTheme="minorBidi" w:hAnsiTheme="minorBidi"/>
                <w:sz w:val="20"/>
                <w:szCs w:val="20"/>
              </w:rPr>
            </w:pPr>
          </w:p>
        </w:tc>
        <w:tc>
          <w:tcPr>
            <w:tcW w:w="374" w:type="pct"/>
            <w:noWrap/>
            <w:vAlign w:val="center"/>
            <w:hideMark/>
          </w:tcPr>
          <w:p w14:paraId="394C6C2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3DE405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4057A64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7D927C4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1</w:t>
            </w:r>
          </w:p>
        </w:tc>
        <w:tc>
          <w:tcPr>
            <w:tcW w:w="581" w:type="pct"/>
            <w:vMerge/>
            <w:vAlign w:val="center"/>
            <w:hideMark/>
          </w:tcPr>
          <w:p w14:paraId="77B6C07A" w14:textId="77777777" w:rsidR="00917BC9" w:rsidRPr="004A3A2F" w:rsidRDefault="00917BC9" w:rsidP="004A3A2F">
            <w:pPr>
              <w:rPr>
                <w:rFonts w:asciiTheme="minorBidi" w:hAnsiTheme="minorBidi"/>
                <w:sz w:val="20"/>
                <w:szCs w:val="20"/>
              </w:rPr>
            </w:pPr>
          </w:p>
        </w:tc>
        <w:tc>
          <w:tcPr>
            <w:tcW w:w="581" w:type="pct"/>
            <w:vMerge/>
            <w:vAlign w:val="center"/>
            <w:hideMark/>
          </w:tcPr>
          <w:p w14:paraId="3902FEEF" w14:textId="77777777" w:rsidR="00917BC9" w:rsidRPr="004A3A2F" w:rsidRDefault="00917BC9" w:rsidP="004A3A2F">
            <w:pPr>
              <w:rPr>
                <w:rFonts w:asciiTheme="minorBidi" w:hAnsiTheme="minorBidi"/>
                <w:sz w:val="20"/>
                <w:szCs w:val="20"/>
              </w:rPr>
            </w:pPr>
          </w:p>
        </w:tc>
        <w:tc>
          <w:tcPr>
            <w:tcW w:w="581" w:type="pct"/>
            <w:vMerge/>
            <w:vAlign w:val="center"/>
            <w:hideMark/>
          </w:tcPr>
          <w:p w14:paraId="42FADEFB" w14:textId="77777777" w:rsidR="00917BC9" w:rsidRPr="004A3A2F" w:rsidRDefault="00917BC9" w:rsidP="004A3A2F">
            <w:pPr>
              <w:rPr>
                <w:rFonts w:asciiTheme="minorBidi" w:hAnsiTheme="minorBidi"/>
                <w:sz w:val="20"/>
                <w:szCs w:val="20"/>
              </w:rPr>
            </w:pPr>
          </w:p>
        </w:tc>
      </w:tr>
      <w:tr w:rsidR="00917BC9" w:rsidRPr="004A3A2F" w14:paraId="18019406" w14:textId="77777777" w:rsidTr="00C52143">
        <w:trPr>
          <w:trHeight w:val="278"/>
          <w:jc w:val="center"/>
        </w:trPr>
        <w:tc>
          <w:tcPr>
            <w:tcW w:w="1144" w:type="pct"/>
            <w:vMerge w:val="restart"/>
            <w:noWrap/>
            <w:vAlign w:val="center"/>
            <w:hideMark/>
          </w:tcPr>
          <w:p w14:paraId="6875662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Kerala</w:t>
            </w:r>
          </w:p>
        </w:tc>
        <w:tc>
          <w:tcPr>
            <w:tcW w:w="374" w:type="pct"/>
            <w:noWrap/>
            <w:vAlign w:val="center"/>
            <w:hideMark/>
          </w:tcPr>
          <w:p w14:paraId="7ADCCF10"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0400A4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0" w:type="pct"/>
            <w:noWrap/>
            <w:vAlign w:val="center"/>
            <w:hideMark/>
          </w:tcPr>
          <w:p w14:paraId="27AFEC8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2312644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139D616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17AE074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r w:rsidR="00177EAB" w:rsidRPr="004A3A2F">
              <w:rPr>
                <w:rFonts w:asciiTheme="minorBidi" w:hAnsiTheme="minorBidi"/>
                <w:sz w:val="20"/>
                <w:szCs w:val="20"/>
              </w:rPr>
              <w:t>3</w:t>
            </w:r>
          </w:p>
        </w:tc>
        <w:tc>
          <w:tcPr>
            <w:tcW w:w="581" w:type="pct"/>
            <w:vMerge w:val="restart"/>
            <w:noWrap/>
            <w:vAlign w:val="center"/>
            <w:hideMark/>
          </w:tcPr>
          <w:p w14:paraId="0A591ED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r>
      <w:tr w:rsidR="00917BC9" w:rsidRPr="004A3A2F" w14:paraId="3E28B7FE" w14:textId="77777777" w:rsidTr="00C52143">
        <w:trPr>
          <w:trHeight w:val="278"/>
          <w:jc w:val="center"/>
        </w:trPr>
        <w:tc>
          <w:tcPr>
            <w:tcW w:w="1144" w:type="pct"/>
            <w:vMerge/>
            <w:vAlign w:val="center"/>
            <w:hideMark/>
          </w:tcPr>
          <w:p w14:paraId="0F986334"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64227E22"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1A4DB9B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32D97EE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0.58</w:t>
            </w:r>
          </w:p>
        </w:tc>
        <w:tc>
          <w:tcPr>
            <w:tcW w:w="580" w:type="pct"/>
            <w:noWrap/>
            <w:vAlign w:val="center"/>
            <w:hideMark/>
          </w:tcPr>
          <w:p w14:paraId="5CE59E2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1" w:type="pct"/>
            <w:vMerge/>
            <w:vAlign w:val="center"/>
            <w:hideMark/>
          </w:tcPr>
          <w:p w14:paraId="6FF1609C" w14:textId="77777777" w:rsidR="00917BC9" w:rsidRPr="004A3A2F" w:rsidRDefault="00917BC9" w:rsidP="004A3A2F">
            <w:pPr>
              <w:rPr>
                <w:rFonts w:asciiTheme="minorBidi" w:hAnsiTheme="minorBidi"/>
                <w:sz w:val="20"/>
                <w:szCs w:val="20"/>
              </w:rPr>
            </w:pPr>
          </w:p>
        </w:tc>
        <w:tc>
          <w:tcPr>
            <w:tcW w:w="581" w:type="pct"/>
            <w:vMerge/>
            <w:vAlign w:val="center"/>
            <w:hideMark/>
          </w:tcPr>
          <w:p w14:paraId="1A143916" w14:textId="77777777" w:rsidR="00917BC9" w:rsidRPr="004A3A2F" w:rsidRDefault="00917BC9" w:rsidP="004A3A2F">
            <w:pPr>
              <w:rPr>
                <w:rFonts w:asciiTheme="minorBidi" w:hAnsiTheme="minorBidi"/>
                <w:sz w:val="20"/>
                <w:szCs w:val="20"/>
              </w:rPr>
            </w:pPr>
          </w:p>
        </w:tc>
        <w:tc>
          <w:tcPr>
            <w:tcW w:w="581" w:type="pct"/>
            <w:vMerge/>
            <w:vAlign w:val="center"/>
            <w:hideMark/>
          </w:tcPr>
          <w:p w14:paraId="14DEB093" w14:textId="77777777" w:rsidR="00917BC9" w:rsidRPr="004A3A2F" w:rsidRDefault="00917BC9" w:rsidP="004A3A2F">
            <w:pPr>
              <w:rPr>
                <w:rFonts w:asciiTheme="minorBidi" w:hAnsiTheme="minorBidi"/>
                <w:sz w:val="20"/>
                <w:szCs w:val="20"/>
              </w:rPr>
            </w:pPr>
          </w:p>
        </w:tc>
      </w:tr>
      <w:tr w:rsidR="00917BC9" w:rsidRPr="004A3A2F" w14:paraId="19251DE2" w14:textId="77777777" w:rsidTr="00C52143">
        <w:trPr>
          <w:trHeight w:val="278"/>
          <w:jc w:val="center"/>
        </w:trPr>
        <w:tc>
          <w:tcPr>
            <w:tcW w:w="1144" w:type="pct"/>
            <w:vMerge/>
            <w:vAlign w:val="center"/>
            <w:hideMark/>
          </w:tcPr>
          <w:p w14:paraId="3B2754C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6EEC376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7162D7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28DB910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0A57FFE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1" w:type="pct"/>
            <w:vMerge/>
            <w:vAlign w:val="center"/>
            <w:hideMark/>
          </w:tcPr>
          <w:p w14:paraId="6D002D02" w14:textId="77777777" w:rsidR="00917BC9" w:rsidRPr="004A3A2F" w:rsidRDefault="00917BC9" w:rsidP="004A3A2F">
            <w:pPr>
              <w:rPr>
                <w:rFonts w:asciiTheme="minorBidi" w:hAnsiTheme="minorBidi"/>
                <w:sz w:val="20"/>
                <w:szCs w:val="20"/>
              </w:rPr>
            </w:pPr>
          </w:p>
        </w:tc>
        <w:tc>
          <w:tcPr>
            <w:tcW w:w="581" w:type="pct"/>
            <w:vMerge/>
            <w:vAlign w:val="center"/>
            <w:hideMark/>
          </w:tcPr>
          <w:p w14:paraId="3ACB9080" w14:textId="77777777" w:rsidR="00917BC9" w:rsidRPr="004A3A2F" w:rsidRDefault="00917BC9" w:rsidP="004A3A2F">
            <w:pPr>
              <w:rPr>
                <w:rFonts w:asciiTheme="minorBidi" w:hAnsiTheme="minorBidi"/>
                <w:sz w:val="20"/>
                <w:szCs w:val="20"/>
              </w:rPr>
            </w:pPr>
          </w:p>
        </w:tc>
        <w:tc>
          <w:tcPr>
            <w:tcW w:w="581" w:type="pct"/>
            <w:vMerge/>
            <w:vAlign w:val="center"/>
            <w:hideMark/>
          </w:tcPr>
          <w:p w14:paraId="2E735232" w14:textId="77777777" w:rsidR="00917BC9" w:rsidRPr="004A3A2F" w:rsidRDefault="00917BC9" w:rsidP="004A3A2F">
            <w:pPr>
              <w:rPr>
                <w:rFonts w:asciiTheme="minorBidi" w:hAnsiTheme="minorBidi"/>
                <w:sz w:val="20"/>
                <w:szCs w:val="20"/>
              </w:rPr>
            </w:pPr>
          </w:p>
        </w:tc>
      </w:tr>
    </w:tbl>
    <w:p w14:paraId="3FF83926" w14:textId="77777777" w:rsidR="00E8164B" w:rsidRPr="004A3A2F" w:rsidRDefault="00C52143" w:rsidP="00C52143">
      <w:pPr>
        <w:spacing w:before="240" w:line="240" w:lineRule="auto"/>
        <w:jc w:val="both"/>
        <w:rPr>
          <w:rFonts w:asciiTheme="minorBidi" w:eastAsia="Times New Roman" w:hAnsiTheme="minorBidi"/>
          <w:sz w:val="20"/>
          <w:szCs w:val="20"/>
          <w:lang w:eastAsia="en-GB" w:bidi="ml-IN"/>
        </w:rPr>
      </w:pPr>
      <w:bookmarkStart w:id="8" w:name="_Hlk197874202"/>
      <w:bookmarkStart w:id="9" w:name="_Hlk197874171"/>
      <w:bookmarkEnd w:id="7"/>
      <w:r>
        <w:rPr>
          <w:rFonts w:asciiTheme="minorBidi" w:eastAsia="Times New Roman" w:hAnsiTheme="minorBidi"/>
          <w:sz w:val="20"/>
          <w:szCs w:val="20"/>
          <w:lang w:eastAsia="en-GB" w:bidi="ml-IN"/>
        </w:rPr>
        <w:tab/>
      </w:r>
      <w:bookmarkEnd w:id="8"/>
      <w:bookmarkEnd w:id="9"/>
    </w:p>
    <w:p w14:paraId="30B53CAC" w14:textId="77777777" w:rsidR="00297402" w:rsidRDefault="00DA060E"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r w:rsidR="00977F2F" w:rsidRPr="00C52143">
        <w:rPr>
          <w:rFonts w:asciiTheme="minorBidi" w:eastAsia="Times New Roman" w:hAnsiTheme="minorBidi"/>
          <w:sz w:val="20"/>
          <w:szCs w:val="20"/>
          <w:lang w:eastAsia="en-GB" w:bidi="ml-IN"/>
        </w:rPr>
        <w:t xml:space="preserve">To investigate the </w:t>
      </w:r>
      <w:r w:rsidR="0032444B" w:rsidRPr="00C52143">
        <w:rPr>
          <w:rFonts w:asciiTheme="minorBidi" w:eastAsia="Times New Roman" w:hAnsiTheme="minorBidi"/>
          <w:sz w:val="20"/>
          <w:szCs w:val="20"/>
          <w:lang w:eastAsia="en-GB" w:bidi="ml-IN"/>
        </w:rPr>
        <w:t>di</w:t>
      </w:r>
      <w:r w:rsidR="000A0A49" w:rsidRPr="00C52143">
        <w:rPr>
          <w:rFonts w:asciiTheme="minorBidi" w:eastAsia="Times New Roman" w:hAnsiTheme="minorBidi"/>
          <w:sz w:val="20"/>
          <w:szCs w:val="20"/>
          <w:lang w:eastAsia="en-GB" w:bidi="ml-IN"/>
        </w:rPr>
        <w:t>vergence</w:t>
      </w:r>
      <w:r w:rsidR="0032444B" w:rsidRPr="00C52143">
        <w:rPr>
          <w:rFonts w:asciiTheme="minorBidi" w:eastAsia="Times New Roman" w:hAnsiTheme="minorBidi"/>
          <w:sz w:val="20"/>
          <w:szCs w:val="20"/>
          <w:lang w:eastAsia="en-GB" w:bidi="ml-IN"/>
        </w:rPr>
        <w:t xml:space="preserve"> i</w:t>
      </w:r>
      <w:r w:rsidR="00977F2F" w:rsidRPr="00C52143">
        <w:rPr>
          <w:rFonts w:asciiTheme="minorBidi" w:eastAsia="Times New Roman" w:hAnsiTheme="minorBidi"/>
          <w:sz w:val="20"/>
          <w:szCs w:val="20"/>
          <w:lang w:eastAsia="en-GB" w:bidi="ml-IN"/>
        </w:rPr>
        <w:t>n per capita income across the district</w:t>
      </w:r>
      <w:r w:rsidR="0032444B" w:rsidRPr="00C52143">
        <w:rPr>
          <w:rFonts w:asciiTheme="minorBidi" w:eastAsia="Times New Roman" w:hAnsiTheme="minorBidi"/>
          <w:sz w:val="20"/>
          <w:szCs w:val="20"/>
          <w:lang w:eastAsia="en-GB" w:bidi="ml-IN"/>
        </w:rPr>
        <w:t xml:space="preserve"> pair</w:t>
      </w:r>
      <w:r w:rsidR="00FC03AB" w:rsidRPr="00C52143">
        <w:rPr>
          <w:rFonts w:asciiTheme="minorBidi" w:eastAsia="Times New Roman" w:hAnsiTheme="minorBidi"/>
          <w:sz w:val="20"/>
          <w:szCs w:val="20"/>
          <w:lang w:eastAsia="en-GB" w:bidi="ml-IN"/>
        </w:rPr>
        <w:t>s</w:t>
      </w:r>
      <w:r w:rsidR="00977F2F" w:rsidRPr="00C52143">
        <w:rPr>
          <w:rFonts w:asciiTheme="minorBidi" w:eastAsia="Times New Roman" w:hAnsiTheme="minorBidi"/>
          <w:sz w:val="20"/>
          <w:szCs w:val="20"/>
          <w:lang w:eastAsia="en-GB" w:bidi="ml-IN"/>
        </w:rPr>
        <w:t xml:space="preserve"> </w:t>
      </w:r>
      <w:r w:rsidR="00FC03AB" w:rsidRPr="00C52143">
        <w:rPr>
          <w:rFonts w:asciiTheme="minorBidi" w:eastAsia="Times New Roman" w:hAnsiTheme="minorBidi"/>
          <w:sz w:val="20"/>
          <w:szCs w:val="20"/>
          <w:lang w:eastAsia="en-GB" w:bidi="ml-IN"/>
        </w:rPr>
        <w:t xml:space="preserve">Phillips-Perron (PP) </w:t>
      </w:r>
      <w:r w:rsidR="00977F2F" w:rsidRPr="00C52143">
        <w:rPr>
          <w:rFonts w:asciiTheme="minorBidi" w:eastAsia="Times New Roman" w:hAnsiTheme="minorBidi"/>
          <w:sz w:val="20"/>
          <w:szCs w:val="20"/>
          <w:lang w:eastAsia="en-GB" w:bidi="ml-IN"/>
        </w:rPr>
        <w:t xml:space="preserve">unit </w:t>
      </w:r>
      <w:r w:rsidR="000A32B7" w:rsidRPr="00C52143">
        <w:rPr>
          <w:rFonts w:asciiTheme="minorBidi" w:eastAsia="Times New Roman" w:hAnsiTheme="minorBidi"/>
          <w:sz w:val="20"/>
          <w:szCs w:val="20"/>
          <w:lang w:eastAsia="en-GB" w:bidi="ml-IN"/>
        </w:rPr>
        <w:t>root test</w:t>
      </w:r>
      <w:r w:rsidR="0032444B" w:rsidRPr="00C52143">
        <w:rPr>
          <w:rFonts w:asciiTheme="minorBidi" w:eastAsia="Times New Roman" w:hAnsiTheme="minorBidi"/>
          <w:sz w:val="20"/>
          <w:szCs w:val="20"/>
          <w:lang w:eastAsia="en-GB" w:bidi="ml-IN"/>
        </w:rPr>
        <w:t xml:space="preserve">s </w:t>
      </w:r>
      <w:r w:rsidR="00FC03AB" w:rsidRPr="00C52143">
        <w:rPr>
          <w:rFonts w:asciiTheme="minorBidi" w:eastAsia="Times New Roman" w:hAnsiTheme="minorBidi"/>
          <w:sz w:val="20"/>
          <w:szCs w:val="20"/>
          <w:lang w:eastAsia="en-GB" w:bidi="ml-IN"/>
        </w:rPr>
        <w:t>are</w:t>
      </w:r>
      <w:r w:rsidR="00977F2F" w:rsidRPr="00C52143">
        <w:rPr>
          <w:rFonts w:asciiTheme="minorBidi" w:eastAsia="Times New Roman" w:hAnsiTheme="minorBidi"/>
          <w:sz w:val="20"/>
          <w:szCs w:val="20"/>
          <w:lang w:eastAsia="en-GB" w:bidi="ml-IN"/>
        </w:rPr>
        <w:t xml:space="preserve"> performed</w:t>
      </w:r>
      <w:r w:rsidR="000A0A49" w:rsidRPr="00C52143">
        <w:rPr>
          <w:rFonts w:asciiTheme="minorBidi" w:eastAsia="Times New Roman" w:hAnsiTheme="minorBidi"/>
          <w:sz w:val="20"/>
          <w:szCs w:val="20"/>
          <w:lang w:eastAsia="en-GB" w:bidi="ml-IN"/>
        </w:rPr>
        <w:t xml:space="preserve"> for the differences in per capita agricultural </w:t>
      </w:r>
      <w:r w:rsidR="00977F2F" w:rsidRPr="00C52143">
        <w:rPr>
          <w:rFonts w:asciiTheme="minorBidi" w:eastAsia="Times New Roman" w:hAnsiTheme="minorBidi"/>
          <w:sz w:val="20"/>
          <w:szCs w:val="20"/>
          <w:lang w:eastAsia="en-GB" w:bidi="ml-IN"/>
        </w:rPr>
        <w:t xml:space="preserve">and presented in </w:t>
      </w:r>
      <w:r w:rsidR="00FC03AB" w:rsidRPr="00C52143">
        <w:rPr>
          <w:rFonts w:asciiTheme="minorBidi" w:eastAsia="Times New Roman" w:hAnsiTheme="minorBidi"/>
          <w:sz w:val="20"/>
          <w:szCs w:val="20"/>
          <w:lang w:eastAsia="en-GB" w:bidi="ml-IN"/>
        </w:rPr>
        <w:t>T</w:t>
      </w:r>
      <w:r w:rsidR="00977F2F" w:rsidRPr="00C52143">
        <w:rPr>
          <w:rFonts w:asciiTheme="minorBidi" w:eastAsia="Times New Roman" w:hAnsiTheme="minorBidi"/>
          <w:sz w:val="20"/>
          <w:szCs w:val="20"/>
          <w:lang w:eastAsia="en-GB" w:bidi="ml-IN"/>
        </w:rPr>
        <w:t>able</w:t>
      </w:r>
      <w:r w:rsidR="0032444B" w:rsidRPr="00C52143">
        <w:rPr>
          <w:rFonts w:asciiTheme="minorBidi" w:eastAsia="Times New Roman" w:hAnsiTheme="minorBidi"/>
          <w:sz w:val="20"/>
          <w:szCs w:val="20"/>
          <w:lang w:eastAsia="en-GB" w:bidi="ml-IN"/>
        </w:rPr>
        <w:t xml:space="preserve"> </w:t>
      </w:r>
      <w:r w:rsidR="00977F2F" w:rsidRPr="00C52143">
        <w:rPr>
          <w:rFonts w:asciiTheme="minorBidi" w:eastAsia="Times New Roman" w:hAnsiTheme="minorBidi"/>
          <w:sz w:val="20"/>
          <w:szCs w:val="20"/>
          <w:lang w:eastAsia="en-GB" w:bidi="ml-IN"/>
        </w:rPr>
        <w:t xml:space="preserve">3. </w:t>
      </w:r>
      <w:r w:rsidR="000A0A49" w:rsidRPr="00C52143">
        <w:rPr>
          <w:rFonts w:asciiTheme="minorBidi" w:eastAsia="Times New Roman" w:hAnsiTheme="minorBidi"/>
          <w:sz w:val="20"/>
          <w:szCs w:val="20"/>
          <w:lang w:eastAsia="en-GB" w:bidi="ml-IN"/>
        </w:rPr>
        <w:t xml:space="preserve">The unit root results have </w:t>
      </w:r>
      <w:r w:rsidR="00BE6DFF" w:rsidRPr="00C52143">
        <w:rPr>
          <w:rFonts w:asciiTheme="minorBidi" w:eastAsia="Times New Roman" w:hAnsiTheme="minorBidi"/>
          <w:sz w:val="20"/>
          <w:szCs w:val="20"/>
          <w:lang w:eastAsia="en-GB" w:bidi="ml-IN"/>
        </w:rPr>
        <w:t>exhibited that majority of the districts</w:t>
      </w:r>
      <w:r w:rsidR="00F4311E" w:rsidRPr="00C52143">
        <w:rPr>
          <w:rFonts w:asciiTheme="minorBidi" w:eastAsia="Times New Roman" w:hAnsiTheme="minorBidi"/>
          <w:sz w:val="20"/>
          <w:szCs w:val="20"/>
          <w:lang w:eastAsia="en-GB" w:bidi="ml-IN"/>
        </w:rPr>
        <w:t xml:space="preserve"> pairs</w:t>
      </w:r>
      <w:r w:rsidR="00BE6DFF" w:rsidRPr="00C52143">
        <w:rPr>
          <w:rFonts w:asciiTheme="minorBidi" w:eastAsia="Times New Roman" w:hAnsiTheme="minorBidi"/>
          <w:sz w:val="20"/>
          <w:szCs w:val="20"/>
          <w:lang w:eastAsia="en-GB" w:bidi="ml-IN"/>
        </w:rPr>
        <w:t xml:space="preserve"> </w:t>
      </w:r>
      <w:r w:rsidR="00F4311E" w:rsidRPr="00C52143">
        <w:rPr>
          <w:rFonts w:asciiTheme="minorBidi" w:eastAsia="Times New Roman" w:hAnsiTheme="minorBidi"/>
          <w:sz w:val="20"/>
          <w:szCs w:val="20"/>
          <w:lang w:eastAsia="en-GB" w:bidi="ml-IN"/>
        </w:rPr>
        <w:t>we</w:t>
      </w:r>
      <w:r w:rsidR="00BE6DFF" w:rsidRPr="00C52143">
        <w:rPr>
          <w:rFonts w:asciiTheme="minorBidi" w:eastAsia="Times New Roman" w:hAnsiTheme="minorBidi"/>
          <w:sz w:val="20"/>
          <w:szCs w:val="20"/>
          <w:lang w:eastAsia="en-GB" w:bidi="ml-IN"/>
        </w:rPr>
        <w:t>re stationary</w:t>
      </w:r>
      <w:r w:rsidR="00F4311E" w:rsidRPr="00C52143">
        <w:rPr>
          <w:rFonts w:asciiTheme="minorBidi" w:eastAsia="Times New Roman" w:hAnsiTheme="minorBidi"/>
          <w:sz w:val="20"/>
          <w:szCs w:val="20"/>
          <w:lang w:eastAsia="en-GB" w:bidi="ml-IN"/>
        </w:rPr>
        <w:t>,</w:t>
      </w:r>
      <w:r w:rsidR="00BE6DFF" w:rsidRPr="00C52143">
        <w:rPr>
          <w:rFonts w:asciiTheme="minorBidi" w:eastAsia="Times New Roman" w:hAnsiTheme="minorBidi"/>
          <w:sz w:val="20"/>
          <w:szCs w:val="20"/>
          <w:lang w:eastAsia="en-GB" w:bidi="ml-IN"/>
        </w:rPr>
        <w:t xml:space="preserve"> </w:t>
      </w:r>
      <w:r w:rsidR="00B161D4" w:rsidRPr="00C52143">
        <w:rPr>
          <w:rFonts w:asciiTheme="minorBidi" w:eastAsia="Times New Roman" w:hAnsiTheme="minorBidi"/>
          <w:sz w:val="20"/>
          <w:szCs w:val="20"/>
          <w:lang w:eastAsia="en-GB" w:bidi="ml-IN"/>
        </w:rPr>
        <w:t>that the income differences between them do not exhibit significant trends over time. This suggests that the district pairs are converging towards the same steady state in terms of agricultural income</w:t>
      </w:r>
      <w:r w:rsidR="00BE6DFF" w:rsidRPr="00C52143">
        <w:rPr>
          <w:rFonts w:asciiTheme="minorBidi" w:eastAsia="Times New Roman" w:hAnsiTheme="minorBidi"/>
          <w:sz w:val="20"/>
          <w:szCs w:val="20"/>
          <w:lang w:eastAsia="en-GB" w:bidi="ml-IN"/>
        </w:rPr>
        <w:t xml:space="preserve">. This </w:t>
      </w:r>
      <w:r w:rsidR="00F4311E" w:rsidRPr="00C52143">
        <w:rPr>
          <w:rFonts w:asciiTheme="minorBidi" w:eastAsia="Times New Roman" w:hAnsiTheme="minorBidi"/>
          <w:sz w:val="20"/>
          <w:szCs w:val="20"/>
          <w:lang w:eastAsia="en-GB" w:bidi="ml-IN"/>
        </w:rPr>
        <w:t>comparable</w:t>
      </w:r>
      <w:r w:rsidR="00BE6DFF" w:rsidRPr="00C52143">
        <w:rPr>
          <w:rFonts w:asciiTheme="minorBidi" w:eastAsia="Times New Roman" w:hAnsiTheme="minorBidi"/>
          <w:sz w:val="20"/>
          <w:szCs w:val="20"/>
          <w:lang w:eastAsia="en-GB" w:bidi="ml-IN"/>
        </w:rPr>
        <w:t xml:space="preserve"> income dynamics might be due to the </w:t>
      </w:r>
      <w:r w:rsidR="00F4311E" w:rsidRPr="00C52143">
        <w:rPr>
          <w:rFonts w:asciiTheme="minorBidi" w:eastAsia="Times New Roman" w:hAnsiTheme="minorBidi"/>
          <w:sz w:val="20"/>
          <w:szCs w:val="20"/>
          <w:lang w:eastAsia="en-GB" w:bidi="ml-IN"/>
        </w:rPr>
        <w:t xml:space="preserve">similar </w:t>
      </w:r>
      <w:r w:rsidR="00BE6DFF" w:rsidRPr="00C52143">
        <w:rPr>
          <w:rFonts w:asciiTheme="minorBidi" w:eastAsia="Times New Roman" w:hAnsiTheme="minorBidi"/>
          <w:sz w:val="20"/>
          <w:szCs w:val="20"/>
          <w:lang w:eastAsia="en-GB" w:bidi="ml-IN"/>
        </w:rPr>
        <w:t>structural change</w:t>
      </w:r>
      <w:r w:rsidR="00F4311E" w:rsidRPr="00C52143">
        <w:rPr>
          <w:rFonts w:asciiTheme="minorBidi" w:eastAsia="Times New Roman" w:hAnsiTheme="minorBidi"/>
          <w:sz w:val="20"/>
          <w:szCs w:val="20"/>
          <w:lang w:eastAsia="en-GB" w:bidi="ml-IN"/>
        </w:rPr>
        <w:t>s</w:t>
      </w:r>
      <w:r w:rsidR="00BE6DFF" w:rsidRPr="00C52143">
        <w:rPr>
          <w:rFonts w:asciiTheme="minorBidi" w:eastAsia="Times New Roman" w:hAnsiTheme="minorBidi"/>
          <w:sz w:val="20"/>
          <w:szCs w:val="20"/>
          <w:lang w:eastAsia="en-GB" w:bidi="ml-IN"/>
        </w:rPr>
        <w:t xml:space="preserve"> in the cropping pattern of the </w:t>
      </w:r>
      <w:r w:rsidR="00F4311E" w:rsidRPr="00C52143">
        <w:rPr>
          <w:rFonts w:asciiTheme="minorBidi" w:eastAsia="Times New Roman" w:hAnsiTheme="minorBidi"/>
          <w:sz w:val="20"/>
          <w:szCs w:val="20"/>
          <w:lang w:eastAsia="en-GB" w:bidi="ml-IN"/>
        </w:rPr>
        <w:t>state,</w:t>
      </w:r>
      <w:r w:rsidR="00BE6DFF" w:rsidRPr="00C52143">
        <w:rPr>
          <w:rFonts w:asciiTheme="minorBidi" w:eastAsia="Times New Roman" w:hAnsiTheme="minorBidi"/>
          <w:sz w:val="20"/>
          <w:szCs w:val="20"/>
          <w:lang w:eastAsia="en-GB" w:bidi="ml-IN"/>
        </w:rPr>
        <w:t xml:space="preserve"> from food crops to high value cash crops</w:t>
      </w:r>
      <w:r w:rsidR="00F4311E" w:rsidRPr="00C52143">
        <w:rPr>
          <w:rFonts w:asciiTheme="minorBidi" w:eastAsia="Times New Roman" w:hAnsiTheme="minorBidi"/>
          <w:sz w:val="20"/>
          <w:szCs w:val="20"/>
          <w:lang w:eastAsia="en-GB" w:bidi="ml-IN"/>
        </w:rPr>
        <w:t xml:space="preserve"> across all districts.</w:t>
      </w:r>
      <w:r w:rsidR="00297402" w:rsidRPr="00C52143">
        <w:rPr>
          <w:rFonts w:asciiTheme="minorBidi" w:eastAsia="Times New Roman" w:hAnsiTheme="minorBidi"/>
          <w:sz w:val="20"/>
          <w:szCs w:val="20"/>
          <w:lang w:eastAsia="en-GB" w:bidi="ml-IN"/>
        </w:rPr>
        <w:t xml:space="preserve"> This indicates the balanced regional agricultural development reducing the income inequalities across the districts which enhances the inclusive growth of the state. </w:t>
      </w:r>
    </w:p>
    <w:p w14:paraId="33E57278" w14:textId="77777777" w:rsidR="000C21A2" w:rsidRPr="00C52143" w:rsidRDefault="000C21A2" w:rsidP="004A3A2F">
      <w:pPr>
        <w:spacing w:before="240" w:line="240" w:lineRule="auto"/>
        <w:jc w:val="both"/>
        <w:rPr>
          <w:rFonts w:asciiTheme="minorBidi" w:eastAsia="Times New Roman" w:hAnsiTheme="minorBidi"/>
          <w:sz w:val="20"/>
          <w:szCs w:val="20"/>
          <w:lang w:eastAsia="en-GB" w:bidi="ml-IN"/>
        </w:rPr>
      </w:pPr>
    </w:p>
    <w:p w14:paraId="04653339" w14:textId="77777777" w:rsidR="00407BBC" w:rsidRPr="00C52143" w:rsidRDefault="00297402" w:rsidP="004A3A2F">
      <w:pPr>
        <w:spacing w:line="240" w:lineRule="auto"/>
        <w:jc w:val="both"/>
        <w:rPr>
          <w:rFonts w:asciiTheme="majorBidi" w:eastAsia="Times New Roman" w:hAnsiTheme="majorBidi" w:cstheme="majorBidi"/>
          <w:sz w:val="24"/>
          <w:szCs w:val="24"/>
          <w:lang w:eastAsia="en-GB" w:bidi="ml-IN"/>
        </w:rPr>
        <w:sectPr w:rsidR="00407BBC" w:rsidRPr="00C52143" w:rsidSect="008877C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40" w:bottom="1440" w:left="1440" w:header="708" w:footer="708" w:gutter="0"/>
          <w:cols w:space="708"/>
          <w:docGrid w:linePitch="360"/>
        </w:sectPr>
      </w:pPr>
      <w:r w:rsidRPr="00C52143">
        <w:rPr>
          <w:rFonts w:asciiTheme="minorBidi" w:eastAsia="Times New Roman" w:hAnsiTheme="minorBidi"/>
          <w:sz w:val="20"/>
          <w:szCs w:val="20"/>
          <w:lang w:eastAsia="en-GB" w:bidi="ml-IN"/>
        </w:rPr>
        <w:tab/>
      </w:r>
      <w:r w:rsidR="00BE6DFF" w:rsidRPr="00C52143">
        <w:rPr>
          <w:rFonts w:asciiTheme="minorBidi" w:eastAsia="Times New Roman" w:hAnsiTheme="minorBidi"/>
          <w:sz w:val="20"/>
          <w:szCs w:val="20"/>
          <w:lang w:eastAsia="en-GB" w:bidi="ml-IN"/>
        </w:rPr>
        <w:t xml:space="preserve">The district Wayanad has shown </w:t>
      </w:r>
      <w:r w:rsidR="00A67E4A" w:rsidRPr="00C52143">
        <w:rPr>
          <w:rFonts w:asciiTheme="minorBidi" w:eastAsia="Times New Roman" w:hAnsiTheme="minorBidi"/>
          <w:sz w:val="20"/>
          <w:szCs w:val="20"/>
          <w:lang w:eastAsia="en-GB" w:bidi="ml-IN"/>
        </w:rPr>
        <w:t>non-convergence</w:t>
      </w:r>
      <w:r w:rsidR="00BE6DFF" w:rsidRPr="00C52143">
        <w:rPr>
          <w:rFonts w:asciiTheme="minorBidi" w:eastAsia="Times New Roman" w:hAnsiTheme="minorBidi"/>
          <w:sz w:val="20"/>
          <w:szCs w:val="20"/>
          <w:lang w:eastAsia="en-GB" w:bidi="ml-IN"/>
        </w:rPr>
        <w:t xml:space="preserve"> with any of the districts,</w:t>
      </w:r>
      <w:r w:rsidR="00B161D4" w:rsidRPr="00C52143">
        <w:rPr>
          <w:rFonts w:asciiTheme="minorBidi" w:eastAsia="Times New Roman" w:hAnsiTheme="minorBidi"/>
          <w:sz w:val="20"/>
          <w:szCs w:val="20"/>
          <w:lang w:eastAsia="en-GB" w:bidi="ml-IN"/>
        </w:rPr>
        <w:t xml:space="preserve"> which</w:t>
      </w:r>
      <w:r w:rsidR="00BE6DFF" w:rsidRPr="00C52143">
        <w:rPr>
          <w:rFonts w:asciiTheme="minorBidi" w:eastAsia="Times New Roman" w:hAnsiTheme="minorBidi"/>
          <w:sz w:val="20"/>
          <w:szCs w:val="20"/>
          <w:lang w:eastAsia="en-GB" w:bidi="ml-IN"/>
        </w:rPr>
        <w:t xml:space="preserve"> indicates that the dynamics of agricultural income pattern in Wayanad is </w:t>
      </w:r>
      <w:r w:rsidR="00F4311E" w:rsidRPr="00C52143">
        <w:rPr>
          <w:rFonts w:asciiTheme="minorBidi" w:eastAsia="Times New Roman" w:hAnsiTheme="minorBidi"/>
          <w:sz w:val="20"/>
          <w:szCs w:val="20"/>
          <w:lang w:eastAsia="en-GB" w:bidi="ml-IN"/>
        </w:rPr>
        <w:t>unique</w:t>
      </w:r>
      <w:r w:rsidR="00BE6DFF" w:rsidRPr="00C52143">
        <w:rPr>
          <w:rFonts w:asciiTheme="minorBidi" w:eastAsia="Times New Roman" w:hAnsiTheme="minorBidi"/>
          <w:sz w:val="20"/>
          <w:szCs w:val="20"/>
          <w:lang w:eastAsia="en-GB" w:bidi="ml-IN"/>
        </w:rPr>
        <w:t xml:space="preserve">. </w:t>
      </w:r>
      <w:r w:rsidR="00F4311E" w:rsidRPr="00C52143">
        <w:rPr>
          <w:rFonts w:asciiTheme="minorBidi" w:eastAsia="Times New Roman" w:hAnsiTheme="minorBidi"/>
          <w:sz w:val="20"/>
          <w:szCs w:val="20"/>
          <w:lang w:eastAsia="en-GB" w:bidi="ml-IN"/>
        </w:rPr>
        <w:t xml:space="preserve">It is also evident that the the district Idukki also have shown similar pattern, which is diverging from all district, except with Thrissur district. </w:t>
      </w:r>
      <w:r w:rsidR="00BE6DFF" w:rsidRPr="00C52143">
        <w:rPr>
          <w:rFonts w:asciiTheme="minorBidi" w:eastAsia="Times New Roman" w:hAnsiTheme="minorBidi"/>
          <w:sz w:val="20"/>
          <w:szCs w:val="20"/>
          <w:lang w:eastAsia="en-GB" w:bidi="ml-IN"/>
        </w:rPr>
        <w:t>Wayanad</w:t>
      </w:r>
      <w:r w:rsidR="00F4311E" w:rsidRPr="00C52143">
        <w:rPr>
          <w:rFonts w:asciiTheme="minorBidi" w:eastAsia="Times New Roman" w:hAnsiTheme="minorBidi"/>
          <w:sz w:val="20"/>
          <w:szCs w:val="20"/>
          <w:lang w:eastAsia="en-GB" w:bidi="ml-IN"/>
        </w:rPr>
        <w:t xml:space="preserve"> and Idukki</w:t>
      </w:r>
      <w:r w:rsidR="00BE6DFF" w:rsidRPr="00C52143">
        <w:rPr>
          <w:rFonts w:asciiTheme="minorBidi" w:eastAsia="Times New Roman" w:hAnsiTheme="minorBidi"/>
          <w:sz w:val="20"/>
          <w:szCs w:val="20"/>
          <w:lang w:eastAsia="en-GB" w:bidi="ml-IN"/>
        </w:rPr>
        <w:t xml:space="preserve"> </w:t>
      </w:r>
      <w:r w:rsidR="00F4311E" w:rsidRPr="00C52143">
        <w:rPr>
          <w:rFonts w:asciiTheme="minorBidi" w:eastAsia="Times New Roman" w:hAnsiTheme="minorBidi"/>
          <w:sz w:val="20"/>
          <w:szCs w:val="20"/>
          <w:lang w:eastAsia="en-GB" w:bidi="ml-IN"/>
        </w:rPr>
        <w:t xml:space="preserve">are the districts </w:t>
      </w:r>
      <w:r w:rsidR="00440915" w:rsidRPr="00C52143">
        <w:rPr>
          <w:rFonts w:asciiTheme="minorBidi" w:eastAsia="Times New Roman" w:hAnsiTheme="minorBidi"/>
          <w:sz w:val="20"/>
          <w:szCs w:val="20"/>
          <w:lang w:eastAsia="en-GB" w:bidi="ml-IN"/>
        </w:rPr>
        <w:t xml:space="preserve">located </w:t>
      </w:r>
      <w:r w:rsidR="00F4311E" w:rsidRPr="00C52143">
        <w:rPr>
          <w:rFonts w:asciiTheme="minorBidi" w:eastAsia="Times New Roman" w:hAnsiTheme="minorBidi"/>
          <w:sz w:val="20"/>
          <w:szCs w:val="20"/>
          <w:lang w:eastAsia="en-GB" w:bidi="ml-IN"/>
        </w:rPr>
        <w:t>in</w:t>
      </w:r>
      <w:r w:rsidR="00BE6DFF" w:rsidRPr="00C52143">
        <w:rPr>
          <w:rFonts w:asciiTheme="minorBidi" w:eastAsia="Times New Roman" w:hAnsiTheme="minorBidi"/>
          <w:sz w:val="20"/>
          <w:szCs w:val="20"/>
          <w:lang w:eastAsia="en-GB" w:bidi="ml-IN"/>
        </w:rPr>
        <w:t xml:space="preserve"> high altitude area</w:t>
      </w:r>
      <w:r w:rsidR="00A67E4A" w:rsidRPr="00C52143">
        <w:rPr>
          <w:rFonts w:asciiTheme="minorBidi" w:eastAsia="Times New Roman" w:hAnsiTheme="minorBidi"/>
          <w:sz w:val="20"/>
          <w:szCs w:val="20"/>
          <w:lang w:eastAsia="en-GB" w:bidi="ml-IN"/>
        </w:rPr>
        <w:t>, concentrated mainly on high value export-oriented crops like coffee, tea, and spice</w:t>
      </w:r>
      <w:r w:rsidR="00F4311E" w:rsidRPr="00C52143">
        <w:rPr>
          <w:rFonts w:asciiTheme="minorBidi" w:eastAsia="Times New Roman" w:hAnsiTheme="minorBidi"/>
          <w:sz w:val="20"/>
          <w:szCs w:val="20"/>
          <w:lang w:eastAsia="en-GB" w:bidi="ml-IN"/>
        </w:rPr>
        <w:t>s</w:t>
      </w:r>
      <w:r w:rsidR="00440915" w:rsidRPr="00C52143">
        <w:rPr>
          <w:rFonts w:asciiTheme="minorBidi" w:eastAsia="Times New Roman" w:hAnsiTheme="minorBidi"/>
          <w:sz w:val="20"/>
          <w:szCs w:val="20"/>
          <w:lang w:eastAsia="en-GB" w:bidi="ml-IN"/>
        </w:rPr>
        <w:t xml:space="preserve">. This cropping pattern </w:t>
      </w:r>
      <w:r w:rsidR="00A67E4A" w:rsidRPr="00C52143">
        <w:rPr>
          <w:rFonts w:asciiTheme="minorBidi" w:eastAsia="Times New Roman" w:hAnsiTheme="minorBidi"/>
          <w:sz w:val="20"/>
          <w:szCs w:val="20"/>
          <w:lang w:eastAsia="en-GB" w:bidi="ml-IN"/>
        </w:rPr>
        <w:t xml:space="preserve">might have </w:t>
      </w:r>
      <w:r w:rsidR="00F4311E" w:rsidRPr="00C52143">
        <w:rPr>
          <w:rFonts w:asciiTheme="minorBidi" w:eastAsia="Times New Roman" w:hAnsiTheme="minorBidi"/>
          <w:sz w:val="20"/>
          <w:szCs w:val="20"/>
          <w:lang w:eastAsia="en-GB" w:bidi="ml-IN"/>
        </w:rPr>
        <w:t>shaped</w:t>
      </w:r>
      <w:r w:rsidR="00A67E4A" w:rsidRPr="00C52143">
        <w:rPr>
          <w:rFonts w:asciiTheme="minorBidi" w:eastAsia="Times New Roman" w:hAnsiTheme="minorBidi"/>
          <w:sz w:val="20"/>
          <w:szCs w:val="20"/>
          <w:lang w:eastAsia="en-GB" w:bidi="ml-IN"/>
        </w:rPr>
        <w:t xml:space="preserve"> the district to a unique pattern in the dynamics of agricultural income over</w:t>
      </w:r>
      <w:r w:rsidR="00F4311E" w:rsidRPr="00C52143">
        <w:rPr>
          <w:rFonts w:asciiTheme="minorBidi" w:eastAsia="Times New Roman" w:hAnsiTheme="minorBidi"/>
          <w:sz w:val="20"/>
          <w:szCs w:val="20"/>
          <w:lang w:eastAsia="en-GB" w:bidi="ml-IN"/>
        </w:rPr>
        <w:t xml:space="preserve"> the </w:t>
      </w:r>
      <w:r w:rsidR="00A67E4A" w:rsidRPr="00C52143">
        <w:rPr>
          <w:rFonts w:asciiTheme="minorBidi" w:eastAsia="Times New Roman" w:hAnsiTheme="minorBidi"/>
          <w:sz w:val="20"/>
          <w:szCs w:val="20"/>
          <w:lang w:eastAsia="en-GB" w:bidi="ml-IN"/>
        </w:rPr>
        <w:t xml:space="preserve">years. </w:t>
      </w:r>
      <w:r w:rsidR="00047599" w:rsidRPr="00C52143">
        <w:rPr>
          <w:rFonts w:asciiTheme="minorBidi" w:eastAsia="Times New Roman" w:hAnsiTheme="minorBidi"/>
          <w:sz w:val="20"/>
          <w:szCs w:val="20"/>
          <w:lang w:eastAsia="en-GB" w:bidi="ml-IN"/>
        </w:rPr>
        <w:t xml:space="preserve">The districts </w:t>
      </w:r>
      <w:r w:rsidR="00B161D4" w:rsidRPr="00C52143">
        <w:rPr>
          <w:rFonts w:asciiTheme="minorBidi" w:eastAsia="Times New Roman" w:hAnsiTheme="minorBidi"/>
          <w:sz w:val="20"/>
          <w:szCs w:val="20"/>
          <w:lang w:eastAsia="en-GB" w:bidi="ml-IN"/>
        </w:rPr>
        <w:t>Thiruvananthapuram</w:t>
      </w:r>
      <w:r w:rsidR="00131628" w:rsidRPr="00C52143">
        <w:rPr>
          <w:rFonts w:asciiTheme="minorBidi" w:eastAsia="Times New Roman" w:hAnsiTheme="minorBidi"/>
          <w:sz w:val="20"/>
          <w:szCs w:val="20"/>
          <w:lang w:eastAsia="en-GB" w:bidi="ml-IN"/>
        </w:rPr>
        <w:t xml:space="preserve">, </w:t>
      </w:r>
      <w:r w:rsidR="00B161D4" w:rsidRPr="00C52143">
        <w:rPr>
          <w:rFonts w:asciiTheme="minorBidi" w:eastAsia="Times New Roman" w:hAnsiTheme="minorBidi"/>
          <w:sz w:val="20"/>
          <w:szCs w:val="20"/>
          <w:lang w:eastAsia="en-GB" w:bidi="ml-IN"/>
        </w:rPr>
        <w:t>Kollam</w:t>
      </w:r>
      <w:r w:rsidR="00131628" w:rsidRPr="00C52143">
        <w:rPr>
          <w:rFonts w:asciiTheme="minorBidi" w:eastAsia="Times New Roman" w:hAnsiTheme="minorBidi"/>
          <w:sz w:val="20"/>
          <w:szCs w:val="20"/>
          <w:lang w:eastAsia="en-GB" w:bidi="ml-IN"/>
        </w:rPr>
        <w:t xml:space="preserve"> Pathanamthitta,</w:t>
      </w:r>
      <w:r w:rsidR="00B161D4" w:rsidRPr="00C52143">
        <w:rPr>
          <w:rFonts w:asciiTheme="minorBidi" w:hAnsiTheme="minorBidi"/>
          <w:sz w:val="20"/>
          <w:szCs w:val="20"/>
        </w:rPr>
        <w:t xml:space="preserve"> </w:t>
      </w:r>
      <w:r w:rsidR="00B161D4" w:rsidRPr="00C52143">
        <w:rPr>
          <w:rFonts w:asciiTheme="minorBidi" w:eastAsia="Times New Roman" w:hAnsiTheme="minorBidi"/>
          <w:sz w:val="20"/>
          <w:szCs w:val="20"/>
          <w:lang w:eastAsia="en-GB" w:bidi="ml-IN"/>
        </w:rPr>
        <w:t>Alappuzha, Thrissur, Palakkad, Malappuram, Kozhikode and Kannur have been formed a convergence club, where the pairwise unit root tests are significant among all these districts. This shows that the income dynamics in all these districts follows similar pattern and the disparity in income is stable over time. The interesting paradox is that even though Idukki and Wayanad are hill station districts with comparable cropping pattern, the districts have shown a diverging pattern in terms of agricultural income. This might be due to the land use pattern of the districts where the percentage of forest area and net sown area are much higher in Idukki districts in comparison to Wayanad district, and hence the differential income distribution from agriculture among them.</w:t>
      </w:r>
    </w:p>
    <w:p w14:paraId="396ACC14" w14:textId="77777777" w:rsidR="00407BBC" w:rsidRPr="000C21A2" w:rsidRDefault="00131628" w:rsidP="00C52143">
      <w:pPr>
        <w:spacing w:after="0" w:line="24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lastRenderedPageBreak/>
        <w:t xml:space="preserve"> </w:t>
      </w:r>
      <w:r w:rsidR="009E1FE2" w:rsidRPr="000C21A2">
        <w:rPr>
          <w:rFonts w:asciiTheme="minorBidi" w:hAnsiTheme="minorBidi"/>
          <w:sz w:val="20"/>
          <w:szCs w:val="20"/>
          <w:lang w:val="en-IN"/>
        </w:rPr>
        <w:t>Table3. Unit root test of per capita agricultural income across the districts</w:t>
      </w:r>
    </w:p>
    <w:tbl>
      <w:tblPr>
        <w:tblStyle w:val="GridTable1Light-Accent4"/>
        <w:tblpPr w:leftFromText="180" w:rightFromText="180" w:vertAnchor="page" w:horzAnchor="margin" w:tblpY="2209"/>
        <w:tblW w:w="13948" w:type="dxa"/>
        <w:tblLook w:val="04A0" w:firstRow="1" w:lastRow="0" w:firstColumn="1" w:lastColumn="0" w:noHBand="0" w:noVBand="1"/>
      </w:tblPr>
      <w:tblGrid>
        <w:gridCol w:w="930"/>
        <w:gridCol w:w="930"/>
        <w:gridCol w:w="929"/>
        <w:gridCol w:w="929"/>
        <w:gridCol w:w="930"/>
        <w:gridCol w:w="930"/>
        <w:gridCol w:w="930"/>
        <w:gridCol w:w="930"/>
        <w:gridCol w:w="930"/>
        <w:gridCol w:w="930"/>
        <w:gridCol w:w="930"/>
        <w:gridCol w:w="930"/>
        <w:gridCol w:w="930"/>
        <w:gridCol w:w="930"/>
        <w:gridCol w:w="930"/>
      </w:tblGrid>
      <w:tr w:rsidR="009E1FE2" w:rsidRPr="000C21A2" w14:paraId="47D2E0B0" w14:textId="77777777" w:rsidTr="009E1FE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5123E1D9" w14:textId="77777777" w:rsidR="009E1FE2" w:rsidRPr="000C21A2" w:rsidRDefault="009E1FE2" w:rsidP="00C52143">
            <w:pPr>
              <w:spacing w:line="480" w:lineRule="auto"/>
              <w:rPr>
                <w:rFonts w:asciiTheme="minorBidi" w:eastAsia="Times New Roman" w:hAnsiTheme="minorBidi"/>
                <w:sz w:val="20"/>
                <w:szCs w:val="20"/>
                <w:lang w:eastAsia="en-GB" w:bidi="ml-IN"/>
              </w:rPr>
            </w:pPr>
          </w:p>
        </w:tc>
        <w:tc>
          <w:tcPr>
            <w:tcW w:w="930" w:type="dxa"/>
            <w:noWrap/>
            <w:hideMark/>
          </w:tcPr>
          <w:p w14:paraId="689C1FB7"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TVM</w:t>
            </w:r>
          </w:p>
        </w:tc>
        <w:tc>
          <w:tcPr>
            <w:tcW w:w="929" w:type="dxa"/>
            <w:noWrap/>
            <w:hideMark/>
          </w:tcPr>
          <w:p w14:paraId="4879A02C"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KLM</w:t>
            </w:r>
          </w:p>
        </w:tc>
        <w:tc>
          <w:tcPr>
            <w:tcW w:w="929" w:type="dxa"/>
            <w:noWrap/>
            <w:hideMark/>
          </w:tcPr>
          <w:p w14:paraId="7D029903"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PTA</w:t>
            </w:r>
          </w:p>
        </w:tc>
        <w:tc>
          <w:tcPr>
            <w:tcW w:w="930" w:type="dxa"/>
            <w:noWrap/>
            <w:hideMark/>
          </w:tcPr>
          <w:p w14:paraId="67B510E8"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ALP</w:t>
            </w:r>
          </w:p>
        </w:tc>
        <w:tc>
          <w:tcPr>
            <w:tcW w:w="930" w:type="dxa"/>
            <w:noWrap/>
            <w:hideMark/>
          </w:tcPr>
          <w:p w14:paraId="28568832"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KTM</w:t>
            </w:r>
          </w:p>
        </w:tc>
        <w:tc>
          <w:tcPr>
            <w:tcW w:w="930" w:type="dxa"/>
            <w:noWrap/>
            <w:hideMark/>
          </w:tcPr>
          <w:p w14:paraId="1AB3BFEE"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IDK</w:t>
            </w:r>
          </w:p>
        </w:tc>
        <w:tc>
          <w:tcPr>
            <w:tcW w:w="930" w:type="dxa"/>
            <w:noWrap/>
            <w:hideMark/>
          </w:tcPr>
          <w:p w14:paraId="7CD6D829"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EKM</w:t>
            </w:r>
          </w:p>
        </w:tc>
        <w:tc>
          <w:tcPr>
            <w:tcW w:w="930" w:type="dxa"/>
            <w:noWrap/>
            <w:hideMark/>
          </w:tcPr>
          <w:p w14:paraId="592FA0C4"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TSR</w:t>
            </w:r>
          </w:p>
        </w:tc>
        <w:tc>
          <w:tcPr>
            <w:tcW w:w="930" w:type="dxa"/>
            <w:noWrap/>
            <w:hideMark/>
          </w:tcPr>
          <w:p w14:paraId="1337736C"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PLK</w:t>
            </w:r>
          </w:p>
        </w:tc>
        <w:tc>
          <w:tcPr>
            <w:tcW w:w="930" w:type="dxa"/>
            <w:noWrap/>
            <w:hideMark/>
          </w:tcPr>
          <w:p w14:paraId="51539F25"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MLP</w:t>
            </w:r>
          </w:p>
        </w:tc>
        <w:tc>
          <w:tcPr>
            <w:tcW w:w="930" w:type="dxa"/>
            <w:noWrap/>
            <w:hideMark/>
          </w:tcPr>
          <w:p w14:paraId="100D2F07"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KKD</w:t>
            </w:r>
          </w:p>
        </w:tc>
        <w:tc>
          <w:tcPr>
            <w:tcW w:w="930" w:type="dxa"/>
            <w:noWrap/>
            <w:hideMark/>
          </w:tcPr>
          <w:p w14:paraId="64D1D830"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WYD</w:t>
            </w:r>
          </w:p>
        </w:tc>
        <w:tc>
          <w:tcPr>
            <w:tcW w:w="930" w:type="dxa"/>
            <w:noWrap/>
            <w:hideMark/>
          </w:tcPr>
          <w:p w14:paraId="615F8F90"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KNR</w:t>
            </w:r>
          </w:p>
        </w:tc>
        <w:tc>
          <w:tcPr>
            <w:tcW w:w="930" w:type="dxa"/>
            <w:noWrap/>
            <w:hideMark/>
          </w:tcPr>
          <w:p w14:paraId="2A137742"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KSD</w:t>
            </w:r>
          </w:p>
        </w:tc>
      </w:tr>
      <w:tr w:rsidR="009E1FE2" w:rsidRPr="000C21A2" w14:paraId="1FFF724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002A53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TVM</w:t>
            </w:r>
          </w:p>
        </w:tc>
        <w:tc>
          <w:tcPr>
            <w:tcW w:w="930" w:type="dxa"/>
            <w:noWrap/>
            <w:hideMark/>
          </w:tcPr>
          <w:p w14:paraId="008A052F" w14:textId="77777777" w:rsidR="009E1FE2" w:rsidRPr="000C21A2" w:rsidRDefault="009E1FE2" w:rsidP="00C52143">
            <w:pPr>
              <w:spacing w:line="48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29" w:type="dxa"/>
            <w:noWrap/>
            <w:hideMark/>
          </w:tcPr>
          <w:p w14:paraId="49F57E6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-19.89</w:t>
            </w:r>
          </w:p>
        </w:tc>
        <w:tc>
          <w:tcPr>
            <w:tcW w:w="929" w:type="dxa"/>
            <w:noWrap/>
            <w:hideMark/>
          </w:tcPr>
          <w:p w14:paraId="69FEB15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-22.35</w:t>
            </w:r>
          </w:p>
        </w:tc>
        <w:tc>
          <w:tcPr>
            <w:tcW w:w="930" w:type="dxa"/>
            <w:noWrap/>
            <w:hideMark/>
          </w:tcPr>
          <w:p w14:paraId="6AE6624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-20.98</w:t>
            </w:r>
          </w:p>
        </w:tc>
        <w:tc>
          <w:tcPr>
            <w:tcW w:w="930" w:type="dxa"/>
            <w:noWrap/>
            <w:hideMark/>
          </w:tcPr>
          <w:p w14:paraId="2354E11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-6.56</w:t>
            </w:r>
          </w:p>
        </w:tc>
        <w:tc>
          <w:tcPr>
            <w:tcW w:w="930" w:type="dxa"/>
            <w:noWrap/>
            <w:hideMark/>
          </w:tcPr>
          <w:p w14:paraId="0A4BD1C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-11.16</w:t>
            </w:r>
          </w:p>
        </w:tc>
        <w:tc>
          <w:tcPr>
            <w:tcW w:w="930" w:type="dxa"/>
            <w:noWrap/>
            <w:hideMark/>
          </w:tcPr>
          <w:p w14:paraId="19BA748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-13.05</w:t>
            </w:r>
          </w:p>
        </w:tc>
        <w:tc>
          <w:tcPr>
            <w:tcW w:w="930" w:type="dxa"/>
            <w:noWrap/>
            <w:hideMark/>
          </w:tcPr>
          <w:p w14:paraId="2115980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-50.05</w:t>
            </w:r>
          </w:p>
        </w:tc>
        <w:tc>
          <w:tcPr>
            <w:tcW w:w="930" w:type="dxa"/>
            <w:noWrap/>
            <w:hideMark/>
          </w:tcPr>
          <w:p w14:paraId="5476A38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-31.84</w:t>
            </w:r>
          </w:p>
        </w:tc>
        <w:tc>
          <w:tcPr>
            <w:tcW w:w="930" w:type="dxa"/>
            <w:noWrap/>
            <w:hideMark/>
          </w:tcPr>
          <w:p w14:paraId="666C617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-26.08</w:t>
            </w:r>
          </w:p>
        </w:tc>
        <w:tc>
          <w:tcPr>
            <w:tcW w:w="930" w:type="dxa"/>
            <w:noWrap/>
            <w:hideMark/>
          </w:tcPr>
          <w:p w14:paraId="66E3C98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-25.44</w:t>
            </w:r>
          </w:p>
        </w:tc>
        <w:tc>
          <w:tcPr>
            <w:tcW w:w="930" w:type="dxa"/>
            <w:noWrap/>
            <w:hideMark/>
          </w:tcPr>
          <w:p w14:paraId="4BB71BD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-13.07</w:t>
            </w:r>
          </w:p>
        </w:tc>
        <w:tc>
          <w:tcPr>
            <w:tcW w:w="930" w:type="dxa"/>
            <w:noWrap/>
            <w:hideMark/>
          </w:tcPr>
          <w:p w14:paraId="4AB3816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-21.16</w:t>
            </w:r>
          </w:p>
        </w:tc>
        <w:tc>
          <w:tcPr>
            <w:tcW w:w="930" w:type="dxa"/>
            <w:noWrap/>
            <w:hideMark/>
          </w:tcPr>
          <w:p w14:paraId="63787A7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-17.91</w:t>
            </w:r>
          </w:p>
        </w:tc>
      </w:tr>
      <w:tr w:rsidR="009E1FE2" w:rsidRPr="000C21A2" w14:paraId="5A5E8166"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25D03DCD"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KLM</w:t>
            </w:r>
          </w:p>
        </w:tc>
        <w:tc>
          <w:tcPr>
            <w:tcW w:w="930" w:type="dxa"/>
            <w:noWrap/>
            <w:hideMark/>
          </w:tcPr>
          <w:p w14:paraId="40DFAEC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0.04</w:t>
            </w:r>
          </w:p>
        </w:tc>
        <w:tc>
          <w:tcPr>
            <w:tcW w:w="929" w:type="dxa"/>
            <w:noWrap/>
            <w:hideMark/>
          </w:tcPr>
          <w:p w14:paraId="6041B35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29" w:type="dxa"/>
            <w:noWrap/>
            <w:hideMark/>
          </w:tcPr>
          <w:p w14:paraId="53899AF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-40.58</w:t>
            </w:r>
          </w:p>
        </w:tc>
        <w:tc>
          <w:tcPr>
            <w:tcW w:w="930" w:type="dxa"/>
            <w:noWrap/>
            <w:hideMark/>
          </w:tcPr>
          <w:p w14:paraId="610A124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-31.38</w:t>
            </w:r>
          </w:p>
        </w:tc>
        <w:tc>
          <w:tcPr>
            <w:tcW w:w="930" w:type="dxa"/>
            <w:noWrap/>
            <w:hideMark/>
          </w:tcPr>
          <w:p w14:paraId="5A6CEC6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-21.59</w:t>
            </w:r>
          </w:p>
        </w:tc>
        <w:tc>
          <w:tcPr>
            <w:tcW w:w="930" w:type="dxa"/>
            <w:noWrap/>
            <w:hideMark/>
          </w:tcPr>
          <w:p w14:paraId="1FB578B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-14.73</w:t>
            </w:r>
          </w:p>
        </w:tc>
        <w:tc>
          <w:tcPr>
            <w:tcW w:w="930" w:type="dxa"/>
            <w:noWrap/>
            <w:hideMark/>
          </w:tcPr>
          <w:p w14:paraId="0FE3F94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-23.92</w:t>
            </w:r>
          </w:p>
        </w:tc>
        <w:tc>
          <w:tcPr>
            <w:tcW w:w="930" w:type="dxa"/>
            <w:noWrap/>
            <w:hideMark/>
          </w:tcPr>
          <w:p w14:paraId="37DE6CD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-43.34</w:t>
            </w:r>
          </w:p>
        </w:tc>
        <w:tc>
          <w:tcPr>
            <w:tcW w:w="930" w:type="dxa"/>
            <w:noWrap/>
            <w:hideMark/>
          </w:tcPr>
          <w:p w14:paraId="6B01297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-47.14</w:t>
            </w:r>
          </w:p>
        </w:tc>
        <w:tc>
          <w:tcPr>
            <w:tcW w:w="930" w:type="dxa"/>
            <w:noWrap/>
            <w:hideMark/>
          </w:tcPr>
          <w:p w14:paraId="26A1E75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-18.5</w:t>
            </w:r>
          </w:p>
        </w:tc>
        <w:tc>
          <w:tcPr>
            <w:tcW w:w="930" w:type="dxa"/>
            <w:noWrap/>
            <w:hideMark/>
          </w:tcPr>
          <w:p w14:paraId="2C34FEB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w:t>
            </w:r>
          </w:p>
        </w:tc>
        <w:tc>
          <w:tcPr>
            <w:tcW w:w="930" w:type="dxa"/>
            <w:noWrap/>
            <w:hideMark/>
          </w:tcPr>
          <w:p w14:paraId="081BE9C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-13.9</w:t>
            </w:r>
          </w:p>
        </w:tc>
        <w:tc>
          <w:tcPr>
            <w:tcW w:w="930" w:type="dxa"/>
            <w:noWrap/>
            <w:hideMark/>
          </w:tcPr>
          <w:p w14:paraId="31E52FF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-28.14</w:t>
            </w:r>
          </w:p>
        </w:tc>
        <w:tc>
          <w:tcPr>
            <w:tcW w:w="930" w:type="dxa"/>
            <w:noWrap/>
            <w:hideMark/>
          </w:tcPr>
          <w:p w14:paraId="406E166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-22.71</w:t>
            </w:r>
          </w:p>
        </w:tc>
      </w:tr>
      <w:tr w:rsidR="009E1FE2" w:rsidRPr="000C21A2" w14:paraId="22327FA0"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76971C4A"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PTA</w:t>
            </w:r>
          </w:p>
        </w:tc>
        <w:tc>
          <w:tcPr>
            <w:tcW w:w="930" w:type="dxa"/>
            <w:noWrap/>
            <w:hideMark/>
          </w:tcPr>
          <w:p w14:paraId="1E2534D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14694D5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26C7BFC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58159E6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-17.17</w:t>
            </w:r>
          </w:p>
        </w:tc>
        <w:tc>
          <w:tcPr>
            <w:tcW w:w="930" w:type="dxa"/>
            <w:noWrap/>
            <w:hideMark/>
          </w:tcPr>
          <w:p w14:paraId="506A65C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-10.77</w:t>
            </w:r>
          </w:p>
        </w:tc>
        <w:tc>
          <w:tcPr>
            <w:tcW w:w="930" w:type="dxa"/>
            <w:noWrap/>
            <w:hideMark/>
          </w:tcPr>
          <w:p w14:paraId="1CCE678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-13.05</w:t>
            </w:r>
          </w:p>
        </w:tc>
        <w:tc>
          <w:tcPr>
            <w:tcW w:w="930" w:type="dxa"/>
            <w:noWrap/>
            <w:hideMark/>
          </w:tcPr>
          <w:p w14:paraId="35661AF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-34.56</w:t>
            </w:r>
          </w:p>
        </w:tc>
        <w:tc>
          <w:tcPr>
            <w:tcW w:w="930" w:type="dxa"/>
            <w:noWrap/>
            <w:hideMark/>
          </w:tcPr>
          <w:p w14:paraId="2924E0F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-34.37</w:t>
            </w:r>
          </w:p>
        </w:tc>
        <w:tc>
          <w:tcPr>
            <w:tcW w:w="930" w:type="dxa"/>
            <w:noWrap/>
            <w:hideMark/>
          </w:tcPr>
          <w:p w14:paraId="06D7A49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-24.61</w:t>
            </w:r>
          </w:p>
        </w:tc>
        <w:tc>
          <w:tcPr>
            <w:tcW w:w="930" w:type="dxa"/>
            <w:noWrap/>
            <w:hideMark/>
          </w:tcPr>
          <w:p w14:paraId="19D249E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-24.83</w:t>
            </w:r>
          </w:p>
        </w:tc>
        <w:tc>
          <w:tcPr>
            <w:tcW w:w="930" w:type="dxa"/>
            <w:noWrap/>
            <w:hideMark/>
          </w:tcPr>
          <w:p w14:paraId="33696E2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-16.96</w:t>
            </w:r>
          </w:p>
        </w:tc>
        <w:tc>
          <w:tcPr>
            <w:tcW w:w="930" w:type="dxa"/>
            <w:noWrap/>
            <w:hideMark/>
          </w:tcPr>
          <w:p w14:paraId="6EB4464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-11.29</w:t>
            </w:r>
          </w:p>
        </w:tc>
        <w:tc>
          <w:tcPr>
            <w:tcW w:w="930" w:type="dxa"/>
            <w:noWrap/>
            <w:hideMark/>
          </w:tcPr>
          <w:p w14:paraId="14F8154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-30.13</w:t>
            </w:r>
          </w:p>
        </w:tc>
        <w:tc>
          <w:tcPr>
            <w:tcW w:w="930" w:type="dxa"/>
            <w:noWrap/>
            <w:hideMark/>
          </w:tcPr>
          <w:p w14:paraId="0C5489A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-24.08</w:t>
            </w:r>
          </w:p>
        </w:tc>
      </w:tr>
      <w:tr w:rsidR="009E1FE2" w:rsidRPr="000C21A2" w14:paraId="06A49EFB"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656E56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ALP</w:t>
            </w:r>
          </w:p>
        </w:tc>
        <w:tc>
          <w:tcPr>
            <w:tcW w:w="930" w:type="dxa"/>
            <w:noWrap/>
            <w:hideMark/>
          </w:tcPr>
          <w:p w14:paraId="4EAC91A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29" w:type="dxa"/>
            <w:noWrap/>
            <w:hideMark/>
          </w:tcPr>
          <w:p w14:paraId="4D5D056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04A4B6F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0.08</w:t>
            </w:r>
          </w:p>
        </w:tc>
        <w:tc>
          <w:tcPr>
            <w:tcW w:w="930" w:type="dxa"/>
            <w:noWrap/>
            <w:hideMark/>
          </w:tcPr>
          <w:p w14:paraId="3E0C730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7EA4D39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-13.12</w:t>
            </w:r>
          </w:p>
        </w:tc>
        <w:tc>
          <w:tcPr>
            <w:tcW w:w="930" w:type="dxa"/>
            <w:noWrap/>
            <w:hideMark/>
          </w:tcPr>
          <w:p w14:paraId="1455323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-13.9</w:t>
            </w:r>
          </w:p>
        </w:tc>
        <w:tc>
          <w:tcPr>
            <w:tcW w:w="930" w:type="dxa"/>
            <w:noWrap/>
            <w:hideMark/>
          </w:tcPr>
          <w:p w14:paraId="237498B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-19.63</w:t>
            </w:r>
          </w:p>
        </w:tc>
        <w:tc>
          <w:tcPr>
            <w:tcW w:w="930" w:type="dxa"/>
            <w:noWrap/>
            <w:hideMark/>
          </w:tcPr>
          <w:p w14:paraId="4B1450F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-26.57</w:t>
            </w:r>
          </w:p>
        </w:tc>
        <w:tc>
          <w:tcPr>
            <w:tcW w:w="930" w:type="dxa"/>
            <w:noWrap/>
            <w:hideMark/>
          </w:tcPr>
          <w:p w14:paraId="657215E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-29.15</w:t>
            </w:r>
          </w:p>
        </w:tc>
        <w:tc>
          <w:tcPr>
            <w:tcW w:w="930" w:type="dxa"/>
            <w:noWrap/>
            <w:hideMark/>
          </w:tcPr>
          <w:p w14:paraId="64BFFFE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-21.66</w:t>
            </w:r>
          </w:p>
        </w:tc>
        <w:tc>
          <w:tcPr>
            <w:tcW w:w="930" w:type="dxa"/>
            <w:noWrap/>
            <w:hideMark/>
          </w:tcPr>
          <w:p w14:paraId="34C96D2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-20.82</w:t>
            </w:r>
          </w:p>
        </w:tc>
        <w:tc>
          <w:tcPr>
            <w:tcW w:w="930" w:type="dxa"/>
            <w:noWrap/>
            <w:hideMark/>
          </w:tcPr>
          <w:p w14:paraId="2E6E47E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-13.31</w:t>
            </w:r>
          </w:p>
        </w:tc>
        <w:tc>
          <w:tcPr>
            <w:tcW w:w="930" w:type="dxa"/>
            <w:noWrap/>
            <w:hideMark/>
          </w:tcPr>
          <w:p w14:paraId="57C8C8E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-22.96</w:t>
            </w:r>
          </w:p>
        </w:tc>
        <w:tc>
          <w:tcPr>
            <w:tcW w:w="930" w:type="dxa"/>
            <w:noWrap/>
            <w:hideMark/>
          </w:tcPr>
          <w:p w14:paraId="4CD0F06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-21.05</w:t>
            </w:r>
          </w:p>
        </w:tc>
      </w:tr>
      <w:tr w:rsidR="009E1FE2" w:rsidRPr="000C21A2" w14:paraId="43A9777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7473AFB0"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KTM</w:t>
            </w:r>
          </w:p>
        </w:tc>
        <w:tc>
          <w:tcPr>
            <w:tcW w:w="930" w:type="dxa"/>
            <w:noWrap/>
            <w:hideMark/>
          </w:tcPr>
          <w:p w14:paraId="1527EF1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0.72</w:t>
            </w:r>
          </w:p>
        </w:tc>
        <w:tc>
          <w:tcPr>
            <w:tcW w:w="929" w:type="dxa"/>
            <w:noWrap/>
            <w:hideMark/>
          </w:tcPr>
          <w:p w14:paraId="380C44C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49B891E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0.45</w:t>
            </w:r>
          </w:p>
        </w:tc>
        <w:tc>
          <w:tcPr>
            <w:tcW w:w="930" w:type="dxa"/>
            <w:noWrap/>
            <w:hideMark/>
          </w:tcPr>
          <w:p w14:paraId="48C29A3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30" w:type="dxa"/>
            <w:noWrap/>
            <w:hideMark/>
          </w:tcPr>
          <w:p w14:paraId="6CA42D5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716D37C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-16.08</w:t>
            </w:r>
          </w:p>
        </w:tc>
        <w:tc>
          <w:tcPr>
            <w:tcW w:w="930" w:type="dxa"/>
            <w:noWrap/>
            <w:hideMark/>
          </w:tcPr>
          <w:p w14:paraId="0600C16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-16.87</w:t>
            </w:r>
          </w:p>
        </w:tc>
        <w:tc>
          <w:tcPr>
            <w:tcW w:w="930" w:type="dxa"/>
            <w:noWrap/>
            <w:hideMark/>
          </w:tcPr>
          <w:p w14:paraId="6608619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-22.81</w:t>
            </w:r>
          </w:p>
        </w:tc>
        <w:tc>
          <w:tcPr>
            <w:tcW w:w="930" w:type="dxa"/>
            <w:noWrap/>
            <w:hideMark/>
          </w:tcPr>
          <w:p w14:paraId="6A958BA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-19.27</w:t>
            </w:r>
          </w:p>
        </w:tc>
        <w:tc>
          <w:tcPr>
            <w:tcW w:w="930" w:type="dxa"/>
            <w:noWrap/>
            <w:hideMark/>
          </w:tcPr>
          <w:p w14:paraId="061BEB7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-9.46</w:t>
            </w:r>
          </w:p>
        </w:tc>
        <w:tc>
          <w:tcPr>
            <w:tcW w:w="930" w:type="dxa"/>
            <w:noWrap/>
            <w:hideMark/>
          </w:tcPr>
          <w:p w14:paraId="78255E5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-8.84</w:t>
            </w:r>
          </w:p>
        </w:tc>
        <w:tc>
          <w:tcPr>
            <w:tcW w:w="930" w:type="dxa"/>
            <w:noWrap/>
            <w:hideMark/>
          </w:tcPr>
          <w:p w14:paraId="4CA02FB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-11.12</w:t>
            </w:r>
          </w:p>
        </w:tc>
        <w:tc>
          <w:tcPr>
            <w:tcW w:w="930" w:type="dxa"/>
            <w:noWrap/>
            <w:hideMark/>
          </w:tcPr>
          <w:p w14:paraId="3852E3F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-11.74</w:t>
            </w:r>
          </w:p>
        </w:tc>
        <w:tc>
          <w:tcPr>
            <w:tcW w:w="930" w:type="dxa"/>
            <w:noWrap/>
            <w:hideMark/>
          </w:tcPr>
          <w:p w14:paraId="5F00FAF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-14.18</w:t>
            </w:r>
          </w:p>
        </w:tc>
      </w:tr>
      <w:tr w:rsidR="009E1FE2" w:rsidRPr="000C21A2" w14:paraId="011E7526"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57596CAB"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IDK</w:t>
            </w:r>
          </w:p>
        </w:tc>
        <w:tc>
          <w:tcPr>
            <w:tcW w:w="930" w:type="dxa"/>
            <w:noWrap/>
            <w:hideMark/>
          </w:tcPr>
          <w:p w14:paraId="1CAAC4C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0.42</w:t>
            </w:r>
          </w:p>
        </w:tc>
        <w:tc>
          <w:tcPr>
            <w:tcW w:w="929" w:type="dxa"/>
            <w:noWrap/>
            <w:hideMark/>
          </w:tcPr>
          <w:p w14:paraId="5E4C966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0.19</w:t>
            </w:r>
          </w:p>
        </w:tc>
        <w:tc>
          <w:tcPr>
            <w:tcW w:w="929" w:type="dxa"/>
            <w:noWrap/>
            <w:hideMark/>
          </w:tcPr>
          <w:p w14:paraId="3B33EF6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30" w:type="dxa"/>
            <w:noWrap/>
            <w:hideMark/>
          </w:tcPr>
          <w:p w14:paraId="5273018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30" w:type="dxa"/>
            <w:noWrap/>
            <w:hideMark/>
          </w:tcPr>
          <w:p w14:paraId="210F699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0.11</w:t>
            </w:r>
          </w:p>
        </w:tc>
        <w:tc>
          <w:tcPr>
            <w:tcW w:w="930" w:type="dxa"/>
            <w:noWrap/>
            <w:hideMark/>
          </w:tcPr>
          <w:p w14:paraId="6752D13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6F314BD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-13.25</w:t>
            </w:r>
          </w:p>
        </w:tc>
        <w:tc>
          <w:tcPr>
            <w:tcW w:w="930" w:type="dxa"/>
            <w:noWrap/>
            <w:hideMark/>
          </w:tcPr>
          <w:p w14:paraId="5137C35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-23.31</w:t>
            </w:r>
          </w:p>
        </w:tc>
        <w:tc>
          <w:tcPr>
            <w:tcW w:w="930" w:type="dxa"/>
            <w:noWrap/>
            <w:hideMark/>
          </w:tcPr>
          <w:p w14:paraId="634E804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-15.9</w:t>
            </w:r>
          </w:p>
        </w:tc>
        <w:tc>
          <w:tcPr>
            <w:tcW w:w="930" w:type="dxa"/>
            <w:noWrap/>
            <w:hideMark/>
          </w:tcPr>
          <w:p w14:paraId="559B23A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-12.79</w:t>
            </w:r>
          </w:p>
        </w:tc>
        <w:tc>
          <w:tcPr>
            <w:tcW w:w="930" w:type="dxa"/>
            <w:noWrap/>
            <w:hideMark/>
          </w:tcPr>
          <w:p w14:paraId="3BB419B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-13.38</w:t>
            </w:r>
          </w:p>
        </w:tc>
        <w:tc>
          <w:tcPr>
            <w:tcW w:w="930" w:type="dxa"/>
            <w:noWrap/>
            <w:hideMark/>
          </w:tcPr>
          <w:p w14:paraId="074C072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-15.7</w:t>
            </w:r>
          </w:p>
        </w:tc>
        <w:tc>
          <w:tcPr>
            <w:tcW w:w="930" w:type="dxa"/>
            <w:noWrap/>
            <w:hideMark/>
          </w:tcPr>
          <w:p w14:paraId="0ABA61E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-12.38</w:t>
            </w:r>
          </w:p>
        </w:tc>
        <w:tc>
          <w:tcPr>
            <w:tcW w:w="930" w:type="dxa"/>
            <w:noWrap/>
            <w:hideMark/>
          </w:tcPr>
          <w:p w14:paraId="2B4B418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-17.08</w:t>
            </w:r>
          </w:p>
        </w:tc>
      </w:tr>
      <w:tr w:rsidR="009E1FE2" w:rsidRPr="000C21A2" w14:paraId="0DA4EA28"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880EBC1"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EKM</w:t>
            </w:r>
          </w:p>
        </w:tc>
        <w:tc>
          <w:tcPr>
            <w:tcW w:w="930" w:type="dxa"/>
            <w:noWrap/>
            <w:hideMark/>
          </w:tcPr>
          <w:p w14:paraId="54E1006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29" w:type="dxa"/>
            <w:noWrap/>
            <w:hideMark/>
          </w:tcPr>
          <w:p w14:paraId="56D8C0E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546E15E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E4BBFB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0.04</w:t>
            </w:r>
          </w:p>
        </w:tc>
        <w:tc>
          <w:tcPr>
            <w:tcW w:w="930" w:type="dxa"/>
            <w:noWrap/>
            <w:hideMark/>
          </w:tcPr>
          <w:p w14:paraId="5B05FC0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0.09</w:t>
            </w:r>
          </w:p>
        </w:tc>
        <w:tc>
          <w:tcPr>
            <w:tcW w:w="930" w:type="dxa"/>
            <w:noWrap/>
            <w:hideMark/>
          </w:tcPr>
          <w:p w14:paraId="0FA1CB9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0.29</w:t>
            </w:r>
          </w:p>
        </w:tc>
        <w:tc>
          <w:tcPr>
            <w:tcW w:w="930" w:type="dxa"/>
            <w:noWrap/>
            <w:hideMark/>
          </w:tcPr>
          <w:p w14:paraId="4D0C4B2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6BABF53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-38.52</w:t>
            </w:r>
          </w:p>
        </w:tc>
        <w:tc>
          <w:tcPr>
            <w:tcW w:w="930" w:type="dxa"/>
            <w:noWrap/>
            <w:hideMark/>
          </w:tcPr>
          <w:p w14:paraId="3EEAA42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-35.68</w:t>
            </w:r>
          </w:p>
        </w:tc>
        <w:tc>
          <w:tcPr>
            <w:tcW w:w="930" w:type="dxa"/>
            <w:noWrap/>
            <w:hideMark/>
          </w:tcPr>
          <w:p w14:paraId="4AA86B7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-14.32</w:t>
            </w:r>
          </w:p>
        </w:tc>
        <w:tc>
          <w:tcPr>
            <w:tcW w:w="930" w:type="dxa"/>
            <w:noWrap/>
            <w:hideMark/>
          </w:tcPr>
          <w:p w14:paraId="3A2FCBB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-10.57</w:t>
            </w:r>
          </w:p>
        </w:tc>
        <w:tc>
          <w:tcPr>
            <w:tcW w:w="930" w:type="dxa"/>
            <w:noWrap/>
            <w:hideMark/>
          </w:tcPr>
          <w:p w14:paraId="56A7CFC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-12.53</w:t>
            </w:r>
          </w:p>
        </w:tc>
        <w:tc>
          <w:tcPr>
            <w:tcW w:w="930" w:type="dxa"/>
            <w:noWrap/>
            <w:hideMark/>
          </w:tcPr>
          <w:p w14:paraId="7EDACF0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-24.14</w:t>
            </w:r>
          </w:p>
        </w:tc>
        <w:tc>
          <w:tcPr>
            <w:tcW w:w="930" w:type="dxa"/>
            <w:noWrap/>
            <w:hideMark/>
          </w:tcPr>
          <w:p w14:paraId="2B44E8D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-18.61</w:t>
            </w:r>
          </w:p>
        </w:tc>
      </w:tr>
      <w:tr w:rsidR="009E1FE2" w:rsidRPr="000C21A2" w14:paraId="6085F67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AB7AB8B"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TSR</w:t>
            </w:r>
          </w:p>
        </w:tc>
        <w:tc>
          <w:tcPr>
            <w:tcW w:w="930" w:type="dxa"/>
            <w:noWrap/>
            <w:hideMark/>
          </w:tcPr>
          <w:p w14:paraId="433CB10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0A5F9EC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115BE8B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0DFC01A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7D78A6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30" w:type="dxa"/>
            <w:noWrap/>
            <w:hideMark/>
          </w:tcPr>
          <w:p w14:paraId="42E66AF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CA33B4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D253A8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584327E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-32.95</w:t>
            </w:r>
          </w:p>
        </w:tc>
        <w:tc>
          <w:tcPr>
            <w:tcW w:w="930" w:type="dxa"/>
            <w:noWrap/>
            <w:hideMark/>
          </w:tcPr>
          <w:p w14:paraId="235FBBF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-39.31</w:t>
            </w:r>
          </w:p>
        </w:tc>
        <w:tc>
          <w:tcPr>
            <w:tcW w:w="930" w:type="dxa"/>
            <w:noWrap/>
            <w:hideMark/>
          </w:tcPr>
          <w:p w14:paraId="2ABAB8C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-47.78</w:t>
            </w:r>
          </w:p>
        </w:tc>
        <w:tc>
          <w:tcPr>
            <w:tcW w:w="930" w:type="dxa"/>
            <w:noWrap/>
            <w:hideMark/>
          </w:tcPr>
          <w:p w14:paraId="584FF0D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-12.71</w:t>
            </w:r>
          </w:p>
        </w:tc>
        <w:tc>
          <w:tcPr>
            <w:tcW w:w="930" w:type="dxa"/>
            <w:noWrap/>
            <w:hideMark/>
          </w:tcPr>
          <w:p w14:paraId="0DD7C26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-43.04</w:t>
            </w:r>
          </w:p>
        </w:tc>
        <w:tc>
          <w:tcPr>
            <w:tcW w:w="930" w:type="dxa"/>
            <w:noWrap/>
            <w:hideMark/>
          </w:tcPr>
          <w:p w14:paraId="294894E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-39.68</w:t>
            </w:r>
          </w:p>
        </w:tc>
      </w:tr>
      <w:tr w:rsidR="009E1FE2" w:rsidRPr="000C21A2" w14:paraId="7F8A47D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E4D90D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PLK</w:t>
            </w:r>
          </w:p>
        </w:tc>
        <w:tc>
          <w:tcPr>
            <w:tcW w:w="930" w:type="dxa"/>
            <w:noWrap/>
            <w:hideMark/>
          </w:tcPr>
          <w:p w14:paraId="50BB79B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4339AFA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1715A19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3E60A7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B2BFF1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0.04</w:t>
            </w:r>
          </w:p>
        </w:tc>
        <w:tc>
          <w:tcPr>
            <w:tcW w:w="930" w:type="dxa"/>
            <w:noWrap/>
            <w:hideMark/>
          </w:tcPr>
          <w:p w14:paraId="01E63EB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0.12</w:t>
            </w:r>
          </w:p>
        </w:tc>
        <w:tc>
          <w:tcPr>
            <w:tcW w:w="930" w:type="dxa"/>
            <w:noWrap/>
            <w:hideMark/>
          </w:tcPr>
          <w:p w14:paraId="78FFF99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0F18232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C0875C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5B9BA73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-45.31</w:t>
            </w:r>
          </w:p>
        </w:tc>
        <w:tc>
          <w:tcPr>
            <w:tcW w:w="930" w:type="dxa"/>
            <w:noWrap/>
            <w:hideMark/>
          </w:tcPr>
          <w:p w14:paraId="7D69D05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-28.01</w:t>
            </w:r>
          </w:p>
        </w:tc>
        <w:tc>
          <w:tcPr>
            <w:tcW w:w="930" w:type="dxa"/>
            <w:noWrap/>
            <w:hideMark/>
          </w:tcPr>
          <w:p w14:paraId="5F6AE67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-14.96</w:t>
            </w:r>
          </w:p>
        </w:tc>
        <w:tc>
          <w:tcPr>
            <w:tcW w:w="930" w:type="dxa"/>
            <w:noWrap/>
            <w:hideMark/>
          </w:tcPr>
          <w:p w14:paraId="231807B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-34.46</w:t>
            </w:r>
          </w:p>
        </w:tc>
        <w:tc>
          <w:tcPr>
            <w:tcW w:w="930" w:type="dxa"/>
            <w:noWrap/>
            <w:hideMark/>
          </w:tcPr>
          <w:p w14:paraId="6BED094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-33.5</w:t>
            </w:r>
          </w:p>
        </w:tc>
      </w:tr>
      <w:tr w:rsidR="009E1FE2" w:rsidRPr="000C21A2" w14:paraId="213C3F95"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76F36CA7"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MLP</w:t>
            </w:r>
          </w:p>
        </w:tc>
        <w:tc>
          <w:tcPr>
            <w:tcW w:w="930" w:type="dxa"/>
            <w:noWrap/>
            <w:hideMark/>
          </w:tcPr>
          <w:p w14:paraId="739C499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4DC0EB1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0.06</w:t>
            </w:r>
          </w:p>
        </w:tc>
        <w:tc>
          <w:tcPr>
            <w:tcW w:w="929" w:type="dxa"/>
            <w:noWrap/>
            <w:hideMark/>
          </w:tcPr>
          <w:p w14:paraId="7D08CB1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55633DF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30" w:type="dxa"/>
            <w:noWrap/>
            <w:hideMark/>
          </w:tcPr>
          <w:p w14:paraId="5B4D110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0.53</w:t>
            </w:r>
          </w:p>
        </w:tc>
        <w:tc>
          <w:tcPr>
            <w:tcW w:w="930" w:type="dxa"/>
            <w:noWrap/>
            <w:hideMark/>
          </w:tcPr>
          <w:p w14:paraId="36944E9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0.32</w:t>
            </w:r>
          </w:p>
        </w:tc>
        <w:tc>
          <w:tcPr>
            <w:tcW w:w="930" w:type="dxa"/>
            <w:noWrap/>
            <w:hideMark/>
          </w:tcPr>
          <w:p w14:paraId="7298683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0.22</w:t>
            </w:r>
          </w:p>
        </w:tc>
        <w:tc>
          <w:tcPr>
            <w:tcW w:w="930" w:type="dxa"/>
            <w:noWrap/>
            <w:hideMark/>
          </w:tcPr>
          <w:p w14:paraId="5BE248D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311318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5A6D91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3CE2622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-36.7</w:t>
            </w:r>
          </w:p>
        </w:tc>
        <w:tc>
          <w:tcPr>
            <w:tcW w:w="930" w:type="dxa"/>
            <w:noWrap/>
            <w:hideMark/>
          </w:tcPr>
          <w:p w14:paraId="53DB569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-13.88</w:t>
            </w:r>
          </w:p>
        </w:tc>
        <w:tc>
          <w:tcPr>
            <w:tcW w:w="930" w:type="dxa"/>
            <w:noWrap/>
            <w:hideMark/>
          </w:tcPr>
          <w:p w14:paraId="2096C1F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-33.97</w:t>
            </w:r>
          </w:p>
        </w:tc>
        <w:tc>
          <w:tcPr>
            <w:tcW w:w="930" w:type="dxa"/>
            <w:noWrap/>
            <w:hideMark/>
          </w:tcPr>
          <w:p w14:paraId="529B0C8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-23.15</w:t>
            </w:r>
          </w:p>
        </w:tc>
      </w:tr>
      <w:tr w:rsidR="009E1FE2" w:rsidRPr="000C21A2" w14:paraId="6EBF8974"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1F5FF4D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KKD</w:t>
            </w:r>
          </w:p>
        </w:tc>
        <w:tc>
          <w:tcPr>
            <w:tcW w:w="930" w:type="dxa"/>
            <w:noWrap/>
            <w:hideMark/>
          </w:tcPr>
          <w:p w14:paraId="3F41DC4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5CABDA9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0.05</w:t>
            </w:r>
          </w:p>
        </w:tc>
        <w:tc>
          <w:tcPr>
            <w:tcW w:w="929" w:type="dxa"/>
            <w:noWrap/>
            <w:hideMark/>
          </w:tcPr>
          <w:p w14:paraId="47EDD46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0.09</w:t>
            </w:r>
          </w:p>
        </w:tc>
        <w:tc>
          <w:tcPr>
            <w:tcW w:w="930" w:type="dxa"/>
            <w:noWrap/>
            <w:hideMark/>
          </w:tcPr>
          <w:p w14:paraId="09FA75C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30" w:type="dxa"/>
            <w:noWrap/>
            <w:hideMark/>
          </w:tcPr>
          <w:p w14:paraId="6885C8A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0.57</w:t>
            </w:r>
          </w:p>
        </w:tc>
        <w:tc>
          <w:tcPr>
            <w:tcW w:w="930" w:type="dxa"/>
            <w:noWrap/>
            <w:hideMark/>
          </w:tcPr>
          <w:p w14:paraId="6F70B68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0.28</w:t>
            </w:r>
          </w:p>
        </w:tc>
        <w:tc>
          <w:tcPr>
            <w:tcW w:w="930" w:type="dxa"/>
            <w:noWrap/>
            <w:hideMark/>
          </w:tcPr>
          <w:p w14:paraId="5217CB9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0.46</w:t>
            </w:r>
          </w:p>
        </w:tc>
        <w:tc>
          <w:tcPr>
            <w:tcW w:w="930" w:type="dxa"/>
            <w:noWrap/>
            <w:hideMark/>
          </w:tcPr>
          <w:p w14:paraId="75EA124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FCC375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4874B12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FBCA16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428982E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-14.96</w:t>
            </w:r>
          </w:p>
        </w:tc>
        <w:tc>
          <w:tcPr>
            <w:tcW w:w="930" w:type="dxa"/>
            <w:noWrap/>
            <w:hideMark/>
          </w:tcPr>
          <w:p w14:paraId="30709E0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-23.32</w:t>
            </w:r>
          </w:p>
        </w:tc>
        <w:tc>
          <w:tcPr>
            <w:tcW w:w="930" w:type="dxa"/>
            <w:noWrap/>
            <w:hideMark/>
          </w:tcPr>
          <w:p w14:paraId="6B6A796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-20.51</w:t>
            </w:r>
          </w:p>
        </w:tc>
      </w:tr>
      <w:tr w:rsidR="009E1FE2" w:rsidRPr="000C21A2" w14:paraId="762D15B7"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450913DD"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WYD</w:t>
            </w:r>
          </w:p>
        </w:tc>
        <w:tc>
          <w:tcPr>
            <w:tcW w:w="930" w:type="dxa"/>
            <w:noWrap/>
            <w:hideMark/>
          </w:tcPr>
          <w:p w14:paraId="084BCE5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29" w:type="dxa"/>
            <w:noWrap/>
            <w:hideMark/>
          </w:tcPr>
          <w:p w14:paraId="5F37BD4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29" w:type="dxa"/>
            <w:noWrap/>
            <w:hideMark/>
          </w:tcPr>
          <w:p w14:paraId="7864B57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0.41</w:t>
            </w:r>
          </w:p>
        </w:tc>
        <w:tc>
          <w:tcPr>
            <w:tcW w:w="930" w:type="dxa"/>
            <w:noWrap/>
            <w:hideMark/>
          </w:tcPr>
          <w:p w14:paraId="4A9369C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0.28</w:t>
            </w:r>
          </w:p>
        </w:tc>
        <w:tc>
          <w:tcPr>
            <w:tcW w:w="930" w:type="dxa"/>
            <w:noWrap/>
            <w:hideMark/>
          </w:tcPr>
          <w:p w14:paraId="144EE52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0.42</w:t>
            </w:r>
          </w:p>
        </w:tc>
        <w:tc>
          <w:tcPr>
            <w:tcW w:w="930" w:type="dxa"/>
            <w:noWrap/>
            <w:hideMark/>
          </w:tcPr>
          <w:p w14:paraId="31BA7A9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0.13</w:t>
            </w:r>
          </w:p>
        </w:tc>
        <w:tc>
          <w:tcPr>
            <w:tcW w:w="930" w:type="dxa"/>
            <w:noWrap/>
            <w:hideMark/>
          </w:tcPr>
          <w:p w14:paraId="59FDAFC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0.33</w:t>
            </w:r>
          </w:p>
        </w:tc>
        <w:tc>
          <w:tcPr>
            <w:tcW w:w="930" w:type="dxa"/>
            <w:noWrap/>
            <w:hideMark/>
          </w:tcPr>
          <w:p w14:paraId="744D0C4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0.32</w:t>
            </w:r>
          </w:p>
        </w:tc>
        <w:tc>
          <w:tcPr>
            <w:tcW w:w="930" w:type="dxa"/>
            <w:noWrap/>
            <w:hideMark/>
          </w:tcPr>
          <w:p w14:paraId="4ADC04D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0.18</w:t>
            </w:r>
          </w:p>
        </w:tc>
        <w:tc>
          <w:tcPr>
            <w:tcW w:w="930" w:type="dxa"/>
            <w:noWrap/>
            <w:hideMark/>
          </w:tcPr>
          <w:p w14:paraId="75B25CE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30" w:type="dxa"/>
            <w:noWrap/>
            <w:hideMark/>
          </w:tcPr>
          <w:p w14:paraId="56A22D7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0.18</w:t>
            </w:r>
          </w:p>
        </w:tc>
        <w:tc>
          <w:tcPr>
            <w:tcW w:w="930" w:type="dxa"/>
            <w:noWrap/>
            <w:hideMark/>
          </w:tcPr>
          <w:p w14:paraId="26B6B5F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4A6EF9F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-13.77</w:t>
            </w:r>
          </w:p>
        </w:tc>
        <w:tc>
          <w:tcPr>
            <w:tcW w:w="930" w:type="dxa"/>
            <w:noWrap/>
            <w:hideMark/>
          </w:tcPr>
          <w:p w14:paraId="1E77D4D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-16.33</w:t>
            </w:r>
          </w:p>
        </w:tc>
      </w:tr>
      <w:tr w:rsidR="009E1FE2" w:rsidRPr="000C21A2" w14:paraId="5B9C4B8C"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3AA716F9"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KNR</w:t>
            </w:r>
          </w:p>
        </w:tc>
        <w:tc>
          <w:tcPr>
            <w:tcW w:w="930" w:type="dxa"/>
            <w:noWrap/>
            <w:hideMark/>
          </w:tcPr>
          <w:p w14:paraId="3729344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42C7A89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009B7B0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67CC858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30" w:type="dxa"/>
            <w:noWrap/>
            <w:hideMark/>
          </w:tcPr>
          <w:p w14:paraId="2C2B63C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0.38</w:t>
            </w:r>
          </w:p>
        </w:tc>
        <w:tc>
          <w:tcPr>
            <w:tcW w:w="930" w:type="dxa"/>
            <w:noWrap/>
            <w:hideMark/>
          </w:tcPr>
          <w:p w14:paraId="179FEFD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0.34</w:t>
            </w:r>
          </w:p>
        </w:tc>
        <w:tc>
          <w:tcPr>
            <w:tcW w:w="930" w:type="dxa"/>
            <w:noWrap/>
            <w:hideMark/>
          </w:tcPr>
          <w:p w14:paraId="6DC19C9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7A14C9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4204CAF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4CEB852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0260FD9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5DEC84E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30" w:type="dxa"/>
            <w:noWrap/>
            <w:hideMark/>
          </w:tcPr>
          <w:p w14:paraId="55B495D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0BE497B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-23.62</w:t>
            </w:r>
          </w:p>
        </w:tc>
      </w:tr>
      <w:tr w:rsidR="009E1FE2" w:rsidRPr="000C21A2" w14:paraId="31B3A07D"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160B296E"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KSD</w:t>
            </w:r>
          </w:p>
        </w:tc>
        <w:tc>
          <w:tcPr>
            <w:tcW w:w="930" w:type="dxa"/>
            <w:noWrap/>
            <w:hideMark/>
          </w:tcPr>
          <w:p w14:paraId="4541263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0.07</w:t>
            </w:r>
          </w:p>
        </w:tc>
        <w:tc>
          <w:tcPr>
            <w:tcW w:w="929" w:type="dxa"/>
            <w:noWrap/>
            <w:hideMark/>
          </w:tcPr>
          <w:p w14:paraId="6F631FB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48C450E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E6061F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30" w:type="dxa"/>
            <w:noWrap/>
            <w:hideMark/>
          </w:tcPr>
          <w:p w14:paraId="429C305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0.23</w:t>
            </w:r>
          </w:p>
        </w:tc>
        <w:tc>
          <w:tcPr>
            <w:tcW w:w="930" w:type="dxa"/>
            <w:noWrap/>
            <w:hideMark/>
          </w:tcPr>
          <w:p w14:paraId="7CF6E54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0.08</w:t>
            </w:r>
          </w:p>
        </w:tc>
        <w:tc>
          <w:tcPr>
            <w:tcW w:w="930" w:type="dxa"/>
            <w:noWrap/>
            <w:hideMark/>
          </w:tcPr>
          <w:p w14:paraId="26C78C3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0.05</w:t>
            </w:r>
          </w:p>
        </w:tc>
        <w:tc>
          <w:tcPr>
            <w:tcW w:w="930" w:type="dxa"/>
            <w:noWrap/>
            <w:hideMark/>
          </w:tcPr>
          <w:p w14:paraId="505A301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EF462C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707D9C5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DE3BD1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30" w:type="dxa"/>
            <w:noWrap/>
            <w:hideMark/>
          </w:tcPr>
          <w:p w14:paraId="44D96B5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w:t>
            </w:r>
          </w:p>
        </w:tc>
        <w:tc>
          <w:tcPr>
            <w:tcW w:w="930" w:type="dxa"/>
            <w:noWrap/>
            <w:hideMark/>
          </w:tcPr>
          <w:p w14:paraId="63F73EC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F30E45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r>
    </w:tbl>
    <w:p w14:paraId="5320A391" w14:textId="77777777" w:rsidR="00956758" w:rsidRDefault="00956758" w:rsidP="00C52143">
      <w:pPr>
        <w:spacing w:after="0" w:line="240" w:lineRule="auto"/>
        <w:rPr>
          <w:rFonts w:asciiTheme="minorBidi" w:hAnsiTheme="minorBidi"/>
          <w:sz w:val="20"/>
          <w:szCs w:val="20"/>
          <w:lang w:val="en-IN"/>
        </w:rPr>
      </w:pPr>
    </w:p>
    <w:p w14:paraId="262FC872" w14:textId="77777777" w:rsidR="00956758" w:rsidRDefault="00956758" w:rsidP="00407BBC">
      <w:pPr>
        <w:spacing w:after="0" w:line="360" w:lineRule="auto"/>
        <w:rPr>
          <w:rFonts w:asciiTheme="minorBidi" w:hAnsiTheme="minorBidi"/>
          <w:sz w:val="20"/>
          <w:szCs w:val="20"/>
          <w:lang w:val="en-IN"/>
        </w:rPr>
      </w:pPr>
    </w:p>
    <w:p w14:paraId="12297DEE" w14:textId="77777777" w:rsidR="00407BBC" w:rsidRPr="000C21A2" w:rsidRDefault="009E1FE2" w:rsidP="00C52143">
      <w:pPr>
        <w:spacing w:after="0" w:line="240" w:lineRule="auto"/>
        <w:rPr>
          <w:rFonts w:asciiTheme="minorBidi" w:hAnsiTheme="minorBidi"/>
          <w:sz w:val="20"/>
          <w:szCs w:val="20"/>
          <w:vertAlign w:val="superscript"/>
          <w:lang w:val="en-IN"/>
        </w:rPr>
      </w:pPr>
      <w:r w:rsidRPr="000C21A2">
        <w:rPr>
          <w:rFonts w:asciiTheme="minorBidi" w:hAnsiTheme="minorBidi"/>
          <w:sz w:val="20"/>
          <w:szCs w:val="20"/>
          <w:vertAlign w:val="superscript"/>
          <w:lang w:val="en-IN"/>
        </w:rPr>
        <w:t>TVM-Trivandrum</w:t>
      </w:r>
      <w:r w:rsidRPr="000C21A2">
        <w:rPr>
          <w:rFonts w:asciiTheme="minorBidi" w:hAnsiTheme="minorBidi"/>
          <w:sz w:val="20"/>
          <w:szCs w:val="20"/>
          <w:vertAlign w:val="superscript"/>
          <w:lang w:val="en-IN"/>
        </w:rPr>
        <w:tab/>
        <w:t>KLM-Kollam</w:t>
      </w:r>
      <w:r w:rsidRPr="000C21A2">
        <w:rPr>
          <w:rFonts w:asciiTheme="minorBidi" w:hAnsiTheme="minorBidi"/>
          <w:sz w:val="20"/>
          <w:szCs w:val="20"/>
          <w:vertAlign w:val="superscript"/>
          <w:lang w:val="en-IN"/>
        </w:rPr>
        <w:tab/>
        <w:t>PTA-Pathanamthitta</w:t>
      </w:r>
      <w:r w:rsidRPr="000C21A2">
        <w:rPr>
          <w:rFonts w:asciiTheme="minorBidi" w:hAnsiTheme="minorBidi"/>
          <w:sz w:val="20"/>
          <w:szCs w:val="20"/>
          <w:vertAlign w:val="superscript"/>
          <w:lang w:val="en-IN"/>
        </w:rPr>
        <w:tab/>
        <w:t>ALP-Alappuzha</w:t>
      </w:r>
      <w:r w:rsidRPr="000C21A2">
        <w:rPr>
          <w:rFonts w:asciiTheme="minorBidi" w:hAnsiTheme="minorBidi"/>
          <w:sz w:val="20"/>
          <w:szCs w:val="20"/>
          <w:vertAlign w:val="superscript"/>
          <w:lang w:val="en-IN"/>
        </w:rPr>
        <w:tab/>
        <w:t>KTM-Kottayam</w:t>
      </w:r>
      <w:r w:rsidRPr="000C21A2">
        <w:rPr>
          <w:rFonts w:asciiTheme="minorBidi" w:hAnsiTheme="minorBidi"/>
          <w:sz w:val="20"/>
          <w:szCs w:val="20"/>
          <w:vertAlign w:val="superscript"/>
          <w:lang w:val="en-IN"/>
        </w:rPr>
        <w:tab/>
        <w:t>IDK-Idukki</w:t>
      </w:r>
      <w:r w:rsidRPr="000C21A2">
        <w:rPr>
          <w:rFonts w:asciiTheme="minorBidi" w:hAnsiTheme="minorBidi"/>
          <w:sz w:val="20"/>
          <w:szCs w:val="20"/>
          <w:vertAlign w:val="superscript"/>
          <w:lang w:val="en-IN"/>
        </w:rPr>
        <w:tab/>
        <w:t>EKM-Ernakulam</w:t>
      </w:r>
      <w:r w:rsidRPr="000C21A2">
        <w:rPr>
          <w:rFonts w:asciiTheme="minorBidi" w:hAnsiTheme="minorBidi"/>
          <w:sz w:val="20"/>
          <w:szCs w:val="20"/>
          <w:vertAlign w:val="superscript"/>
          <w:lang w:val="en-IN"/>
        </w:rPr>
        <w:tab/>
        <w:t>TSR-Thrissur</w:t>
      </w:r>
      <w:r w:rsidRPr="000C21A2">
        <w:rPr>
          <w:rFonts w:asciiTheme="minorBidi" w:hAnsiTheme="minorBidi"/>
          <w:sz w:val="20"/>
          <w:szCs w:val="20"/>
          <w:vertAlign w:val="superscript"/>
          <w:lang w:val="en-IN"/>
        </w:rPr>
        <w:tab/>
        <w:t>PLK-Palakkad</w:t>
      </w:r>
      <w:r w:rsidRPr="000C21A2">
        <w:rPr>
          <w:rFonts w:asciiTheme="minorBidi" w:hAnsiTheme="minorBidi"/>
          <w:sz w:val="20"/>
          <w:szCs w:val="20"/>
          <w:vertAlign w:val="superscript"/>
          <w:lang w:val="en-IN"/>
        </w:rPr>
        <w:tab/>
        <w:t>MLP-Malappuram</w:t>
      </w:r>
      <w:r w:rsidRPr="000C21A2">
        <w:rPr>
          <w:rFonts w:asciiTheme="minorBidi" w:hAnsiTheme="minorBidi"/>
          <w:sz w:val="20"/>
          <w:szCs w:val="20"/>
          <w:vertAlign w:val="superscript"/>
          <w:lang w:val="en-IN"/>
        </w:rPr>
        <w:tab/>
        <w:t>KKD-Kozhikode</w:t>
      </w:r>
      <w:r w:rsidR="000C21A2">
        <w:rPr>
          <w:rFonts w:asciiTheme="minorBidi" w:hAnsiTheme="minorBidi"/>
          <w:sz w:val="20"/>
          <w:szCs w:val="20"/>
          <w:vertAlign w:val="superscript"/>
          <w:lang w:val="en-IN"/>
        </w:rPr>
        <w:t xml:space="preserve"> </w:t>
      </w:r>
      <w:r w:rsidRPr="000C21A2">
        <w:rPr>
          <w:rFonts w:asciiTheme="minorBidi" w:hAnsiTheme="minorBidi"/>
          <w:sz w:val="20"/>
          <w:szCs w:val="20"/>
          <w:vertAlign w:val="superscript"/>
          <w:lang w:val="en-IN"/>
        </w:rPr>
        <w:t>WYD-Wayanad</w:t>
      </w:r>
      <w:r w:rsidRPr="000C21A2">
        <w:rPr>
          <w:rFonts w:asciiTheme="minorBidi" w:hAnsiTheme="minorBidi"/>
          <w:sz w:val="20"/>
          <w:szCs w:val="20"/>
          <w:vertAlign w:val="superscript"/>
          <w:lang w:val="en-IN"/>
        </w:rPr>
        <w:tab/>
        <w:t>KNR-Kannur</w:t>
      </w:r>
      <w:r w:rsidRPr="000C21A2">
        <w:rPr>
          <w:rFonts w:asciiTheme="minorBidi" w:hAnsiTheme="minorBidi"/>
          <w:sz w:val="20"/>
          <w:szCs w:val="20"/>
          <w:vertAlign w:val="superscript"/>
          <w:lang w:val="en-IN"/>
        </w:rPr>
        <w:tab/>
        <w:t>KSD-</w:t>
      </w:r>
      <w:r w:rsidR="000C21A2" w:rsidRPr="000C21A2">
        <w:rPr>
          <w:rFonts w:asciiTheme="minorBidi" w:hAnsiTheme="minorBidi"/>
          <w:sz w:val="20"/>
          <w:szCs w:val="20"/>
          <w:vertAlign w:val="superscript"/>
          <w:lang w:val="en-IN"/>
        </w:rPr>
        <w:t>Kasaragod</w:t>
      </w:r>
    </w:p>
    <w:p w14:paraId="5CD0D5FF" w14:textId="77777777" w:rsidR="00407BBC" w:rsidRPr="000C21A2" w:rsidRDefault="00407BBC" w:rsidP="00C52143">
      <w:pPr>
        <w:spacing w:after="0" w:line="240" w:lineRule="auto"/>
        <w:rPr>
          <w:rFonts w:asciiTheme="minorBidi" w:hAnsiTheme="minorBidi"/>
          <w:b/>
          <w:bCs/>
          <w:sz w:val="20"/>
          <w:szCs w:val="20"/>
          <w:vertAlign w:val="superscript"/>
          <w:lang w:val="en-IN"/>
        </w:rPr>
      </w:pPr>
      <w:r w:rsidRPr="000C21A2">
        <w:rPr>
          <w:rFonts w:asciiTheme="minorBidi" w:hAnsiTheme="minorBidi"/>
          <w:b/>
          <w:bCs/>
          <w:sz w:val="20"/>
          <w:szCs w:val="20"/>
          <w:vertAlign w:val="superscript"/>
          <w:lang w:val="en-IN"/>
        </w:rPr>
        <w:t>Upper triangular values- PP statistics</w:t>
      </w:r>
    </w:p>
    <w:p w14:paraId="52AE7CDD" w14:textId="77777777" w:rsidR="00407BBC" w:rsidRPr="000C21A2" w:rsidRDefault="00407BBC" w:rsidP="00C52143">
      <w:pPr>
        <w:spacing w:after="0" w:line="240" w:lineRule="auto"/>
        <w:rPr>
          <w:rFonts w:asciiTheme="minorBidi" w:hAnsiTheme="minorBidi"/>
          <w:sz w:val="20"/>
          <w:szCs w:val="20"/>
          <w:vertAlign w:val="superscript"/>
        </w:rPr>
        <w:sectPr w:rsidR="00407BBC" w:rsidRPr="000C21A2" w:rsidSect="008877C1">
          <w:type w:val="continuous"/>
          <w:pgSz w:w="16838" w:h="11906" w:orient="landscape"/>
          <w:pgMar w:top="1440" w:right="1276" w:bottom="1440" w:left="1440" w:header="708" w:footer="708" w:gutter="0"/>
          <w:cols w:space="708"/>
          <w:docGrid w:linePitch="360"/>
        </w:sectPr>
      </w:pPr>
      <w:r w:rsidRPr="000C21A2">
        <w:rPr>
          <w:rFonts w:asciiTheme="minorBidi" w:hAnsiTheme="minorBidi"/>
          <w:b/>
          <w:bCs/>
          <w:sz w:val="20"/>
          <w:szCs w:val="20"/>
          <w:vertAlign w:val="superscript"/>
          <w:lang w:val="en-IN"/>
        </w:rPr>
        <w:t>Lower Triangular Values-</w:t>
      </w:r>
      <w:r w:rsidRPr="00CA6088">
        <w:rPr>
          <w:rFonts w:asciiTheme="minorBidi" w:hAnsiTheme="minorBidi"/>
          <w:b/>
          <w:bCs/>
          <w:i/>
          <w:iCs/>
          <w:sz w:val="20"/>
          <w:szCs w:val="20"/>
          <w:vertAlign w:val="superscript"/>
          <w:lang w:val="en-IN"/>
        </w:rPr>
        <w:t>P-Values</w:t>
      </w:r>
    </w:p>
    <w:p w14:paraId="0AF91357" w14:textId="77777777" w:rsidR="00407BBC" w:rsidRPr="000C21A2" w:rsidRDefault="00407BBC" w:rsidP="00407BBC">
      <w:pPr>
        <w:spacing w:after="0" w:line="360" w:lineRule="auto"/>
        <w:rPr>
          <w:rFonts w:asciiTheme="minorBidi" w:hAnsiTheme="minorBidi"/>
          <w:sz w:val="20"/>
          <w:szCs w:val="20"/>
        </w:rPr>
      </w:pPr>
      <w:r w:rsidRPr="000C21A2">
        <w:rPr>
          <w:rFonts w:asciiTheme="minorBidi" w:hAnsiTheme="minorBidi"/>
          <w:sz w:val="20"/>
          <w:szCs w:val="20"/>
          <w:lang w:val="en-IN"/>
        </w:rPr>
        <w:lastRenderedPageBreak/>
        <w:t>Table4. Unit root test for per capita agricultural income of districts with state average</w:t>
      </w:r>
    </w:p>
    <w:tbl>
      <w:tblPr>
        <w:tblStyle w:val="TableGrid"/>
        <w:tblW w:w="2290" w:type="pct"/>
        <w:tblInd w:w="1723" w:type="dxa"/>
        <w:tblLook w:val="04A0" w:firstRow="1" w:lastRow="0" w:firstColumn="1" w:lastColumn="0" w:noHBand="0" w:noVBand="1"/>
      </w:tblPr>
      <w:tblGrid>
        <w:gridCol w:w="1656"/>
        <w:gridCol w:w="1437"/>
        <w:gridCol w:w="1036"/>
      </w:tblGrid>
      <w:tr w:rsidR="00407BBC" w:rsidRPr="00956758" w14:paraId="1BD454CE" w14:textId="77777777" w:rsidTr="00EA4195">
        <w:trPr>
          <w:trHeight w:val="227"/>
        </w:trPr>
        <w:tc>
          <w:tcPr>
            <w:tcW w:w="2005" w:type="pct"/>
          </w:tcPr>
          <w:p w14:paraId="1067970C" w14:textId="77777777" w:rsidR="00407BBC" w:rsidRPr="00956758" w:rsidRDefault="00407BBC" w:rsidP="00C52143">
            <w:pPr>
              <w:spacing w:line="480" w:lineRule="auto"/>
              <w:rPr>
                <w:rFonts w:asciiTheme="minorBidi" w:hAnsiTheme="minorBidi"/>
                <w:sz w:val="20"/>
                <w:szCs w:val="20"/>
              </w:rPr>
            </w:pPr>
            <w:r w:rsidRPr="00956758">
              <w:rPr>
                <w:rFonts w:asciiTheme="minorBidi" w:hAnsiTheme="minorBidi"/>
                <w:sz w:val="20"/>
                <w:szCs w:val="20"/>
              </w:rPr>
              <w:t>Districts</w:t>
            </w:r>
          </w:p>
        </w:tc>
        <w:tc>
          <w:tcPr>
            <w:tcW w:w="1740" w:type="pct"/>
          </w:tcPr>
          <w:p w14:paraId="711A61CD" w14:textId="77777777" w:rsidR="00407BBC" w:rsidRPr="00956758" w:rsidRDefault="00407BBC" w:rsidP="00C52143">
            <w:pPr>
              <w:spacing w:line="480" w:lineRule="auto"/>
              <w:rPr>
                <w:rFonts w:asciiTheme="minorBidi" w:hAnsiTheme="minorBidi"/>
                <w:sz w:val="20"/>
                <w:szCs w:val="20"/>
              </w:rPr>
            </w:pPr>
            <w:r w:rsidRPr="00956758">
              <w:rPr>
                <w:rFonts w:asciiTheme="minorBidi" w:hAnsiTheme="minorBidi"/>
                <w:sz w:val="20"/>
                <w:szCs w:val="20"/>
              </w:rPr>
              <w:t>PP Statistic</w:t>
            </w:r>
          </w:p>
        </w:tc>
        <w:tc>
          <w:tcPr>
            <w:tcW w:w="1255" w:type="pct"/>
          </w:tcPr>
          <w:p w14:paraId="1C26E964" w14:textId="77777777" w:rsidR="00407BBC" w:rsidRPr="00956758" w:rsidRDefault="00407BBC" w:rsidP="00C52143">
            <w:pPr>
              <w:spacing w:line="480" w:lineRule="auto"/>
              <w:rPr>
                <w:rFonts w:asciiTheme="minorBidi" w:hAnsiTheme="minorBidi"/>
                <w:i/>
                <w:iCs/>
                <w:sz w:val="20"/>
                <w:szCs w:val="20"/>
              </w:rPr>
            </w:pPr>
            <w:r w:rsidRPr="00956758">
              <w:rPr>
                <w:rFonts w:asciiTheme="minorBidi" w:hAnsiTheme="minorBidi"/>
                <w:i/>
                <w:iCs/>
                <w:sz w:val="20"/>
                <w:szCs w:val="20"/>
              </w:rPr>
              <w:t>p value</w:t>
            </w:r>
          </w:p>
        </w:tc>
      </w:tr>
      <w:tr w:rsidR="00EB3065" w:rsidRPr="00956758" w14:paraId="178C6CE1" w14:textId="77777777" w:rsidTr="00EA4195">
        <w:trPr>
          <w:trHeight w:val="227"/>
        </w:trPr>
        <w:tc>
          <w:tcPr>
            <w:tcW w:w="2005" w:type="pct"/>
            <w:vAlign w:val="bottom"/>
          </w:tcPr>
          <w:p w14:paraId="3BC63482"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Trivandrum</w:t>
            </w:r>
          </w:p>
        </w:tc>
        <w:tc>
          <w:tcPr>
            <w:tcW w:w="1740" w:type="pct"/>
          </w:tcPr>
          <w:p w14:paraId="3DD9389E"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-16.54</w:t>
            </w:r>
          </w:p>
        </w:tc>
        <w:tc>
          <w:tcPr>
            <w:tcW w:w="1255" w:type="pct"/>
          </w:tcPr>
          <w:p w14:paraId="515DD39F"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0.09</w:t>
            </w:r>
          </w:p>
        </w:tc>
      </w:tr>
      <w:tr w:rsidR="00EB3065" w:rsidRPr="00956758" w14:paraId="03BFF57C" w14:textId="77777777" w:rsidTr="00EA4195">
        <w:trPr>
          <w:trHeight w:val="227"/>
        </w:trPr>
        <w:tc>
          <w:tcPr>
            <w:tcW w:w="2005" w:type="pct"/>
            <w:vAlign w:val="bottom"/>
          </w:tcPr>
          <w:p w14:paraId="0139BFB8"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Kollam</w:t>
            </w:r>
          </w:p>
        </w:tc>
        <w:tc>
          <w:tcPr>
            <w:tcW w:w="1740" w:type="pct"/>
          </w:tcPr>
          <w:p w14:paraId="1F7CB05D"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-35.17</w:t>
            </w:r>
          </w:p>
        </w:tc>
        <w:tc>
          <w:tcPr>
            <w:tcW w:w="1255" w:type="pct"/>
          </w:tcPr>
          <w:p w14:paraId="0D86B44F"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034032B9" w14:textId="77777777" w:rsidTr="00EA4195">
        <w:trPr>
          <w:trHeight w:val="227"/>
        </w:trPr>
        <w:tc>
          <w:tcPr>
            <w:tcW w:w="2005" w:type="pct"/>
            <w:vAlign w:val="bottom"/>
          </w:tcPr>
          <w:p w14:paraId="76394968"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Pathanamthitta</w:t>
            </w:r>
          </w:p>
        </w:tc>
        <w:tc>
          <w:tcPr>
            <w:tcW w:w="1740" w:type="pct"/>
          </w:tcPr>
          <w:p w14:paraId="0EC21B8D"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-19.69</w:t>
            </w:r>
          </w:p>
        </w:tc>
        <w:tc>
          <w:tcPr>
            <w:tcW w:w="1255" w:type="pct"/>
          </w:tcPr>
          <w:p w14:paraId="47A7965C"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0.04</w:t>
            </w:r>
          </w:p>
        </w:tc>
      </w:tr>
      <w:tr w:rsidR="00EB3065" w:rsidRPr="00956758" w14:paraId="32C7E8AC" w14:textId="77777777" w:rsidTr="00EA4195">
        <w:trPr>
          <w:trHeight w:val="227"/>
        </w:trPr>
        <w:tc>
          <w:tcPr>
            <w:tcW w:w="2005" w:type="pct"/>
            <w:vAlign w:val="bottom"/>
          </w:tcPr>
          <w:p w14:paraId="50E69AE1"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Alappuzha</w:t>
            </w:r>
          </w:p>
        </w:tc>
        <w:tc>
          <w:tcPr>
            <w:tcW w:w="1740" w:type="pct"/>
          </w:tcPr>
          <w:p w14:paraId="39D08202"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-17.96</w:t>
            </w:r>
          </w:p>
        </w:tc>
        <w:tc>
          <w:tcPr>
            <w:tcW w:w="1255" w:type="pct"/>
          </w:tcPr>
          <w:p w14:paraId="0F185029"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0.07</w:t>
            </w:r>
          </w:p>
        </w:tc>
      </w:tr>
      <w:tr w:rsidR="00EB3065" w:rsidRPr="00956758" w14:paraId="41EA9ABC" w14:textId="77777777" w:rsidTr="00EA4195">
        <w:trPr>
          <w:trHeight w:val="227"/>
        </w:trPr>
        <w:tc>
          <w:tcPr>
            <w:tcW w:w="2005" w:type="pct"/>
            <w:vAlign w:val="bottom"/>
          </w:tcPr>
          <w:p w14:paraId="3A35D5AB"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Kottayam</w:t>
            </w:r>
          </w:p>
        </w:tc>
        <w:tc>
          <w:tcPr>
            <w:tcW w:w="1740" w:type="pct"/>
          </w:tcPr>
          <w:p w14:paraId="3E52CA07"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-12.14</w:t>
            </w:r>
          </w:p>
        </w:tc>
        <w:tc>
          <w:tcPr>
            <w:tcW w:w="1255" w:type="pct"/>
          </w:tcPr>
          <w:p w14:paraId="091D3E45"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0.36</w:t>
            </w:r>
          </w:p>
        </w:tc>
      </w:tr>
      <w:tr w:rsidR="00EB3065" w:rsidRPr="00956758" w14:paraId="354EA75D" w14:textId="77777777" w:rsidTr="00EA4195">
        <w:trPr>
          <w:trHeight w:val="227"/>
        </w:trPr>
        <w:tc>
          <w:tcPr>
            <w:tcW w:w="2005" w:type="pct"/>
            <w:vAlign w:val="bottom"/>
          </w:tcPr>
          <w:p w14:paraId="603EE494"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Idukki</w:t>
            </w:r>
          </w:p>
        </w:tc>
        <w:tc>
          <w:tcPr>
            <w:tcW w:w="1740" w:type="pct"/>
          </w:tcPr>
          <w:p w14:paraId="67D3EA2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-18.94</w:t>
            </w:r>
          </w:p>
        </w:tc>
        <w:tc>
          <w:tcPr>
            <w:tcW w:w="1255" w:type="pct"/>
          </w:tcPr>
          <w:p w14:paraId="47CA41E4"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0.06</w:t>
            </w:r>
          </w:p>
        </w:tc>
      </w:tr>
      <w:tr w:rsidR="00EB3065" w:rsidRPr="00956758" w14:paraId="53320859" w14:textId="77777777" w:rsidTr="00EA4195">
        <w:trPr>
          <w:trHeight w:val="227"/>
        </w:trPr>
        <w:tc>
          <w:tcPr>
            <w:tcW w:w="2005" w:type="pct"/>
            <w:vAlign w:val="bottom"/>
          </w:tcPr>
          <w:p w14:paraId="257764F7"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Ernakulam</w:t>
            </w:r>
          </w:p>
        </w:tc>
        <w:tc>
          <w:tcPr>
            <w:tcW w:w="1740" w:type="pct"/>
          </w:tcPr>
          <w:p w14:paraId="70692AD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-15.07</w:t>
            </w:r>
          </w:p>
        </w:tc>
        <w:tc>
          <w:tcPr>
            <w:tcW w:w="1255" w:type="pct"/>
          </w:tcPr>
          <w:p w14:paraId="0D9CCB5B"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0.17</w:t>
            </w:r>
          </w:p>
        </w:tc>
      </w:tr>
      <w:tr w:rsidR="00EB3065" w:rsidRPr="00956758" w14:paraId="71EDF199" w14:textId="77777777" w:rsidTr="00EA4195">
        <w:trPr>
          <w:trHeight w:val="227"/>
        </w:trPr>
        <w:tc>
          <w:tcPr>
            <w:tcW w:w="2005" w:type="pct"/>
            <w:vAlign w:val="bottom"/>
          </w:tcPr>
          <w:p w14:paraId="41771134"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Thrissur</w:t>
            </w:r>
          </w:p>
        </w:tc>
        <w:tc>
          <w:tcPr>
            <w:tcW w:w="1740" w:type="pct"/>
          </w:tcPr>
          <w:p w14:paraId="0FDBCDB0"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-43.76</w:t>
            </w:r>
          </w:p>
        </w:tc>
        <w:tc>
          <w:tcPr>
            <w:tcW w:w="1255" w:type="pct"/>
          </w:tcPr>
          <w:p w14:paraId="7E6E8B96"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480BA543" w14:textId="77777777" w:rsidTr="00EA4195">
        <w:trPr>
          <w:trHeight w:val="227"/>
        </w:trPr>
        <w:tc>
          <w:tcPr>
            <w:tcW w:w="2005" w:type="pct"/>
            <w:vAlign w:val="bottom"/>
          </w:tcPr>
          <w:p w14:paraId="505A8161"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Palakkad</w:t>
            </w:r>
          </w:p>
        </w:tc>
        <w:tc>
          <w:tcPr>
            <w:tcW w:w="1740" w:type="pct"/>
          </w:tcPr>
          <w:p w14:paraId="3B22376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-40.37</w:t>
            </w:r>
          </w:p>
        </w:tc>
        <w:tc>
          <w:tcPr>
            <w:tcW w:w="1255" w:type="pct"/>
          </w:tcPr>
          <w:p w14:paraId="2AB39FF1"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3B388F49" w14:textId="77777777" w:rsidTr="00EA4195">
        <w:trPr>
          <w:trHeight w:val="227"/>
        </w:trPr>
        <w:tc>
          <w:tcPr>
            <w:tcW w:w="2005" w:type="pct"/>
            <w:vAlign w:val="bottom"/>
          </w:tcPr>
          <w:p w14:paraId="01CFC479"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Malappuram</w:t>
            </w:r>
          </w:p>
        </w:tc>
        <w:tc>
          <w:tcPr>
            <w:tcW w:w="1740" w:type="pct"/>
          </w:tcPr>
          <w:p w14:paraId="1AB1143A"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-28.43</w:t>
            </w:r>
          </w:p>
        </w:tc>
        <w:tc>
          <w:tcPr>
            <w:tcW w:w="1255" w:type="pct"/>
          </w:tcPr>
          <w:p w14:paraId="1661A661"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280080B0" w14:textId="77777777" w:rsidTr="00EA4195">
        <w:trPr>
          <w:trHeight w:val="227"/>
        </w:trPr>
        <w:tc>
          <w:tcPr>
            <w:tcW w:w="2005" w:type="pct"/>
            <w:vAlign w:val="bottom"/>
          </w:tcPr>
          <w:p w14:paraId="03DDB844"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Kozhikode</w:t>
            </w:r>
          </w:p>
        </w:tc>
        <w:tc>
          <w:tcPr>
            <w:tcW w:w="1740" w:type="pct"/>
          </w:tcPr>
          <w:p w14:paraId="6BF2CCE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-16.13</w:t>
            </w:r>
          </w:p>
        </w:tc>
        <w:tc>
          <w:tcPr>
            <w:tcW w:w="1255" w:type="pct"/>
          </w:tcPr>
          <w:p w14:paraId="5CAB058B"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0.1</w:t>
            </w:r>
          </w:p>
        </w:tc>
      </w:tr>
      <w:tr w:rsidR="00EB3065" w:rsidRPr="00956758" w14:paraId="1907028E" w14:textId="77777777" w:rsidTr="00EA4195">
        <w:trPr>
          <w:trHeight w:val="227"/>
        </w:trPr>
        <w:tc>
          <w:tcPr>
            <w:tcW w:w="2005" w:type="pct"/>
            <w:vAlign w:val="bottom"/>
          </w:tcPr>
          <w:p w14:paraId="36559596"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Wayanad</w:t>
            </w:r>
          </w:p>
        </w:tc>
        <w:tc>
          <w:tcPr>
            <w:tcW w:w="1740" w:type="pct"/>
          </w:tcPr>
          <w:p w14:paraId="0C58776F"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-15.1</w:t>
            </w:r>
          </w:p>
        </w:tc>
        <w:tc>
          <w:tcPr>
            <w:tcW w:w="1255" w:type="pct"/>
          </w:tcPr>
          <w:p w14:paraId="38EA8BEE"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0.17</w:t>
            </w:r>
          </w:p>
        </w:tc>
      </w:tr>
      <w:tr w:rsidR="00EB3065" w:rsidRPr="00956758" w14:paraId="673991DE" w14:textId="77777777" w:rsidTr="00EA4195">
        <w:trPr>
          <w:trHeight w:val="227"/>
        </w:trPr>
        <w:tc>
          <w:tcPr>
            <w:tcW w:w="2005" w:type="pct"/>
            <w:vAlign w:val="bottom"/>
          </w:tcPr>
          <w:p w14:paraId="3CF9B3F0"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Kannur</w:t>
            </w:r>
          </w:p>
        </w:tc>
        <w:tc>
          <w:tcPr>
            <w:tcW w:w="1740" w:type="pct"/>
          </w:tcPr>
          <w:p w14:paraId="5278DA6C"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-29.88</w:t>
            </w:r>
          </w:p>
        </w:tc>
        <w:tc>
          <w:tcPr>
            <w:tcW w:w="1255" w:type="pct"/>
          </w:tcPr>
          <w:p w14:paraId="01605215"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03761F26" w14:textId="77777777" w:rsidTr="00EA4195">
        <w:trPr>
          <w:trHeight w:val="227"/>
        </w:trPr>
        <w:tc>
          <w:tcPr>
            <w:tcW w:w="2005" w:type="pct"/>
            <w:vAlign w:val="bottom"/>
          </w:tcPr>
          <w:p w14:paraId="269DF23A"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Kasaragod</w:t>
            </w:r>
          </w:p>
        </w:tc>
        <w:tc>
          <w:tcPr>
            <w:tcW w:w="1740" w:type="pct"/>
          </w:tcPr>
          <w:p w14:paraId="146274B0"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-23.79</w:t>
            </w:r>
          </w:p>
        </w:tc>
        <w:tc>
          <w:tcPr>
            <w:tcW w:w="1255" w:type="pct"/>
          </w:tcPr>
          <w:p w14:paraId="202340B5"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bl>
    <w:p w14:paraId="65959B8A" w14:textId="77777777" w:rsidR="00407BBC" w:rsidRPr="00956758" w:rsidRDefault="007819E9" w:rsidP="00407BBC">
      <w:pPr>
        <w:spacing w:after="0" w:line="36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tab/>
      </w:r>
    </w:p>
    <w:p w14:paraId="377CF9D0" w14:textId="77777777" w:rsidR="00407BBC" w:rsidRPr="00956758" w:rsidRDefault="00407BBC" w:rsidP="00C52143">
      <w:pPr>
        <w:spacing w:after="0" w:line="24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tab/>
      </w:r>
      <w:r w:rsidR="003D2E5D" w:rsidRPr="00956758">
        <w:rPr>
          <w:rFonts w:asciiTheme="minorBidi" w:eastAsia="Times New Roman" w:hAnsiTheme="minorBidi"/>
          <w:sz w:val="20"/>
          <w:szCs w:val="20"/>
          <w:lang w:eastAsia="en-GB" w:bidi="ml-IN"/>
        </w:rPr>
        <w:t>The results of unit root test results of differences of per capita agricultural income of different districts with state average are shown in Table</w:t>
      </w:r>
      <w:r w:rsidR="00B161D4" w:rsidRPr="00956758">
        <w:rPr>
          <w:rFonts w:asciiTheme="minorBidi" w:eastAsia="Times New Roman" w:hAnsiTheme="minorBidi"/>
          <w:sz w:val="20"/>
          <w:szCs w:val="20"/>
          <w:lang w:eastAsia="en-GB" w:bidi="ml-IN"/>
        </w:rPr>
        <w:t xml:space="preserve"> </w:t>
      </w:r>
      <w:r w:rsidR="003D2E5D" w:rsidRPr="00956758">
        <w:rPr>
          <w:rFonts w:asciiTheme="minorBidi" w:eastAsia="Times New Roman" w:hAnsiTheme="minorBidi"/>
          <w:sz w:val="20"/>
          <w:szCs w:val="20"/>
          <w:lang w:eastAsia="en-GB" w:bidi="ml-IN"/>
        </w:rPr>
        <w:t xml:space="preserve">4. It is evident from the table that </w:t>
      </w:r>
      <w:r w:rsidR="0001022C" w:rsidRPr="00956758">
        <w:rPr>
          <w:rFonts w:asciiTheme="minorBidi" w:eastAsia="Times New Roman" w:hAnsiTheme="minorBidi"/>
          <w:sz w:val="20"/>
          <w:szCs w:val="20"/>
          <w:lang w:eastAsia="en-GB" w:bidi="ml-IN"/>
        </w:rPr>
        <w:t xml:space="preserve">seven </w:t>
      </w:r>
      <w:r w:rsidR="003D2E5D" w:rsidRPr="00956758">
        <w:rPr>
          <w:rFonts w:asciiTheme="minorBidi" w:eastAsia="Times New Roman" w:hAnsiTheme="minorBidi"/>
          <w:sz w:val="20"/>
          <w:szCs w:val="20"/>
          <w:lang w:eastAsia="en-GB" w:bidi="ml-IN"/>
        </w:rPr>
        <w:t>districts</w:t>
      </w:r>
      <w:r w:rsidR="0001022C" w:rsidRPr="00956758">
        <w:rPr>
          <w:rFonts w:asciiTheme="minorBidi" w:eastAsia="Times New Roman" w:hAnsiTheme="minorBidi"/>
          <w:sz w:val="20"/>
          <w:szCs w:val="20"/>
          <w:lang w:eastAsia="en-GB" w:bidi="ml-IN"/>
        </w:rPr>
        <w:t>, namely,</w:t>
      </w:r>
      <w:r w:rsidR="003D2E5D" w:rsidRPr="00956758">
        <w:rPr>
          <w:rFonts w:asciiTheme="minorBidi" w:eastAsia="Times New Roman" w:hAnsiTheme="minorBidi"/>
          <w:sz w:val="20"/>
          <w:szCs w:val="20"/>
          <w:lang w:eastAsia="en-GB" w:bidi="ml-IN"/>
        </w:rPr>
        <w:t xml:space="preserve"> Kollam,</w:t>
      </w:r>
      <w:r w:rsidR="0001022C" w:rsidRPr="00956758">
        <w:rPr>
          <w:rFonts w:asciiTheme="minorBidi" w:eastAsia="Times New Roman" w:hAnsiTheme="minorBidi"/>
          <w:sz w:val="20"/>
          <w:szCs w:val="20"/>
          <w:lang w:eastAsia="en-GB" w:bidi="ml-IN"/>
        </w:rPr>
        <w:t xml:space="preserve"> </w:t>
      </w:r>
      <w:r w:rsidR="003D2E5D" w:rsidRPr="00956758">
        <w:rPr>
          <w:rFonts w:asciiTheme="minorBidi" w:eastAsia="Times New Roman" w:hAnsiTheme="minorBidi"/>
          <w:sz w:val="20"/>
          <w:szCs w:val="20"/>
          <w:lang w:eastAsia="en-GB" w:bidi="ml-IN"/>
        </w:rPr>
        <w:t>Pathanamthitta,</w:t>
      </w:r>
      <w:r w:rsidR="009A335E" w:rsidRPr="00956758">
        <w:rPr>
          <w:rFonts w:asciiTheme="minorBidi" w:eastAsia="Times New Roman" w:hAnsiTheme="minorBidi"/>
          <w:sz w:val="20"/>
          <w:szCs w:val="20"/>
          <w:lang w:eastAsia="en-GB" w:bidi="ml-IN"/>
        </w:rPr>
        <w:t xml:space="preserve"> </w:t>
      </w:r>
      <w:r w:rsidR="003D2E5D" w:rsidRPr="00956758">
        <w:rPr>
          <w:rFonts w:asciiTheme="minorBidi" w:eastAsia="Times New Roman" w:hAnsiTheme="minorBidi"/>
          <w:sz w:val="20"/>
          <w:szCs w:val="20"/>
          <w:lang w:eastAsia="en-GB" w:bidi="ml-IN"/>
        </w:rPr>
        <w:t xml:space="preserve">Thrissur, Palakkad, Malappuram, Kannur and </w:t>
      </w:r>
      <w:r w:rsidR="0001022C" w:rsidRPr="00956758">
        <w:rPr>
          <w:rFonts w:asciiTheme="minorBidi" w:eastAsia="Times New Roman" w:hAnsiTheme="minorBidi"/>
          <w:sz w:val="20"/>
          <w:szCs w:val="20"/>
          <w:lang w:eastAsia="en-GB" w:bidi="ml-IN"/>
        </w:rPr>
        <w:t>Kasaragod</w:t>
      </w:r>
      <w:r w:rsidR="003D2E5D" w:rsidRPr="00956758">
        <w:rPr>
          <w:rFonts w:asciiTheme="minorBidi" w:eastAsia="Times New Roman" w:hAnsiTheme="minorBidi"/>
          <w:sz w:val="20"/>
          <w:szCs w:val="20"/>
          <w:lang w:eastAsia="en-GB" w:bidi="ml-IN"/>
        </w:rPr>
        <w:t xml:space="preserve"> have expressed a converging pattern to state </w:t>
      </w:r>
      <w:r w:rsidR="0001022C" w:rsidRPr="00956758">
        <w:rPr>
          <w:rFonts w:asciiTheme="minorBidi" w:eastAsia="Times New Roman" w:hAnsiTheme="minorBidi"/>
          <w:sz w:val="20"/>
          <w:szCs w:val="20"/>
          <w:lang w:eastAsia="en-GB" w:bidi="ml-IN"/>
        </w:rPr>
        <w:t>average</w:t>
      </w:r>
      <w:r w:rsidR="003D2E5D" w:rsidRPr="00956758">
        <w:rPr>
          <w:rFonts w:asciiTheme="minorBidi" w:eastAsia="Times New Roman" w:hAnsiTheme="minorBidi"/>
          <w:sz w:val="20"/>
          <w:szCs w:val="20"/>
          <w:lang w:eastAsia="en-GB" w:bidi="ml-IN"/>
        </w:rPr>
        <w:t xml:space="preserve">, whereas the districts </w:t>
      </w:r>
      <w:r w:rsidR="0001022C" w:rsidRPr="00956758">
        <w:rPr>
          <w:rFonts w:asciiTheme="minorBidi" w:eastAsia="Times New Roman" w:hAnsiTheme="minorBidi"/>
          <w:sz w:val="20"/>
          <w:szCs w:val="20"/>
          <w:lang w:eastAsia="en-GB" w:bidi="ml-IN"/>
        </w:rPr>
        <w:t>Thiruvananthapuram, Alappuzha, Kottayam, Idukki, Ernakulam, and Wayanad have shown a diverging pattern from state average. This is due to the difference in convergence level across districts of the state, and hence the instability of agricultural income across districts.</w:t>
      </w:r>
      <w:r w:rsidR="00737EA9" w:rsidRPr="00956758">
        <w:rPr>
          <w:rFonts w:asciiTheme="minorBidi" w:eastAsia="Times New Roman" w:hAnsiTheme="minorBidi"/>
          <w:sz w:val="20"/>
          <w:szCs w:val="20"/>
          <w:lang w:eastAsia="en-GB" w:bidi="ml-IN"/>
        </w:rPr>
        <w:t xml:space="preserve"> </w:t>
      </w:r>
      <w:r w:rsidR="00E1231E" w:rsidRPr="00956758">
        <w:rPr>
          <w:rFonts w:asciiTheme="minorBidi" w:eastAsia="Times New Roman" w:hAnsiTheme="minorBidi"/>
          <w:sz w:val="20"/>
          <w:szCs w:val="20"/>
          <w:lang w:eastAsia="en-GB" w:bidi="ml-IN"/>
        </w:rPr>
        <w:t xml:space="preserve">The varying structural changes in cropping pattern and crop diversification </w:t>
      </w:r>
      <w:r w:rsidR="00F671BA" w:rsidRPr="00956758">
        <w:rPr>
          <w:rFonts w:asciiTheme="minorBidi" w:eastAsia="Times New Roman" w:hAnsiTheme="minorBidi"/>
          <w:sz w:val="20"/>
          <w:szCs w:val="20"/>
          <w:lang w:eastAsia="en-GB" w:bidi="ml-IN"/>
        </w:rPr>
        <w:t xml:space="preserve">(Mathew et al., 2024) </w:t>
      </w:r>
      <w:r w:rsidR="00E1231E" w:rsidRPr="00956758">
        <w:rPr>
          <w:rFonts w:asciiTheme="minorBidi" w:eastAsia="Times New Roman" w:hAnsiTheme="minorBidi"/>
          <w:sz w:val="20"/>
          <w:szCs w:val="20"/>
          <w:lang w:eastAsia="en-GB" w:bidi="ml-IN"/>
        </w:rPr>
        <w:t xml:space="preserve">across the districts and </w:t>
      </w:r>
      <w:r w:rsidR="0001022C" w:rsidRPr="00956758">
        <w:rPr>
          <w:rFonts w:asciiTheme="minorBidi" w:eastAsia="Times New Roman" w:hAnsiTheme="minorBidi"/>
          <w:sz w:val="20"/>
          <w:szCs w:val="20"/>
          <w:lang w:eastAsia="en-GB" w:bidi="ml-IN"/>
        </w:rPr>
        <w:t>instability in c</w:t>
      </w:r>
      <w:r w:rsidR="00E1231E" w:rsidRPr="00956758">
        <w:rPr>
          <w:rFonts w:asciiTheme="minorBidi" w:eastAsia="Times New Roman" w:hAnsiTheme="minorBidi"/>
          <w:sz w:val="20"/>
          <w:szCs w:val="20"/>
          <w:lang w:eastAsia="en-GB" w:bidi="ml-IN"/>
        </w:rPr>
        <w:t>rop production and price volatility</w:t>
      </w:r>
      <w:r w:rsidR="0001022C" w:rsidRPr="00956758">
        <w:rPr>
          <w:rFonts w:asciiTheme="minorBidi" w:eastAsia="Times New Roman" w:hAnsiTheme="minorBidi"/>
          <w:sz w:val="20"/>
          <w:szCs w:val="20"/>
          <w:lang w:eastAsia="en-GB" w:bidi="ml-IN"/>
        </w:rPr>
        <w:t xml:space="preserve"> might have contributed</w:t>
      </w:r>
      <w:r w:rsidR="00E1231E" w:rsidRPr="00956758">
        <w:rPr>
          <w:rFonts w:asciiTheme="minorBidi" w:eastAsia="Times New Roman" w:hAnsiTheme="minorBidi"/>
          <w:sz w:val="20"/>
          <w:szCs w:val="20"/>
          <w:lang w:eastAsia="en-GB" w:bidi="ml-IN"/>
        </w:rPr>
        <w:t xml:space="preserve"> to differential income levels among districts.</w:t>
      </w:r>
    </w:p>
    <w:p w14:paraId="508883FE" w14:textId="77777777" w:rsidR="00131628" w:rsidRPr="00956758" w:rsidRDefault="00131628" w:rsidP="00C52143">
      <w:pPr>
        <w:spacing w:after="0" w:line="240" w:lineRule="auto"/>
        <w:jc w:val="both"/>
        <w:rPr>
          <w:rFonts w:asciiTheme="minorBidi" w:eastAsia="Times New Roman" w:hAnsiTheme="minorBidi"/>
          <w:sz w:val="20"/>
          <w:szCs w:val="20"/>
          <w:lang w:eastAsia="en-GB" w:bidi="ml-IN"/>
        </w:rPr>
      </w:pPr>
    </w:p>
    <w:p w14:paraId="203C828A" w14:textId="77777777" w:rsidR="00E1231E" w:rsidRPr="00C52143" w:rsidRDefault="00C52143" w:rsidP="00C52143">
      <w:pPr>
        <w:spacing w:line="240" w:lineRule="auto"/>
        <w:jc w:val="both"/>
        <w:rPr>
          <w:rFonts w:asciiTheme="minorBidi" w:eastAsia="Times New Roman" w:hAnsiTheme="minorBidi"/>
          <w:b/>
          <w:bCs/>
          <w:lang w:eastAsia="en-GB" w:bidi="ml-IN"/>
        </w:rPr>
      </w:pPr>
      <w:r w:rsidRPr="00C52143">
        <w:rPr>
          <w:rFonts w:asciiTheme="minorBidi" w:eastAsia="Times New Roman" w:hAnsiTheme="minorBidi"/>
          <w:b/>
          <w:bCs/>
          <w:lang w:eastAsia="en-GB" w:bidi="ml-IN"/>
        </w:rPr>
        <w:t>4. CONCLUSION</w:t>
      </w:r>
    </w:p>
    <w:p w14:paraId="4C68A4C0" w14:textId="77777777" w:rsidR="0010427A" w:rsidRDefault="00407BBC" w:rsidP="00C52143">
      <w:pPr>
        <w:spacing w:line="24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tab/>
      </w:r>
      <w:r w:rsidR="0010427A" w:rsidRPr="00956758">
        <w:rPr>
          <w:rFonts w:asciiTheme="minorBidi" w:eastAsia="Times New Roman" w:hAnsiTheme="minorBidi"/>
          <w:sz w:val="20"/>
          <w:szCs w:val="20"/>
          <w:lang w:eastAsia="en-GB" w:bidi="ml-IN"/>
        </w:rPr>
        <w:t xml:space="preserve">The inequality in agricultural income across the districts have been shown an increasing trend over </w:t>
      </w:r>
      <w:r w:rsidR="00B161D4" w:rsidRPr="00956758">
        <w:rPr>
          <w:rFonts w:asciiTheme="minorBidi" w:eastAsia="Times New Roman" w:hAnsiTheme="minorBidi"/>
          <w:sz w:val="20"/>
          <w:szCs w:val="20"/>
          <w:lang w:eastAsia="en-GB" w:bidi="ml-IN"/>
        </w:rPr>
        <w:t xml:space="preserve">the </w:t>
      </w:r>
      <w:r w:rsidR="0010427A" w:rsidRPr="00956758">
        <w:rPr>
          <w:rFonts w:asciiTheme="minorBidi" w:eastAsia="Times New Roman" w:hAnsiTheme="minorBidi"/>
          <w:sz w:val="20"/>
          <w:szCs w:val="20"/>
          <w:lang w:eastAsia="en-GB" w:bidi="ml-IN"/>
        </w:rPr>
        <w:t>years,</w:t>
      </w:r>
      <w:r w:rsidR="00B161D4" w:rsidRPr="00956758">
        <w:rPr>
          <w:rFonts w:asciiTheme="minorBidi" w:eastAsia="Times New Roman" w:hAnsiTheme="minorBidi"/>
          <w:sz w:val="20"/>
          <w:szCs w:val="20"/>
          <w:lang w:eastAsia="en-GB" w:bidi="ml-IN"/>
        </w:rPr>
        <w:t xml:space="preserve"> which</w:t>
      </w:r>
      <w:r w:rsidR="0010427A" w:rsidRPr="00956758">
        <w:rPr>
          <w:rFonts w:asciiTheme="minorBidi" w:eastAsia="Times New Roman" w:hAnsiTheme="minorBidi"/>
          <w:sz w:val="20"/>
          <w:szCs w:val="20"/>
          <w:lang w:eastAsia="en-GB" w:bidi="ml-IN"/>
        </w:rPr>
        <w:t xml:space="preserve"> is a threat to the inclusive growth of the state. Transition probability matrix</w:t>
      </w:r>
      <w:r w:rsidR="00B161D4" w:rsidRPr="00956758">
        <w:rPr>
          <w:rFonts w:asciiTheme="minorBidi" w:eastAsia="Times New Roman" w:hAnsiTheme="minorBidi"/>
          <w:sz w:val="20"/>
          <w:szCs w:val="20"/>
          <w:lang w:eastAsia="en-GB" w:bidi="ml-IN"/>
        </w:rPr>
        <w:t xml:space="preserve"> shows the transition of income dynamics from one state to other state</w:t>
      </w:r>
      <w:r w:rsidR="0010427A" w:rsidRPr="00956758">
        <w:rPr>
          <w:rFonts w:asciiTheme="minorBidi" w:eastAsia="Times New Roman" w:hAnsiTheme="minorBidi"/>
          <w:sz w:val="20"/>
          <w:szCs w:val="20"/>
          <w:lang w:eastAsia="en-GB" w:bidi="ml-IN"/>
        </w:rPr>
        <w:t xml:space="preserve"> for all districts. Majority of the districts have shown a high retention probability in </w:t>
      </w:r>
      <w:r w:rsidR="009B5997" w:rsidRPr="00956758">
        <w:rPr>
          <w:rFonts w:asciiTheme="minorBidi" w:eastAsia="Times New Roman" w:hAnsiTheme="minorBidi"/>
          <w:sz w:val="20"/>
          <w:szCs w:val="20"/>
          <w:lang w:eastAsia="en-GB" w:bidi="ml-IN"/>
        </w:rPr>
        <w:t xml:space="preserve">high income category, </w:t>
      </w:r>
      <w:r w:rsidR="00B161D4" w:rsidRPr="00956758">
        <w:rPr>
          <w:rFonts w:asciiTheme="minorBidi" w:eastAsia="Times New Roman" w:hAnsiTheme="minorBidi"/>
          <w:sz w:val="20"/>
          <w:szCs w:val="20"/>
          <w:lang w:eastAsia="en-GB" w:bidi="ml-IN"/>
        </w:rPr>
        <w:t xml:space="preserve">which </w:t>
      </w:r>
      <w:r w:rsidR="009B5997" w:rsidRPr="00956758">
        <w:rPr>
          <w:rFonts w:asciiTheme="minorBidi" w:eastAsia="Times New Roman" w:hAnsiTheme="minorBidi"/>
          <w:sz w:val="20"/>
          <w:szCs w:val="20"/>
          <w:lang w:eastAsia="en-GB" w:bidi="ml-IN"/>
        </w:rPr>
        <w:t xml:space="preserve">is </w:t>
      </w:r>
      <w:r w:rsidR="00B161D4" w:rsidRPr="00956758">
        <w:rPr>
          <w:rFonts w:asciiTheme="minorBidi" w:eastAsia="Times New Roman" w:hAnsiTheme="minorBidi"/>
          <w:sz w:val="20"/>
          <w:szCs w:val="20"/>
          <w:lang w:eastAsia="en-GB" w:bidi="ml-IN"/>
        </w:rPr>
        <w:t>an</w:t>
      </w:r>
      <w:r w:rsidR="009B5997" w:rsidRPr="00956758">
        <w:rPr>
          <w:rFonts w:asciiTheme="minorBidi" w:eastAsia="Times New Roman" w:hAnsiTheme="minorBidi"/>
          <w:sz w:val="20"/>
          <w:szCs w:val="20"/>
          <w:lang w:eastAsia="en-GB" w:bidi="ml-IN"/>
        </w:rPr>
        <w:t xml:space="preserve"> indication of higher stability in the higher income levels. The districts Palakkad and Kollam have </w:t>
      </w:r>
      <w:r w:rsidR="00B161D4" w:rsidRPr="00956758">
        <w:rPr>
          <w:rFonts w:asciiTheme="minorBidi" w:eastAsia="Times New Roman" w:hAnsiTheme="minorBidi"/>
          <w:sz w:val="20"/>
          <w:szCs w:val="20"/>
          <w:lang w:eastAsia="en-GB" w:bidi="ml-IN"/>
        </w:rPr>
        <w:t>shown</w:t>
      </w:r>
      <w:r w:rsidR="009B5997" w:rsidRPr="00956758">
        <w:rPr>
          <w:rFonts w:asciiTheme="minorBidi" w:eastAsia="Times New Roman" w:hAnsiTheme="minorBidi"/>
          <w:sz w:val="20"/>
          <w:szCs w:val="20"/>
          <w:lang w:eastAsia="en-GB" w:bidi="ml-IN"/>
        </w:rPr>
        <w:t xml:space="preserve"> higher instability in high income category, </w:t>
      </w:r>
      <w:r w:rsidR="00E8164B" w:rsidRPr="00956758">
        <w:rPr>
          <w:rFonts w:asciiTheme="minorBidi" w:eastAsia="Times New Roman" w:hAnsiTheme="minorBidi"/>
          <w:sz w:val="20"/>
          <w:szCs w:val="20"/>
          <w:lang w:eastAsia="en-GB" w:bidi="ml-IN"/>
        </w:rPr>
        <w:t xml:space="preserve">whereas the districts Ernakulam and Thrissur have shown more stability in high income state. </w:t>
      </w:r>
      <w:r w:rsidR="009B5997" w:rsidRPr="00956758">
        <w:rPr>
          <w:rFonts w:asciiTheme="minorBidi" w:eastAsia="Times New Roman" w:hAnsiTheme="minorBidi"/>
          <w:sz w:val="20"/>
          <w:szCs w:val="20"/>
          <w:lang w:eastAsia="en-GB" w:bidi="ml-IN"/>
        </w:rPr>
        <w:t xml:space="preserve">Most of the districts have shown a higher retention probability in lower income state </w:t>
      </w:r>
      <w:r w:rsidR="00B161D4" w:rsidRPr="00956758">
        <w:rPr>
          <w:rFonts w:asciiTheme="minorBidi" w:eastAsia="Times New Roman" w:hAnsiTheme="minorBidi"/>
          <w:sz w:val="20"/>
          <w:szCs w:val="20"/>
          <w:lang w:eastAsia="en-GB" w:bidi="ml-IN"/>
        </w:rPr>
        <w:t xml:space="preserve">which indicates that </w:t>
      </w:r>
      <w:r w:rsidR="00E257C9" w:rsidRPr="00956758">
        <w:rPr>
          <w:rFonts w:asciiTheme="minorBidi" w:eastAsia="Times New Roman" w:hAnsiTheme="minorBidi"/>
          <w:sz w:val="20"/>
          <w:szCs w:val="20"/>
          <w:lang w:eastAsia="en-GB" w:bidi="ml-IN"/>
        </w:rPr>
        <w:t xml:space="preserve">there is a need of giving </w:t>
      </w:r>
      <w:r w:rsidR="009B5997" w:rsidRPr="00956758">
        <w:rPr>
          <w:rFonts w:asciiTheme="minorBidi" w:eastAsia="Times New Roman" w:hAnsiTheme="minorBidi"/>
          <w:sz w:val="20"/>
          <w:szCs w:val="20"/>
          <w:lang w:eastAsia="en-GB" w:bidi="ml-IN"/>
        </w:rPr>
        <w:t xml:space="preserve">much attention </w:t>
      </w:r>
      <w:r w:rsidR="00E257C9" w:rsidRPr="00956758">
        <w:rPr>
          <w:rFonts w:asciiTheme="minorBidi" w:eastAsia="Times New Roman" w:hAnsiTheme="minorBidi"/>
          <w:sz w:val="20"/>
          <w:szCs w:val="20"/>
          <w:lang w:eastAsia="en-GB" w:bidi="ml-IN"/>
        </w:rPr>
        <w:t xml:space="preserve">to these districts </w:t>
      </w:r>
      <w:r w:rsidR="009B5997" w:rsidRPr="00956758">
        <w:rPr>
          <w:rFonts w:asciiTheme="minorBidi" w:eastAsia="Times New Roman" w:hAnsiTheme="minorBidi"/>
          <w:sz w:val="20"/>
          <w:szCs w:val="20"/>
          <w:lang w:eastAsia="en-GB" w:bidi="ml-IN"/>
        </w:rPr>
        <w:t>as it becomes structural threat for the upward movement of the districts to a better income state.</w:t>
      </w:r>
      <w:r w:rsidR="00E8164B" w:rsidRPr="00956758">
        <w:rPr>
          <w:rFonts w:asciiTheme="minorBidi" w:eastAsia="Times New Roman" w:hAnsiTheme="minorBidi"/>
          <w:sz w:val="20"/>
          <w:szCs w:val="20"/>
          <w:lang w:eastAsia="en-GB" w:bidi="ml-IN"/>
        </w:rPr>
        <w:t xml:space="preserve"> The long-term distribution of income states </w:t>
      </w:r>
      <w:r w:rsidR="007819E9" w:rsidRPr="00956758">
        <w:rPr>
          <w:rFonts w:asciiTheme="minorBidi" w:eastAsia="Times New Roman" w:hAnsiTheme="minorBidi"/>
          <w:sz w:val="20"/>
          <w:szCs w:val="20"/>
          <w:lang w:eastAsia="en-GB" w:bidi="ml-IN"/>
        </w:rPr>
        <w:t>has</w:t>
      </w:r>
      <w:r w:rsidR="00E8164B" w:rsidRPr="00956758">
        <w:rPr>
          <w:rFonts w:asciiTheme="minorBidi" w:eastAsia="Times New Roman" w:hAnsiTheme="minorBidi"/>
          <w:sz w:val="20"/>
          <w:szCs w:val="20"/>
          <w:lang w:eastAsia="en-GB" w:bidi="ml-IN"/>
        </w:rPr>
        <w:t xml:space="preserve"> been expressed by the steady state probabilities indicated the polarisation towards low income state in agricultural income among the districts Malappuram, Alappuzha, Thiruvananthapuram and Wayanad. The unit root test </w:t>
      </w:r>
      <w:r w:rsidR="007819E9" w:rsidRPr="00956758">
        <w:rPr>
          <w:rFonts w:asciiTheme="minorBidi" w:eastAsia="Times New Roman" w:hAnsiTheme="minorBidi"/>
          <w:sz w:val="20"/>
          <w:szCs w:val="20"/>
          <w:lang w:eastAsia="en-GB" w:bidi="ml-IN"/>
        </w:rPr>
        <w:t xml:space="preserve">has </w:t>
      </w:r>
      <w:r w:rsidR="00E8164B" w:rsidRPr="00956758">
        <w:rPr>
          <w:rFonts w:asciiTheme="minorBidi" w:eastAsia="Times New Roman" w:hAnsiTheme="minorBidi"/>
          <w:sz w:val="20"/>
          <w:szCs w:val="20"/>
          <w:lang w:eastAsia="en-GB" w:bidi="ml-IN"/>
        </w:rPr>
        <w:t xml:space="preserve">shown that majority of the district’s agricultural income converges </w:t>
      </w:r>
      <w:r w:rsidR="007819E9" w:rsidRPr="00956758">
        <w:rPr>
          <w:rFonts w:asciiTheme="minorBidi" w:eastAsia="Times New Roman" w:hAnsiTheme="minorBidi"/>
          <w:sz w:val="20"/>
          <w:szCs w:val="20"/>
          <w:lang w:eastAsia="en-GB" w:bidi="ml-IN"/>
        </w:rPr>
        <w:t>among</w:t>
      </w:r>
      <w:r w:rsidR="00E8164B" w:rsidRPr="00956758">
        <w:rPr>
          <w:rFonts w:asciiTheme="minorBidi" w:eastAsia="Times New Roman" w:hAnsiTheme="minorBidi"/>
          <w:sz w:val="20"/>
          <w:szCs w:val="20"/>
          <w:lang w:eastAsia="en-GB" w:bidi="ml-IN"/>
        </w:rPr>
        <w:t xml:space="preserve"> them</w:t>
      </w:r>
      <w:r w:rsidR="007819E9" w:rsidRPr="00956758">
        <w:rPr>
          <w:rFonts w:asciiTheme="minorBidi" w:eastAsia="Times New Roman" w:hAnsiTheme="minorBidi"/>
          <w:sz w:val="20"/>
          <w:szCs w:val="20"/>
          <w:lang w:eastAsia="en-GB" w:bidi="ml-IN"/>
        </w:rPr>
        <w:t>selves</w:t>
      </w:r>
      <w:r w:rsidR="00E8164B" w:rsidRPr="00956758">
        <w:rPr>
          <w:rFonts w:asciiTheme="minorBidi" w:eastAsia="Times New Roman" w:hAnsiTheme="minorBidi"/>
          <w:sz w:val="20"/>
          <w:szCs w:val="20"/>
          <w:lang w:eastAsia="en-GB" w:bidi="ml-IN"/>
        </w:rPr>
        <w:t xml:space="preserve">, while the income of the districts Wayanad and Idukki </w:t>
      </w:r>
      <w:r w:rsidR="007819E9" w:rsidRPr="00956758">
        <w:rPr>
          <w:rFonts w:asciiTheme="minorBidi" w:eastAsia="Times New Roman" w:hAnsiTheme="minorBidi"/>
          <w:sz w:val="20"/>
          <w:szCs w:val="20"/>
          <w:lang w:eastAsia="en-GB" w:bidi="ml-IN"/>
        </w:rPr>
        <w:t xml:space="preserve">have shown a </w:t>
      </w:r>
      <w:r w:rsidR="00E8164B" w:rsidRPr="00956758">
        <w:rPr>
          <w:rFonts w:asciiTheme="minorBidi" w:eastAsia="Times New Roman" w:hAnsiTheme="minorBidi"/>
          <w:sz w:val="20"/>
          <w:szCs w:val="20"/>
          <w:lang w:eastAsia="en-GB" w:bidi="ml-IN"/>
        </w:rPr>
        <w:t>diverging</w:t>
      </w:r>
      <w:r w:rsidR="007819E9" w:rsidRPr="00956758">
        <w:rPr>
          <w:rFonts w:asciiTheme="minorBidi" w:eastAsia="Times New Roman" w:hAnsiTheme="minorBidi"/>
          <w:sz w:val="20"/>
          <w:szCs w:val="20"/>
          <w:lang w:eastAsia="en-GB" w:bidi="ml-IN"/>
        </w:rPr>
        <w:t xml:space="preserve"> pattern</w:t>
      </w:r>
      <w:r w:rsidR="00E8164B" w:rsidRPr="00956758">
        <w:rPr>
          <w:rFonts w:asciiTheme="minorBidi" w:eastAsia="Times New Roman" w:hAnsiTheme="minorBidi"/>
          <w:sz w:val="20"/>
          <w:szCs w:val="20"/>
          <w:lang w:eastAsia="en-GB" w:bidi="ml-IN"/>
        </w:rPr>
        <w:t xml:space="preserve"> from other districts.</w:t>
      </w:r>
      <w:r w:rsidR="007819E9" w:rsidRPr="00956758">
        <w:rPr>
          <w:rFonts w:asciiTheme="minorBidi" w:eastAsia="Times New Roman" w:hAnsiTheme="minorBidi"/>
          <w:sz w:val="20"/>
          <w:szCs w:val="20"/>
          <w:lang w:eastAsia="en-GB" w:bidi="ml-IN"/>
        </w:rPr>
        <w:t xml:space="preserve"> The income of seven districts out of 14 districts have shown a convergence towards state average, while the remaining seven districts expressed a diverging trend from state </w:t>
      </w:r>
      <w:r w:rsidR="007819E9" w:rsidRPr="00956758">
        <w:rPr>
          <w:rFonts w:asciiTheme="minorBidi" w:eastAsia="Times New Roman" w:hAnsiTheme="minorBidi"/>
          <w:sz w:val="20"/>
          <w:szCs w:val="20"/>
          <w:lang w:eastAsia="en-GB" w:bidi="ml-IN"/>
        </w:rPr>
        <w:lastRenderedPageBreak/>
        <w:t>average. This will be a threat to the inclusive growth concept of the state and targeted</w:t>
      </w:r>
      <w:r w:rsidR="00155113" w:rsidRPr="00956758">
        <w:rPr>
          <w:rFonts w:asciiTheme="minorBidi" w:eastAsia="Times New Roman" w:hAnsiTheme="minorBidi"/>
          <w:sz w:val="20"/>
          <w:szCs w:val="20"/>
          <w:lang w:eastAsia="en-GB" w:bidi="ml-IN"/>
        </w:rPr>
        <w:t xml:space="preserve"> policy</w:t>
      </w:r>
      <w:r w:rsidR="007819E9" w:rsidRPr="00956758">
        <w:rPr>
          <w:rFonts w:asciiTheme="minorBidi" w:eastAsia="Times New Roman" w:hAnsiTheme="minorBidi"/>
          <w:sz w:val="20"/>
          <w:szCs w:val="20"/>
          <w:lang w:eastAsia="en-GB" w:bidi="ml-IN"/>
        </w:rPr>
        <w:t xml:space="preserve"> intervention is needed to</w:t>
      </w:r>
      <w:r w:rsidR="00155113" w:rsidRPr="00956758">
        <w:rPr>
          <w:rFonts w:asciiTheme="minorBidi" w:eastAsia="Times New Roman" w:hAnsiTheme="minorBidi"/>
          <w:sz w:val="20"/>
          <w:szCs w:val="20"/>
          <w:lang w:eastAsia="en-GB" w:bidi="ml-IN"/>
        </w:rPr>
        <w:t xml:space="preserve"> bring uniform development across the state.</w:t>
      </w:r>
    </w:p>
    <w:bookmarkEnd w:id="2"/>
    <w:p w14:paraId="58A1C504" w14:textId="77777777" w:rsidR="00407BBC" w:rsidRPr="00C52143" w:rsidRDefault="00C52143" w:rsidP="00440915">
      <w:pPr>
        <w:spacing w:line="360" w:lineRule="auto"/>
        <w:jc w:val="both"/>
        <w:rPr>
          <w:rFonts w:asciiTheme="minorBidi" w:eastAsia="Times New Roman" w:hAnsiTheme="minorBidi"/>
          <w:b/>
          <w:bCs/>
          <w:lang w:eastAsia="en-GB" w:bidi="ml-IN"/>
        </w:rPr>
      </w:pPr>
      <w:r w:rsidRPr="00C52143">
        <w:rPr>
          <w:rFonts w:asciiTheme="minorBidi" w:eastAsia="Times New Roman" w:hAnsiTheme="minorBidi"/>
          <w:b/>
          <w:bCs/>
          <w:lang w:eastAsia="en-GB" w:bidi="ml-IN"/>
        </w:rPr>
        <w:t>REFERENCES</w:t>
      </w:r>
    </w:p>
    <w:p w14:paraId="511021AA"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Abraham, M. P., &amp; Kumar, B.P. (2021). Leading iss</w:t>
      </w:r>
      <w:bookmarkStart w:id="10" w:name="_GoBack"/>
      <w:bookmarkEnd w:id="10"/>
      <w:r w:rsidRPr="00C52143">
        <w:rPr>
          <w:rFonts w:asciiTheme="minorBidi" w:eastAsia="Times New Roman" w:hAnsiTheme="minorBidi"/>
          <w:sz w:val="20"/>
          <w:szCs w:val="20"/>
          <w:lang w:eastAsia="en-GB" w:bidi="ml-IN"/>
        </w:rPr>
        <w:t xml:space="preserve">ues and challenges in the Agriculture Sector of Kerala. </w:t>
      </w:r>
      <w:r w:rsidRPr="00C52143">
        <w:rPr>
          <w:rFonts w:asciiTheme="minorBidi" w:eastAsia="Times New Roman" w:hAnsiTheme="minorBidi"/>
          <w:i/>
          <w:iCs/>
          <w:sz w:val="20"/>
          <w:szCs w:val="20"/>
          <w:lang w:eastAsia="en-GB" w:bidi="ml-IN"/>
        </w:rPr>
        <w:t>International Journal of Research in Economics and Social Sciences</w:t>
      </w:r>
      <w:r w:rsidRPr="00C52143">
        <w:rPr>
          <w:rFonts w:asciiTheme="minorBidi" w:eastAsia="Times New Roman" w:hAnsiTheme="minorBidi"/>
          <w:sz w:val="20"/>
          <w:szCs w:val="20"/>
          <w:lang w:eastAsia="en-GB" w:bidi="ml-IN"/>
        </w:rPr>
        <w:t xml:space="preserve">, 11(7), 138–150. </w:t>
      </w:r>
      <w:hyperlink r:id="rId17" w:history="1">
        <w:r w:rsidR="004477A7" w:rsidRPr="00C52143">
          <w:rPr>
            <w:rStyle w:val="Hyperlink"/>
            <w:rFonts w:asciiTheme="minorBidi" w:eastAsia="Times New Roman" w:hAnsiTheme="minorBidi"/>
            <w:sz w:val="20"/>
            <w:szCs w:val="20"/>
            <w:lang w:eastAsia="en-GB" w:bidi="ml-IN"/>
          </w:rPr>
          <w:t>https://mpra.ub.uni-muenchen.de/108759/</w:t>
        </w:r>
      </w:hyperlink>
      <w:r w:rsidRPr="00C52143">
        <w:rPr>
          <w:rFonts w:asciiTheme="minorBidi" w:eastAsia="Times New Roman" w:hAnsiTheme="minorBidi"/>
          <w:sz w:val="20"/>
          <w:szCs w:val="20"/>
          <w:lang w:eastAsia="en-GB" w:bidi="ml-IN"/>
        </w:rPr>
        <w:t>.</w:t>
      </w:r>
    </w:p>
    <w:p w14:paraId="72E85038"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Alvi, E., &amp; Rahman, H. (2005). U.S. Regional Income and Technology: A Unit-Root and Cointegration Study. Topics in Macroeconomics, 5(1). </w:t>
      </w:r>
      <w:hyperlink r:id="rId18" w:history="1">
        <w:r w:rsidR="004477A7" w:rsidRPr="00C52143">
          <w:rPr>
            <w:rStyle w:val="Hyperlink"/>
            <w:rFonts w:asciiTheme="minorBidi" w:eastAsia="Times New Roman" w:hAnsiTheme="minorBidi"/>
            <w:sz w:val="20"/>
            <w:szCs w:val="20"/>
            <w:lang w:eastAsia="en-GB" w:bidi="ml-IN"/>
          </w:rPr>
          <w:t>https://doi.org/10.2202/1534-5998.1130</w:t>
        </w:r>
      </w:hyperlink>
    </w:p>
    <w:p w14:paraId="555A6FE6"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Allington, N. F., &amp; McCombie, J. (2007). Economic growth and beta-convergence in the East European transition economies. In P. </w:t>
      </w:r>
      <w:proofErr w:type="spellStart"/>
      <w:r w:rsidRPr="00C52143">
        <w:rPr>
          <w:rFonts w:asciiTheme="minorBidi" w:eastAsia="Times New Roman" w:hAnsiTheme="minorBidi"/>
          <w:sz w:val="20"/>
          <w:szCs w:val="20"/>
          <w:lang w:eastAsia="en-GB" w:bidi="ml-IN"/>
        </w:rPr>
        <w:t>Arestis</w:t>
      </w:r>
      <w:proofErr w:type="spellEnd"/>
      <w:r w:rsidRPr="00C52143">
        <w:rPr>
          <w:rFonts w:asciiTheme="minorBidi" w:eastAsia="Times New Roman" w:hAnsiTheme="minorBidi"/>
          <w:sz w:val="20"/>
          <w:szCs w:val="20"/>
          <w:lang w:eastAsia="en-GB" w:bidi="ml-IN"/>
        </w:rPr>
        <w:t>, M. Baddeley, &amp; J. McCombie (Eds.), Economic growth (pp. 200–222). Edward Elgar Publishing.</w:t>
      </w:r>
    </w:p>
    <w:p w14:paraId="0983B8A1"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Barro, R. J. (1991). Economic Growth in a Cross Section of Countries. </w:t>
      </w:r>
      <w:r w:rsidRPr="00C52143">
        <w:rPr>
          <w:rFonts w:asciiTheme="minorBidi" w:eastAsia="Times New Roman" w:hAnsiTheme="minorBidi"/>
          <w:i/>
          <w:iCs/>
          <w:sz w:val="20"/>
          <w:szCs w:val="20"/>
          <w:lang w:eastAsia="en-GB" w:bidi="ml-IN"/>
        </w:rPr>
        <w:t>The Quarterly Journal of Economics,</w:t>
      </w:r>
      <w:r w:rsidRPr="00C52143">
        <w:rPr>
          <w:rFonts w:asciiTheme="minorBidi" w:eastAsia="Times New Roman" w:hAnsiTheme="minorBidi"/>
          <w:sz w:val="20"/>
          <w:szCs w:val="20"/>
          <w:lang w:eastAsia="en-GB" w:bidi="ml-IN"/>
        </w:rPr>
        <w:t xml:space="preserve"> 106(2), 407. </w:t>
      </w:r>
      <w:hyperlink r:id="rId19" w:history="1">
        <w:r w:rsidR="004477A7" w:rsidRPr="00C52143">
          <w:rPr>
            <w:rStyle w:val="Hyperlink"/>
            <w:rFonts w:asciiTheme="minorBidi" w:eastAsia="Times New Roman" w:hAnsiTheme="minorBidi"/>
            <w:sz w:val="20"/>
            <w:szCs w:val="20"/>
            <w:lang w:eastAsia="en-GB" w:bidi="ml-IN"/>
          </w:rPr>
          <w:t>https://doi.org/10.2307/2937943</w:t>
        </w:r>
      </w:hyperlink>
    </w:p>
    <w:p w14:paraId="1D4EA573"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Barro, R. J., &amp; Sala-</w:t>
      </w:r>
      <w:proofErr w:type="spellStart"/>
      <w:r w:rsidRPr="00C52143">
        <w:rPr>
          <w:rFonts w:asciiTheme="minorBidi" w:eastAsia="Times New Roman" w:hAnsiTheme="minorBidi"/>
          <w:sz w:val="20"/>
          <w:szCs w:val="20"/>
          <w:lang w:eastAsia="en-GB" w:bidi="ml-IN"/>
        </w:rPr>
        <w:t>i</w:t>
      </w:r>
      <w:proofErr w:type="spellEnd"/>
      <w:r w:rsidRPr="00C52143">
        <w:rPr>
          <w:rFonts w:asciiTheme="minorBidi" w:eastAsia="Times New Roman" w:hAnsiTheme="minorBidi"/>
          <w:sz w:val="20"/>
          <w:szCs w:val="20"/>
          <w:lang w:eastAsia="en-GB" w:bidi="ml-IN"/>
        </w:rPr>
        <w:t xml:space="preserve">-Martin, X. (1992). Convergence. </w:t>
      </w:r>
      <w:r w:rsidRPr="00C52143">
        <w:rPr>
          <w:rFonts w:asciiTheme="minorBidi" w:eastAsia="Times New Roman" w:hAnsiTheme="minorBidi"/>
          <w:i/>
          <w:iCs/>
          <w:sz w:val="20"/>
          <w:szCs w:val="20"/>
          <w:lang w:eastAsia="en-GB" w:bidi="ml-IN"/>
        </w:rPr>
        <w:t>Journal of Political Economy</w:t>
      </w:r>
      <w:r w:rsidRPr="00C52143">
        <w:rPr>
          <w:rFonts w:asciiTheme="minorBidi" w:eastAsia="Times New Roman" w:hAnsiTheme="minorBidi"/>
          <w:sz w:val="20"/>
          <w:szCs w:val="20"/>
          <w:lang w:eastAsia="en-GB" w:bidi="ml-IN"/>
        </w:rPr>
        <w:t xml:space="preserve">, 100(2), 223–251. </w:t>
      </w:r>
      <w:hyperlink r:id="rId20" w:history="1">
        <w:r w:rsidR="004477A7" w:rsidRPr="00C52143">
          <w:rPr>
            <w:rStyle w:val="Hyperlink"/>
            <w:rFonts w:asciiTheme="minorBidi" w:eastAsia="Times New Roman" w:hAnsiTheme="minorBidi"/>
            <w:sz w:val="20"/>
            <w:szCs w:val="20"/>
            <w:lang w:eastAsia="en-GB" w:bidi="ml-IN"/>
          </w:rPr>
          <w:t>http://www.jstor.org/stable/2138606</w:t>
        </w:r>
      </w:hyperlink>
    </w:p>
    <w:p w14:paraId="6D2DDFA7"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Barro, R. J., &amp; Sala-</w:t>
      </w:r>
      <w:proofErr w:type="spellStart"/>
      <w:r w:rsidRPr="00C52143">
        <w:rPr>
          <w:rFonts w:asciiTheme="minorBidi" w:eastAsia="Times New Roman" w:hAnsiTheme="minorBidi"/>
          <w:sz w:val="20"/>
          <w:szCs w:val="20"/>
          <w:lang w:eastAsia="en-GB" w:bidi="ml-IN"/>
        </w:rPr>
        <w:t>i</w:t>
      </w:r>
      <w:proofErr w:type="spellEnd"/>
      <w:r w:rsidRPr="00C52143">
        <w:rPr>
          <w:rFonts w:asciiTheme="minorBidi" w:eastAsia="Times New Roman" w:hAnsiTheme="minorBidi"/>
          <w:sz w:val="20"/>
          <w:szCs w:val="20"/>
          <w:lang w:eastAsia="en-GB" w:bidi="ml-IN"/>
        </w:rPr>
        <w:t>-Martin, X. (1995). Economic growth. McGraw-Hill.</w:t>
      </w:r>
    </w:p>
    <w:p w14:paraId="13E9F053"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Capello, R., &amp; Nijkamp, P. (2009). Introduction: Regional Growth and Development Theories in the Twenty-first Century – Recent Theoretical Advances and Future Challenges.</w:t>
      </w:r>
      <w:r w:rsidR="00294092" w:rsidRPr="00C52143">
        <w:rPr>
          <w:rFonts w:asciiTheme="minorBidi" w:eastAsia="Times New Roman" w:hAnsiTheme="minorBidi"/>
          <w:sz w:val="20"/>
          <w:szCs w:val="20"/>
          <w:lang w:eastAsia="en-GB" w:bidi="ml-IN"/>
        </w:rPr>
        <w:t xml:space="preserve"> </w:t>
      </w:r>
      <w:r w:rsidRPr="00C52143">
        <w:rPr>
          <w:rFonts w:asciiTheme="minorBidi" w:eastAsia="Times New Roman" w:hAnsiTheme="minorBidi"/>
          <w:sz w:val="20"/>
          <w:szCs w:val="20"/>
          <w:lang w:eastAsia="en-GB" w:bidi="ml-IN"/>
        </w:rPr>
        <w:t xml:space="preserve">Handbook of Regional Growth and Development Theories. </w:t>
      </w:r>
      <w:hyperlink r:id="rId21" w:history="1">
        <w:r w:rsidR="004477A7" w:rsidRPr="00C52143">
          <w:rPr>
            <w:rStyle w:val="Hyperlink"/>
            <w:rFonts w:asciiTheme="minorBidi" w:eastAsia="Times New Roman" w:hAnsiTheme="minorBidi"/>
            <w:sz w:val="20"/>
            <w:szCs w:val="20"/>
            <w:lang w:eastAsia="en-GB" w:bidi="ml-IN"/>
          </w:rPr>
          <w:t>https://doi.org/10.4337/9781848445987.00005</w:t>
        </w:r>
      </w:hyperlink>
    </w:p>
    <w:p w14:paraId="10B54DF0"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Chand, R., Srivastava, S. K., &amp; Singh, J. (2017). Changing structure of rural economy of India implications for employment and growth. NITI Aayog, 30.</w:t>
      </w:r>
    </w:p>
    <w:p w14:paraId="167BA2FE"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Drennan, M. P., Lobo, J., &amp; Strumsky, D. (2004). Unit root tests of sigma income convergence across US metropolitan areas. </w:t>
      </w:r>
      <w:r w:rsidRPr="00C52143">
        <w:rPr>
          <w:rFonts w:asciiTheme="minorBidi" w:eastAsia="Times New Roman" w:hAnsiTheme="minorBidi"/>
          <w:i/>
          <w:iCs/>
          <w:sz w:val="20"/>
          <w:szCs w:val="20"/>
          <w:lang w:eastAsia="en-GB" w:bidi="ml-IN"/>
        </w:rPr>
        <w:t>Journal of Economic Geography</w:t>
      </w:r>
      <w:r w:rsidRPr="00C52143">
        <w:rPr>
          <w:rFonts w:asciiTheme="minorBidi" w:eastAsia="Times New Roman" w:hAnsiTheme="minorBidi"/>
          <w:sz w:val="20"/>
          <w:szCs w:val="20"/>
          <w:lang w:eastAsia="en-GB" w:bidi="ml-IN"/>
        </w:rPr>
        <w:t xml:space="preserve">, 4(5), 583–595. </w:t>
      </w:r>
      <w:hyperlink r:id="rId22" w:history="1">
        <w:r w:rsidR="004477A7" w:rsidRPr="00C52143">
          <w:rPr>
            <w:rStyle w:val="Hyperlink"/>
            <w:rFonts w:asciiTheme="minorBidi" w:eastAsia="Times New Roman" w:hAnsiTheme="minorBidi"/>
            <w:sz w:val="20"/>
            <w:szCs w:val="20"/>
            <w:lang w:eastAsia="en-GB" w:bidi="ml-IN"/>
          </w:rPr>
          <w:t>http://www.jstor.org/stable/26160575</w:t>
        </w:r>
      </w:hyperlink>
    </w:p>
    <w:p w14:paraId="2028A399"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Furceri</w:t>
      </w:r>
      <w:proofErr w:type="spellEnd"/>
      <w:r w:rsidRPr="00C52143">
        <w:rPr>
          <w:rFonts w:asciiTheme="minorBidi" w:eastAsia="Times New Roman" w:hAnsiTheme="minorBidi"/>
          <w:sz w:val="20"/>
          <w:szCs w:val="20"/>
          <w:lang w:eastAsia="en-GB" w:bidi="ml-IN"/>
        </w:rPr>
        <w:t>, D. (2005). β and σ-convergence: A mathematical relation of causality</w:t>
      </w:r>
      <w:r w:rsidRPr="00C52143">
        <w:rPr>
          <w:rFonts w:asciiTheme="minorBidi" w:eastAsia="Times New Roman" w:hAnsiTheme="minorBidi"/>
          <w:i/>
          <w:iCs/>
          <w:sz w:val="20"/>
          <w:szCs w:val="20"/>
          <w:lang w:eastAsia="en-GB" w:bidi="ml-IN"/>
        </w:rPr>
        <w:t>. Economics Letters</w:t>
      </w:r>
      <w:r w:rsidRPr="00C52143">
        <w:rPr>
          <w:rFonts w:asciiTheme="minorBidi" w:eastAsia="Times New Roman" w:hAnsiTheme="minorBidi"/>
          <w:sz w:val="20"/>
          <w:szCs w:val="20"/>
          <w:lang w:eastAsia="en-GB" w:bidi="ml-IN"/>
        </w:rPr>
        <w:t xml:space="preserve">, 89(2), 212–215. </w:t>
      </w:r>
      <w:hyperlink r:id="rId23" w:history="1">
        <w:r w:rsidR="009F553C" w:rsidRPr="00C52143">
          <w:rPr>
            <w:rStyle w:val="Hyperlink"/>
            <w:rFonts w:asciiTheme="minorBidi" w:eastAsia="Times New Roman" w:hAnsiTheme="minorBidi"/>
            <w:sz w:val="20"/>
            <w:szCs w:val="20"/>
            <w:lang w:eastAsia="en-GB" w:bidi="ml-IN"/>
          </w:rPr>
          <w:t>https://doi.org/10.1016/j.econlet.2005.05.026</w:t>
        </w:r>
      </w:hyperlink>
    </w:p>
    <w:p w14:paraId="5218D655"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Ghosh, M. (2006). Regional convergence in Indian agriculture. </w:t>
      </w:r>
      <w:r w:rsidRPr="00C52143">
        <w:rPr>
          <w:rFonts w:asciiTheme="minorBidi" w:eastAsia="Times New Roman" w:hAnsiTheme="minorBidi"/>
          <w:i/>
          <w:iCs/>
          <w:sz w:val="20"/>
          <w:szCs w:val="20"/>
          <w:lang w:eastAsia="en-GB" w:bidi="ml-IN"/>
        </w:rPr>
        <w:t>Indian Journal of Agricultural Economics</w:t>
      </w:r>
      <w:r w:rsidRPr="00C52143">
        <w:rPr>
          <w:rFonts w:asciiTheme="minorBidi" w:eastAsia="Times New Roman" w:hAnsiTheme="minorBidi"/>
          <w:sz w:val="20"/>
          <w:szCs w:val="20"/>
          <w:lang w:eastAsia="en-GB" w:bidi="ml-IN"/>
        </w:rPr>
        <w:t>, 61(4), 487–496.</w:t>
      </w:r>
    </w:p>
    <w:p w14:paraId="1DE36C19"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Goecke, H., &amp; </w:t>
      </w:r>
      <w:proofErr w:type="spellStart"/>
      <w:r w:rsidRPr="00C52143">
        <w:rPr>
          <w:rFonts w:asciiTheme="minorBidi" w:eastAsia="Times New Roman" w:hAnsiTheme="minorBidi"/>
          <w:sz w:val="20"/>
          <w:szCs w:val="20"/>
          <w:lang w:eastAsia="en-GB" w:bidi="ml-IN"/>
        </w:rPr>
        <w:t>Hüther</w:t>
      </w:r>
      <w:proofErr w:type="spellEnd"/>
      <w:r w:rsidRPr="00C52143">
        <w:rPr>
          <w:rFonts w:asciiTheme="minorBidi" w:eastAsia="Times New Roman" w:hAnsiTheme="minorBidi"/>
          <w:sz w:val="20"/>
          <w:szCs w:val="20"/>
          <w:lang w:eastAsia="en-GB" w:bidi="ml-IN"/>
        </w:rPr>
        <w:t xml:space="preserve">, M. (2016b). Regional Convergence in Europe. </w:t>
      </w:r>
      <w:r w:rsidRPr="00C52143">
        <w:rPr>
          <w:rFonts w:asciiTheme="minorBidi" w:eastAsia="Times New Roman" w:hAnsiTheme="minorBidi"/>
          <w:i/>
          <w:iCs/>
          <w:sz w:val="20"/>
          <w:szCs w:val="20"/>
          <w:lang w:eastAsia="en-GB" w:bidi="ml-IN"/>
        </w:rPr>
        <w:t>Intereconomics</w:t>
      </w:r>
      <w:r w:rsidRPr="00C52143">
        <w:rPr>
          <w:rFonts w:asciiTheme="minorBidi" w:eastAsia="Times New Roman" w:hAnsiTheme="minorBidi"/>
          <w:sz w:val="20"/>
          <w:szCs w:val="20"/>
          <w:lang w:eastAsia="en-GB" w:bidi="ml-IN"/>
        </w:rPr>
        <w:t xml:space="preserve">, 51(3), 165–171. </w:t>
      </w:r>
      <w:hyperlink r:id="rId24" w:history="1">
        <w:r w:rsidR="009F553C" w:rsidRPr="00C52143">
          <w:rPr>
            <w:rStyle w:val="Hyperlink"/>
            <w:rFonts w:asciiTheme="minorBidi" w:eastAsia="Times New Roman" w:hAnsiTheme="minorBidi"/>
            <w:sz w:val="20"/>
            <w:szCs w:val="20"/>
            <w:lang w:eastAsia="en-GB" w:bidi="ml-IN"/>
          </w:rPr>
          <w:t>https://doi.org/10.1007/s10272-016-0595-x</w:t>
        </w:r>
      </w:hyperlink>
    </w:p>
    <w:p w14:paraId="38B6C02B"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Harilal, K. N., &amp; Dhanya, V. (2015). The WTO Agreement on Agriculture and Tropical Commodities: A Study in the Context of South India</w:t>
      </w:r>
      <w:r w:rsidRPr="00C52143">
        <w:rPr>
          <w:rFonts w:asciiTheme="minorBidi" w:eastAsia="Times New Roman" w:hAnsiTheme="minorBidi"/>
          <w:i/>
          <w:iCs/>
          <w:sz w:val="20"/>
          <w:szCs w:val="20"/>
          <w:lang w:eastAsia="en-GB" w:bidi="ml-IN"/>
        </w:rPr>
        <w:t>. Review of Agrarian Studies</w:t>
      </w:r>
      <w:r w:rsidRPr="00C52143">
        <w:rPr>
          <w:rFonts w:asciiTheme="minorBidi" w:eastAsia="Times New Roman" w:hAnsiTheme="minorBidi"/>
          <w:sz w:val="20"/>
          <w:szCs w:val="20"/>
          <w:lang w:eastAsia="en-GB" w:bidi="ml-IN"/>
        </w:rPr>
        <w:t xml:space="preserve">. </w:t>
      </w:r>
      <w:hyperlink r:id="rId25" w:history="1">
        <w:r w:rsidR="009F553C" w:rsidRPr="00C52143">
          <w:rPr>
            <w:rStyle w:val="Hyperlink"/>
            <w:rFonts w:asciiTheme="minorBidi" w:eastAsia="Times New Roman" w:hAnsiTheme="minorBidi"/>
            <w:sz w:val="20"/>
            <w:szCs w:val="20"/>
            <w:lang w:eastAsia="en-GB" w:bidi="ml-IN"/>
          </w:rPr>
          <w:t>https://doi.org/10.22004/ag.econ.308466</w:t>
        </w:r>
      </w:hyperlink>
    </w:p>
    <w:p w14:paraId="55F6F73A"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Harilal, K. N., &amp; Eswaran, K. K. (2016). Agrarian Question and Democratic Decentralization in Kerala. Agrarian South: </w:t>
      </w:r>
      <w:r w:rsidRPr="00C52143">
        <w:rPr>
          <w:rFonts w:asciiTheme="minorBidi" w:eastAsia="Times New Roman" w:hAnsiTheme="minorBidi"/>
          <w:i/>
          <w:iCs/>
          <w:sz w:val="20"/>
          <w:szCs w:val="20"/>
          <w:lang w:eastAsia="en-GB" w:bidi="ml-IN"/>
        </w:rPr>
        <w:t>Journal of Political Economy</w:t>
      </w:r>
      <w:r w:rsidRPr="00C52143">
        <w:rPr>
          <w:rFonts w:asciiTheme="minorBidi" w:eastAsia="Times New Roman" w:hAnsiTheme="minorBidi"/>
          <w:sz w:val="20"/>
          <w:szCs w:val="20"/>
          <w:lang w:eastAsia="en-GB" w:bidi="ml-IN"/>
        </w:rPr>
        <w:t xml:space="preserve">, 5(2–3), 292–324. </w:t>
      </w:r>
      <w:hyperlink r:id="rId26" w:history="1">
        <w:r w:rsidR="009F553C" w:rsidRPr="00C52143">
          <w:rPr>
            <w:rStyle w:val="Hyperlink"/>
            <w:rFonts w:asciiTheme="minorBidi" w:eastAsia="Times New Roman" w:hAnsiTheme="minorBidi"/>
            <w:sz w:val="20"/>
            <w:szCs w:val="20"/>
            <w:lang w:eastAsia="en-GB" w:bidi="ml-IN"/>
          </w:rPr>
          <w:t>https://doi.org/10.1177/2277976017702713</w:t>
        </w:r>
      </w:hyperlink>
    </w:p>
    <w:p w14:paraId="7E776274"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Holmes, M. J., Otero, J., &amp; Panagiotidis, T. (2013). A note on the extent of U.S. regional income convergence. </w:t>
      </w:r>
      <w:r w:rsidRPr="00C52143">
        <w:rPr>
          <w:rFonts w:asciiTheme="minorBidi" w:eastAsia="Times New Roman" w:hAnsiTheme="minorBidi"/>
          <w:i/>
          <w:iCs/>
          <w:sz w:val="20"/>
          <w:szCs w:val="20"/>
          <w:lang w:eastAsia="en-GB" w:bidi="ml-IN"/>
        </w:rPr>
        <w:t>Macroeconomic Dynamics</w:t>
      </w:r>
      <w:r w:rsidRPr="00C52143">
        <w:rPr>
          <w:rFonts w:asciiTheme="minorBidi" w:eastAsia="Times New Roman" w:hAnsiTheme="minorBidi"/>
          <w:sz w:val="20"/>
          <w:szCs w:val="20"/>
          <w:lang w:eastAsia="en-GB" w:bidi="ml-IN"/>
        </w:rPr>
        <w:t xml:space="preserve">, 18(7), 1635–1655. </w:t>
      </w:r>
      <w:hyperlink r:id="rId27" w:history="1">
        <w:r w:rsidR="009F553C" w:rsidRPr="00C52143">
          <w:rPr>
            <w:rStyle w:val="Hyperlink"/>
            <w:rFonts w:asciiTheme="minorBidi" w:eastAsia="Times New Roman" w:hAnsiTheme="minorBidi"/>
            <w:sz w:val="20"/>
            <w:szCs w:val="20"/>
            <w:lang w:eastAsia="en-GB" w:bidi="ml-IN"/>
          </w:rPr>
          <w:t>https://doi.org/10.1017/s1365100513000060</w:t>
        </w:r>
      </w:hyperlink>
    </w:p>
    <w:p w14:paraId="4508FC0B"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Johnson, D. (2018). Cropping Pattern Changes in Kerala, 1956–57 to 2016–17. </w:t>
      </w:r>
      <w:r w:rsidRPr="00C52143">
        <w:rPr>
          <w:rFonts w:asciiTheme="minorBidi" w:eastAsia="Times New Roman" w:hAnsiTheme="minorBidi"/>
          <w:i/>
          <w:iCs/>
          <w:sz w:val="20"/>
          <w:szCs w:val="20"/>
          <w:lang w:eastAsia="en-GB" w:bidi="ml-IN"/>
        </w:rPr>
        <w:t>Review of Agrarian Studies</w:t>
      </w:r>
      <w:r w:rsidRPr="00C52143">
        <w:rPr>
          <w:rFonts w:asciiTheme="minorBidi" w:eastAsia="Times New Roman" w:hAnsiTheme="minorBidi"/>
          <w:sz w:val="20"/>
          <w:szCs w:val="20"/>
          <w:lang w:eastAsia="en-GB" w:bidi="ml-IN"/>
        </w:rPr>
        <w:t xml:space="preserve">. </w:t>
      </w:r>
      <w:hyperlink r:id="rId28" w:history="1">
        <w:r w:rsidR="009F553C" w:rsidRPr="00C52143">
          <w:rPr>
            <w:rStyle w:val="Hyperlink"/>
            <w:rFonts w:asciiTheme="minorBidi" w:eastAsia="Times New Roman" w:hAnsiTheme="minorBidi"/>
            <w:sz w:val="20"/>
            <w:szCs w:val="20"/>
            <w:lang w:eastAsia="en-GB" w:bidi="ml-IN"/>
          </w:rPr>
          <w:t>https://doi.org/10.22004/ag.econ.308346</w:t>
        </w:r>
      </w:hyperlink>
    </w:p>
    <w:p w14:paraId="04BA0E3D"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Karunakaran, N. (2014). Determinants of Changes in Cropping Pattern in Kerala</w:t>
      </w:r>
      <w:r w:rsidRPr="00C52143">
        <w:rPr>
          <w:rFonts w:asciiTheme="minorBidi" w:eastAsia="Times New Roman" w:hAnsiTheme="minorBidi"/>
          <w:i/>
          <w:iCs/>
          <w:sz w:val="20"/>
          <w:szCs w:val="20"/>
          <w:lang w:eastAsia="en-GB" w:bidi="ml-IN"/>
        </w:rPr>
        <w:t>. Journal of Rural Development,</w:t>
      </w:r>
      <w:r w:rsidRPr="00C52143">
        <w:rPr>
          <w:rFonts w:asciiTheme="minorBidi" w:eastAsia="Times New Roman" w:hAnsiTheme="minorBidi"/>
          <w:sz w:val="20"/>
          <w:szCs w:val="20"/>
          <w:lang w:eastAsia="en-GB" w:bidi="ml-IN"/>
        </w:rPr>
        <w:t xml:space="preserve"> 33(4), 367–376. </w:t>
      </w:r>
      <w:hyperlink r:id="rId29" w:history="1">
        <w:r w:rsidR="009F553C" w:rsidRPr="00C52143">
          <w:rPr>
            <w:rStyle w:val="Hyperlink"/>
            <w:rFonts w:asciiTheme="minorBidi" w:eastAsia="Times New Roman" w:hAnsiTheme="minorBidi"/>
            <w:sz w:val="20"/>
            <w:szCs w:val="20"/>
            <w:lang w:eastAsia="en-GB" w:bidi="ml-IN"/>
          </w:rPr>
          <w:t>https://nirdprojms.in/index.php/jrd/article/view/93262</w:t>
        </w:r>
      </w:hyperlink>
    </w:p>
    <w:p w14:paraId="70C0DE46"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Kannan, K. P. (2011). Agricultural development in an emerging non-agrarian economy of Kerala. Social Scientist, 39(3/4), 52–70.</w:t>
      </w:r>
    </w:p>
    <w:p w14:paraId="321C1266"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Kerala State Planning Board. (2023). Economic review 2020. Government of Kerala.</w:t>
      </w:r>
    </w:p>
    <w:p w14:paraId="79FAAD57"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lastRenderedPageBreak/>
        <w:t>Kerala State Planning Board. (2023). Economic review 2023. Government of Kerala.</w:t>
      </w:r>
    </w:p>
    <w:p w14:paraId="20D8DE17"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Kumar, B. (2005b). Land use in Kerala: changing scenarios and shifting paradigms. </w:t>
      </w:r>
      <w:r w:rsidRPr="00C52143">
        <w:rPr>
          <w:rFonts w:asciiTheme="minorBidi" w:eastAsia="Times New Roman" w:hAnsiTheme="minorBidi"/>
          <w:i/>
          <w:iCs/>
          <w:sz w:val="20"/>
          <w:szCs w:val="20"/>
          <w:lang w:eastAsia="en-GB" w:bidi="ml-IN"/>
        </w:rPr>
        <w:t>Journal of Tropical Agriculture,</w:t>
      </w:r>
      <w:r w:rsidRPr="00C52143">
        <w:rPr>
          <w:rFonts w:asciiTheme="minorBidi" w:eastAsia="Times New Roman" w:hAnsiTheme="minorBidi"/>
          <w:sz w:val="20"/>
          <w:szCs w:val="20"/>
          <w:lang w:eastAsia="en-GB" w:bidi="ml-IN"/>
        </w:rPr>
        <w:t xml:space="preserve"> 42(1–2), 1–12. </w:t>
      </w:r>
      <w:hyperlink r:id="rId30" w:history="1">
        <w:r w:rsidR="004477A7" w:rsidRPr="00C52143">
          <w:rPr>
            <w:rStyle w:val="Hyperlink"/>
            <w:rFonts w:asciiTheme="minorBidi" w:eastAsia="Times New Roman" w:hAnsiTheme="minorBidi"/>
            <w:sz w:val="20"/>
            <w:szCs w:val="20"/>
            <w:lang w:eastAsia="en-GB" w:bidi="ml-IN"/>
          </w:rPr>
          <w:t>https://jtropag.kau.in/index.php/ojs2/article/view/125</w:t>
        </w:r>
      </w:hyperlink>
    </w:p>
    <w:p w14:paraId="3ACCD905"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Mathew, S., Prema, A., &amp; Hema, M. (2024). Cropping Pattern and Crop Diversification in Kerala, India – A </w:t>
      </w:r>
      <w:proofErr w:type="spellStart"/>
      <w:r w:rsidRPr="00C52143">
        <w:rPr>
          <w:rFonts w:asciiTheme="minorBidi" w:eastAsia="Times New Roman" w:hAnsiTheme="minorBidi"/>
          <w:sz w:val="20"/>
          <w:szCs w:val="20"/>
          <w:lang w:eastAsia="en-GB" w:bidi="ml-IN"/>
        </w:rPr>
        <w:t>Spatio</w:t>
      </w:r>
      <w:proofErr w:type="spellEnd"/>
      <w:r w:rsidRPr="00C52143">
        <w:rPr>
          <w:rFonts w:asciiTheme="minorBidi" w:eastAsia="Times New Roman" w:hAnsiTheme="minorBidi"/>
          <w:sz w:val="20"/>
          <w:szCs w:val="20"/>
          <w:lang w:eastAsia="en-GB" w:bidi="ml-IN"/>
        </w:rPr>
        <w:t xml:space="preserve">-temporal Analysis. </w:t>
      </w:r>
      <w:r w:rsidRPr="00C52143">
        <w:rPr>
          <w:rFonts w:asciiTheme="minorBidi" w:eastAsia="Times New Roman" w:hAnsiTheme="minorBidi"/>
          <w:i/>
          <w:iCs/>
          <w:sz w:val="20"/>
          <w:szCs w:val="20"/>
          <w:lang w:eastAsia="en-GB" w:bidi="ml-IN"/>
        </w:rPr>
        <w:t>Current Science</w:t>
      </w:r>
      <w:r w:rsidRPr="00C52143">
        <w:rPr>
          <w:rFonts w:asciiTheme="minorBidi" w:eastAsia="Times New Roman" w:hAnsiTheme="minorBidi"/>
          <w:sz w:val="20"/>
          <w:szCs w:val="20"/>
          <w:lang w:eastAsia="en-GB" w:bidi="ml-IN"/>
        </w:rPr>
        <w:t xml:space="preserve">. </w:t>
      </w:r>
      <w:hyperlink r:id="rId31" w:history="1">
        <w:r w:rsidR="004477A7" w:rsidRPr="00C52143">
          <w:rPr>
            <w:rStyle w:val="Hyperlink"/>
            <w:rFonts w:asciiTheme="minorBidi" w:eastAsia="Times New Roman" w:hAnsiTheme="minorBidi"/>
            <w:sz w:val="20"/>
            <w:szCs w:val="20"/>
            <w:lang w:eastAsia="en-GB" w:bidi="ml-IN"/>
          </w:rPr>
          <w:t>https://doi.org/10.18520/cs/v126/i4/470-477</w:t>
        </w:r>
      </w:hyperlink>
    </w:p>
    <w:p w14:paraId="5FAE654A"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Parappurathu</w:t>
      </w:r>
      <w:proofErr w:type="spellEnd"/>
      <w:r w:rsidRPr="00C52143">
        <w:rPr>
          <w:rFonts w:asciiTheme="minorBidi" w:eastAsia="Times New Roman" w:hAnsiTheme="minorBidi"/>
          <w:sz w:val="20"/>
          <w:szCs w:val="20"/>
          <w:lang w:eastAsia="en-GB" w:bidi="ml-IN"/>
        </w:rPr>
        <w:t xml:space="preserve">, S. (2015). Agriculture Performance and Future Outlook on Food Commodities in Kerala. </w:t>
      </w:r>
      <w:r w:rsidRPr="00C52143">
        <w:rPr>
          <w:rFonts w:asciiTheme="minorBidi" w:eastAsia="Times New Roman" w:hAnsiTheme="minorBidi"/>
          <w:i/>
          <w:iCs/>
          <w:sz w:val="20"/>
          <w:szCs w:val="20"/>
          <w:lang w:eastAsia="en-GB" w:bidi="ml-IN"/>
        </w:rPr>
        <w:t>Agricultural Economics Research Review</w:t>
      </w:r>
      <w:r w:rsidRPr="00C52143">
        <w:rPr>
          <w:rFonts w:asciiTheme="minorBidi" w:eastAsia="Times New Roman" w:hAnsiTheme="minorBidi"/>
          <w:sz w:val="20"/>
          <w:szCs w:val="20"/>
          <w:lang w:eastAsia="en-GB" w:bidi="ml-IN"/>
        </w:rPr>
        <w:t xml:space="preserve">, 28(conference). https://econpapers.repec.org/article/agsaerrae/229325.htm. </w:t>
      </w:r>
      <w:hyperlink r:id="rId32" w:history="1">
        <w:r w:rsidR="004477A7" w:rsidRPr="00C52143">
          <w:rPr>
            <w:rStyle w:val="Hyperlink"/>
            <w:rFonts w:asciiTheme="minorBidi" w:eastAsia="Times New Roman" w:hAnsiTheme="minorBidi"/>
            <w:sz w:val="20"/>
            <w:szCs w:val="20"/>
            <w:lang w:eastAsia="en-GB" w:bidi="ml-IN"/>
          </w:rPr>
          <w:t>https://doi.org/10.5958/0974-0279.2015.00040.3</w:t>
        </w:r>
      </w:hyperlink>
    </w:p>
    <w:p w14:paraId="4070A4DE"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Sala-I-Martin, X. X. (1996). The Classical Approach to Convergence Analysis. </w:t>
      </w:r>
      <w:r w:rsidRPr="00C52143">
        <w:rPr>
          <w:rFonts w:asciiTheme="minorBidi" w:eastAsia="Times New Roman" w:hAnsiTheme="minorBidi"/>
          <w:i/>
          <w:iCs/>
          <w:sz w:val="20"/>
          <w:szCs w:val="20"/>
          <w:lang w:eastAsia="en-GB" w:bidi="ml-IN"/>
        </w:rPr>
        <w:t>The Economic Journal</w:t>
      </w:r>
      <w:r w:rsidRPr="00C52143">
        <w:rPr>
          <w:rFonts w:asciiTheme="minorBidi" w:eastAsia="Times New Roman" w:hAnsiTheme="minorBidi"/>
          <w:sz w:val="20"/>
          <w:szCs w:val="20"/>
          <w:lang w:eastAsia="en-GB" w:bidi="ml-IN"/>
        </w:rPr>
        <w:t xml:space="preserve">, 106(437), 1019–1036. </w:t>
      </w:r>
      <w:hyperlink r:id="rId33" w:history="1">
        <w:r w:rsidR="004477A7" w:rsidRPr="00C52143">
          <w:rPr>
            <w:rStyle w:val="Hyperlink"/>
            <w:rFonts w:asciiTheme="minorBidi" w:eastAsia="Times New Roman" w:hAnsiTheme="minorBidi"/>
            <w:sz w:val="20"/>
            <w:szCs w:val="20"/>
            <w:lang w:eastAsia="en-GB" w:bidi="ml-IN"/>
          </w:rPr>
          <w:t>https://doi.org/10.2307/2235375</w:t>
        </w:r>
      </w:hyperlink>
    </w:p>
    <w:p w14:paraId="3C71C273"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Sabu, K. M., &amp; Kumar, T. M. (2020). Predictive analytics in Agriculture: Forecasting prices of </w:t>
      </w:r>
      <w:proofErr w:type="spellStart"/>
      <w:r w:rsidRPr="00C52143">
        <w:rPr>
          <w:rFonts w:asciiTheme="minorBidi" w:eastAsia="Times New Roman" w:hAnsiTheme="minorBidi"/>
          <w:sz w:val="20"/>
          <w:szCs w:val="20"/>
          <w:lang w:eastAsia="en-GB" w:bidi="ml-IN"/>
        </w:rPr>
        <w:t>Arecanuts</w:t>
      </w:r>
      <w:proofErr w:type="spellEnd"/>
      <w:r w:rsidRPr="00C52143">
        <w:rPr>
          <w:rFonts w:asciiTheme="minorBidi" w:eastAsia="Times New Roman" w:hAnsiTheme="minorBidi"/>
          <w:sz w:val="20"/>
          <w:szCs w:val="20"/>
          <w:lang w:eastAsia="en-GB" w:bidi="ml-IN"/>
        </w:rPr>
        <w:t xml:space="preserve"> in Kerala. </w:t>
      </w:r>
      <w:r w:rsidRPr="00C52143">
        <w:rPr>
          <w:rFonts w:asciiTheme="minorBidi" w:eastAsia="Times New Roman" w:hAnsiTheme="minorBidi"/>
          <w:i/>
          <w:iCs/>
          <w:sz w:val="20"/>
          <w:szCs w:val="20"/>
          <w:lang w:eastAsia="en-GB" w:bidi="ml-IN"/>
        </w:rPr>
        <w:t>Procedia Computer Science</w:t>
      </w:r>
      <w:r w:rsidRPr="00C52143">
        <w:rPr>
          <w:rFonts w:asciiTheme="minorBidi" w:eastAsia="Times New Roman" w:hAnsiTheme="minorBidi"/>
          <w:sz w:val="20"/>
          <w:szCs w:val="20"/>
          <w:lang w:eastAsia="en-GB" w:bidi="ml-IN"/>
        </w:rPr>
        <w:t xml:space="preserve">, 171, 699–708. </w:t>
      </w:r>
      <w:hyperlink r:id="rId34" w:history="1">
        <w:r w:rsidR="004477A7" w:rsidRPr="00C52143">
          <w:rPr>
            <w:rStyle w:val="Hyperlink"/>
            <w:rFonts w:asciiTheme="minorBidi" w:eastAsia="Times New Roman" w:hAnsiTheme="minorBidi"/>
            <w:sz w:val="20"/>
            <w:szCs w:val="20"/>
            <w:lang w:eastAsia="en-GB" w:bidi="ml-IN"/>
          </w:rPr>
          <w:t>https://doi.org/10.1016/j.procs.2020.04.076</w:t>
        </w:r>
      </w:hyperlink>
    </w:p>
    <w:p w14:paraId="733D7B88" w14:textId="77777777" w:rsidR="00294092" w:rsidRPr="00C52143" w:rsidRDefault="00294092" w:rsidP="00C52143">
      <w:pPr>
        <w:spacing w:line="240" w:lineRule="auto"/>
        <w:jc w:val="both"/>
        <w:rPr>
          <w:rFonts w:asciiTheme="minorBidi" w:hAnsiTheme="minorBidi"/>
          <w:color w:val="333333"/>
          <w:sz w:val="20"/>
          <w:szCs w:val="20"/>
          <w:shd w:val="clear" w:color="auto" w:fill="FFFFFF"/>
        </w:rPr>
      </w:pPr>
      <w:r w:rsidRPr="00C52143">
        <w:rPr>
          <w:rFonts w:asciiTheme="minorBidi" w:hAnsiTheme="minorBidi"/>
          <w:color w:val="333333"/>
          <w:sz w:val="20"/>
          <w:szCs w:val="20"/>
          <w:shd w:val="clear" w:color="auto" w:fill="FFFFFF"/>
        </w:rPr>
        <w:t>A. P, S., &amp; Vakulabharanam, V. (2015). High growth and rising inequality in Kerala since the 1980s. </w:t>
      </w:r>
      <w:r w:rsidRPr="00C52143">
        <w:rPr>
          <w:rFonts w:asciiTheme="minorBidi" w:hAnsiTheme="minorBidi"/>
          <w:i/>
          <w:iCs/>
          <w:color w:val="333333"/>
          <w:sz w:val="20"/>
          <w:szCs w:val="20"/>
          <w:shd w:val="clear" w:color="auto" w:fill="FFFFFF"/>
        </w:rPr>
        <w:t>Oxford Development Studies</w:t>
      </w:r>
      <w:r w:rsidRPr="00C52143">
        <w:rPr>
          <w:rFonts w:asciiTheme="minorBidi" w:hAnsiTheme="minorBidi"/>
          <w:color w:val="333333"/>
          <w:sz w:val="20"/>
          <w:szCs w:val="20"/>
          <w:shd w:val="clear" w:color="auto" w:fill="FFFFFF"/>
        </w:rPr>
        <w:t>, </w:t>
      </w:r>
      <w:r w:rsidRPr="00C52143">
        <w:rPr>
          <w:rFonts w:asciiTheme="minorBidi" w:hAnsiTheme="minorBidi"/>
          <w:i/>
          <w:iCs/>
          <w:color w:val="333333"/>
          <w:sz w:val="20"/>
          <w:szCs w:val="20"/>
          <w:shd w:val="clear" w:color="auto" w:fill="FFFFFF"/>
        </w:rPr>
        <w:t>44</w:t>
      </w:r>
      <w:r w:rsidRPr="00C52143">
        <w:rPr>
          <w:rFonts w:asciiTheme="minorBidi" w:hAnsiTheme="minorBidi"/>
          <w:color w:val="333333"/>
          <w:sz w:val="20"/>
          <w:szCs w:val="20"/>
          <w:shd w:val="clear" w:color="auto" w:fill="FFFFFF"/>
        </w:rPr>
        <w:t xml:space="preserve">(4), 367–383. </w:t>
      </w:r>
      <w:hyperlink r:id="rId35" w:history="1">
        <w:r w:rsidRPr="00C52143">
          <w:rPr>
            <w:rStyle w:val="Hyperlink"/>
            <w:rFonts w:asciiTheme="minorBidi" w:hAnsiTheme="minorBidi"/>
            <w:sz w:val="20"/>
            <w:szCs w:val="20"/>
            <w:shd w:val="clear" w:color="auto" w:fill="FFFFFF"/>
          </w:rPr>
          <w:t>https://doi.org/10.1080/13600818.2015.1111320</w:t>
        </w:r>
      </w:hyperlink>
    </w:p>
    <w:p w14:paraId="18B914BB"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Viswanathan, P. K. (2014). The Rationalization of Agriculture in Kerala: Implications for the Natural Environment, </w:t>
      </w:r>
      <w:proofErr w:type="spellStart"/>
      <w:r w:rsidRPr="00C52143">
        <w:rPr>
          <w:rFonts w:asciiTheme="minorBidi" w:eastAsia="Times New Roman" w:hAnsiTheme="minorBidi"/>
          <w:sz w:val="20"/>
          <w:szCs w:val="20"/>
          <w:lang w:eastAsia="en-GB" w:bidi="ml-IN"/>
        </w:rPr>
        <w:t>Agro</w:t>
      </w:r>
      <w:proofErr w:type="spellEnd"/>
      <w:r w:rsidRPr="00C52143">
        <w:rPr>
          <w:rFonts w:asciiTheme="minorBidi" w:eastAsia="Times New Roman" w:hAnsiTheme="minorBidi"/>
          <w:sz w:val="20"/>
          <w:szCs w:val="20"/>
          <w:lang w:eastAsia="en-GB" w:bidi="ml-IN"/>
        </w:rPr>
        <w:t>-ecosystems and Livelihoods. Agrarian South</w:t>
      </w:r>
      <w:r w:rsidRPr="00C52143">
        <w:rPr>
          <w:rFonts w:asciiTheme="minorBidi" w:eastAsia="Times New Roman" w:hAnsiTheme="minorBidi"/>
          <w:i/>
          <w:iCs/>
          <w:sz w:val="20"/>
          <w:szCs w:val="20"/>
          <w:lang w:eastAsia="en-GB" w:bidi="ml-IN"/>
        </w:rPr>
        <w:t>: Journal of Political Economy</w:t>
      </w:r>
      <w:r w:rsidRPr="00C52143">
        <w:rPr>
          <w:rFonts w:asciiTheme="minorBidi" w:eastAsia="Times New Roman" w:hAnsiTheme="minorBidi"/>
          <w:sz w:val="20"/>
          <w:szCs w:val="20"/>
          <w:lang w:eastAsia="en-GB" w:bidi="ml-IN"/>
        </w:rPr>
        <w:t xml:space="preserve">, 3(1), 63-107. </w:t>
      </w:r>
      <w:hyperlink r:id="rId36" w:history="1">
        <w:r w:rsidR="004477A7" w:rsidRPr="00C52143">
          <w:rPr>
            <w:rStyle w:val="Hyperlink"/>
            <w:rFonts w:asciiTheme="minorBidi" w:eastAsia="Times New Roman" w:hAnsiTheme="minorBidi"/>
            <w:sz w:val="20"/>
            <w:szCs w:val="20"/>
            <w:lang w:eastAsia="en-GB" w:bidi="ml-IN"/>
          </w:rPr>
          <w:t>https://doi.org/10.1177/2277976014530232</w:t>
        </w:r>
      </w:hyperlink>
    </w:p>
    <w:p w14:paraId="0F5D1B62"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Yao, S., &amp; Zhang, Z. (2001). On Regional Inequality and Diverging Clubs: A Case Study of Contemporary China. </w:t>
      </w:r>
      <w:r w:rsidRPr="00C52143">
        <w:rPr>
          <w:rFonts w:asciiTheme="minorBidi" w:eastAsia="Times New Roman" w:hAnsiTheme="minorBidi"/>
          <w:i/>
          <w:iCs/>
          <w:sz w:val="20"/>
          <w:szCs w:val="20"/>
          <w:lang w:eastAsia="en-GB" w:bidi="ml-IN"/>
        </w:rPr>
        <w:t>Journal of Comparative Economics</w:t>
      </w:r>
      <w:r w:rsidRPr="00C52143">
        <w:rPr>
          <w:rFonts w:asciiTheme="minorBidi" w:eastAsia="Times New Roman" w:hAnsiTheme="minorBidi"/>
          <w:sz w:val="20"/>
          <w:szCs w:val="20"/>
          <w:lang w:eastAsia="en-GB" w:bidi="ml-IN"/>
        </w:rPr>
        <w:t xml:space="preserve">, 29(3), 466–484. </w:t>
      </w:r>
      <w:hyperlink r:id="rId37" w:history="1">
        <w:r w:rsidR="004477A7" w:rsidRPr="00C52143">
          <w:rPr>
            <w:rStyle w:val="Hyperlink"/>
            <w:rFonts w:asciiTheme="minorBidi" w:eastAsia="Times New Roman" w:hAnsiTheme="minorBidi"/>
            <w:sz w:val="20"/>
            <w:szCs w:val="20"/>
            <w:lang w:eastAsia="en-GB" w:bidi="ml-IN"/>
          </w:rPr>
          <w:t>https://doi.org/10.1006/jcec.2001.1726</w:t>
        </w:r>
      </w:hyperlink>
    </w:p>
    <w:p w14:paraId="01F04317" w14:textId="77777777" w:rsidR="00D2598F" w:rsidRDefault="00D2598F" w:rsidP="00F27B08">
      <w:pPr>
        <w:spacing w:line="240" w:lineRule="auto"/>
        <w:jc w:val="both"/>
        <w:rPr>
          <w:rFonts w:asciiTheme="majorBidi" w:eastAsia="Times New Roman" w:hAnsiTheme="majorBidi" w:cstheme="majorBidi"/>
          <w:sz w:val="24"/>
          <w:szCs w:val="24"/>
          <w:lang w:eastAsia="en-GB" w:bidi="ml-IN"/>
        </w:rPr>
      </w:pPr>
      <w:r w:rsidRPr="00C52143">
        <w:rPr>
          <w:rFonts w:asciiTheme="minorBidi" w:eastAsia="Times New Roman" w:hAnsiTheme="minorBidi"/>
          <w:sz w:val="20"/>
          <w:szCs w:val="20"/>
          <w:lang w:eastAsia="en-GB" w:bidi="ml-IN"/>
        </w:rPr>
        <w:t>Young, A. T., Higgins, M. J., &amp; Levy, D. (2008). Sigma Convergence versus Beta Convergence: Evidence from U.S. County</w:t>
      </w:r>
      <w:r w:rsidRPr="00C52143">
        <w:rPr>
          <w:rFonts w:ascii="Cambria Math" w:eastAsia="Times New Roman" w:hAnsi="Cambria Math" w:cs="Cambria Math"/>
          <w:sz w:val="20"/>
          <w:szCs w:val="20"/>
          <w:lang w:eastAsia="en-GB" w:bidi="ml-IN"/>
        </w:rPr>
        <w:t>‐</w:t>
      </w:r>
      <w:r w:rsidRPr="00C52143">
        <w:rPr>
          <w:rFonts w:asciiTheme="minorBidi" w:eastAsia="Times New Roman" w:hAnsiTheme="minorBidi"/>
          <w:sz w:val="20"/>
          <w:szCs w:val="20"/>
          <w:lang w:eastAsia="en-GB" w:bidi="ml-IN"/>
        </w:rPr>
        <w:t xml:space="preserve">Level Data. </w:t>
      </w:r>
      <w:r w:rsidRPr="00C52143">
        <w:rPr>
          <w:rFonts w:asciiTheme="minorBidi" w:eastAsia="Times New Roman" w:hAnsiTheme="minorBidi"/>
          <w:i/>
          <w:iCs/>
          <w:sz w:val="20"/>
          <w:szCs w:val="20"/>
          <w:lang w:eastAsia="en-GB" w:bidi="ml-IN"/>
        </w:rPr>
        <w:t>Journal of Money Credit and Banking</w:t>
      </w:r>
      <w:r w:rsidRPr="00C52143">
        <w:rPr>
          <w:rFonts w:asciiTheme="minorBidi" w:eastAsia="Times New Roman" w:hAnsiTheme="minorBidi"/>
          <w:sz w:val="20"/>
          <w:szCs w:val="20"/>
          <w:lang w:eastAsia="en-GB" w:bidi="ml-IN"/>
        </w:rPr>
        <w:t xml:space="preserve">, 40(5), 1083–1093. </w:t>
      </w:r>
      <w:hyperlink r:id="rId38" w:history="1">
        <w:r w:rsidR="004477A7" w:rsidRPr="00C52143">
          <w:rPr>
            <w:rStyle w:val="Hyperlink"/>
            <w:rFonts w:asciiTheme="minorBidi" w:eastAsia="Times New Roman" w:hAnsiTheme="minorBidi"/>
            <w:sz w:val="20"/>
            <w:szCs w:val="20"/>
            <w:lang w:eastAsia="en-GB" w:bidi="ml-IN"/>
          </w:rPr>
          <w:t>https://doi.org/10.1111/j.1538-4616.2008.00148.x</w:t>
        </w:r>
      </w:hyperlink>
    </w:p>
    <w:p w14:paraId="794A7D94"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39C087C3"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2A250B19"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6A278DF4"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0A7DBB9C"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14930DB7"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6881E83D"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sectPr w:rsidR="00D2598F" w:rsidSect="008877C1">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D3E8" w14:textId="77777777" w:rsidR="00502F3A" w:rsidRDefault="00502F3A" w:rsidP="004A3A2F">
      <w:pPr>
        <w:spacing w:after="0" w:line="240" w:lineRule="auto"/>
      </w:pPr>
      <w:r>
        <w:separator/>
      </w:r>
    </w:p>
  </w:endnote>
  <w:endnote w:type="continuationSeparator" w:id="0">
    <w:p w14:paraId="276CB3B1" w14:textId="77777777" w:rsidR="00502F3A" w:rsidRDefault="00502F3A" w:rsidP="004A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9957" w14:textId="77777777" w:rsidR="00C745E1" w:rsidRDefault="00C74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DB38" w14:textId="77777777" w:rsidR="00C745E1" w:rsidRDefault="00C7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2EE4" w14:textId="77777777" w:rsidR="007E0607" w:rsidRDefault="007E0607">
    <w:pPr>
      <w:pStyle w:val="Footer"/>
      <w:rPr>
        <w:rFonts w:ascii="Arial" w:hAnsi="Arial" w:cs="Arial"/>
        <w:sz w:val="16"/>
      </w:rPr>
    </w:pPr>
  </w:p>
  <w:p w14:paraId="77EB93ED" w14:textId="77777777" w:rsidR="007E0607" w:rsidRDefault="006B7F7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396E6A8" w14:textId="77777777" w:rsidR="007E0607" w:rsidRDefault="007E0607">
    <w:pPr>
      <w:pStyle w:val="Footer"/>
      <w:rPr>
        <w:rFonts w:ascii="Arial" w:hAnsi="Arial" w:cs="Arial"/>
        <w:sz w:val="16"/>
      </w:rPr>
    </w:pPr>
  </w:p>
  <w:p w14:paraId="6F1B82BC" w14:textId="77777777" w:rsidR="007E0607" w:rsidRPr="009E048A" w:rsidRDefault="006B7F7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2C9BB" w14:textId="77777777" w:rsidR="00502F3A" w:rsidRDefault="00502F3A" w:rsidP="004A3A2F">
      <w:pPr>
        <w:spacing w:after="0" w:line="240" w:lineRule="auto"/>
      </w:pPr>
      <w:r>
        <w:separator/>
      </w:r>
    </w:p>
  </w:footnote>
  <w:footnote w:type="continuationSeparator" w:id="0">
    <w:p w14:paraId="000B8981" w14:textId="77777777" w:rsidR="00502F3A" w:rsidRDefault="00502F3A" w:rsidP="004A3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5CFD" w14:textId="4DB53B74" w:rsidR="00C745E1" w:rsidRDefault="00C745E1">
    <w:pPr>
      <w:pStyle w:val="Header"/>
    </w:pPr>
    <w:r>
      <w:rPr>
        <w:noProof/>
      </w:rPr>
      <w:pict w14:anchorId="28513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3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4B11" w14:textId="3A594C12" w:rsidR="00C745E1" w:rsidRDefault="00C745E1">
    <w:pPr>
      <w:pStyle w:val="Header"/>
    </w:pPr>
    <w:r>
      <w:rPr>
        <w:noProof/>
      </w:rPr>
      <w:pict w14:anchorId="61955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3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12F9" w14:textId="4CC96B46" w:rsidR="007E0607" w:rsidRPr="00296529" w:rsidRDefault="00C745E1" w:rsidP="00296529">
    <w:pPr>
      <w:ind w:left="2160"/>
      <w:jc w:val="center"/>
      <w:rPr>
        <w:rFonts w:ascii="Times New Roman" w:eastAsia="Calibri" w:hAnsi="Times New Roman"/>
        <w:i/>
        <w:sz w:val="18"/>
      </w:rPr>
    </w:pPr>
    <w:r>
      <w:rPr>
        <w:noProof/>
      </w:rPr>
      <w:pict w14:anchorId="32644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3945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1AFAC6F" w14:textId="77777777" w:rsidR="007E0607" w:rsidRPr="00296529" w:rsidRDefault="006B7F7F"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4B76C6DC" w14:textId="77777777" w:rsidR="007E0607" w:rsidRPr="00296529" w:rsidRDefault="006B7F7F" w:rsidP="00296529">
    <w:pPr>
      <w:jc w:val="center"/>
      <w:rPr>
        <w:rFonts w:ascii="Times New Roman" w:eastAsia="Calibri" w:hAnsi="Times New Roman"/>
        <w:i/>
        <w:sz w:val="18"/>
      </w:rPr>
    </w:pPr>
    <w:r>
      <w:rPr>
        <w:rFonts w:ascii="Times New Roman" w:eastAsia="Calibri" w:hAnsi="Times New Roman"/>
        <w:i/>
        <w:sz w:val="18"/>
      </w:rPr>
      <w:t>.</w:t>
    </w:r>
  </w:p>
  <w:p w14:paraId="26B7CA08" w14:textId="77777777" w:rsidR="007E0607" w:rsidRPr="00296529" w:rsidRDefault="006B7F7F"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73CE52CB" w14:textId="77777777" w:rsidR="007E0607" w:rsidRDefault="006B7F7F"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4D4B374C" w14:textId="77777777" w:rsidR="007E0607" w:rsidRDefault="006B7F7F" w:rsidP="00296529">
    <w:pPr>
      <w:tabs>
        <w:tab w:val="left" w:pos="2145"/>
      </w:tabs>
      <w:rPr>
        <w:rFonts w:ascii="Times New Roman" w:eastAsia="Calibri" w:hAnsi="Times New Roman"/>
        <w:i/>
        <w:sz w:val="18"/>
      </w:rPr>
    </w:pPr>
    <w:r>
      <w:rPr>
        <w:rFonts w:ascii="Times New Roman" w:eastAsia="Calibri" w:hAnsi="Times New Roman"/>
        <w:i/>
        <w:sz w:val="18"/>
      </w:rPr>
      <w:tab/>
      <w:t>.</w:t>
    </w:r>
  </w:p>
  <w:p w14:paraId="59953AB2" w14:textId="77777777" w:rsidR="007E0607" w:rsidRDefault="006B7F7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A373A"/>
    <w:multiLevelType w:val="multilevel"/>
    <w:tmpl w:val="D09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88"/>
    <w:rsid w:val="0001022C"/>
    <w:rsid w:val="00017188"/>
    <w:rsid w:val="0002264B"/>
    <w:rsid w:val="000365D7"/>
    <w:rsid w:val="00047599"/>
    <w:rsid w:val="000506F6"/>
    <w:rsid w:val="00065841"/>
    <w:rsid w:val="00065B11"/>
    <w:rsid w:val="000A0A49"/>
    <w:rsid w:val="000A32B7"/>
    <w:rsid w:val="000A7BD1"/>
    <w:rsid w:val="000C21A2"/>
    <w:rsid w:val="000D2F64"/>
    <w:rsid w:val="000F4373"/>
    <w:rsid w:val="000F7050"/>
    <w:rsid w:val="0010427A"/>
    <w:rsid w:val="0011012E"/>
    <w:rsid w:val="00121349"/>
    <w:rsid w:val="00126CB9"/>
    <w:rsid w:val="00131628"/>
    <w:rsid w:val="00153F77"/>
    <w:rsid w:val="00155113"/>
    <w:rsid w:val="00173A96"/>
    <w:rsid w:val="00177EAB"/>
    <w:rsid w:val="001B7CB7"/>
    <w:rsid w:val="001C31A0"/>
    <w:rsid w:val="001F1A7C"/>
    <w:rsid w:val="00251318"/>
    <w:rsid w:val="002567E3"/>
    <w:rsid w:val="002668CC"/>
    <w:rsid w:val="00294092"/>
    <w:rsid w:val="00297402"/>
    <w:rsid w:val="002A0642"/>
    <w:rsid w:val="002B3203"/>
    <w:rsid w:val="002E3DA3"/>
    <w:rsid w:val="00300634"/>
    <w:rsid w:val="0030182A"/>
    <w:rsid w:val="003062B8"/>
    <w:rsid w:val="00310FEF"/>
    <w:rsid w:val="003148C4"/>
    <w:rsid w:val="0032444B"/>
    <w:rsid w:val="0034579C"/>
    <w:rsid w:val="00345AFF"/>
    <w:rsid w:val="00386FB6"/>
    <w:rsid w:val="00387B49"/>
    <w:rsid w:val="003B6E35"/>
    <w:rsid w:val="003C3D0C"/>
    <w:rsid w:val="003D2E5D"/>
    <w:rsid w:val="003D3E4D"/>
    <w:rsid w:val="00407BBC"/>
    <w:rsid w:val="004132E2"/>
    <w:rsid w:val="00440915"/>
    <w:rsid w:val="004442E8"/>
    <w:rsid w:val="004477A7"/>
    <w:rsid w:val="00474422"/>
    <w:rsid w:val="0047739F"/>
    <w:rsid w:val="00493955"/>
    <w:rsid w:val="004A3A2F"/>
    <w:rsid w:val="004D79F6"/>
    <w:rsid w:val="004F7BAA"/>
    <w:rsid w:val="0050249E"/>
    <w:rsid w:val="00502F3A"/>
    <w:rsid w:val="0052513A"/>
    <w:rsid w:val="00575BEB"/>
    <w:rsid w:val="005972A3"/>
    <w:rsid w:val="005A2274"/>
    <w:rsid w:val="005B2ED0"/>
    <w:rsid w:val="00617D78"/>
    <w:rsid w:val="006455F2"/>
    <w:rsid w:val="00657CDB"/>
    <w:rsid w:val="00662CB6"/>
    <w:rsid w:val="006744A7"/>
    <w:rsid w:val="006A7B28"/>
    <w:rsid w:val="006B2559"/>
    <w:rsid w:val="006B5090"/>
    <w:rsid w:val="006B7F7F"/>
    <w:rsid w:val="006D1C9B"/>
    <w:rsid w:val="006E06FB"/>
    <w:rsid w:val="00704087"/>
    <w:rsid w:val="00737EA9"/>
    <w:rsid w:val="007819E9"/>
    <w:rsid w:val="00784210"/>
    <w:rsid w:val="00786FE3"/>
    <w:rsid w:val="007D0628"/>
    <w:rsid w:val="007D43F7"/>
    <w:rsid w:val="007D6A61"/>
    <w:rsid w:val="007E0607"/>
    <w:rsid w:val="007E5188"/>
    <w:rsid w:val="008253FF"/>
    <w:rsid w:val="0084418D"/>
    <w:rsid w:val="00852A4D"/>
    <w:rsid w:val="0086065A"/>
    <w:rsid w:val="008652D9"/>
    <w:rsid w:val="00875E04"/>
    <w:rsid w:val="008877C1"/>
    <w:rsid w:val="008943AB"/>
    <w:rsid w:val="008D5781"/>
    <w:rsid w:val="008E4CE3"/>
    <w:rsid w:val="008F1BFC"/>
    <w:rsid w:val="00917BC9"/>
    <w:rsid w:val="00920F8E"/>
    <w:rsid w:val="00926BDC"/>
    <w:rsid w:val="0093209A"/>
    <w:rsid w:val="00956758"/>
    <w:rsid w:val="00977F2F"/>
    <w:rsid w:val="00980314"/>
    <w:rsid w:val="009913C2"/>
    <w:rsid w:val="009A335E"/>
    <w:rsid w:val="009B5997"/>
    <w:rsid w:val="009D15BB"/>
    <w:rsid w:val="009D6B4E"/>
    <w:rsid w:val="009E115A"/>
    <w:rsid w:val="009E1FE2"/>
    <w:rsid w:val="009E2C05"/>
    <w:rsid w:val="009F2BCC"/>
    <w:rsid w:val="009F553C"/>
    <w:rsid w:val="00A159E8"/>
    <w:rsid w:val="00A67E4A"/>
    <w:rsid w:val="00A859DA"/>
    <w:rsid w:val="00AA4089"/>
    <w:rsid w:val="00B161D4"/>
    <w:rsid w:val="00B171D7"/>
    <w:rsid w:val="00B25A17"/>
    <w:rsid w:val="00B31C00"/>
    <w:rsid w:val="00B4577B"/>
    <w:rsid w:val="00B874E1"/>
    <w:rsid w:val="00BA08F0"/>
    <w:rsid w:val="00BA547E"/>
    <w:rsid w:val="00BC414B"/>
    <w:rsid w:val="00BE0B97"/>
    <w:rsid w:val="00BE6DFF"/>
    <w:rsid w:val="00C0037C"/>
    <w:rsid w:val="00C45A82"/>
    <w:rsid w:val="00C52143"/>
    <w:rsid w:val="00C57CCE"/>
    <w:rsid w:val="00C67FF6"/>
    <w:rsid w:val="00C745E1"/>
    <w:rsid w:val="00C90BB9"/>
    <w:rsid w:val="00C94160"/>
    <w:rsid w:val="00CA6088"/>
    <w:rsid w:val="00CD1CDB"/>
    <w:rsid w:val="00CD6BB9"/>
    <w:rsid w:val="00CE47B6"/>
    <w:rsid w:val="00CE7083"/>
    <w:rsid w:val="00D01CDD"/>
    <w:rsid w:val="00D152CE"/>
    <w:rsid w:val="00D22A74"/>
    <w:rsid w:val="00D2598F"/>
    <w:rsid w:val="00D47E09"/>
    <w:rsid w:val="00D57B4C"/>
    <w:rsid w:val="00D61501"/>
    <w:rsid w:val="00D61520"/>
    <w:rsid w:val="00D61ACB"/>
    <w:rsid w:val="00D904D0"/>
    <w:rsid w:val="00DA060E"/>
    <w:rsid w:val="00DC3795"/>
    <w:rsid w:val="00DD4503"/>
    <w:rsid w:val="00DE4C34"/>
    <w:rsid w:val="00DF757F"/>
    <w:rsid w:val="00E1231E"/>
    <w:rsid w:val="00E12A8E"/>
    <w:rsid w:val="00E257C9"/>
    <w:rsid w:val="00E71C35"/>
    <w:rsid w:val="00E8164B"/>
    <w:rsid w:val="00E9087C"/>
    <w:rsid w:val="00EA0F1B"/>
    <w:rsid w:val="00EA11FD"/>
    <w:rsid w:val="00EA4195"/>
    <w:rsid w:val="00EB3065"/>
    <w:rsid w:val="00EC0759"/>
    <w:rsid w:val="00EC525B"/>
    <w:rsid w:val="00ED2074"/>
    <w:rsid w:val="00ED3AE9"/>
    <w:rsid w:val="00EF13B2"/>
    <w:rsid w:val="00EF4C4C"/>
    <w:rsid w:val="00F22C01"/>
    <w:rsid w:val="00F27B08"/>
    <w:rsid w:val="00F36012"/>
    <w:rsid w:val="00F4311E"/>
    <w:rsid w:val="00F55C96"/>
    <w:rsid w:val="00F66D3E"/>
    <w:rsid w:val="00F671BA"/>
    <w:rsid w:val="00F75953"/>
    <w:rsid w:val="00F771A8"/>
    <w:rsid w:val="00FC03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2BD4F"/>
  <w15:chartTrackingRefBased/>
  <w15:docId w15:val="{5B220FEE-C44C-4908-8133-28F34B3A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88"/>
    <w:rPr>
      <w:color w:val="0000FF"/>
      <w:u w:val="single"/>
    </w:rPr>
  </w:style>
  <w:style w:type="character" w:customStyle="1" w:styleId="katex-mathml">
    <w:name w:val="katex-mathml"/>
    <w:basedOn w:val="DefaultParagraphFont"/>
    <w:rsid w:val="00D904D0"/>
  </w:style>
  <w:style w:type="character" w:customStyle="1" w:styleId="mord">
    <w:name w:val="mord"/>
    <w:basedOn w:val="DefaultParagraphFont"/>
    <w:rsid w:val="00D904D0"/>
  </w:style>
  <w:style w:type="character" w:customStyle="1" w:styleId="vlist-s">
    <w:name w:val="vlist-s"/>
    <w:basedOn w:val="DefaultParagraphFont"/>
    <w:rsid w:val="00D904D0"/>
  </w:style>
  <w:style w:type="character" w:customStyle="1" w:styleId="mrel">
    <w:name w:val="mrel"/>
    <w:basedOn w:val="DefaultParagraphFont"/>
    <w:rsid w:val="00D904D0"/>
  </w:style>
  <w:style w:type="character" w:customStyle="1" w:styleId="mbin">
    <w:name w:val="mbin"/>
    <w:basedOn w:val="DefaultParagraphFont"/>
    <w:rsid w:val="00D904D0"/>
  </w:style>
  <w:style w:type="character" w:styleId="PlaceholderText">
    <w:name w:val="Placeholder Text"/>
    <w:basedOn w:val="DefaultParagraphFont"/>
    <w:uiPriority w:val="99"/>
    <w:semiHidden/>
    <w:rsid w:val="00D904D0"/>
    <w:rPr>
      <w:color w:val="808080"/>
    </w:rPr>
  </w:style>
  <w:style w:type="character" w:styleId="UnresolvedMention">
    <w:name w:val="Unresolved Mention"/>
    <w:basedOn w:val="DefaultParagraphFont"/>
    <w:uiPriority w:val="99"/>
    <w:semiHidden/>
    <w:unhideWhenUsed/>
    <w:rsid w:val="000506F6"/>
    <w:rPr>
      <w:color w:val="605E5C"/>
      <w:shd w:val="clear" w:color="auto" w:fill="E1DFDD"/>
    </w:rPr>
  </w:style>
  <w:style w:type="paragraph" w:styleId="NormalWeb">
    <w:name w:val="Normal (Web)"/>
    <w:basedOn w:val="Normal"/>
    <w:uiPriority w:val="99"/>
    <w:unhideWhenUsed/>
    <w:rsid w:val="000506F6"/>
    <w:pPr>
      <w:spacing w:before="100" w:beforeAutospacing="1" w:after="100" w:afterAutospacing="1" w:line="240" w:lineRule="auto"/>
    </w:pPr>
    <w:rPr>
      <w:rFonts w:ascii="Times New Roman" w:eastAsia="Times New Roman" w:hAnsi="Times New Roman" w:cs="Times New Roman"/>
      <w:sz w:val="24"/>
      <w:szCs w:val="24"/>
      <w:lang w:eastAsia="en-GB" w:bidi="ml-IN"/>
    </w:rPr>
  </w:style>
  <w:style w:type="table" w:styleId="TableGrid">
    <w:name w:val="Table Grid"/>
    <w:basedOn w:val="TableNormal"/>
    <w:uiPriority w:val="39"/>
    <w:rsid w:val="00B3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EF13B2"/>
  </w:style>
  <w:style w:type="table" w:styleId="GridTable1Light-Accent4">
    <w:name w:val="Grid Table 1 Light Accent 4"/>
    <w:basedOn w:val="TableNormal"/>
    <w:uiPriority w:val="46"/>
    <w:rsid w:val="00657CD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2E3DA3"/>
    <w:rPr>
      <w:i/>
      <w:iCs/>
    </w:rPr>
  </w:style>
  <w:style w:type="paragraph" w:customStyle="1" w:styleId="Author">
    <w:name w:val="Author"/>
    <w:basedOn w:val="Normal"/>
    <w:rsid w:val="00DE4C34"/>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DE4C34"/>
    <w:pPr>
      <w:spacing w:after="240" w:line="240" w:lineRule="exact"/>
      <w:jc w:val="right"/>
    </w:pPr>
    <w:rPr>
      <w:rFonts w:ascii="Helvetica" w:eastAsia="Times New Roman" w:hAnsi="Helvetica" w:cs="Times New Roman"/>
      <w:sz w:val="20"/>
      <w:szCs w:val="20"/>
      <w:lang w:val="en-US"/>
    </w:rPr>
  </w:style>
  <w:style w:type="paragraph" w:styleId="Title">
    <w:name w:val="Title"/>
    <w:basedOn w:val="Normal"/>
    <w:link w:val="TitleChar"/>
    <w:qFormat/>
    <w:rsid w:val="00DE4C34"/>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DE4C34"/>
    <w:rPr>
      <w:rFonts w:ascii="Helvetica" w:eastAsia="Times New Roman" w:hAnsi="Helvetica" w:cs="Times New Roman"/>
      <w:b/>
      <w:kern w:val="28"/>
      <w:sz w:val="36"/>
      <w:szCs w:val="20"/>
      <w:lang w:val="en-US"/>
    </w:rPr>
  </w:style>
  <w:style w:type="paragraph" w:customStyle="1" w:styleId="AbstHead">
    <w:name w:val="Abst Head"/>
    <w:basedOn w:val="Normal"/>
    <w:rsid w:val="00DE4C34"/>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rsid w:val="00DE4C34"/>
    <w:pPr>
      <w:spacing w:after="960" w:line="200" w:lineRule="exact"/>
    </w:pPr>
    <w:rPr>
      <w:rFonts w:ascii="Helvetica" w:eastAsia="Times New Roman" w:hAnsi="Helvetica" w:cs="Times New Roman"/>
      <w:sz w:val="16"/>
      <w:szCs w:val="20"/>
      <w:lang w:val="en-US"/>
    </w:rPr>
  </w:style>
  <w:style w:type="paragraph" w:styleId="Footer">
    <w:name w:val="footer"/>
    <w:basedOn w:val="Normal"/>
    <w:link w:val="FooterChar"/>
    <w:rsid w:val="00DE4C34"/>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FooterChar">
    <w:name w:val="Footer Char"/>
    <w:basedOn w:val="DefaultParagraphFont"/>
    <w:link w:val="Footer"/>
    <w:rsid w:val="00DE4C34"/>
    <w:rPr>
      <w:rFonts w:ascii="Helvetica" w:eastAsia="Times New Roman" w:hAnsi="Helvetica" w:cs="Times New Roman"/>
      <w:sz w:val="20"/>
      <w:szCs w:val="20"/>
      <w:lang w:val="en-US"/>
    </w:rPr>
  </w:style>
  <w:style w:type="paragraph" w:styleId="Header">
    <w:name w:val="header"/>
    <w:basedOn w:val="Normal"/>
    <w:link w:val="HeaderChar"/>
    <w:rsid w:val="00DE4C34"/>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HeaderChar">
    <w:name w:val="Header Char"/>
    <w:basedOn w:val="DefaultParagraphFont"/>
    <w:link w:val="Header"/>
    <w:rsid w:val="00DE4C34"/>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DE4C34"/>
  </w:style>
  <w:style w:type="paragraph" w:customStyle="1" w:styleId="Body">
    <w:name w:val="Body"/>
    <w:basedOn w:val="Normal"/>
    <w:rsid w:val="00DE4C34"/>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F27B0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126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2417">
      <w:bodyDiv w:val="1"/>
      <w:marLeft w:val="0"/>
      <w:marRight w:val="0"/>
      <w:marTop w:val="0"/>
      <w:marBottom w:val="0"/>
      <w:divBdr>
        <w:top w:val="none" w:sz="0" w:space="0" w:color="auto"/>
        <w:left w:val="none" w:sz="0" w:space="0" w:color="auto"/>
        <w:bottom w:val="none" w:sz="0" w:space="0" w:color="auto"/>
        <w:right w:val="none" w:sz="0" w:space="0" w:color="auto"/>
      </w:divBdr>
    </w:div>
    <w:div w:id="116916659">
      <w:bodyDiv w:val="1"/>
      <w:marLeft w:val="0"/>
      <w:marRight w:val="0"/>
      <w:marTop w:val="0"/>
      <w:marBottom w:val="0"/>
      <w:divBdr>
        <w:top w:val="none" w:sz="0" w:space="0" w:color="auto"/>
        <w:left w:val="none" w:sz="0" w:space="0" w:color="auto"/>
        <w:bottom w:val="none" w:sz="0" w:space="0" w:color="auto"/>
        <w:right w:val="none" w:sz="0" w:space="0" w:color="auto"/>
      </w:divBdr>
      <w:divsChild>
        <w:div w:id="2089961207">
          <w:marLeft w:val="-720"/>
          <w:marRight w:val="0"/>
          <w:marTop w:val="0"/>
          <w:marBottom w:val="0"/>
          <w:divBdr>
            <w:top w:val="none" w:sz="0" w:space="0" w:color="auto"/>
            <w:left w:val="none" w:sz="0" w:space="0" w:color="auto"/>
            <w:bottom w:val="none" w:sz="0" w:space="0" w:color="auto"/>
            <w:right w:val="none" w:sz="0" w:space="0" w:color="auto"/>
          </w:divBdr>
        </w:div>
      </w:divsChild>
    </w:div>
    <w:div w:id="147718279">
      <w:bodyDiv w:val="1"/>
      <w:marLeft w:val="0"/>
      <w:marRight w:val="0"/>
      <w:marTop w:val="0"/>
      <w:marBottom w:val="0"/>
      <w:divBdr>
        <w:top w:val="none" w:sz="0" w:space="0" w:color="auto"/>
        <w:left w:val="none" w:sz="0" w:space="0" w:color="auto"/>
        <w:bottom w:val="none" w:sz="0" w:space="0" w:color="auto"/>
        <w:right w:val="none" w:sz="0" w:space="0" w:color="auto"/>
      </w:divBdr>
    </w:div>
    <w:div w:id="154959355">
      <w:bodyDiv w:val="1"/>
      <w:marLeft w:val="0"/>
      <w:marRight w:val="0"/>
      <w:marTop w:val="0"/>
      <w:marBottom w:val="0"/>
      <w:divBdr>
        <w:top w:val="none" w:sz="0" w:space="0" w:color="auto"/>
        <w:left w:val="none" w:sz="0" w:space="0" w:color="auto"/>
        <w:bottom w:val="none" w:sz="0" w:space="0" w:color="auto"/>
        <w:right w:val="none" w:sz="0" w:space="0" w:color="auto"/>
      </w:divBdr>
    </w:div>
    <w:div w:id="169222075">
      <w:bodyDiv w:val="1"/>
      <w:marLeft w:val="0"/>
      <w:marRight w:val="0"/>
      <w:marTop w:val="0"/>
      <w:marBottom w:val="0"/>
      <w:divBdr>
        <w:top w:val="none" w:sz="0" w:space="0" w:color="auto"/>
        <w:left w:val="none" w:sz="0" w:space="0" w:color="auto"/>
        <w:bottom w:val="none" w:sz="0" w:space="0" w:color="auto"/>
        <w:right w:val="none" w:sz="0" w:space="0" w:color="auto"/>
      </w:divBdr>
    </w:div>
    <w:div w:id="276834483">
      <w:bodyDiv w:val="1"/>
      <w:marLeft w:val="0"/>
      <w:marRight w:val="0"/>
      <w:marTop w:val="0"/>
      <w:marBottom w:val="0"/>
      <w:divBdr>
        <w:top w:val="none" w:sz="0" w:space="0" w:color="auto"/>
        <w:left w:val="none" w:sz="0" w:space="0" w:color="auto"/>
        <w:bottom w:val="none" w:sz="0" w:space="0" w:color="auto"/>
        <w:right w:val="none" w:sz="0" w:space="0" w:color="auto"/>
      </w:divBdr>
    </w:div>
    <w:div w:id="277183965">
      <w:bodyDiv w:val="1"/>
      <w:marLeft w:val="0"/>
      <w:marRight w:val="0"/>
      <w:marTop w:val="0"/>
      <w:marBottom w:val="0"/>
      <w:divBdr>
        <w:top w:val="none" w:sz="0" w:space="0" w:color="auto"/>
        <w:left w:val="none" w:sz="0" w:space="0" w:color="auto"/>
        <w:bottom w:val="none" w:sz="0" w:space="0" w:color="auto"/>
        <w:right w:val="none" w:sz="0" w:space="0" w:color="auto"/>
      </w:divBdr>
      <w:divsChild>
        <w:div w:id="334848434">
          <w:marLeft w:val="-720"/>
          <w:marRight w:val="0"/>
          <w:marTop w:val="0"/>
          <w:marBottom w:val="0"/>
          <w:divBdr>
            <w:top w:val="none" w:sz="0" w:space="0" w:color="auto"/>
            <w:left w:val="none" w:sz="0" w:space="0" w:color="auto"/>
            <w:bottom w:val="none" w:sz="0" w:space="0" w:color="auto"/>
            <w:right w:val="none" w:sz="0" w:space="0" w:color="auto"/>
          </w:divBdr>
        </w:div>
      </w:divsChild>
    </w:div>
    <w:div w:id="278034140">
      <w:bodyDiv w:val="1"/>
      <w:marLeft w:val="0"/>
      <w:marRight w:val="0"/>
      <w:marTop w:val="0"/>
      <w:marBottom w:val="0"/>
      <w:divBdr>
        <w:top w:val="none" w:sz="0" w:space="0" w:color="auto"/>
        <w:left w:val="none" w:sz="0" w:space="0" w:color="auto"/>
        <w:bottom w:val="none" w:sz="0" w:space="0" w:color="auto"/>
        <w:right w:val="none" w:sz="0" w:space="0" w:color="auto"/>
      </w:divBdr>
      <w:divsChild>
        <w:div w:id="69617539">
          <w:marLeft w:val="-720"/>
          <w:marRight w:val="0"/>
          <w:marTop w:val="0"/>
          <w:marBottom w:val="0"/>
          <w:divBdr>
            <w:top w:val="none" w:sz="0" w:space="0" w:color="auto"/>
            <w:left w:val="none" w:sz="0" w:space="0" w:color="auto"/>
            <w:bottom w:val="none" w:sz="0" w:space="0" w:color="auto"/>
            <w:right w:val="none" w:sz="0" w:space="0" w:color="auto"/>
          </w:divBdr>
        </w:div>
      </w:divsChild>
    </w:div>
    <w:div w:id="320818357">
      <w:bodyDiv w:val="1"/>
      <w:marLeft w:val="0"/>
      <w:marRight w:val="0"/>
      <w:marTop w:val="0"/>
      <w:marBottom w:val="0"/>
      <w:divBdr>
        <w:top w:val="none" w:sz="0" w:space="0" w:color="auto"/>
        <w:left w:val="none" w:sz="0" w:space="0" w:color="auto"/>
        <w:bottom w:val="none" w:sz="0" w:space="0" w:color="auto"/>
        <w:right w:val="none" w:sz="0" w:space="0" w:color="auto"/>
      </w:divBdr>
      <w:divsChild>
        <w:div w:id="776095132">
          <w:marLeft w:val="0"/>
          <w:marRight w:val="0"/>
          <w:marTop w:val="0"/>
          <w:marBottom w:val="0"/>
          <w:divBdr>
            <w:top w:val="none" w:sz="0" w:space="0" w:color="auto"/>
            <w:left w:val="none" w:sz="0" w:space="0" w:color="auto"/>
            <w:bottom w:val="none" w:sz="0" w:space="0" w:color="auto"/>
            <w:right w:val="none" w:sz="0" w:space="0" w:color="auto"/>
          </w:divBdr>
          <w:divsChild>
            <w:div w:id="8254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1792">
      <w:bodyDiv w:val="1"/>
      <w:marLeft w:val="0"/>
      <w:marRight w:val="0"/>
      <w:marTop w:val="0"/>
      <w:marBottom w:val="0"/>
      <w:divBdr>
        <w:top w:val="none" w:sz="0" w:space="0" w:color="auto"/>
        <w:left w:val="none" w:sz="0" w:space="0" w:color="auto"/>
        <w:bottom w:val="none" w:sz="0" w:space="0" w:color="auto"/>
        <w:right w:val="none" w:sz="0" w:space="0" w:color="auto"/>
      </w:divBdr>
    </w:div>
    <w:div w:id="648825697">
      <w:bodyDiv w:val="1"/>
      <w:marLeft w:val="0"/>
      <w:marRight w:val="0"/>
      <w:marTop w:val="0"/>
      <w:marBottom w:val="0"/>
      <w:divBdr>
        <w:top w:val="none" w:sz="0" w:space="0" w:color="auto"/>
        <w:left w:val="none" w:sz="0" w:space="0" w:color="auto"/>
        <w:bottom w:val="none" w:sz="0" w:space="0" w:color="auto"/>
        <w:right w:val="none" w:sz="0" w:space="0" w:color="auto"/>
      </w:divBdr>
    </w:div>
    <w:div w:id="723022120">
      <w:bodyDiv w:val="1"/>
      <w:marLeft w:val="0"/>
      <w:marRight w:val="0"/>
      <w:marTop w:val="0"/>
      <w:marBottom w:val="0"/>
      <w:divBdr>
        <w:top w:val="none" w:sz="0" w:space="0" w:color="auto"/>
        <w:left w:val="none" w:sz="0" w:space="0" w:color="auto"/>
        <w:bottom w:val="none" w:sz="0" w:space="0" w:color="auto"/>
        <w:right w:val="none" w:sz="0" w:space="0" w:color="auto"/>
      </w:divBdr>
    </w:div>
    <w:div w:id="732705506">
      <w:bodyDiv w:val="1"/>
      <w:marLeft w:val="0"/>
      <w:marRight w:val="0"/>
      <w:marTop w:val="0"/>
      <w:marBottom w:val="0"/>
      <w:divBdr>
        <w:top w:val="none" w:sz="0" w:space="0" w:color="auto"/>
        <w:left w:val="none" w:sz="0" w:space="0" w:color="auto"/>
        <w:bottom w:val="none" w:sz="0" w:space="0" w:color="auto"/>
        <w:right w:val="none" w:sz="0" w:space="0" w:color="auto"/>
      </w:divBdr>
      <w:divsChild>
        <w:div w:id="702902768">
          <w:marLeft w:val="-720"/>
          <w:marRight w:val="0"/>
          <w:marTop w:val="0"/>
          <w:marBottom w:val="0"/>
          <w:divBdr>
            <w:top w:val="none" w:sz="0" w:space="0" w:color="auto"/>
            <w:left w:val="none" w:sz="0" w:space="0" w:color="auto"/>
            <w:bottom w:val="none" w:sz="0" w:space="0" w:color="auto"/>
            <w:right w:val="none" w:sz="0" w:space="0" w:color="auto"/>
          </w:divBdr>
        </w:div>
      </w:divsChild>
    </w:div>
    <w:div w:id="768282801">
      <w:bodyDiv w:val="1"/>
      <w:marLeft w:val="0"/>
      <w:marRight w:val="0"/>
      <w:marTop w:val="0"/>
      <w:marBottom w:val="0"/>
      <w:divBdr>
        <w:top w:val="none" w:sz="0" w:space="0" w:color="auto"/>
        <w:left w:val="none" w:sz="0" w:space="0" w:color="auto"/>
        <w:bottom w:val="none" w:sz="0" w:space="0" w:color="auto"/>
        <w:right w:val="none" w:sz="0" w:space="0" w:color="auto"/>
      </w:divBdr>
    </w:div>
    <w:div w:id="783958553">
      <w:bodyDiv w:val="1"/>
      <w:marLeft w:val="0"/>
      <w:marRight w:val="0"/>
      <w:marTop w:val="0"/>
      <w:marBottom w:val="0"/>
      <w:divBdr>
        <w:top w:val="none" w:sz="0" w:space="0" w:color="auto"/>
        <w:left w:val="none" w:sz="0" w:space="0" w:color="auto"/>
        <w:bottom w:val="none" w:sz="0" w:space="0" w:color="auto"/>
        <w:right w:val="none" w:sz="0" w:space="0" w:color="auto"/>
      </w:divBdr>
    </w:div>
    <w:div w:id="911164320">
      <w:bodyDiv w:val="1"/>
      <w:marLeft w:val="0"/>
      <w:marRight w:val="0"/>
      <w:marTop w:val="0"/>
      <w:marBottom w:val="0"/>
      <w:divBdr>
        <w:top w:val="none" w:sz="0" w:space="0" w:color="auto"/>
        <w:left w:val="none" w:sz="0" w:space="0" w:color="auto"/>
        <w:bottom w:val="none" w:sz="0" w:space="0" w:color="auto"/>
        <w:right w:val="none" w:sz="0" w:space="0" w:color="auto"/>
      </w:divBdr>
    </w:div>
    <w:div w:id="941113931">
      <w:bodyDiv w:val="1"/>
      <w:marLeft w:val="0"/>
      <w:marRight w:val="0"/>
      <w:marTop w:val="0"/>
      <w:marBottom w:val="0"/>
      <w:divBdr>
        <w:top w:val="none" w:sz="0" w:space="0" w:color="auto"/>
        <w:left w:val="none" w:sz="0" w:space="0" w:color="auto"/>
        <w:bottom w:val="none" w:sz="0" w:space="0" w:color="auto"/>
        <w:right w:val="none" w:sz="0" w:space="0" w:color="auto"/>
      </w:divBdr>
    </w:div>
    <w:div w:id="1017461461">
      <w:bodyDiv w:val="1"/>
      <w:marLeft w:val="0"/>
      <w:marRight w:val="0"/>
      <w:marTop w:val="0"/>
      <w:marBottom w:val="0"/>
      <w:divBdr>
        <w:top w:val="none" w:sz="0" w:space="0" w:color="auto"/>
        <w:left w:val="none" w:sz="0" w:space="0" w:color="auto"/>
        <w:bottom w:val="none" w:sz="0" w:space="0" w:color="auto"/>
        <w:right w:val="none" w:sz="0" w:space="0" w:color="auto"/>
      </w:divBdr>
    </w:div>
    <w:div w:id="1050151230">
      <w:bodyDiv w:val="1"/>
      <w:marLeft w:val="0"/>
      <w:marRight w:val="0"/>
      <w:marTop w:val="0"/>
      <w:marBottom w:val="0"/>
      <w:divBdr>
        <w:top w:val="none" w:sz="0" w:space="0" w:color="auto"/>
        <w:left w:val="none" w:sz="0" w:space="0" w:color="auto"/>
        <w:bottom w:val="none" w:sz="0" w:space="0" w:color="auto"/>
        <w:right w:val="none" w:sz="0" w:space="0" w:color="auto"/>
      </w:divBdr>
    </w:div>
    <w:div w:id="1063798001">
      <w:bodyDiv w:val="1"/>
      <w:marLeft w:val="0"/>
      <w:marRight w:val="0"/>
      <w:marTop w:val="0"/>
      <w:marBottom w:val="0"/>
      <w:divBdr>
        <w:top w:val="none" w:sz="0" w:space="0" w:color="auto"/>
        <w:left w:val="none" w:sz="0" w:space="0" w:color="auto"/>
        <w:bottom w:val="none" w:sz="0" w:space="0" w:color="auto"/>
        <w:right w:val="none" w:sz="0" w:space="0" w:color="auto"/>
      </w:divBdr>
    </w:div>
    <w:div w:id="1289580981">
      <w:bodyDiv w:val="1"/>
      <w:marLeft w:val="0"/>
      <w:marRight w:val="0"/>
      <w:marTop w:val="0"/>
      <w:marBottom w:val="0"/>
      <w:divBdr>
        <w:top w:val="none" w:sz="0" w:space="0" w:color="auto"/>
        <w:left w:val="none" w:sz="0" w:space="0" w:color="auto"/>
        <w:bottom w:val="none" w:sz="0" w:space="0" w:color="auto"/>
        <w:right w:val="none" w:sz="0" w:space="0" w:color="auto"/>
      </w:divBdr>
    </w:div>
    <w:div w:id="1330400294">
      <w:bodyDiv w:val="1"/>
      <w:marLeft w:val="0"/>
      <w:marRight w:val="0"/>
      <w:marTop w:val="0"/>
      <w:marBottom w:val="0"/>
      <w:divBdr>
        <w:top w:val="none" w:sz="0" w:space="0" w:color="auto"/>
        <w:left w:val="none" w:sz="0" w:space="0" w:color="auto"/>
        <w:bottom w:val="none" w:sz="0" w:space="0" w:color="auto"/>
        <w:right w:val="none" w:sz="0" w:space="0" w:color="auto"/>
      </w:divBdr>
      <w:divsChild>
        <w:div w:id="1511330302">
          <w:marLeft w:val="-720"/>
          <w:marRight w:val="0"/>
          <w:marTop w:val="0"/>
          <w:marBottom w:val="0"/>
          <w:divBdr>
            <w:top w:val="none" w:sz="0" w:space="0" w:color="auto"/>
            <w:left w:val="none" w:sz="0" w:space="0" w:color="auto"/>
            <w:bottom w:val="none" w:sz="0" w:space="0" w:color="auto"/>
            <w:right w:val="none" w:sz="0" w:space="0" w:color="auto"/>
          </w:divBdr>
        </w:div>
      </w:divsChild>
    </w:div>
    <w:div w:id="1370565389">
      <w:bodyDiv w:val="1"/>
      <w:marLeft w:val="0"/>
      <w:marRight w:val="0"/>
      <w:marTop w:val="0"/>
      <w:marBottom w:val="0"/>
      <w:divBdr>
        <w:top w:val="none" w:sz="0" w:space="0" w:color="auto"/>
        <w:left w:val="none" w:sz="0" w:space="0" w:color="auto"/>
        <w:bottom w:val="none" w:sz="0" w:space="0" w:color="auto"/>
        <w:right w:val="none" w:sz="0" w:space="0" w:color="auto"/>
      </w:divBdr>
    </w:div>
    <w:div w:id="1496988919">
      <w:bodyDiv w:val="1"/>
      <w:marLeft w:val="0"/>
      <w:marRight w:val="0"/>
      <w:marTop w:val="0"/>
      <w:marBottom w:val="0"/>
      <w:divBdr>
        <w:top w:val="none" w:sz="0" w:space="0" w:color="auto"/>
        <w:left w:val="none" w:sz="0" w:space="0" w:color="auto"/>
        <w:bottom w:val="none" w:sz="0" w:space="0" w:color="auto"/>
        <w:right w:val="none" w:sz="0" w:space="0" w:color="auto"/>
      </w:divBdr>
    </w:div>
    <w:div w:id="1506440608">
      <w:bodyDiv w:val="1"/>
      <w:marLeft w:val="0"/>
      <w:marRight w:val="0"/>
      <w:marTop w:val="0"/>
      <w:marBottom w:val="0"/>
      <w:divBdr>
        <w:top w:val="none" w:sz="0" w:space="0" w:color="auto"/>
        <w:left w:val="none" w:sz="0" w:space="0" w:color="auto"/>
        <w:bottom w:val="none" w:sz="0" w:space="0" w:color="auto"/>
        <w:right w:val="none" w:sz="0" w:space="0" w:color="auto"/>
      </w:divBdr>
    </w:div>
    <w:div w:id="1652127868">
      <w:bodyDiv w:val="1"/>
      <w:marLeft w:val="0"/>
      <w:marRight w:val="0"/>
      <w:marTop w:val="0"/>
      <w:marBottom w:val="0"/>
      <w:divBdr>
        <w:top w:val="none" w:sz="0" w:space="0" w:color="auto"/>
        <w:left w:val="none" w:sz="0" w:space="0" w:color="auto"/>
        <w:bottom w:val="none" w:sz="0" w:space="0" w:color="auto"/>
        <w:right w:val="none" w:sz="0" w:space="0" w:color="auto"/>
      </w:divBdr>
    </w:div>
    <w:div w:id="1777210831">
      <w:bodyDiv w:val="1"/>
      <w:marLeft w:val="0"/>
      <w:marRight w:val="0"/>
      <w:marTop w:val="0"/>
      <w:marBottom w:val="0"/>
      <w:divBdr>
        <w:top w:val="none" w:sz="0" w:space="0" w:color="auto"/>
        <w:left w:val="none" w:sz="0" w:space="0" w:color="auto"/>
        <w:bottom w:val="none" w:sz="0" w:space="0" w:color="auto"/>
        <w:right w:val="none" w:sz="0" w:space="0" w:color="auto"/>
      </w:divBdr>
    </w:div>
    <w:div w:id="1796825442">
      <w:bodyDiv w:val="1"/>
      <w:marLeft w:val="0"/>
      <w:marRight w:val="0"/>
      <w:marTop w:val="0"/>
      <w:marBottom w:val="0"/>
      <w:divBdr>
        <w:top w:val="none" w:sz="0" w:space="0" w:color="auto"/>
        <w:left w:val="none" w:sz="0" w:space="0" w:color="auto"/>
        <w:bottom w:val="none" w:sz="0" w:space="0" w:color="auto"/>
        <w:right w:val="none" w:sz="0" w:space="0" w:color="auto"/>
      </w:divBdr>
    </w:div>
    <w:div w:id="1809933355">
      <w:bodyDiv w:val="1"/>
      <w:marLeft w:val="0"/>
      <w:marRight w:val="0"/>
      <w:marTop w:val="0"/>
      <w:marBottom w:val="0"/>
      <w:divBdr>
        <w:top w:val="none" w:sz="0" w:space="0" w:color="auto"/>
        <w:left w:val="none" w:sz="0" w:space="0" w:color="auto"/>
        <w:bottom w:val="none" w:sz="0" w:space="0" w:color="auto"/>
        <w:right w:val="none" w:sz="0" w:space="0" w:color="auto"/>
      </w:divBdr>
    </w:div>
    <w:div w:id="1824395361">
      <w:bodyDiv w:val="1"/>
      <w:marLeft w:val="0"/>
      <w:marRight w:val="0"/>
      <w:marTop w:val="0"/>
      <w:marBottom w:val="0"/>
      <w:divBdr>
        <w:top w:val="none" w:sz="0" w:space="0" w:color="auto"/>
        <w:left w:val="none" w:sz="0" w:space="0" w:color="auto"/>
        <w:bottom w:val="none" w:sz="0" w:space="0" w:color="auto"/>
        <w:right w:val="none" w:sz="0" w:space="0" w:color="auto"/>
      </w:divBdr>
    </w:div>
    <w:div w:id="1831285587">
      <w:bodyDiv w:val="1"/>
      <w:marLeft w:val="0"/>
      <w:marRight w:val="0"/>
      <w:marTop w:val="0"/>
      <w:marBottom w:val="0"/>
      <w:divBdr>
        <w:top w:val="none" w:sz="0" w:space="0" w:color="auto"/>
        <w:left w:val="none" w:sz="0" w:space="0" w:color="auto"/>
        <w:bottom w:val="none" w:sz="0" w:space="0" w:color="auto"/>
        <w:right w:val="none" w:sz="0" w:space="0" w:color="auto"/>
      </w:divBdr>
      <w:divsChild>
        <w:div w:id="1253932687">
          <w:marLeft w:val="-720"/>
          <w:marRight w:val="0"/>
          <w:marTop w:val="0"/>
          <w:marBottom w:val="0"/>
          <w:divBdr>
            <w:top w:val="none" w:sz="0" w:space="0" w:color="auto"/>
            <w:left w:val="none" w:sz="0" w:space="0" w:color="auto"/>
            <w:bottom w:val="none" w:sz="0" w:space="0" w:color="auto"/>
            <w:right w:val="none" w:sz="0" w:space="0" w:color="auto"/>
          </w:divBdr>
        </w:div>
      </w:divsChild>
    </w:div>
    <w:div w:id="1844735420">
      <w:bodyDiv w:val="1"/>
      <w:marLeft w:val="0"/>
      <w:marRight w:val="0"/>
      <w:marTop w:val="0"/>
      <w:marBottom w:val="0"/>
      <w:divBdr>
        <w:top w:val="none" w:sz="0" w:space="0" w:color="auto"/>
        <w:left w:val="none" w:sz="0" w:space="0" w:color="auto"/>
        <w:bottom w:val="none" w:sz="0" w:space="0" w:color="auto"/>
        <w:right w:val="none" w:sz="0" w:space="0" w:color="auto"/>
      </w:divBdr>
    </w:div>
    <w:div w:id="1919755035">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45653999">
      <w:bodyDiv w:val="1"/>
      <w:marLeft w:val="0"/>
      <w:marRight w:val="0"/>
      <w:marTop w:val="0"/>
      <w:marBottom w:val="0"/>
      <w:divBdr>
        <w:top w:val="none" w:sz="0" w:space="0" w:color="auto"/>
        <w:left w:val="none" w:sz="0" w:space="0" w:color="auto"/>
        <w:bottom w:val="none" w:sz="0" w:space="0" w:color="auto"/>
        <w:right w:val="none" w:sz="0" w:space="0" w:color="auto"/>
      </w:divBdr>
    </w:div>
    <w:div w:id="2021467293">
      <w:bodyDiv w:val="1"/>
      <w:marLeft w:val="0"/>
      <w:marRight w:val="0"/>
      <w:marTop w:val="0"/>
      <w:marBottom w:val="0"/>
      <w:divBdr>
        <w:top w:val="none" w:sz="0" w:space="0" w:color="auto"/>
        <w:left w:val="none" w:sz="0" w:space="0" w:color="auto"/>
        <w:bottom w:val="none" w:sz="0" w:space="0" w:color="auto"/>
        <w:right w:val="none" w:sz="0" w:space="0" w:color="auto"/>
      </w:divBdr>
      <w:divsChild>
        <w:div w:id="1005204817">
          <w:marLeft w:val="-720"/>
          <w:marRight w:val="0"/>
          <w:marTop w:val="0"/>
          <w:marBottom w:val="0"/>
          <w:divBdr>
            <w:top w:val="none" w:sz="0" w:space="0" w:color="auto"/>
            <w:left w:val="none" w:sz="0" w:space="0" w:color="auto"/>
            <w:bottom w:val="none" w:sz="0" w:space="0" w:color="auto"/>
            <w:right w:val="none" w:sz="0" w:space="0" w:color="auto"/>
          </w:divBdr>
        </w:div>
      </w:divsChild>
    </w:div>
    <w:div w:id="2095666980">
      <w:bodyDiv w:val="1"/>
      <w:marLeft w:val="0"/>
      <w:marRight w:val="0"/>
      <w:marTop w:val="0"/>
      <w:marBottom w:val="0"/>
      <w:divBdr>
        <w:top w:val="none" w:sz="0" w:space="0" w:color="auto"/>
        <w:left w:val="none" w:sz="0" w:space="0" w:color="auto"/>
        <w:bottom w:val="none" w:sz="0" w:space="0" w:color="auto"/>
        <w:right w:val="none" w:sz="0" w:space="0" w:color="auto"/>
      </w:divBdr>
      <w:divsChild>
        <w:div w:id="4519423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202/1534-5998.1130" TargetMode="External"/><Relationship Id="rId26" Type="http://schemas.openxmlformats.org/officeDocument/2006/relationships/hyperlink" Target="https://doi.org/10.1177/2277976017702713" TargetMode="External"/><Relationship Id="rId39" Type="http://schemas.openxmlformats.org/officeDocument/2006/relationships/fontTable" Target="fontTable.xml"/><Relationship Id="rId21" Type="http://schemas.openxmlformats.org/officeDocument/2006/relationships/hyperlink" Target="https://doi.org/10.4337/9781848445987.00005" TargetMode="External"/><Relationship Id="rId34" Type="http://schemas.openxmlformats.org/officeDocument/2006/relationships/hyperlink" Target="https://doi.org/10.1016/j.procs.2020.04.07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pra.ub.uni-muenchen.de/108759/" TargetMode="External"/><Relationship Id="rId25" Type="http://schemas.openxmlformats.org/officeDocument/2006/relationships/hyperlink" Target="https://doi.org/10.22004/ag.econ.308466" TargetMode="External"/><Relationship Id="rId33" Type="http://schemas.openxmlformats.org/officeDocument/2006/relationships/hyperlink" Target="https://doi.org/10.2307/2235375" TargetMode="External"/><Relationship Id="rId38" Type="http://schemas.openxmlformats.org/officeDocument/2006/relationships/hyperlink" Target="https://doi.org/10.1111/j.1538-4616.2008.00148.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jstor.org/stable/2138606" TargetMode="External"/><Relationship Id="rId29" Type="http://schemas.openxmlformats.org/officeDocument/2006/relationships/hyperlink" Target="https://nirdprojms.in/index.php/jrd/article/view/932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07/s10272-016-0595-x" TargetMode="External"/><Relationship Id="rId32" Type="http://schemas.openxmlformats.org/officeDocument/2006/relationships/hyperlink" Target="https://doi.org/10.5958/0974-0279.2015.00040.3" TargetMode="External"/><Relationship Id="rId37" Type="http://schemas.openxmlformats.org/officeDocument/2006/relationships/hyperlink" Target="https://doi.org/10.1006/jcec.2001.172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16/j.econlet.2005.05.026" TargetMode="External"/><Relationship Id="rId28" Type="http://schemas.openxmlformats.org/officeDocument/2006/relationships/hyperlink" Target="https://doi.org/10.22004/ag.econ.308346" TargetMode="External"/><Relationship Id="rId36" Type="http://schemas.openxmlformats.org/officeDocument/2006/relationships/hyperlink" Target="https://doi.org/10.1177/2277976014530232" TargetMode="External"/><Relationship Id="rId10" Type="http://schemas.openxmlformats.org/officeDocument/2006/relationships/image" Target="media/image1.png"/><Relationship Id="rId19" Type="http://schemas.openxmlformats.org/officeDocument/2006/relationships/hyperlink" Target="https://doi.org/10.2307/2937943" TargetMode="External"/><Relationship Id="rId31" Type="http://schemas.openxmlformats.org/officeDocument/2006/relationships/hyperlink" Target="https://doi.org/10.18520/cs/v126/i4/470-477" TargetMode="External"/><Relationship Id="rId4" Type="http://schemas.openxmlformats.org/officeDocument/2006/relationships/settings" Target="settings.xml"/><Relationship Id="rId9" Type="http://schemas.openxmlformats.org/officeDocument/2006/relationships/hyperlink" Target="https://ras.org.in/index.php?Article=cropping_pattern_changes_in_kerala_1956" TargetMode="External"/><Relationship Id="rId14" Type="http://schemas.openxmlformats.org/officeDocument/2006/relationships/footer" Target="footer2.xml"/><Relationship Id="rId22" Type="http://schemas.openxmlformats.org/officeDocument/2006/relationships/hyperlink" Target="http://www.jstor.org/stable/26160575" TargetMode="External"/><Relationship Id="rId27" Type="http://schemas.openxmlformats.org/officeDocument/2006/relationships/hyperlink" Target="https://doi.org/10.1017/s1365100513000060" TargetMode="External"/><Relationship Id="rId30" Type="http://schemas.openxmlformats.org/officeDocument/2006/relationships/hyperlink" Target="https://jtropag.kau.in/index.php/ojs2/article/view/125" TargetMode="External"/><Relationship Id="rId35" Type="http://schemas.openxmlformats.org/officeDocument/2006/relationships/hyperlink" Target="https://doi.org/10.1080/13600818.2015.1111320" TargetMode="External"/><Relationship Id="rId8" Type="http://schemas.openxmlformats.org/officeDocument/2006/relationships/hyperlink" Target="https://ras.org.in/index.php?Article=cropping_pattern_changes_in_kerala_195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1A54-AE4E-4D76-9DED-AB179E1F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10</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AYYOOB KC</dc:creator>
  <cp:keywords/>
  <dc:description/>
  <cp:lastModifiedBy>SDI 1084</cp:lastModifiedBy>
  <cp:revision>60</cp:revision>
  <cp:lastPrinted>2024-12-21T11:16:00Z</cp:lastPrinted>
  <dcterms:created xsi:type="dcterms:W3CDTF">2024-12-19T09:10:00Z</dcterms:created>
  <dcterms:modified xsi:type="dcterms:W3CDTF">2025-05-13T08:18:00Z</dcterms:modified>
</cp:coreProperties>
</file>