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83F0" w14:textId="1871504A" w:rsidR="008D2F96" w:rsidRDefault="008D2F96" w:rsidP="008219F1">
      <w:pPr>
        <w:rPr>
          <w:rFonts w:ascii="Times New Roman" w:hAnsi="Times New Roman" w:cs="Times New Roman"/>
          <w:b/>
          <w:sz w:val="24"/>
          <w:szCs w:val="24"/>
          <w:lang w:val="en-US"/>
        </w:rPr>
      </w:pPr>
      <w:r w:rsidRPr="008D2F96">
        <w:rPr>
          <w:rFonts w:ascii="Times New Roman" w:hAnsi="Times New Roman" w:cs="Times New Roman"/>
          <w:b/>
          <w:bCs/>
          <w:i/>
          <w:iCs/>
          <w:sz w:val="24"/>
          <w:szCs w:val="24"/>
          <w:u w:val="single"/>
          <w:lang w:val="en-US"/>
        </w:rPr>
        <w:t>Original Research Article</w:t>
      </w:r>
    </w:p>
    <w:p w14:paraId="01B2D5C6" w14:textId="3B771100" w:rsidR="007019B4" w:rsidRDefault="00B86CE5" w:rsidP="00B86CE5">
      <w:pPr>
        <w:jc w:val="center"/>
        <w:rPr>
          <w:rFonts w:ascii="Times New Roman" w:hAnsi="Times New Roman" w:cs="Times New Roman"/>
          <w:b/>
          <w:sz w:val="24"/>
          <w:szCs w:val="24"/>
          <w:lang w:val="en-US"/>
        </w:rPr>
      </w:pPr>
      <w:r w:rsidRPr="006C63B8">
        <w:rPr>
          <w:rFonts w:ascii="Times New Roman" w:hAnsi="Times New Roman" w:cs="Times New Roman"/>
          <w:b/>
          <w:sz w:val="24"/>
          <w:szCs w:val="24"/>
          <w:lang w:val="en-US"/>
        </w:rPr>
        <w:t>Effect of Nitrogen and Potassium Fertilization Strategies on Biochemical Constituents of Pearl Millet (</w:t>
      </w:r>
      <w:r w:rsidRPr="00840558">
        <w:rPr>
          <w:rFonts w:ascii="Times New Roman" w:hAnsi="Times New Roman" w:cs="Times New Roman"/>
          <w:b/>
          <w:i/>
          <w:iCs/>
          <w:sz w:val="24"/>
          <w:szCs w:val="24"/>
          <w:lang w:val="en-US"/>
        </w:rPr>
        <w:t>Pennisetum glaucum</w:t>
      </w:r>
      <w:r w:rsidRPr="006C63B8">
        <w:rPr>
          <w:rFonts w:ascii="Times New Roman" w:hAnsi="Times New Roman" w:cs="Times New Roman"/>
          <w:b/>
          <w:sz w:val="24"/>
          <w:szCs w:val="24"/>
          <w:lang w:val="en-US"/>
        </w:rPr>
        <w:t xml:space="preserve"> L.)</w:t>
      </w:r>
    </w:p>
    <w:p w14:paraId="292A792E" w14:textId="77777777" w:rsidR="008D2F96" w:rsidRDefault="008D2F96" w:rsidP="00B86CE5">
      <w:pPr>
        <w:jc w:val="center"/>
        <w:rPr>
          <w:rFonts w:ascii="Times New Roman" w:hAnsi="Times New Roman" w:cs="Times New Roman"/>
          <w:b/>
          <w:sz w:val="24"/>
          <w:szCs w:val="24"/>
          <w:lang w:val="en-US"/>
        </w:rPr>
      </w:pPr>
    </w:p>
    <w:p w14:paraId="709C6AA7" w14:textId="433AC99A" w:rsidR="00840558" w:rsidRDefault="00840558" w:rsidP="00B86CE5">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Abstract </w:t>
      </w:r>
    </w:p>
    <w:p w14:paraId="71D9275D" w14:textId="72B99772" w:rsidR="00840558" w:rsidRPr="00840558" w:rsidRDefault="00840558" w:rsidP="00840558">
      <w:pPr>
        <w:jc w:val="both"/>
        <w:rPr>
          <w:rFonts w:ascii="Times New Roman" w:hAnsi="Times New Roman" w:cs="Times New Roman"/>
          <w:bCs/>
          <w:sz w:val="24"/>
          <w:szCs w:val="24"/>
          <w:lang w:val="en-US"/>
        </w:rPr>
      </w:pPr>
      <w:r w:rsidRPr="00840558">
        <w:rPr>
          <w:rFonts w:ascii="Times New Roman" w:hAnsi="Times New Roman" w:cs="Times New Roman"/>
          <w:bCs/>
          <w:sz w:val="24"/>
          <w:szCs w:val="24"/>
          <w:lang w:val="en-US"/>
        </w:rPr>
        <w:t xml:space="preserve">A field experiment was conducted during the </w:t>
      </w:r>
      <w:r w:rsidRPr="00A27310">
        <w:rPr>
          <w:rFonts w:ascii="Times New Roman" w:hAnsi="Times New Roman" w:cs="Times New Roman"/>
          <w:bCs/>
          <w:i/>
          <w:iCs/>
          <w:sz w:val="24"/>
          <w:szCs w:val="24"/>
          <w:lang w:val="en-US"/>
        </w:rPr>
        <w:t xml:space="preserve">Kharif </w:t>
      </w:r>
      <w:r w:rsidRPr="00840558">
        <w:rPr>
          <w:rFonts w:ascii="Times New Roman" w:hAnsi="Times New Roman" w:cs="Times New Roman"/>
          <w:bCs/>
          <w:sz w:val="24"/>
          <w:szCs w:val="24"/>
          <w:lang w:val="en-US"/>
        </w:rPr>
        <w:t>season of 2023 at MJRP College of Agriculture and Research, Jaipur, to investigate the influence of nitrogen and potassium fertilization strategies on grain biochemical quality and nutrient uptake in pearl millet (</w:t>
      </w:r>
      <w:r w:rsidRPr="00A27310">
        <w:rPr>
          <w:rFonts w:ascii="Times New Roman" w:hAnsi="Times New Roman" w:cs="Times New Roman"/>
          <w:bCs/>
          <w:i/>
          <w:iCs/>
          <w:sz w:val="24"/>
          <w:szCs w:val="24"/>
          <w:lang w:val="en-US"/>
        </w:rPr>
        <w:t>Pennisetum glaucum</w:t>
      </w:r>
      <w:r w:rsidRPr="00840558">
        <w:rPr>
          <w:rFonts w:ascii="Times New Roman" w:hAnsi="Times New Roman" w:cs="Times New Roman"/>
          <w:bCs/>
          <w:sz w:val="24"/>
          <w:szCs w:val="24"/>
          <w:lang w:val="en-US"/>
        </w:rPr>
        <w:t xml:space="preserve"> L.) grown under semi-arid conditions. The experimental design consisted of eight treatments laid out in a Randomized Block Design with three replications. The treatments included a control (no fertilizers), recommended dose of fertilizers (60 kg N ha⁻¹ + 30 kg P₂O₅ ha⁻¹ + 20 kg K₂O ha⁻¹), combinations of increased nitrogen (80 and 100 kg ha⁻¹) and potassium (20 and 40 kg ha⁻¹), and a site-specific soil test-based nutrient application (78 kg N ha⁻¹ + 21 kg P₂O₅ ha⁻¹ + 14 kg K₂O ha⁻¹). Grain samples were analyzed for total protein, amino acid, and carbohydrate content, while nutrient content and uptake (N, P, and K) were measured at harvest.</w:t>
      </w:r>
      <w:r>
        <w:rPr>
          <w:rFonts w:ascii="Times New Roman" w:hAnsi="Times New Roman" w:cs="Times New Roman"/>
          <w:bCs/>
          <w:sz w:val="24"/>
          <w:szCs w:val="24"/>
          <w:lang w:val="en-US"/>
        </w:rPr>
        <w:t xml:space="preserve"> </w:t>
      </w:r>
      <w:r w:rsidRPr="00840558">
        <w:rPr>
          <w:rFonts w:ascii="Times New Roman" w:hAnsi="Times New Roman" w:cs="Times New Roman"/>
          <w:bCs/>
          <w:sz w:val="24"/>
          <w:szCs w:val="24"/>
          <w:lang w:val="en-US"/>
        </w:rPr>
        <w:t xml:space="preserve">The results indicated that grain quality parameters significantly improved with increased nitrogen and potassium application. The treatment receiving 100 kg N ha⁻¹ + 30 kg P₂O₅ ha⁻¹ + 40 kg K₂O ha⁻¹ recorded the highest total protein (14.47%), total amino acids (743.85 mg 100g⁻¹), and total carbohydrates (69.55 g 100g⁻¹), along with the maximum uptake of N, P, and K. The soil test-based treatment also showed favorable responses, demonstrating the efficacy of tailored nutrient management. </w:t>
      </w:r>
      <w:r w:rsidR="00BF73E4">
        <w:rPr>
          <w:rFonts w:ascii="Times New Roman" w:hAnsi="Times New Roman" w:cs="Times New Roman"/>
          <w:bCs/>
          <w:sz w:val="24"/>
          <w:szCs w:val="24"/>
          <w:lang w:val="en-US"/>
        </w:rPr>
        <w:t>T</w:t>
      </w:r>
      <w:r w:rsidRPr="00840558">
        <w:rPr>
          <w:rFonts w:ascii="Times New Roman" w:hAnsi="Times New Roman" w:cs="Times New Roman"/>
          <w:bCs/>
          <w:sz w:val="24"/>
          <w:szCs w:val="24"/>
          <w:lang w:val="en-US"/>
        </w:rPr>
        <w:t>he study underscores the importance of balanced and site-specific fertilization in improving the nutritional quality and nutrient use efficiency of pearl millet, promoting sustainable intensification in dryland agriculture.</w:t>
      </w:r>
    </w:p>
    <w:p w14:paraId="15B1DED5" w14:textId="4CCB86D4" w:rsidR="00840558" w:rsidRDefault="00840558" w:rsidP="00840558">
      <w:pPr>
        <w:tabs>
          <w:tab w:val="left" w:pos="216"/>
        </w:tabs>
        <w:rPr>
          <w:rFonts w:ascii="Times New Roman" w:hAnsi="Times New Roman" w:cs="Times New Roman"/>
          <w:b/>
          <w:sz w:val="24"/>
          <w:szCs w:val="24"/>
          <w:lang w:val="en-US"/>
        </w:rPr>
      </w:pPr>
      <w:r>
        <w:rPr>
          <w:rFonts w:ascii="Times New Roman" w:hAnsi="Times New Roman" w:cs="Times New Roman"/>
          <w:b/>
          <w:sz w:val="24"/>
          <w:szCs w:val="24"/>
          <w:lang w:val="en-US"/>
        </w:rPr>
        <w:t xml:space="preserve">Keywords: </w:t>
      </w:r>
      <w:r w:rsidR="00F82D2C" w:rsidRPr="00F82D2C">
        <w:rPr>
          <w:rFonts w:ascii="Times New Roman" w:hAnsi="Times New Roman" w:cs="Times New Roman"/>
          <w:bCs/>
          <w:i/>
          <w:iCs/>
          <w:sz w:val="24"/>
          <w:szCs w:val="24"/>
          <w:lang w:val="en-US"/>
        </w:rPr>
        <w:t>Pearl millet, Nitrogen, Potassium, Grain quality, Nutrient uptake, Fertilizer management</w:t>
      </w:r>
    </w:p>
    <w:p w14:paraId="4FA0B69E" w14:textId="1CD6A860" w:rsidR="006C63B8" w:rsidRPr="00391916" w:rsidRDefault="0063116A" w:rsidP="0063116A">
      <w:pPr>
        <w:rPr>
          <w:rFonts w:ascii="Times New Roman" w:hAnsi="Times New Roman" w:cs="Times New Roman"/>
          <w:b/>
          <w:lang w:val="en-US"/>
        </w:rPr>
      </w:pPr>
      <w:r w:rsidRPr="00391916">
        <w:rPr>
          <w:rFonts w:ascii="Times New Roman" w:hAnsi="Times New Roman" w:cs="Times New Roman"/>
          <w:b/>
          <w:lang w:val="en-US"/>
        </w:rPr>
        <w:t xml:space="preserve">Introduction </w:t>
      </w:r>
    </w:p>
    <w:p w14:paraId="2E5D1B54" w14:textId="208AFEE6" w:rsidR="0063116A" w:rsidRPr="0063116A" w:rsidRDefault="0063116A" w:rsidP="0063116A">
      <w:pPr>
        <w:jc w:val="both"/>
        <w:rPr>
          <w:rFonts w:ascii="Times New Roman" w:hAnsi="Times New Roman" w:cs="Times New Roman"/>
          <w:bCs/>
        </w:rPr>
      </w:pPr>
      <w:r w:rsidRPr="0063116A">
        <w:rPr>
          <w:rFonts w:ascii="Times New Roman" w:hAnsi="Times New Roman" w:cs="Times New Roman"/>
          <w:bCs/>
        </w:rPr>
        <w:t>Pearl millet (</w:t>
      </w:r>
      <w:r w:rsidRPr="0063116A">
        <w:rPr>
          <w:rFonts w:ascii="Times New Roman" w:hAnsi="Times New Roman" w:cs="Times New Roman"/>
          <w:bCs/>
          <w:i/>
          <w:iCs/>
        </w:rPr>
        <w:t>Pennisetum glaucum</w:t>
      </w:r>
      <w:r w:rsidRPr="0063116A">
        <w:rPr>
          <w:rFonts w:ascii="Times New Roman" w:hAnsi="Times New Roman" w:cs="Times New Roman"/>
          <w:bCs/>
        </w:rPr>
        <w:t xml:space="preserve"> L.), commonly known as bajra, is one of the most resilient cereal crops adapted to dryland farming systems and is the fifth most important cereal in the world after rice, wheat, maize, and sorghum. Grown predominantly in arid and semi-arid regions, particularly in Sub-Saharan Africa and South Asia, pearl millet thrives under harsh </w:t>
      </w:r>
      <w:proofErr w:type="spellStart"/>
      <w:r w:rsidRPr="0063116A">
        <w:rPr>
          <w:rFonts w:ascii="Times New Roman" w:hAnsi="Times New Roman" w:cs="Times New Roman"/>
          <w:bCs/>
        </w:rPr>
        <w:t>agro</w:t>
      </w:r>
      <w:proofErr w:type="spellEnd"/>
      <w:r w:rsidRPr="0063116A">
        <w:rPr>
          <w:rFonts w:ascii="Times New Roman" w:hAnsi="Times New Roman" w:cs="Times New Roman"/>
          <w:bCs/>
        </w:rPr>
        <w:t>-climatic conditions where other cereals fail to perform, making it a staple food for millions of people in water-scarce and marginal environments. The global cultivation of pearl millet spans approximately 29 million hectares, with Africa contributing around 60% of the area and Asia 35%, while minor cultivation is also observed in parts of Europe and North America, primarily for forage</w:t>
      </w:r>
      <w:r w:rsidR="006C1020">
        <w:rPr>
          <w:rFonts w:ascii="Times New Roman" w:hAnsi="Times New Roman" w:cs="Times New Roman"/>
          <w:bCs/>
        </w:rPr>
        <w:t xml:space="preserve"> (</w:t>
      </w:r>
      <w:proofErr w:type="spellStart"/>
      <w:r w:rsidR="006C1020">
        <w:rPr>
          <w:rFonts w:ascii="Times New Roman" w:hAnsi="Times New Roman" w:cs="Times New Roman"/>
          <w:bCs/>
        </w:rPr>
        <w:t>Jukanti</w:t>
      </w:r>
      <w:proofErr w:type="spellEnd"/>
      <w:r w:rsidR="006C1020">
        <w:rPr>
          <w:rFonts w:ascii="Times New Roman" w:hAnsi="Times New Roman" w:cs="Times New Roman"/>
          <w:bCs/>
        </w:rPr>
        <w:t xml:space="preserve"> et al., 2016). </w:t>
      </w:r>
      <w:r w:rsidRPr="0063116A">
        <w:rPr>
          <w:rFonts w:ascii="Times New Roman" w:hAnsi="Times New Roman" w:cs="Times New Roman"/>
          <w:bCs/>
        </w:rPr>
        <w:t>In India, which ranks as the leading producer, pearl millet is cultivated over 9.3 million hectares with an annual production of 9.3 million tonnes, averaging a productivity of 1044 kg ha⁻¹ over recent years</w:t>
      </w:r>
      <w:r w:rsidR="00CF239B">
        <w:rPr>
          <w:rFonts w:ascii="Times New Roman" w:hAnsi="Times New Roman" w:cs="Times New Roman"/>
          <w:bCs/>
        </w:rPr>
        <w:t xml:space="preserve"> (</w:t>
      </w:r>
      <w:r w:rsidR="00CF239B" w:rsidRPr="00CF239B">
        <w:rPr>
          <w:rFonts w:ascii="Times New Roman" w:hAnsi="Times New Roman" w:cs="Times New Roman"/>
          <w:bCs/>
        </w:rPr>
        <w:t>Malik</w:t>
      </w:r>
      <w:r w:rsidR="00CF239B">
        <w:rPr>
          <w:rFonts w:ascii="Times New Roman" w:hAnsi="Times New Roman" w:cs="Times New Roman"/>
          <w:bCs/>
        </w:rPr>
        <w:t xml:space="preserve">, </w:t>
      </w:r>
      <w:r w:rsidR="00CF239B" w:rsidRPr="00CF239B">
        <w:rPr>
          <w:rFonts w:ascii="Times New Roman" w:hAnsi="Times New Roman" w:cs="Times New Roman"/>
          <w:bCs/>
        </w:rPr>
        <w:t>2020</w:t>
      </w:r>
      <w:r w:rsidR="00CF239B">
        <w:rPr>
          <w:rFonts w:ascii="Times New Roman" w:hAnsi="Times New Roman" w:cs="Times New Roman"/>
          <w:bCs/>
        </w:rPr>
        <w:t>)</w:t>
      </w:r>
      <w:r w:rsidRPr="0063116A">
        <w:rPr>
          <w:rFonts w:ascii="Times New Roman" w:hAnsi="Times New Roman" w:cs="Times New Roman"/>
          <w:bCs/>
        </w:rPr>
        <w:t>. It is the second most important millet after sorghum in India and serves as an essential component in food, fodder, and feed systems. Major pearl millet growing states include Rajasthan, Maharashtra, Gujarat, Uttar Pradesh, and Haryana, with Rajasthan having a substantial share though still lagging in productivity compared to Haryana and Madhya Pradesh.</w:t>
      </w:r>
    </w:p>
    <w:p w14:paraId="44EE21E8" w14:textId="77777777" w:rsidR="0063116A" w:rsidRPr="0063116A" w:rsidRDefault="0063116A" w:rsidP="0063116A">
      <w:pPr>
        <w:jc w:val="both"/>
        <w:rPr>
          <w:rFonts w:ascii="Times New Roman" w:hAnsi="Times New Roman" w:cs="Times New Roman"/>
          <w:bCs/>
        </w:rPr>
      </w:pPr>
      <w:r w:rsidRPr="0063116A">
        <w:rPr>
          <w:rFonts w:ascii="Times New Roman" w:hAnsi="Times New Roman" w:cs="Times New Roman"/>
          <w:bCs/>
        </w:rPr>
        <w:t>Pearl millet's grain is not only rich in carbohydrates (60–78%) and protein (11–19%), but also contains substantial amounts of fat (3.0–4.6%), phosphorus, and iron, contributing to its nutritional superiority over many other cereals. Its importance in addressing food and nutritional security under climate-</w:t>
      </w:r>
      <w:r w:rsidRPr="0063116A">
        <w:rPr>
          <w:rFonts w:ascii="Times New Roman" w:hAnsi="Times New Roman" w:cs="Times New Roman"/>
          <w:bCs/>
        </w:rPr>
        <w:lastRenderedPageBreak/>
        <w:t>vulnerable ecosystems has gained prominence, especially given its high tolerance to drought, heat, and poor soils. However, despite its inherent hardiness and genetic potential, the yield levels in many regions remain sub-optimal, largely due to inadequate nutrient management strategies, particularly under rainfed conditions.</w:t>
      </w:r>
    </w:p>
    <w:p w14:paraId="7E97AA8D" w14:textId="28C7A3CE" w:rsidR="0063116A" w:rsidRPr="0063116A" w:rsidRDefault="0063116A" w:rsidP="0063116A">
      <w:pPr>
        <w:jc w:val="both"/>
        <w:rPr>
          <w:rFonts w:ascii="Times New Roman" w:hAnsi="Times New Roman" w:cs="Times New Roman"/>
          <w:bCs/>
        </w:rPr>
      </w:pPr>
      <w:r w:rsidRPr="0063116A">
        <w:rPr>
          <w:rFonts w:ascii="Times New Roman" w:hAnsi="Times New Roman" w:cs="Times New Roman"/>
          <w:bCs/>
        </w:rPr>
        <w:t>Among the essential macronutrients, nitrogen (N) and potassium (K) play a central role in influencing the physiological functions and biochemical synthesis within pearl millet plants. Nitrogen is crucial for vegetative growth, chlorophyll formation, and protein synthesis, whereas potassium contributes significantly to osmotic regulation, enzymatic activation, grain filling, and translocation of photosynthates</w:t>
      </w:r>
      <w:r w:rsidR="006C1020">
        <w:rPr>
          <w:rFonts w:ascii="Times New Roman" w:hAnsi="Times New Roman" w:cs="Times New Roman"/>
          <w:bCs/>
        </w:rPr>
        <w:t xml:space="preserve"> (</w:t>
      </w:r>
      <w:r w:rsidR="006C1020" w:rsidRPr="006C1020">
        <w:rPr>
          <w:rFonts w:ascii="Times New Roman" w:hAnsi="Times New Roman" w:cs="Times New Roman"/>
          <w:bCs/>
        </w:rPr>
        <w:t>Jiaying</w:t>
      </w:r>
      <w:r w:rsidR="006C1020">
        <w:rPr>
          <w:rFonts w:ascii="Times New Roman" w:hAnsi="Times New Roman" w:cs="Times New Roman"/>
          <w:bCs/>
        </w:rPr>
        <w:t xml:space="preserve"> </w:t>
      </w:r>
      <w:r w:rsidR="006C1020" w:rsidRPr="006C1020">
        <w:rPr>
          <w:rFonts w:ascii="Times New Roman" w:hAnsi="Times New Roman" w:cs="Times New Roman"/>
          <w:bCs/>
          <w:i/>
          <w:iCs/>
        </w:rPr>
        <w:t>et al</w:t>
      </w:r>
      <w:r w:rsidR="006C1020">
        <w:rPr>
          <w:rFonts w:ascii="Times New Roman" w:hAnsi="Times New Roman" w:cs="Times New Roman"/>
          <w:bCs/>
        </w:rPr>
        <w:t>., 2023)</w:t>
      </w:r>
      <w:r w:rsidRPr="0063116A">
        <w:rPr>
          <w:rFonts w:ascii="Times New Roman" w:hAnsi="Times New Roman" w:cs="Times New Roman"/>
          <w:bCs/>
        </w:rPr>
        <w:t>. Deficiencies or imbalances of these nutrients can lead to poor grain development, lower protein accumulation, and compromised crop quality. Furthermore, biochemical constituents such as protein, amino acids, and carbohydrates are key indicators of nutritional and industrial value, and their expression in pearl millet is closely regulated by the availability and uptake of N and K.</w:t>
      </w:r>
    </w:p>
    <w:p w14:paraId="1B76EB4C" w14:textId="77777777" w:rsidR="0063116A" w:rsidRPr="0063116A" w:rsidRDefault="0063116A" w:rsidP="0063116A">
      <w:pPr>
        <w:jc w:val="both"/>
        <w:rPr>
          <w:rFonts w:ascii="Times New Roman" w:hAnsi="Times New Roman" w:cs="Times New Roman"/>
          <w:bCs/>
        </w:rPr>
      </w:pPr>
      <w:r w:rsidRPr="0063116A">
        <w:rPr>
          <w:rFonts w:ascii="Times New Roman" w:hAnsi="Times New Roman" w:cs="Times New Roman"/>
          <w:bCs/>
        </w:rPr>
        <w:t xml:space="preserve">Given the increasing demand for nutrient-rich cereals in a climate-resilient food system, it becomes imperative to understand and optimize the role of nitrogen and potassium in enhancing both the quantitative and qualitative performance of pearl millet. While much research has focused on agronomic yields, there remains a gap in understanding how fertilization strategies influence biochemical traits under specific </w:t>
      </w:r>
      <w:proofErr w:type="spellStart"/>
      <w:r w:rsidRPr="0063116A">
        <w:rPr>
          <w:rFonts w:ascii="Times New Roman" w:hAnsi="Times New Roman" w:cs="Times New Roman"/>
          <w:bCs/>
        </w:rPr>
        <w:t>agro</w:t>
      </w:r>
      <w:proofErr w:type="spellEnd"/>
      <w:r w:rsidRPr="0063116A">
        <w:rPr>
          <w:rFonts w:ascii="Times New Roman" w:hAnsi="Times New Roman" w:cs="Times New Roman"/>
          <w:bCs/>
        </w:rPr>
        <w:t>-ecological conditions. Hence, the present investigation was undertaken to assess the effect of varied nitrogen and potassium fertilization levels on the biochemical constituents of pearl millet under the semi-arid conditions of Jaipur. The study aims to provide insights into nutrient-responsive modulation of protein, amino acids, and carbohydrate content in grains, which could inform improved nutrient recommendations for quality enhancement and sustainable millet production systems.</w:t>
      </w:r>
    </w:p>
    <w:p w14:paraId="2564CAD0" w14:textId="77777777" w:rsidR="00972220" w:rsidRPr="00972220" w:rsidRDefault="00972220" w:rsidP="0063116A">
      <w:pPr>
        <w:rPr>
          <w:rFonts w:ascii="Times New Roman" w:eastAsia="Times New Roman" w:hAnsi="Times New Roman" w:cs="Times New Roman"/>
          <w:kern w:val="0"/>
          <w14:ligatures w14:val="none"/>
        </w:rPr>
      </w:pPr>
      <w:r w:rsidRPr="00972220">
        <w:rPr>
          <w:rFonts w:ascii="Times New Roman" w:eastAsia="Times New Roman" w:hAnsi="Times New Roman" w:cs="Times New Roman"/>
          <w:b/>
          <w:bCs/>
          <w:kern w:val="0"/>
          <w14:ligatures w14:val="none"/>
        </w:rPr>
        <w:t>MATERIAL AND METHODS</w:t>
      </w:r>
    </w:p>
    <w:p w14:paraId="796B2225" w14:textId="7B527D89" w:rsidR="00972220" w:rsidRPr="00972220"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t>The field experiment was conducted during the Kharif season of 2023 at MJRP College of Agriculture and Research, Jaipur, Rajasthan. The site is located in a semi-arid subtropical region at 30°23' N latitude and 76°47' E longitude, with an elevation of 264 meters above mean sea level. The weather data during the cropping period were recorded from the college meteorological observatory. The weekly mean maximum temperature ranged from 30.54 °C to 38.50 °C (average 34.40 °C), while the weekly mean minimum temperature ranged from 23.41 °C to 27.93 °C (average 25.30 °C). Relative humidity varied between 63.43% and 91.43% (mean 79.09%). Total rainfall received during the crop period was 456 mm over 6 rainy days. Evaporation ranged from 3.19 to 10.79 mm day⁻¹, with an average of 5.93 mm day⁻¹, and sunshine hours ranged from 0.61 to 7.56 hrs day⁻¹ (average 3.74 hrs day⁻¹).</w:t>
      </w:r>
      <w:r>
        <w:rPr>
          <w:rFonts w:ascii="Times New Roman" w:eastAsia="Times New Roman" w:hAnsi="Times New Roman" w:cs="Times New Roman"/>
          <w:kern w:val="0"/>
          <w14:ligatures w14:val="none"/>
        </w:rPr>
        <w:t xml:space="preserve"> </w:t>
      </w:r>
      <w:r w:rsidRPr="00972220">
        <w:rPr>
          <w:rFonts w:ascii="Times New Roman" w:eastAsia="Times New Roman" w:hAnsi="Times New Roman" w:cs="Times New Roman"/>
          <w:kern w:val="0"/>
          <w14:ligatures w14:val="none"/>
        </w:rPr>
        <w:t xml:space="preserve">Initial soil analysis of the experimental site indicated a sandy loam texture with neutral pH (7.35), normal electrical conductivity (0.068 </w:t>
      </w:r>
      <w:proofErr w:type="spellStart"/>
      <w:r w:rsidRPr="00972220">
        <w:rPr>
          <w:rFonts w:ascii="Times New Roman" w:eastAsia="Times New Roman" w:hAnsi="Times New Roman" w:cs="Times New Roman"/>
          <w:kern w:val="0"/>
          <w14:ligatures w14:val="none"/>
        </w:rPr>
        <w:t>dS</w:t>
      </w:r>
      <w:proofErr w:type="spellEnd"/>
      <w:r w:rsidRPr="00972220">
        <w:rPr>
          <w:rFonts w:ascii="Times New Roman" w:eastAsia="Times New Roman" w:hAnsi="Times New Roman" w:cs="Times New Roman"/>
          <w:kern w:val="0"/>
          <w14:ligatures w14:val="none"/>
        </w:rPr>
        <w:t xml:space="preserve"> m⁻¹), medium organic carbon content (0.63%), low available nitrogen (150.52 kg ha⁻¹), high available phosphorus (159.97 kg ha⁻¹), and high available potassium (422.01 kg ha⁻¹), as per standard soil testing protocols (Jackson, 1973).</w:t>
      </w:r>
    </w:p>
    <w:p w14:paraId="1E09E173" w14:textId="77777777" w:rsidR="00972220" w:rsidRPr="00972220"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t>The experiment was laid out in a Randomized Block Design (RBD) with eight treatments replicated three times. Treatments consisted of various combinations of nitrogen (60, 80, 100 kg ha⁻¹), phosphorus (30 kg P₂O₅ ha⁻¹), and potassium (20 or 40 kg K₂O ha⁻¹), including one treatment based on soil test values (78 kg N ha⁻¹, 21 kg P₂O₅ ha⁻¹, 14 kg K₂O ha⁻¹). The plot size for each treatment was 5.0 m × 4.5 m (22.5 m²). The test hybrid used was PHB-3.</w:t>
      </w:r>
    </w:p>
    <w:p w14:paraId="7C1AC3ED" w14:textId="77777777" w:rsidR="00972220" w:rsidRPr="00972220"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t xml:space="preserve">Sowing was done on 17th June 2023 using a seed rate of 4 kg ha⁻¹, with seeds treated using carbendazim @ 2 g kg⁻¹. The field was prepared by ploughing twice, harrowing, </w:t>
      </w:r>
      <w:proofErr w:type="spellStart"/>
      <w:r w:rsidRPr="00972220">
        <w:rPr>
          <w:rFonts w:ascii="Times New Roman" w:eastAsia="Times New Roman" w:hAnsi="Times New Roman" w:cs="Times New Roman"/>
          <w:kern w:val="0"/>
          <w14:ligatures w14:val="none"/>
        </w:rPr>
        <w:t>leveling</w:t>
      </w:r>
      <w:proofErr w:type="spellEnd"/>
      <w:r w:rsidRPr="00972220">
        <w:rPr>
          <w:rFonts w:ascii="Times New Roman" w:eastAsia="Times New Roman" w:hAnsi="Times New Roman" w:cs="Times New Roman"/>
          <w:kern w:val="0"/>
          <w14:ligatures w14:val="none"/>
        </w:rPr>
        <w:t>, and forming furrows at 45 cm spacing. Urea (46% N) was used for nitrogen, applied in two splits (basal and 30 DAT); single super phosphate (16% P₂O₅) and muriate of potash (60% K₂O) were applied basally for phosphorus and potassium, respectively.</w:t>
      </w:r>
    </w:p>
    <w:p w14:paraId="29DB626B" w14:textId="77777777" w:rsidR="00972220" w:rsidRPr="00972220"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lastRenderedPageBreak/>
        <w:t>Manual weeding was carried out at 15 DAS. A light irrigation was applied three days after sowing for proper establishment, and the crop was subsequently grown under rainfed conditions. Pest control included spraying chlorpyriphos @ 2.5 ml L⁻¹ against stem borer. Bird scaring was practiced from the milky stage (65 DAS) to harvest. Harvesting occurred on 23rd September 2023 (crop duration: 79 days), and ear heads and straw were dried separately and weighed after threshing.</w:t>
      </w:r>
    </w:p>
    <w:p w14:paraId="605B7E82" w14:textId="77777777" w:rsidR="00972220" w:rsidRPr="00972220"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t>Plant samples were taken at 30 and 60 DAT and at harvest, divided into leaf, stem, and ear head, oven dried at 60 °C, and ground using a Willey mill. For nutrient analysis, samples were digested using concentrated H₂SO₄ with a catalyst mixture (K₂SO₄-Se) for nitrogen and a triacid mixture (HNO₃:H₂SO</w:t>
      </w:r>
      <w:proofErr w:type="gramStart"/>
      <w:r w:rsidRPr="00972220">
        <w:rPr>
          <w:rFonts w:ascii="Times New Roman" w:eastAsia="Times New Roman" w:hAnsi="Times New Roman" w:cs="Times New Roman"/>
          <w:kern w:val="0"/>
          <w14:ligatures w14:val="none"/>
        </w:rPr>
        <w:t>₄:</w:t>
      </w:r>
      <w:proofErr w:type="spellStart"/>
      <w:r w:rsidRPr="00972220">
        <w:rPr>
          <w:rFonts w:ascii="Times New Roman" w:eastAsia="Times New Roman" w:hAnsi="Times New Roman" w:cs="Times New Roman"/>
          <w:kern w:val="0"/>
          <w14:ligatures w14:val="none"/>
        </w:rPr>
        <w:t>HClO</w:t>
      </w:r>
      <w:proofErr w:type="spellEnd"/>
      <w:r w:rsidRPr="00972220">
        <w:rPr>
          <w:rFonts w:ascii="Times New Roman" w:eastAsia="Times New Roman" w:hAnsi="Times New Roman" w:cs="Times New Roman"/>
          <w:kern w:val="0"/>
          <w14:ligatures w14:val="none"/>
        </w:rPr>
        <w:t>₄::</w:t>
      </w:r>
      <w:proofErr w:type="gramEnd"/>
      <w:r w:rsidRPr="00972220">
        <w:rPr>
          <w:rFonts w:ascii="Times New Roman" w:eastAsia="Times New Roman" w:hAnsi="Times New Roman" w:cs="Times New Roman"/>
          <w:kern w:val="0"/>
          <w14:ligatures w14:val="none"/>
        </w:rPr>
        <w:t xml:space="preserve">9:4:1) for phosphorus and potassium. Nitrogen content was determined using the Kjeldahl method (Jackson, 1973), phosphorus via the </w:t>
      </w:r>
      <w:proofErr w:type="spellStart"/>
      <w:r w:rsidRPr="00972220">
        <w:rPr>
          <w:rFonts w:ascii="Times New Roman" w:eastAsia="Times New Roman" w:hAnsi="Times New Roman" w:cs="Times New Roman"/>
          <w:kern w:val="0"/>
          <w14:ligatures w14:val="none"/>
        </w:rPr>
        <w:t>vanadomolybdo</w:t>
      </w:r>
      <w:proofErr w:type="spellEnd"/>
      <w:r w:rsidRPr="00972220">
        <w:rPr>
          <w:rFonts w:ascii="Times New Roman" w:eastAsia="Times New Roman" w:hAnsi="Times New Roman" w:cs="Times New Roman"/>
          <w:kern w:val="0"/>
          <w14:ligatures w14:val="none"/>
        </w:rPr>
        <w:t xml:space="preserve"> phosphoric acid yellow colour method (Jackson, 1967), and potassium using a flame photometer. Nutrient uptake was calculated by multiplying dry matter with respective nutrient contents and expressed in kg ha⁻¹.</w:t>
      </w:r>
    </w:p>
    <w:p w14:paraId="298A4F6B" w14:textId="77777777" w:rsidR="008B04B9"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t xml:space="preserve">Grain samples were also </w:t>
      </w:r>
      <w:r w:rsidR="00E207C4" w:rsidRPr="00972220">
        <w:rPr>
          <w:rFonts w:ascii="Times New Roman" w:eastAsia="Times New Roman" w:hAnsi="Times New Roman" w:cs="Times New Roman"/>
          <w:kern w:val="0"/>
          <w14:ligatures w14:val="none"/>
        </w:rPr>
        <w:t>analysed</w:t>
      </w:r>
      <w:r w:rsidRPr="00972220">
        <w:rPr>
          <w:rFonts w:ascii="Times New Roman" w:eastAsia="Times New Roman" w:hAnsi="Times New Roman" w:cs="Times New Roman"/>
          <w:kern w:val="0"/>
          <w14:ligatures w14:val="none"/>
        </w:rPr>
        <w:t xml:space="preserve"> for biochemical </w:t>
      </w:r>
      <w:proofErr w:type="gramStart"/>
      <w:r w:rsidRPr="00972220">
        <w:rPr>
          <w:rFonts w:ascii="Times New Roman" w:eastAsia="Times New Roman" w:hAnsi="Times New Roman" w:cs="Times New Roman"/>
          <w:kern w:val="0"/>
          <w14:ligatures w14:val="none"/>
        </w:rPr>
        <w:t>constituents</w:t>
      </w:r>
      <w:proofErr w:type="gramEnd"/>
      <w:r>
        <w:rPr>
          <w:rFonts w:ascii="Times New Roman" w:eastAsia="Times New Roman" w:hAnsi="Times New Roman" w:cs="Times New Roman"/>
          <w:kern w:val="0"/>
          <w14:ligatures w14:val="none"/>
        </w:rPr>
        <w:t xml:space="preserve"> </w:t>
      </w:r>
      <w:r w:rsidRPr="00972220">
        <w:rPr>
          <w:rFonts w:ascii="Times New Roman" w:eastAsia="Times New Roman" w:hAnsi="Times New Roman" w:cs="Times New Roman"/>
          <w:kern w:val="0"/>
          <w14:ligatures w14:val="none"/>
        </w:rPr>
        <w:t xml:space="preserve">total protein, total amino acids, and carbohydrates. Total protein was estimated by multiplying nitrogen content by 6.25. Total amino acids were quantified using the method of Moore and Stein (1948), while carbohydrate content was determined by the phenol-sulphuric acid method described by Hedge and </w:t>
      </w:r>
      <w:proofErr w:type="spellStart"/>
      <w:r w:rsidRPr="00972220">
        <w:rPr>
          <w:rFonts w:ascii="Times New Roman" w:eastAsia="Times New Roman" w:hAnsi="Times New Roman" w:cs="Times New Roman"/>
          <w:kern w:val="0"/>
          <w14:ligatures w14:val="none"/>
        </w:rPr>
        <w:t>Hofreiter</w:t>
      </w:r>
      <w:proofErr w:type="spellEnd"/>
      <w:r w:rsidRPr="00972220">
        <w:rPr>
          <w:rFonts w:ascii="Times New Roman" w:eastAsia="Times New Roman" w:hAnsi="Times New Roman" w:cs="Times New Roman"/>
          <w:kern w:val="0"/>
          <w14:ligatures w14:val="none"/>
        </w:rPr>
        <w:t xml:space="preserve"> (1962).</w:t>
      </w:r>
      <w:r w:rsidR="008B04B9">
        <w:rPr>
          <w:rFonts w:ascii="Times New Roman" w:eastAsia="Times New Roman" w:hAnsi="Times New Roman" w:cs="Times New Roman"/>
          <w:kern w:val="0"/>
          <w14:ligatures w14:val="none"/>
        </w:rPr>
        <w:t xml:space="preserve"> </w:t>
      </w:r>
    </w:p>
    <w:p w14:paraId="791FC325" w14:textId="4783E238" w:rsidR="00972220" w:rsidRPr="00972220"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t>The recorded data on growth parameters</w:t>
      </w:r>
      <w:r>
        <w:rPr>
          <w:rFonts w:ascii="Times New Roman" w:eastAsia="Times New Roman" w:hAnsi="Times New Roman" w:cs="Times New Roman"/>
          <w:kern w:val="0"/>
          <w14:ligatures w14:val="none"/>
        </w:rPr>
        <w:t xml:space="preserve"> </w:t>
      </w:r>
      <w:r w:rsidRPr="00972220">
        <w:rPr>
          <w:rFonts w:ascii="Times New Roman" w:eastAsia="Times New Roman" w:hAnsi="Times New Roman" w:cs="Times New Roman"/>
          <w:kern w:val="0"/>
          <w14:ligatures w14:val="none"/>
        </w:rPr>
        <w:t xml:space="preserve">nutrient uptake, and biochemical traits were statistically </w:t>
      </w:r>
      <w:r w:rsidR="0063116A" w:rsidRPr="00972220">
        <w:rPr>
          <w:rFonts w:ascii="Times New Roman" w:eastAsia="Times New Roman" w:hAnsi="Times New Roman" w:cs="Times New Roman"/>
          <w:kern w:val="0"/>
          <w14:ligatures w14:val="none"/>
        </w:rPr>
        <w:t>analysed</w:t>
      </w:r>
      <w:r w:rsidRPr="00972220">
        <w:rPr>
          <w:rFonts w:ascii="Times New Roman" w:eastAsia="Times New Roman" w:hAnsi="Times New Roman" w:cs="Times New Roman"/>
          <w:kern w:val="0"/>
          <w14:ligatures w14:val="none"/>
        </w:rPr>
        <w:t xml:space="preserve"> using analysis of variance (ANOVA) for RBD, as outlined by Panse and </w:t>
      </w:r>
      <w:proofErr w:type="spellStart"/>
      <w:r w:rsidRPr="00972220">
        <w:rPr>
          <w:rFonts w:ascii="Times New Roman" w:eastAsia="Times New Roman" w:hAnsi="Times New Roman" w:cs="Times New Roman"/>
          <w:kern w:val="0"/>
          <w14:ligatures w14:val="none"/>
        </w:rPr>
        <w:t>Sukhatme</w:t>
      </w:r>
      <w:proofErr w:type="spellEnd"/>
      <w:r w:rsidRPr="00972220">
        <w:rPr>
          <w:rFonts w:ascii="Times New Roman" w:eastAsia="Times New Roman" w:hAnsi="Times New Roman" w:cs="Times New Roman"/>
          <w:kern w:val="0"/>
          <w14:ligatures w14:val="none"/>
        </w:rPr>
        <w:t xml:space="preserve"> (1978). Treatment means were compared using the critical difference (CD) at a 5% probability level to determine statistical significance.</w:t>
      </w:r>
    </w:p>
    <w:p w14:paraId="50CA6ED6" w14:textId="111B74BD" w:rsidR="00122EAF" w:rsidRDefault="00972220" w:rsidP="00972220">
      <w:pPr>
        <w:rPr>
          <w:rFonts w:ascii="Times New Roman" w:hAnsi="Times New Roman" w:cs="Times New Roman"/>
          <w:b/>
          <w:bCs/>
        </w:rPr>
      </w:pPr>
      <w:r>
        <w:rPr>
          <w:rFonts w:ascii="Times New Roman" w:hAnsi="Times New Roman" w:cs="Times New Roman"/>
          <w:b/>
          <w:bCs/>
        </w:rPr>
        <w:t>Result and Discussion</w:t>
      </w:r>
    </w:p>
    <w:p w14:paraId="31D85A18" w14:textId="4DECFF73" w:rsidR="0063116A" w:rsidRDefault="00FB6E31" w:rsidP="00972220">
      <w:pPr>
        <w:rPr>
          <w:rFonts w:ascii="Times New Roman" w:hAnsi="Times New Roman" w:cs="Times New Roman"/>
          <w:b/>
          <w:bCs/>
        </w:rPr>
      </w:pPr>
      <w:r w:rsidRPr="00FB6E31">
        <w:rPr>
          <w:rFonts w:ascii="Times New Roman" w:hAnsi="Times New Roman" w:cs="Times New Roman"/>
          <w:b/>
          <w:bCs/>
        </w:rPr>
        <w:t>Biochemical Quality</w:t>
      </w:r>
    </w:p>
    <w:p w14:paraId="70E24E75" w14:textId="6C0EF715" w:rsidR="00E207C4" w:rsidRDefault="00E207C4" w:rsidP="00E207C4">
      <w:pPr>
        <w:jc w:val="both"/>
        <w:rPr>
          <w:rFonts w:ascii="Times New Roman" w:hAnsi="Times New Roman" w:cs="Times New Roman"/>
        </w:rPr>
      </w:pPr>
      <w:r w:rsidRPr="00E207C4">
        <w:rPr>
          <w:rFonts w:ascii="Times New Roman" w:hAnsi="Times New Roman" w:cs="Times New Roman"/>
        </w:rPr>
        <w:t>The data presented in Table 1 clearly indicate the significant influence of nitrogen and potassium fertilization strategies on the grain quality parameters of pearl millet, namely total protein content, total amino acid content, and total carbohydrate content. The treatments involving increased levels of nitrogen and potassium demonstrated notable enhancements in all quality parameters, highlighting the synergistic effect of these essential nutrients in improving the biochemical composition of pearl millet grains under semi-arid conditions.</w:t>
      </w:r>
      <w:r w:rsidR="006B18AB">
        <w:rPr>
          <w:rFonts w:ascii="Times New Roman" w:hAnsi="Times New Roman" w:cs="Times New Roman"/>
        </w:rPr>
        <w:t xml:space="preserve"> </w:t>
      </w:r>
      <w:r w:rsidRPr="00E207C4">
        <w:rPr>
          <w:rFonts w:ascii="Times New Roman" w:hAnsi="Times New Roman" w:cs="Times New Roman"/>
        </w:rPr>
        <w:t xml:space="preserve">The treatment receiving 100 kg N ha⁻¹ + 30 kg P₂O₅ ha⁻¹ + 40 kg K₂O ha⁻¹ recorded the highest total protein content of 14.47%, which was significantly superior to all other treatments. This was followed by 100 kg N ha⁻¹ + 30 kg P₂O₅ ha⁻¹ + 20 kg K₂O ha⁻¹ (13.95%) and 80 kg N ha⁻¹ + 30 kg P₂O₅ ha⁻¹ + 40 kg K₂O ha⁻¹ (13.83%). The lowest protein content (9.74%) was observed in the control treatment that received no fertilizers. The increase in protein content with the application of higher nitrogen doses is in agreement with the findings of </w:t>
      </w:r>
      <w:r w:rsidR="00D36E22">
        <w:rPr>
          <w:rFonts w:ascii="Times New Roman" w:hAnsi="Times New Roman" w:cs="Times New Roman"/>
        </w:rPr>
        <w:t>(</w:t>
      </w:r>
      <w:r w:rsidR="00D36E22" w:rsidRPr="00D36E22">
        <w:rPr>
          <w:rFonts w:ascii="Times New Roman" w:hAnsi="Times New Roman" w:cs="Times New Roman"/>
        </w:rPr>
        <w:t>Parihar</w:t>
      </w:r>
      <w:r w:rsidR="00D36E22">
        <w:rPr>
          <w:rFonts w:ascii="Times New Roman" w:hAnsi="Times New Roman" w:cs="Times New Roman"/>
        </w:rPr>
        <w:t xml:space="preserve"> et al.,</w:t>
      </w:r>
      <w:r w:rsidR="00D36E22" w:rsidRPr="00D36E22">
        <w:rPr>
          <w:rFonts w:ascii="Times New Roman" w:hAnsi="Times New Roman" w:cs="Times New Roman"/>
        </w:rPr>
        <w:t xml:space="preserve"> 2009</w:t>
      </w:r>
      <w:r w:rsidR="00D36E22">
        <w:rPr>
          <w:rFonts w:ascii="Times New Roman" w:hAnsi="Times New Roman" w:cs="Times New Roman"/>
        </w:rPr>
        <w:t xml:space="preserve">) </w:t>
      </w:r>
      <w:r w:rsidRPr="00E207C4">
        <w:rPr>
          <w:rFonts w:ascii="Times New Roman" w:hAnsi="Times New Roman" w:cs="Times New Roman"/>
        </w:rPr>
        <w:t xml:space="preserve">and </w:t>
      </w:r>
      <w:r w:rsidR="00D36E22" w:rsidRPr="00D36E22">
        <w:rPr>
          <w:rFonts w:ascii="Times New Roman" w:hAnsi="Times New Roman" w:cs="Times New Roman"/>
        </w:rPr>
        <w:t>Jadhav</w:t>
      </w:r>
      <w:r w:rsidR="00D36E22">
        <w:rPr>
          <w:rFonts w:ascii="Times New Roman" w:hAnsi="Times New Roman" w:cs="Times New Roman"/>
        </w:rPr>
        <w:t xml:space="preserve"> </w:t>
      </w:r>
      <w:r w:rsidR="00D36E22" w:rsidRPr="00D36E22">
        <w:rPr>
          <w:rFonts w:ascii="Times New Roman" w:hAnsi="Times New Roman" w:cs="Times New Roman"/>
          <w:i/>
          <w:iCs/>
        </w:rPr>
        <w:t>et al</w:t>
      </w:r>
      <w:r w:rsidR="00D36E22">
        <w:rPr>
          <w:rFonts w:ascii="Times New Roman" w:hAnsi="Times New Roman" w:cs="Times New Roman"/>
        </w:rPr>
        <w:t xml:space="preserve">., </w:t>
      </w:r>
      <w:r w:rsidR="00D36E22" w:rsidRPr="00D36E22">
        <w:rPr>
          <w:rFonts w:ascii="Times New Roman" w:hAnsi="Times New Roman" w:cs="Times New Roman"/>
        </w:rPr>
        <w:t>2011)</w:t>
      </w:r>
      <w:r w:rsidRPr="00D36E22">
        <w:rPr>
          <w:rFonts w:ascii="Times New Roman" w:hAnsi="Times New Roman" w:cs="Times New Roman"/>
        </w:rPr>
        <w:t>, who</w:t>
      </w:r>
      <w:r w:rsidRPr="00E207C4">
        <w:rPr>
          <w:rFonts w:ascii="Times New Roman" w:hAnsi="Times New Roman" w:cs="Times New Roman"/>
        </w:rPr>
        <w:t xml:space="preserve"> established that nitrogen plays a vital role in enhancing amino acid synthesis and subsequent protein accumulation in grains. Additionally, potassium facilitates the translocation of nitrogenous compounds, further enhancing protein biosynthesis (</w:t>
      </w:r>
      <w:r w:rsidR="00D36E22" w:rsidRPr="00D36E22">
        <w:rPr>
          <w:rFonts w:ascii="Times New Roman" w:hAnsi="Times New Roman" w:cs="Times New Roman"/>
        </w:rPr>
        <w:t>Parihar et al., 2009</w:t>
      </w:r>
      <w:r w:rsidRPr="00E207C4">
        <w:rPr>
          <w:rFonts w:ascii="Times New Roman" w:hAnsi="Times New Roman" w:cs="Times New Roman"/>
        </w:rPr>
        <w:t>).</w:t>
      </w:r>
      <w:r w:rsidR="006B18AB">
        <w:rPr>
          <w:rFonts w:ascii="Times New Roman" w:hAnsi="Times New Roman" w:cs="Times New Roman"/>
        </w:rPr>
        <w:t xml:space="preserve"> </w:t>
      </w:r>
      <w:r w:rsidRPr="00E207C4">
        <w:rPr>
          <w:rFonts w:ascii="Times New Roman" w:hAnsi="Times New Roman" w:cs="Times New Roman"/>
        </w:rPr>
        <w:t>A similar trend was observed in total amino acid content. The treatment 100 kg N ha⁻¹ + 30 kg P₂O₅ ha⁻¹ + 40 kg K₂O ha⁻¹ once again recorded the highest value (743.85 mg 100g⁻¹), indicating that elevated nitrogen availability, when coupled with sufficient potassium, significantly stimulates amino acid formation. The treatments 100 kg N ha⁻¹ + 30 kg P₂O₅ ha⁻¹ + 20 kg K₂O ha⁻¹ (714.04 mg 100g⁻¹) and 80 kg N ha⁻¹ + 30 kg P₂O₅ ha⁻¹ + 40 kg K₂O ha⁻¹ (705.04 mg 100g⁻¹) also exhibited substantial amino acid concentrations. On the other hand, the control (no fertilizers) produced the lowest amino acid content (573.57 mg 100g⁻¹), reiterating the importance of N and K in protein metabolism. The treatment based on soil test values (78 kg N ha⁻¹ + 21 kg P₂O₅ ha⁻¹ + 14 kg K₂O ha⁻¹) also showed relatively high amino acid content (652.94 mg 100g⁻¹), demonstrating the effectiveness of site-specific nutrient application in supporting biochemical quality (Meena et al., 2015).</w:t>
      </w:r>
      <w:r w:rsidR="006B18AB">
        <w:rPr>
          <w:rFonts w:ascii="Times New Roman" w:hAnsi="Times New Roman" w:cs="Times New Roman"/>
        </w:rPr>
        <w:t xml:space="preserve"> </w:t>
      </w:r>
      <w:r w:rsidRPr="00E207C4">
        <w:rPr>
          <w:rFonts w:ascii="Times New Roman" w:hAnsi="Times New Roman" w:cs="Times New Roman"/>
        </w:rPr>
        <w:t xml:space="preserve">With respect to total carbohydrate content, the highest value (69.55 g 100g⁻¹) was again obtained with the treatment 100 kg N ha⁻¹ + 30 kg P₂O₅ ha⁻¹ </w:t>
      </w:r>
      <w:r w:rsidRPr="00E207C4">
        <w:rPr>
          <w:rFonts w:ascii="Times New Roman" w:hAnsi="Times New Roman" w:cs="Times New Roman"/>
        </w:rPr>
        <w:lastRenderedPageBreak/>
        <w:t>+ 40 kg K₂O ha⁻¹, followed by 100 kg N ha⁻¹ + 30 kg P₂O₅ ha⁻¹ + 20 kg K₂O ha⁻¹ (67.85 g 100g⁻¹) and soil test-based treatment (64.49 g 100g⁻¹). The control treatment recorded the lowest carbohydrate content of 58.47 g 100g⁻¹. The increased carbohydrate accumulation with higher potassium doses can be attributed to potassium's critical role in enhancing photosynthetic activity, translocation of assimilates, and enzymatic functions associated with carbohydrate metabolism (</w:t>
      </w:r>
      <w:r w:rsidR="00D36E22" w:rsidRPr="00D36E22">
        <w:rPr>
          <w:rFonts w:ascii="Times New Roman" w:hAnsi="Times New Roman" w:cs="Times New Roman"/>
        </w:rPr>
        <w:t>Parihar et al., 2009</w:t>
      </w:r>
      <w:r w:rsidRPr="00E207C4">
        <w:rPr>
          <w:rFonts w:ascii="Times New Roman" w:hAnsi="Times New Roman" w:cs="Times New Roman"/>
        </w:rPr>
        <w:t>). The observed variations suggest that potassium, alongside nitrogen, supports the buildup of both structural and storage carbohydrates in pearl millet grains.</w:t>
      </w:r>
      <w:r w:rsidR="006B18AB">
        <w:rPr>
          <w:rFonts w:ascii="Times New Roman" w:hAnsi="Times New Roman" w:cs="Times New Roman"/>
        </w:rPr>
        <w:t xml:space="preserve"> </w:t>
      </w:r>
      <w:r w:rsidR="00D36E22">
        <w:rPr>
          <w:rFonts w:ascii="Times New Roman" w:hAnsi="Times New Roman" w:cs="Times New Roman"/>
        </w:rPr>
        <w:t>A</w:t>
      </w:r>
      <w:r w:rsidRPr="00E207C4">
        <w:rPr>
          <w:rFonts w:ascii="Times New Roman" w:hAnsi="Times New Roman" w:cs="Times New Roman"/>
        </w:rPr>
        <w:t xml:space="preserve"> comparison between treatments with similar nitrogen levels but different potassium applications</w:t>
      </w:r>
      <w:r>
        <w:rPr>
          <w:rFonts w:ascii="Times New Roman" w:hAnsi="Times New Roman" w:cs="Times New Roman"/>
        </w:rPr>
        <w:t xml:space="preserve"> </w:t>
      </w:r>
      <w:r w:rsidRPr="00E207C4">
        <w:rPr>
          <w:rFonts w:ascii="Times New Roman" w:hAnsi="Times New Roman" w:cs="Times New Roman"/>
        </w:rPr>
        <w:t>such as 100 kg N ha⁻¹ + 30 kg P₂O₅ ha⁻¹ + 40 kg K₂O ha⁻¹ and 100 kg N ha⁻¹ + 30 kg P₂O₅ ha⁻¹ + 20 kg K₂O ha⁻¹</w:t>
      </w:r>
      <w:r>
        <w:rPr>
          <w:rFonts w:ascii="Times New Roman" w:hAnsi="Times New Roman" w:cs="Times New Roman"/>
        </w:rPr>
        <w:t xml:space="preserve"> </w:t>
      </w:r>
      <w:r w:rsidRPr="00E207C4">
        <w:rPr>
          <w:rFonts w:ascii="Times New Roman" w:hAnsi="Times New Roman" w:cs="Times New Roman"/>
        </w:rPr>
        <w:t>revealed that increased potassium consistently enhanced grain protein, amino acid, and carbohydrate content. This highlights the synergistic effect of potassium in complementing nitrogen functions, consistent with the findings of</w:t>
      </w:r>
      <w:r w:rsidR="00A27310">
        <w:rPr>
          <w:rFonts w:ascii="Times New Roman" w:hAnsi="Times New Roman" w:cs="Times New Roman"/>
        </w:rPr>
        <w:t xml:space="preserve"> </w:t>
      </w:r>
      <w:r w:rsidR="00A27310" w:rsidRPr="00A27310">
        <w:rPr>
          <w:rFonts w:ascii="Times New Roman" w:hAnsi="Times New Roman" w:cs="Times New Roman"/>
        </w:rPr>
        <w:t>(Parihar et al., 2009.)</w:t>
      </w:r>
      <w:r w:rsidR="00D36E22">
        <w:rPr>
          <w:rFonts w:ascii="Times New Roman" w:hAnsi="Times New Roman" w:cs="Times New Roman"/>
        </w:rPr>
        <w:t xml:space="preserve"> </w:t>
      </w:r>
    </w:p>
    <w:p w14:paraId="11F9986A" w14:textId="23F06DEE" w:rsidR="00392254" w:rsidRDefault="00392254" w:rsidP="00392254">
      <w:pPr>
        <w:rPr>
          <w:rFonts w:ascii="Times New Roman" w:hAnsi="Times New Roman" w:cs="Times New Roman"/>
          <w:b/>
          <w:bCs/>
        </w:rPr>
      </w:pPr>
      <w:r w:rsidRPr="00392254">
        <w:rPr>
          <w:rFonts w:ascii="Times New Roman" w:hAnsi="Times New Roman" w:cs="Times New Roman"/>
          <w:b/>
          <w:bCs/>
        </w:rPr>
        <w:t>NPK Content and Uptake</w:t>
      </w:r>
    </w:p>
    <w:p w14:paraId="17ED094E" w14:textId="532CD2A8" w:rsidR="00E207C4" w:rsidRPr="00E207C4" w:rsidRDefault="00E207C4" w:rsidP="006B18AB">
      <w:pPr>
        <w:jc w:val="both"/>
        <w:rPr>
          <w:rFonts w:ascii="Times New Roman" w:hAnsi="Times New Roman" w:cs="Times New Roman"/>
        </w:rPr>
      </w:pPr>
      <w:r w:rsidRPr="00E207C4">
        <w:rPr>
          <w:rFonts w:ascii="Times New Roman" w:hAnsi="Times New Roman" w:cs="Times New Roman"/>
        </w:rPr>
        <w:t xml:space="preserve">The data presented in </w:t>
      </w:r>
      <w:r w:rsidR="00FD5292">
        <w:rPr>
          <w:rFonts w:ascii="Times New Roman" w:hAnsi="Times New Roman" w:cs="Times New Roman"/>
        </w:rPr>
        <w:t>(</w:t>
      </w:r>
      <w:r w:rsidRPr="00E207C4">
        <w:rPr>
          <w:rFonts w:ascii="Times New Roman" w:hAnsi="Times New Roman" w:cs="Times New Roman"/>
        </w:rPr>
        <w:t>Table 2</w:t>
      </w:r>
      <w:r w:rsidR="00FD5292">
        <w:rPr>
          <w:rFonts w:ascii="Times New Roman" w:hAnsi="Times New Roman" w:cs="Times New Roman"/>
        </w:rPr>
        <w:t>)</w:t>
      </w:r>
      <w:r w:rsidRPr="00E207C4">
        <w:rPr>
          <w:rFonts w:ascii="Times New Roman" w:hAnsi="Times New Roman" w:cs="Times New Roman"/>
        </w:rPr>
        <w:t xml:space="preserve"> illustrate the impact of varied nitrogen (N) and potassium (K) fertilization strategies on the concentration and total uptake of nitrogen, phosphorus (P), and potassium in pearl millet at harvest. These results underline the crucial role of balanced nutrient management in enhancing nutrient accumulation and utilization efficiency in cereal crops under semi-arid </w:t>
      </w:r>
      <w:proofErr w:type="spellStart"/>
      <w:r w:rsidRPr="00E207C4">
        <w:rPr>
          <w:rFonts w:ascii="Times New Roman" w:hAnsi="Times New Roman" w:cs="Times New Roman"/>
        </w:rPr>
        <w:t>agro</w:t>
      </w:r>
      <w:proofErr w:type="spellEnd"/>
      <w:r w:rsidRPr="00E207C4">
        <w:rPr>
          <w:rFonts w:ascii="Times New Roman" w:hAnsi="Times New Roman" w:cs="Times New Roman"/>
        </w:rPr>
        <w:t>-ecological conditions.</w:t>
      </w:r>
      <w:r w:rsidR="006B18AB">
        <w:rPr>
          <w:rFonts w:ascii="Times New Roman" w:hAnsi="Times New Roman" w:cs="Times New Roman"/>
        </w:rPr>
        <w:t xml:space="preserve"> </w:t>
      </w:r>
      <w:r w:rsidRPr="00E207C4">
        <w:rPr>
          <w:rFonts w:ascii="Times New Roman" w:hAnsi="Times New Roman" w:cs="Times New Roman"/>
        </w:rPr>
        <w:t>Nitrogen content in the plant tissues at harvest showed a significant increase with the escalation of nitrogen application across the treatments. The lowest nitrogen content (1.36%) and uptake (55.79 kg ha⁻¹) were observed in the control treatment with no fertilizer application, indicating nitrogen deficiency and limited biomass accumulation. Conversely, the highest nitrogen content (1.99%) and uptake (150.19 kg ha⁻¹) were recorded under the treatment that received 100 kg N ha⁻¹ + 30 kg P₂O₅ ha⁻¹ + 40 kg K₂O ha⁻¹. These results are consistent with the findings of</w:t>
      </w:r>
      <w:r w:rsidR="00FD5292">
        <w:rPr>
          <w:rFonts w:ascii="Times New Roman" w:hAnsi="Times New Roman" w:cs="Times New Roman"/>
        </w:rPr>
        <w:t xml:space="preserve"> Singh et al. (2010)</w:t>
      </w:r>
      <w:r w:rsidRPr="00E207C4">
        <w:rPr>
          <w:rFonts w:ascii="Times New Roman" w:hAnsi="Times New Roman" w:cs="Times New Roman"/>
        </w:rPr>
        <w:t>, who reported a linear increase in nitrogen accumulation with rising N levels due to enhanced vegetative growth and protein synthesis. The synergistic interaction between nitrogen and potassium likely promoted better uptake efficiency and nitrogen assimilation in high-dose treatments (</w:t>
      </w:r>
      <w:r w:rsidR="00FD5292">
        <w:rPr>
          <w:rFonts w:ascii="Times New Roman" w:hAnsi="Times New Roman" w:cs="Times New Roman"/>
        </w:rPr>
        <w:t xml:space="preserve">Yadav </w:t>
      </w:r>
      <w:r w:rsidR="00FD5292" w:rsidRPr="00FD5292">
        <w:rPr>
          <w:rFonts w:ascii="Times New Roman" w:hAnsi="Times New Roman" w:cs="Times New Roman"/>
          <w:i/>
          <w:iCs/>
        </w:rPr>
        <w:t>et al</w:t>
      </w:r>
      <w:r w:rsidR="00FD5292">
        <w:rPr>
          <w:rFonts w:ascii="Times New Roman" w:hAnsi="Times New Roman" w:cs="Times New Roman"/>
        </w:rPr>
        <w:t>., 2011</w:t>
      </w:r>
      <w:r w:rsidRPr="00E207C4">
        <w:rPr>
          <w:rFonts w:ascii="Times New Roman" w:hAnsi="Times New Roman" w:cs="Times New Roman"/>
        </w:rPr>
        <w:t>).</w:t>
      </w:r>
      <w:r w:rsidR="006B18AB">
        <w:rPr>
          <w:rFonts w:ascii="Times New Roman" w:hAnsi="Times New Roman" w:cs="Times New Roman"/>
        </w:rPr>
        <w:t xml:space="preserve"> </w:t>
      </w:r>
      <w:r w:rsidRPr="00E207C4">
        <w:rPr>
          <w:rFonts w:ascii="Times New Roman" w:hAnsi="Times New Roman" w:cs="Times New Roman"/>
        </w:rPr>
        <w:t xml:space="preserve">Phosphorus content and uptake also responded positively to nutrient application. The control treatment exhibited the lowest phosphorus content (0.54%) and uptake (21.99 kg ha⁻¹), whereas the highest values were again found in the treatment receiving 100 kg N ha⁻¹ + 30 kg P₂O₅ ha⁻¹ + 40 kg K₂O ha⁻¹ (0.82% and 61.57 kg ha⁻¹, respectively). These results reflect not only the role of applied phosphorus in enhancing P content but also the indirect effect of nitrogen and potassium in improving root growth and P mobilization from the soil, as supported by </w:t>
      </w:r>
      <w:proofErr w:type="spellStart"/>
      <w:r w:rsidR="001757BB" w:rsidRPr="001757BB">
        <w:rPr>
          <w:rFonts w:ascii="Times New Roman" w:hAnsi="Times New Roman" w:cs="Times New Roman"/>
        </w:rPr>
        <w:t>Heeta</w:t>
      </w:r>
      <w:proofErr w:type="spellEnd"/>
      <w:r w:rsidR="001757BB">
        <w:rPr>
          <w:rFonts w:ascii="Times New Roman" w:hAnsi="Times New Roman" w:cs="Times New Roman"/>
        </w:rPr>
        <w:t xml:space="preserve"> </w:t>
      </w:r>
      <w:r w:rsidR="001757BB" w:rsidRPr="001757BB">
        <w:rPr>
          <w:rFonts w:ascii="Times New Roman" w:hAnsi="Times New Roman" w:cs="Times New Roman"/>
        </w:rPr>
        <w:t>and Sharma,</w:t>
      </w:r>
      <w:r w:rsidR="001757BB">
        <w:rPr>
          <w:rFonts w:ascii="Times New Roman" w:hAnsi="Times New Roman" w:cs="Times New Roman"/>
        </w:rPr>
        <w:t xml:space="preserve"> (</w:t>
      </w:r>
      <w:r w:rsidR="001757BB" w:rsidRPr="001757BB">
        <w:rPr>
          <w:rFonts w:ascii="Times New Roman" w:hAnsi="Times New Roman" w:cs="Times New Roman"/>
        </w:rPr>
        <w:t>2010</w:t>
      </w:r>
      <w:r w:rsidR="001757BB">
        <w:rPr>
          <w:rFonts w:ascii="Times New Roman" w:hAnsi="Times New Roman" w:cs="Times New Roman"/>
        </w:rPr>
        <w:t>)</w:t>
      </w:r>
      <w:r w:rsidR="001757BB" w:rsidRPr="001757BB">
        <w:rPr>
          <w:rFonts w:ascii="Times New Roman" w:hAnsi="Times New Roman" w:cs="Times New Roman"/>
        </w:rPr>
        <w:t>.</w:t>
      </w:r>
      <w:r w:rsidR="001757BB">
        <w:rPr>
          <w:rFonts w:ascii="Times New Roman" w:hAnsi="Times New Roman" w:cs="Times New Roman"/>
        </w:rPr>
        <w:t xml:space="preserve"> </w:t>
      </w:r>
      <w:r w:rsidRPr="00E207C4">
        <w:rPr>
          <w:rFonts w:ascii="Times New Roman" w:hAnsi="Times New Roman" w:cs="Times New Roman"/>
        </w:rPr>
        <w:t xml:space="preserve">Phosphorus uptake was consistently higher in treatments receiving increased nitrogen and potassium, suggesting a nutrient interaction effect that facilitated greater nutrient transport and </w:t>
      </w:r>
      <w:r w:rsidRPr="00E2614D">
        <w:rPr>
          <w:rFonts w:ascii="Times New Roman" w:hAnsi="Times New Roman" w:cs="Times New Roman"/>
        </w:rPr>
        <w:t>utilization (</w:t>
      </w:r>
      <w:r w:rsidR="00E2614D" w:rsidRPr="00E2614D">
        <w:rPr>
          <w:rFonts w:ascii="Times New Roman" w:hAnsi="Times New Roman" w:cs="Times New Roman"/>
        </w:rPr>
        <w:t xml:space="preserve">Rana </w:t>
      </w:r>
      <w:r w:rsidR="00E2614D" w:rsidRPr="00E2614D">
        <w:rPr>
          <w:rFonts w:ascii="Times New Roman" w:hAnsi="Times New Roman" w:cs="Times New Roman"/>
          <w:i/>
          <w:iCs/>
        </w:rPr>
        <w:t>et al</w:t>
      </w:r>
      <w:r w:rsidR="00E2614D" w:rsidRPr="00E2614D">
        <w:rPr>
          <w:rFonts w:ascii="Times New Roman" w:hAnsi="Times New Roman" w:cs="Times New Roman"/>
        </w:rPr>
        <w:t>., 2009</w:t>
      </w:r>
      <w:r w:rsidRPr="00E2614D">
        <w:rPr>
          <w:rFonts w:ascii="Times New Roman" w:hAnsi="Times New Roman" w:cs="Times New Roman"/>
        </w:rPr>
        <w:t>).</w:t>
      </w:r>
    </w:p>
    <w:p w14:paraId="10C02DA5" w14:textId="0D624B0F" w:rsidR="00E207C4" w:rsidRPr="00E207C4" w:rsidRDefault="00E207C4" w:rsidP="006B18AB">
      <w:pPr>
        <w:jc w:val="both"/>
        <w:rPr>
          <w:rFonts w:ascii="Times New Roman" w:hAnsi="Times New Roman" w:cs="Times New Roman"/>
        </w:rPr>
      </w:pPr>
      <w:r w:rsidRPr="00E207C4">
        <w:rPr>
          <w:rFonts w:ascii="Times New Roman" w:hAnsi="Times New Roman" w:cs="Times New Roman"/>
        </w:rPr>
        <w:t xml:space="preserve">Potassium content and uptake followed a similar trend, with the control plot recording the lowest values (9.97% content and 409.49 kg ha⁻¹ uptake) and the treatment receiving 100 kg N ha⁻¹ + 30 kg P₂O₅ ha⁻¹ + 40 kg K₂O ha⁻¹ achieving the highest (12.88% content and 972.36 kg ha⁻¹ uptake). Treatments with increased potassium levels, such as 60 kg N ha⁻¹ + 30 kg P₂O₅ ha⁻¹ + 40 kg K₂O ha⁻¹ and 80 kg N ha⁻¹ + 30 kg P₂O₅ ha⁻¹ + 40 kg K₂O ha⁻¹, consistently showed higher potassium content and uptake compared to their respective counterparts with lower potassium inputs. This suggests that increasing potassium availability directly enhances its accumulation in plant tissues and supports the physiological functions associated with potassium such as osmoregulation, carbohydrate translocation, and enzyme activation </w:t>
      </w:r>
      <w:r w:rsidR="00E2614D">
        <w:rPr>
          <w:rFonts w:ascii="Times New Roman" w:hAnsi="Times New Roman" w:cs="Times New Roman"/>
        </w:rPr>
        <w:t>(</w:t>
      </w:r>
      <w:r w:rsidR="00E2614D" w:rsidRPr="00E2614D">
        <w:rPr>
          <w:rFonts w:ascii="Times New Roman" w:hAnsi="Times New Roman" w:cs="Times New Roman"/>
        </w:rPr>
        <w:t>Yadav et al., 2011)</w:t>
      </w:r>
      <w:r w:rsidRPr="00E207C4">
        <w:rPr>
          <w:rFonts w:ascii="Times New Roman" w:hAnsi="Times New Roman" w:cs="Times New Roman"/>
        </w:rPr>
        <w:t xml:space="preserve"> </w:t>
      </w:r>
      <w:r w:rsidR="001757BB">
        <w:rPr>
          <w:rFonts w:ascii="Times New Roman" w:hAnsi="Times New Roman" w:cs="Times New Roman"/>
        </w:rPr>
        <w:t>P</w:t>
      </w:r>
      <w:r w:rsidRPr="00E207C4">
        <w:rPr>
          <w:rFonts w:ascii="Times New Roman" w:hAnsi="Times New Roman" w:cs="Times New Roman"/>
        </w:rPr>
        <w:t xml:space="preserve">otassium appears to play a synergistic role in facilitating better nitrogen and phosphorus uptake, likely by improving stomatal conductance and photosynthetic efficiency </w:t>
      </w:r>
      <w:r w:rsidR="00E2614D">
        <w:rPr>
          <w:rFonts w:ascii="Times New Roman" w:hAnsi="Times New Roman" w:cs="Times New Roman"/>
        </w:rPr>
        <w:t>(</w:t>
      </w:r>
      <w:r w:rsidR="00E2614D" w:rsidRPr="00E2614D">
        <w:rPr>
          <w:rFonts w:ascii="Times New Roman" w:hAnsi="Times New Roman" w:cs="Times New Roman"/>
        </w:rPr>
        <w:t>Yadav et al., 2011</w:t>
      </w:r>
      <w:r w:rsidR="00197915">
        <w:rPr>
          <w:rFonts w:ascii="Times New Roman" w:hAnsi="Times New Roman" w:cs="Times New Roman"/>
        </w:rPr>
        <w:t xml:space="preserve">, </w:t>
      </w:r>
      <w:r w:rsidR="00197915" w:rsidRPr="00E2614D">
        <w:rPr>
          <w:rFonts w:ascii="Times New Roman" w:hAnsi="Times New Roman" w:cs="Times New Roman"/>
        </w:rPr>
        <w:t xml:space="preserve">Rana </w:t>
      </w:r>
      <w:r w:rsidR="00197915" w:rsidRPr="00E2614D">
        <w:rPr>
          <w:rFonts w:ascii="Times New Roman" w:hAnsi="Times New Roman" w:cs="Times New Roman"/>
          <w:i/>
          <w:iCs/>
        </w:rPr>
        <w:t>et al</w:t>
      </w:r>
      <w:r w:rsidR="00197915" w:rsidRPr="00E2614D">
        <w:rPr>
          <w:rFonts w:ascii="Times New Roman" w:hAnsi="Times New Roman" w:cs="Times New Roman"/>
        </w:rPr>
        <w:t>., 2009</w:t>
      </w:r>
      <w:r w:rsidR="00E2614D">
        <w:rPr>
          <w:rFonts w:ascii="Times New Roman" w:hAnsi="Times New Roman" w:cs="Times New Roman"/>
        </w:rPr>
        <w:t>)</w:t>
      </w:r>
      <w:r w:rsidR="006B18AB">
        <w:rPr>
          <w:rFonts w:ascii="Times New Roman" w:hAnsi="Times New Roman" w:cs="Times New Roman"/>
        </w:rPr>
        <w:t xml:space="preserve"> </w:t>
      </w:r>
      <w:r w:rsidRPr="00E207C4">
        <w:rPr>
          <w:rFonts w:ascii="Times New Roman" w:hAnsi="Times New Roman" w:cs="Times New Roman"/>
        </w:rPr>
        <w:t>Notably, the soil test-based fertilizer application treatment, which included 78 kg N ha⁻¹, 21 kg P₂O₅ ha⁻¹, and 14 kg K₂O ha⁻¹, also performed well, with nutrient uptake values approaching those of the higher-input treatments, particularly in nitrogen and potassium. This highlights the potential of site-specific nutrient management in maintaining productivity while optimizing input use efficiency.</w:t>
      </w:r>
    </w:p>
    <w:p w14:paraId="6F11DC63" w14:textId="116F5051" w:rsidR="00784F06" w:rsidRPr="008E25DA" w:rsidRDefault="00784F06" w:rsidP="00784F06">
      <w:pPr>
        <w:rPr>
          <w:rFonts w:ascii="Times New Roman" w:hAnsi="Times New Roman" w:cs="Times New Roman"/>
          <w:bCs/>
          <w:lang w:val="en-US"/>
        </w:rPr>
      </w:pPr>
      <w:r w:rsidRPr="008E25DA">
        <w:rPr>
          <w:rFonts w:ascii="Times New Roman" w:hAnsi="Times New Roman" w:cs="Times New Roman"/>
          <w:b/>
          <w:lang w:val="en-US"/>
        </w:rPr>
        <w:lastRenderedPageBreak/>
        <w:t>Table</w:t>
      </w:r>
      <w:r w:rsidR="001276B5" w:rsidRPr="008E25DA">
        <w:rPr>
          <w:rFonts w:ascii="Times New Roman" w:hAnsi="Times New Roman" w:cs="Times New Roman"/>
          <w:b/>
          <w:lang w:val="en-US"/>
        </w:rPr>
        <w:t>:</w:t>
      </w:r>
      <w:r w:rsidR="004D250D">
        <w:rPr>
          <w:rFonts w:ascii="Times New Roman" w:hAnsi="Times New Roman" w:cs="Times New Roman"/>
          <w:b/>
          <w:lang w:val="en-US"/>
        </w:rPr>
        <w:t>1</w:t>
      </w:r>
      <w:r w:rsidR="001276B5" w:rsidRPr="008E25DA">
        <w:rPr>
          <w:rFonts w:ascii="Times New Roman" w:hAnsi="Times New Roman" w:cs="Times New Roman"/>
          <w:b/>
          <w:lang w:val="en-US"/>
        </w:rPr>
        <w:t xml:space="preserve"> </w:t>
      </w:r>
      <w:r w:rsidRPr="008E25DA">
        <w:rPr>
          <w:rFonts w:ascii="Times New Roman" w:hAnsi="Times New Roman" w:cs="Times New Roman"/>
          <w:bCs/>
          <w:lang w:val="en-US"/>
        </w:rPr>
        <w:t>Grain quality parameters (Total protein, Total amino acid and Total carbohydrate content) as influenced by nutrient management practices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6"/>
        <w:gridCol w:w="1084"/>
        <w:gridCol w:w="1235"/>
        <w:gridCol w:w="1364"/>
      </w:tblGrid>
      <w:tr w:rsidR="00784F06" w:rsidRPr="008E25DA" w14:paraId="384C3296" w14:textId="77777777" w:rsidTr="001276B5">
        <w:trPr>
          <w:trHeight w:val="1202"/>
        </w:trPr>
        <w:tc>
          <w:tcPr>
            <w:tcW w:w="5186" w:type="dxa"/>
            <w:vAlign w:val="center"/>
          </w:tcPr>
          <w:p w14:paraId="1E7CBC56"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Treatment</w:t>
            </w:r>
          </w:p>
        </w:tc>
        <w:tc>
          <w:tcPr>
            <w:tcW w:w="1084" w:type="dxa"/>
          </w:tcPr>
          <w:p w14:paraId="3251EEA2"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Total Protein (%)</w:t>
            </w:r>
          </w:p>
        </w:tc>
        <w:tc>
          <w:tcPr>
            <w:tcW w:w="1235" w:type="dxa"/>
          </w:tcPr>
          <w:p w14:paraId="0C3C89F5"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Total Amino Acid</w:t>
            </w:r>
          </w:p>
          <w:p w14:paraId="09852BF6"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(mg 100g</w:t>
            </w:r>
            <w:r w:rsidRPr="008E25DA">
              <w:rPr>
                <w:rFonts w:ascii="Times New Roman" w:hAnsi="Times New Roman" w:cs="Times New Roman"/>
                <w:b/>
                <w:vertAlign w:val="superscript"/>
                <w:lang w:val="en-US"/>
              </w:rPr>
              <w:t>-1</w:t>
            </w:r>
            <w:r w:rsidRPr="008E25DA">
              <w:rPr>
                <w:rFonts w:ascii="Times New Roman" w:hAnsi="Times New Roman" w:cs="Times New Roman"/>
                <w:b/>
                <w:lang w:val="en-US"/>
              </w:rPr>
              <w:t>)</w:t>
            </w:r>
          </w:p>
        </w:tc>
        <w:tc>
          <w:tcPr>
            <w:tcW w:w="1364" w:type="dxa"/>
          </w:tcPr>
          <w:p w14:paraId="54F4396F"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Total Carbohydrates (g 100g</w:t>
            </w:r>
            <w:r w:rsidRPr="008E25DA">
              <w:rPr>
                <w:rFonts w:ascii="Times New Roman" w:hAnsi="Times New Roman" w:cs="Times New Roman"/>
                <w:b/>
                <w:vertAlign w:val="superscript"/>
                <w:lang w:val="en-US"/>
              </w:rPr>
              <w:t>-1</w:t>
            </w:r>
            <w:r w:rsidRPr="008E25DA">
              <w:rPr>
                <w:rFonts w:ascii="Times New Roman" w:hAnsi="Times New Roman" w:cs="Times New Roman"/>
                <w:b/>
                <w:lang w:val="en-US"/>
              </w:rPr>
              <w:t>)</w:t>
            </w:r>
          </w:p>
        </w:tc>
      </w:tr>
      <w:tr w:rsidR="00784F06" w:rsidRPr="008E25DA" w14:paraId="642627FB" w14:textId="77777777" w:rsidTr="001276B5">
        <w:trPr>
          <w:trHeight w:val="506"/>
        </w:trPr>
        <w:tc>
          <w:tcPr>
            <w:tcW w:w="5186" w:type="dxa"/>
            <w:vAlign w:val="center"/>
          </w:tcPr>
          <w:p w14:paraId="5E3D8779"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1</w:t>
            </w:r>
            <w:r w:rsidRPr="008E25DA">
              <w:rPr>
                <w:rFonts w:ascii="Times New Roman" w:hAnsi="Times New Roman" w:cs="Times New Roman"/>
                <w:lang w:val="en-US"/>
              </w:rPr>
              <w:t>: Control (no fertilizers).</w:t>
            </w:r>
          </w:p>
        </w:tc>
        <w:tc>
          <w:tcPr>
            <w:tcW w:w="1084" w:type="dxa"/>
          </w:tcPr>
          <w:p w14:paraId="798304C5"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9.74</w:t>
            </w:r>
          </w:p>
        </w:tc>
        <w:tc>
          <w:tcPr>
            <w:tcW w:w="1235" w:type="dxa"/>
          </w:tcPr>
          <w:p w14:paraId="325AF546"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573.57</w:t>
            </w:r>
          </w:p>
        </w:tc>
        <w:tc>
          <w:tcPr>
            <w:tcW w:w="1364" w:type="dxa"/>
          </w:tcPr>
          <w:p w14:paraId="66805412"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58.47</w:t>
            </w:r>
          </w:p>
        </w:tc>
      </w:tr>
      <w:tr w:rsidR="00784F06" w:rsidRPr="008E25DA" w14:paraId="6162AE55" w14:textId="77777777" w:rsidTr="001276B5">
        <w:trPr>
          <w:trHeight w:val="505"/>
        </w:trPr>
        <w:tc>
          <w:tcPr>
            <w:tcW w:w="5186" w:type="dxa"/>
            <w:vAlign w:val="center"/>
          </w:tcPr>
          <w:p w14:paraId="26D8A22D"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2</w:t>
            </w:r>
            <w:r w:rsidRPr="008E25DA">
              <w:rPr>
                <w:rFonts w:ascii="Times New Roman" w:hAnsi="Times New Roman" w:cs="Times New Roman"/>
                <w:lang w:val="en-US"/>
              </w:rPr>
              <w:t>: 60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+ 20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r w:rsidRPr="008E25DA">
              <w:rPr>
                <w:rFonts w:ascii="Times New Roman" w:hAnsi="Times New Roman" w:cs="Times New Roman"/>
                <w:lang w:val="en-US"/>
              </w:rPr>
              <w:t>(</w:t>
            </w:r>
            <w:r w:rsidRPr="008E25DA">
              <w:rPr>
                <w:rFonts w:ascii="Times New Roman" w:hAnsi="Times New Roman" w:cs="Times New Roman"/>
                <w:b/>
                <w:lang w:val="en-US"/>
              </w:rPr>
              <w:t>RDF</w:t>
            </w:r>
            <w:r w:rsidRPr="008E25DA">
              <w:rPr>
                <w:rFonts w:ascii="Times New Roman" w:hAnsi="Times New Roman" w:cs="Times New Roman"/>
                <w:lang w:val="en-US"/>
              </w:rPr>
              <w:t>)</w:t>
            </w:r>
          </w:p>
        </w:tc>
        <w:tc>
          <w:tcPr>
            <w:tcW w:w="1084" w:type="dxa"/>
          </w:tcPr>
          <w:p w14:paraId="5FD25197"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11.99</w:t>
            </w:r>
          </w:p>
        </w:tc>
        <w:tc>
          <w:tcPr>
            <w:tcW w:w="1235" w:type="dxa"/>
          </w:tcPr>
          <w:p w14:paraId="2291055E"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595.16</w:t>
            </w:r>
          </w:p>
        </w:tc>
        <w:tc>
          <w:tcPr>
            <w:tcW w:w="1364" w:type="dxa"/>
          </w:tcPr>
          <w:p w14:paraId="3087B620"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60.60</w:t>
            </w:r>
          </w:p>
        </w:tc>
      </w:tr>
      <w:tr w:rsidR="00784F06" w:rsidRPr="008E25DA" w14:paraId="5E929AA1" w14:textId="77777777" w:rsidTr="001276B5">
        <w:trPr>
          <w:trHeight w:val="531"/>
        </w:trPr>
        <w:tc>
          <w:tcPr>
            <w:tcW w:w="5186" w:type="dxa"/>
            <w:vAlign w:val="center"/>
          </w:tcPr>
          <w:p w14:paraId="21C6E260"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3</w:t>
            </w:r>
            <w:r w:rsidRPr="008E25DA">
              <w:rPr>
                <w:rFonts w:ascii="Times New Roman" w:hAnsi="Times New Roman" w:cs="Times New Roman"/>
                <w:lang w:val="en-US"/>
              </w:rPr>
              <w:t>: 80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+ 20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1084" w:type="dxa"/>
          </w:tcPr>
          <w:p w14:paraId="65E73B23"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12.95</w:t>
            </w:r>
          </w:p>
        </w:tc>
        <w:tc>
          <w:tcPr>
            <w:tcW w:w="1235" w:type="dxa"/>
          </w:tcPr>
          <w:p w14:paraId="72D4ABBE"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654.03</w:t>
            </w:r>
          </w:p>
        </w:tc>
        <w:tc>
          <w:tcPr>
            <w:tcW w:w="1364" w:type="dxa"/>
          </w:tcPr>
          <w:p w14:paraId="63CD85CB"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63.01</w:t>
            </w:r>
          </w:p>
        </w:tc>
      </w:tr>
      <w:tr w:rsidR="00784F06" w:rsidRPr="008E25DA" w14:paraId="472DA2D2" w14:textId="77777777" w:rsidTr="001276B5">
        <w:trPr>
          <w:trHeight w:val="621"/>
        </w:trPr>
        <w:tc>
          <w:tcPr>
            <w:tcW w:w="5186" w:type="dxa"/>
            <w:vAlign w:val="center"/>
          </w:tcPr>
          <w:p w14:paraId="3943032E"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4</w:t>
            </w:r>
            <w:r w:rsidRPr="008E25DA">
              <w:rPr>
                <w:rFonts w:ascii="Times New Roman" w:hAnsi="Times New Roman" w:cs="Times New Roman"/>
                <w:lang w:val="en-US"/>
              </w:rPr>
              <w:t>: 100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+ 20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1084" w:type="dxa"/>
          </w:tcPr>
          <w:p w14:paraId="5ADDDCBE"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13.95</w:t>
            </w:r>
          </w:p>
        </w:tc>
        <w:tc>
          <w:tcPr>
            <w:tcW w:w="1235" w:type="dxa"/>
          </w:tcPr>
          <w:p w14:paraId="0C6A477C"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714.04</w:t>
            </w:r>
          </w:p>
        </w:tc>
        <w:tc>
          <w:tcPr>
            <w:tcW w:w="1364" w:type="dxa"/>
          </w:tcPr>
          <w:p w14:paraId="64450715"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67.85</w:t>
            </w:r>
          </w:p>
        </w:tc>
      </w:tr>
      <w:tr w:rsidR="00784F06" w:rsidRPr="008E25DA" w14:paraId="339B1690" w14:textId="77777777" w:rsidTr="001276B5">
        <w:trPr>
          <w:trHeight w:val="625"/>
        </w:trPr>
        <w:tc>
          <w:tcPr>
            <w:tcW w:w="5186" w:type="dxa"/>
            <w:vAlign w:val="center"/>
          </w:tcPr>
          <w:p w14:paraId="3CCC253C"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5</w:t>
            </w:r>
            <w:r w:rsidRPr="008E25DA">
              <w:rPr>
                <w:rFonts w:ascii="Times New Roman" w:hAnsi="Times New Roman" w:cs="Times New Roman"/>
                <w:lang w:val="en-US"/>
              </w:rPr>
              <w:t>: 60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+ 40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1084" w:type="dxa"/>
          </w:tcPr>
          <w:p w14:paraId="7EBD4B8E"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12.05</w:t>
            </w:r>
          </w:p>
        </w:tc>
        <w:tc>
          <w:tcPr>
            <w:tcW w:w="1235" w:type="dxa"/>
          </w:tcPr>
          <w:p w14:paraId="3F0881D8"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605.07</w:t>
            </w:r>
          </w:p>
        </w:tc>
        <w:tc>
          <w:tcPr>
            <w:tcW w:w="1364" w:type="dxa"/>
          </w:tcPr>
          <w:p w14:paraId="446A0DAA"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61.14</w:t>
            </w:r>
          </w:p>
        </w:tc>
      </w:tr>
      <w:tr w:rsidR="00784F06" w:rsidRPr="008E25DA" w14:paraId="0745C8AC" w14:textId="77777777" w:rsidTr="001276B5">
        <w:trPr>
          <w:trHeight w:val="625"/>
        </w:trPr>
        <w:tc>
          <w:tcPr>
            <w:tcW w:w="5186" w:type="dxa"/>
            <w:vAlign w:val="center"/>
          </w:tcPr>
          <w:p w14:paraId="5FBD6A0D"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6</w:t>
            </w:r>
            <w:r w:rsidRPr="008E25DA">
              <w:rPr>
                <w:rFonts w:ascii="Times New Roman" w:hAnsi="Times New Roman" w:cs="Times New Roman"/>
                <w:lang w:val="en-US"/>
              </w:rPr>
              <w:t>: 80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+ 40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1084" w:type="dxa"/>
          </w:tcPr>
          <w:p w14:paraId="009A6977"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13.83</w:t>
            </w:r>
          </w:p>
        </w:tc>
        <w:tc>
          <w:tcPr>
            <w:tcW w:w="1235" w:type="dxa"/>
          </w:tcPr>
          <w:p w14:paraId="3ECCAD8F"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705.04</w:t>
            </w:r>
          </w:p>
        </w:tc>
        <w:tc>
          <w:tcPr>
            <w:tcW w:w="1364" w:type="dxa"/>
          </w:tcPr>
          <w:p w14:paraId="4D2B0AAF"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62.90</w:t>
            </w:r>
          </w:p>
        </w:tc>
      </w:tr>
      <w:tr w:rsidR="00784F06" w:rsidRPr="008E25DA" w14:paraId="30D3EB18" w14:textId="77777777" w:rsidTr="001276B5">
        <w:trPr>
          <w:trHeight w:val="641"/>
        </w:trPr>
        <w:tc>
          <w:tcPr>
            <w:tcW w:w="5186" w:type="dxa"/>
            <w:vAlign w:val="center"/>
          </w:tcPr>
          <w:p w14:paraId="1B3033F2"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7</w:t>
            </w:r>
            <w:r w:rsidRPr="008E25DA">
              <w:rPr>
                <w:rFonts w:ascii="Times New Roman" w:hAnsi="Times New Roman" w:cs="Times New Roman"/>
                <w:lang w:val="en-US"/>
              </w:rPr>
              <w:t>: 100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+ 40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1084" w:type="dxa"/>
          </w:tcPr>
          <w:p w14:paraId="23458D01"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14.47</w:t>
            </w:r>
          </w:p>
        </w:tc>
        <w:tc>
          <w:tcPr>
            <w:tcW w:w="1235" w:type="dxa"/>
          </w:tcPr>
          <w:p w14:paraId="3E3F1AC8"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743.85</w:t>
            </w:r>
          </w:p>
        </w:tc>
        <w:tc>
          <w:tcPr>
            <w:tcW w:w="1364" w:type="dxa"/>
          </w:tcPr>
          <w:p w14:paraId="15F34612"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69.55</w:t>
            </w:r>
          </w:p>
        </w:tc>
      </w:tr>
      <w:tr w:rsidR="00784F06" w:rsidRPr="008E25DA" w14:paraId="5AEAABE4" w14:textId="77777777" w:rsidTr="001276B5">
        <w:trPr>
          <w:trHeight w:val="625"/>
        </w:trPr>
        <w:tc>
          <w:tcPr>
            <w:tcW w:w="5186" w:type="dxa"/>
            <w:vAlign w:val="center"/>
          </w:tcPr>
          <w:p w14:paraId="4CEEC74B"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8</w:t>
            </w:r>
            <w:r w:rsidRPr="008E25DA">
              <w:rPr>
                <w:rFonts w:ascii="Times New Roman" w:hAnsi="Times New Roman" w:cs="Times New Roman"/>
                <w:lang w:val="en-US"/>
              </w:rPr>
              <w:t>: Application of N,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and K</w:t>
            </w:r>
            <w:r w:rsidRPr="008E25DA">
              <w:rPr>
                <w:rFonts w:ascii="Times New Roman" w:hAnsi="Times New Roman" w:cs="Times New Roman"/>
                <w:vertAlign w:val="subscript"/>
                <w:lang w:val="en-US"/>
              </w:rPr>
              <w:t>2</w:t>
            </w:r>
            <w:r w:rsidRPr="008E25DA">
              <w:rPr>
                <w:rFonts w:ascii="Times New Roman" w:hAnsi="Times New Roman" w:cs="Times New Roman"/>
                <w:lang w:val="en-US"/>
              </w:rPr>
              <w:t>O based on Soil Test Values.</w:t>
            </w:r>
          </w:p>
        </w:tc>
        <w:tc>
          <w:tcPr>
            <w:tcW w:w="1084" w:type="dxa"/>
          </w:tcPr>
          <w:p w14:paraId="7F605E56"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13.04</w:t>
            </w:r>
          </w:p>
        </w:tc>
        <w:tc>
          <w:tcPr>
            <w:tcW w:w="1235" w:type="dxa"/>
          </w:tcPr>
          <w:p w14:paraId="2F0FFE22"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652.94</w:t>
            </w:r>
          </w:p>
        </w:tc>
        <w:tc>
          <w:tcPr>
            <w:tcW w:w="1364" w:type="dxa"/>
          </w:tcPr>
          <w:p w14:paraId="13951F9E"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64.49</w:t>
            </w:r>
          </w:p>
        </w:tc>
      </w:tr>
      <w:tr w:rsidR="00784F06" w:rsidRPr="008E25DA" w14:paraId="5DEC225E" w14:textId="77777777" w:rsidTr="001276B5">
        <w:trPr>
          <w:trHeight w:val="449"/>
        </w:trPr>
        <w:tc>
          <w:tcPr>
            <w:tcW w:w="5186" w:type="dxa"/>
          </w:tcPr>
          <w:p w14:paraId="77D12C35" w14:textId="77777777" w:rsidR="00784F06" w:rsidRPr="008E25DA" w:rsidRDefault="00784F06" w:rsidP="001276B5">
            <w:pPr>
              <w:jc w:val="center"/>
              <w:rPr>
                <w:rFonts w:ascii="Times New Roman" w:hAnsi="Times New Roman" w:cs="Times New Roman"/>
                <w:b/>
                <w:lang w:val="en-US"/>
              </w:rPr>
            </w:pPr>
            <w:proofErr w:type="spellStart"/>
            <w:r w:rsidRPr="008E25DA">
              <w:rPr>
                <w:rFonts w:ascii="Times New Roman" w:hAnsi="Times New Roman" w:cs="Times New Roman"/>
                <w:b/>
                <w:lang w:val="en-US"/>
              </w:rPr>
              <w:t>SEm</w:t>
            </w:r>
            <w:proofErr w:type="spellEnd"/>
            <w:r w:rsidRPr="008E25DA">
              <w:rPr>
                <w:rFonts w:ascii="Times New Roman" w:hAnsi="Times New Roman" w:cs="Times New Roman"/>
                <w:b/>
                <w:lang w:val="en-US"/>
              </w:rPr>
              <w:t>±</w:t>
            </w:r>
          </w:p>
        </w:tc>
        <w:tc>
          <w:tcPr>
            <w:tcW w:w="1084" w:type="dxa"/>
          </w:tcPr>
          <w:p w14:paraId="2E99DA0D"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0.263</w:t>
            </w:r>
          </w:p>
        </w:tc>
        <w:tc>
          <w:tcPr>
            <w:tcW w:w="1235" w:type="dxa"/>
          </w:tcPr>
          <w:p w14:paraId="5F4EF4AB"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3.559</w:t>
            </w:r>
          </w:p>
        </w:tc>
        <w:tc>
          <w:tcPr>
            <w:tcW w:w="1364" w:type="dxa"/>
          </w:tcPr>
          <w:p w14:paraId="730D3D0D"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0.901</w:t>
            </w:r>
          </w:p>
        </w:tc>
      </w:tr>
      <w:tr w:rsidR="00784F06" w:rsidRPr="008E25DA" w14:paraId="36852CBD" w14:textId="77777777" w:rsidTr="001276B5">
        <w:trPr>
          <w:trHeight w:val="465"/>
        </w:trPr>
        <w:tc>
          <w:tcPr>
            <w:tcW w:w="5186" w:type="dxa"/>
          </w:tcPr>
          <w:p w14:paraId="46EF59B9"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CD (P = 0.05)</w:t>
            </w:r>
          </w:p>
        </w:tc>
        <w:tc>
          <w:tcPr>
            <w:tcW w:w="1084" w:type="dxa"/>
          </w:tcPr>
          <w:p w14:paraId="6751E56C"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0.807</w:t>
            </w:r>
          </w:p>
        </w:tc>
        <w:tc>
          <w:tcPr>
            <w:tcW w:w="1235" w:type="dxa"/>
          </w:tcPr>
          <w:p w14:paraId="4BDB4A8F"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10.898</w:t>
            </w:r>
          </w:p>
        </w:tc>
        <w:tc>
          <w:tcPr>
            <w:tcW w:w="1364" w:type="dxa"/>
          </w:tcPr>
          <w:p w14:paraId="36C82020"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2.759</w:t>
            </w:r>
          </w:p>
        </w:tc>
      </w:tr>
    </w:tbl>
    <w:p w14:paraId="799187EF" w14:textId="4982D1A0" w:rsidR="00D254DF" w:rsidRPr="008E25DA" w:rsidRDefault="00D254DF" w:rsidP="0089321A">
      <w:pPr>
        <w:rPr>
          <w:rFonts w:ascii="Times New Roman" w:hAnsi="Times New Roman" w:cs="Times New Roman"/>
        </w:rPr>
      </w:pPr>
    </w:p>
    <w:p w14:paraId="2FAC5B87" w14:textId="77777777" w:rsidR="00784F06" w:rsidRPr="008E25DA" w:rsidRDefault="00784F06" w:rsidP="0089321A">
      <w:pPr>
        <w:rPr>
          <w:rFonts w:ascii="Times New Roman" w:hAnsi="Times New Roman" w:cs="Times New Roman"/>
        </w:rPr>
      </w:pPr>
    </w:p>
    <w:p w14:paraId="298B7D8F" w14:textId="7668DDE8" w:rsidR="007206E6" w:rsidRPr="008E25DA" w:rsidRDefault="007206E6" w:rsidP="007206E6">
      <w:pPr>
        <w:tabs>
          <w:tab w:val="left" w:pos="9435"/>
        </w:tabs>
        <w:rPr>
          <w:rFonts w:ascii="Times New Roman" w:hAnsi="Times New Roman" w:cs="Times New Roman"/>
          <w:b/>
          <w:lang w:val="en-US"/>
        </w:rPr>
      </w:pPr>
      <w:r w:rsidRPr="008E25DA">
        <w:rPr>
          <w:rFonts w:ascii="Times New Roman" w:hAnsi="Times New Roman" w:cs="Times New Roman"/>
          <w:b/>
          <w:lang w:val="en-US"/>
        </w:rPr>
        <w:t>Table:</w:t>
      </w:r>
      <w:r w:rsidR="004D250D">
        <w:rPr>
          <w:rFonts w:ascii="Times New Roman" w:hAnsi="Times New Roman" w:cs="Times New Roman"/>
          <w:b/>
          <w:lang w:val="en-US"/>
        </w:rPr>
        <w:t>2</w:t>
      </w:r>
      <w:r w:rsidRPr="008E25DA">
        <w:rPr>
          <w:rFonts w:ascii="Times New Roman" w:hAnsi="Times New Roman" w:cs="Times New Roman"/>
          <w:b/>
          <w:lang w:val="en-US"/>
        </w:rPr>
        <w:t xml:space="preserve"> </w:t>
      </w:r>
      <w:r w:rsidRPr="004D250D">
        <w:rPr>
          <w:rFonts w:ascii="Times New Roman" w:hAnsi="Times New Roman" w:cs="Times New Roman"/>
          <w:bCs/>
          <w:lang w:val="en-US"/>
        </w:rPr>
        <w:t>Nitrogen, Phosphorus and Potassium content (%) and uptake (kg ha</w:t>
      </w:r>
      <w:r w:rsidRPr="004D250D">
        <w:rPr>
          <w:rFonts w:ascii="Times New Roman" w:hAnsi="Times New Roman" w:cs="Times New Roman"/>
          <w:bCs/>
          <w:vertAlign w:val="superscript"/>
          <w:lang w:val="en-US"/>
        </w:rPr>
        <w:t>-1</w:t>
      </w:r>
      <w:r w:rsidRPr="004D250D">
        <w:rPr>
          <w:rFonts w:ascii="Times New Roman" w:hAnsi="Times New Roman" w:cs="Times New Roman"/>
          <w:bCs/>
          <w:lang w:val="en-US"/>
        </w:rPr>
        <w:t>) at different stages of crop growth as influenced by nutrient management practices</w:t>
      </w:r>
    </w:p>
    <w:tbl>
      <w:tblPr>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4"/>
        <w:gridCol w:w="1043"/>
        <w:gridCol w:w="1241"/>
        <w:gridCol w:w="1080"/>
        <w:gridCol w:w="1016"/>
        <w:gridCol w:w="700"/>
        <w:gridCol w:w="999"/>
      </w:tblGrid>
      <w:tr w:rsidR="004A66A1" w:rsidRPr="008E25DA" w14:paraId="3EB5F8CF" w14:textId="77777777" w:rsidTr="004A66A1">
        <w:trPr>
          <w:trHeight w:val="539"/>
        </w:trPr>
        <w:tc>
          <w:tcPr>
            <w:tcW w:w="1624" w:type="pct"/>
            <w:vMerge w:val="restart"/>
            <w:vAlign w:val="center"/>
          </w:tcPr>
          <w:p w14:paraId="34EC2A11" w14:textId="53F14D6B" w:rsidR="004A66A1" w:rsidRPr="008E25DA" w:rsidRDefault="004A66A1"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Treatment</w:t>
            </w:r>
          </w:p>
        </w:tc>
        <w:tc>
          <w:tcPr>
            <w:tcW w:w="3376" w:type="pct"/>
            <w:gridSpan w:val="6"/>
            <w:vAlign w:val="center"/>
          </w:tcPr>
          <w:p w14:paraId="2CF14377" w14:textId="7D4D53F0" w:rsidR="004A66A1" w:rsidRPr="008E25DA" w:rsidRDefault="004A66A1" w:rsidP="004A66A1">
            <w:pPr>
              <w:tabs>
                <w:tab w:val="left" w:pos="9435"/>
              </w:tabs>
              <w:jc w:val="center"/>
              <w:rPr>
                <w:rFonts w:ascii="Times New Roman" w:hAnsi="Times New Roman" w:cs="Times New Roman"/>
                <w:b/>
                <w:sz w:val="20"/>
                <w:szCs w:val="20"/>
                <w:lang w:val="en-US"/>
              </w:rPr>
            </w:pPr>
            <w:r>
              <w:rPr>
                <w:rFonts w:ascii="Times New Roman" w:hAnsi="Times New Roman" w:cs="Times New Roman"/>
                <w:b/>
                <w:sz w:val="20"/>
                <w:szCs w:val="20"/>
                <w:lang w:val="en-US"/>
              </w:rPr>
              <w:t>At h</w:t>
            </w:r>
            <w:r w:rsidRPr="004A66A1">
              <w:rPr>
                <w:rFonts w:ascii="Times New Roman" w:hAnsi="Times New Roman" w:cs="Times New Roman"/>
                <w:b/>
                <w:sz w:val="20"/>
                <w:szCs w:val="20"/>
                <w:lang w:val="en-US"/>
              </w:rPr>
              <w:t>arvest</w:t>
            </w:r>
          </w:p>
        </w:tc>
      </w:tr>
      <w:tr w:rsidR="004A66A1" w:rsidRPr="008E25DA" w14:paraId="38958846" w14:textId="77777777" w:rsidTr="004A66A1">
        <w:trPr>
          <w:trHeight w:val="980"/>
        </w:trPr>
        <w:tc>
          <w:tcPr>
            <w:tcW w:w="1624" w:type="pct"/>
            <w:vMerge/>
            <w:vAlign w:val="center"/>
          </w:tcPr>
          <w:p w14:paraId="675C9058" w14:textId="2FEA8B5D" w:rsidR="004A66A1" w:rsidRPr="008E25DA" w:rsidRDefault="004A66A1" w:rsidP="002724A1">
            <w:pPr>
              <w:tabs>
                <w:tab w:val="left" w:pos="9435"/>
              </w:tabs>
              <w:jc w:val="center"/>
              <w:rPr>
                <w:rFonts w:ascii="Times New Roman" w:hAnsi="Times New Roman" w:cs="Times New Roman"/>
                <w:b/>
                <w:lang w:val="en-US"/>
              </w:rPr>
            </w:pPr>
          </w:p>
        </w:tc>
        <w:tc>
          <w:tcPr>
            <w:tcW w:w="579" w:type="pct"/>
            <w:vAlign w:val="center"/>
          </w:tcPr>
          <w:p w14:paraId="651A5F0D" w14:textId="19A654E9" w:rsidR="004A66A1" w:rsidRPr="008E25DA" w:rsidRDefault="004A66A1" w:rsidP="004A66A1">
            <w:pPr>
              <w:tabs>
                <w:tab w:val="left" w:pos="9435"/>
              </w:tabs>
              <w:jc w:val="center"/>
              <w:rPr>
                <w:rFonts w:ascii="Times New Roman" w:hAnsi="Times New Roman" w:cs="Times New Roman"/>
                <w:b/>
                <w:sz w:val="20"/>
                <w:szCs w:val="20"/>
                <w:lang w:val="en-US"/>
              </w:rPr>
            </w:pPr>
            <w:r w:rsidRPr="008E25DA">
              <w:rPr>
                <w:rFonts w:ascii="Times New Roman" w:hAnsi="Times New Roman" w:cs="Times New Roman"/>
                <w:b/>
                <w:sz w:val="20"/>
                <w:szCs w:val="20"/>
                <w:lang w:val="en-US"/>
              </w:rPr>
              <w:t>Nitrogen content (%)</w:t>
            </w:r>
          </w:p>
        </w:tc>
        <w:tc>
          <w:tcPr>
            <w:tcW w:w="689" w:type="pct"/>
            <w:vAlign w:val="center"/>
          </w:tcPr>
          <w:p w14:paraId="3FBD62D2" w14:textId="1D1422F2" w:rsidR="004A66A1" w:rsidRPr="008E25DA" w:rsidRDefault="004A66A1" w:rsidP="004A66A1">
            <w:pPr>
              <w:tabs>
                <w:tab w:val="left" w:pos="9435"/>
              </w:tabs>
              <w:jc w:val="center"/>
              <w:rPr>
                <w:rFonts w:ascii="Times New Roman" w:hAnsi="Times New Roman" w:cs="Times New Roman"/>
                <w:b/>
                <w:sz w:val="20"/>
                <w:szCs w:val="20"/>
                <w:lang w:val="en-US"/>
              </w:rPr>
            </w:pPr>
            <w:r w:rsidRPr="008E25DA">
              <w:rPr>
                <w:rFonts w:ascii="Times New Roman" w:hAnsi="Times New Roman" w:cs="Times New Roman"/>
                <w:b/>
                <w:sz w:val="20"/>
                <w:szCs w:val="20"/>
                <w:lang w:val="en-US"/>
              </w:rPr>
              <w:t>Nitrogen uptake (kg ha</w:t>
            </w:r>
            <w:r w:rsidRPr="008E25DA">
              <w:rPr>
                <w:rFonts w:ascii="Times New Roman" w:hAnsi="Times New Roman" w:cs="Times New Roman"/>
                <w:b/>
                <w:sz w:val="20"/>
                <w:szCs w:val="20"/>
                <w:vertAlign w:val="superscript"/>
                <w:lang w:val="en-US"/>
              </w:rPr>
              <w:t>-1</w:t>
            </w:r>
            <w:r w:rsidRPr="008E25DA">
              <w:rPr>
                <w:rFonts w:ascii="Times New Roman" w:hAnsi="Times New Roman" w:cs="Times New Roman"/>
                <w:b/>
                <w:sz w:val="20"/>
                <w:szCs w:val="20"/>
                <w:lang w:val="en-US"/>
              </w:rPr>
              <w:t>)</w:t>
            </w:r>
          </w:p>
        </w:tc>
        <w:tc>
          <w:tcPr>
            <w:tcW w:w="600" w:type="pct"/>
            <w:vAlign w:val="center"/>
          </w:tcPr>
          <w:p w14:paraId="365ED3E0" w14:textId="77777777" w:rsidR="004A66A1" w:rsidRPr="008E25DA" w:rsidRDefault="004A66A1" w:rsidP="004A66A1">
            <w:pPr>
              <w:tabs>
                <w:tab w:val="left" w:pos="9435"/>
              </w:tabs>
              <w:jc w:val="center"/>
              <w:rPr>
                <w:rFonts w:ascii="Times New Roman" w:hAnsi="Times New Roman" w:cs="Times New Roman"/>
                <w:b/>
                <w:sz w:val="20"/>
                <w:szCs w:val="20"/>
                <w:lang w:val="en-US"/>
              </w:rPr>
            </w:pPr>
            <w:r w:rsidRPr="008E25DA">
              <w:rPr>
                <w:rFonts w:ascii="Times New Roman" w:hAnsi="Times New Roman" w:cs="Times New Roman"/>
                <w:b/>
                <w:sz w:val="20"/>
                <w:szCs w:val="20"/>
                <w:lang w:val="en-US"/>
              </w:rPr>
              <w:t>Phosphorus content (%) at harvest</w:t>
            </w:r>
          </w:p>
          <w:p w14:paraId="5F84D7BF" w14:textId="0C3EA1EB" w:rsidR="004A66A1" w:rsidRPr="008E25DA" w:rsidRDefault="004A66A1" w:rsidP="004A66A1">
            <w:pPr>
              <w:tabs>
                <w:tab w:val="left" w:pos="9435"/>
              </w:tabs>
              <w:jc w:val="center"/>
              <w:rPr>
                <w:rFonts w:ascii="Times New Roman" w:hAnsi="Times New Roman" w:cs="Times New Roman"/>
                <w:b/>
                <w:sz w:val="20"/>
                <w:szCs w:val="20"/>
                <w:lang w:val="en-US"/>
              </w:rPr>
            </w:pPr>
          </w:p>
        </w:tc>
        <w:tc>
          <w:tcPr>
            <w:tcW w:w="564" w:type="pct"/>
            <w:vAlign w:val="center"/>
          </w:tcPr>
          <w:p w14:paraId="07EED227" w14:textId="77777777" w:rsidR="004A66A1" w:rsidRPr="008E25DA" w:rsidRDefault="004A66A1" w:rsidP="004A66A1">
            <w:pPr>
              <w:tabs>
                <w:tab w:val="left" w:pos="9435"/>
              </w:tabs>
              <w:jc w:val="center"/>
              <w:rPr>
                <w:rFonts w:ascii="Times New Roman" w:hAnsi="Times New Roman" w:cs="Times New Roman"/>
                <w:b/>
                <w:sz w:val="20"/>
                <w:szCs w:val="20"/>
                <w:lang w:val="en-US"/>
              </w:rPr>
            </w:pPr>
            <w:r w:rsidRPr="008E25DA">
              <w:rPr>
                <w:rFonts w:ascii="Times New Roman" w:hAnsi="Times New Roman" w:cs="Times New Roman"/>
                <w:b/>
                <w:sz w:val="20"/>
                <w:szCs w:val="20"/>
                <w:lang w:val="en-US"/>
              </w:rPr>
              <w:t>Phosphorus uptake (kg ha</w:t>
            </w:r>
            <w:r w:rsidRPr="008E25DA">
              <w:rPr>
                <w:rFonts w:ascii="Times New Roman" w:hAnsi="Times New Roman" w:cs="Times New Roman"/>
                <w:b/>
                <w:sz w:val="20"/>
                <w:szCs w:val="20"/>
                <w:vertAlign w:val="superscript"/>
                <w:lang w:val="en-US"/>
              </w:rPr>
              <w:t>-1</w:t>
            </w:r>
            <w:r w:rsidRPr="008E25DA">
              <w:rPr>
                <w:rFonts w:ascii="Times New Roman" w:hAnsi="Times New Roman" w:cs="Times New Roman"/>
                <w:b/>
                <w:sz w:val="20"/>
                <w:szCs w:val="20"/>
                <w:lang w:val="en-US"/>
              </w:rPr>
              <w:t>)</w:t>
            </w:r>
          </w:p>
          <w:p w14:paraId="0655A2D7" w14:textId="14689E55" w:rsidR="004A66A1" w:rsidRPr="008E25DA" w:rsidRDefault="004A66A1" w:rsidP="004A66A1">
            <w:pPr>
              <w:tabs>
                <w:tab w:val="left" w:pos="9435"/>
              </w:tabs>
              <w:jc w:val="center"/>
              <w:rPr>
                <w:rFonts w:ascii="Times New Roman" w:hAnsi="Times New Roman" w:cs="Times New Roman"/>
                <w:b/>
                <w:sz w:val="20"/>
                <w:szCs w:val="20"/>
                <w:lang w:val="en-US"/>
              </w:rPr>
            </w:pPr>
          </w:p>
        </w:tc>
        <w:tc>
          <w:tcPr>
            <w:tcW w:w="389" w:type="pct"/>
            <w:vAlign w:val="center"/>
          </w:tcPr>
          <w:p w14:paraId="1E54CD87" w14:textId="747BE3AA" w:rsidR="004A66A1" w:rsidRPr="008E25DA" w:rsidRDefault="004A66A1" w:rsidP="004A66A1">
            <w:pPr>
              <w:tabs>
                <w:tab w:val="left" w:pos="9435"/>
              </w:tabs>
              <w:jc w:val="center"/>
              <w:rPr>
                <w:rFonts w:ascii="Times New Roman" w:hAnsi="Times New Roman" w:cs="Times New Roman"/>
                <w:b/>
                <w:sz w:val="20"/>
                <w:szCs w:val="20"/>
                <w:lang w:val="en-US"/>
              </w:rPr>
            </w:pPr>
            <w:r w:rsidRPr="008E25DA">
              <w:rPr>
                <w:rFonts w:ascii="Times New Roman" w:hAnsi="Times New Roman" w:cs="Times New Roman"/>
                <w:b/>
                <w:sz w:val="20"/>
                <w:szCs w:val="20"/>
                <w:lang w:val="en-US"/>
              </w:rPr>
              <w:t>Potassium content (%)</w:t>
            </w:r>
          </w:p>
        </w:tc>
        <w:tc>
          <w:tcPr>
            <w:tcW w:w="555" w:type="pct"/>
            <w:vAlign w:val="center"/>
          </w:tcPr>
          <w:p w14:paraId="0E4BCE63" w14:textId="77777777" w:rsidR="004A66A1" w:rsidRPr="008E25DA" w:rsidRDefault="004A66A1" w:rsidP="004A66A1">
            <w:pPr>
              <w:tabs>
                <w:tab w:val="left" w:pos="9435"/>
              </w:tabs>
              <w:jc w:val="center"/>
              <w:rPr>
                <w:rFonts w:ascii="Times New Roman" w:hAnsi="Times New Roman" w:cs="Times New Roman"/>
                <w:b/>
                <w:sz w:val="20"/>
                <w:szCs w:val="20"/>
                <w:lang w:val="en-US"/>
              </w:rPr>
            </w:pPr>
            <w:r w:rsidRPr="008E25DA">
              <w:rPr>
                <w:rFonts w:ascii="Times New Roman" w:hAnsi="Times New Roman" w:cs="Times New Roman"/>
                <w:b/>
                <w:sz w:val="20"/>
                <w:szCs w:val="20"/>
                <w:lang w:val="en-US"/>
              </w:rPr>
              <w:t>Potassium uptake (kg ha</w:t>
            </w:r>
            <w:r w:rsidRPr="008E25DA">
              <w:rPr>
                <w:rFonts w:ascii="Times New Roman" w:hAnsi="Times New Roman" w:cs="Times New Roman"/>
                <w:b/>
                <w:sz w:val="20"/>
                <w:szCs w:val="20"/>
                <w:vertAlign w:val="superscript"/>
                <w:lang w:val="en-US"/>
              </w:rPr>
              <w:t>-1</w:t>
            </w:r>
            <w:r w:rsidRPr="008E25DA">
              <w:rPr>
                <w:rFonts w:ascii="Times New Roman" w:hAnsi="Times New Roman" w:cs="Times New Roman"/>
                <w:b/>
                <w:sz w:val="20"/>
                <w:szCs w:val="20"/>
                <w:lang w:val="en-US"/>
              </w:rPr>
              <w:t>)</w:t>
            </w:r>
          </w:p>
          <w:p w14:paraId="365D6918" w14:textId="5D6F01FD" w:rsidR="004A66A1" w:rsidRPr="008E25DA" w:rsidRDefault="004A66A1" w:rsidP="004A66A1">
            <w:pPr>
              <w:tabs>
                <w:tab w:val="left" w:pos="9435"/>
              </w:tabs>
              <w:jc w:val="center"/>
              <w:rPr>
                <w:rFonts w:ascii="Times New Roman" w:hAnsi="Times New Roman" w:cs="Times New Roman"/>
                <w:b/>
                <w:sz w:val="20"/>
                <w:szCs w:val="20"/>
                <w:lang w:val="en-US"/>
              </w:rPr>
            </w:pPr>
          </w:p>
        </w:tc>
      </w:tr>
      <w:tr w:rsidR="007206E6" w:rsidRPr="008E25DA" w14:paraId="0B958E5B" w14:textId="77777777" w:rsidTr="002724A1">
        <w:trPr>
          <w:trHeight w:val="423"/>
        </w:trPr>
        <w:tc>
          <w:tcPr>
            <w:tcW w:w="1624" w:type="pct"/>
          </w:tcPr>
          <w:p w14:paraId="13644C85" w14:textId="54554009"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1</w:t>
            </w:r>
            <w:r w:rsidRPr="008E25DA">
              <w:rPr>
                <w:rFonts w:ascii="Times New Roman" w:hAnsi="Times New Roman" w:cs="Times New Roman"/>
                <w:lang w:val="en-US"/>
              </w:rPr>
              <w:t xml:space="preserve">: Control (no </w:t>
            </w:r>
            <w:r w:rsidR="00FA297D" w:rsidRPr="008E25DA">
              <w:rPr>
                <w:rFonts w:ascii="Times New Roman" w:hAnsi="Times New Roman" w:cs="Times New Roman"/>
                <w:lang w:val="en-US"/>
              </w:rPr>
              <w:t>fertilizers</w:t>
            </w:r>
            <w:r w:rsidRPr="008E25DA">
              <w:rPr>
                <w:rFonts w:ascii="Times New Roman" w:hAnsi="Times New Roman" w:cs="Times New Roman"/>
                <w:lang w:val="en-US"/>
              </w:rPr>
              <w:t>).</w:t>
            </w:r>
          </w:p>
        </w:tc>
        <w:tc>
          <w:tcPr>
            <w:tcW w:w="579" w:type="pct"/>
          </w:tcPr>
          <w:p w14:paraId="09D8443D"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1.36</w:t>
            </w:r>
          </w:p>
        </w:tc>
        <w:tc>
          <w:tcPr>
            <w:tcW w:w="689" w:type="pct"/>
          </w:tcPr>
          <w:p w14:paraId="48BE9B4C"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55.79</w:t>
            </w:r>
          </w:p>
        </w:tc>
        <w:tc>
          <w:tcPr>
            <w:tcW w:w="600" w:type="pct"/>
          </w:tcPr>
          <w:p w14:paraId="535882DB"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0.54</w:t>
            </w:r>
          </w:p>
        </w:tc>
        <w:tc>
          <w:tcPr>
            <w:tcW w:w="564" w:type="pct"/>
          </w:tcPr>
          <w:p w14:paraId="05A0FA02"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21.99</w:t>
            </w:r>
          </w:p>
        </w:tc>
        <w:tc>
          <w:tcPr>
            <w:tcW w:w="389" w:type="pct"/>
          </w:tcPr>
          <w:p w14:paraId="0BA3C82A"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9.97</w:t>
            </w:r>
          </w:p>
        </w:tc>
        <w:tc>
          <w:tcPr>
            <w:tcW w:w="555" w:type="pct"/>
          </w:tcPr>
          <w:p w14:paraId="2542B7E5"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409.49</w:t>
            </w:r>
          </w:p>
        </w:tc>
      </w:tr>
      <w:tr w:rsidR="007206E6" w:rsidRPr="008E25DA" w14:paraId="195B5500" w14:textId="77777777" w:rsidTr="002724A1">
        <w:trPr>
          <w:trHeight w:val="423"/>
        </w:trPr>
        <w:tc>
          <w:tcPr>
            <w:tcW w:w="1624" w:type="pct"/>
            <w:vAlign w:val="center"/>
          </w:tcPr>
          <w:p w14:paraId="0382FB73"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2</w:t>
            </w:r>
            <w:r w:rsidRPr="008E25DA">
              <w:rPr>
                <w:rFonts w:ascii="Times New Roman" w:hAnsi="Times New Roman" w:cs="Times New Roman"/>
                <w:lang w:val="en-US"/>
              </w:rPr>
              <w:t>: 60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+ 20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r w:rsidRPr="008E25DA">
              <w:rPr>
                <w:rFonts w:ascii="Times New Roman" w:hAnsi="Times New Roman" w:cs="Times New Roman"/>
                <w:lang w:val="en-US"/>
              </w:rPr>
              <w:t>(RDF)</w:t>
            </w:r>
          </w:p>
        </w:tc>
        <w:tc>
          <w:tcPr>
            <w:tcW w:w="579" w:type="pct"/>
          </w:tcPr>
          <w:p w14:paraId="52F51BB4"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1.59</w:t>
            </w:r>
          </w:p>
        </w:tc>
        <w:tc>
          <w:tcPr>
            <w:tcW w:w="689" w:type="pct"/>
          </w:tcPr>
          <w:p w14:paraId="2034B9AF"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92.78</w:t>
            </w:r>
          </w:p>
        </w:tc>
        <w:tc>
          <w:tcPr>
            <w:tcW w:w="600" w:type="pct"/>
          </w:tcPr>
          <w:p w14:paraId="21C43AA1"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0.63</w:t>
            </w:r>
          </w:p>
        </w:tc>
        <w:tc>
          <w:tcPr>
            <w:tcW w:w="564" w:type="pct"/>
          </w:tcPr>
          <w:p w14:paraId="0009F3FB"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36.67</w:t>
            </w:r>
          </w:p>
        </w:tc>
        <w:tc>
          <w:tcPr>
            <w:tcW w:w="389" w:type="pct"/>
          </w:tcPr>
          <w:p w14:paraId="18E18E39"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10.75</w:t>
            </w:r>
          </w:p>
        </w:tc>
        <w:tc>
          <w:tcPr>
            <w:tcW w:w="555" w:type="pct"/>
          </w:tcPr>
          <w:p w14:paraId="2019D05D"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626.77</w:t>
            </w:r>
          </w:p>
        </w:tc>
      </w:tr>
      <w:tr w:rsidR="007206E6" w:rsidRPr="008E25DA" w14:paraId="6996889E" w14:textId="77777777" w:rsidTr="002724A1">
        <w:trPr>
          <w:trHeight w:val="419"/>
        </w:trPr>
        <w:tc>
          <w:tcPr>
            <w:tcW w:w="1624" w:type="pct"/>
            <w:vAlign w:val="center"/>
          </w:tcPr>
          <w:p w14:paraId="5FD8A0C3"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3</w:t>
            </w:r>
            <w:r w:rsidRPr="008E25DA">
              <w:rPr>
                <w:rFonts w:ascii="Times New Roman" w:hAnsi="Times New Roman" w:cs="Times New Roman"/>
                <w:lang w:val="en-US"/>
              </w:rPr>
              <w:t>: 80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+ 20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579" w:type="pct"/>
          </w:tcPr>
          <w:p w14:paraId="149C48C9"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1.62</w:t>
            </w:r>
          </w:p>
        </w:tc>
        <w:tc>
          <w:tcPr>
            <w:tcW w:w="689" w:type="pct"/>
          </w:tcPr>
          <w:p w14:paraId="4AA108BB"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104.44</w:t>
            </w:r>
          </w:p>
        </w:tc>
        <w:tc>
          <w:tcPr>
            <w:tcW w:w="600" w:type="pct"/>
          </w:tcPr>
          <w:p w14:paraId="1ED8D33D"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0.65</w:t>
            </w:r>
          </w:p>
        </w:tc>
        <w:tc>
          <w:tcPr>
            <w:tcW w:w="564" w:type="pct"/>
          </w:tcPr>
          <w:p w14:paraId="7F2C94D0"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41.93</w:t>
            </w:r>
          </w:p>
        </w:tc>
        <w:tc>
          <w:tcPr>
            <w:tcW w:w="389" w:type="pct"/>
          </w:tcPr>
          <w:p w14:paraId="6C55DE9B"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11.33</w:t>
            </w:r>
          </w:p>
        </w:tc>
        <w:tc>
          <w:tcPr>
            <w:tcW w:w="555" w:type="pct"/>
          </w:tcPr>
          <w:p w14:paraId="3549C1A4"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732.15</w:t>
            </w:r>
          </w:p>
        </w:tc>
      </w:tr>
      <w:tr w:rsidR="007206E6" w:rsidRPr="008E25DA" w14:paraId="25FF8E92" w14:textId="77777777" w:rsidTr="002724A1">
        <w:trPr>
          <w:trHeight w:val="557"/>
        </w:trPr>
        <w:tc>
          <w:tcPr>
            <w:tcW w:w="1624" w:type="pct"/>
            <w:vAlign w:val="center"/>
          </w:tcPr>
          <w:p w14:paraId="4F03FFA5"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4</w:t>
            </w:r>
            <w:r w:rsidRPr="008E25DA">
              <w:rPr>
                <w:rFonts w:ascii="Times New Roman" w:hAnsi="Times New Roman" w:cs="Times New Roman"/>
                <w:lang w:val="en-US"/>
              </w:rPr>
              <w:t>: 100 kg N ha</w:t>
            </w:r>
            <w:r w:rsidRPr="008E25DA">
              <w:rPr>
                <w:rFonts w:ascii="Times New Roman" w:hAnsi="Times New Roman" w:cs="Times New Roman"/>
                <w:vertAlign w:val="superscript"/>
                <w:lang w:val="en-US"/>
              </w:rPr>
              <w:t>-</w:t>
            </w:r>
            <w:proofErr w:type="gramStart"/>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w:t>
            </w:r>
            <w:proofErr w:type="gramEnd"/>
            <w:r w:rsidRPr="008E25DA">
              <w:rPr>
                <w:rFonts w:ascii="Times New Roman" w:hAnsi="Times New Roman" w:cs="Times New Roman"/>
                <w:lang w:val="en-US"/>
              </w:rPr>
              <w:t xml:space="preserve">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+ 20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579" w:type="pct"/>
          </w:tcPr>
          <w:p w14:paraId="67734C82"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1.94</w:t>
            </w:r>
          </w:p>
        </w:tc>
        <w:tc>
          <w:tcPr>
            <w:tcW w:w="689" w:type="pct"/>
          </w:tcPr>
          <w:p w14:paraId="4D4B02D3"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137.67</w:t>
            </w:r>
          </w:p>
        </w:tc>
        <w:tc>
          <w:tcPr>
            <w:tcW w:w="600" w:type="pct"/>
          </w:tcPr>
          <w:p w14:paraId="51B82C32"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0.74</w:t>
            </w:r>
          </w:p>
        </w:tc>
        <w:tc>
          <w:tcPr>
            <w:tcW w:w="564" w:type="pct"/>
          </w:tcPr>
          <w:p w14:paraId="21846850"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52.29</w:t>
            </w:r>
          </w:p>
        </w:tc>
        <w:tc>
          <w:tcPr>
            <w:tcW w:w="389" w:type="pct"/>
          </w:tcPr>
          <w:p w14:paraId="6FA278FC"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12.23</w:t>
            </w:r>
          </w:p>
        </w:tc>
        <w:tc>
          <w:tcPr>
            <w:tcW w:w="555" w:type="pct"/>
          </w:tcPr>
          <w:p w14:paraId="47085707"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869.60</w:t>
            </w:r>
          </w:p>
        </w:tc>
      </w:tr>
      <w:tr w:rsidR="007206E6" w:rsidRPr="008E25DA" w14:paraId="01D5CF7B" w14:textId="77777777" w:rsidTr="002724A1">
        <w:trPr>
          <w:trHeight w:val="557"/>
        </w:trPr>
        <w:tc>
          <w:tcPr>
            <w:tcW w:w="1624" w:type="pct"/>
            <w:vAlign w:val="center"/>
          </w:tcPr>
          <w:p w14:paraId="580D4783"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lastRenderedPageBreak/>
              <w:t>T</w:t>
            </w:r>
            <w:r w:rsidRPr="008E25DA">
              <w:rPr>
                <w:rFonts w:ascii="Times New Roman" w:hAnsi="Times New Roman" w:cs="Times New Roman"/>
                <w:vertAlign w:val="subscript"/>
                <w:lang w:val="en-US"/>
              </w:rPr>
              <w:t>5</w:t>
            </w:r>
            <w:r w:rsidRPr="008E25DA">
              <w:rPr>
                <w:rFonts w:ascii="Times New Roman" w:hAnsi="Times New Roman" w:cs="Times New Roman"/>
                <w:lang w:val="en-US"/>
              </w:rPr>
              <w:t>: 60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+ 40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579" w:type="pct"/>
          </w:tcPr>
          <w:p w14:paraId="107D4994"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1.59</w:t>
            </w:r>
          </w:p>
        </w:tc>
        <w:tc>
          <w:tcPr>
            <w:tcW w:w="689" w:type="pct"/>
          </w:tcPr>
          <w:p w14:paraId="317C7634"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95.20</w:t>
            </w:r>
          </w:p>
        </w:tc>
        <w:tc>
          <w:tcPr>
            <w:tcW w:w="600" w:type="pct"/>
          </w:tcPr>
          <w:p w14:paraId="0ECF6EA7"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0.65</w:t>
            </w:r>
          </w:p>
        </w:tc>
        <w:tc>
          <w:tcPr>
            <w:tcW w:w="564" w:type="pct"/>
          </w:tcPr>
          <w:p w14:paraId="46D4B444"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38.63</w:t>
            </w:r>
          </w:p>
        </w:tc>
        <w:tc>
          <w:tcPr>
            <w:tcW w:w="389" w:type="pct"/>
          </w:tcPr>
          <w:p w14:paraId="69146600"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11.42</w:t>
            </w:r>
          </w:p>
        </w:tc>
        <w:tc>
          <w:tcPr>
            <w:tcW w:w="555" w:type="pct"/>
          </w:tcPr>
          <w:p w14:paraId="4E99EAE9"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683.03</w:t>
            </w:r>
          </w:p>
        </w:tc>
      </w:tr>
      <w:tr w:rsidR="007206E6" w:rsidRPr="008E25DA" w14:paraId="40C109C1" w14:textId="77777777" w:rsidTr="002724A1">
        <w:trPr>
          <w:trHeight w:val="553"/>
        </w:trPr>
        <w:tc>
          <w:tcPr>
            <w:tcW w:w="1624" w:type="pct"/>
            <w:vAlign w:val="center"/>
          </w:tcPr>
          <w:p w14:paraId="02854534"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6</w:t>
            </w:r>
            <w:r w:rsidRPr="008E25DA">
              <w:rPr>
                <w:rFonts w:ascii="Times New Roman" w:hAnsi="Times New Roman" w:cs="Times New Roman"/>
                <w:lang w:val="en-US"/>
              </w:rPr>
              <w:t>: 80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+ 40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579" w:type="pct"/>
          </w:tcPr>
          <w:p w14:paraId="4DBC931D"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1.84</w:t>
            </w:r>
          </w:p>
        </w:tc>
        <w:tc>
          <w:tcPr>
            <w:tcW w:w="689" w:type="pct"/>
          </w:tcPr>
          <w:p w14:paraId="5664AB5A"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122.95</w:t>
            </w:r>
          </w:p>
        </w:tc>
        <w:tc>
          <w:tcPr>
            <w:tcW w:w="600" w:type="pct"/>
          </w:tcPr>
          <w:p w14:paraId="6F0E7C80"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0.72</w:t>
            </w:r>
          </w:p>
        </w:tc>
        <w:tc>
          <w:tcPr>
            <w:tcW w:w="564" w:type="pct"/>
          </w:tcPr>
          <w:p w14:paraId="19CB2E6B"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48.39</w:t>
            </w:r>
          </w:p>
        </w:tc>
        <w:tc>
          <w:tcPr>
            <w:tcW w:w="389" w:type="pct"/>
          </w:tcPr>
          <w:p w14:paraId="22C07259"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11.83</w:t>
            </w:r>
          </w:p>
        </w:tc>
        <w:tc>
          <w:tcPr>
            <w:tcW w:w="555" w:type="pct"/>
          </w:tcPr>
          <w:p w14:paraId="4BEF9201"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792.43</w:t>
            </w:r>
          </w:p>
        </w:tc>
      </w:tr>
      <w:tr w:rsidR="007206E6" w:rsidRPr="008E25DA" w14:paraId="4DF4AC57" w14:textId="77777777" w:rsidTr="002724A1">
        <w:trPr>
          <w:trHeight w:val="559"/>
        </w:trPr>
        <w:tc>
          <w:tcPr>
            <w:tcW w:w="1624" w:type="pct"/>
            <w:vAlign w:val="center"/>
          </w:tcPr>
          <w:p w14:paraId="489FFF57"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7</w:t>
            </w:r>
            <w:r w:rsidRPr="008E25DA">
              <w:rPr>
                <w:rFonts w:ascii="Times New Roman" w:hAnsi="Times New Roman" w:cs="Times New Roman"/>
                <w:lang w:val="en-US"/>
              </w:rPr>
              <w:t>: 100 kg N ha</w:t>
            </w:r>
            <w:r w:rsidRPr="008E25DA">
              <w:rPr>
                <w:rFonts w:ascii="Times New Roman" w:hAnsi="Times New Roman" w:cs="Times New Roman"/>
                <w:vertAlign w:val="superscript"/>
                <w:lang w:val="en-US"/>
              </w:rPr>
              <w:t>-</w:t>
            </w:r>
            <w:proofErr w:type="gramStart"/>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w:t>
            </w:r>
            <w:proofErr w:type="gramEnd"/>
            <w:r w:rsidRPr="008E25DA">
              <w:rPr>
                <w:rFonts w:ascii="Times New Roman" w:hAnsi="Times New Roman" w:cs="Times New Roman"/>
                <w:lang w:val="en-US"/>
              </w:rPr>
              <w:t xml:space="preserve">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+ 40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579" w:type="pct"/>
          </w:tcPr>
          <w:p w14:paraId="3D13785C"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1.99</w:t>
            </w:r>
          </w:p>
        </w:tc>
        <w:tc>
          <w:tcPr>
            <w:tcW w:w="689" w:type="pct"/>
          </w:tcPr>
          <w:p w14:paraId="2EFD2D67"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150.19</w:t>
            </w:r>
          </w:p>
        </w:tc>
        <w:tc>
          <w:tcPr>
            <w:tcW w:w="600" w:type="pct"/>
          </w:tcPr>
          <w:p w14:paraId="41C382F0"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0.82</w:t>
            </w:r>
          </w:p>
        </w:tc>
        <w:tc>
          <w:tcPr>
            <w:tcW w:w="564" w:type="pct"/>
          </w:tcPr>
          <w:p w14:paraId="048305B6"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61.57</w:t>
            </w:r>
          </w:p>
        </w:tc>
        <w:tc>
          <w:tcPr>
            <w:tcW w:w="389" w:type="pct"/>
          </w:tcPr>
          <w:p w14:paraId="317EC666"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12.88</w:t>
            </w:r>
          </w:p>
        </w:tc>
        <w:tc>
          <w:tcPr>
            <w:tcW w:w="555" w:type="pct"/>
          </w:tcPr>
          <w:p w14:paraId="678E0221"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972.36</w:t>
            </w:r>
          </w:p>
        </w:tc>
      </w:tr>
      <w:tr w:rsidR="007206E6" w:rsidRPr="008E25DA" w14:paraId="4CC5B55B" w14:textId="77777777" w:rsidTr="002724A1">
        <w:trPr>
          <w:trHeight w:val="557"/>
        </w:trPr>
        <w:tc>
          <w:tcPr>
            <w:tcW w:w="1624" w:type="pct"/>
            <w:vAlign w:val="center"/>
          </w:tcPr>
          <w:p w14:paraId="3E846537"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8</w:t>
            </w:r>
            <w:r w:rsidRPr="008E25DA">
              <w:rPr>
                <w:rFonts w:ascii="Times New Roman" w:hAnsi="Times New Roman" w:cs="Times New Roman"/>
                <w:lang w:val="en-US"/>
              </w:rPr>
              <w:t>: Application of N,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and K</w:t>
            </w:r>
            <w:r w:rsidRPr="008E25DA">
              <w:rPr>
                <w:rFonts w:ascii="Times New Roman" w:hAnsi="Times New Roman" w:cs="Times New Roman"/>
                <w:vertAlign w:val="subscript"/>
                <w:lang w:val="en-US"/>
              </w:rPr>
              <w:t>2</w:t>
            </w:r>
            <w:r w:rsidRPr="008E25DA">
              <w:rPr>
                <w:rFonts w:ascii="Times New Roman" w:hAnsi="Times New Roman" w:cs="Times New Roman"/>
                <w:lang w:val="en-US"/>
              </w:rPr>
              <w:t>O based on Soil Test Values.</w:t>
            </w:r>
          </w:p>
        </w:tc>
        <w:tc>
          <w:tcPr>
            <w:tcW w:w="579" w:type="pct"/>
          </w:tcPr>
          <w:p w14:paraId="782BC020"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1.72</w:t>
            </w:r>
          </w:p>
        </w:tc>
        <w:tc>
          <w:tcPr>
            <w:tcW w:w="689" w:type="pct"/>
          </w:tcPr>
          <w:p w14:paraId="417680F7"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110.43</w:t>
            </w:r>
          </w:p>
        </w:tc>
        <w:tc>
          <w:tcPr>
            <w:tcW w:w="600" w:type="pct"/>
          </w:tcPr>
          <w:p w14:paraId="7A3E4896"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0.64</w:t>
            </w:r>
          </w:p>
        </w:tc>
        <w:tc>
          <w:tcPr>
            <w:tcW w:w="564" w:type="pct"/>
          </w:tcPr>
          <w:p w14:paraId="42739FEC"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40.83</w:t>
            </w:r>
          </w:p>
        </w:tc>
        <w:tc>
          <w:tcPr>
            <w:tcW w:w="389" w:type="pct"/>
          </w:tcPr>
          <w:p w14:paraId="68CAFD45"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11.25</w:t>
            </w:r>
          </w:p>
        </w:tc>
        <w:tc>
          <w:tcPr>
            <w:tcW w:w="555" w:type="pct"/>
          </w:tcPr>
          <w:p w14:paraId="4E63266B"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723.42</w:t>
            </w:r>
          </w:p>
        </w:tc>
      </w:tr>
      <w:tr w:rsidR="007206E6" w:rsidRPr="008E25DA" w14:paraId="6340FE4B" w14:textId="77777777" w:rsidTr="002724A1">
        <w:trPr>
          <w:trHeight w:val="423"/>
        </w:trPr>
        <w:tc>
          <w:tcPr>
            <w:tcW w:w="1624" w:type="pct"/>
          </w:tcPr>
          <w:p w14:paraId="57CB3FC5" w14:textId="77777777" w:rsidR="007206E6" w:rsidRPr="008E25DA" w:rsidRDefault="007206E6" w:rsidP="002724A1">
            <w:pPr>
              <w:tabs>
                <w:tab w:val="left" w:pos="9435"/>
              </w:tabs>
              <w:rPr>
                <w:rFonts w:ascii="Times New Roman" w:hAnsi="Times New Roman" w:cs="Times New Roman"/>
                <w:b/>
                <w:lang w:val="en-US"/>
              </w:rPr>
            </w:pPr>
            <w:proofErr w:type="spellStart"/>
            <w:r w:rsidRPr="008E25DA">
              <w:rPr>
                <w:rFonts w:ascii="Times New Roman" w:hAnsi="Times New Roman" w:cs="Times New Roman"/>
                <w:b/>
                <w:lang w:val="en-US"/>
              </w:rPr>
              <w:t>SEm</w:t>
            </w:r>
            <w:proofErr w:type="spellEnd"/>
            <w:r w:rsidRPr="008E25DA">
              <w:rPr>
                <w:rFonts w:ascii="Times New Roman" w:hAnsi="Times New Roman" w:cs="Times New Roman"/>
                <w:b/>
                <w:lang w:val="en-US"/>
              </w:rPr>
              <w:t>±</w:t>
            </w:r>
          </w:p>
        </w:tc>
        <w:tc>
          <w:tcPr>
            <w:tcW w:w="579" w:type="pct"/>
          </w:tcPr>
          <w:p w14:paraId="2B5A4EFF"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0.012</w:t>
            </w:r>
          </w:p>
        </w:tc>
        <w:tc>
          <w:tcPr>
            <w:tcW w:w="689" w:type="pct"/>
          </w:tcPr>
          <w:p w14:paraId="42954BBA"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1.693</w:t>
            </w:r>
          </w:p>
        </w:tc>
        <w:tc>
          <w:tcPr>
            <w:tcW w:w="600" w:type="pct"/>
          </w:tcPr>
          <w:p w14:paraId="7486F629"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0.005</w:t>
            </w:r>
          </w:p>
        </w:tc>
        <w:tc>
          <w:tcPr>
            <w:tcW w:w="564" w:type="pct"/>
          </w:tcPr>
          <w:p w14:paraId="789E69B1"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0.678</w:t>
            </w:r>
          </w:p>
        </w:tc>
        <w:tc>
          <w:tcPr>
            <w:tcW w:w="389" w:type="pct"/>
          </w:tcPr>
          <w:p w14:paraId="7049B398"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0.052</w:t>
            </w:r>
          </w:p>
        </w:tc>
        <w:tc>
          <w:tcPr>
            <w:tcW w:w="555" w:type="pct"/>
          </w:tcPr>
          <w:p w14:paraId="567BB7A4"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9.701</w:t>
            </w:r>
          </w:p>
        </w:tc>
      </w:tr>
      <w:tr w:rsidR="007206E6" w:rsidRPr="008E25DA" w14:paraId="2A2054B0" w14:textId="77777777" w:rsidTr="002724A1">
        <w:trPr>
          <w:trHeight w:val="423"/>
        </w:trPr>
        <w:tc>
          <w:tcPr>
            <w:tcW w:w="1624" w:type="pct"/>
          </w:tcPr>
          <w:p w14:paraId="4F687CC7" w14:textId="77777777" w:rsidR="007206E6" w:rsidRPr="008E25DA" w:rsidRDefault="007206E6" w:rsidP="002724A1">
            <w:pPr>
              <w:tabs>
                <w:tab w:val="left" w:pos="9435"/>
              </w:tabs>
              <w:rPr>
                <w:rFonts w:ascii="Times New Roman" w:hAnsi="Times New Roman" w:cs="Times New Roman"/>
                <w:b/>
                <w:lang w:val="en-US"/>
              </w:rPr>
            </w:pPr>
            <w:r w:rsidRPr="008E25DA">
              <w:rPr>
                <w:rFonts w:ascii="Times New Roman" w:hAnsi="Times New Roman" w:cs="Times New Roman"/>
                <w:b/>
                <w:lang w:val="en-US"/>
              </w:rPr>
              <w:t>CD (P = 0.05)</w:t>
            </w:r>
          </w:p>
        </w:tc>
        <w:tc>
          <w:tcPr>
            <w:tcW w:w="579" w:type="pct"/>
          </w:tcPr>
          <w:p w14:paraId="7687CFF5"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0.037</w:t>
            </w:r>
          </w:p>
        </w:tc>
        <w:tc>
          <w:tcPr>
            <w:tcW w:w="689" w:type="pct"/>
          </w:tcPr>
          <w:p w14:paraId="5341D8E6"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5.185</w:t>
            </w:r>
          </w:p>
        </w:tc>
        <w:tc>
          <w:tcPr>
            <w:tcW w:w="600" w:type="pct"/>
          </w:tcPr>
          <w:p w14:paraId="202AC2CD"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0.015</w:t>
            </w:r>
          </w:p>
        </w:tc>
        <w:tc>
          <w:tcPr>
            <w:tcW w:w="564" w:type="pct"/>
          </w:tcPr>
          <w:p w14:paraId="238004BF"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2.077</w:t>
            </w:r>
          </w:p>
        </w:tc>
        <w:tc>
          <w:tcPr>
            <w:tcW w:w="389" w:type="pct"/>
          </w:tcPr>
          <w:p w14:paraId="0142D7CD"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0.158</w:t>
            </w:r>
          </w:p>
        </w:tc>
        <w:tc>
          <w:tcPr>
            <w:tcW w:w="555" w:type="pct"/>
          </w:tcPr>
          <w:p w14:paraId="7C5D80BA"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29.712</w:t>
            </w:r>
          </w:p>
        </w:tc>
      </w:tr>
    </w:tbl>
    <w:p w14:paraId="66711791" w14:textId="77777777" w:rsidR="008B04B9" w:rsidRDefault="008B04B9" w:rsidP="0089321A">
      <w:pPr>
        <w:rPr>
          <w:rFonts w:ascii="Times New Roman" w:hAnsi="Times New Roman" w:cs="Times New Roman"/>
          <w:b/>
          <w:bCs/>
        </w:rPr>
      </w:pPr>
    </w:p>
    <w:p w14:paraId="6D496061" w14:textId="3A1583E1" w:rsidR="007206E6" w:rsidRPr="005E7BFC" w:rsidRDefault="005E7BFC" w:rsidP="0089321A">
      <w:pPr>
        <w:rPr>
          <w:rFonts w:ascii="Times New Roman" w:hAnsi="Times New Roman" w:cs="Times New Roman"/>
          <w:b/>
          <w:bCs/>
        </w:rPr>
      </w:pPr>
      <w:r w:rsidRPr="005E7BFC">
        <w:rPr>
          <w:rFonts w:ascii="Times New Roman" w:hAnsi="Times New Roman" w:cs="Times New Roman"/>
          <w:b/>
          <w:bCs/>
        </w:rPr>
        <w:t>Conclusion</w:t>
      </w:r>
    </w:p>
    <w:p w14:paraId="4DFD15B8" w14:textId="3B4E4C64" w:rsidR="00185D18" w:rsidRDefault="006B18AB" w:rsidP="006B18AB">
      <w:pPr>
        <w:jc w:val="both"/>
        <w:rPr>
          <w:rFonts w:ascii="Times New Roman" w:hAnsi="Times New Roman" w:cs="Times New Roman"/>
        </w:rPr>
      </w:pPr>
      <w:r w:rsidRPr="006B18AB">
        <w:rPr>
          <w:rFonts w:ascii="Times New Roman" w:hAnsi="Times New Roman" w:cs="Times New Roman"/>
        </w:rPr>
        <w:t xml:space="preserve">The present investigation clearly demonstrated that nitrogen and potassium fertilization significantly influenced the grain quality attributes and nutrient uptake in pearl millet under semi-arid conditions. Among the treatments, the application of 100 kg N ha⁻¹ + 30 kg P₂O₅ ha⁻¹ + 40 kg K₂O ha⁻¹ proved most effective, resulting in maximum total protein, amino acid, and carbohydrate content, as well as highest uptake of nitrogen, phosphorus, and potassium at harvest. The enhanced grain quality under this treatment may be attributed to the synergistic effect of nitrogen and potassium in promoting protein synthesis, nutrient assimilation, and photosynthetic efficiency. Furthermore, the soil test-based nutrient management approach also yielded appreciable biochemical quality, highlighting the potential for input optimization without compromising output. Thus, balanced and site-specific fertilization strategies should be promoted to improve both productivity and nutritional quality of pearl millet in dryland </w:t>
      </w:r>
      <w:proofErr w:type="spellStart"/>
      <w:r w:rsidRPr="006B18AB">
        <w:rPr>
          <w:rFonts w:ascii="Times New Roman" w:hAnsi="Times New Roman" w:cs="Times New Roman"/>
        </w:rPr>
        <w:t>agro</w:t>
      </w:r>
      <w:proofErr w:type="spellEnd"/>
      <w:r w:rsidRPr="006B18AB">
        <w:rPr>
          <w:rFonts w:ascii="Times New Roman" w:hAnsi="Times New Roman" w:cs="Times New Roman"/>
        </w:rPr>
        <w:t>-ecosystems.</w:t>
      </w:r>
    </w:p>
    <w:p w14:paraId="1F4086CE" w14:textId="712EF4A8" w:rsidR="00185D18" w:rsidRPr="00185D18" w:rsidRDefault="00185D18" w:rsidP="0089321A">
      <w:pPr>
        <w:rPr>
          <w:rFonts w:ascii="Times New Roman" w:hAnsi="Times New Roman" w:cs="Times New Roman"/>
          <w:b/>
          <w:bCs/>
        </w:rPr>
      </w:pPr>
      <w:r w:rsidRPr="00185D18">
        <w:rPr>
          <w:rFonts w:ascii="Times New Roman" w:hAnsi="Times New Roman" w:cs="Times New Roman"/>
          <w:b/>
          <w:bCs/>
        </w:rPr>
        <w:t xml:space="preserve">References </w:t>
      </w:r>
    </w:p>
    <w:p w14:paraId="227F6F90" w14:textId="77777777" w:rsidR="00185D18" w:rsidRPr="00185D18" w:rsidRDefault="00185D18" w:rsidP="0033546B">
      <w:pPr>
        <w:jc w:val="both"/>
        <w:rPr>
          <w:rFonts w:ascii="Times New Roman" w:hAnsi="Times New Roman" w:cs="Times New Roman"/>
        </w:rPr>
      </w:pPr>
      <w:r w:rsidRPr="00185D18">
        <w:rPr>
          <w:rFonts w:ascii="Times New Roman" w:hAnsi="Times New Roman" w:cs="Times New Roman"/>
        </w:rPr>
        <w:t xml:space="preserve">Hedge, J.E. and </w:t>
      </w:r>
      <w:proofErr w:type="spellStart"/>
      <w:r w:rsidRPr="00185D18">
        <w:rPr>
          <w:rFonts w:ascii="Times New Roman" w:hAnsi="Times New Roman" w:cs="Times New Roman"/>
        </w:rPr>
        <w:t>Hofreiter</w:t>
      </w:r>
      <w:proofErr w:type="spellEnd"/>
      <w:r w:rsidRPr="00185D18">
        <w:rPr>
          <w:rFonts w:ascii="Times New Roman" w:hAnsi="Times New Roman" w:cs="Times New Roman"/>
        </w:rPr>
        <w:t>, B.T. (1962). Carbohydrate Chemistry. Academic Press, New York, pp. 17–22.</w:t>
      </w:r>
    </w:p>
    <w:p w14:paraId="09216972" w14:textId="77777777" w:rsidR="00185D18" w:rsidRPr="00185D18" w:rsidRDefault="00185D18" w:rsidP="0033546B">
      <w:pPr>
        <w:jc w:val="both"/>
        <w:rPr>
          <w:rFonts w:ascii="Times New Roman" w:hAnsi="Times New Roman" w:cs="Times New Roman"/>
        </w:rPr>
      </w:pPr>
      <w:r w:rsidRPr="00185D18">
        <w:rPr>
          <w:rFonts w:ascii="Times New Roman" w:hAnsi="Times New Roman" w:cs="Times New Roman"/>
        </w:rPr>
        <w:t xml:space="preserve">Jackson, M.L. (1967). Soil Chemical Analysis. Prentice Hall of India </w:t>
      </w:r>
      <w:proofErr w:type="spellStart"/>
      <w:r w:rsidRPr="00185D18">
        <w:rPr>
          <w:rFonts w:ascii="Times New Roman" w:hAnsi="Times New Roman" w:cs="Times New Roman"/>
        </w:rPr>
        <w:t>Pvt.</w:t>
      </w:r>
      <w:proofErr w:type="spellEnd"/>
      <w:r w:rsidRPr="00185D18">
        <w:rPr>
          <w:rFonts w:ascii="Times New Roman" w:hAnsi="Times New Roman" w:cs="Times New Roman"/>
        </w:rPr>
        <w:t xml:space="preserve"> Ltd., New Delhi.</w:t>
      </w:r>
    </w:p>
    <w:p w14:paraId="440E6D81" w14:textId="285C0771" w:rsidR="00185D18" w:rsidRPr="00185D18" w:rsidRDefault="00185D18" w:rsidP="0033546B">
      <w:pPr>
        <w:jc w:val="both"/>
        <w:rPr>
          <w:rFonts w:ascii="Times New Roman" w:hAnsi="Times New Roman" w:cs="Times New Roman"/>
        </w:rPr>
      </w:pPr>
      <w:r w:rsidRPr="00185D18">
        <w:rPr>
          <w:rFonts w:ascii="Times New Roman" w:hAnsi="Times New Roman" w:cs="Times New Roman"/>
        </w:rPr>
        <w:t xml:space="preserve">Jackson, M. L. (1973). Soil chemical analysis, pentice hall of India </w:t>
      </w:r>
      <w:proofErr w:type="spellStart"/>
      <w:r w:rsidRPr="00185D18">
        <w:rPr>
          <w:rFonts w:ascii="Times New Roman" w:hAnsi="Times New Roman" w:cs="Times New Roman"/>
        </w:rPr>
        <w:t>Pvt.</w:t>
      </w:r>
      <w:proofErr w:type="spellEnd"/>
      <w:r w:rsidRPr="00185D18">
        <w:rPr>
          <w:rFonts w:ascii="Times New Roman" w:hAnsi="Times New Roman" w:cs="Times New Roman"/>
        </w:rPr>
        <w:t xml:space="preserve"> Ltd., New Delhi, India, 498, 151-154.  </w:t>
      </w:r>
    </w:p>
    <w:p w14:paraId="788BD14A" w14:textId="447492AC" w:rsidR="00185D18" w:rsidRPr="00185D18" w:rsidRDefault="00185D18" w:rsidP="0033546B">
      <w:pPr>
        <w:jc w:val="both"/>
        <w:rPr>
          <w:rFonts w:ascii="Times New Roman" w:hAnsi="Times New Roman" w:cs="Times New Roman"/>
        </w:rPr>
      </w:pPr>
      <w:r w:rsidRPr="00185D18">
        <w:rPr>
          <w:rFonts w:ascii="Times New Roman" w:hAnsi="Times New Roman" w:cs="Times New Roman"/>
        </w:rPr>
        <w:t>Moore, S. and Stein, W.H. (1948). Photometric ninhydrin method for use in the chromatography of amino acids. J. Biol. Chem., 176, 367–388.</w:t>
      </w:r>
    </w:p>
    <w:p w14:paraId="1072458C" w14:textId="5BDB8EB9" w:rsidR="00AA41A7" w:rsidRDefault="00185D18" w:rsidP="0033546B">
      <w:pPr>
        <w:jc w:val="both"/>
        <w:rPr>
          <w:rFonts w:ascii="Times New Roman" w:hAnsi="Times New Roman" w:cs="Times New Roman"/>
        </w:rPr>
      </w:pPr>
      <w:r w:rsidRPr="00185D18">
        <w:rPr>
          <w:rFonts w:ascii="Times New Roman" w:hAnsi="Times New Roman" w:cs="Times New Roman"/>
        </w:rPr>
        <w:t xml:space="preserve">Panse, V.G. and </w:t>
      </w:r>
      <w:proofErr w:type="spellStart"/>
      <w:r w:rsidRPr="00185D18">
        <w:rPr>
          <w:rFonts w:ascii="Times New Roman" w:hAnsi="Times New Roman" w:cs="Times New Roman"/>
        </w:rPr>
        <w:t>Sukhatme</w:t>
      </w:r>
      <w:proofErr w:type="spellEnd"/>
      <w:r w:rsidRPr="00185D18">
        <w:rPr>
          <w:rFonts w:ascii="Times New Roman" w:hAnsi="Times New Roman" w:cs="Times New Roman"/>
        </w:rPr>
        <w:t>, P.V. (1978). Statistical Methods for Agricultural Workers. ICAR Publication, New Delhi.</w:t>
      </w:r>
    </w:p>
    <w:p w14:paraId="657ABCE3" w14:textId="77777777" w:rsidR="00AA41A7" w:rsidRPr="00AA41A7" w:rsidRDefault="00AA41A7" w:rsidP="00AA41A7">
      <w:pPr>
        <w:jc w:val="both"/>
        <w:rPr>
          <w:rFonts w:ascii="Times New Roman" w:hAnsi="Times New Roman" w:cs="Times New Roman"/>
        </w:rPr>
      </w:pPr>
      <w:r w:rsidRPr="00AA41A7">
        <w:rPr>
          <w:rFonts w:ascii="Times New Roman" w:hAnsi="Times New Roman" w:cs="Times New Roman"/>
        </w:rPr>
        <w:t>Parihar, C.M., Rana, K.S and Parihar, M.D. 2009. Crop productivity, quality and nutrient uptake of pearl millet (Pennisetum glaucum) Indian mustard (Brassica juncea) cropping system as influenced by land configuration and direct and residual effect of nutrient management. Indian Journal of Agricultural Sciences. 79(1): 927-930.</w:t>
      </w:r>
    </w:p>
    <w:p w14:paraId="037B279E" w14:textId="77777777" w:rsidR="00AA41A7" w:rsidRPr="00AA41A7" w:rsidRDefault="00AA41A7" w:rsidP="00AA41A7">
      <w:pPr>
        <w:jc w:val="both"/>
        <w:rPr>
          <w:rFonts w:ascii="Times New Roman" w:hAnsi="Times New Roman" w:cs="Times New Roman"/>
        </w:rPr>
      </w:pPr>
      <w:r w:rsidRPr="00AA41A7">
        <w:rPr>
          <w:rFonts w:ascii="Times New Roman" w:hAnsi="Times New Roman" w:cs="Times New Roman"/>
        </w:rPr>
        <w:t xml:space="preserve">Jadhav, R.P., </w:t>
      </w:r>
      <w:proofErr w:type="spellStart"/>
      <w:r w:rsidRPr="00AA41A7">
        <w:rPr>
          <w:rFonts w:ascii="Times New Roman" w:hAnsi="Times New Roman" w:cs="Times New Roman"/>
        </w:rPr>
        <w:t>Khafi</w:t>
      </w:r>
      <w:proofErr w:type="spellEnd"/>
      <w:r w:rsidRPr="00AA41A7">
        <w:rPr>
          <w:rFonts w:ascii="Times New Roman" w:hAnsi="Times New Roman" w:cs="Times New Roman"/>
        </w:rPr>
        <w:t>, H.R and Raj, A.D. 2011. Effect of nitrogen and vermicompost on protein content and nutrient uptake in pearl millet. Agricultural Science Digest. 31(4): 319-321.</w:t>
      </w:r>
    </w:p>
    <w:p w14:paraId="61E21BB2" w14:textId="77777777" w:rsidR="00AA41A7" w:rsidRPr="00AA41A7" w:rsidRDefault="00AA41A7" w:rsidP="00AA41A7">
      <w:pPr>
        <w:jc w:val="both"/>
        <w:rPr>
          <w:rFonts w:ascii="Times New Roman" w:hAnsi="Times New Roman" w:cs="Times New Roman"/>
        </w:rPr>
      </w:pPr>
      <w:r w:rsidRPr="00AA41A7">
        <w:rPr>
          <w:rFonts w:ascii="Times New Roman" w:hAnsi="Times New Roman" w:cs="Times New Roman"/>
        </w:rPr>
        <w:lastRenderedPageBreak/>
        <w:t>Singh, R.K., Chakraborty, D., Garg, R.N., Sharma, P.K and Sharma, U.C. 2010. Effect of different water regimes and nitrogen application on growth, yield, water use and nitrogen uptake by pearl millet (Pennisetum glaucum). Indian Journal of Agricultural Sciences. 80(3): 213-216.</w:t>
      </w:r>
    </w:p>
    <w:p w14:paraId="487C11FE" w14:textId="77777777" w:rsidR="00AA41A7" w:rsidRPr="00AA41A7" w:rsidRDefault="00AA41A7" w:rsidP="00AA41A7">
      <w:pPr>
        <w:jc w:val="both"/>
        <w:rPr>
          <w:rFonts w:ascii="Times New Roman" w:hAnsi="Times New Roman" w:cs="Times New Roman"/>
        </w:rPr>
      </w:pPr>
      <w:r w:rsidRPr="00AA41A7">
        <w:rPr>
          <w:rFonts w:ascii="Times New Roman" w:hAnsi="Times New Roman" w:cs="Times New Roman"/>
        </w:rPr>
        <w:t xml:space="preserve">Yadav, S.S., Abha </w:t>
      </w:r>
      <w:proofErr w:type="spellStart"/>
      <w:r w:rsidRPr="00AA41A7">
        <w:rPr>
          <w:rFonts w:ascii="Times New Roman" w:hAnsi="Times New Roman" w:cs="Times New Roman"/>
        </w:rPr>
        <w:t>Tikkoo</w:t>
      </w:r>
      <w:proofErr w:type="spellEnd"/>
      <w:r w:rsidRPr="00AA41A7">
        <w:rPr>
          <w:rFonts w:ascii="Times New Roman" w:hAnsi="Times New Roman" w:cs="Times New Roman"/>
        </w:rPr>
        <w:t xml:space="preserve">, </w:t>
      </w:r>
      <w:proofErr w:type="spellStart"/>
      <w:r w:rsidRPr="00AA41A7">
        <w:rPr>
          <w:rFonts w:ascii="Times New Roman" w:hAnsi="Times New Roman" w:cs="Times New Roman"/>
        </w:rPr>
        <w:t>Sulthan</w:t>
      </w:r>
      <w:proofErr w:type="spellEnd"/>
      <w:r w:rsidRPr="00AA41A7">
        <w:rPr>
          <w:rFonts w:ascii="Times New Roman" w:hAnsi="Times New Roman" w:cs="Times New Roman"/>
        </w:rPr>
        <w:t xml:space="preserve"> Singh and Bikram Singh 2011. Potassium fertilization in cluster bean-mustard and pearl millet-mustard cropping systems. Journal of the Indian Society of Soil Science. 59(2): 164-168.</w:t>
      </w:r>
    </w:p>
    <w:p w14:paraId="3F396311" w14:textId="77777777" w:rsidR="00AA41A7" w:rsidRPr="00AA41A7" w:rsidRDefault="00AA41A7" w:rsidP="00AA41A7">
      <w:pPr>
        <w:jc w:val="both"/>
        <w:rPr>
          <w:rFonts w:ascii="Times New Roman" w:hAnsi="Times New Roman" w:cs="Times New Roman"/>
        </w:rPr>
      </w:pPr>
      <w:proofErr w:type="spellStart"/>
      <w:r w:rsidRPr="00AA41A7">
        <w:rPr>
          <w:rFonts w:ascii="Times New Roman" w:hAnsi="Times New Roman" w:cs="Times New Roman"/>
        </w:rPr>
        <w:t>Heeta</w:t>
      </w:r>
      <w:proofErr w:type="spellEnd"/>
      <w:r w:rsidRPr="00AA41A7">
        <w:rPr>
          <w:rFonts w:ascii="Times New Roman" w:hAnsi="Times New Roman" w:cs="Times New Roman"/>
        </w:rPr>
        <w:t xml:space="preserve"> Sareen and Sharma, G.L. 2010. Effect of plant densities and fertilizer levels on growth and </w:t>
      </w:r>
      <w:proofErr w:type="spellStart"/>
      <w:r w:rsidRPr="00AA41A7">
        <w:rPr>
          <w:rFonts w:ascii="Times New Roman" w:hAnsi="Times New Roman" w:cs="Times New Roman"/>
        </w:rPr>
        <w:t>NPZn</w:t>
      </w:r>
      <w:proofErr w:type="spellEnd"/>
      <w:r w:rsidRPr="00AA41A7">
        <w:rPr>
          <w:rFonts w:ascii="Times New Roman" w:hAnsi="Times New Roman" w:cs="Times New Roman"/>
        </w:rPr>
        <w:t xml:space="preserve"> uptake by extra early sorghum (Sorghum </w:t>
      </w:r>
      <w:proofErr w:type="spellStart"/>
      <w:r w:rsidRPr="00AA41A7">
        <w:rPr>
          <w:rFonts w:ascii="Times New Roman" w:hAnsi="Times New Roman" w:cs="Times New Roman"/>
        </w:rPr>
        <w:t>bicolor</w:t>
      </w:r>
      <w:proofErr w:type="spellEnd"/>
      <w:r w:rsidRPr="00AA41A7">
        <w:rPr>
          <w:rFonts w:ascii="Times New Roman" w:hAnsi="Times New Roman" w:cs="Times New Roman"/>
        </w:rPr>
        <w:t xml:space="preserve"> L. </w:t>
      </w:r>
      <w:proofErr w:type="spellStart"/>
      <w:r w:rsidRPr="00AA41A7">
        <w:rPr>
          <w:rFonts w:ascii="Times New Roman" w:hAnsi="Times New Roman" w:cs="Times New Roman"/>
        </w:rPr>
        <w:t>Monech</w:t>
      </w:r>
      <w:proofErr w:type="spellEnd"/>
      <w:r w:rsidRPr="00AA41A7">
        <w:rPr>
          <w:rFonts w:ascii="Times New Roman" w:hAnsi="Times New Roman" w:cs="Times New Roman"/>
        </w:rPr>
        <w:t>) genotype. Annals of Agricultural Research. 31(1&amp;2): 32-37.</w:t>
      </w:r>
    </w:p>
    <w:p w14:paraId="766CF1C9" w14:textId="77777777" w:rsidR="00AA41A7" w:rsidRPr="00AA41A7" w:rsidRDefault="00AA41A7" w:rsidP="00AA41A7">
      <w:pPr>
        <w:jc w:val="both"/>
        <w:rPr>
          <w:rFonts w:ascii="Times New Roman" w:hAnsi="Times New Roman" w:cs="Times New Roman"/>
        </w:rPr>
      </w:pPr>
      <w:r w:rsidRPr="00AA41A7">
        <w:rPr>
          <w:rFonts w:ascii="Times New Roman" w:hAnsi="Times New Roman" w:cs="Times New Roman"/>
        </w:rPr>
        <w:t xml:space="preserve">Rana, V.S., Rathore, B.S., </w:t>
      </w:r>
      <w:proofErr w:type="spellStart"/>
      <w:r w:rsidRPr="00AA41A7">
        <w:rPr>
          <w:rFonts w:ascii="Times New Roman" w:hAnsi="Times New Roman" w:cs="Times New Roman"/>
        </w:rPr>
        <w:t>Nanwal</w:t>
      </w:r>
      <w:proofErr w:type="spellEnd"/>
      <w:r w:rsidRPr="00AA41A7">
        <w:rPr>
          <w:rFonts w:ascii="Times New Roman" w:hAnsi="Times New Roman" w:cs="Times New Roman"/>
        </w:rPr>
        <w:t xml:space="preserve">, R.K., Ashwani Kumar and </w:t>
      </w:r>
      <w:proofErr w:type="spellStart"/>
      <w:r w:rsidRPr="00AA41A7">
        <w:rPr>
          <w:rFonts w:ascii="Times New Roman" w:hAnsi="Times New Roman" w:cs="Times New Roman"/>
        </w:rPr>
        <w:t>Vasist</w:t>
      </w:r>
      <w:proofErr w:type="spellEnd"/>
      <w:r w:rsidRPr="00AA41A7">
        <w:rPr>
          <w:rFonts w:ascii="Times New Roman" w:hAnsi="Times New Roman" w:cs="Times New Roman"/>
        </w:rPr>
        <w:t xml:space="preserve">, R. 2009. Effect of hybrids, plant density and fertility levels on nutrient concentration, uptake and productivity of pearl millet in </w:t>
      </w:r>
      <w:proofErr w:type="spellStart"/>
      <w:r w:rsidRPr="00AA41A7">
        <w:rPr>
          <w:rFonts w:ascii="Times New Roman" w:hAnsi="Times New Roman" w:cs="Times New Roman"/>
        </w:rPr>
        <w:t>semi arid</w:t>
      </w:r>
      <w:proofErr w:type="spellEnd"/>
      <w:r w:rsidRPr="00AA41A7">
        <w:rPr>
          <w:rFonts w:ascii="Times New Roman" w:hAnsi="Times New Roman" w:cs="Times New Roman"/>
        </w:rPr>
        <w:t xml:space="preserve"> environment. The South Pacific Journal of Natural Science. 27: 45-48.</w:t>
      </w:r>
    </w:p>
    <w:p w14:paraId="4C84A627" w14:textId="1CBE0F4D" w:rsidR="00AA41A7" w:rsidRPr="00AA41A7" w:rsidRDefault="00CF239B" w:rsidP="00AA41A7">
      <w:pPr>
        <w:jc w:val="both"/>
        <w:rPr>
          <w:rFonts w:ascii="Times New Roman" w:hAnsi="Times New Roman" w:cs="Times New Roman"/>
        </w:rPr>
      </w:pPr>
      <w:r w:rsidRPr="00CF239B">
        <w:rPr>
          <w:rFonts w:ascii="Times New Roman" w:hAnsi="Times New Roman" w:cs="Times New Roman"/>
        </w:rPr>
        <w:t xml:space="preserve">Malik, D. P. (2020). Production, returns and policy initiatives for </w:t>
      </w:r>
      <w:proofErr w:type="spellStart"/>
      <w:r w:rsidRPr="00CF239B">
        <w:rPr>
          <w:rFonts w:ascii="Times New Roman" w:hAnsi="Times New Roman" w:cs="Times New Roman"/>
        </w:rPr>
        <w:t>nutri</w:t>
      </w:r>
      <w:proofErr w:type="spellEnd"/>
      <w:r w:rsidRPr="00CF239B">
        <w:rPr>
          <w:rFonts w:ascii="Times New Roman" w:hAnsi="Times New Roman" w:cs="Times New Roman"/>
        </w:rPr>
        <w:t>-cereals (</w:t>
      </w:r>
      <w:proofErr w:type="spellStart"/>
      <w:r w:rsidRPr="00CF239B">
        <w:rPr>
          <w:rFonts w:ascii="Times New Roman" w:hAnsi="Times New Roman" w:cs="Times New Roman"/>
        </w:rPr>
        <w:t>pearlmillet</w:t>
      </w:r>
      <w:proofErr w:type="spellEnd"/>
      <w:r w:rsidRPr="00CF239B">
        <w:rPr>
          <w:rFonts w:ascii="Times New Roman" w:hAnsi="Times New Roman" w:cs="Times New Roman"/>
        </w:rPr>
        <w:t>) in India. African-Asian Rural Development Organization, New Delhi, 43.</w:t>
      </w:r>
    </w:p>
    <w:p w14:paraId="5A504011" w14:textId="77777777" w:rsidR="00CF239B" w:rsidRPr="00CF239B" w:rsidRDefault="00CF239B" w:rsidP="00CF239B">
      <w:pPr>
        <w:jc w:val="both"/>
        <w:rPr>
          <w:rFonts w:ascii="Times New Roman" w:hAnsi="Times New Roman" w:cs="Times New Roman"/>
        </w:rPr>
      </w:pPr>
      <w:proofErr w:type="spellStart"/>
      <w:r w:rsidRPr="008219F1">
        <w:rPr>
          <w:rFonts w:ascii="Times New Roman" w:hAnsi="Times New Roman" w:cs="Times New Roman"/>
        </w:rPr>
        <w:t>Jukanti</w:t>
      </w:r>
      <w:proofErr w:type="spellEnd"/>
      <w:r w:rsidRPr="008219F1">
        <w:rPr>
          <w:rFonts w:ascii="Times New Roman" w:hAnsi="Times New Roman" w:cs="Times New Roman"/>
        </w:rPr>
        <w:t xml:space="preserve">, A. K., Gowda, C. L., Rai, K. N., Manga, V. K., &amp; Bhatt, R. K. (2016). </w:t>
      </w:r>
      <w:r w:rsidRPr="00CF239B">
        <w:rPr>
          <w:rFonts w:ascii="Times New Roman" w:hAnsi="Times New Roman" w:cs="Times New Roman"/>
        </w:rPr>
        <w:t>Crops that feed the world 11. Pearl Millet (Pennisetum glaucum L.): an important source of food security, nutrition and health in the arid and semi-arid tropics. Food Security, 8, 307-329.</w:t>
      </w:r>
    </w:p>
    <w:p w14:paraId="37128094" w14:textId="206500A1" w:rsidR="00AA41A7" w:rsidRDefault="00CF239B" w:rsidP="00CF239B">
      <w:pPr>
        <w:jc w:val="both"/>
        <w:rPr>
          <w:rFonts w:ascii="Times New Roman" w:hAnsi="Times New Roman" w:cs="Times New Roman"/>
        </w:rPr>
      </w:pPr>
      <w:r w:rsidRPr="00CF239B">
        <w:rPr>
          <w:rFonts w:ascii="Times New Roman" w:hAnsi="Times New Roman" w:cs="Times New Roman"/>
        </w:rPr>
        <w:t xml:space="preserve">Jiaying, M. A., Tingting, C., Jie, L., </w:t>
      </w:r>
      <w:proofErr w:type="spellStart"/>
      <w:r w:rsidRPr="00CF239B">
        <w:rPr>
          <w:rFonts w:ascii="Times New Roman" w:hAnsi="Times New Roman" w:cs="Times New Roman"/>
        </w:rPr>
        <w:t>Weimeng</w:t>
      </w:r>
      <w:proofErr w:type="spellEnd"/>
      <w:r w:rsidRPr="00CF239B">
        <w:rPr>
          <w:rFonts w:ascii="Times New Roman" w:hAnsi="Times New Roman" w:cs="Times New Roman"/>
        </w:rPr>
        <w:t xml:space="preserve">, F. U., </w:t>
      </w:r>
      <w:proofErr w:type="spellStart"/>
      <w:r w:rsidRPr="00CF239B">
        <w:rPr>
          <w:rFonts w:ascii="Times New Roman" w:hAnsi="Times New Roman" w:cs="Times New Roman"/>
        </w:rPr>
        <w:t>Baohua</w:t>
      </w:r>
      <w:proofErr w:type="spellEnd"/>
      <w:r w:rsidRPr="00CF239B">
        <w:rPr>
          <w:rFonts w:ascii="Times New Roman" w:hAnsi="Times New Roman" w:cs="Times New Roman"/>
        </w:rPr>
        <w:t xml:space="preserve">, F., </w:t>
      </w:r>
      <w:proofErr w:type="spellStart"/>
      <w:r w:rsidRPr="00CF239B">
        <w:rPr>
          <w:rFonts w:ascii="Times New Roman" w:hAnsi="Times New Roman" w:cs="Times New Roman"/>
        </w:rPr>
        <w:t>Guangyan</w:t>
      </w:r>
      <w:proofErr w:type="spellEnd"/>
      <w:r w:rsidRPr="00CF239B">
        <w:rPr>
          <w:rFonts w:ascii="Times New Roman" w:hAnsi="Times New Roman" w:cs="Times New Roman"/>
        </w:rPr>
        <w:t xml:space="preserve">, L., ... &amp; </w:t>
      </w:r>
      <w:proofErr w:type="spellStart"/>
      <w:r w:rsidRPr="00CF239B">
        <w:rPr>
          <w:rFonts w:ascii="Times New Roman" w:hAnsi="Times New Roman" w:cs="Times New Roman"/>
        </w:rPr>
        <w:t>Guanfu</w:t>
      </w:r>
      <w:proofErr w:type="spellEnd"/>
      <w:r w:rsidRPr="00CF239B">
        <w:rPr>
          <w:rFonts w:ascii="Times New Roman" w:hAnsi="Times New Roman" w:cs="Times New Roman"/>
        </w:rPr>
        <w:t>, F. (2022). Functions of nitrogen, phosphorus and potassium in energy status and their influences on rice growth and development. Rice Science, 29(2), 166.</w:t>
      </w:r>
    </w:p>
    <w:p w14:paraId="27DEAE5A" w14:textId="77777777" w:rsidR="00185D18" w:rsidRDefault="00185D18" w:rsidP="0089321A">
      <w:pPr>
        <w:rPr>
          <w:rFonts w:ascii="Times New Roman" w:hAnsi="Times New Roman" w:cs="Times New Roman"/>
        </w:rPr>
      </w:pPr>
    </w:p>
    <w:p w14:paraId="6116E8B6" w14:textId="77777777" w:rsidR="00185D18" w:rsidRDefault="00185D18" w:rsidP="0089321A">
      <w:pPr>
        <w:rPr>
          <w:rFonts w:ascii="Times New Roman" w:hAnsi="Times New Roman" w:cs="Times New Roman"/>
        </w:rPr>
      </w:pPr>
    </w:p>
    <w:p w14:paraId="299A5411" w14:textId="77777777" w:rsidR="00185D18" w:rsidRPr="008E25DA" w:rsidRDefault="00185D18" w:rsidP="0089321A">
      <w:pPr>
        <w:rPr>
          <w:rFonts w:ascii="Times New Roman" w:hAnsi="Times New Roman" w:cs="Times New Roman"/>
        </w:rPr>
      </w:pPr>
    </w:p>
    <w:sectPr w:rsidR="00185D18" w:rsidRPr="008E25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EF75" w14:textId="77777777" w:rsidR="00036EF1" w:rsidRDefault="00036EF1" w:rsidP="00CA52D0">
      <w:pPr>
        <w:spacing w:after="0" w:line="240" w:lineRule="auto"/>
      </w:pPr>
      <w:r>
        <w:separator/>
      </w:r>
    </w:p>
  </w:endnote>
  <w:endnote w:type="continuationSeparator" w:id="0">
    <w:p w14:paraId="74A22C15" w14:textId="77777777" w:rsidR="00036EF1" w:rsidRDefault="00036EF1" w:rsidP="00CA5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EE57" w14:textId="77777777" w:rsidR="00CA52D0" w:rsidRDefault="00CA5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F267" w14:textId="77777777" w:rsidR="00CA52D0" w:rsidRDefault="00CA5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16FC" w14:textId="77777777" w:rsidR="00CA52D0" w:rsidRDefault="00CA5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F6A9" w14:textId="77777777" w:rsidR="00036EF1" w:rsidRDefault="00036EF1" w:rsidP="00CA52D0">
      <w:pPr>
        <w:spacing w:after="0" w:line="240" w:lineRule="auto"/>
      </w:pPr>
      <w:r>
        <w:separator/>
      </w:r>
    </w:p>
  </w:footnote>
  <w:footnote w:type="continuationSeparator" w:id="0">
    <w:p w14:paraId="785D6872" w14:textId="77777777" w:rsidR="00036EF1" w:rsidRDefault="00036EF1" w:rsidP="00CA5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DF2A" w14:textId="3029A7C6" w:rsidR="00CA52D0" w:rsidRDefault="00CA52D0">
    <w:pPr>
      <w:pStyle w:val="Header"/>
    </w:pPr>
    <w:r>
      <w:rPr>
        <w:noProof/>
      </w:rPr>
      <w:pict w14:anchorId="20D89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26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55DB" w14:textId="3578C7E5" w:rsidR="00CA52D0" w:rsidRDefault="00CA52D0">
    <w:pPr>
      <w:pStyle w:val="Header"/>
    </w:pPr>
    <w:r>
      <w:rPr>
        <w:noProof/>
      </w:rPr>
      <w:pict w14:anchorId="6E14F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26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3568" w14:textId="4667BFE2" w:rsidR="00CA52D0" w:rsidRDefault="00CA52D0">
    <w:pPr>
      <w:pStyle w:val="Header"/>
    </w:pPr>
    <w:r>
      <w:rPr>
        <w:noProof/>
      </w:rPr>
      <w:pict w14:anchorId="09F63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26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EED"/>
    <w:multiLevelType w:val="hybridMultilevel"/>
    <w:tmpl w:val="D20A6D7E"/>
    <w:lvl w:ilvl="0" w:tplc="E13EC524">
      <w:start w:val="1"/>
      <w:numFmt w:val="decimal"/>
      <w:lvlText w:val="%1."/>
      <w:lvlJc w:val="left"/>
      <w:pPr>
        <w:ind w:left="1585" w:hanging="361"/>
      </w:pPr>
      <w:rPr>
        <w:rFonts w:ascii="Times New Roman" w:eastAsia="Times New Roman" w:hAnsi="Times New Roman" w:cs="Times New Roman" w:hint="default"/>
        <w:b w:val="0"/>
        <w:bCs w:val="0"/>
        <w:i w:val="0"/>
        <w:iCs w:val="0"/>
        <w:spacing w:val="0"/>
        <w:w w:val="99"/>
        <w:sz w:val="27"/>
        <w:szCs w:val="27"/>
        <w:lang w:val="en-US" w:eastAsia="en-US" w:bidi="ar-SA"/>
      </w:rPr>
    </w:lvl>
    <w:lvl w:ilvl="1" w:tplc="90160BB4">
      <w:numFmt w:val="bullet"/>
      <w:lvlText w:val="•"/>
      <w:lvlJc w:val="left"/>
      <w:pPr>
        <w:ind w:left="2342" w:hanging="361"/>
      </w:pPr>
      <w:rPr>
        <w:rFonts w:hint="default"/>
        <w:lang w:val="en-US" w:eastAsia="en-US" w:bidi="ar-SA"/>
      </w:rPr>
    </w:lvl>
    <w:lvl w:ilvl="2" w:tplc="44A4DD94">
      <w:numFmt w:val="bullet"/>
      <w:lvlText w:val="•"/>
      <w:lvlJc w:val="left"/>
      <w:pPr>
        <w:ind w:left="3105" w:hanging="361"/>
      </w:pPr>
      <w:rPr>
        <w:rFonts w:hint="default"/>
        <w:lang w:val="en-US" w:eastAsia="en-US" w:bidi="ar-SA"/>
      </w:rPr>
    </w:lvl>
    <w:lvl w:ilvl="3" w:tplc="FA401E48">
      <w:numFmt w:val="bullet"/>
      <w:lvlText w:val="•"/>
      <w:lvlJc w:val="left"/>
      <w:pPr>
        <w:ind w:left="3868" w:hanging="361"/>
      </w:pPr>
      <w:rPr>
        <w:rFonts w:hint="default"/>
        <w:lang w:val="en-US" w:eastAsia="en-US" w:bidi="ar-SA"/>
      </w:rPr>
    </w:lvl>
    <w:lvl w:ilvl="4" w:tplc="FB48C092">
      <w:numFmt w:val="bullet"/>
      <w:lvlText w:val="•"/>
      <w:lvlJc w:val="left"/>
      <w:pPr>
        <w:ind w:left="4631" w:hanging="361"/>
      </w:pPr>
      <w:rPr>
        <w:rFonts w:hint="default"/>
        <w:lang w:val="en-US" w:eastAsia="en-US" w:bidi="ar-SA"/>
      </w:rPr>
    </w:lvl>
    <w:lvl w:ilvl="5" w:tplc="3278B586">
      <w:numFmt w:val="bullet"/>
      <w:lvlText w:val="•"/>
      <w:lvlJc w:val="left"/>
      <w:pPr>
        <w:ind w:left="5394" w:hanging="361"/>
      </w:pPr>
      <w:rPr>
        <w:rFonts w:hint="default"/>
        <w:lang w:val="en-US" w:eastAsia="en-US" w:bidi="ar-SA"/>
      </w:rPr>
    </w:lvl>
    <w:lvl w:ilvl="6" w:tplc="8EB89C2C">
      <w:numFmt w:val="bullet"/>
      <w:lvlText w:val="•"/>
      <w:lvlJc w:val="left"/>
      <w:pPr>
        <w:ind w:left="6157" w:hanging="361"/>
      </w:pPr>
      <w:rPr>
        <w:rFonts w:hint="default"/>
        <w:lang w:val="en-US" w:eastAsia="en-US" w:bidi="ar-SA"/>
      </w:rPr>
    </w:lvl>
    <w:lvl w:ilvl="7" w:tplc="DE1EB052">
      <w:numFmt w:val="bullet"/>
      <w:lvlText w:val="•"/>
      <w:lvlJc w:val="left"/>
      <w:pPr>
        <w:ind w:left="6920" w:hanging="361"/>
      </w:pPr>
      <w:rPr>
        <w:rFonts w:hint="default"/>
        <w:lang w:val="en-US" w:eastAsia="en-US" w:bidi="ar-SA"/>
      </w:rPr>
    </w:lvl>
    <w:lvl w:ilvl="8" w:tplc="E6C0FA98">
      <w:numFmt w:val="bullet"/>
      <w:lvlText w:val="•"/>
      <w:lvlJc w:val="left"/>
      <w:pPr>
        <w:ind w:left="7683" w:hanging="361"/>
      </w:pPr>
      <w:rPr>
        <w:rFonts w:hint="default"/>
        <w:lang w:val="en-US" w:eastAsia="en-US" w:bidi="ar-SA"/>
      </w:rPr>
    </w:lvl>
  </w:abstractNum>
  <w:abstractNum w:abstractNumId="1" w15:restartNumberingAfterBreak="0">
    <w:nsid w:val="17902C38"/>
    <w:multiLevelType w:val="multilevel"/>
    <w:tmpl w:val="0B7294CC"/>
    <w:lvl w:ilvl="0">
      <w:start w:val="2"/>
      <w:numFmt w:val="decimal"/>
      <w:lvlText w:val="%1"/>
      <w:lvlJc w:val="left"/>
      <w:pPr>
        <w:ind w:left="1307" w:hanging="721"/>
      </w:pPr>
      <w:rPr>
        <w:rFonts w:hint="default"/>
        <w:lang w:val="en-US" w:eastAsia="en-US" w:bidi="ar-SA"/>
      </w:rPr>
    </w:lvl>
    <w:lvl w:ilvl="1">
      <w:start w:val="1"/>
      <w:numFmt w:val="decimal"/>
      <w:lvlText w:val="%1.%2"/>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672" w:hanging="721"/>
      </w:pPr>
      <w:rPr>
        <w:rFonts w:hint="default"/>
        <w:lang w:val="en-US" w:eastAsia="en-US" w:bidi="ar-SA"/>
      </w:rPr>
    </w:lvl>
    <w:lvl w:ilvl="4">
      <w:numFmt w:val="bullet"/>
      <w:lvlText w:val="•"/>
      <w:lvlJc w:val="left"/>
      <w:pPr>
        <w:ind w:left="4463" w:hanging="721"/>
      </w:pPr>
      <w:rPr>
        <w:rFonts w:hint="default"/>
        <w:lang w:val="en-US" w:eastAsia="en-US" w:bidi="ar-SA"/>
      </w:rPr>
    </w:lvl>
    <w:lvl w:ilvl="5">
      <w:numFmt w:val="bullet"/>
      <w:lvlText w:val="•"/>
      <w:lvlJc w:val="left"/>
      <w:pPr>
        <w:ind w:left="5254" w:hanging="721"/>
      </w:pPr>
      <w:rPr>
        <w:rFonts w:hint="default"/>
        <w:lang w:val="en-US" w:eastAsia="en-US" w:bidi="ar-SA"/>
      </w:rPr>
    </w:lvl>
    <w:lvl w:ilvl="6">
      <w:numFmt w:val="bullet"/>
      <w:lvlText w:val="•"/>
      <w:lvlJc w:val="left"/>
      <w:pPr>
        <w:ind w:left="6045" w:hanging="721"/>
      </w:pPr>
      <w:rPr>
        <w:rFonts w:hint="default"/>
        <w:lang w:val="en-US" w:eastAsia="en-US" w:bidi="ar-SA"/>
      </w:rPr>
    </w:lvl>
    <w:lvl w:ilvl="7">
      <w:numFmt w:val="bullet"/>
      <w:lvlText w:val="•"/>
      <w:lvlJc w:val="left"/>
      <w:pPr>
        <w:ind w:left="6836" w:hanging="721"/>
      </w:pPr>
      <w:rPr>
        <w:rFonts w:hint="default"/>
        <w:lang w:val="en-US" w:eastAsia="en-US" w:bidi="ar-SA"/>
      </w:rPr>
    </w:lvl>
    <w:lvl w:ilvl="8">
      <w:numFmt w:val="bullet"/>
      <w:lvlText w:val="•"/>
      <w:lvlJc w:val="left"/>
      <w:pPr>
        <w:ind w:left="7627" w:hanging="721"/>
      </w:pPr>
      <w:rPr>
        <w:rFonts w:hint="default"/>
        <w:lang w:val="en-US" w:eastAsia="en-US" w:bidi="ar-SA"/>
      </w:rPr>
    </w:lvl>
  </w:abstractNum>
  <w:abstractNum w:abstractNumId="2" w15:restartNumberingAfterBreak="0">
    <w:nsid w:val="25723262"/>
    <w:multiLevelType w:val="multilevel"/>
    <w:tmpl w:val="EA66DF8E"/>
    <w:lvl w:ilvl="0">
      <w:start w:val="3"/>
      <w:numFmt w:val="decimal"/>
      <w:lvlText w:val="%1"/>
      <w:lvlJc w:val="left"/>
      <w:pPr>
        <w:ind w:left="1306" w:hanging="720"/>
      </w:pPr>
      <w:rPr>
        <w:rFonts w:hint="default"/>
        <w:lang w:val="en-US" w:eastAsia="en-US" w:bidi="ar-SA"/>
      </w:rPr>
    </w:lvl>
    <w:lvl w:ilvl="1">
      <w:start w:val="1"/>
      <w:numFmt w:val="decimal"/>
      <w:lvlText w:val="%1.%2"/>
      <w:lvlJc w:val="left"/>
      <w:pPr>
        <w:ind w:left="130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145" w:hanging="720"/>
      </w:pPr>
      <w:rPr>
        <w:rFonts w:ascii="Times New Roman" w:eastAsia="Times New Roman" w:hAnsi="Times New Roman" w:cs="Times New Roman" w:hint="default"/>
        <w:b/>
        <w:bCs/>
        <w:i w:val="0"/>
        <w:iCs w:val="0"/>
        <w:spacing w:val="0"/>
        <w:w w:val="96"/>
        <w:sz w:val="27"/>
        <w:szCs w:val="27"/>
        <w:lang w:val="en-US" w:eastAsia="en-US" w:bidi="ar-SA"/>
      </w:rPr>
    </w:lvl>
    <w:lvl w:ilvl="3">
      <w:start w:val="1"/>
      <w:numFmt w:val="decimal"/>
      <w:lvlText w:val="%1.%2.%3.%4"/>
      <w:lvlJc w:val="left"/>
      <w:pPr>
        <w:ind w:left="1734" w:hanging="1148"/>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1540" w:hanging="1148"/>
      </w:pPr>
      <w:rPr>
        <w:rFonts w:hint="default"/>
        <w:lang w:val="en-US" w:eastAsia="en-US" w:bidi="ar-SA"/>
      </w:rPr>
    </w:lvl>
    <w:lvl w:ilvl="5">
      <w:numFmt w:val="bullet"/>
      <w:lvlText w:val="•"/>
      <w:lvlJc w:val="left"/>
      <w:pPr>
        <w:ind w:left="1740" w:hanging="1148"/>
      </w:pPr>
      <w:rPr>
        <w:rFonts w:hint="default"/>
        <w:lang w:val="en-US" w:eastAsia="en-US" w:bidi="ar-SA"/>
      </w:rPr>
    </w:lvl>
    <w:lvl w:ilvl="6">
      <w:numFmt w:val="bullet"/>
      <w:lvlText w:val="•"/>
      <w:lvlJc w:val="left"/>
      <w:pPr>
        <w:ind w:left="3256" w:hanging="1148"/>
      </w:pPr>
      <w:rPr>
        <w:rFonts w:hint="default"/>
        <w:lang w:val="en-US" w:eastAsia="en-US" w:bidi="ar-SA"/>
      </w:rPr>
    </w:lvl>
    <w:lvl w:ilvl="7">
      <w:numFmt w:val="bullet"/>
      <w:lvlText w:val="•"/>
      <w:lvlJc w:val="left"/>
      <w:pPr>
        <w:ind w:left="4773" w:hanging="1148"/>
      </w:pPr>
      <w:rPr>
        <w:rFonts w:hint="default"/>
        <w:lang w:val="en-US" w:eastAsia="en-US" w:bidi="ar-SA"/>
      </w:rPr>
    </w:lvl>
    <w:lvl w:ilvl="8">
      <w:numFmt w:val="bullet"/>
      <w:lvlText w:val="•"/>
      <w:lvlJc w:val="left"/>
      <w:pPr>
        <w:ind w:left="6290" w:hanging="1148"/>
      </w:pPr>
      <w:rPr>
        <w:rFonts w:hint="default"/>
        <w:lang w:val="en-US" w:eastAsia="en-US" w:bidi="ar-SA"/>
      </w:rPr>
    </w:lvl>
  </w:abstractNum>
  <w:abstractNum w:abstractNumId="3" w15:restartNumberingAfterBreak="0">
    <w:nsid w:val="2BF17E39"/>
    <w:multiLevelType w:val="hybridMultilevel"/>
    <w:tmpl w:val="3AEE15EA"/>
    <w:lvl w:ilvl="0" w:tplc="F3D27962">
      <w:start w:val="13"/>
      <w:numFmt w:val="upperLetter"/>
      <w:lvlText w:val="%1"/>
      <w:lvlJc w:val="left"/>
      <w:pPr>
        <w:ind w:left="2569" w:hanging="1945"/>
      </w:pPr>
      <w:rPr>
        <w:rFonts w:ascii="Times New Roman" w:eastAsia="Times New Roman" w:hAnsi="Times New Roman" w:cs="Times New Roman" w:hint="default"/>
        <w:b w:val="0"/>
        <w:bCs w:val="0"/>
        <w:i w:val="0"/>
        <w:iCs w:val="0"/>
        <w:spacing w:val="0"/>
        <w:w w:val="99"/>
        <w:position w:val="1"/>
        <w:sz w:val="26"/>
        <w:szCs w:val="26"/>
        <w:lang w:val="en-US" w:eastAsia="en-US" w:bidi="ar-SA"/>
      </w:rPr>
    </w:lvl>
    <w:lvl w:ilvl="1" w:tplc="0130DC0C">
      <w:numFmt w:val="bullet"/>
      <w:lvlText w:val="•"/>
      <w:lvlJc w:val="left"/>
      <w:pPr>
        <w:ind w:left="3224" w:hanging="1945"/>
      </w:pPr>
      <w:rPr>
        <w:rFonts w:hint="default"/>
        <w:lang w:val="en-US" w:eastAsia="en-US" w:bidi="ar-SA"/>
      </w:rPr>
    </w:lvl>
    <w:lvl w:ilvl="2" w:tplc="67C09F94">
      <w:numFmt w:val="bullet"/>
      <w:lvlText w:val="•"/>
      <w:lvlJc w:val="left"/>
      <w:pPr>
        <w:ind w:left="3888" w:hanging="1945"/>
      </w:pPr>
      <w:rPr>
        <w:rFonts w:hint="default"/>
        <w:lang w:val="en-US" w:eastAsia="en-US" w:bidi="ar-SA"/>
      </w:rPr>
    </w:lvl>
    <w:lvl w:ilvl="3" w:tplc="649C12D0">
      <w:numFmt w:val="bullet"/>
      <w:lvlText w:val="•"/>
      <w:lvlJc w:val="left"/>
      <w:pPr>
        <w:ind w:left="4553" w:hanging="1945"/>
      </w:pPr>
      <w:rPr>
        <w:rFonts w:hint="default"/>
        <w:lang w:val="en-US" w:eastAsia="en-US" w:bidi="ar-SA"/>
      </w:rPr>
    </w:lvl>
    <w:lvl w:ilvl="4" w:tplc="15908D7E">
      <w:numFmt w:val="bullet"/>
      <w:lvlText w:val="•"/>
      <w:lvlJc w:val="left"/>
      <w:pPr>
        <w:ind w:left="5217" w:hanging="1945"/>
      </w:pPr>
      <w:rPr>
        <w:rFonts w:hint="default"/>
        <w:lang w:val="en-US" w:eastAsia="en-US" w:bidi="ar-SA"/>
      </w:rPr>
    </w:lvl>
    <w:lvl w:ilvl="5" w:tplc="C0BEE664">
      <w:numFmt w:val="bullet"/>
      <w:lvlText w:val="•"/>
      <w:lvlJc w:val="left"/>
      <w:pPr>
        <w:ind w:left="5882" w:hanging="1945"/>
      </w:pPr>
      <w:rPr>
        <w:rFonts w:hint="default"/>
        <w:lang w:val="en-US" w:eastAsia="en-US" w:bidi="ar-SA"/>
      </w:rPr>
    </w:lvl>
    <w:lvl w:ilvl="6" w:tplc="2278A788">
      <w:numFmt w:val="bullet"/>
      <w:lvlText w:val="•"/>
      <w:lvlJc w:val="left"/>
      <w:pPr>
        <w:ind w:left="6546" w:hanging="1945"/>
      </w:pPr>
      <w:rPr>
        <w:rFonts w:hint="default"/>
        <w:lang w:val="en-US" w:eastAsia="en-US" w:bidi="ar-SA"/>
      </w:rPr>
    </w:lvl>
    <w:lvl w:ilvl="7" w:tplc="96A85418">
      <w:numFmt w:val="bullet"/>
      <w:lvlText w:val="•"/>
      <w:lvlJc w:val="left"/>
      <w:pPr>
        <w:ind w:left="7210" w:hanging="1945"/>
      </w:pPr>
      <w:rPr>
        <w:rFonts w:hint="default"/>
        <w:lang w:val="en-US" w:eastAsia="en-US" w:bidi="ar-SA"/>
      </w:rPr>
    </w:lvl>
    <w:lvl w:ilvl="8" w:tplc="75D03390">
      <w:numFmt w:val="bullet"/>
      <w:lvlText w:val="•"/>
      <w:lvlJc w:val="left"/>
      <w:pPr>
        <w:ind w:left="7875" w:hanging="1945"/>
      </w:pPr>
      <w:rPr>
        <w:rFonts w:hint="default"/>
        <w:lang w:val="en-US" w:eastAsia="en-US" w:bidi="ar-SA"/>
      </w:rPr>
    </w:lvl>
  </w:abstractNum>
  <w:abstractNum w:abstractNumId="4" w15:restartNumberingAfterBreak="0">
    <w:nsid w:val="2C156F5F"/>
    <w:multiLevelType w:val="hybridMultilevel"/>
    <w:tmpl w:val="B8BC9126"/>
    <w:lvl w:ilvl="0" w:tplc="D5DA9E56">
      <w:start w:val="1"/>
      <w:numFmt w:val="lowerLetter"/>
      <w:lvlText w:val="%1."/>
      <w:lvlJc w:val="left"/>
      <w:pPr>
        <w:ind w:left="605" w:hanging="269"/>
      </w:pPr>
      <w:rPr>
        <w:rFonts w:ascii="Times New Roman" w:eastAsia="Times New Roman" w:hAnsi="Times New Roman" w:cs="Times New Roman" w:hint="default"/>
        <w:b/>
        <w:bCs/>
        <w:i w:val="0"/>
        <w:iCs w:val="0"/>
        <w:spacing w:val="0"/>
        <w:w w:val="99"/>
        <w:sz w:val="27"/>
        <w:szCs w:val="27"/>
        <w:lang w:val="en-US" w:eastAsia="en-US" w:bidi="ar-SA"/>
      </w:rPr>
    </w:lvl>
    <w:lvl w:ilvl="1" w:tplc="EFFAE9AC">
      <w:start w:val="1"/>
      <w:numFmt w:val="lowerLetter"/>
      <w:lvlText w:val="%2."/>
      <w:lvlJc w:val="left"/>
      <w:pPr>
        <w:ind w:left="1417" w:hanging="360"/>
      </w:pPr>
      <w:rPr>
        <w:rFonts w:ascii="Times New Roman" w:eastAsia="Times New Roman" w:hAnsi="Times New Roman" w:cs="Times New Roman" w:hint="default"/>
        <w:b/>
        <w:bCs/>
        <w:i w:val="0"/>
        <w:iCs w:val="0"/>
        <w:spacing w:val="0"/>
        <w:w w:val="99"/>
        <w:sz w:val="27"/>
        <w:szCs w:val="27"/>
        <w:lang w:val="en-US" w:eastAsia="en-US" w:bidi="ar-SA"/>
      </w:rPr>
    </w:lvl>
    <w:lvl w:ilvl="2" w:tplc="060A1606">
      <w:numFmt w:val="bullet"/>
      <w:lvlText w:val="•"/>
      <w:lvlJc w:val="left"/>
      <w:pPr>
        <w:ind w:left="2262" w:hanging="360"/>
      </w:pPr>
      <w:rPr>
        <w:rFonts w:hint="default"/>
        <w:lang w:val="en-US" w:eastAsia="en-US" w:bidi="ar-SA"/>
      </w:rPr>
    </w:lvl>
    <w:lvl w:ilvl="3" w:tplc="2492369C">
      <w:numFmt w:val="bullet"/>
      <w:lvlText w:val="•"/>
      <w:lvlJc w:val="left"/>
      <w:pPr>
        <w:ind w:left="3105" w:hanging="360"/>
      </w:pPr>
      <w:rPr>
        <w:rFonts w:hint="default"/>
        <w:lang w:val="en-US" w:eastAsia="en-US" w:bidi="ar-SA"/>
      </w:rPr>
    </w:lvl>
    <w:lvl w:ilvl="4" w:tplc="7C68383C">
      <w:numFmt w:val="bullet"/>
      <w:lvlText w:val="•"/>
      <w:lvlJc w:val="left"/>
      <w:pPr>
        <w:ind w:left="3948" w:hanging="360"/>
      </w:pPr>
      <w:rPr>
        <w:rFonts w:hint="default"/>
        <w:lang w:val="en-US" w:eastAsia="en-US" w:bidi="ar-SA"/>
      </w:rPr>
    </w:lvl>
    <w:lvl w:ilvl="5" w:tplc="9DAE919E">
      <w:numFmt w:val="bullet"/>
      <w:lvlText w:val="•"/>
      <w:lvlJc w:val="left"/>
      <w:pPr>
        <w:ind w:left="4790" w:hanging="360"/>
      </w:pPr>
      <w:rPr>
        <w:rFonts w:hint="default"/>
        <w:lang w:val="en-US" w:eastAsia="en-US" w:bidi="ar-SA"/>
      </w:rPr>
    </w:lvl>
    <w:lvl w:ilvl="6" w:tplc="D940145E">
      <w:numFmt w:val="bullet"/>
      <w:lvlText w:val="•"/>
      <w:lvlJc w:val="left"/>
      <w:pPr>
        <w:ind w:left="5633" w:hanging="360"/>
      </w:pPr>
      <w:rPr>
        <w:rFonts w:hint="default"/>
        <w:lang w:val="en-US" w:eastAsia="en-US" w:bidi="ar-SA"/>
      </w:rPr>
    </w:lvl>
    <w:lvl w:ilvl="7" w:tplc="B31E3AD0">
      <w:numFmt w:val="bullet"/>
      <w:lvlText w:val="•"/>
      <w:lvlJc w:val="left"/>
      <w:pPr>
        <w:ind w:left="6476" w:hanging="360"/>
      </w:pPr>
      <w:rPr>
        <w:rFonts w:hint="default"/>
        <w:lang w:val="en-US" w:eastAsia="en-US" w:bidi="ar-SA"/>
      </w:rPr>
    </w:lvl>
    <w:lvl w:ilvl="8" w:tplc="CB589132">
      <w:numFmt w:val="bullet"/>
      <w:lvlText w:val="•"/>
      <w:lvlJc w:val="left"/>
      <w:pPr>
        <w:ind w:left="7318" w:hanging="360"/>
      </w:pPr>
      <w:rPr>
        <w:rFonts w:hint="default"/>
        <w:lang w:val="en-US" w:eastAsia="en-US" w:bidi="ar-SA"/>
      </w:rPr>
    </w:lvl>
  </w:abstractNum>
  <w:abstractNum w:abstractNumId="5" w15:restartNumberingAfterBreak="0">
    <w:nsid w:val="471359EA"/>
    <w:multiLevelType w:val="multilevel"/>
    <w:tmpl w:val="CE88B35C"/>
    <w:lvl w:ilvl="0">
      <w:start w:val="4"/>
      <w:numFmt w:val="decimal"/>
      <w:lvlText w:val="%1"/>
      <w:lvlJc w:val="left"/>
      <w:pPr>
        <w:ind w:left="1305" w:hanging="720"/>
      </w:pPr>
      <w:rPr>
        <w:rFonts w:hint="default"/>
        <w:lang w:val="en-US" w:eastAsia="en-US" w:bidi="ar-SA"/>
      </w:rPr>
    </w:lvl>
    <w:lvl w:ilvl="1">
      <w:start w:val="6"/>
      <w:numFmt w:val="decimal"/>
      <w:lvlText w:val="%1.%2"/>
      <w:lvlJc w:val="left"/>
      <w:pPr>
        <w:ind w:left="114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start w:val="1"/>
      <w:numFmt w:val="decimal"/>
      <w:lvlText w:val="%1.%2.%3.%4"/>
      <w:lvlJc w:val="left"/>
      <w:pPr>
        <w:ind w:left="1525" w:hanging="941"/>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4173" w:hanging="941"/>
      </w:pPr>
      <w:rPr>
        <w:rFonts w:hint="default"/>
        <w:lang w:val="en-US" w:eastAsia="en-US" w:bidi="ar-SA"/>
      </w:rPr>
    </w:lvl>
    <w:lvl w:ilvl="5">
      <w:numFmt w:val="bullet"/>
      <w:lvlText w:val="•"/>
      <w:lvlJc w:val="left"/>
      <w:pPr>
        <w:ind w:left="5057" w:hanging="941"/>
      </w:pPr>
      <w:rPr>
        <w:rFonts w:hint="default"/>
        <w:lang w:val="en-US" w:eastAsia="en-US" w:bidi="ar-SA"/>
      </w:rPr>
    </w:lvl>
    <w:lvl w:ilvl="6">
      <w:numFmt w:val="bullet"/>
      <w:lvlText w:val="•"/>
      <w:lvlJc w:val="left"/>
      <w:pPr>
        <w:ind w:left="5942" w:hanging="941"/>
      </w:pPr>
      <w:rPr>
        <w:rFonts w:hint="default"/>
        <w:lang w:val="en-US" w:eastAsia="en-US" w:bidi="ar-SA"/>
      </w:rPr>
    </w:lvl>
    <w:lvl w:ilvl="7">
      <w:numFmt w:val="bullet"/>
      <w:lvlText w:val="•"/>
      <w:lvlJc w:val="left"/>
      <w:pPr>
        <w:ind w:left="6826" w:hanging="941"/>
      </w:pPr>
      <w:rPr>
        <w:rFonts w:hint="default"/>
        <w:lang w:val="en-US" w:eastAsia="en-US" w:bidi="ar-SA"/>
      </w:rPr>
    </w:lvl>
    <w:lvl w:ilvl="8">
      <w:numFmt w:val="bullet"/>
      <w:lvlText w:val="•"/>
      <w:lvlJc w:val="left"/>
      <w:pPr>
        <w:ind w:left="7711" w:hanging="941"/>
      </w:pPr>
      <w:rPr>
        <w:rFonts w:hint="default"/>
        <w:lang w:val="en-US" w:eastAsia="en-US" w:bidi="ar-SA"/>
      </w:rPr>
    </w:lvl>
  </w:abstractNum>
  <w:abstractNum w:abstractNumId="6" w15:restartNumberingAfterBreak="0">
    <w:nsid w:val="68A439B1"/>
    <w:multiLevelType w:val="multilevel"/>
    <w:tmpl w:val="D07C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E0564E"/>
    <w:multiLevelType w:val="multilevel"/>
    <w:tmpl w:val="514671A0"/>
    <w:lvl w:ilvl="0">
      <w:start w:val="4"/>
      <w:numFmt w:val="decimal"/>
      <w:lvlText w:val="%1"/>
      <w:lvlJc w:val="left"/>
      <w:pPr>
        <w:ind w:left="1305" w:hanging="720"/>
      </w:pPr>
      <w:rPr>
        <w:rFonts w:hint="default"/>
        <w:lang w:val="en-US" w:eastAsia="en-US" w:bidi="ar-SA"/>
      </w:rPr>
    </w:lvl>
    <w:lvl w:ilvl="1">
      <w:start w:val="1"/>
      <w:numFmt w:val="decimal"/>
      <w:lvlText w:val="%1.%2"/>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754" w:hanging="720"/>
      </w:pPr>
      <w:rPr>
        <w:rFonts w:hint="default"/>
        <w:lang w:val="en-US" w:eastAsia="en-US" w:bidi="ar-SA"/>
      </w:rPr>
    </w:lvl>
    <w:lvl w:ilvl="4">
      <w:numFmt w:val="bullet"/>
      <w:lvlText w:val="•"/>
      <w:lvlJc w:val="left"/>
      <w:pPr>
        <w:ind w:left="4572" w:hanging="720"/>
      </w:pPr>
      <w:rPr>
        <w:rFonts w:hint="default"/>
        <w:lang w:val="en-US" w:eastAsia="en-US" w:bidi="ar-SA"/>
      </w:rPr>
    </w:lvl>
    <w:lvl w:ilvl="5">
      <w:numFmt w:val="bullet"/>
      <w:lvlText w:val="•"/>
      <w:lvlJc w:val="left"/>
      <w:pPr>
        <w:ind w:left="5390" w:hanging="720"/>
      </w:pPr>
      <w:rPr>
        <w:rFonts w:hint="default"/>
        <w:lang w:val="en-US" w:eastAsia="en-US" w:bidi="ar-SA"/>
      </w:rPr>
    </w:lvl>
    <w:lvl w:ilvl="6">
      <w:numFmt w:val="bullet"/>
      <w:lvlText w:val="•"/>
      <w:lvlJc w:val="left"/>
      <w:pPr>
        <w:ind w:left="6208" w:hanging="720"/>
      </w:pPr>
      <w:rPr>
        <w:rFonts w:hint="default"/>
        <w:lang w:val="en-US" w:eastAsia="en-US" w:bidi="ar-SA"/>
      </w:rPr>
    </w:lvl>
    <w:lvl w:ilvl="7">
      <w:numFmt w:val="bullet"/>
      <w:lvlText w:val="•"/>
      <w:lvlJc w:val="left"/>
      <w:pPr>
        <w:ind w:left="7026" w:hanging="720"/>
      </w:pPr>
      <w:rPr>
        <w:rFonts w:hint="default"/>
        <w:lang w:val="en-US" w:eastAsia="en-US" w:bidi="ar-SA"/>
      </w:rPr>
    </w:lvl>
    <w:lvl w:ilvl="8">
      <w:numFmt w:val="bullet"/>
      <w:lvlText w:val="•"/>
      <w:lvlJc w:val="left"/>
      <w:pPr>
        <w:ind w:left="7844" w:hanging="720"/>
      </w:pPr>
      <w:rPr>
        <w:rFonts w:hint="default"/>
        <w:lang w:val="en-US" w:eastAsia="en-US" w:bidi="ar-SA"/>
      </w:rPr>
    </w:lvl>
  </w:abstractNum>
  <w:num w:numId="1" w16cid:durableId="1875384045">
    <w:abstractNumId w:val="6"/>
  </w:num>
  <w:num w:numId="2" w16cid:durableId="133642601">
    <w:abstractNumId w:val="0"/>
  </w:num>
  <w:num w:numId="3" w16cid:durableId="1972245802">
    <w:abstractNumId w:val="4"/>
  </w:num>
  <w:num w:numId="4" w16cid:durableId="795177696">
    <w:abstractNumId w:val="5"/>
  </w:num>
  <w:num w:numId="5" w16cid:durableId="896665937">
    <w:abstractNumId w:val="7"/>
  </w:num>
  <w:num w:numId="6" w16cid:durableId="1955358991">
    <w:abstractNumId w:val="2"/>
  </w:num>
  <w:num w:numId="7" w16cid:durableId="1543589759">
    <w:abstractNumId w:val="1"/>
  </w:num>
  <w:num w:numId="8" w16cid:durableId="695041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B7"/>
    <w:rsid w:val="000219EC"/>
    <w:rsid w:val="00024B30"/>
    <w:rsid w:val="00036EF1"/>
    <w:rsid w:val="000647C3"/>
    <w:rsid w:val="000B61E5"/>
    <w:rsid w:val="00122EAF"/>
    <w:rsid w:val="001276B5"/>
    <w:rsid w:val="001757BB"/>
    <w:rsid w:val="001854B7"/>
    <w:rsid w:val="00185D18"/>
    <w:rsid w:val="00197915"/>
    <w:rsid w:val="001D7683"/>
    <w:rsid w:val="0020226D"/>
    <w:rsid w:val="0027145A"/>
    <w:rsid w:val="003132E3"/>
    <w:rsid w:val="0033546B"/>
    <w:rsid w:val="00387398"/>
    <w:rsid w:val="00391916"/>
    <w:rsid w:val="00392254"/>
    <w:rsid w:val="00422A81"/>
    <w:rsid w:val="00433AC2"/>
    <w:rsid w:val="00437172"/>
    <w:rsid w:val="004A66A1"/>
    <w:rsid w:val="004B5E20"/>
    <w:rsid w:val="004D250D"/>
    <w:rsid w:val="005763B9"/>
    <w:rsid w:val="005B39B4"/>
    <w:rsid w:val="005E2E6B"/>
    <w:rsid w:val="005E7BFC"/>
    <w:rsid w:val="00630C77"/>
    <w:rsid w:val="0063116A"/>
    <w:rsid w:val="0067734E"/>
    <w:rsid w:val="006B18AB"/>
    <w:rsid w:val="006C1020"/>
    <w:rsid w:val="006C63B8"/>
    <w:rsid w:val="007019B4"/>
    <w:rsid w:val="007206E6"/>
    <w:rsid w:val="00762D36"/>
    <w:rsid w:val="00784F06"/>
    <w:rsid w:val="008219F1"/>
    <w:rsid w:val="00826FD7"/>
    <w:rsid w:val="00840558"/>
    <w:rsid w:val="0089321A"/>
    <w:rsid w:val="008B04B9"/>
    <w:rsid w:val="008D2F96"/>
    <w:rsid w:val="008D35BC"/>
    <w:rsid w:val="008E25DA"/>
    <w:rsid w:val="0091607D"/>
    <w:rsid w:val="009277B2"/>
    <w:rsid w:val="00972220"/>
    <w:rsid w:val="00A27310"/>
    <w:rsid w:val="00A57580"/>
    <w:rsid w:val="00A94F58"/>
    <w:rsid w:val="00AA41A7"/>
    <w:rsid w:val="00AF12CC"/>
    <w:rsid w:val="00B110A5"/>
    <w:rsid w:val="00B51DB6"/>
    <w:rsid w:val="00B86CE5"/>
    <w:rsid w:val="00BF73E4"/>
    <w:rsid w:val="00C12BBF"/>
    <w:rsid w:val="00C923B9"/>
    <w:rsid w:val="00CA52D0"/>
    <w:rsid w:val="00CF239B"/>
    <w:rsid w:val="00D254DF"/>
    <w:rsid w:val="00D36E22"/>
    <w:rsid w:val="00DB2EA8"/>
    <w:rsid w:val="00E207C4"/>
    <w:rsid w:val="00E2614D"/>
    <w:rsid w:val="00E308D6"/>
    <w:rsid w:val="00E7419A"/>
    <w:rsid w:val="00F11C7C"/>
    <w:rsid w:val="00F82D2C"/>
    <w:rsid w:val="00FA297D"/>
    <w:rsid w:val="00FB6E31"/>
    <w:rsid w:val="00FD52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08169"/>
  <w15:chartTrackingRefBased/>
  <w15:docId w15:val="{F1F2EBB5-B45E-4823-AF9A-7EAAC047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85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185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185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185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4B7"/>
    <w:rPr>
      <w:rFonts w:eastAsiaTheme="majorEastAsia" w:cstheme="majorBidi"/>
      <w:color w:val="272727" w:themeColor="text1" w:themeTint="D8"/>
    </w:rPr>
  </w:style>
  <w:style w:type="paragraph" w:styleId="Title">
    <w:name w:val="Title"/>
    <w:basedOn w:val="Normal"/>
    <w:next w:val="Normal"/>
    <w:link w:val="TitleChar"/>
    <w:uiPriority w:val="1"/>
    <w:qFormat/>
    <w:rsid w:val="00185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85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4B7"/>
    <w:pPr>
      <w:spacing w:before="160"/>
      <w:jc w:val="center"/>
    </w:pPr>
    <w:rPr>
      <w:i/>
      <w:iCs/>
      <w:color w:val="404040" w:themeColor="text1" w:themeTint="BF"/>
    </w:rPr>
  </w:style>
  <w:style w:type="character" w:customStyle="1" w:styleId="QuoteChar">
    <w:name w:val="Quote Char"/>
    <w:basedOn w:val="DefaultParagraphFont"/>
    <w:link w:val="Quote"/>
    <w:uiPriority w:val="29"/>
    <w:rsid w:val="001854B7"/>
    <w:rPr>
      <w:i/>
      <w:iCs/>
      <w:color w:val="404040" w:themeColor="text1" w:themeTint="BF"/>
    </w:rPr>
  </w:style>
  <w:style w:type="paragraph" w:styleId="ListParagraph">
    <w:name w:val="List Paragraph"/>
    <w:basedOn w:val="Normal"/>
    <w:uiPriority w:val="1"/>
    <w:qFormat/>
    <w:rsid w:val="001854B7"/>
    <w:pPr>
      <w:ind w:left="720"/>
      <w:contextualSpacing/>
    </w:pPr>
  </w:style>
  <w:style w:type="character" w:styleId="IntenseEmphasis">
    <w:name w:val="Intense Emphasis"/>
    <w:basedOn w:val="DefaultParagraphFont"/>
    <w:uiPriority w:val="21"/>
    <w:qFormat/>
    <w:rsid w:val="001854B7"/>
    <w:rPr>
      <w:i/>
      <w:iCs/>
      <w:color w:val="2F5496" w:themeColor="accent1" w:themeShade="BF"/>
    </w:rPr>
  </w:style>
  <w:style w:type="paragraph" w:styleId="IntenseQuote">
    <w:name w:val="Intense Quote"/>
    <w:basedOn w:val="Normal"/>
    <w:next w:val="Normal"/>
    <w:link w:val="IntenseQuoteChar"/>
    <w:uiPriority w:val="30"/>
    <w:qFormat/>
    <w:rsid w:val="00185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4B7"/>
    <w:rPr>
      <w:i/>
      <w:iCs/>
      <w:color w:val="2F5496" w:themeColor="accent1" w:themeShade="BF"/>
    </w:rPr>
  </w:style>
  <w:style w:type="character" w:styleId="IntenseReference">
    <w:name w:val="Intense Reference"/>
    <w:basedOn w:val="DefaultParagraphFont"/>
    <w:uiPriority w:val="32"/>
    <w:qFormat/>
    <w:rsid w:val="001854B7"/>
    <w:rPr>
      <w:b/>
      <w:bCs/>
      <w:smallCaps/>
      <w:color w:val="2F5496" w:themeColor="accent1" w:themeShade="BF"/>
      <w:spacing w:val="5"/>
    </w:rPr>
  </w:style>
  <w:style w:type="numbering" w:customStyle="1" w:styleId="NoList1">
    <w:name w:val="No List1"/>
    <w:next w:val="NoList"/>
    <w:uiPriority w:val="99"/>
    <w:semiHidden/>
    <w:unhideWhenUsed/>
    <w:rsid w:val="00122EAF"/>
  </w:style>
  <w:style w:type="paragraph" w:styleId="BodyText">
    <w:name w:val="Body Text"/>
    <w:basedOn w:val="Normal"/>
    <w:link w:val="BodyTextChar"/>
    <w:uiPriority w:val="1"/>
    <w:qFormat/>
    <w:rsid w:val="00122EAF"/>
    <w:pPr>
      <w:widowControl w:val="0"/>
      <w:autoSpaceDE w:val="0"/>
      <w:autoSpaceDN w:val="0"/>
      <w:spacing w:after="0" w:line="240" w:lineRule="auto"/>
    </w:pPr>
    <w:rPr>
      <w:rFonts w:ascii="Times New Roman" w:eastAsia="Times New Roman" w:hAnsi="Times New Roman" w:cs="Times New Roman"/>
      <w:kern w:val="0"/>
      <w:sz w:val="27"/>
      <w:szCs w:val="27"/>
      <w:lang w:val="en-US"/>
      <w14:ligatures w14:val="none"/>
    </w:rPr>
  </w:style>
  <w:style w:type="character" w:customStyle="1" w:styleId="BodyTextChar">
    <w:name w:val="Body Text Char"/>
    <w:basedOn w:val="DefaultParagraphFont"/>
    <w:link w:val="BodyText"/>
    <w:uiPriority w:val="1"/>
    <w:rsid w:val="00122EAF"/>
    <w:rPr>
      <w:rFonts w:ascii="Times New Roman" w:eastAsia="Times New Roman" w:hAnsi="Times New Roman" w:cs="Times New Roman"/>
      <w:kern w:val="0"/>
      <w:sz w:val="27"/>
      <w:szCs w:val="27"/>
      <w:lang w:val="en-US"/>
      <w14:ligatures w14:val="none"/>
    </w:rPr>
  </w:style>
  <w:style w:type="paragraph" w:customStyle="1" w:styleId="TableParagraph">
    <w:name w:val="Table Paragraph"/>
    <w:basedOn w:val="Normal"/>
    <w:uiPriority w:val="1"/>
    <w:qFormat/>
    <w:rsid w:val="00122EAF"/>
    <w:pPr>
      <w:widowControl w:val="0"/>
      <w:autoSpaceDE w:val="0"/>
      <w:autoSpaceDN w:val="0"/>
      <w:spacing w:before="68"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122EAF"/>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122EA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22EAF"/>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122EAF"/>
    <w:rPr>
      <w:rFonts w:ascii="Times New Roman" w:eastAsia="Times New Roman" w:hAnsi="Times New Roman" w:cs="Times New Roman"/>
      <w:kern w:val="0"/>
      <w:lang w:val="en-US"/>
      <w14:ligatures w14:val="none"/>
    </w:rPr>
  </w:style>
  <w:style w:type="paragraph" w:styleId="HTMLPreformatted">
    <w:name w:val="HTML Preformatted"/>
    <w:basedOn w:val="Normal"/>
    <w:link w:val="HTMLPreformattedChar"/>
    <w:uiPriority w:val="99"/>
    <w:semiHidden/>
    <w:unhideWhenUsed/>
    <w:rsid w:val="0012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122EAF"/>
    <w:rPr>
      <w:rFonts w:ascii="Courier New" w:eastAsia="Times New Roman" w:hAnsi="Courier New" w:cs="Courier New"/>
      <w:kern w:val="0"/>
      <w:sz w:val="20"/>
      <w:szCs w:val="20"/>
      <w:lang w:eastAsia="en-IN"/>
      <w14:ligatures w14:val="none"/>
    </w:rPr>
  </w:style>
  <w:style w:type="character" w:customStyle="1" w:styleId="y2iqfc">
    <w:name w:val="y2iqfc"/>
    <w:basedOn w:val="DefaultParagraphFont"/>
    <w:rsid w:val="00122EAF"/>
  </w:style>
  <w:style w:type="numbering" w:customStyle="1" w:styleId="NoList2">
    <w:name w:val="No List2"/>
    <w:next w:val="NoList"/>
    <w:uiPriority w:val="99"/>
    <w:semiHidden/>
    <w:unhideWhenUsed/>
    <w:rsid w:val="00122EAF"/>
  </w:style>
  <w:style w:type="character" w:styleId="Hyperlink">
    <w:name w:val="Hyperlink"/>
    <w:basedOn w:val="DefaultParagraphFont"/>
    <w:uiPriority w:val="99"/>
    <w:unhideWhenUsed/>
    <w:rsid w:val="008D2F96"/>
    <w:rPr>
      <w:color w:val="0563C1" w:themeColor="hyperlink"/>
      <w:u w:val="single"/>
    </w:rPr>
  </w:style>
  <w:style w:type="character" w:styleId="UnresolvedMention">
    <w:name w:val="Unresolved Mention"/>
    <w:basedOn w:val="DefaultParagraphFont"/>
    <w:uiPriority w:val="99"/>
    <w:semiHidden/>
    <w:unhideWhenUsed/>
    <w:rsid w:val="008D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0446">
      <w:bodyDiv w:val="1"/>
      <w:marLeft w:val="0"/>
      <w:marRight w:val="0"/>
      <w:marTop w:val="0"/>
      <w:marBottom w:val="0"/>
      <w:divBdr>
        <w:top w:val="none" w:sz="0" w:space="0" w:color="auto"/>
        <w:left w:val="none" w:sz="0" w:space="0" w:color="auto"/>
        <w:bottom w:val="none" w:sz="0" w:space="0" w:color="auto"/>
        <w:right w:val="none" w:sz="0" w:space="0" w:color="auto"/>
      </w:divBdr>
    </w:div>
    <w:div w:id="659844419">
      <w:bodyDiv w:val="1"/>
      <w:marLeft w:val="0"/>
      <w:marRight w:val="0"/>
      <w:marTop w:val="0"/>
      <w:marBottom w:val="0"/>
      <w:divBdr>
        <w:top w:val="none" w:sz="0" w:space="0" w:color="auto"/>
        <w:left w:val="none" w:sz="0" w:space="0" w:color="auto"/>
        <w:bottom w:val="none" w:sz="0" w:space="0" w:color="auto"/>
        <w:right w:val="none" w:sz="0" w:space="0" w:color="auto"/>
      </w:divBdr>
    </w:div>
    <w:div w:id="737627227">
      <w:bodyDiv w:val="1"/>
      <w:marLeft w:val="0"/>
      <w:marRight w:val="0"/>
      <w:marTop w:val="0"/>
      <w:marBottom w:val="0"/>
      <w:divBdr>
        <w:top w:val="none" w:sz="0" w:space="0" w:color="auto"/>
        <w:left w:val="none" w:sz="0" w:space="0" w:color="auto"/>
        <w:bottom w:val="none" w:sz="0" w:space="0" w:color="auto"/>
        <w:right w:val="none" w:sz="0" w:space="0" w:color="auto"/>
      </w:divBdr>
    </w:div>
    <w:div w:id="1619334018">
      <w:bodyDiv w:val="1"/>
      <w:marLeft w:val="0"/>
      <w:marRight w:val="0"/>
      <w:marTop w:val="0"/>
      <w:marBottom w:val="0"/>
      <w:divBdr>
        <w:top w:val="none" w:sz="0" w:space="0" w:color="auto"/>
        <w:left w:val="none" w:sz="0" w:space="0" w:color="auto"/>
        <w:bottom w:val="none" w:sz="0" w:space="0" w:color="auto"/>
        <w:right w:val="none" w:sz="0" w:space="0" w:color="auto"/>
      </w:divBdr>
    </w:div>
    <w:div w:id="1707486847">
      <w:bodyDiv w:val="1"/>
      <w:marLeft w:val="0"/>
      <w:marRight w:val="0"/>
      <w:marTop w:val="0"/>
      <w:marBottom w:val="0"/>
      <w:divBdr>
        <w:top w:val="none" w:sz="0" w:space="0" w:color="auto"/>
        <w:left w:val="none" w:sz="0" w:space="0" w:color="auto"/>
        <w:bottom w:val="none" w:sz="0" w:space="0" w:color="auto"/>
        <w:right w:val="none" w:sz="0" w:space="0" w:color="auto"/>
      </w:divBdr>
    </w:div>
    <w:div w:id="1739551905">
      <w:bodyDiv w:val="1"/>
      <w:marLeft w:val="0"/>
      <w:marRight w:val="0"/>
      <w:marTop w:val="0"/>
      <w:marBottom w:val="0"/>
      <w:divBdr>
        <w:top w:val="none" w:sz="0" w:space="0" w:color="auto"/>
        <w:left w:val="none" w:sz="0" w:space="0" w:color="auto"/>
        <w:bottom w:val="none" w:sz="0" w:space="0" w:color="auto"/>
        <w:right w:val="none" w:sz="0" w:space="0" w:color="auto"/>
      </w:divBdr>
    </w:div>
    <w:div w:id="1764565951">
      <w:bodyDiv w:val="1"/>
      <w:marLeft w:val="0"/>
      <w:marRight w:val="0"/>
      <w:marTop w:val="0"/>
      <w:marBottom w:val="0"/>
      <w:divBdr>
        <w:top w:val="none" w:sz="0" w:space="0" w:color="auto"/>
        <w:left w:val="none" w:sz="0" w:space="0" w:color="auto"/>
        <w:bottom w:val="none" w:sz="0" w:space="0" w:color="auto"/>
        <w:right w:val="none" w:sz="0" w:space="0" w:color="auto"/>
      </w:divBdr>
    </w:div>
    <w:div w:id="19352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3397</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Editor-22</cp:lastModifiedBy>
  <cp:revision>61</cp:revision>
  <dcterms:created xsi:type="dcterms:W3CDTF">2025-05-08T11:19:00Z</dcterms:created>
  <dcterms:modified xsi:type="dcterms:W3CDTF">2025-05-10T09:16:00Z</dcterms:modified>
</cp:coreProperties>
</file>