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FB1E" w14:textId="77777777" w:rsidR="00BE2A7C" w:rsidRDefault="00BE2A7C" w:rsidP="005A6E58">
      <w:pPr>
        <w:jc w:val="both"/>
        <w:rPr>
          <w:rFonts w:ascii="Times New Roman" w:hAnsi="Times New Roman" w:cs="Times New Roman"/>
          <w:b/>
          <w:sz w:val="24"/>
          <w:szCs w:val="24"/>
        </w:rPr>
      </w:pPr>
    </w:p>
    <w:p w14:paraId="2FD29FDE" w14:textId="77777777" w:rsidR="005A6E58" w:rsidRDefault="005A6E58" w:rsidP="00120604">
      <w:pPr>
        <w:jc w:val="both"/>
        <w:rPr>
          <w:rFonts w:ascii="Times New Roman" w:hAnsi="Times New Roman" w:cs="Times New Roman"/>
          <w:b/>
          <w:sz w:val="24"/>
          <w:szCs w:val="24"/>
        </w:rPr>
      </w:pPr>
      <w:r w:rsidRPr="00C80B67">
        <w:rPr>
          <w:rFonts w:ascii="Times New Roman" w:hAnsi="Times New Roman" w:cs="Times New Roman"/>
          <w:b/>
          <w:sz w:val="24"/>
          <w:szCs w:val="24"/>
        </w:rPr>
        <w:t xml:space="preserve">Effect of Dietary Replacement </w:t>
      </w:r>
      <w:proofErr w:type="gramStart"/>
      <w:r w:rsidRPr="00C80B67">
        <w:rPr>
          <w:rFonts w:ascii="Times New Roman" w:hAnsi="Times New Roman" w:cs="Times New Roman"/>
          <w:b/>
          <w:sz w:val="24"/>
          <w:szCs w:val="24"/>
        </w:rPr>
        <w:t>Of</w:t>
      </w:r>
      <w:proofErr w:type="gramEnd"/>
      <w:r w:rsidRPr="00C80B67">
        <w:rPr>
          <w:rFonts w:ascii="Times New Roman" w:hAnsi="Times New Roman" w:cs="Times New Roman"/>
          <w:b/>
          <w:sz w:val="24"/>
          <w:szCs w:val="24"/>
        </w:rPr>
        <w:t xml:space="preserve"> Fish Meal </w:t>
      </w:r>
      <w:proofErr w:type="gramStart"/>
      <w:r w:rsidRPr="00C80B67">
        <w:rPr>
          <w:rFonts w:ascii="Times New Roman" w:hAnsi="Times New Roman" w:cs="Times New Roman"/>
          <w:b/>
          <w:sz w:val="24"/>
          <w:szCs w:val="24"/>
        </w:rPr>
        <w:t>With</w:t>
      </w:r>
      <w:proofErr w:type="gramEnd"/>
      <w:r w:rsidRPr="00C80B67">
        <w:rPr>
          <w:rFonts w:ascii="Times New Roman" w:hAnsi="Times New Roman" w:cs="Times New Roman"/>
          <w:b/>
          <w:sz w:val="24"/>
          <w:szCs w:val="24"/>
        </w:rPr>
        <w:t xml:space="preserve"> Whey Protein </w:t>
      </w:r>
      <w:proofErr w:type="gramStart"/>
      <w:r w:rsidRPr="00C80B67">
        <w:rPr>
          <w:rFonts w:ascii="Times New Roman" w:hAnsi="Times New Roman" w:cs="Times New Roman"/>
          <w:b/>
          <w:sz w:val="24"/>
          <w:szCs w:val="24"/>
        </w:rPr>
        <w:t>On</w:t>
      </w:r>
      <w:proofErr w:type="gramEnd"/>
      <w:r w:rsidRPr="00C80B67">
        <w:rPr>
          <w:rFonts w:ascii="Times New Roman" w:hAnsi="Times New Roman" w:cs="Times New Roman"/>
          <w:b/>
          <w:sz w:val="24"/>
          <w:szCs w:val="24"/>
        </w:rPr>
        <w:t xml:space="preserve"> Growth, Survival </w:t>
      </w:r>
      <w:proofErr w:type="gramStart"/>
      <w:r w:rsidRPr="00C80B67">
        <w:rPr>
          <w:rFonts w:ascii="Times New Roman" w:hAnsi="Times New Roman" w:cs="Times New Roman"/>
          <w:b/>
          <w:sz w:val="24"/>
          <w:szCs w:val="24"/>
        </w:rPr>
        <w:t>And</w:t>
      </w:r>
      <w:proofErr w:type="gramEnd"/>
      <w:r w:rsidRPr="00C80B67">
        <w:rPr>
          <w:rFonts w:ascii="Times New Roman" w:hAnsi="Times New Roman" w:cs="Times New Roman"/>
          <w:b/>
          <w:sz w:val="24"/>
          <w:szCs w:val="24"/>
        </w:rPr>
        <w:t xml:space="preserve"> Some Biochemical Parameters </w:t>
      </w:r>
      <w:proofErr w:type="gramStart"/>
      <w:r w:rsidRPr="00C80B67">
        <w:rPr>
          <w:rFonts w:ascii="Times New Roman" w:hAnsi="Times New Roman" w:cs="Times New Roman"/>
          <w:b/>
          <w:sz w:val="24"/>
          <w:szCs w:val="24"/>
        </w:rPr>
        <w:t>Of</w:t>
      </w:r>
      <w:proofErr w:type="gramEnd"/>
      <w:r w:rsidRPr="00C80B67">
        <w:rPr>
          <w:rFonts w:ascii="Times New Roman" w:hAnsi="Times New Roman" w:cs="Times New Roman"/>
          <w:b/>
          <w:sz w:val="24"/>
          <w:szCs w:val="24"/>
        </w:rPr>
        <w:t xml:space="preserve"> Rainbow Trout (</w:t>
      </w:r>
      <w:r w:rsidRPr="00C80B67">
        <w:rPr>
          <w:rFonts w:ascii="Times New Roman" w:hAnsi="Times New Roman" w:cs="Times New Roman"/>
          <w:b/>
          <w:i/>
          <w:sz w:val="24"/>
          <w:szCs w:val="24"/>
        </w:rPr>
        <w:t>Oncorhynchus Mykiss</w:t>
      </w:r>
      <w:r w:rsidRPr="00C80B67">
        <w:rPr>
          <w:rFonts w:ascii="Times New Roman" w:hAnsi="Times New Roman" w:cs="Times New Roman"/>
          <w:b/>
          <w:sz w:val="24"/>
          <w:szCs w:val="24"/>
        </w:rPr>
        <w:t>) Fingerlings</w:t>
      </w:r>
    </w:p>
    <w:p w14:paraId="057796CB" w14:textId="77777777" w:rsidR="009030A4" w:rsidRPr="00D71675" w:rsidRDefault="009030A4" w:rsidP="00D71675">
      <w:pPr>
        <w:spacing w:after="0" w:line="240" w:lineRule="auto"/>
        <w:jc w:val="center"/>
        <w:rPr>
          <w:rFonts w:ascii="Times New Roman" w:hAnsi="Times New Roman" w:cs="Times New Roman"/>
          <w:sz w:val="20"/>
          <w:szCs w:val="24"/>
        </w:rPr>
      </w:pPr>
    </w:p>
    <w:p w14:paraId="2E38297B" w14:textId="77777777" w:rsidR="005A6E58" w:rsidRPr="00BE2A7C" w:rsidRDefault="005A6E58" w:rsidP="0064220F">
      <w:pPr>
        <w:spacing w:before="100" w:after="0" w:line="240" w:lineRule="auto"/>
        <w:jc w:val="both"/>
        <w:rPr>
          <w:rFonts w:ascii="Times New Roman" w:hAnsi="Times New Roman" w:cs="Times New Roman"/>
          <w:b/>
          <w:sz w:val="24"/>
          <w:szCs w:val="24"/>
        </w:rPr>
      </w:pPr>
      <w:r w:rsidRPr="00BE2A7C">
        <w:rPr>
          <w:rFonts w:ascii="Times New Roman" w:hAnsi="Times New Roman" w:cs="Times New Roman"/>
          <w:b/>
          <w:sz w:val="24"/>
          <w:szCs w:val="24"/>
        </w:rPr>
        <w:t>Abstract</w:t>
      </w:r>
    </w:p>
    <w:p w14:paraId="3B9C2DBF" w14:textId="77777777"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sz w:val="24"/>
          <w:szCs w:val="24"/>
        </w:rPr>
        <w:t xml:space="preserve">Whey protein is regarded as a valuable low-cost protein source which may be added in the diet of </w:t>
      </w:r>
      <w:r w:rsidR="00D94012">
        <w:rPr>
          <w:rFonts w:ascii="Times New Roman" w:hAnsi="Times New Roman" w:cs="Times New Roman"/>
          <w:sz w:val="24"/>
          <w:szCs w:val="24"/>
        </w:rPr>
        <w:t xml:space="preserve">fish </w:t>
      </w:r>
      <w:r w:rsidRPr="00C80B67">
        <w:rPr>
          <w:rFonts w:ascii="Times New Roman" w:hAnsi="Times New Roman" w:cs="Times New Roman"/>
          <w:sz w:val="24"/>
          <w:szCs w:val="24"/>
        </w:rPr>
        <w:t xml:space="preserve">to improve growth and survival. </w:t>
      </w:r>
      <w:r w:rsidR="00D94012">
        <w:rPr>
          <w:rFonts w:ascii="Times New Roman" w:hAnsi="Times New Roman" w:cs="Times New Roman"/>
          <w:sz w:val="24"/>
          <w:szCs w:val="24"/>
        </w:rPr>
        <w:t>In the present study t</w:t>
      </w:r>
      <w:r w:rsidRPr="00C80B67">
        <w:rPr>
          <w:rFonts w:ascii="Times New Roman" w:hAnsi="Times New Roman" w:cs="Times New Roman"/>
          <w:sz w:val="24"/>
          <w:szCs w:val="24"/>
        </w:rPr>
        <w:t>o check its efficacy a sixty (60) day feeding trial was conducted to evaluate effect of dietary replacement of fish meal with whey protein on growth, survival and some biochemical parameters of rainbow trout (</w:t>
      </w:r>
      <w:r w:rsidRPr="00C80B67">
        <w:rPr>
          <w:rFonts w:ascii="Times New Roman" w:hAnsi="Times New Roman" w:cs="Times New Roman"/>
          <w:i/>
          <w:sz w:val="24"/>
          <w:szCs w:val="24"/>
        </w:rPr>
        <w:t>Oncorhynchus mykiss</w:t>
      </w:r>
      <w:r w:rsidRPr="00C80B67">
        <w:rPr>
          <w:rFonts w:ascii="Times New Roman" w:hAnsi="Times New Roman" w:cs="Times New Roman"/>
          <w:sz w:val="24"/>
          <w:szCs w:val="24"/>
        </w:rPr>
        <w:t>) fingerlings. After an acclimatization period of ten (10) days, a total of one hundred and fifty fingerlings (150) of average weight 20</w:t>
      </w:r>
      <w:r w:rsidR="0060053A">
        <w:rPr>
          <w:rFonts w:ascii="Times New Roman" w:hAnsi="Times New Roman" w:cs="Times New Roman"/>
          <w:sz w:val="24"/>
          <w:szCs w:val="24"/>
        </w:rPr>
        <w:t>.0</w:t>
      </w:r>
      <w:r w:rsidRPr="00C80B67">
        <w:rPr>
          <w:rFonts w:ascii="Times New Roman" w:hAnsi="Times New Roman" w:cs="Times New Roman"/>
          <w:sz w:val="24"/>
          <w:szCs w:val="24"/>
        </w:rPr>
        <w:t xml:space="preserve"> ±</w:t>
      </w:r>
      <w:r w:rsidR="0060053A">
        <w:rPr>
          <w:rFonts w:ascii="Times New Roman" w:hAnsi="Times New Roman" w:cs="Times New Roman"/>
          <w:sz w:val="24"/>
          <w:szCs w:val="24"/>
        </w:rPr>
        <w:t>1.0</w:t>
      </w:r>
      <w:r w:rsidRPr="00C80B67">
        <w:rPr>
          <w:rFonts w:ascii="Times New Roman" w:hAnsi="Times New Roman" w:cs="Times New Roman"/>
          <w:sz w:val="24"/>
          <w:szCs w:val="24"/>
        </w:rPr>
        <w:t xml:space="preserve"> gm </w:t>
      </w:r>
      <w:proofErr w:type="gramStart"/>
      <w:r w:rsidRPr="00C80B67">
        <w:rPr>
          <w:rFonts w:ascii="Times New Roman" w:hAnsi="Times New Roman" w:cs="Times New Roman"/>
          <w:sz w:val="24"/>
          <w:szCs w:val="24"/>
        </w:rPr>
        <w:t>were</w:t>
      </w:r>
      <w:proofErr w:type="gramEnd"/>
      <w:r w:rsidRPr="00C80B67">
        <w:rPr>
          <w:rFonts w:ascii="Times New Roman" w:hAnsi="Times New Roman" w:cs="Times New Roman"/>
          <w:sz w:val="24"/>
          <w:szCs w:val="24"/>
        </w:rPr>
        <w:t xml:space="preserve"> distributed in fifteen aquariums of 90 </w:t>
      </w:r>
      <w:proofErr w:type="spellStart"/>
      <w:r w:rsidRPr="00C80B67">
        <w:rPr>
          <w:rFonts w:ascii="Times New Roman" w:hAnsi="Times New Roman" w:cs="Times New Roman"/>
          <w:sz w:val="24"/>
          <w:szCs w:val="24"/>
        </w:rPr>
        <w:t>litre</w:t>
      </w:r>
      <w:proofErr w:type="spellEnd"/>
      <w:r w:rsidRPr="00C80B67">
        <w:rPr>
          <w:rFonts w:ascii="Times New Roman" w:hAnsi="Times New Roman" w:cs="Times New Roman"/>
          <w:sz w:val="24"/>
          <w:szCs w:val="24"/>
        </w:rPr>
        <w:t xml:space="preserve"> capacity by following a completely randomized design. Proper aeration was provided to each tank. Five iso-nitrogenous (45% crude protein) diets were prepared to replace 0%, 10%, 20%, 30% and 40% of fish meal with whey protein (WP) and in accordance the treatment groups were designated as Control (T0), T1, T2, T3 and T4 respectively. Feeding was done twice a day @5% of body weight. Water quality parameters were maintained at optimum level. Sampling was done initially and after every 15 days. The results indicated that the growth performance in terms of total weight gain (WG), feed conversion efficiency, protein efficiency ratio, specific growth rate (SGR) and feed conversion ratio (FCR) depicted significant difference (p&lt; 0.05) between T0 and experimental group</w:t>
      </w:r>
      <w:r w:rsidR="0013187E">
        <w:rPr>
          <w:rFonts w:ascii="Times New Roman" w:hAnsi="Times New Roman" w:cs="Times New Roman"/>
          <w:sz w:val="24"/>
          <w:szCs w:val="24"/>
        </w:rPr>
        <w:t xml:space="preserve"> T3</w:t>
      </w:r>
      <w:r w:rsidRPr="00C80B67">
        <w:rPr>
          <w:rFonts w:ascii="Times New Roman" w:hAnsi="Times New Roman" w:cs="Times New Roman"/>
          <w:sz w:val="24"/>
          <w:szCs w:val="24"/>
        </w:rPr>
        <w:t xml:space="preserve">. </w:t>
      </w:r>
      <w:proofErr w:type="gramStart"/>
      <w:r w:rsidR="009820D8">
        <w:rPr>
          <w:rFonts w:ascii="Times New Roman" w:hAnsi="Times New Roman" w:cs="Times New Roman"/>
          <w:sz w:val="24"/>
          <w:szCs w:val="24"/>
        </w:rPr>
        <w:t>Overall</w:t>
      </w:r>
      <w:proofErr w:type="gramEnd"/>
      <w:r w:rsidR="009820D8">
        <w:rPr>
          <w:rFonts w:ascii="Times New Roman" w:hAnsi="Times New Roman" w:cs="Times New Roman"/>
          <w:sz w:val="24"/>
          <w:szCs w:val="24"/>
        </w:rPr>
        <w:t xml:space="preserve"> there was a </w:t>
      </w:r>
      <w:r w:rsidR="009820D8" w:rsidRPr="00C80B67">
        <w:rPr>
          <w:rFonts w:ascii="Times New Roman" w:hAnsi="Times New Roman" w:cs="Times New Roman"/>
          <w:sz w:val="24"/>
          <w:szCs w:val="24"/>
        </w:rPr>
        <w:t xml:space="preserve">significant difference (p&lt; 0.05) between T0 and </w:t>
      </w:r>
      <w:r w:rsidR="009820D8">
        <w:rPr>
          <w:rFonts w:ascii="Times New Roman" w:hAnsi="Times New Roman" w:cs="Times New Roman"/>
          <w:sz w:val="24"/>
          <w:szCs w:val="24"/>
        </w:rPr>
        <w:t xml:space="preserve">other </w:t>
      </w:r>
      <w:r w:rsidR="009820D8" w:rsidRPr="00C80B67">
        <w:rPr>
          <w:rFonts w:ascii="Times New Roman" w:hAnsi="Times New Roman" w:cs="Times New Roman"/>
          <w:sz w:val="24"/>
          <w:szCs w:val="24"/>
        </w:rPr>
        <w:t>experimental group</w:t>
      </w:r>
      <w:r w:rsidR="00B3526E">
        <w:rPr>
          <w:rFonts w:ascii="Times New Roman" w:hAnsi="Times New Roman" w:cs="Times New Roman"/>
          <w:sz w:val="24"/>
          <w:szCs w:val="24"/>
        </w:rPr>
        <w:t>s.</w:t>
      </w:r>
      <w:r w:rsidR="009820D8" w:rsidRPr="00C80B67">
        <w:rPr>
          <w:rFonts w:ascii="Times New Roman" w:hAnsi="Times New Roman" w:cs="Times New Roman"/>
          <w:sz w:val="24"/>
          <w:szCs w:val="24"/>
        </w:rPr>
        <w:t xml:space="preserve"> </w:t>
      </w:r>
      <w:r w:rsidRPr="00C80B67">
        <w:rPr>
          <w:rFonts w:ascii="Times New Roman" w:hAnsi="Times New Roman" w:cs="Times New Roman"/>
          <w:sz w:val="24"/>
          <w:szCs w:val="24"/>
        </w:rPr>
        <w:t xml:space="preserve">The present study suggested that whey protein could be used to replace 30% of fish meal in </w:t>
      </w:r>
      <w:r w:rsidR="00A30697">
        <w:rPr>
          <w:rFonts w:ascii="Times New Roman" w:hAnsi="Times New Roman" w:cs="Times New Roman"/>
          <w:sz w:val="24"/>
          <w:szCs w:val="24"/>
        </w:rPr>
        <w:t xml:space="preserve">the </w:t>
      </w:r>
      <w:r w:rsidRPr="00C80B67">
        <w:rPr>
          <w:rFonts w:ascii="Times New Roman" w:hAnsi="Times New Roman" w:cs="Times New Roman"/>
          <w:sz w:val="24"/>
          <w:szCs w:val="24"/>
        </w:rPr>
        <w:t xml:space="preserve">diets of </w:t>
      </w:r>
      <w:r w:rsidRPr="00C80B67">
        <w:rPr>
          <w:rFonts w:ascii="Times New Roman" w:hAnsi="Times New Roman" w:cs="Times New Roman"/>
          <w:i/>
          <w:sz w:val="24"/>
          <w:szCs w:val="24"/>
        </w:rPr>
        <w:t>O. mykiss</w:t>
      </w:r>
      <w:r w:rsidRPr="00C80B67">
        <w:rPr>
          <w:rFonts w:ascii="Times New Roman" w:hAnsi="Times New Roman" w:cs="Times New Roman"/>
          <w:sz w:val="24"/>
          <w:szCs w:val="24"/>
        </w:rPr>
        <w:t xml:space="preserve"> without any adverse effects on growth performance, survival, feed utilization biochemical parameters and whole-body composit</w:t>
      </w:r>
      <w:r w:rsidR="00A30697">
        <w:rPr>
          <w:rFonts w:ascii="Times New Roman" w:hAnsi="Times New Roman" w:cs="Times New Roman"/>
          <w:sz w:val="24"/>
          <w:szCs w:val="24"/>
        </w:rPr>
        <w:t>ion</w:t>
      </w:r>
      <w:r w:rsidRPr="00C80B67">
        <w:rPr>
          <w:rFonts w:ascii="Times New Roman" w:hAnsi="Times New Roman" w:cs="Times New Roman"/>
          <w:sz w:val="24"/>
          <w:szCs w:val="24"/>
        </w:rPr>
        <w:t>.</w:t>
      </w:r>
    </w:p>
    <w:p w14:paraId="7193DEF6" w14:textId="77777777"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i/>
          <w:sz w:val="24"/>
          <w:szCs w:val="24"/>
        </w:rPr>
        <w:t>Keywords:</w:t>
      </w:r>
      <w:r w:rsidRPr="00C80B67">
        <w:rPr>
          <w:rFonts w:ascii="Times New Roman" w:hAnsi="Times New Roman" w:cs="Times New Roman"/>
          <w:sz w:val="24"/>
          <w:szCs w:val="24"/>
        </w:rPr>
        <w:t xml:space="preserve"> whey, </w:t>
      </w:r>
      <w:r w:rsidRPr="00C80B67">
        <w:rPr>
          <w:rFonts w:ascii="Times New Roman" w:hAnsi="Times New Roman" w:cs="Times New Roman"/>
          <w:i/>
          <w:sz w:val="24"/>
          <w:szCs w:val="24"/>
        </w:rPr>
        <w:t xml:space="preserve">Oncorhynchus </w:t>
      </w:r>
      <w:proofErr w:type="gramStart"/>
      <w:r w:rsidRPr="00C80B67">
        <w:rPr>
          <w:rFonts w:ascii="Times New Roman" w:hAnsi="Times New Roman" w:cs="Times New Roman"/>
          <w:i/>
          <w:sz w:val="24"/>
          <w:szCs w:val="24"/>
        </w:rPr>
        <w:t>mykiss</w:t>
      </w:r>
      <w:r w:rsidRPr="00C80B67">
        <w:rPr>
          <w:rFonts w:ascii="Times New Roman" w:hAnsi="Times New Roman" w:cs="Times New Roman"/>
          <w:sz w:val="24"/>
          <w:szCs w:val="24"/>
        </w:rPr>
        <w:t xml:space="preserve"> ,</w:t>
      </w:r>
      <w:proofErr w:type="gramEnd"/>
      <w:r w:rsidRPr="00C80B67">
        <w:rPr>
          <w:rFonts w:ascii="Times New Roman" w:hAnsi="Times New Roman" w:cs="Times New Roman"/>
          <w:sz w:val="24"/>
          <w:szCs w:val="24"/>
        </w:rPr>
        <w:t xml:space="preserve"> growth, protein, albumin, globulin.</w:t>
      </w:r>
    </w:p>
    <w:p w14:paraId="50DD76C2" w14:textId="77777777" w:rsidR="005A6E58" w:rsidRPr="00C80B67" w:rsidRDefault="005A6E58" w:rsidP="005A6E58">
      <w:pPr>
        <w:spacing w:after="0"/>
        <w:jc w:val="both"/>
        <w:rPr>
          <w:rFonts w:ascii="Times New Roman" w:hAnsi="Times New Roman" w:cs="Times New Roman"/>
          <w:b/>
          <w:sz w:val="24"/>
          <w:szCs w:val="24"/>
        </w:rPr>
      </w:pPr>
    </w:p>
    <w:p w14:paraId="5B21BFD3"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INTRODUCTION</w:t>
      </w:r>
    </w:p>
    <w:p w14:paraId="38C8E934" w14:textId="77777777" w:rsidR="005A6E58" w:rsidRPr="00C80B67" w:rsidRDefault="005A6E58" w:rsidP="005A6E58">
      <w:pPr>
        <w:spacing w:after="0"/>
        <w:jc w:val="both"/>
        <w:rPr>
          <w:rFonts w:ascii="Times New Roman" w:hAnsi="Times New Roman" w:cs="Times New Roman"/>
          <w:b/>
          <w:sz w:val="24"/>
          <w:szCs w:val="24"/>
        </w:rPr>
      </w:pPr>
    </w:p>
    <w:p w14:paraId="0EA74AC8"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Coldwater fish </w:t>
      </w:r>
      <w:r w:rsidRPr="00C80B67">
        <w:rPr>
          <w:rFonts w:ascii="Times New Roman" w:hAnsi="Times New Roman" w:cs="Times New Roman"/>
          <w:i/>
          <w:sz w:val="24"/>
          <w:szCs w:val="24"/>
        </w:rPr>
        <w:t>Oncorhynchus mykiss</w:t>
      </w:r>
      <w:r w:rsidRPr="00C80B67">
        <w:rPr>
          <w:rFonts w:ascii="Times New Roman" w:hAnsi="Times New Roman" w:cs="Times New Roman"/>
          <w:sz w:val="24"/>
          <w:szCs w:val="24"/>
        </w:rPr>
        <w:t xml:space="preserve">, also referred to as Rainbow Trout, is a member of the order </w:t>
      </w:r>
      <w:proofErr w:type="spellStart"/>
      <w:r w:rsidRPr="00C80B67">
        <w:rPr>
          <w:rFonts w:ascii="Times New Roman" w:hAnsi="Times New Roman" w:cs="Times New Roman"/>
          <w:sz w:val="24"/>
          <w:szCs w:val="24"/>
        </w:rPr>
        <w:t>Salmoniformes</w:t>
      </w:r>
      <w:proofErr w:type="spellEnd"/>
      <w:r w:rsidRPr="00C80B67">
        <w:rPr>
          <w:rFonts w:ascii="Times New Roman" w:hAnsi="Times New Roman" w:cs="Times New Roman"/>
          <w:sz w:val="24"/>
          <w:szCs w:val="24"/>
        </w:rPr>
        <w:t xml:space="preserve"> and the family Salmonidae. The total trout production of rainbow trout in J&amp;K is estimated to be 1990</w:t>
      </w:r>
      <w:r w:rsidRPr="00C80B67">
        <w:rPr>
          <w:rFonts w:ascii="Times New Roman" w:hAnsi="Times New Roman" w:cs="Times New Roman"/>
          <w:bCs/>
          <w:sz w:val="24"/>
          <w:szCs w:val="24"/>
        </w:rPr>
        <w:t xml:space="preserve"> tones</w:t>
      </w:r>
      <w:r w:rsidRPr="00C80B67">
        <w:rPr>
          <w:rFonts w:ascii="Times New Roman" w:hAnsi="Times New Roman" w:cs="Times New Roman"/>
          <w:sz w:val="24"/>
          <w:szCs w:val="24"/>
        </w:rPr>
        <w:t xml:space="preserve">. The revenue generated from sale of rainbow trout is estimated to be </w:t>
      </w:r>
      <w:r w:rsidRPr="00C80B67">
        <w:rPr>
          <w:rFonts w:ascii="Times New Roman" w:hAnsi="Times New Roman" w:cs="Times New Roman"/>
          <w:bCs/>
          <w:sz w:val="24"/>
          <w:szCs w:val="24"/>
        </w:rPr>
        <w:t>427.37 lakhs (JK Fisheries Department, 2023)</w:t>
      </w:r>
      <w:r w:rsidRPr="00C80B67">
        <w:rPr>
          <w:rFonts w:ascii="Times New Roman" w:hAnsi="Times New Roman" w:cs="Times New Roman"/>
          <w:sz w:val="24"/>
          <w:szCs w:val="24"/>
        </w:rPr>
        <w:t xml:space="preserve">. However, the main constraint in rearing the fish is high cost of feed owing to its high protein content. Rainbow trout feed constitutes 40-70% of the total production cost in fish farms </w:t>
      </w:r>
      <w:r w:rsidRPr="00C80B67">
        <w:rPr>
          <w:rFonts w:ascii="Times New Roman" w:hAnsi="Times New Roman" w:cs="Times New Roman"/>
          <w:bCs/>
          <w:sz w:val="24"/>
          <w:szCs w:val="24"/>
        </w:rPr>
        <w:t xml:space="preserve">(Lasner </w:t>
      </w:r>
      <w:r w:rsidRPr="00C80B67">
        <w:rPr>
          <w:rFonts w:ascii="Times New Roman" w:hAnsi="Times New Roman" w:cs="Times New Roman"/>
          <w:bCs/>
          <w:i/>
          <w:sz w:val="24"/>
          <w:szCs w:val="24"/>
        </w:rPr>
        <w:t>et al.,</w:t>
      </w:r>
      <w:r w:rsidRPr="00C80B67">
        <w:rPr>
          <w:rFonts w:ascii="Times New Roman" w:hAnsi="Times New Roman" w:cs="Times New Roman"/>
          <w:bCs/>
          <w:sz w:val="24"/>
          <w:szCs w:val="24"/>
        </w:rPr>
        <w:t xml:space="preserve"> 2017).</w:t>
      </w:r>
    </w:p>
    <w:p w14:paraId="42EC9ACC"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Nutrition is an important aspect in fish farming (aquaculture), where feed typically accounts for around 50% of the variable production costs. Fish meal is often regarded as the primary source of animal protein in fish diets; its high price and scarcity prevent it from being used in aqua-feed. According to FAO, 75% of the world's fisheries are over or completely exploited. Due to its high protein content and nutritional value of its lipids and other elements, fishmeal is an excellent ingredient for aqua-feed and pet food (Cho and Kim, 2011).The fishmeal (and </w:t>
      </w:r>
      <w:r w:rsidRPr="00C80B67">
        <w:rPr>
          <w:rFonts w:ascii="Times New Roman" w:hAnsi="Times New Roman" w:cs="Times New Roman"/>
          <w:sz w:val="24"/>
          <w:szCs w:val="24"/>
        </w:rPr>
        <w:lastRenderedPageBreak/>
        <w:t xml:space="preserve">oil) industry is being subjected to unsustainable demands from the expanding aquaculture sector (Shepherd and Jackson, 2013).According to Alder et al. (2008), 64% of the fishmeal and fish oil used to feed aquaculture species come straight from fish (mostly forage fish) that are caught just for this application. Recently, there has been a greater focus on finding additional high-quality substitutes for fish meal in aquatic meals. There are three main categories of FM replacements: rendered animal by-products, rendered plant meals, and waste from the production of seafood </w:t>
      </w:r>
      <w:r w:rsidRPr="00C80B67">
        <w:rPr>
          <w:rFonts w:ascii="Times New Roman" w:hAnsi="Times New Roman" w:cs="Times New Roman"/>
          <w:bCs/>
          <w:sz w:val="24"/>
          <w:szCs w:val="24"/>
        </w:rPr>
        <w:t>(</w:t>
      </w:r>
      <w:proofErr w:type="spellStart"/>
      <w:r w:rsidRPr="00C80B67">
        <w:rPr>
          <w:rFonts w:ascii="Times New Roman" w:hAnsi="Times New Roman" w:cs="Times New Roman"/>
          <w:bCs/>
          <w:sz w:val="24"/>
          <w:szCs w:val="24"/>
          <w:lang w:val="en-IN"/>
        </w:rPr>
        <w:t>Chaklader</w:t>
      </w:r>
      <w:proofErr w:type="spellEnd"/>
      <w:r w:rsidRPr="00C80B67">
        <w:rPr>
          <w:rFonts w:ascii="Times New Roman" w:hAnsi="Times New Roman" w:cs="Times New Roman"/>
          <w:bCs/>
          <w:sz w:val="24"/>
          <w:szCs w:val="24"/>
          <w:lang w:val="en-IN"/>
        </w:rPr>
        <w:t xml:space="preserve"> </w:t>
      </w:r>
      <w:r w:rsidRPr="00C80B67">
        <w:rPr>
          <w:rFonts w:ascii="Times New Roman" w:hAnsi="Times New Roman" w:cs="Times New Roman"/>
          <w:bCs/>
          <w:i/>
          <w:sz w:val="24"/>
          <w:szCs w:val="24"/>
          <w:lang w:val="en-IN"/>
        </w:rPr>
        <w:t>et al.,</w:t>
      </w:r>
      <w:r w:rsidRPr="00C80B67">
        <w:rPr>
          <w:rFonts w:ascii="Times New Roman" w:hAnsi="Times New Roman" w:cs="Times New Roman"/>
          <w:bCs/>
          <w:sz w:val="24"/>
          <w:szCs w:val="24"/>
          <w:lang w:val="en-IN"/>
        </w:rPr>
        <w:t xml:space="preserve"> 2020</w:t>
      </w:r>
      <w:r w:rsidRPr="00C80B67">
        <w:rPr>
          <w:rFonts w:ascii="Times New Roman" w:hAnsi="Times New Roman" w:cs="Times New Roman"/>
          <w:bCs/>
          <w:sz w:val="24"/>
          <w:szCs w:val="24"/>
        </w:rPr>
        <w:t>)</w:t>
      </w:r>
      <w:r w:rsidRPr="00C80B67">
        <w:rPr>
          <w:rFonts w:ascii="Times New Roman" w:hAnsi="Times New Roman" w:cs="Times New Roman"/>
          <w:b/>
          <w:bCs/>
          <w:sz w:val="24"/>
          <w:szCs w:val="24"/>
        </w:rPr>
        <w:t xml:space="preserve">. </w:t>
      </w:r>
      <w:r w:rsidRPr="00C80B67">
        <w:rPr>
          <w:rFonts w:ascii="Times New Roman" w:hAnsi="Times New Roman" w:cs="Times New Roman"/>
          <w:sz w:val="24"/>
          <w:szCs w:val="24"/>
        </w:rPr>
        <w:t xml:space="preserve">Functional foods, whether from plant or animal sources, demonstrate therapeutic potentials beyond basic nutritional demands in addition to fortified or enriched foods that integrate unique bioactive components (Klopi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2020). Milk has long been regarded as a complete food or a food with inherent functions. As a result of growing awareness, dairy products are now readily available and reasonably priced, even when they come with value-added benefits.</w:t>
      </w:r>
    </w:p>
    <w:p w14:paraId="09FB4A2C" w14:textId="77777777" w:rsidR="005A6E58" w:rsidRPr="00C80B67" w:rsidRDefault="005A6E58" w:rsidP="005A6E58">
      <w:pPr>
        <w:spacing w:after="0"/>
        <w:ind w:firstLine="720"/>
        <w:jc w:val="both"/>
        <w:rPr>
          <w:rFonts w:ascii="Times New Roman" w:hAnsi="Times New Roman" w:cs="Times New Roman"/>
          <w:sz w:val="24"/>
          <w:szCs w:val="24"/>
        </w:rPr>
      </w:pPr>
      <w:r w:rsidRPr="00C80B67">
        <w:rPr>
          <w:rFonts w:ascii="Times New Roman" w:hAnsi="Times New Roman" w:cs="Times New Roman"/>
          <w:sz w:val="24"/>
          <w:szCs w:val="24"/>
        </w:rPr>
        <w:t>Whey, a casein by-product used in the manufacture of cheese, is valuable due to its high concentration of soluble proteins, essential amino acids, vitamin B, lactose, and salts. There hasn't been much research done on replacing fish meal with whey. According to measurements, whey contains between 15% and 20% of all milk proteins (Yalçin, 2006). Whey has solidified its position in the food industry as a result of the discovery of its high protein content. Because of its high nutritional quality and quick absorption, whey protein is now appreciated more than egg, casein, and soy protein (</w:t>
      </w:r>
      <w:proofErr w:type="spellStart"/>
      <w:r w:rsidRPr="00C80B67">
        <w:rPr>
          <w:rFonts w:ascii="Times New Roman" w:hAnsi="Times New Roman" w:cs="Times New Roman"/>
          <w:sz w:val="24"/>
          <w:szCs w:val="24"/>
        </w:rPr>
        <w:t>Sindayikengera</w:t>
      </w:r>
      <w:proofErr w:type="spellEnd"/>
      <w:r w:rsidRPr="00C80B67">
        <w:rPr>
          <w:rFonts w:ascii="Times New Roman" w:hAnsi="Times New Roman" w:cs="Times New Roman"/>
          <w:sz w:val="24"/>
          <w:szCs w:val="24"/>
        </w:rPr>
        <w:t xml:space="preserve"> and Xia 2006). The primary components of globular whey protein are -lactoglobulins (35-65%) and -lactalbumins (12-25%). Immunoglobulins (8%), serum albumins (5%) and lactoferrin (1%) are the minor components (Smithers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1996). Leucine, isoleucine, and valine are branched-chain amino acids that are abundant in whey protein, along with important amino acids like cysteine and peptides (</w:t>
      </w:r>
      <w:proofErr w:type="spellStart"/>
      <w:r w:rsidRPr="00C80B67">
        <w:rPr>
          <w:rFonts w:ascii="Times New Roman" w:hAnsi="Times New Roman" w:cs="Times New Roman"/>
          <w:sz w:val="24"/>
          <w:szCs w:val="24"/>
        </w:rPr>
        <w:t>Hulmi</w:t>
      </w:r>
      <w:proofErr w:type="spellEnd"/>
      <w:r w:rsidRPr="00C80B67">
        <w:rPr>
          <w:rFonts w:ascii="Times New Roman" w:hAnsi="Times New Roman" w:cs="Times New Roman"/>
          <w:sz w:val="24"/>
          <w:szCs w:val="24"/>
        </w:rPr>
        <w:t xml:space="preserve">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2010). Leucine is plentiful (50–75% more than other protein sources) and essential for controlling the synthesis of protein in skeletal muscle (Chen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2014). The non-enzymatic thiol antioxidant derived from diet, glutathione, is a precursor to sulfhydryl amino acid cysteine, which is abundant in whey protein (Bell, 2000). Glutathione is essential for controlling cellular functions and lowering oxidative stress, both of which can lead to disease (</w:t>
      </w:r>
      <w:proofErr w:type="spellStart"/>
      <w:r w:rsidRPr="00C80B67">
        <w:rPr>
          <w:rFonts w:ascii="Times New Roman" w:hAnsi="Times New Roman" w:cs="Times New Roman"/>
          <w:sz w:val="24"/>
          <w:szCs w:val="24"/>
        </w:rPr>
        <w:t>Trachootham</w:t>
      </w:r>
      <w:proofErr w:type="spellEnd"/>
      <w:r w:rsidRPr="00C80B67">
        <w:rPr>
          <w:rFonts w:ascii="Times New Roman" w:hAnsi="Times New Roman" w:cs="Times New Roman"/>
          <w:sz w:val="24"/>
          <w:szCs w:val="24"/>
        </w:rPr>
        <w:t xml:space="preserve">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2008). Other crucial elements of whey include </w:t>
      </w:r>
      <w:proofErr w:type="spellStart"/>
      <w:r w:rsidRPr="00C80B67">
        <w:rPr>
          <w:rFonts w:ascii="Times New Roman" w:hAnsi="Times New Roman" w:cs="Times New Roman"/>
          <w:sz w:val="24"/>
          <w:szCs w:val="24"/>
        </w:rPr>
        <w:t>lactoperoxidase</w:t>
      </w:r>
      <w:proofErr w:type="spellEnd"/>
      <w:r w:rsidRPr="00C80B67">
        <w:rPr>
          <w:rFonts w:ascii="Times New Roman" w:hAnsi="Times New Roman" w:cs="Times New Roman"/>
          <w:sz w:val="24"/>
          <w:szCs w:val="24"/>
        </w:rPr>
        <w:t xml:space="preserve"> enzymes, </w:t>
      </w:r>
      <w:proofErr w:type="spellStart"/>
      <w:r w:rsidRPr="00C80B67">
        <w:rPr>
          <w:rFonts w:ascii="Times New Roman" w:hAnsi="Times New Roman" w:cs="Times New Roman"/>
          <w:sz w:val="24"/>
          <w:szCs w:val="24"/>
        </w:rPr>
        <w:t>glycomacropeptides</w:t>
      </w:r>
      <w:proofErr w:type="spellEnd"/>
      <w:r w:rsidRPr="00C80B67">
        <w:rPr>
          <w:rFonts w:ascii="Times New Roman" w:hAnsi="Times New Roman" w:cs="Times New Roman"/>
          <w:sz w:val="24"/>
          <w:szCs w:val="24"/>
        </w:rPr>
        <w:t xml:space="preserve"> (12%), and lactose (Abdel-Salam and Effat 2010). According to Neelima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(2013), </w:t>
      </w:r>
      <w:proofErr w:type="spellStart"/>
      <w:r w:rsidRPr="00C80B67">
        <w:rPr>
          <w:rFonts w:ascii="Times New Roman" w:hAnsi="Times New Roman" w:cs="Times New Roman"/>
          <w:sz w:val="24"/>
          <w:szCs w:val="24"/>
        </w:rPr>
        <w:t>glycomacropeptide</w:t>
      </w:r>
      <w:proofErr w:type="spellEnd"/>
      <w:r w:rsidRPr="00C80B67">
        <w:rPr>
          <w:rFonts w:ascii="Times New Roman" w:hAnsi="Times New Roman" w:cs="Times New Roman"/>
          <w:sz w:val="24"/>
          <w:szCs w:val="24"/>
        </w:rPr>
        <w:t xml:space="preserve"> has a number of established advantages, including the ability to treat phenylketonuria and a satiating effect. Whey proteins are sold in a variety of forms depending on their concentration and properties, including whey protein concentrate (which contains fat and lactose in addition to proteins, ranging from 29 to 89%), whey protein isolate (90% protein), and whey protein hydrolysate (which has been partially digested for ease of metabolism and </w:t>
      </w:r>
      <w:proofErr w:type="spellStart"/>
      <w:r w:rsidRPr="00C80B67">
        <w:rPr>
          <w:rFonts w:ascii="Times New Roman" w:hAnsi="Times New Roman" w:cs="Times New Roman"/>
          <w:sz w:val="24"/>
          <w:szCs w:val="24"/>
        </w:rPr>
        <w:t>hypoallergenicity</w:t>
      </w:r>
      <w:proofErr w:type="spellEnd"/>
      <w:r w:rsidRPr="00C80B67">
        <w:rPr>
          <w:rFonts w:ascii="Times New Roman" w:hAnsi="Times New Roman" w:cs="Times New Roman"/>
          <w:sz w:val="24"/>
          <w:szCs w:val="24"/>
        </w:rPr>
        <w:t xml:space="preserve">) (Barth and Behnke 1997). Whey protein has a high concentration of essential amino acids, which are crucial for energy-producing protein synthesis and glucose metabolism. Whey protein also contains traces of organic acids like citric acid and lactic acid. Due to its accessibility and safety compared to synthetic antioxidants as propyl gallate and butylated </w:t>
      </w:r>
      <w:proofErr w:type="gramStart"/>
      <w:r w:rsidRPr="00C80B67">
        <w:rPr>
          <w:rFonts w:ascii="Times New Roman" w:hAnsi="Times New Roman" w:cs="Times New Roman"/>
          <w:sz w:val="24"/>
          <w:szCs w:val="24"/>
        </w:rPr>
        <w:t>hydroxyl  anisole</w:t>
      </w:r>
      <w:proofErr w:type="gramEnd"/>
      <w:r w:rsidRPr="00C80B67">
        <w:rPr>
          <w:rFonts w:ascii="Times New Roman" w:hAnsi="Times New Roman" w:cs="Times New Roman"/>
          <w:sz w:val="24"/>
          <w:szCs w:val="24"/>
        </w:rPr>
        <w:t>, whey-based antioxidants have recently attracted the attention of researchers and food manufacturers (</w:t>
      </w:r>
      <w:proofErr w:type="spellStart"/>
      <w:r w:rsidRPr="00C80B67">
        <w:rPr>
          <w:rFonts w:ascii="Times New Roman" w:hAnsi="Times New Roman" w:cs="Times New Roman"/>
          <w:sz w:val="24"/>
          <w:szCs w:val="24"/>
        </w:rPr>
        <w:t>Brandelli</w:t>
      </w:r>
      <w:proofErr w:type="spellEnd"/>
      <w:r w:rsidRPr="00C80B67">
        <w:rPr>
          <w:rFonts w:ascii="Times New Roman" w:hAnsi="Times New Roman" w:cs="Times New Roman"/>
          <w:sz w:val="24"/>
          <w:szCs w:val="24"/>
        </w:rPr>
        <w:t xml:space="preserve"> </w:t>
      </w:r>
      <w:r w:rsidRPr="00C80B67">
        <w:rPr>
          <w:rFonts w:ascii="Times New Roman" w:hAnsi="Times New Roman" w:cs="Times New Roman"/>
          <w:i/>
          <w:sz w:val="24"/>
          <w:szCs w:val="24"/>
        </w:rPr>
        <w:t>et al.,</w:t>
      </w:r>
      <w:r w:rsidRPr="00C80B67">
        <w:rPr>
          <w:rFonts w:ascii="Times New Roman" w:hAnsi="Times New Roman" w:cs="Times New Roman"/>
          <w:sz w:val="24"/>
          <w:szCs w:val="24"/>
        </w:rPr>
        <w:t xml:space="preserve"> 2015). Keeping in view the importance of protein in the diet of rainbow trout, the present study was undertaken to investigate the effect of replacing fish </w:t>
      </w:r>
      <w:r w:rsidRPr="00C80B67">
        <w:rPr>
          <w:rFonts w:ascii="Times New Roman" w:hAnsi="Times New Roman" w:cs="Times New Roman"/>
          <w:sz w:val="24"/>
          <w:szCs w:val="24"/>
        </w:rPr>
        <w:lastRenderedPageBreak/>
        <w:t>meal with whey protein in the diet of rainbow trout fingerlings. The present study investigated the effect on growth, survival and biochemical parameters in rainbow trout.</w:t>
      </w:r>
    </w:p>
    <w:p w14:paraId="08592718" w14:textId="77777777" w:rsidR="005A6E58" w:rsidRPr="00C80B67" w:rsidRDefault="005A6E58" w:rsidP="005A6E58">
      <w:pPr>
        <w:spacing w:after="0"/>
        <w:ind w:hanging="180"/>
        <w:jc w:val="both"/>
        <w:rPr>
          <w:rFonts w:ascii="Times New Roman" w:hAnsi="Times New Roman" w:cs="Times New Roman"/>
          <w:b/>
          <w:sz w:val="24"/>
          <w:szCs w:val="24"/>
        </w:rPr>
      </w:pPr>
    </w:p>
    <w:p w14:paraId="5F3D8488" w14:textId="77777777" w:rsidR="005A6E58" w:rsidRPr="00C80B67" w:rsidRDefault="005A6E58" w:rsidP="005A6E58">
      <w:pPr>
        <w:spacing w:after="0"/>
        <w:ind w:hanging="180"/>
        <w:jc w:val="both"/>
        <w:rPr>
          <w:rFonts w:ascii="Times New Roman" w:hAnsi="Times New Roman" w:cs="Times New Roman"/>
          <w:b/>
          <w:sz w:val="24"/>
          <w:szCs w:val="24"/>
        </w:rPr>
      </w:pPr>
    </w:p>
    <w:p w14:paraId="561233D1" w14:textId="77777777" w:rsidR="005A6E58" w:rsidRPr="00C80B67" w:rsidRDefault="005A6E58" w:rsidP="005A6E58">
      <w:pPr>
        <w:spacing w:after="0"/>
        <w:ind w:hanging="180"/>
        <w:jc w:val="both"/>
        <w:rPr>
          <w:rFonts w:ascii="Times New Roman" w:hAnsi="Times New Roman" w:cs="Times New Roman"/>
          <w:b/>
          <w:sz w:val="24"/>
          <w:szCs w:val="24"/>
        </w:rPr>
      </w:pPr>
      <w:r w:rsidRPr="00C80B67">
        <w:rPr>
          <w:rFonts w:ascii="Times New Roman" w:hAnsi="Times New Roman" w:cs="Times New Roman"/>
          <w:b/>
          <w:sz w:val="24"/>
          <w:szCs w:val="24"/>
        </w:rPr>
        <w:t>MATERIAL METHODS</w:t>
      </w:r>
    </w:p>
    <w:p w14:paraId="135AADAC" w14:textId="77777777" w:rsidR="005A6E58" w:rsidRPr="00C80B67" w:rsidRDefault="005A6E58" w:rsidP="005A6E58">
      <w:pPr>
        <w:spacing w:after="0"/>
        <w:ind w:hanging="180"/>
        <w:jc w:val="both"/>
        <w:rPr>
          <w:rFonts w:ascii="Times New Roman" w:hAnsi="Times New Roman" w:cs="Times New Roman"/>
          <w:b/>
          <w:sz w:val="24"/>
          <w:szCs w:val="24"/>
        </w:rPr>
      </w:pPr>
    </w:p>
    <w:p w14:paraId="18C563AC"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Fish and Experimental Design</w:t>
      </w:r>
    </w:p>
    <w:p w14:paraId="678D7C33"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One hundred and fifty rainbow trout fingerlings were procured from Trout Farm, </w:t>
      </w:r>
      <w:proofErr w:type="spellStart"/>
      <w:r w:rsidRPr="00C80B67">
        <w:rPr>
          <w:rFonts w:ascii="Times New Roman" w:hAnsi="Times New Roman" w:cs="Times New Roman"/>
          <w:sz w:val="24"/>
          <w:szCs w:val="24"/>
        </w:rPr>
        <w:t>Khag</w:t>
      </w:r>
      <w:proofErr w:type="spellEnd"/>
      <w:r w:rsidRPr="00C80B67">
        <w:rPr>
          <w:rFonts w:ascii="Times New Roman" w:hAnsi="Times New Roman" w:cs="Times New Roman"/>
          <w:sz w:val="24"/>
          <w:szCs w:val="24"/>
        </w:rPr>
        <w:t>, District Budgam, Jammu &amp; Kashmir. The fish were transported in large circular tank with proper aeration facility. The mean weight of fish was 20±</w:t>
      </w:r>
      <w:r w:rsidR="002156E3">
        <w:rPr>
          <w:rFonts w:ascii="Times New Roman" w:hAnsi="Times New Roman" w:cs="Times New Roman"/>
          <w:sz w:val="24"/>
          <w:szCs w:val="24"/>
        </w:rPr>
        <w:t>1.0</w:t>
      </w:r>
      <w:r w:rsidRPr="00C80B67">
        <w:rPr>
          <w:rFonts w:ascii="Times New Roman" w:hAnsi="Times New Roman" w:cs="Times New Roman"/>
          <w:sz w:val="24"/>
          <w:szCs w:val="24"/>
        </w:rPr>
        <w:t xml:space="preserve"> gm. The fishes were acclimatized for 10 days before the start of experiment under lab conditions. The fingerlings of rainbow trout were randomly distributed in five distinct experimental groups, in triplicate, following a completely randomized design. The fish were stocked in glass aquaria of 90lt capacity with each tan having 10 number of fish. </w:t>
      </w:r>
      <w:r w:rsidRPr="00C80B67">
        <w:rPr>
          <w:rFonts w:ascii="Times New Roman" w:hAnsi="Times New Roman" w:cs="Times New Roman"/>
          <w:sz w:val="24"/>
          <w:szCs w:val="24"/>
          <w:shd w:val="clear" w:color="auto" w:fill="FFFFFF"/>
        </w:rPr>
        <w:t>The experimental groups consisted of five different treatments wherein, replacement percentages of fish meal with whey protein concentrate (0% Control, 10% T</w:t>
      </w:r>
      <w:r w:rsidRPr="00C80B67">
        <w:rPr>
          <w:rFonts w:ascii="Times New Roman" w:hAnsi="Times New Roman" w:cs="Times New Roman"/>
          <w:sz w:val="24"/>
          <w:szCs w:val="24"/>
          <w:shd w:val="clear" w:color="auto" w:fill="FFFFFF"/>
          <w:vertAlign w:val="subscript"/>
        </w:rPr>
        <w:t>1</w:t>
      </w:r>
      <w:r w:rsidRPr="00C80B67">
        <w:rPr>
          <w:rFonts w:ascii="Times New Roman" w:hAnsi="Times New Roman" w:cs="Times New Roman"/>
          <w:sz w:val="24"/>
          <w:szCs w:val="24"/>
          <w:shd w:val="clear" w:color="auto" w:fill="FFFFFF"/>
        </w:rPr>
        <w:t>, 20%. T</w:t>
      </w:r>
      <w:r w:rsidRPr="00C80B67">
        <w:rPr>
          <w:rFonts w:ascii="Times New Roman" w:hAnsi="Times New Roman" w:cs="Times New Roman"/>
          <w:sz w:val="24"/>
          <w:szCs w:val="24"/>
          <w:shd w:val="clear" w:color="auto" w:fill="FFFFFF"/>
          <w:vertAlign w:val="subscript"/>
        </w:rPr>
        <w:t>2</w:t>
      </w:r>
      <w:r w:rsidRPr="00C80B67">
        <w:rPr>
          <w:rFonts w:ascii="Times New Roman" w:hAnsi="Times New Roman" w:cs="Times New Roman"/>
          <w:sz w:val="24"/>
          <w:szCs w:val="24"/>
          <w:shd w:val="clear" w:color="auto" w:fill="FFFFFF"/>
        </w:rPr>
        <w:t>, 30%, T</w:t>
      </w:r>
      <w:r w:rsidRPr="00C80B67">
        <w:rPr>
          <w:rFonts w:ascii="Times New Roman" w:hAnsi="Times New Roman" w:cs="Times New Roman"/>
          <w:sz w:val="24"/>
          <w:szCs w:val="24"/>
          <w:shd w:val="clear" w:color="auto" w:fill="FFFFFF"/>
          <w:vertAlign w:val="subscript"/>
        </w:rPr>
        <w:t xml:space="preserve">3 </w:t>
      </w:r>
      <w:r w:rsidRPr="00C80B67">
        <w:rPr>
          <w:rFonts w:ascii="Times New Roman" w:hAnsi="Times New Roman" w:cs="Times New Roman"/>
          <w:sz w:val="24"/>
          <w:szCs w:val="24"/>
          <w:shd w:val="clear" w:color="auto" w:fill="FFFFFF"/>
        </w:rPr>
        <w:t>and 40%, T</w:t>
      </w:r>
      <w:r w:rsidRPr="00C80B67">
        <w:rPr>
          <w:rFonts w:ascii="Times New Roman" w:hAnsi="Times New Roman" w:cs="Times New Roman"/>
          <w:sz w:val="24"/>
          <w:szCs w:val="24"/>
          <w:shd w:val="clear" w:color="auto" w:fill="FFFFFF"/>
          <w:vertAlign w:val="subscript"/>
        </w:rPr>
        <w:t>4</w:t>
      </w:r>
      <w:r w:rsidRPr="00C80B67">
        <w:rPr>
          <w:rFonts w:ascii="Times New Roman" w:hAnsi="Times New Roman" w:cs="Times New Roman"/>
          <w:sz w:val="24"/>
          <w:szCs w:val="24"/>
          <w:shd w:val="clear" w:color="auto" w:fill="FFFFFF"/>
        </w:rPr>
        <w:t xml:space="preserve"> respectively). The water parameters were monitored and maintained within the ranges (pH: </w:t>
      </w:r>
      <w:r w:rsidRPr="00C80B67">
        <w:rPr>
          <w:rFonts w:ascii="Times New Roman" w:hAnsi="Times New Roman" w:cs="Times New Roman"/>
          <w:sz w:val="24"/>
          <w:szCs w:val="24"/>
        </w:rPr>
        <w:t>7.53 to 8.16</w:t>
      </w:r>
      <w:r w:rsidRPr="00C80B67">
        <w:rPr>
          <w:rFonts w:ascii="Times New Roman" w:hAnsi="Times New Roman" w:cs="Times New Roman"/>
          <w:sz w:val="24"/>
          <w:szCs w:val="24"/>
          <w:shd w:val="clear" w:color="auto" w:fill="FFFFFF"/>
        </w:rPr>
        <w:t xml:space="preserve">; water temperature: </w:t>
      </w:r>
      <w:r w:rsidRPr="00C80B67">
        <w:rPr>
          <w:rFonts w:ascii="Times New Roman" w:hAnsi="Times New Roman" w:cs="Times New Roman"/>
          <w:sz w:val="24"/>
          <w:szCs w:val="24"/>
        </w:rPr>
        <w:t>14.13 to 15.28°C</w:t>
      </w:r>
      <w:r w:rsidRPr="00C80B67">
        <w:rPr>
          <w:rFonts w:ascii="Times New Roman" w:hAnsi="Times New Roman" w:cs="Times New Roman"/>
          <w:sz w:val="24"/>
          <w:szCs w:val="24"/>
          <w:shd w:val="clear" w:color="auto" w:fill="FFFFFF"/>
        </w:rPr>
        <w:t xml:space="preserve">; and dissolved oxygen: </w:t>
      </w:r>
      <w:r w:rsidRPr="00C80B67">
        <w:rPr>
          <w:rFonts w:ascii="Times New Roman" w:hAnsi="Times New Roman" w:cs="Times New Roman"/>
          <w:sz w:val="24"/>
          <w:szCs w:val="24"/>
        </w:rPr>
        <w:t>8.47 and 9.78 of mg/l.</w:t>
      </w:r>
      <w:r w:rsidRPr="00C80B67">
        <w:rPr>
          <w:rFonts w:ascii="Times New Roman" w:hAnsi="Times New Roman" w:cs="Times New Roman"/>
          <w:sz w:val="24"/>
          <w:szCs w:val="24"/>
          <w:shd w:val="clear" w:color="auto" w:fill="FFFFFF"/>
        </w:rPr>
        <w:t xml:space="preserve">). </w:t>
      </w:r>
      <w:r w:rsidRPr="00C80B67">
        <w:rPr>
          <w:rFonts w:ascii="Times New Roman" w:hAnsi="Times New Roman" w:cs="Times New Roman"/>
          <w:sz w:val="24"/>
          <w:szCs w:val="24"/>
        </w:rPr>
        <w:t>Siphoning of tanks was done on daily basis @ 70% to remove left over feed and excreta. Feed was given @ 5% body weight twice a day.</w:t>
      </w:r>
    </w:p>
    <w:p w14:paraId="39E28BA4"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b/>
          <w:sz w:val="24"/>
          <w:szCs w:val="24"/>
        </w:rPr>
        <w:t>Preparation of Whey Protein Concentrate and Experimental Diet preparation</w:t>
      </w:r>
    </w:p>
    <w:p w14:paraId="4313E79F"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The liquid whey was obtained from local milkman in Srinagar and prepared using the method of Sallam et.al (2021). The liquid whey was heated up to 90˚ Celsius. After cooling for few minutes, 0.1M acetic acid was added to it in order to allow precipitation of proteins. The supernatant was discarded and the precipitant was allowed to air dry on butter paper. The whey was scrapped from butter paper, grinded and weighed carefully followed by proximate analysis using AOAC (A.O., 1990). </w:t>
      </w:r>
    </w:p>
    <w:p w14:paraId="6DA99ED1"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shd w:val="clear" w:color="auto" w:fill="FFFFFF"/>
        </w:rPr>
        <w:t>Moisture content was estimated by drying the samples to constant weight at 105 °C in a drying oven (</w:t>
      </w:r>
      <w:r w:rsidRPr="00C80B67">
        <w:rPr>
          <w:rFonts w:ascii="Times New Roman" w:hAnsi="Times New Roman" w:cs="Times New Roman"/>
          <w:sz w:val="24"/>
          <w:szCs w:val="24"/>
        </w:rPr>
        <w:t>UNI-TEK SALES, MODEL NO. 1.02</w:t>
      </w:r>
      <w:r w:rsidRPr="00C80B67">
        <w:rPr>
          <w:rFonts w:ascii="Times New Roman" w:hAnsi="Times New Roman" w:cs="Times New Roman"/>
          <w:sz w:val="24"/>
          <w:szCs w:val="24"/>
          <w:shd w:val="clear" w:color="auto" w:fill="FFFFFF"/>
        </w:rPr>
        <w:t>). Nitrogen content was measured using a micro Kjeldahl apparatus (</w:t>
      </w:r>
      <w:r w:rsidRPr="00C80B67">
        <w:rPr>
          <w:rFonts w:ascii="Times New Roman" w:hAnsi="Times New Roman" w:cs="Times New Roman"/>
          <w:sz w:val="24"/>
          <w:szCs w:val="24"/>
        </w:rPr>
        <w:t>JINDAL KJELDAHL APPARATUS</w:t>
      </w:r>
      <w:r w:rsidRPr="00C80B67">
        <w:rPr>
          <w:rFonts w:ascii="Times New Roman" w:hAnsi="Times New Roman" w:cs="Times New Roman"/>
          <w:sz w:val="24"/>
          <w:szCs w:val="24"/>
          <w:shd w:val="clear" w:color="auto" w:fill="FFFFFF"/>
        </w:rPr>
        <w:t>), and crude protein was estimated by multiplying nitrogen content by 6.25. Lipid content was determined by ether extraction in a multiunit extraction Soxhlet apparatus (</w:t>
      </w:r>
      <w:r w:rsidRPr="00C80B67">
        <w:rPr>
          <w:rFonts w:ascii="Times New Roman" w:hAnsi="Times New Roman" w:cs="Times New Roman"/>
          <w:sz w:val="24"/>
          <w:szCs w:val="24"/>
        </w:rPr>
        <w:t>JSGW</w:t>
      </w:r>
      <w:r w:rsidRPr="00C80B67">
        <w:rPr>
          <w:rFonts w:ascii="Times New Roman" w:hAnsi="Times New Roman" w:cs="Times New Roman"/>
          <w:sz w:val="24"/>
          <w:szCs w:val="24"/>
          <w:shd w:val="clear" w:color="auto" w:fill="FFFFFF"/>
        </w:rPr>
        <w:t>) for 8 h, and total ash was determined by combusting dry samples in a muffle furnace (</w:t>
      </w:r>
      <w:proofErr w:type="spellStart"/>
      <w:r w:rsidRPr="00C80B67">
        <w:rPr>
          <w:rFonts w:ascii="Times New Roman" w:hAnsi="Times New Roman" w:cs="Times New Roman"/>
          <w:sz w:val="24"/>
          <w:szCs w:val="24"/>
        </w:rPr>
        <w:t>Thermotech</w:t>
      </w:r>
      <w:proofErr w:type="spellEnd"/>
      <w:r w:rsidRPr="00C80B67">
        <w:rPr>
          <w:rFonts w:ascii="Times New Roman" w:hAnsi="Times New Roman" w:cs="Times New Roman"/>
          <w:sz w:val="24"/>
          <w:szCs w:val="24"/>
        </w:rPr>
        <w:t>, TIC-4000</w:t>
      </w:r>
      <w:r w:rsidRPr="00C80B67">
        <w:rPr>
          <w:rFonts w:ascii="Times New Roman" w:hAnsi="Times New Roman" w:cs="Times New Roman"/>
          <w:sz w:val="24"/>
          <w:szCs w:val="24"/>
          <w:shd w:val="clear" w:color="auto" w:fill="FFFFFF"/>
        </w:rPr>
        <w:t xml:space="preserve">) at 550 °C for 6 h. </w:t>
      </w:r>
      <w:r w:rsidRPr="00C80B67">
        <w:rPr>
          <w:rFonts w:ascii="Times New Roman" w:hAnsi="Times New Roman" w:cs="Times New Roman"/>
          <w:sz w:val="24"/>
          <w:szCs w:val="24"/>
        </w:rPr>
        <w:t>The whey powder obtained was used for formation of experimental diets.</w:t>
      </w:r>
    </w:p>
    <w:p w14:paraId="1F3EB2E3"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Feed formula was derived using Pearsons’s Square method. Basal diet was prepared containing the selected ingredients viz., mustard oilcake (MOC), soyabean meal (SM), fish meal (FM), rice bran (RB), wheat bran (WB) and Maize @ 45% crude protein level without whey. In other 4 experimental diets, fish meal was replaced by whey powder at different levels of 10%, 20%, 30% and 40% as shown in table 1. Feeding was done at 5% of the body weight by broadcasting the feed over the aquaria throughout the 60 days feeding trial. The daily ration was divided into two equal parts and fed at 09.00 am and 5.00 pm.</w:t>
      </w:r>
    </w:p>
    <w:p w14:paraId="436164CA"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Growth Parameters</w:t>
      </w:r>
    </w:p>
    <w:p w14:paraId="0A646750"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lastRenderedPageBreak/>
        <w:t>Sampling was done fortnightly (after every 15 days</w:t>
      </w:r>
      <w:proofErr w:type="gramStart"/>
      <w:r w:rsidRPr="00C80B67">
        <w:rPr>
          <w:rFonts w:ascii="Times New Roman" w:hAnsi="Times New Roman" w:cs="Times New Roman"/>
          <w:sz w:val="24"/>
          <w:szCs w:val="24"/>
        </w:rPr>
        <w:t>).the</w:t>
      </w:r>
      <w:proofErr w:type="gramEnd"/>
      <w:r w:rsidRPr="00C80B67">
        <w:rPr>
          <w:rFonts w:ascii="Times New Roman" w:hAnsi="Times New Roman" w:cs="Times New Roman"/>
          <w:sz w:val="24"/>
          <w:szCs w:val="24"/>
        </w:rPr>
        <w:t xml:space="preserve"> study was conducted for a period of 60 days. Growth and survival rate was determined at the end of the experiment. The growth parameters that were recorded are as follows:</w:t>
      </w:r>
    </w:p>
    <w:p w14:paraId="48DC17F1"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The total weight gain;</w:t>
      </w:r>
    </w:p>
    <w:p w14:paraId="3E8F5503" w14:textId="77777777" w:rsidR="005A6E58" w:rsidRPr="00C80B67" w:rsidRDefault="005A6E58" w:rsidP="005A6E58">
      <w:pPr>
        <w:spacing w:after="0"/>
        <w:jc w:val="center"/>
        <w:rPr>
          <w:rFonts w:ascii="Times New Roman" w:hAnsi="Times New Roman" w:cs="Times New Roman"/>
          <w:sz w:val="24"/>
          <w:szCs w:val="24"/>
          <w:vertAlign w:val="subscript"/>
        </w:rPr>
      </w:pPr>
      <w:r w:rsidRPr="00C80B67">
        <w:rPr>
          <w:rFonts w:ascii="Times New Roman" w:hAnsi="Times New Roman" w:cs="Times New Roman"/>
          <w:sz w:val="24"/>
          <w:szCs w:val="24"/>
        </w:rPr>
        <w:t xml:space="preserve">Weight Gain = </w:t>
      </w:r>
      <w:proofErr w:type="spellStart"/>
      <w:r w:rsidRPr="00C80B67">
        <w:rPr>
          <w:rFonts w:ascii="Times New Roman" w:hAnsi="Times New Roman" w:cs="Times New Roman"/>
          <w:sz w:val="24"/>
          <w:szCs w:val="24"/>
        </w:rPr>
        <w:t>W</w:t>
      </w:r>
      <w:r w:rsidRPr="00C80B67">
        <w:rPr>
          <w:rFonts w:ascii="Times New Roman" w:hAnsi="Times New Roman" w:cs="Times New Roman"/>
          <w:sz w:val="24"/>
          <w:szCs w:val="24"/>
          <w:vertAlign w:val="subscript"/>
        </w:rPr>
        <w:t>final</w:t>
      </w:r>
      <w:proofErr w:type="spellEnd"/>
      <w:r w:rsidRPr="00C80B67">
        <w:rPr>
          <w:rFonts w:ascii="Times New Roman" w:hAnsi="Times New Roman" w:cs="Times New Roman"/>
          <w:sz w:val="24"/>
          <w:szCs w:val="24"/>
        </w:rPr>
        <w:t xml:space="preserve"> – </w:t>
      </w:r>
      <w:proofErr w:type="spellStart"/>
      <w:r w:rsidRPr="00C80B67">
        <w:rPr>
          <w:rFonts w:ascii="Times New Roman" w:hAnsi="Times New Roman" w:cs="Times New Roman"/>
          <w:sz w:val="24"/>
          <w:szCs w:val="24"/>
        </w:rPr>
        <w:t>W</w:t>
      </w:r>
      <w:r w:rsidRPr="00C80B67">
        <w:rPr>
          <w:rFonts w:ascii="Times New Roman" w:hAnsi="Times New Roman" w:cs="Times New Roman"/>
          <w:sz w:val="24"/>
          <w:szCs w:val="24"/>
          <w:vertAlign w:val="subscript"/>
        </w:rPr>
        <w:t>initial</w:t>
      </w:r>
      <w:proofErr w:type="spellEnd"/>
    </w:p>
    <w:p w14:paraId="1BBD337A"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The food conversion ratio;</w:t>
      </w:r>
    </w:p>
    <w:p w14:paraId="446C8B90" w14:textId="77777777"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(FCR): total feed intake (g)/total gain (g)</w:t>
      </w:r>
    </w:p>
    <w:p w14:paraId="1332EEA7" w14:textId="77777777" w:rsidR="005A6E58" w:rsidRPr="00C80B67" w:rsidRDefault="005A6E58" w:rsidP="005A6E58">
      <w:pPr>
        <w:spacing w:after="0"/>
        <w:jc w:val="both"/>
        <w:rPr>
          <w:rFonts w:ascii="Times New Roman" w:hAnsi="Times New Roman" w:cs="Times New Roman"/>
          <w:sz w:val="24"/>
          <w:szCs w:val="24"/>
          <w:shd w:val="clear" w:color="auto" w:fill="FFFFFF"/>
        </w:rPr>
      </w:pPr>
      <w:r w:rsidRPr="00C80B67">
        <w:rPr>
          <w:rFonts w:ascii="Times New Roman" w:hAnsi="Times New Roman" w:cs="Times New Roman"/>
          <w:sz w:val="24"/>
          <w:szCs w:val="24"/>
          <w:shd w:val="clear" w:color="auto" w:fill="FFFFFF"/>
        </w:rPr>
        <w:t>The specific growth rate;</w:t>
      </w:r>
    </w:p>
    <w:p w14:paraId="23FA4041" w14:textId="77777777" w:rsidR="005A6E58" w:rsidRPr="00C80B67" w:rsidRDefault="005A6E58" w:rsidP="005A6E58">
      <w:pPr>
        <w:spacing w:after="0"/>
        <w:jc w:val="center"/>
        <w:rPr>
          <w:rFonts w:ascii="Times New Roman" w:hAnsi="Times New Roman" w:cs="Times New Roman"/>
          <w:sz w:val="24"/>
          <w:szCs w:val="24"/>
          <w:shd w:val="clear" w:color="auto" w:fill="FFFFFF"/>
        </w:rPr>
      </w:pPr>
      <w:r w:rsidRPr="00C80B67">
        <w:rPr>
          <w:rFonts w:ascii="Times New Roman" w:hAnsi="Times New Roman" w:cs="Times New Roman"/>
          <w:sz w:val="24"/>
          <w:szCs w:val="24"/>
          <w:shd w:val="clear" w:color="auto" w:fill="FFFFFF"/>
        </w:rPr>
        <w:t>(SGR) (% day</w:t>
      </w:r>
      <w:r w:rsidRPr="00C80B67">
        <w:rPr>
          <w:rFonts w:ascii="Times New Roman" w:hAnsi="Times New Roman" w:cs="Times New Roman"/>
          <w:sz w:val="24"/>
          <w:szCs w:val="24"/>
          <w:shd w:val="clear" w:color="auto" w:fill="FFFFFF"/>
          <w:vertAlign w:val="superscript"/>
        </w:rPr>
        <w:t>–1</w:t>
      </w:r>
      <w:r w:rsidRPr="00C80B67">
        <w:rPr>
          <w:rFonts w:ascii="Times New Roman" w:hAnsi="Times New Roman" w:cs="Times New Roman"/>
          <w:sz w:val="24"/>
          <w:szCs w:val="24"/>
          <w:shd w:val="clear" w:color="auto" w:fill="FFFFFF"/>
        </w:rPr>
        <w:t>) = 100 × (ln WT − ln WI)/duration/day</w:t>
      </w:r>
    </w:p>
    <w:p w14:paraId="527FD14F" w14:textId="77777777" w:rsidR="005A6E58" w:rsidRPr="00C80B67" w:rsidRDefault="005A6E58" w:rsidP="005A6E58">
      <w:pPr>
        <w:spacing w:after="0"/>
        <w:jc w:val="both"/>
        <w:rPr>
          <w:rFonts w:ascii="Times New Roman" w:hAnsi="Times New Roman" w:cs="Times New Roman"/>
          <w:sz w:val="24"/>
          <w:szCs w:val="24"/>
          <w:shd w:val="clear" w:color="auto" w:fill="FFFFFF"/>
        </w:rPr>
      </w:pPr>
      <w:r w:rsidRPr="00C80B67">
        <w:rPr>
          <w:rFonts w:ascii="Times New Roman" w:hAnsi="Times New Roman" w:cs="Times New Roman"/>
          <w:sz w:val="24"/>
          <w:szCs w:val="24"/>
          <w:shd w:val="clear" w:color="auto" w:fill="FFFFFF"/>
        </w:rPr>
        <w:t>The protein efficiency ratio;</w:t>
      </w:r>
    </w:p>
    <w:p w14:paraId="0C8D996C" w14:textId="77777777" w:rsidR="005A6E58" w:rsidRPr="00C80B67" w:rsidRDefault="005A6E58" w:rsidP="005A6E58">
      <w:pPr>
        <w:spacing w:after="0"/>
        <w:jc w:val="center"/>
        <w:rPr>
          <w:rFonts w:ascii="Times New Roman" w:hAnsi="Times New Roman" w:cs="Times New Roman"/>
          <w:sz w:val="24"/>
          <w:szCs w:val="24"/>
          <w:shd w:val="clear" w:color="auto" w:fill="FFFFFF"/>
        </w:rPr>
      </w:pPr>
      <w:r w:rsidRPr="00C80B67">
        <w:rPr>
          <w:rFonts w:ascii="Times New Roman" w:hAnsi="Times New Roman" w:cs="Times New Roman"/>
          <w:sz w:val="24"/>
          <w:szCs w:val="24"/>
          <w:shd w:val="clear" w:color="auto" w:fill="FFFFFF"/>
        </w:rPr>
        <w:t>(PER) = total gain (g)/protein intake (g)</w:t>
      </w:r>
    </w:p>
    <w:p w14:paraId="2F436FEB"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The food conversion efficiency; </w:t>
      </w:r>
    </w:p>
    <w:p w14:paraId="4929603D" w14:textId="77777777"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(FCE): total weight gain (g)/total feed intake (g)</w:t>
      </w:r>
    </w:p>
    <w:p w14:paraId="535DE424"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Survival rate;</w:t>
      </w:r>
    </w:p>
    <w:p w14:paraId="54062D11" w14:textId="77777777"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(SR, %) = Final number of fish/initial number of fish ×100</w:t>
      </w:r>
    </w:p>
    <w:p w14:paraId="0BFBC5E9"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Biochemical parameters</w:t>
      </w:r>
    </w:p>
    <w:p w14:paraId="54E4423A"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shd w:val="clear" w:color="auto" w:fill="FFFFFF"/>
        </w:rPr>
        <w:t>At the end of feeding trial blood</w:t>
      </w:r>
      <w:r w:rsidRPr="00C80B67">
        <w:rPr>
          <w:rFonts w:ascii="Times New Roman" w:hAnsi="Times New Roman" w:cs="Times New Roman"/>
          <w:sz w:val="24"/>
          <w:szCs w:val="24"/>
        </w:rPr>
        <w:t xml:space="preserve"> samples measuring 2ml were collected from caudal vein of the experimental fish from all treatments and collected in </w:t>
      </w:r>
      <w:proofErr w:type="spellStart"/>
      <w:r w:rsidRPr="00C80B67">
        <w:rPr>
          <w:rFonts w:ascii="Times New Roman" w:hAnsi="Times New Roman" w:cs="Times New Roman"/>
          <w:sz w:val="24"/>
          <w:szCs w:val="24"/>
        </w:rPr>
        <w:t>eppendorf</w:t>
      </w:r>
      <w:proofErr w:type="spellEnd"/>
      <w:r w:rsidRPr="00C80B67">
        <w:rPr>
          <w:rFonts w:ascii="Times New Roman" w:hAnsi="Times New Roman" w:cs="Times New Roman"/>
          <w:sz w:val="24"/>
          <w:szCs w:val="24"/>
        </w:rPr>
        <w:t xml:space="preserve"> tube for determining the biochemical parameters. The tubes were centrifuged at 3000 rpm for 15 min to obtain serum samples. The serum was stored at -20°C for analysis on next day. The parameters were determined using BCG and Biuret method. The parameters recorded included:</w:t>
      </w:r>
    </w:p>
    <w:p w14:paraId="53CD88F4"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Total protein: </w:t>
      </w:r>
    </w:p>
    <w:p w14:paraId="0F0BE956" w14:textId="77777777"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TP = (absorbance of test /Absorbance of standard) × 5.5 (g/dl)</w:t>
      </w:r>
    </w:p>
    <w:p w14:paraId="570342E9"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Albumin; </w:t>
      </w:r>
    </w:p>
    <w:p w14:paraId="332AC71A" w14:textId="77777777"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AB = Absorbance of test /Absorbance of standard ×3.5</w:t>
      </w:r>
    </w:p>
    <w:p w14:paraId="0B24FDDA"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 Globulin: </w:t>
      </w:r>
    </w:p>
    <w:p w14:paraId="252B39A9" w14:textId="77777777"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G = total protein- albumin</w:t>
      </w:r>
    </w:p>
    <w:p w14:paraId="064FDB58"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A/G ratio: </w:t>
      </w:r>
    </w:p>
    <w:p w14:paraId="409E755E" w14:textId="77777777" w:rsidR="005A6E58" w:rsidRPr="00C80B67" w:rsidRDefault="005A6E58" w:rsidP="005A6E58">
      <w:pPr>
        <w:spacing w:after="0"/>
        <w:jc w:val="center"/>
        <w:rPr>
          <w:rFonts w:ascii="Times New Roman" w:hAnsi="Times New Roman" w:cs="Times New Roman"/>
          <w:sz w:val="24"/>
          <w:szCs w:val="24"/>
        </w:rPr>
      </w:pPr>
      <w:r w:rsidRPr="00C80B67">
        <w:rPr>
          <w:rFonts w:ascii="Times New Roman" w:hAnsi="Times New Roman" w:cs="Times New Roman"/>
          <w:sz w:val="24"/>
          <w:szCs w:val="24"/>
        </w:rPr>
        <w:t>A/G = albumin/globulin</w:t>
      </w:r>
    </w:p>
    <w:p w14:paraId="1A096C0B"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2.5 Body composition of experimental fish:</w:t>
      </w:r>
    </w:p>
    <w:p w14:paraId="7682B41D"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Five fishes were collected from the experimental tubs. The samples were dried according to the standard method of A0AC, 1990. The dried samples were sent for analysis to Disease Investigation Laboratory, Department of Sheep and Animal Husbandry, Bagh-</w:t>
      </w:r>
      <w:proofErr w:type="spellStart"/>
      <w:r w:rsidRPr="00C80B67">
        <w:rPr>
          <w:rFonts w:ascii="Times New Roman" w:hAnsi="Times New Roman" w:cs="Times New Roman"/>
          <w:sz w:val="24"/>
          <w:szCs w:val="24"/>
        </w:rPr>
        <w:t>i</w:t>
      </w:r>
      <w:proofErr w:type="spellEnd"/>
      <w:r w:rsidRPr="00C80B67">
        <w:rPr>
          <w:rFonts w:ascii="Times New Roman" w:hAnsi="Times New Roman" w:cs="Times New Roman"/>
          <w:sz w:val="24"/>
          <w:szCs w:val="24"/>
        </w:rPr>
        <w:t>-Ali Mardan Khan. The samples were analyzed using MRI Infrared automatic analyzer.</w:t>
      </w:r>
    </w:p>
    <w:p w14:paraId="0F44BFBD"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Statistical analysis:</w:t>
      </w:r>
    </w:p>
    <w:p w14:paraId="5B7C6B3C" w14:textId="77777777" w:rsidR="005A6E58" w:rsidRPr="00250002"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 The data collected was subjected to statistical analysis by SPSS version </w:t>
      </w:r>
      <w:proofErr w:type="gramStart"/>
      <w:r w:rsidRPr="00C80B67">
        <w:rPr>
          <w:rFonts w:ascii="Times New Roman" w:hAnsi="Times New Roman" w:cs="Times New Roman"/>
          <w:sz w:val="24"/>
          <w:szCs w:val="24"/>
        </w:rPr>
        <w:t>16.The</w:t>
      </w:r>
      <w:proofErr w:type="gramEnd"/>
      <w:r w:rsidRPr="00C80B67">
        <w:rPr>
          <w:rFonts w:ascii="Times New Roman" w:hAnsi="Times New Roman" w:cs="Times New Roman"/>
          <w:sz w:val="24"/>
          <w:szCs w:val="24"/>
        </w:rPr>
        <w:t xml:space="preserve"> data was subjected to ANNOVA test to determine significant differences between the means. p&lt;0.05 was considered to be statistically significant. The results were expressed as mean± standard error.</w:t>
      </w:r>
    </w:p>
    <w:p w14:paraId="4F2AB1C4"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RESULTS</w:t>
      </w:r>
    </w:p>
    <w:p w14:paraId="33F2854B"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 xml:space="preserve">Proximate composition of whey protein </w:t>
      </w:r>
    </w:p>
    <w:p w14:paraId="79F066F5"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The protein content of whey protein prepared under laboratory condition was recorded to be 51.6±0.32. While as the moisture, ash and lipid content was recorded to be 6.9±0.07, </w:t>
      </w:r>
      <w:r w:rsidRPr="00C80B67">
        <w:rPr>
          <w:rFonts w:ascii="Times New Roman" w:hAnsi="Times New Roman" w:cs="Times New Roman"/>
          <w:sz w:val="24"/>
          <w:szCs w:val="24"/>
        </w:rPr>
        <w:lastRenderedPageBreak/>
        <w:t>8.48±0.13 and 25.83±0.15 respectively. The results of proximate analysis of whey protein are given in table 2.</w:t>
      </w:r>
    </w:p>
    <w:p w14:paraId="16AAC79B" w14:textId="77777777" w:rsidR="005A6E58" w:rsidRPr="00C80B67" w:rsidRDefault="005A6E58" w:rsidP="005A6E58">
      <w:pPr>
        <w:spacing w:after="0"/>
        <w:jc w:val="both"/>
        <w:rPr>
          <w:rFonts w:ascii="Times New Roman" w:hAnsi="Times New Roman" w:cs="Times New Roman"/>
          <w:b/>
          <w:sz w:val="24"/>
          <w:szCs w:val="24"/>
        </w:rPr>
      </w:pPr>
    </w:p>
    <w:p w14:paraId="30B84FDD" w14:textId="77777777" w:rsidR="005A6E58" w:rsidRPr="00C80B67" w:rsidRDefault="005A6E58" w:rsidP="005A6E58">
      <w:pPr>
        <w:spacing w:after="0"/>
        <w:jc w:val="both"/>
        <w:rPr>
          <w:rFonts w:ascii="Times New Roman" w:hAnsi="Times New Roman" w:cs="Times New Roman"/>
          <w:b/>
          <w:sz w:val="24"/>
          <w:szCs w:val="24"/>
        </w:rPr>
      </w:pPr>
    </w:p>
    <w:p w14:paraId="29DCA0DC" w14:textId="77777777" w:rsidR="005A6E58" w:rsidRPr="00C80B67" w:rsidRDefault="005A6E58" w:rsidP="005A6E58">
      <w:pPr>
        <w:spacing w:after="0"/>
        <w:jc w:val="both"/>
        <w:rPr>
          <w:rFonts w:ascii="Times New Roman" w:hAnsi="Times New Roman" w:cs="Times New Roman"/>
          <w:b/>
          <w:sz w:val="24"/>
          <w:szCs w:val="24"/>
        </w:rPr>
      </w:pPr>
    </w:p>
    <w:p w14:paraId="1013EE05"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 xml:space="preserve">Growth Parameters </w:t>
      </w:r>
    </w:p>
    <w:p w14:paraId="679EDDFA"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The growth performance and body indices of the experimental groups at the end of the feeding trial are shown in Table 3. The weight gain was found to be significantly different among the various treatment groups. Highest weight gain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(431±13.8). The mean of the SGR of the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(1.81±0.04) was significantly higher than the </w:t>
      </w:r>
      <w:proofErr w:type="gramStart"/>
      <w:r w:rsidRPr="00C80B67">
        <w:rPr>
          <w:rFonts w:ascii="Times New Roman" w:hAnsi="Times New Roman" w:cs="Times New Roman"/>
          <w:sz w:val="24"/>
          <w:szCs w:val="24"/>
        </w:rPr>
        <w:t>all other</w:t>
      </w:r>
      <w:proofErr w:type="gramEnd"/>
      <w:r w:rsidRPr="00C80B67">
        <w:rPr>
          <w:rFonts w:ascii="Times New Roman" w:hAnsi="Times New Roman" w:cs="Times New Roman"/>
          <w:sz w:val="24"/>
          <w:szCs w:val="24"/>
        </w:rPr>
        <w:t xml:space="preserve"> groups. The lowest SGR value was found in the control group T</w:t>
      </w:r>
      <w:r w:rsidRPr="00C80B67">
        <w:rPr>
          <w:rFonts w:ascii="Times New Roman" w:hAnsi="Times New Roman" w:cs="Times New Roman"/>
          <w:sz w:val="24"/>
          <w:szCs w:val="24"/>
          <w:vertAlign w:val="subscript"/>
        </w:rPr>
        <w:t>0</w:t>
      </w:r>
      <w:r w:rsidRPr="00C80B67">
        <w:rPr>
          <w:rFonts w:ascii="Times New Roman" w:hAnsi="Times New Roman" w:cs="Times New Roman"/>
          <w:sz w:val="24"/>
          <w:szCs w:val="24"/>
        </w:rPr>
        <w:t xml:space="preserve"> (1.61±0.01). The FCR of different experimental groups varied significantly. The lowest FCR (1.53±0.05)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The highest FCR (1.84±0.02) was recorded in the control group. The highest FER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(0.66±0.02) and lowest FER (0.54±0.01) was found in the control group. Highest PER value (1.46±0.05) was found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which was significantly different then the other treatment groups T</w:t>
      </w:r>
      <w:r w:rsidRPr="00C80B67">
        <w:rPr>
          <w:rFonts w:ascii="Times New Roman" w:hAnsi="Times New Roman" w:cs="Times New Roman"/>
          <w:sz w:val="24"/>
          <w:szCs w:val="24"/>
          <w:vertAlign w:val="subscript"/>
        </w:rPr>
        <w:t>0</w:t>
      </w:r>
      <w:r w:rsidRPr="00C80B67">
        <w:rPr>
          <w:rFonts w:ascii="Times New Roman" w:hAnsi="Times New Roman" w:cs="Times New Roman"/>
          <w:sz w:val="24"/>
          <w:szCs w:val="24"/>
        </w:rPr>
        <w:t>, T</w:t>
      </w:r>
      <w:r w:rsidRPr="00C80B67">
        <w:rPr>
          <w:rFonts w:ascii="Times New Roman" w:hAnsi="Times New Roman" w:cs="Times New Roman"/>
          <w:sz w:val="24"/>
          <w:szCs w:val="24"/>
          <w:vertAlign w:val="subscript"/>
        </w:rPr>
        <w:t>1</w:t>
      </w:r>
      <w:r w:rsidRPr="00C80B67">
        <w:rPr>
          <w:rFonts w:ascii="Times New Roman" w:hAnsi="Times New Roman" w:cs="Times New Roman"/>
          <w:sz w:val="24"/>
          <w:szCs w:val="24"/>
        </w:rPr>
        <w:t xml:space="preserve"> and T</w:t>
      </w:r>
      <w:r w:rsidRPr="00C80B67">
        <w:rPr>
          <w:rFonts w:ascii="Times New Roman" w:hAnsi="Times New Roman" w:cs="Times New Roman"/>
          <w:sz w:val="24"/>
          <w:szCs w:val="24"/>
          <w:vertAlign w:val="subscript"/>
        </w:rPr>
        <w:t>4</w:t>
      </w:r>
      <w:r w:rsidRPr="00C80B67">
        <w:rPr>
          <w:rFonts w:ascii="Times New Roman" w:hAnsi="Times New Roman" w:cs="Times New Roman"/>
          <w:sz w:val="24"/>
          <w:szCs w:val="24"/>
        </w:rPr>
        <w:t>. However no significant difference (p&gt;0.05) was observed in the SR% between all treatment groups. Highest survival rate was recorded for T</w:t>
      </w:r>
      <w:r w:rsidRPr="00C80B67">
        <w:rPr>
          <w:rFonts w:ascii="Times New Roman" w:hAnsi="Times New Roman" w:cs="Times New Roman"/>
          <w:sz w:val="24"/>
          <w:szCs w:val="24"/>
          <w:vertAlign w:val="subscript"/>
        </w:rPr>
        <w:t>0</w:t>
      </w:r>
      <w:r w:rsidRPr="00C80B67">
        <w:rPr>
          <w:rFonts w:ascii="Times New Roman" w:hAnsi="Times New Roman" w:cs="Times New Roman"/>
          <w:sz w:val="24"/>
          <w:szCs w:val="24"/>
        </w:rPr>
        <w:t xml:space="preserve"> (96.46 ± 0.48) group and the lowest was recorded for T</w:t>
      </w:r>
      <w:r w:rsidRPr="00C80B67">
        <w:rPr>
          <w:rFonts w:ascii="Times New Roman" w:hAnsi="Times New Roman" w:cs="Times New Roman"/>
          <w:sz w:val="24"/>
          <w:szCs w:val="24"/>
          <w:vertAlign w:val="subscript"/>
        </w:rPr>
        <w:t>2</w:t>
      </w:r>
      <w:r w:rsidRPr="00C80B67">
        <w:rPr>
          <w:rFonts w:ascii="Times New Roman" w:hAnsi="Times New Roman" w:cs="Times New Roman"/>
          <w:sz w:val="24"/>
          <w:szCs w:val="24"/>
        </w:rPr>
        <w:t xml:space="preserve"> (95.01 ± 0.21) as shown in table 3.</w:t>
      </w:r>
    </w:p>
    <w:p w14:paraId="54B6A772"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Biochemical parameters</w:t>
      </w:r>
    </w:p>
    <w:p w14:paraId="7E42A244"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There was a significant difference in serum protein level among the different treatment groups. The highest value was recorded in the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(4.45±0.02) as shown in table 4. A significant difference was recorded in serum albumin level among different treatment groups. The lowest value was recorded in the control group T</w:t>
      </w:r>
      <w:r w:rsidRPr="00C80B67">
        <w:rPr>
          <w:rFonts w:ascii="Times New Roman" w:hAnsi="Times New Roman" w:cs="Times New Roman"/>
          <w:sz w:val="24"/>
          <w:szCs w:val="24"/>
          <w:vertAlign w:val="subscript"/>
        </w:rPr>
        <w:t>0</w:t>
      </w:r>
      <w:r w:rsidRPr="00C80B67">
        <w:rPr>
          <w:rFonts w:ascii="Times New Roman" w:hAnsi="Times New Roman" w:cs="Times New Roman"/>
          <w:sz w:val="24"/>
          <w:szCs w:val="24"/>
        </w:rPr>
        <w:t xml:space="preserve"> (2.34±0.02) while the highest value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(3.34±0.02). The highest value of globulin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(1.11±0.02). The ratio of albumin to globulin was found highest in treatment group T 4(3.57±0.17).</w:t>
      </w:r>
    </w:p>
    <w:p w14:paraId="5D581372"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Body composition</w:t>
      </w:r>
    </w:p>
    <w:p w14:paraId="16EEE94A"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 The fish body composition analysis (moisture, crude protein, total lipid and ash) was estimated on Day-60 of the experiment. The crude protein content estimated for the fish samples is given in the Table 5. No significant difference (p&gt;0.05) was observed in the body composition between the treatments. However highest crude protein content was observed in the T</w:t>
      </w:r>
      <w:r w:rsidRPr="00C80B67">
        <w:rPr>
          <w:rFonts w:ascii="Times New Roman" w:hAnsi="Times New Roman" w:cs="Times New Roman"/>
          <w:sz w:val="24"/>
          <w:szCs w:val="24"/>
          <w:vertAlign w:val="subscript"/>
        </w:rPr>
        <w:t>2</w:t>
      </w:r>
      <w:r w:rsidRPr="00C80B67">
        <w:rPr>
          <w:rFonts w:ascii="Times New Roman" w:hAnsi="Times New Roman" w:cs="Times New Roman"/>
          <w:sz w:val="24"/>
          <w:szCs w:val="24"/>
        </w:rPr>
        <w:t xml:space="preserve"> (25.83±0.33), while as highest moisture content was observed in T</w:t>
      </w:r>
      <w:r w:rsidRPr="00C80B67">
        <w:rPr>
          <w:rFonts w:ascii="Times New Roman" w:hAnsi="Times New Roman" w:cs="Times New Roman"/>
          <w:sz w:val="24"/>
          <w:szCs w:val="24"/>
          <w:vertAlign w:val="subscript"/>
        </w:rPr>
        <w:t>4</w:t>
      </w:r>
      <w:r w:rsidRPr="00C80B67">
        <w:rPr>
          <w:rFonts w:ascii="Times New Roman" w:hAnsi="Times New Roman" w:cs="Times New Roman"/>
          <w:sz w:val="24"/>
          <w:szCs w:val="24"/>
        </w:rPr>
        <w:t xml:space="preserve"> (67.95±0.23). </w:t>
      </w:r>
    </w:p>
    <w:p w14:paraId="66786C6F"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DISCUSSION</w:t>
      </w:r>
      <w:r w:rsidRPr="00C80B67">
        <w:rPr>
          <w:rFonts w:ascii="Times New Roman" w:hAnsi="Times New Roman" w:cs="Times New Roman"/>
          <w:sz w:val="24"/>
          <w:szCs w:val="24"/>
        </w:rPr>
        <w:t xml:space="preserve"> </w:t>
      </w:r>
    </w:p>
    <w:p w14:paraId="34E4D323" w14:textId="77777777"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sz w:val="24"/>
          <w:szCs w:val="24"/>
        </w:rPr>
        <w:t>Diet formulation is a crucial part of enhancing productivity while keeping aquaculture production economically viable. The expense of aqua-feed has increased by fish meal's exorbitant price. As a result, a persistent and growing research topic is the hunt for sustainable and affordable fishmeal replacements. The selection of susceptible novel materials in feed compositions depends on a number of essential aspects, including sustainability, nutrient quality, and constituent functionalities. Keeping in view the importance of whey protein, the present study was undertaken to partially replace fish meal in the diets of rainbow trout fingerlings at various inclusion levels.</w:t>
      </w:r>
    </w:p>
    <w:p w14:paraId="4984C65F" w14:textId="77777777"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b/>
          <w:sz w:val="24"/>
          <w:szCs w:val="24"/>
        </w:rPr>
        <w:t>Preparation of whey and proximate composition</w:t>
      </w:r>
      <w:r w:rsidRPr="00C80B67">
        <w:rPr>
          <w:rFonts w:ascii="Times New Roman" w:hAnsi="Times New Roman" w:cs="Times New Roman"/>
          <w:sz w:val="24"/>
          <w:szCs w:val="24"/>
        </w:rPr>
        <w:t>:</w:t>
      </w:r>
    </w:p>
    <w:p w14:paraId="05BB107E"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lastRenderedPageBreak/>
        <w:t xml:space="preserve">Whey is a by-product of the milk manufacturing process and is used to make cottage cheese and casein cheese. The sort of products from which whey is derived determines how it is composed. Whey protein concentrate is regarded as a valuable low-cost protein source since it may be improved to produce hydrolysate, a mixture of bioactive peptides with dual functions. According to Fatima A.H </w:t>
      </w:r>
      <w:proofErr w:type="gramStart"/>
      <w:r w:rsidRPr="00C80B67">
        <w:rPr>
          <w:rFonts w:ascii="Times New Roman" w:hAnsi="Times New Roman" w:cs="Times New Roman"/>
          <w:sz w:val="24"/>
          <w:szCs w:val="24"/>
        </w:rPr>
        <w:t>et al.,(</w:t>
      </w:r>
      <w:proofErr w:type="gramEnd"/>
      <w:r w:rsidRPr="00C80B67">
        <w:rPr>
          <w:rFonts w:ascii="Times New Roman" w:hAnsi="Times New Roman" w:cs="Times New Roman"/>
          <w:sz w:val="24"/>
          <w:szCs w:val="24"/>
        </w:rPr>
        <w:t xml:space="preserve"> 2020), WPC has an abundance of protein. In the present study, the protein content of whey powder prepared under laboratory condition was recorded to be 51.06±0.32. The results of the study were consistent with the research conducted by Macwan et al. (2016). According to the FDA, Whey Protein Concentrate (WPC) is defined as a substance produced by removing a sufficient amount of non-protein components from whey so that the resulting dry product contains no less than 25% protein. The study also noted that the findings were in line with the research conducted by Kumar et al., (2018).</w:t>
      </w:r>
    </w:p>
    <w:p w14:paraId="74746D6A"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 xml:space="preserve">Growth parameters: </w:t>
      </w:r>
    </w:p>
    <w:p w14:paraId="31966BD4"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The primary aim of this study was to investigate and determine the growth of rainbow trout fingerlings fed with experimental diets that included varying levels of whey. It was observed that rainbow trout fed experimental diets containing WP @ 30% showed highest growth in terms of weight gain. The study also revealed that the weight of fingerlings increased from T</w:t>
      </w:r>
      <w:r w:rsidRPr="00C80B67">
        <w:rPr>
          <w:rFonts w:ascii="Times New Roman" w:hAnsi="Times New Roman" w:cs="Times New Roman"/>
          <w:sz w:val="24"/>
          <w:szCs w:val="24"/>
          <w:vertAlign w:val="subscript"/>
        </w:rPr>
        <w:t>0</w:t>
      </w:r>
      <w:r w:rsidRPr="00C80B67">
        <w:rPr>
          <w:rFonts w:ascii="Times New Roman" w:hAnsi="Times New Roman" w:cs="Times New Roman"/>
          <w:sz w:val="24"/>
          <w:szCs w:val="24"/>
        </w:rPr>
        <w:t xml:space="preserve"> to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without any negative effect on overall performance of the fish. It can be attributed to the fact that WP is a good source of protein containing all essential amino acids including the branched chain amino acids that get directly incorporated into muscles. In addition to its role in enhancing gut health and increasing the intestinal absorptive surface, WPC has the ability to increase growth hormone may also be responsible for this. According to Hoerr et </w:t>
      </w:r>
      <w:proofErr w:type="gramStart"/>
      <w:r w:rsidRPr="00C80B67">
        <w:rPr>
          <w:rFonts w:ascii="Times New Roman" w:hAnsi="Times New Roman" w:cs="Times New Roman"/>
          <w:sz w:val="24"/>
          <w:szCs w:val="24"/>
        </w:rPr>
        <w:t>al,.</w:t>
      </w:r>
      <w:proofErr w:type="gramEnd"/>
      <w:r w:rsidRPr="00C80B67">
        <w:rPr>
          <w:rFonts w:ascii="Times New Roman" w:hAnsi="Times New Roman" w:cs="Times New Roman"/>
          <w:sz w:val="24"/>
          <w:szCs w:val="24"/>
        </w:rPr>
        <w:t xml:space="preserve"> (2002), whey is a fast protein that gets easily digested and absorbed in the blood. The present study also recorded better FCR, FER, SGR and FER in fingerlings fed experimental diets with whey protein. The lowest FCR was recorded in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xml:space="preserve"> with 30% inclusion level of whey. The results are in accordance with Sallam </w:t>
      </w:r>
      <w:proofErr w:type="gramStart"/>
      <w:r w:rsidRPr="00C80B67">
        <w:rPr>
          <w:rFonts w:ascii="Times New Roman" w:hAnsi="Times New Roman" w:cs="Times New Roman"/>
          <w:sz w:val="24"/>
          <w:szCs w:val="24"/>
        </w:rPr>
        <w:t>et al.,(</w:t>
      </w:r>
      <w:proofErr w:type="gramEnd"/>
      <w:r w:rsidRPr="00C80B67">
        <w:rPr>
          <w:rFonts w:ascii="Times New Roman" w:hAnsi="Times New Roman" w:cs="Times New Roman"/>
          <w:sz w:val="24"/>
          <w:szCs w:val="24"/>
        </w:rPr>
        <w:t>2021). The present results are also in agreement with Amer et al., (2019), Abou-El-Atta et al., (2019 and also Abdel Tawwab et al., (2016).</w:t>
      </w:r>
    </w:p>
    <w:p w14:paraId="72B36247"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Proteins are essential for the body's growth and development, maintenance and repair of deteriorated tissues, and creation of enzymes and hormones that are necessary for several bodily functions. </w:t>
      </w:r>
      <w:proofErr w:type="gramStart"/>
      <w:r w:rsidRPr="00C80B67">
        <w:rPr>
          <w:rFonts w:ascii="Times New Roman" w:hAnsi="Times New Roman" w:cs="Times New Roman"/>
          <w:sz w:val="24"/>
          <w:szCs w:val="24"/>
        </w:rPr>
        <w:t>However</w:t>
      </w:r>
      <w:proofErr w:type="gramEnd"/>
      <w:r w:rsidRPr="00C80B67">
        <w:rPr>
          <w:rFonts w:ascii="Times New Roman" w:hAnsi="Times New Roman" w:cs="Times New Roman"/>
          <w:sz w:val="24"/>
          <w:szCs w:val="24"/>
        </w:rPr>
        <w:t xml:space="preserve"> protein-energy ratio is an important aspect in fish nutrition. Low levels of protein affect growth, nutrient metabolism and also decrease activity of digestive enzymes. On the other hand, growth is again retarded when protein is in excess as compared to energy. Higher inclusion levels also </w:t>
      </w:r>
      <w:proofErr w:type="gramStart"/>
      <w:r w:rsidRPr="00C80B67">
        <w:rPr>
          <w:rFonts w:ascii="Times New Roman" w:hAnsi="Times New Roman" w:cs="Times New Roman"/>
          <w:sz w:val="24"/>
          <w:szCs w:val="24"/>
        </w:rPr>
        <w:t>increases</w:t>
      </w:r>
      <w:proofErr w:type="gramEnd"/>
      <w:r w:rsidRPr="00C80B67">
        <w:rPr>
          <w:rFonts w:ascii="Times New Roman" w:hAnsi="Times New Roman" w:cs="Times New Roman"/>
          <w:sz w:val="24"/>
          <w:szCs w:val="24"/>
        </w:rPr>
        <w:t xml:space="preserve"> feed cost and release of nitrogen into the water. Present study revealed that higher inclusion with @40% WP in diet of </w:t>
      </w:r>
      <w:proofErr w:type="spellStart"/>
      <w:proofErr w:type="gramStart"/>
      <w:r w:rsidRPr="00C80B67">
        <w:rPr>
          <w:rFonts w:ascii="Times New Roman" w:hAnsi="Times New Roman" w:cs="Times New Roman"/>
          <w:i/>
          <w:sz w:val="24"/>
          <w:szCs w:val="24"/>
        </w:rPr>
        <w:t>O.mykiss</w:t>
      </w:r>
      <w:proofErr w:type="spellEnd"/>
      <w:proofErr w:type="gramEnd"/>
      <w:r w:rsidRPr="00C80B67">
        <w:rPr>
          <w:rFonts w:ascii="Times New Roman" w:hAnsi="Times New Roman" w:cs="Times New Roman"/>
          <w:sz w:val="24"/>
          <w:szCs w:val="24"/>
        </w:rPr>
        <w:t xml:space="preserve"> showed that the overall growth performance decreased. The results can be explained with findings of Xu et al., (2003). He reported at higher inclusion </w:t>
      </w:r>
      <w:proofErr w:type="gramStart"/>
      <w:r w:rsidRPr="00C80B67">
        <w:rPr>
          <w:rFonts w:ascii="Times New Roman" w:hAnsi="Times New Roman" w:cs="Times New Roman"/>
          <w:sz w:val="24"/>
          <w:szCs w:val="24"/>
        </w:rPr>
        <w:t>levels,</w:t>
      </w:r>
      <w:proofErr w:type="gramEnd"/>
      <w:r w:rsidRPr="00C80B67">
        <w:rPr>
          <w:rFonts w:ascii="Times New Roman" w:hAnsi="Times New Roman" w:cs="Times New Roman"/>
          <w:sz w:val="24"/>
          <w:szCs w:val="24"/>
        </w:rPr>
        <w:t xml:space="preserve"> WP causes abnormal intestinal architecture which is responsible for poor nutrient absorption and thus reduces overall performance of fish. The results are also in agreement with Sallam </w:t>
      </w:r>
      <w:proofErr w:type="gramStart"/>
      <w:r w:rsidRPr="00C80B67">
        <w:rPr>
          <w:rFonts w:ascii="Times New Roman" w:hAnsi="Times New Roman" w:cs="Times New Roman"/>
          <w:sz w:val="24"/>
          <w:szCs w:val="24"/>
        </w:rPr>
        <w:t>et al.,(</w:t>
      </w:r>
      <w:proofErr w:type="gramEnd"/>
      <w:r w:rsidRPr="00C80B67">
        <w:rPr>
          <w:rFonts w:ascii="Times New Roman" w:hAnsi="Times New Roman" w:cs="Times New Roman"/>
          <w:sz w:val="24"/>
          <w:szCs w:val="24"/>
        </w:rPr>
        <w:t>2021).</w:t>
      </w:r>
    </w:p>
    <w:p w14:paraId="66CE3BD2"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 xml:space="preserve">Survival: </w:t>
      </w:r>
    </w:p>
    <w:p w14:paraId="10D9D536"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 xml:space="preserve">The present study examined the impact of different experimental diets containing whey as a protein source, on the survival rate of fingerlings. The result indicated that there was no statistically significant difference (p&gt;0.05) on the survival rate of the fingerlings. The results are in agreement with the study of (Sallam et al., 2021). Abdel Tawwab et al., (2016) also </w:t>
      </w:r>
      <w:r w:rsidRPr="00C80B67">
        <w:rPr>
          <w:rFonts w:ascii="Times New Roman" w:hAnsi="Times New Roman" w:cs="Times New Roman"/>
          <w:sz w:val="24"/>
          <w:szCs w:val="24"/>
        </w:rPr>
        <w:lastRenderedPageBreak/>
        <w:t>reported no significant differences were observed in survival among the treatments, ranging 96.7 - 100 % in Nile tilapia fed with experimental diets containing whey protein. The consistent results from multiple studies, including the current one, suggest that incorporating whey protein into fish diets can be a viable and safe alternative to traditional protein sources like fish meal without compromising the survival of the fish.</w:t>
      </w:r>
    </w:p>
    <w:p w14:paraId="0FD53E01"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 xml:space="preserve">Biochemical parameters: </w:t>
      </w:r>
    </w:p>
    <w:p w14:paraId="02B8677C" w14:textId="77777777" w:rsidR="005A6E58" w:rsidRPr="00C80B67" w:rsidRDefault="005A6E58" w:rsidP="005A6E58">
      <w:pPr>
        <w:spacing w:after="0"/>
        <w:jc w:val="both"/>
        <w:rPr>
          <w:rFonts w:ascii="Times New Roman" w:hAnsi="Times New Roman" w:cs="Times New Roman"/>
          <w:b/>
          <w:sz w:val="24"/>
          <w:szCs w:val="24"/>
        </w:rPr>
      </w:pPr>
      <w:proofErr w:type="spellStart"/>
      <w:r w:rsidRPr="00C80B67">
        <w:rPr>
          <w:rFonts w:ascii="Times New Roman" w:hAnsi="Times New Roman" w:cs="Times New Roman"/>
          <w:sz w:val="24"/>
          <w:szCs w:val="24"/>
        </w:rPr>
        <w:t>Hemato</w:t>
      </w:r>
      <w:proofErr w:type="spellEnd"/>
      <w:r w:rsidRPr="00C80B67">
        <w:rPr>
          <w:rFonts w:ascii="Times New Roman" w:hAnsi="Times New Roman" w:cs="Times New Roman"/>
          <w:sz w:val="24"/>
          <w:szCs w:val="24"/>
        </w:rPr>
        <w:t xml:space="preserve">-biochemical parameters refer to a range of blood-related measurements used to assess the physiological and pathological status of fish. These parameters are crucial for diagnosing health issues, monitoring responses to treatment, and understanding the overall well-being of fish populations. Serum proteins, particularly albumin and globulins, play a vital role in the blood of fish. These proteins are referred to as circulating mobile substances because they are found in the liquid portion of the blood, i.e., the serum or plasma. Different fish species may have distinct baseline levels of albumin and globulins. These parameters can also be influenced by a range of factors, including the age, size, and sex of the fish. Lack of credible references to the normal condition has been one of the challenges in determining the health of the natural fish population. In a study conducted by Naveed </w:t>
      </w:r>
      <w:proofErr w:type="gramStart"/>
      <w:r w:rsidRPr="00C80B67">
        <w:rPr>
          <w:rFonts w:ascii="Times New Roman" w:hAnsi="Times New Roman" w:cs="Times New Roman"/>
          <w:sz w:val="24"/>
          <w:szCs w:val="24"/>
        </w:rPr>
        <w:t>et al.,(</w:t>
      </w:r>
      <w:proofErr w:type="gramEnd"/>
      <w:r w:rsidRPr="00C80B67">
        <w:rPr>
          <w:rFonts w:ascii="Times New Roman" w:hAnsi="Times New Roman" w:cs="Times New Roman"/>
          <w:sz w:val="24"/>
          <w:szCs w:val="24"/>
        </w:rPr>
        <w:t>2022) the de novo reference levels of total protein for rainbow trout were estimated to be in range of 3.17±0.16. The total albumin was recorded to be 1.36 (mg/dl) and globulin 1.80</w:t>
      </w:r>
      <w:proofErr w:type="gramStart"/>
      <w:r w:rsidRPr="00C80B67">
        <w:rPr>
          <w:rFonts w:ascii="Times New Roman" w:hAnsi="Times New Roman" w:cs="Times New Roman"/>
          <w:sz w:val="24"/>
          <w:szCs w:val="24"/>
        </w:rPr>
        <w:t>( mg</w:t>
      </w:r>
      <w:proofErr w:type="gramEnd"/>
      <w:r w:rsidRPr="00C80B67">
        <w:rPr>
          <w:rFonts w:ascii="Times New Roman" w:hAnsi="Times New Roman" w:cs="Times New Roman"/>
          <w:sz w:val="24"/>
          <w:szCs w:val="24"/>
        </w:rPr>
        <w:t xml:space="preserve">/dl). Similar results were also reported by Yarahmadi et al., (2014) and </w:t>
      </w:r>
      <w:proofErr w:type="gramStart"/>
      <w:r w:rsidRPr="00C80B67">
        <w:rPr>
          <w:rFonts w:ascii="Times New Roman" w:hAnsi="Times New Roman" w:cs="Times New Roman"/>
          <w:sz w:val="24"/>
          <w:szCs w:val="24"/>
        </w:rPr>
        <w:t>Manera,(</w:t>
      </w:r>
      <w:proofErr w:type="gramEnd"/>
      <w:r w:rsidRPr="00C80B67">
        <w:rPr>
          <w:rFonts w:ascii="Times New Roman" w:hAnsi="Times New Roman" w:cs="Times New Roman"/>
          <w:sz w:val="24"/>
          <w:szCs w:val="24"/>
        </w:rPr>
        <w:t>2006). In the present study biochemical parameters viz. Total protein, total albumin and globulin were determined. The study revealed that highest total protein was observed in the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fed with experimental diet with 30% whey protein. The increase in total protein can be attributed to the fact that whey is a fast protein i.e. it is easily digested and absorbed in the bloodstreams. The increase in total albumin and globulin can also be justified by the composition properties of whey. Whey protein is globular with main components as β-lactoglobulins (35–65 %) and α-lactalbumins (12–25 %). The minor ingredients include immunoglobulins (8 %), serum albumins (5 %) and lactoferrin (1 %), (Smithers et al. 1996). The present findings are in agreement with findings of Sallam et al., (2021). Similar results were recorded in Nile tilapia by Amer et al., (2019) the humoral and cellular immune responses of Nile tilapia were improved with fish fed diets containing WPC at a level of 27.7%–55.5% as FM replacer. In the present study inclusion of whey protein at higher levels i.e., 40% decreased the biochemical parameters of the experimental fish. The results are consistent with the findings of Sallam et al. (2021), which investigated the impact of increasing the replacement levels of fishmeal by whey protein. In their study, it was observed that when fishmeal replacement exceeded 45%, significant alterations occurred in the liver and kidney functions of European seabass. This suggests that at high replacement of fishmeal with whey protein can have adverse effects on the liver and kidney functions of fish. The current study also aligns with the results reported by Abou-El-Atta et al. (2019). The finding of interest is that the low level of WPC supplementation led to improvements in various blood parameters, specifically, total protein, albumin, and globulin levels.</w:t>
      </w:r>
    </w:p>
    <w:p w14:paraId="7766BF95" w14:textId="77777777" w:rsidR="005A6E58" w:rsidRPr="00C80B67" w:rsidRDefault="005A6E58" w:rsidP="005A6E58">
      <w:pPr>
        <w:jc w:val="both"/>
        <w:rPr>
          <w:rFonts w:ascii="Times New Roman" w:hAnsi="Times New Roman" w:cs="Times New Roman"/>
          <w:b/>
          <w:sz w:val="24"/>
          <w:szCs w:val="24"/>
        </w:rPr>
      </w:pPr>
      <w:r w:rsidRPr="00C80B67">
        <w:rPr>
          <w:rFonts w:ascii="Times New Roman" w:hAnsi="Times New Roman" w:cs="Times New Roman"/>
          <w:b/>
          <w:sz w:val="24"/>
          <w:szCs w:val="24"/>
        </w:rPr>
        <w:t xml:space="preserve">Body composition: </w:t>
      </w:r>
    </w:p>
    <w:p w14:paraId="3BD0B888" w14:textId="77777777"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sz w:val="24"/>
          <w:szCs w:val="24"/>
        </w:rPr>
        <w:t xml:space="preserve">In the present study, effect of whey protein was also studied on body composition. Parameters including protein, lipid, moisture and ash were determined. The results of the </w:t>
      </w:r>
      <w:r w:rsidRPr="00C80B67">
        <w:rPr>
          <w:rFonts w:ascii="Times New Roman" w:hAnsi="Times New Roman" w:cs="Times New Roman"/>
          <w:sz w:val="24"/>
          <w:szCs w:val="24"/>
        </w:rPr>
        <w:lastRenderedPageBreak/>
        <w:t>study indicated that there was no significant difference in the body composition between the different groups of fish fed with experimental diet at different inclusion levels. These findings suggest that the inclusion of whey protein in the diet did not lead to any discernible changes in the body composition of the rainbow trout fingerlings. These results are consistent with the findings of Abdel Tawwab et al. (2016) who reported that the impact of DWM (Dried Whey Meal) inclusion in fish meals and found that there were no significant changes in the proximate whole-body composition of Nile tilapia.</w:t>
      </w:r>
    </w:p>
    <w:p w14:paraId="51441E7C" w14:textId="77777777" w:rsidR="005A6E58" w:rsidRPr="00C80B67" w:rsidRDefault="005A6E58" w:rsidP="005A6E58">
      <w:pPr>
        <w:jc w:val="both"/>
        <w:rPr>
          <w:rFonts w:ascii="Times New Roman" w:hAnsi="Times New Roman" w:cs="Times New Roman"/>
          <w:sz w:val="24"/>
          <w:szCs w:val="24"/>
        </w:rPr>
      </w:pPr>
      <w:r w:rsidRPr="00C80B67">
        <w:rPr>
          <w:rFonts w:ascii="Times New Roman" w:hAnsi="Times New Roman" w:cs="Times New Roman"/>
          <w:sz w:val="24"/>
          <w:szCs w:val="24"/>
        </w:rPr>
        <w:t>In the present study the inclusion of whey protein up to 30% in the treatment group (T</w:t>
      </w:r>
      <w:r w:rsidRPr="00C80B67">
        <w:rPr>
          <w:rFonts w:ascii="Times New Roman" w:hAnsi="Times New Roman" w:cs="Times New Roman"/>
          <w:sz w:val="24"/>
          <w:szCs w:val="24"/>
          <w:vertAlign w:val="subscript"/>
        </w:rPr>
        <w:t>3</w:t>
      </w:r>
      <w:r w:rsidRPr="00C80B67">
        <w:rPr>
          <w:rFonts w:ascii="Times New Roman" w:hAnsi="Times New Roman" w:cs="Times New Roman"/>
          <w:sz w:val="24"/>
          <w:szCs w:val="24"/>
        </w:rPr>
        <w:t>) led to a consistent increase in the protein content. This rise can be attributed to whey protein's ability to provide a full spectrum of essential amino acids, which are the building blocks of proteins and crucial for growth and development. Whey protein's rich amino acid profile likely contributed to this positive trend in protein content. The findings align with Amer et al. (2019). The study revealed that whey protein has the potential to stimulate the secretion of growth hormone in fish, which is a critical factor for their growth and development. In the current study, it was also observed that the moisture content of rainbow trout fingerlings decreased as the level of whey protein in their diets increased, particularly up to 30%. The results are consistent with findings reported by Sallam et al. (2021) in European seabass. The study observed a similar phenomenon where increased dietary whey protein levels corresponded with a reduction in moisture content in the fish. According to Amer et al (2019)., the relationship between whey protein and growth hormone secretion also explains the change in moisture content.</w:t>
      </w:r>
    </w:p>
    <w:p w14:paraId="3D525629"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CONCLUSION</w:t>
      </w:r>
    </w:p>
    <w:p w14:paraId="1AC037F1" w14:textId="77777777" w:rsidR="005A6E58" w:rsidRPr="00C80B67" w:rsidRDefault="005A6E58" w:rsidP="005A6E58">
      <w:pPr>
        <w:spacing w:after="0"/>
        <w:jc w:val="both"/>
        <w:rPr>
          <w:rFonts w:ascii="Times New Roman" w:hAnsi="Times New Roman" w:cs="Times New Roman"/>
          <w:sz w:val="24"/>
          <w:szCs w:val="24"/>
        </w:rPr>
      </w:pPr>
      <w:r w:rsidRPr="00C80B67">
        <w:rPr>
          <w:rFonts w:ascii="Times New Roman" w:hAnsi="Times New Roman" w:cs="Times New Roman"/>
          <w:sz w:val="24"/>
          <w:szCs w:val="24"/>
        </w:rPr>
        <w:t>On the whole the present study revealed that the inclusion of whey protein in the diets of rainbow trout fingerlings at different inclusion levels improved the growth, survival and biochemical parameters. The study also revealed that the inclusion level beyond 30% showed decreased trend in growth and biochemical parameters during the study of 60 days. Whey protein is a good source of protein to replace fish meal up to a certain level to reduce the cost of feed</w:t>
      </w:r>
      <w:r w:rsidR="008C794E">
        <w:rPr>
          <w:rFonts w:ascii="Times New Roman" w:hAnsi="Times New Roman" w:cs="Times New Roman"/>
          <w:sz w:val="24"/>
          <w:szCs w:val="24"/>
        </w:rPr>
        <w:t xml:space="preserve">, </w:t>
      </w:r>
      <w:r w:rsidR="00250002">
        <w:rPr>
          <w:rFonts w:ascii="Times New Roman" w:hAnsi="Times New Roman" w:cs="Times New Roman"/>
          <w:sz w:val="24"/>
          <w:szCs w:val="24"/>
        </w:rPr>
        <w:t xml:space="preserve">which </w:t>
      </w:r>
      <w:r w:rsidR="00AE5223">
        <w:rPr>
          <w:rFonts w:ascii="Times New Roman" w:hAnsi="Times New Roman" w:cs="Times New Roman"/>
          <w:sz w:val="24"/>
          <w:szCs w:val="24"/>
        </w:rPr>
        <w:t xml:space="preserve">in turn reduces </w:t>
      </w:r>
      <w:r w:rsidR="00250002">
        <w:rPr>
          <w:rFonts w:ascii="Times New Roman" w:hAnsi="Times New Roman" w:cs="Times New Roman"/>
          <w:sz w:val="24"/>
          <w:szCs w:val="24"/>
        </w:rPr>
        <w:t>the cost of produ</w:t>
      </w:r>
      <w:r w:rsidRPr="00C80B67">
        <w:rPr>
          <w:rFonts w:ascii="Times New Roman" w:hAnsi="Times New Roman" w:cs="Times New Roman"/>
          <w:sz w:val="24"/>
          <w:szCs w:val="24"/>
        </w:rPr>
        <w:t>ction</w:t>
      </w:r>
      <w:r w:rsidR="00250002">
        <w:rPr>
          <w:rFonts w:ascii="Times New Roman" w:hAnsi="Times New Roman" w:cs="Times New Roman"/>
          <w:sz w:val="24"/>
          <w:szCs w:val="24"/>
        </w:rPr>
        <w:t>.</w:t>
      </w:r>
    </w:p>
    <w:p w14:paraId="45ACE587" w14:textId="77777777" w:rsidR="000E0B48" w:rsidRDefault="000E0B48" w:rsidP="005A6E58">
      <w:pPr>
        <w:spacing w:before="100" w:after="0" w:line="240" w:lineRule="auto"/>
        <w:jc w:val="both"/>
        <w:rPr>
          <w:rFonts w:ascii="Times New Roman" w:hAnsi="Times New Roman" w:cs="Times New Roman"/>
          <w:b/>
          <w:color w:val="333333"/>
          <w:sz w:val="24"/>
          <w:szCs w:val="18"/>
          <w:shd w:val="clear" w:color="auto" w:fill="FAFAFA"/>
        </w:rPr>
      </w:pPr>
    </w:p>
    <w:p w14:paraId="702C7E0B" w14:textId="5D4BF2C2" w:rsidR="007446E2" w:rsidRPr="007446E2" w:rsidRDefault="007446E2" w:rsidP="005A6E58">
      <w:pPr>
        <w:spacing w:before="100" w:after="0" w:line="240" w:lineRule="auto"/>
        <w:jc w:val="both"/>
        <w:rPr>
          <w:rFonts w:ascii="Times New Roman" w:hAnsi="Times New Roman" w:cs="Times New Roman"/>
          <w:b/>
          <w:color w:val="333333"/>
          <w:sz w:val="24"/>
          <w:szCs w:val="18"/>
          <w:shd w:val="clear" w:color="auto" w:fill="FAFAFA"/>
        </w:rPr>
      </w:pPr>
      <w:r w:rsidRPr="007446E2">
        <w:rPr>
          <w:rFonts w:ascii="Times New Roman" w:hAnsi="Times New Roman" w:cs="Times New Roman"/>
          <w:b/>
          <w:color w:val="333333"/>
          <w:sz w:val="24"/>
          <w:szCs w:val="18"/>
          <w:shd w:val="clear" w:color="auto" w:fill="FAFAFA"/>
        </w:rPr>
        <w:t>Data availability statement</w:t>
      </w:r>
    </w:p>
    <w:p w14:paraId="75EC678D" w14:textId="77777777" w:rsidR="00A172DC" w:rsidRPr="00B102ED" w:rsidRDefault="00B102ED" w:rsidP="005A6E58">
      <w:pPr>
        <w:spacing w:before="100" w:after="0" w:line="240" w:lineRule="auto"/>
        <w:jc w:val="both"/>
        <w:rPr>
          <w:rFonts w:ascii="Times New Roman" w:hAnsi="Times New Roman" w:cs="Times New Roman"/>
          <w:sz w:val="36"/>
          <w:szCs w:val="24"/>
        </w:rPr>
      </w:pPr>
      <w:r w:rsidRPr="00B102ED">
        <w:rPr>
          <w:rFonts w:ascii="Times New Roman" w:hAnsi="Times New Roman" w:cs="Times New Roman"/>
          <w:color w:val="333333"/>
          <w:sz w:val="24"/>
          <w:szCs w:val="18"/>
          <w:shd w:val="clear" w:color="auto" w:fill="FAFAFA"/>
        </w:rPr>
        <w:t>Data generated or analyzed during this study are provided in full within the published article.</w:t>
      </w:r>
    </w:p>
    <w:p w14:paraId="094D7A4C" w14:textId="77777777" w:rsidR="005A6E58" w:rsidRPr="00C80B67" w:rsidRDefault="005A6E58" w:rsidP="005A6E58">
      <w:pPr>
        <w:spacing w:after="0"/>
        <w:jc w:val="both"/>
        <w:rPr>
          <w:rFonts w:ascii="Times New Roman" w:hAnsi="Times New Roman" w:cs="Times New Roman"/>
          <w:b/>
          <w:sz w:val="24"/>
          <w:szCs w:val="24"/>
        </w:rPr>
      </w:pPr>
      <w:r w:rsidRPr="00C80B67">
        <w:rPr>
          <w:rFonts w:ascii="Times New Roman" w:hAnsi="Times New Roman" w:cs="Times New Roman"/>
          <w:b/>
          <w:sz w:val="24"/>
          <w:szCs w:val="24"/>
        </w:rPr>
        <w:t>References</w:t>
      </w:r>
    </w:p>
    <w:p w14:paraId="7C5962A3"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Abdel-Salam AM, Effat LK. Preparation and evaluation of a novel therapeutic dairy-based drink for phenylketonuria. N Am Journal Medical Science. </w:t>
      </w:r>
      <w:proofErr w:type="gramStart"/>
      <w:r w:rsidRPr="00C80B67">
        <w:rPr>
          <w:rFonts w:ascii="Times New Roman" w:eastAsia="Calibri" w:hAnsi="Times New Roman" w:cs="Times New Roman"/>
          <w:sz w:val="24"/>
          <w:szCs w:val="24"/>
          <w:lang w:val="en-IN"/>
        </w:rPr>
        <w:t>2010;2:66</w:t>
      </w:r>
      <w:proofErr w:type="gramEnd"/>
      <w:r w:rsidRPr="00C80B67">
        <w:rPr>
          <w:rFonts w:ascii="Times New Roman" w:eastAsia="Calibri" w:hAnsi="Times New Roman" w:cs="Times New Roman"/>
          <w:sz w:val="24"/>
          <w:szCs w:val="24"/>
          <w:lang w:val="en-IN"/>
        </w:rPr>
        <w:t xml:space="preserve">–70. </w:t>
      </w:r>
    </w:p>
    <w:p w14:paraId="0C2A0DCA"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Abdel-Tawwab, M., &amp; Abbass, F. E. (2016). Dry whey meal as a protein source in practical diets for Nile tilapia, Oreochromis niloticus fingerlings. Journal of Applied Aquaculture, 28(4), 276-284.</w:t>
      </w:r>
    </w:p>
    <w:p w14:paraId="445FBA8D"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Abou‐El‐Atta, M. E., Abdel‐Tawwab, M., Abdel‐Razek, N., &amp; Abdelhakim, T. M. (2019). Effects of dietary probiotic Lactobacillus plantarum and whey protein concentrate on the productive parameters, immunity response and susceptibility of Nile tilapia, Oreochromis niloticus (L.), to Aeromonas </w:t>
      </w:r>
      <w:proofErr w:type="spellStart"/>
      <w:r w:rsidRPr="00C80B67">
        <w:rPr>
          <w:rFonts w:ascii="Times New Roman" w:eastAsia="Calibri" w:hAnsi="Times New Roman" w:cs="Times New Roman"/>
          <w:sz w:val="24"/>
          <w:szCs w:val="24"/>
          <w:lang w:val="en-IN"/>
        </w:rPr>
        <w:t>sobria</w:t>
      </w:r>
      <w:proofErr w:type="spellEnd"/>
    </w:p>
    <w:p w14:paraId="27848798"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lastRenderedPageBreak/>
        <w:t xml:space="preserve">Alder, J., Campbell, B., </w:t>
      </w:r>
      <w:proofErr w:type="spellStart"/>
      <w:r w:rsidRPr="00C80B67">
        <w:rPr>
          <w:rFonts w:ascii="Times New Roman" w:eastAsia="Calibri" w:hAnsi="Times New Roman" w:cs="Times New Roman"/>
          <w:sz w:val="24"/>
          <w:szCs w:val="24"/>
          <w:lang w:val="en-IN"/>
        </w:rPr>
        <w:t>Karpouzi</w:t>
      </w:r>
      <w:proofErr w:type="spellEnd"/>
      <w:r w:rsidRPr="00C80B67">
        <w:rPr>
          <w:rFonts w:ascii="Times New Roman" w:eastAsia="Calibri" w:hAnsi="Times New Roman" w:cs="Times New Roman"/>
          <w:sz w:val="24"/>
          <w:szCs w:val="24"/>
          <w:lang w:val="en-IN"/>
        </w:rPr>
        <w:t xml:space="preserve">, V., Kaschner, K., and Pauly, D. (2008). Forage fish: From ecosystems to markets. Annual Review of Environment and Resources 33, 153–166.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10.1146/annurev.environ.33.020807.14320</w:t>
      </w:r>
    </w:p>
    <w:p w14:paraId="225299ED"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Barth CA, Behnke U. Nutritional physiology of whey and whey components. </w:t>
      </w:r>
      <w:proofErr w:type="spellStart"/>
      <w:r w:rsidRPr="00C80B67">
        <w:rPr>
          <w:rFonts w:ascii="Times New Roman" w:eastAsia="Calibri" w:hAnsi="Times New Roman" w:cs="Times New Roman"/>
          <w:sz w:val="24"/>
          <w:szCs w:val="24"/>
          <w:lang w:val="en-IN"/>
        </w:rPr>
        <w:t>Nahrung</w:t>
      </w:r>
      <w:proofErr w:type="spellEnd"/>
      <w:r w:rsidRPr="00C80B67">
        <w:rPr>
          <w:rFonts w:ascii="Times New Roman" w:eastAsia="Calibri" w:hAnsi="Times New Roman" w:cs="Times New Roman"/>
          <w:sz w:val="24"/>
          <w:szCs w:val="24"/>
          <w:lang w:val="en-IN"/>
        </w:rPr>
        <w:t xml:space="preserve">. </w:t>
      </w:r>
      <w:proofErr w:type="gramStart"/>
      <w:r w:rsidRPr="00C80B67">
        <w:rPr>
          <w:rFonts w:ascii="Times New Roman" w:eastAsia="Calibri" w:hAnsi="Times New Roman" w:cs="Times New Roman"/>
          <w:sz w:val="24"/>
          <w:szCs w:val="24"/>
          <w:lang w:val="en-IN"/>
        </w:rPr>
        <w:t>1997;41:2</w:t>
      </w:r>
      <w:proofErr w:type="gramEnd"/>
      <w:r w:rsidRPr="00C80B67">
        <w:rPr>
          <w:rFonts w:ascii="Times New Roman" w:eastAsia="Calibri" w:hAnsi="Times New Roman" w:cs="Times New Roman"/>
          <w:sz w:val="24"/>
          <w:szCs w:val="24"/>
          <w:lang w:val="en-IN"/>
        </w:rPr>
        <w:t xml:space="preserve">–12.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10.1002/food.19970410103.</w:t>
      </w:r>
    </w:p>
    <w:p w14:paraId="55E7EC6B"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Bell SJ. Whey protein concentrates with and without immunoglobulins: a review. Journal of Medical Food. </w:t>
      </w:r>
      <w:proofErr w:type="gramStart"/>
      <w:r w:rsidRPr="00C80B67">
        <w:rPr>
          <w:rFonts w:ascii="Times New Roman" w:eastAsia="Calibri" w:hAnsi="Times New Roman" w:cs="Times New Roman"/>
          <w:sz w:val="24"/>
          <w:szCs w:val="24"/>
          <w:lang w:val="en-IN"/>
        </w:rPr>
        <w:t>2000;3:1</w:t>
      </w:r>
      <w:proofErr w:type="gramEnd"/>
      <w:r w:rsidRPr="00C80B67">
        <w:rPr>
          <w:rFonts w:ascii="Times New Roman" w:eastAsia="Calibri" w:hAnsi="Times New Roman" w:cs="Times New Roman"/>
          <w:sz w:val="24"/>
          <w:szCs w:val="24"/>
          <w:lang w:val="en-IN"/>
        </w:rPr>
        <w:t xml:space="preserve">–13.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10.1089/jmf.2000.3.1.</w:t>
      </w:r>
    </w:p>
    <w:p w14:paraId="3D659E1C"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proofErr w:type="spellStart"/>
      <w:r w:rsidRPr="00C80B67">
        <w:rPr>
          <w:rFonts w:ascii="Times New Roman" w:eastAsia="Calibri" w:hAnsi="Times New Roman" w:cs="Times New Roman"/>
          <w:sz w:val="24"/>
          <w:szCs w:val="24"/>
          <w:lang w:val="en-IN"/>
        </w:rPr>
        <w:t>Brandelli</w:t>
      </w:r>
      <w:proofErr w:type="spellEnd"/>
      <w:r w:rsidRPr="00C80B67">
        <w:rPr>
          <w:rFonts w:ascii="Times New Roman" w:eastAsia="Calibri" w:hAnsi="Times New Roman" w:cs="Times New Roman"/>
          <w:sz w:val="24"/>
          <w:szCs w:val="24"/>
          <w:lang w:val="en-IN"/>
        </w:rPr>
        <w:t>, A. et al. Whey as a source of peptides with remarkable biological activities. Food Research International. v.73, p. 149-161, 2015. Available from</w:t>
      </w:r>
      <w:proofErr w:type="gramStart"/>
      <w:r w:rsidRPr="00C80B67">
        <w:rPr>
          <w:rFonts w:ascii="Times New Roman" w:eastAsia="Calibri" w:hAnsi="Times New Roman" w:cs="Times New Roman"/>
          <w:sz w:val="24"/>
          <w:szCs w:val="24"/>
          <w:lang w:val="en-IN"/>
        </w:rPr>
        <w:t>: .</w:t>
      </w:r>
      <w:proofErr w:type="gramEnd"/>
      <w:r w:rsidRPr="00C80B67">
        <w:rPr>
          <w:rFonts w:ascii="Times New Roman" w:eastAsia="Calibri" w:hAnsi="Times New Roman" w:cs="Times New Roman"/>
          <w:sz w:val="24"/>
          <w:szCs w:val="24"/>
          <w:lang w:val="en-IN"/>
        </w:rPr>
        <w:t xml:space="preserve"> Accessed: Jan. 20, 2016.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10.1016/j.foodres.2015.01.016.</w:t>
      </w:r>
    </w:p>
    <w:p w14:paraId="7E6F7ED2"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proofErr w:type="spellStart"/>
      <w:r w:rsidRPr="00C80B67">
        <w:rPr>
          <w:rFonts w:ascii="Times New Roman" w:eastAsia="Calibri" w:hAnsi="Times New Roman" w:cs="Times New Roman"/>
          <w:sz w:val="24"/>
          <w:szCs w:val="24"/>
          <w:lang w:val="en-IN"/>
        </w:rPr>
        <w:t>Chaklader</w:t>
      </w:r>
      <w:proofErr w:type="spellEnd"/>
      <w:r w:rsidRPr="00C80B67">
        <w:rPr>
          <w:rFonts w:ascii="Times New Roman" w:eastAsia="Calibri" w:hAnsi="Times New Roman" w:cs="Times New Roman"/>
          <w:sz w:val="24"/>
          <w:szCs w:val="24"/>
          <w:lang w:val="en-IN"/>
        </w:rPr>
        <w:t xml:space="preserve">, M. R., </w:t>
      </w:r>
      <w:proofErr w:type="spellStart"/>
      <w:r w:rsidRPr="00C80B67">
        <w:rPr>
          <w:rFonts w:ascii="Times New Roman" w:eastAsia="Calibri" w:hAnsi="Times New Roman" w:cs="Times New Roman"/>
          <w:sz w:val="24"/>
          <w:szCs w:val="24"/>
          <w:lang w:val="en-IN"/>
        </w:rPr>
        <w:t>Siddik</w:t>
      </w:r>
      <w:proofErr w:type="spellEnd"/>
      <w:r w:rsidRPr="00C80B67">
        <w:rPr>
          <w:rFonts w:ascii="Times New Roman" w:eastAsia="Calibri" w:hAnsi="Times New Roman" w:cs="Times New Roman"/>
          <w:sz w:val="24"/>
          <w:szCs w:val="24"/>
          <w:lang w:val="en-IN"/>
        </w:rPr>
        <w:t xml:space="preserve">, M., &amp;Fotedar, R. (2020). Total replacement of fishmeal with poultry by-product meal affected the growth, muscle quality, histological structure, antioxidant capacity and immune response of juvenile barramundi, Lates calcarifer. </w:t>
      </w:r>
      <w:proofErr w:type="spellStart"/>
      <w:r w:rsidRPr="00C80B67">
        <w:rPr>
          <w:rFonts w:ascii="Times New Roman" w:eastAsia="Calibri" w:hAnsi="Times New Roman" w:cs="Times New Roman"/>
          <w:sz w:val="24"/>
          <w:szCs w:val="24"/>
          <w:lang w:val="en-IN"/>
        </w:rPr>
        <w:t>PloS</w:t>
      </w:r>
      <w:proofErr w:type="spellEnd"/>
      <w:r w:rsidRPr="00C80B67">
        <w:rPr>
          <w:rFonts w:ascii="Times New Roman" w:eastAsia="Calibri" w:hAnsi="Times New Roman" w:cs="Times New Roman"/>
          <w:sz w:val="24"/>
          <w:szCs w:val="24"/>
          <w:lang w:val="en-IN"/>
        </w:rPr>
        <w:t xml:space="preserve"> one, 15(11), e0242079. </w:t>
      </w:r>
      <w:hyperlink r:id="rId6" w:history="1">
        <w:r w:rsidRPr="00C80B67">
          <w:rPr>
            <w:rFonts w:ascii="Times New Roman" w:eastAsia="Calibri" w:hAnsi="Times New Roman" w:cs="Times New Roman"/>
            <w:sz w:val="24"/>
            <w:szCs w:val="24"/>
            <w:u w:val="single"/>
            <w:lang w:val="en-IN"/>
          </w:rPr>
          <w:t>https://doi.org/10.1371/journal.pone.0242079</w:t>
        </w:r>
      </w:hyperlink>
    </w:p>
    <w:p w14:paraId="166138A6"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Chen W-C, Huang W-C, Chiu C-C, et al. Whey protein improves exercise performance and biochemical profiles in trained mice. Medical Science Sports Exercise. </w:t>
      </w:r>
      <w:proofErr w:type="gramStart"/>
      <w:r w:rsidRPr="00C80B67">
        <w:rPr>
          <w:rFonts w:ascii="Times New Roman" w:eastAsia="Calibri" w:hAnsi="Times New Roman" w:cs="Times New Roman"/>
          <w:sz w:val="24"/>
          <w:szCs w:val="24"/>
          <w:lang w:val="en-IN"/>
        </w:rPr>
        <w:t>2014;46:1517</w:t>
      </w:r>
      <w:proofErr w:type="gramEnd"/>
      <w:r w:rsidRPr="00C80B67">
        <w:rPr>
          <w:rFonts w:ascii="Times New Roman" w:eastAsia="Calibri" w:hAnsi="Times New Roman" w:cs="Times New Roman"/>
          <w:sz w:val="24"/>
          <w:szCs w:val="24"/>
          <w:lang w:val="en-IN"/>
        </w:rPr>
        <w:t xml:space="preserve">–1524.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10.1249/MSS.0000000000000272</w:t>
      </w:r>
    </w:p>
    <w:p w14:paraId="2AC7039C"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Cho </w:t>
      </w:r>
      <w:proofErr w:type="spellStart"/>
      <w:proofErr w:type="gramStart"/>
      <w:r w:rsidRPr="00C80B67">
        <w:rPr>
          <w:rFonts w:ascii="Times New Roman" w:eastAsia="Calibri" w:hAnsi="Times New Roman" w:cs="Times New Roman"/>
          <w:sz w:val="24"/>
          <w:szCs w:val="24"/>
          <w:lang w:val="en-IN"/>
        </w:rPr>
        <w:t>J.,and</w:t>
      </w:r>
      <w:proofErr w:type="spellEnd"/>
      <w:proofErr w:type="gramEnd"/>
      <w:r w:rsidRPr="00C80B67">
        <w:rPr>
          <w:rFonts w:ascii="Times New Roman" w:eastAsia="Calibri" w:hAnsi="Times New Roman" w:cs="Times New Roman"/>
          <w:sz w:val="24"/>
          <w:szCs w:val="24"/>
          <w:lang w:val="en-IN"/>
        </w:rPr>
        <w:t xml:space="preserve"> Kim I. (2011</w:t>
      </w:r>
      <w:proofErr w:type="gramStart"/>
      <w:r w:rsidRPr="00C80B67">
        <w:rPr>
          <w:rFonts w:ascii="Times New Roman" w:eastAsia="Calibri" w:hAnsi="Times New Roman" w:cs="Times New Roman"/>
          <w:sz w:val="24"/>
          <w:szCs w:val="24"/>
          <w:lang w:val="en-IN"/>
        </w:rPr>
        <w:t>).Fish</w:t>
      </w:r>
      <w:proofErr w:type="gramEnd"/>
      <w:r w:rsidRPr="00C80B67">
        <w:rPr>
          <w:rFonts w:ascii="Times New Roman" w:eastAsia="Calibri" w:hAnsi="Times New Roman" w:cs="Times New Roman"/>
          <w:sz w:val="24"/>
          <w:szCs w:val="24"/>
          <w:lang w:val="en-IN"/>
        </w:rPr>
        <w:t xml:space="preserve"> meal−nutritive value. Journal Animal Physiology. Animal. Nutrition.; 95:685–692.</w:t>
      </w:r>
    </w:p>
    <w:p w14:paraId="2FE24034"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FAO. 2004-2016. Cultured Aquatic Species Information Programme. Oncorhynchus mykiss. Cultured Aquatic Species Information Programme Text by </w:t>
      </w:r>
      <w:proofErr w:type="spellStart"/>
      <w:r w:rsidRPr="00C80B67">
        <w:rPr>
          <w:rFonts w:ascii="Times New Roman" w:eastAsia="Calibri" w:hAnsi="Times New Roman" w:cs="Times New Roman"/>
          <w:sz w:val="24"/>
          <w:szCs w:val="24"/>
          <w:lang w:val="en-IN"/>
        </w:rPr>
        <w:t>Cowx</w:t>
      </w:r>
      <w:proofErr w:type="spellEnd"/>
      <w:r w:rsidRPr="00C80B67">
        <w:rPr>
          <w:rFonts w:ascii="Times New Roman" w:eastAsia="Calibri" w:hAnsi="Times New Roman" w:cs="Times New Roman"/>
          <w:sz w:val="24"/>
          <w:szCs w:val="24"/>
          <w:lang w:val="en-IN"/>
        </w:rPr>
        <w:t xml:space="preserve">, I. G. In: FAO Fisheries Division [Online]. Rome. </w:t>
      </w:r>
    </w:p>
    <w:p w14:paraId="15C5DE24"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Hoerr, R. A. and Bostwick, E. F. (2000). Bioactive proteins and probiotic bacteria: modulators of nutritional health. Nutrition, 16:711-713.</w:t>
      </w:r>
    </w:p>
    <w:p w14:paraId="62E7B6FC"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proofErr w:type="spellStart"/>
      <w:r w:rsidRPr="00C80B67">
        <w:rPr>
          <w:rFonts w:ascii="Times New Roman" w:eastAsia="Calibri" w:hAnsi="Times New Roman" w:cs="Times New Roman"/>
          <w:sz w:val="24"/>
          <w:szCs w:val="24"/>
          <w:lang w:val="en-IN"/>
        </w:rPr>
        <w:t>Hulmi</w:t>
      </w:r>
      <w:proofErr w:type="spellEnd"/>
      <w:r w:rsidRPr="00C80B67">
        <w:rPr>
          <w:rFonts w:ascii="Times New Roman" w:eastAsia="Calibri" w:hAnsi="Times New Roman" w:cs="Times New Roman"/>
          <w:sz w:val="24"/>
          <w:szCs w:val="24"/>
          <w:lang w:val="en-IN"/>
        </w:rPr>
        <w:t xml:space="preserve"> JJ, Lockwood CM, Stout JR. Effect of protein/essential amino acids and resistance training on skeletal muscle hypertrophy: a case for whey protein. Nutrition </w:t>
      </w:r>
      <w:proofErr w:type="spellStart"/>
      <w:r w:rsidRPr="00C80B67">
        <w:rPr>
          <w:rFonts w:ascii="Times New Roman" w:eastAsia="Calibri" w:hAnsi="Times New Roman" w:cs="Times New Roman"/>
          <w:sz w:val="24"/>
          <w:szCs w:val="24"/>
          <w:lang w:val="en-IN"/>
        </w:rPr>
        <w:t>Metab</w:t>
      </w:r>
      <w:proofErr w:type="spellEnd"/>
      <w:r w:rsidRPr="00C80B67">
        <w:rPr>
          <w:rFonts w:ascii="Times New Roman" w:eastAsia="Calibri" w:hAnsi="Times New Roman" w:cs="Times New Roman"/>
          <w:sz w:val="24"/>
          <w:szCs w:val="24"/>
          <w:lang w:val="en-IN"/>
        </w:rPr>
        <w:t xml:space="preserve"> (Lond) </w:t>
      </w:r>
      <w:proofErr w:type="gramStart"/>
      <w:r w:rsidRPr="00C80B67">
        <w:rPr>
          <w:rFonts w:ascii="Times New Roman" w:eastAsia="Calibri" w:hAnsi="Times New Roman" w:cs="Times New Roman"/>
          <w:sz w:val="24"/>
          <w:szCs w:val="24"/>
          <w:lang w:val="en-IN"/>
        </w:rPr>
        <w:t>2010;7:51</w:t>
      </w:r>
      <w:proofErr w:type="gramEnd"/>
      <w:r w:rsidRPr="00C80B67">
        <w:rPr>
          <w:rFonts w:ascii="Times New Roman" w:eastAsia="Calibri" w:hAnsi="Times New Roman" w:cs="Times New Roman"/>
          <w:sz w:val="24"/>
          <w:szCs w:val="24"/>
          <w:lang w:val="en-IN"/>
        </w:rPr>
        <w:t xml:space="preserve">.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10.1186/1743-7075-7-51.</w:t>
      </w:r>
    </w:p>
    <w:p w14:paraId="6E63CC51"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proofErr w:type="spellStart"/>
      <w:r w:rsidRPr="00C80B67">
        <w:rPr>
          <w:rFonts w:ascii="Times New Roman" w:eastAsia="Calibri" w:hAnsi="Times New Roman" w:cs="Times New Roman"/>
          <w:sz w:val="24"/>
          <w:szCs w:val="24"/>
          <w:lang w:val="en-IN"/>
        </w:rPr>
        <w:t>klopčič</w:t>
      </w:r>
      <w:proofErr w:type="spellEnd"/>
      <w:r w:rsidRPr="00C80B67">
        <w:rPr>
          <w:rFonts w:ascii="Times New Roman" w:eastAsia="Calibri" w:hAnsi="Times New Roman" w:cs="Times New Roman"/>
          <w:sz w:val="24"/>
          <w:szCs w:val="24"/>
          <w:lang w:val="en-IN"/>
        </w:rPr>
        <w:t xml:space="preserve"> M., </w:t>
      </w:r>
      <w:proofErr w:type="spellStart"/>
      <w:r w:rsidRPr="00C80B67">
        <w:rPr>
          <w:rFonts w:ascii="Times New Roman" w:eastAsia="Calibri" w:hAnsi="Times New Roman" w:cs="Times New Roman"/>
          <w:sz w:val="24"/>
          <w:szCs w:val="24"/>
          <w:lang w:val="en-IN"/>
        </w:rPr>
        <w:t>Slokan</w:t>
      </w:r>
      <w:proofErr w:type="spellEnd"/>
      <w:r w:rsidRPr="00C80B67">
        <w:rPr>
          <w:rFonts w:ascii="Times New Roman" w:eastAsia="Calibri" w:hAnsi="Times New Roman" w:cs="Times New Roman"/>
          <w:sz w:val="24"/>
          <w:szCs w:val="24"/>
          <w:lang w:val="en-IN"/>
        </w:rPr>
        <w:t xml:space="preserve"> P., Erjavec K. Consumer preference for nutrition and health claims: A multi-methodological approach. Food Qual. Prefer. </w:t>
      </w:r>
      <w:proofErr w:type="gramStart"/>
      <w:r w:rsidRPr="00C80B67">
        <w:rPr>
          <w:rFonts w:ascii="Times New Roman" w:eastAsia="Calibri" w:hAnsi="Times New Roman" w:cs="Times New Roman"/>
          <w:sz w:val="24"/>
          <w:szCs w:val="24"/>
          <w:lang w:val="en-IN"/>
        </w:rPr>
        <w:t>2020;82:103863</w:t>
      </w:r>
      <w:proofErr w:type="gramEnd"/>
      <w:r w:rsidRPr="00C80B67">
        <w:rPr>
          <w:rFonts w:ascii="Times New Roman" w:eastAsia="Calibri" w:hAnsi="Times New Roman" w:cs="Times New Roman"/>
          <w:sz w:val="24"/>
          <w:szCs w:val="24"/>
          <w:lang w:val="en-IN"/>
        </w:rPr>
        <w:t xml:space="preserve">.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10.1016/j.foodqual.2019.103863.</w:t>
      </w:r>
    </w:p>
    <w:p w14:paraId="05A2396A"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Lasner, T., Brinker, A., Nielsen, R. and Rad, F. 2017. Establishing a benchmarking for fish farming–Profitability, productivity and energy vi efficiency of German, Danish and Turkish rainbow trout grow‐out systems. Aquaculture Research 48(6): 3134-3148</w:t>
      </w:r>
    </w:p>
    <w:p w14:paraId="3B813FE5"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Macwan, S. R., Dabhi, B. K., Parmar, S. C., &amp; </w:t>
      </w:r>
      <w:proofErr w:type="spellStart"/>
      <w:r w:rsidRPr="00C80B67">
        <w:rPr>
          <w:rFonts w:ascii="Times New Roman" w:eastAsia="Calibri" w:hAnsi="Times New Roman" w:cs="Times New Roman"/>
          <w:sz w:val="24"/>
          <w:szCs w:val="24"/>
          <w:lang w:val="en-IN"/>
        </w:rPr>
        <w:t>Aparnathi</w:t>
      </w:r>
      <w:proofErr w:type="spellEnd"/>
      <w:r w:rsidRPr="00C80B67">
        <w:rPr>
          <w:rFonts w:ascii="Times New Roman" w:eastAsia="Calibri" w:hAnsi="Times New Roman" w:cs="Times New Roman"/>
          <w:sz w:val="24"/>
          <w:szCs w:val="24"/>
          <w:lang w:val="en-IN"/>
        </w:rPr>
        <w:t>, K. D. (2016). Whey and its utilization. International Journal of Current Microbiology and Applied Sciences, 5(8), 134-155.</w:t>
      </w:r>
    </w:p>
    <w:p w14:paraId="687D0A5B"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Manera, M. (2021). Exploratory factor analysis of rainbow trout serum chemistry variables. International journal of environmental research and public health, 18(4), 1537.</w:t>
      </w:r>
    </w:p>
    <w:p w14:paraId="200340EB"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lastRenderedPageBreak/>
        <w:t xml:space="preserve">Nabi, N., Ahmed, I., &amp; Wani, G. B. (2022). </w:t>
      </w:r>
      <w:proofErr w:type="spellStart"/>
      <w:r w:rsidRPr="00C80B67">
        <w:rPr>
          <w:rFonts w:ascii="Times New Roman" w:eastAsia="Calibri" w:hAnsi="Times New Roman" w:cs="Times New Roman"/>
          <w:sz w:val="24"/>
          <w:szCs w:val="24"/>
          <w:lang w:val="en-IN"/>
        </w:rPr>
        <w:t>Hematological</w:t>
      </w:r>
      <w:proofErr w:type="spellEnd"/>
      <w:r w:rsidRPr="00C80B67">
        <w:rPr>
          <w:rFonts w:ascii="Times New Roman" w:eastAsia="Calibri" w:hAnsi="Times New Roman" w:cs="Times New Roman"/>
          <w:sz w:val="24"/>
          <w:szCs w:val="24"/>
          <w:lang w:val="en-IN"/>
        </w:rPr>
        <w:t xml:space="preserve"> and serum biochemical reference intervals of rainbow trout, Oncorhynchus mykiss cultured in Himalayan aquaculture: Morphology, morphometrics and quantification of peripheral blood cells. Saudi Journal of Biological Sciences, 29(4), 2942-2957.</w:t>
      </w:r>
    </w:p>
    <w:p w14:paraId="37DE3483"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Neelima Sharma R, Rajput YS, Mann B. Chemical and functional properties of </w:t>
      </w:r>
      <w:proofErr w:type="spellStart"/>
      <w:r w:rsidRPr="00C80B67">
        <w:rPr>
          <w:rFonts w:ascii="Times New Roman" w:eastAsia="Calibri" w:hAnsi="Times New Roman" w:cs="Times New Roman"/>
          <w:sz w:val="24"/>
          <w:szCs w:val="24"/>
          <w:lang w:val="en-IN"/>
        </w:rPr>
        <w:t>glycomacropeptide</w:t>
      </w:r>
      <w:proofErr w:type="spellEnd"/>
      <w:r w:rsidRPr="00C80B67">
        <w:rPr>
          <w:rFonts w:ascii="Times New Roman" w:eastAsia="Calibri" w:hAnsi="Times New Roman" w:cs="Times New Roman"/>
          <w:sz w:val="24"/>
          <w:szCs w:val="24"/>
          <w:lang w:val="en-IN"/>
        </w:rPr>
        <w:t xml:space="preserve"> (GMP) and its role in the detection of cheese whey adulteration in milk: a review. Dairy Science Technology. </w:t>
      </w:r>
      <w:proofErr w:type="gramStart"/>
      <w:r w:rsidRPr="00C80B67">
        <w:rPr>
          <w:rFonts w:ascii="Times New Roman" w:eastAsia="Calibri" w:hAnsi="Times New Roman" w:cs="Times New Roman"/>
          <w:sz w:val="24"/>
          <w:szCs w:val="24"/>
          <w:lang w:val="en-IN"/>
        </w:rPr>
        <w:t>2013;93:21</w:t>
      </w:r>
      <w:proofErr w:type="gramEnd"/>
      <w:r w:rsidRPr="00C80B67">
        <w:rPr>
          <w:rFonts w:ascii="Times New Roman" w:eastAsia="Calibri" w:hAnsi="Times New Roman" w:cs="Times New Roman"/>
          <w:sz w:val="24"/>
          <w:szCs w:val="24"/>
          <w:lang w:val="en-IN"/>
        </w:rPr>
        <w:t xml:space="preserve">–43.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10.1007/s13594</w:t>
      </w:r>
    </w:p>
    <w:p w14:paraId="629167D2"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NPS: National Park Service, U. S. A. Department of Interior. 2015</w:t>
      </w:r>
    </w:p>
    <w:p w14:paraId="7F48C225"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Sallam, A. E., El‐</w:t>
      </w:r>
      <w:proofErr w:type="spellStart"/>
      <w:r w:rsidRPr="00C80B67">
        <w:rPr>
          <w:rFonts w:ascii="Times New Roman" w:eastAsia="Calibri" w:hAnsi="Times New Roman" w:cs="Times New Roman"/>
          <w:sz w:val="24"/>
          <w:szCs w:val="24"/>
          <w:lang w:val="en-IN"/>
        </w:rPr>
        <w:t>feky</w:t>
      </w:r>
      <w:proofErr w:type="spellEnd"/>
      <w:r w:rsidRPr="00C80B67">
        <w:rPr>
          <w:rFonts w:ascii="Times New Roman" w:eastAsia="Calibri" w:hAnsi="Times New Roman" w:cs="Times New Roman"/>
          <w:sz w:val="24"/>
          <w:szCs w:val="24"/>
          <w:lang w:val="en-IN"/>
        </w:rPr>
        <w:t xml:space="preserve">, M. M., Ahmed, M. S., &amp; Mansour, A. T. (2022). Potential use of whey protein as a partial substitute of fishmeal on growth performance, non‐specific immunity and gut histological status of juvenile European seabass, </w:t>
      </w:r>
      <w:proofErr w:type="spellStart"/>
      <w:r w:rsidRPr="00C80B67">
        <w:rPr>
          <w:rFonts w:ascii="Times New Roman" w:eastAsia="Calibri" w:hAnsi="Times New Roman" w:cs="Times New Roman"/>
          <w:sz w:val="24"/>
          <w:szCs w:val="24"/>
          <w:lang w:val="en-IN"/>
        </w:rPr>
        <w:t>Dicentrarchus</w:t>
      </w:r>
      <w:proofErr w:type="spellEnd"/>
      <w:r w:rsidRPr="00C80B67">
        <w:rPr>
          <w:rFonts w:ascii="Times New Roman" w:eastAsia="Calibri" w:hAnsi="Times New Roman" w:cs="Times New Roman"/>
          <w:sz w:val="24"/>
          <w:szCs w:val="24"/>
          <w:lang w:val="en-IN"/>
        </w:rPr>
        <w:t xml:space="preserve"> </w:t>
      </w:r>
      <w:proofErr w:type="spellStart"/>
      <w:r w:rsidRPr="00C80B67">
        <w:rPr>
          <w:rFonts w:ascii="Times New Roman" w:eastAsia="Calibri" w:hAnsi="Times New Roman" w:cs="Times New Roman"/>
          <w:sz w:val="24"/>
          <w:szCs w:val="24"/>
          <w:lang w:val="en-IN"/>
        </w:rPr>
        <w:t>labrax</w:t>
      </w:r>
      <w:proofErr w:type="spellEnd"/>
      <w:r w:rsidRPr="00C80B67">
        <w:rPr>
          <w:rFonts w:ascii="Times New Roman" w:eastAsia="Calibri" w:hAnsi="Times New Roman" w:cs="Times New Roman"/>
          <w:sz w:val="24"/>
          <w:szCs w:val="24"/>
          <w:lang w:val="en-IN"/>
        </w:rPr>
        <w:t>. Aquaculture Research, 53(4), 1527-1541.</w:t>
      </w:r>
    </w:p>
    <w:p w14:paraId="254D03FF"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Shepherd, C. J., and Jackson, A. J. (2013). Global fishmeal and fish-oil supply: inputs, outputs and </w:t>
      </w:r>
      <w:proofErr w:type="spellStart"/>
      <w:r w:rsidRPr="00C80B67">
        <w:rPr>
          <w:rFonts w:ascii="Times New Roman" w:eastAsia="Calibri" w:hAnsi="Times New Roman" w:cs="Times New Roman"/>
          <w:sz w:val="24"/>
          <w:szCs w:val="24"/>
          <w:lang w:val="en-IN"/>
        </w:rPr>
        <w:t>marketsa</w:t>
      </w:r>
      <w:proofErr w:type="spellEnd"/>
      <w:r w:rsidRPr="00C80B67">
        <w:rPr>
          <w:rFonts w:ascii="Times New Roman" w:eastAsia="Calibri" w:hAnsi="Times New Roman" w:cs="Times New Roman"/>
          <w:sz w:val="24"/>
          <w:szCs w:val="24"/>
          <w:lang w:val="en-IN"/>
        </w:rPr>
        <w:t xml:space="preserve">. Journal of Fish Biology. 83, 1046–1066.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10.1111/jfb.12224</w:t>
      </w:r>
    </w:p>
    <w:p w14:paraId="169F1F89"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proofErr w:type="spellStart"/>
      <w:r w:rsidRPr="00C80B67">
        <w:rPr>
          <w:rFonts w:ascii="Times New Roman" w:eastAsia="Calibri" w:hAnsi="Times New Roman" w:cs="Times New Roman"/>
          <w:sz w:val="24"/>
          <w:szCs w:val="24"/>
          <w:lang w:val="en-IN"/>
        </w:rPr>
        <w:t>Sindayikengera</w:t>
      </w:r>
      <w:proofErr w:type="spellEnd"/>
      <w:r w:rsidRPr="00C80B67">
        <w:rPr>
          <w:rFonts w:ascii="Times New Roman" w:eastAsia="Calibri" w:hAnsi="Times New Roman" w:cs="Times New Roman"/>
          <w:sz w:val="24"/>
          <w:szCs w:val="24"/>
          <w:lang w:val="en-IN"/>
        </w:rPr>
        <w:t xml:space="preserve"> S, Xia W. Nutritional evaluation of caseins and whey proteins and their hydrolysates from </w:t>
      </w:r>
      <w:proofErr w:type="spellStart"/>
      <w:r w:rsidRPr="00C80B67">
        <w:rPr>
          <w:rFonts w:ascii="Times New Roman" w:eastAsia="Calibri" w:hAnsi="Times New Roman" w:cs="Times New Roman"/>
          <w:sz w:val="24"/>
          <w:szCs w:val="24"/>
          <w:lang w:val="en-IN"/>
        </w:rPr>
        <w:t>protamex</w:t>
      </w:r>
      <w:proofErr w:type="spellEnd"/>
      <w:r w:rsidRPr="00C80B67">
        <w:rPr>
          <w:rFonts w:ascii="Times New Roman" w:eastAsia="Calibri" w:hAnsi="Times New Roman" w:cs="Times New Roman"/>
          <w:sz w:val="24"/>
          <w:szCs w:val="24"/>
          <w:lang w:val="en-IN"/>
        </w:rPr>
        <w:t xml:space="preserve">. J Zhejiang University of Science B. </w:t>
      </w:r>
      <w:proofErr w:type="gramStart"/>
      <w:r w:rsidRPr="00C80B67">
        <w:rPr>
          <w:rFonts w:ascii="Times New Roman" w:eastAsia="Calibri" w:hAnsi="Times New Roman" w:cs="Times New Roman"/>
          <w:sz w:val="24"/>
          <w:szCs w:val="24"/>
          <w:lang w:val="en-IN"/>
        </w:rPr>
        <w:t>2006;7:90</w:t>
      </w:r>
      <w:proofErr w:type="gramEnd"/>
      <w:r w:rsidRPr="00C80B67">
        <w:rPr>
          <w:rFonts w:ascii="Times New Roman" w:eastAsia="Calibri" w:hAnsi="Times New Roman" w:cs="Times New Roman"/>
          <w:sz w:val="24"/>
          <w:szCs w:val="24"/>
          <w:lang w:val="en-IN"/>
        </w:rPr>
        <w:t xml:space="preserve">–98.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10.1631/</w:t>
      </w:r>
      <w:proofErr w:type="gramStart"/>
      <w:r w:rsidRPr="00C80B67">
        <w:rPr>
          <w:rFonts w:ascii="Times New Roman" w:eastAsia="Calibri" w:hAnsi="Times New Roman" w:cs="Times New Roman"/>
          <w:sz w:val="24"/>
          <w:szCs w:val="24"/>
          <w:lang w:val="en-IN"/>
        </w:rPr>
        <w:t>jzus.2006.B</w:t>
      </w:r>
      <w:proofErr w:type="gramEnd"/>
      <w:r w:rsidRPr="00C80B67">
        <w:rPr>
          <w:rFonts w:ascii="Times New Roman" w:eastAsia="Calibri" w:hAnsi="Times New Roman" w:cs="Times New Roman"/>
          <w:sz w:val="24"/>
          <w:szCs w:val="24"/>
          <w:lang w:val="en-IN"/>
        </w:rPr>
        <w:t>0090.</w:t>
      </w:r>
    </w:p>
    <w:p w14:paraId="718992B3"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Smithers, G. W. (2008). Whey and whey proteins from ‘gutter-to-gold’. International Dairy Journal, 18 (7), 695-704</w:t>
      </w:r>
    </w:p>
    <w:p w14:paraId="45CDC541"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proofErr w:type="spellStart"/>
      <w:r w:rsidRPr="00C80B67">
        <w:rPr>
          <w:rFonts w:ascii="Times New Roman" w:eastAsia="Calibri" w:hAnsi="Times New Roman" w:cs="Times New Roman"/>
          <w:sz w:val="24"/>
          <w:szCs w:val="24"/>
          <w:lang w:val="en-IN"/>
        </w:rPr>
        <w:t>Trachootham</w:t>
      </w:r>
      <w:proofErr w:type="spellEnd"/>
      <w:r w:rsidRPr="00C80B67">
        <w:rPr>
          <w:rFonts w:ascii="Times New Roman" w:eastAsia="Calibri" w:hAnsi="Times New Roman" w:cs="Times New Roman"/>
          <w:sz w:val="24"/>
          <w:szCs w:val="24"/>
          <w:lang w:val="en-IN"/>
        </w:rPr>
        <w:t xml:space="preserve"> D, Lu W, Ogasawara MA, et al. Redox regulation of cell survival. Antioxidant Redox Signal. 2008; 10:1343–1374. </w:t>
      </w:r>
      <w:proofErr w:type="spellStart"/>
      <w:r w:rsidRPr="00C80B67">
        <w:rPr>
          <w:rFonts w:ascii="Times New Roman" w:eastAsia="Calibri" w:hAnsi="Times New Roman" w:cs="Times New Roman"/>
          <w:sz w:val="24"/>
          <w:szCs w:val="24"/>
          <w:lang w:val="en-IN"/>
        </w:rPr>
        <w:t>doi</w:t>
      </w:r>
      <w:proofErr w:type="spellEnd"/>
      <w:r w:rsidRPr="00C80B67">
        <w:rPr>
          <w:rFonts w:ascii="Times New Roman" w:eastAsia="Calibri" w:hAnsi="Times New Roman" w:cs="Times New Roman"/>
          <w:sz w:val="24"/>
          <w:szCs w:val="24"/>
          <w:lang w:val="en-IN"/>
        </w:rPr>
        <w:t>: 10.1089/ars.2007.1957</w:t>
      </w:r>
    </w:p>
    <w:p w14:paraId="02151B92"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Yalcin, A. S. (2006). Emerging therapeutic potential of whey proteins and peptides. Current Pharmaceutical Design, 12:1637-1643.</w:t>
      </w:r>
    </w:p>
    <w:p w14:paraId="7ECF520E" w14:textId="77777777" w:rsidR="005A6E58" w:rsidRPr="00C80B67" w:rsidRDefault="005A6E58" w:rsidP="005A6E58">
      <w:pPr>
        <w:spacing w:before="100" w:after="100"/>
        <w:ind w:left="180" w:hanging="360"/>
        <w:jc w:val="both"/>
        <w:rPr>
          <w:rFonts w:ascii="Times New Roman" w:eastAsia="Calibri" w:hAnsi="Times New Roman" w:cs="Times New Roman"/>
          <w:sz w:val="24"/>
          <w:szCs w:val="24"/>
          <w:lang w:val="en-IN"/>
        </w:rPr>
      </w:pPr>
      <w:r w:rsidRPr="00C80B67">
        <w:rPr>
          <w:rFonts w:ascii="Times New Roman" w:eastAsia="Calibri" w:hAnsi="Times New Roman" w:cs="Times New Roman"/>
          <w:sz w:val="24"/>
          <w:szCs w:val="24"/>
          <w:lang w:val="en-IN"/>
        </w:rPr>
        <w:t xml:space="preserve">Yarahmadi, P., </w:t>
      </w:r>
      <w:proofErr w:type="spellStart"/>
      <w:r w:rsidRPr="00C80B67">
        <w:rPr>
          <w:rFonts w:ascii="Times New Roman" w:eastAsia="Calibri" w:hAnsi="Times New Roman" w:cs="Times New Roman"/>
          <w:sz w:val="24"/>
          <w:szCs w:val="24"/>
          <w:lang w:val="en-IN"/>
        </w:rPr>
        <w:t>Miandare</w:t>
      </w:r>
      <w:proofErr w:type="spellEnd"/>
      <w:r w:rsidRPr="00C80B67">
        <w:rPr>
          <w:rFonts w:ascii="Times New Roman" w:eastAsia="Calibri" w:hAnsi="Times New Roman" w:cs="Times New Roman"/>
          <w:sz w:val="24"/>
          <w:szCs w:val="24"/>
          <w:lang w:val="en-IN"/>
        </w:rPr>
        <w:t xml:space="preserve">, H. K., </w:t>
      </w:r>
      <w:proofErr w:type="spellStart"/>
      <w:r w:rsidRPr="00C80B67">
        <w:rPr>
          <w:rFonts w:ascii="Times New Roman" w:eastAsia="Calibri" w:hAnsi="Times New Roman" w:cs="Times New Roman"/>
          <w:sz w:val="24"/>
          <w:szCs w:val="24"/>
          <w:lang w:val="en-IN"/>
        </w:rPr>
        <w:t>Hoseinifar</w:t>
      </w:r>
      <w:proofErr w:type="spellEnd"/>
      <w:r w:rsidRPr="00C80B67">
        <w:rPr>
          <w:rFonts w:ascii="Times New Roman" w:eastAsia="Calibri" w:hAnsi="Times New Roman" w:cs="Times New Roman"/>
          <w:sz w:val="24"/>
          <w:szCs w:val="24"/>
          <w:lang w:val="en-IN"/>
        </w:rPr>
        <w:t xml:space="preserve">, S. H., </w:t>
      </w:r>
      <w:proofErr w:type="spellStart"/>
      <w:r w:rsidRPr="00C80B67">
        <w:rPr>
          <w:rFonts w:ascii="Times New Roman" w:eastAsia="Calibri" w:hAnsi="Times New Roman" w:cs="Times New Roman"/>
          <w:sz w:val="24"/>
          <w:szCs w:val="24"/>
          <w:lang w:val="en-IN"/>
        </w:rPr>
        <w:t>Gheysvandi</w:t>
      </w:r>
      <w:proofErr w:type="spellEnd"/>
      <w:r w:rsidRPr="00C80B67">
        <w:rPr>
          <w:rFonts w:ascii="Times New Roman" w:eastAsia="Calibri" w:hAnsi="Times New Roman" w:cs="Times New Roman"/>
          <w:sz w:val="24"/>
          <w:szCs w:val="24"/>
          <w:lang w:val="en-IN"/>
        </w:rPr>
        <w:t xml:space="preserve">, N., &amp; Akbarzadeh, A. (2015). The effects of stocking density on </w:t>
      </w:r>
      <w:proofErr w:type="spellStart"/>
      <w:r w:rsidRPr="00C80B67">
        <w:rPr>
          <w:rFonts w:ascii="Times New Roman" w:eastAsia="Calibri" w:hAnsi="Times New Roman" w:cs="Times New Roman"/>
          <w:sz w:val="24"/>
          <w:szCs w:val="24"/>
          <w:lang w:val="en-IN"/>
        </w:rPr>
        <w:t>hematoimmunological</w:t>
      </w:r>
      <w:proofErr w:type="spellEnd"/>
      <w:r w:rsidRPr="00C80B67">
        <w:rPr>
          <w:rFonts w:ascii="Times New Roman" w:eastAsia="Calibri" w:hAnsi="Times New Roman" w:cs="Times New Roman"/>
          <w:sz w:val="24"/>
          <w:szCs w:val="24"/>
          <w:lang w:val="en-IN"/>
        </w:rPr>
        <w:t xml:space="preserve"> and serum biochemical parameters of rainbow trout (Oncorhynchus mykiss). Aquaculture International, 23, 55-63.</w:t>
      </w:r>
    </w:p>
    <w:p w14:paraId="728BCEC2" w14:textId="77777777" w:rsidR="005A6E58" w:rsidRPr="00C80B67" w:rsidRDefault="005A6E58" w:rsidP="005A6E58">
      <w:pPr>
        <w:jc w:val="both"/>
        <w:rPr>
          <w:rFonts w:ascii="Times New Roman" w:hAnsi="Times New Roman" w:cs="Times New Roman"/>
          <w:b/>
          <w:sz w:val="24"/>
          <w:szCs w:val="24"/>
        </w:rPr>
      </w:pPr>
    </w:p>
    <w:p w14:paraId="7676BE28" w14:textId="77777777" w:rsidR="009030A4" w:rsidRDefault="009030A4" w:rsidP="009030A4">
      <w:pPr>
        <w:spacing w:after="0"/>
        <w:jc w:val="both"/>
        <w:rPr>
          <w:rFonts w:ascii="Times New Roman" w:hAnsi="Times New Roman" w:cs="Times New Roman"/>
          <w:b/>
          <w:sz w:val="24"/>
          <w:szCs w:val="24"/>
        </w:rPr>
      </w:pPr>
    </w:p>
    <w:p w14:paraId="446A0436" w14:textId="77777777" w:rsidR="009030A4" w:rsidRDefault="009030A4" w:rsidP="009030A4">
      <w:pPr>
        <w:spacing w:after="0"/>
        <w:jc w:val="both"/>
        <w:rPr>
          <w:rFonts w:ascii="Times New Roman" w:hAnsi="Times New Roman" w:cs="Times New Roman"/>
          <w:b/>
          <w:sz w:val="24"/>
          <w:szCs w:val="24"/>
        </w:rPr>
      </w:pPr>
    </w:p>
    <w:p w14:paraId="323052E0" w14:textId="77777777" w:rsidR="009030A4" w:rsidRDefault="009030A4" w:rsidP="009030A4">
      <w:pPr>
        <w:spacing w:after="0"/>
        <w:jc w:val="both"/>
        <w:rPr>
          <w:rFonts w:ascii="Times New Roman" w:hAnsi="Times New Roman" w:cs="Times New Roman"/>
          <w:b/>
          <w:sz w:val="24"/>
          <w:szCs w:val="24"/>
        </w:rPr>
      </w:pPr>
    </w:p>
    <w:p w14:paraId="02E82B41" w14:textId="77777777" w:rsidR="009030A4" w:rsidRPr="00BC03CD" w:rsidRDefault="009030A4" w:rsidP="009030A4">
      <w:pPr>
        <w:spacing w:after="0"/>
        <w:jc w:val="both"/>
        <w:rPr>
          <w:rFonts w:ascii="Times New Roman" w:hAnsi="Times New Roman" w:cs="Times New Roman"/>
          <w:b/>
          <w:sz w:val="24"/>
          <w:szCs w:val="24"/>
        </w:rPr>
      </w:pPr>
      <w:r w:rsidRPr="00C80B67">
        <w:rPr>
          <w:rFonts w:ascii="Times New Roman" w:hAnsi="Times New Roman" w:cs="Times New Roman"/>
          <w:b/>
          <w:sz w:val="24"/>
          <w:szCs w:val="24"/>
        </w:rPr>
        <w:t>Table 1: Feed ingredients and concentration of whey powder in experimental diet</w:t>
      </w:r>
    </w:p>
    <w:tbl>
      <w:tblPr>
        <w:tblStyle w:val="TableGrid"/>
        <w:tblW w:w="0" w:type="auto"/>
        <w:tblLook w:val="04A0" w:firstRow="1" w:lastRow="0" w:firstColumn="1" w:lastColumn="0" w:noHBand="0" w:noVBand="1"/>
      </w:tblPr>
      <w:tblGrid>
        <w:gridCol w:w="2659"/>
        <w:gridCol w:w="1759"/>
        <w:gridCol w:w="971"/>
        <w:gridCol w:w="970"/>
        <w:gridCol w:w="970"/>
        <w:gridCol w:w="970"/>
        <w:gridCol w:w="943"/>
      </w:tblGrid>
      <w:tr w:rsidR="009030A4" w14:paraId="02787D2F" w14:textId="77777777" w:rsidTr="00F5549F">
        <w:tc>
          <w:tcPr>
            <w:tcW w:w="2802" w:type="dxa"/>
          </w:tcPr>
          <w:p w14:paraId="1FD001DB"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Ingredient</w:t>
            </w:r>
          </w:p>
        </w:tc>
        <w:tc>
          <w:tcPr>
            <w:tcW w:w="1842" w:type="dxa"/>
          </w:tcPr>
          <w:p w14:paraId="09E3EC9B"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Crude protein (%)</w:t>
            </w:r>
          </w:p>
        </w:tc>
        <w:tc>
          <w:tcPr>
            <w:tcW w:w="993" w:type="dxa"/>
          </w:tcPr>
          <w:p w14:paraId="07F8A9B7" w14:textId="77777777" w:rsidR="009030A4" w:rsidRPr="00C80B67" w:rsidRDefault="009030A4" w:rsidP="00F5549F">
            <w:pPr>
              <w:jc w:val="both"/>
              <w:rPr>
                <w:rFonts w:ascii="Times New Roman" w:hAnsi="Times New Roman" w:cs="Times New Roman"/>
                <w:b/>
                <w:sz w:val="24"/>
                <w:szCs w:val="24"/>
                <w:vertAlign w:val="subscript"/>
              </w:rPr>
            </w:pPr>
            <w:r w:rsidRPr="00C80B67">
              <w:rPr>
                <w:rFonts w:ascii="Times New Roman" w:hAnsi="Times New Roman" w:cs="Times New Roman"/>
                <w:b/>
                <w:sz w:val="24"/>
                <w:szCs w:val="24"/>
              </w:rPr>
              <w:t>T</w:t>
            </w:r>
            <w:r w:rsidRPr="00C80B67">
              <w:rPr>
                <w:rFonts w:ascii="Times New Roman" w:hAnsi="Times New Roman" w:cs="Times New Roman"/>
                <w:b/>
                <w:sz w:val="24"/>
                <w:szCs w:val="24"/>
                <w:vertAlign w:val="subscript"/>
              </w:rPr>
              <w:t>0 (%)</w:t>
            </w:r>
          </w:p>
        </w:tc>
        <w:tc>
          <w:tcPr>
            <w:tcW w:w="992" w:type="dxa"/>
          </w:tcPr>
          <w:p w14:paraId="699375D2" w14:textId="77777777" w:rsidR="009030A4" w:rsidRPr="00C80B67" w:rsidRDefault="009030A4" w:rsidP="00F5549F">
            <w:pPr>
              <w:jc w:val="both"/>
              <w:rPr>
                <w:rFonts w:ascii="Times New Roman" w:hAnsi="Times New Roman" w:cs="Times New Roman"/>
                <w:b/>
                <w:sz w:val="24"/>
                <w:szCs w:val="24"/>
                <w:vertAlign w:val="subscript"/>
              </w:rPr>
            </w:pPr>
            <w:r w:rsidRPr="00C80B67">
              <w:rPr>
                <w:rFonts w:ascii="Times New Roman" w:hAnsi="Times New Roman" w:cs="Times New Roman"/>
                <w:b/>
                <w:sz w:val="24"/>
                <w:szCs w:val="24"/>
              </w:rPr>
              <w:t>T</w:t>
            </w:r>
            <w:r w:rsidRPr="00C80B67">
              <w:rPr>
                <w:rFonts w:ascii="Times New Roman" w:hAnsi="Times New Roman" w:cs="Times New Roman"/>
                <w:b/>
                <w:sz w:val="24"/>
                <w:szCs w:val="24"/>
                <w:vertAlign w:val="subscript"/>
              </w:rPr>
              <w:t>1 (%)</w:t>
            </w:r>
          </w:p>
        </w:tc>
        <w:tc>
          <w:tcPr>
            <w:tcW w:w="992" w:type="dxa"/>
          </w:tcPr>
          <w:p w14:paraId="591BD6CC" w14:textId="77777777" w:rsidR="009030A4" w:rsidRPr="00C80B67" w:rsidRDefault="009030A4" w:rsidP="00F5549F">
            <w:pPr>
              <w:jc w:val="both"/>
              <w:rPr>
                <w:rFonts w:ascii="Times New Roman" w:hAnsi="Times New Roman" w:cs="Times New Roman"/>
                <w:b/>
                <w:sz w:val="24"/>
                <w:szCs w:val="24"/>
                <w:vertAlign w:val="subscript"/>
              </w:rPr>
            </w:pPr>
            <w:r w:rsidRPr="00C80B67">
              <w:rPr>
                <w:rFonts w:ascii="Times New Roman" w:hAnsi="Times New Roman" w:cs="Times New Roman"/>
                <w:b/>
                <w:sz w:val="24"/>
                <w:szCs w:val="24"/>
              </w:rPr>
              <w:t>T</w:t>
            </w:r>
            <w:r w:rsidRPr="00C80B67">
              <w:rPr>
                <w:rFonts w:ascii="Times New Roman" w:hAnsi="Times New Roman" w:cs="Times New Roman"/>
                <w:b/>
                <w:sz w:val="24"/>
                <w:szCs w:val="24"/>
                <w:vertAlign w:val="subscript"/>
              </w:rPr>
              <w:t>2 (%)</w:t>
            </w:r>
          </w:p>
        </w:tc>
        <w:tc>
          <w:tcPr>
            <w:tcW w:w="992" w:type="dxa"/>
          </w:tcPr>
          <w:p w14:paraId="1C0C4453" w14:textId="77777777" w:rsidR="009030A4" w:rsidRPr="00C80B67" w:rsidRDefault="009030A4" w:rsidP="00F5549F">
            <w:pPr>
              <w:jc w:val="both"/>
              <w:rPr>
                <w:rFonts w:ascii="Times New Roman" w:hAnsi="Times New Roman" w:cs="Times New Roman"/>
                <w:b/>
                <w:sz w:val="24"/>
                <w:szCs w:val="24"/>
                <w:vertAlign w:val="subscript"/>
              </w:rPr>
            </w:pPr>
            <w:r w:rsidRPr="00C80B67">
              <w:rPr>
                <w:rFonts w:ascii="Times New Roman" w:hAnsi="Times New Roman" w:cs="Times New Roman"/>
                <w:b/>
                <w:sz w:val="24"/>
                <w:szCs w:val="24"/>
              </w:rPr>
              <w:t>T</w:t>
            </w:r>
            <w:r w:rsidRPr="00C80B67">
              <w:rPr>
                <w:rFonts w:ascii="Times New Roman" w:hAnsi="Times New Roman" w:cs="Times New Roman"/>
                <w:b/>
                <w:sz w:val="24"/>
                <w:szCs w:val="24"/>
                <w:vertAlign w:val="subscript"/>
              </w:rPr>
              <w:t>3(%)</w:t>
            </w:r>
          </w:p>
        </w:tc>
        <w:tc>
          <w:tcPr>
            <w:tcW w:w="963" w:type="dxa"/>
          </w:tcPr>
          <w:p w14:paraId="1DA5F36E" w14:textId="77777777" w:rsidR="009030A4" w:rsidRPr="00C80B67" w:rsidRDefault="009030A4" w:rsidP="00F5549F">
            <w:pPr>
              <w:jc w:val="both"/>
              <w:rPr>
                <w:rFonts w:ascii="Times New Roman" w:hAnsi="Times New Roman" w:cs="Times New Roman"/>
                <w:b/>
                <w:sz w:val="24"/>
                <w:szCs w:val="24"/>
                <w:vertAlign w:val="subscript"/>
              </w:rPr>
            </w:pPr>
            <w:r w:rsidRPr="00C80B67">
              <w:rPr>
                <w:rFonts w:ascii="Times New Roman" w:hAnsi="Times New Roman" w:cs="Times New Roman"/>
                <w:b/>
                <w:sz w:val="24"/>
                <w:szCs w:val="24"/>
              </w:rPr>
              <w:t>T</w:t>
            </w:r>
            <w:r w:rsidRPr="00C80B67">
              <w:rPr>
                <w:rFonts w:ascii="Times New Roman" w:hAnsi="Times New Roman" w:cs="Times New Roman"/>
                <w:b/>
                <w:sz w:val="24"/>
                <w:szCs w:val="24"/>
                <w:vertAlign w:val="subscript"/>
              </w:rPr>
              <w:t>4(%)</w:t>
            </w:r>
          </w:p>
        </w:tc>
      </w:tr>
      <w:tr w:rsidR="009030A4" w14:paraId="2E3D30D6" w14:textId="77777777" w:rsidTr="00F5549F">
        <w:tc>
          <w:tcPr>
            <w:tcW w:w="2802" w:type="dxa"/>
          </w:tcPr>
          <w:p w14:paraId="63672CB8"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Fish meal</w:t>
            </w:r>
          </w:p>
        </w:tc>
        <w:tc>
          <w:tcPr>
            <w:tcW w:w="1842" w:type="dxa"/>
          </w:tcPr>
          <w:p w14:paraId="082B74FA"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65.00</w:t>
            </w:r>
          </w:p>
        </w:tc>
        <w:tc>
          <w:tcPr>
            <w:tcW w:w="993" w:type="dxa"/>
          </w:tcPr>
          <w:p w14:paraId="0633550B"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23.71</w:t>
            </w:r>
          </w:p>
        </w:tc>
        <w:tc>
          <w:tcPr>
            <w:tcW w:w="992" w:type="dxa"/>
          </w:tcPr>
          <w:p w14:paraId="7A523FA3"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21.34</w:t>
            </w:r>
          </w:p>
        </w:tc>
        <w:tc>
          <w:tcPr>
            <w:tcW w:w="992" w:type="dxa"/>
          </w:tcPr>
          <w:p w14:paraId="40605CB5"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18.97</w:t>
            </w:r>
          </w:p>
        </w:tc>
        <w:tc>
          <w:tcPr>
            <w:tcW w:w="992" w:type="dxa"/>
          </w:tcPr>
          <w:p w14:paraId="4BD15568"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16.6</w:t>
            </w:r>
          </w:p>
        </w:tc>
        <w:tc>
          <w:tcPr>
            <w:tcW w:w="963" w:type="dxa"/>
          </w:tcPr>
          <w:p w14:paraId="38C665D3"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14.23</w:t>
            </w:r>
          </w:p>
        </w:tc>
      </w:tr>
      <w:tr w:rsidR="009030A4" w14:paraId="6EEC1EFF" w14:textId="77777777" w:rsidTr="00F5549F">
        <w:tc>
          <w:tcPr>
            <w:tcW w:w="2802" w:type="dxa"/>
          </w:tcPr>
          <w:p w14:paraId="7C874BC5"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Mustard oilcake</w:t>
            </w:r>
          </w:p>
        </w:tc>
        <w:tc>
          <w:tcPr>
            <w:tcW w:w="1842" w:type="dxa"/>
          </w:tcPr>
          <w:p w14:paraId="6D72B016"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38.00</w:t>
            </w:r>
          </w:p>
        </w:tc>
        <w:tc>
          <w:tcPr>
            <w:tcW w:w="993" w:type="dxa"/>
          </w:tcPr>
          <w:p w14:paraId="63DA2F01"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14:paraId="444A32AC"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14:paraId="6D86CD3E"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14:paraId="677CBEC7"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63" w:type="dxa"/>
          </w:tcPr>
          <w:p w14:paraId="37AFD0DA"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r>
      <w:tr w:rsidR="009030A4" w14:paraId="3522FD42" w14:textId="77777777" w:rsidTr="00F5549F">
        <w:tc>
          <w:tcPr>
            <w:tcW w:w="2802" w:type="dxa"/>
          </w:tcPr>
          <w:p w14:paraId="736E1ABD"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Soyabean meal</w:t>
            </w:r>
          </w:p>
        </w:tc>
        <w:tc>
          <w:tcPr>
            <w:tcW w:w="1842" w:type="dxa"/>
          </w:tcPr>
          <w:p w14:paraId="6204B979"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48.00</w:t>
            </w:r>
          </w:p>
        </w:tc>
        <w:tc>
          <w:tcPr>
            <w:tcW w:w="993" w:type="dxa"/>
          </w:tcPr>
          <w:p w14:paraId="6A4C37B0"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14:paraId="090147E3"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14:paraId="112F86FD"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92" w:type="dxa"/>
          </w:tcPr>
          <w:p w14:paraId="675A623D"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c>
          <w:tcPr>
            <w:tcW w:w="963" w:type="dxa"/>
          </w:tcPr>
          <w:p w14:paraId="11779F32"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27.71</w:t>
            </w:r>
          </w:p>
        </w:tc>
      </w:tr>
      <w:tr w:rsidR="009030A4" w14:paraId="38C8DAB9" w14:textId="77777777" w:rsidTr="00F5549F">
        <w:tc>
          <w:tcPr>
            <w:tcW w:w="2802" w:type="dxa"/>
          </w:tcPr>
          <w:p w14:paraId="1A5A9A61"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Maize</w:t>
            </w:r>
          </w:p>
        </w:tc>
        <w:tc>
          <w:tcPr>
            <w:tcW w:w="1842" w:type="dxa"/>
          </w:tcPr>
          <w:p w14:paraId="20E14711"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13.90</w:t>
            </w:r>
          </w:p>
        </w:tc>
        <w:tc>
          <w:tcPr>
            <w:tcW w:w="993" w:type="dxa"/>
          </w:tcPr>
          <w:p w14:paraId="7D702A1E"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530CC406"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2BC8EF3A"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568E3DC4"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63" w:type="dxa"/>
          </w:tcPr>
          <w:p w14:paraId="29E45CCD"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r>
      <w:tr w:rsidR="009030A4" w14:paraId="1B3BA8F7" w14:textId="77777777" w:rsidTr="00F5549F">
        <w:tc>
          <w:tcPr>
            <w:tcW w:w="2802" w:type="dxa"/>
          </w:tcPr>
          <w:p w14:paraId="0C7BB22B"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Rice bran</w:t>
            </w:r>
          </w:p>
        </w:tc>
        <w:tc>
          <w:tcPr>
            <w:tcW w:w="1842" w:type="dxa"/>
          </w:tcPr>
          <w:p w14:paraId="006ECFA0"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12.80</w:t>
            </w:r>
          </w:p>
        </w:tc>
        <w:tc>
          <w:tcPr>
            <w:tcW w:w="993" w:type="dxa"/>
          </w:tcPr>
          <w:p w14:paraId="361FE2D9"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004E81BE"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5ED40BF8"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07DC20E9"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63" w:type="dxa"/>
          </w:tcPr>
          <w:p w14:paraId="22E73727"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r>
      <w:tr w:rsidR="009030A4" w14:paraId="2BF219CE" w14:textId="77777777" w:rsidTr="00F5549F">
        <w:tc>
          <w:tcPr>
            <w:tcW w:w="2802" w:type="dxa"/>
          </w:tcPr>
          <w:p w14:paraId="5ACDBE61"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Wheat bran</w:t>
            </w:r>
          </w:p>
        </w:tc>
        <w:tc>
          <w:tcPr>
            <w:tcW w:w="1842" w:type="dxa"/>
          </w:tcPr>
          <w:p w14:paraId="220D875A"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9.00</w:t>
            </w:r>
          </w:p>
        </w:tc>
        <w:tc>
          <w:tcPr>
            <w:tcW w:w="993" w:type="dxa"/>
          </w:tcPr>
          <w:p w14:paraId="7C0E41B0"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49FAED68"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3A727AFC"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92" w:type="dxa"/>
          </w:tcPr>
          <w:p w14:paraId="54E4E4F8"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c>
          <w:tcPr>
            <w:tcW w:w="963" w:type="dxa"/>
          </w:tcPr>
          <w:p w14:paraId="6C30EC9C"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4.62</w:t>
            </w:r>
          </w:p>
        </w:tc>
      </w:tr>
      <w:tr w:rsidR="009030A4" w14:paraId="173F79D0" w14:textId="77777777" w:rsidTr="00F5549F">
        <w:tc>
          <w:tcPr>
            <w:tcW w:w="2802" w:type="dxa"/>
          </w:tcPr>
          <w:p w14:paraId="01D4B481"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Vit-min mix</w:t>
            </w:r>
          </w:p>
        </w:tc>
        <w:tc>
          <w:tcPr>
            <w:tcW w:w="1842" w:type="dxa"/>
          </w:tcPr>
          <w:p w14:paraId="581D62F9"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0</w:t>
            </w:r>
          </w:p>
        </w:tc>
        <w:tc>
          <w:tcPr>
            <w:tcW w:w="993" w:type="dxa"/>
          </w:tcPr>
          <w:p w14:paraId="7A6AC771"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w:t>
            </w:r>
            <w:r>
              <w:rPr>
                <w:rFonts w:ascii="Times New Roman" w:hAnsi="Times New Roman" w:cs="Times New Roman"/>
                <w:sz w:val="24"/>
                <w:szCs w:val="24"/>
              </w:rPr>
              <w:t>.0</w:t>
            </w:r>
          </w:p>
        </w:tc>
        <w:tc>
          <w:tcPr>
            <w:tcW w:w="992" w:type="dxa"/>
          </w:tcPr>
          <w:p w14:paraId="6D723ADA"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w:t>
            </w:r>
            <w:r>
              <w:rPr>
                <w:rFonts w:ascii="Times New Roman" w:hAnsi="Times New Roman" w:cs="Times New Roman"/>
                <w:sz w:val="24"/>
                <w:szCs w:val="24"/>
              </w:rPr>
              <w:t>.0</w:t>
            </w:r>
          </w:p>
        </w:tc>
        <w:tc>
          <w:tcPr>
            <w:tcW w:w="992" w:type="dxa"/>
          </w:tcPr>
          <w:p w14:paraId="5248A053"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w:t>
            </w:r>
            <w:r>
              <w:rPr>
                <w:rFonts w:ascii="Times New Roman" w:hAnsi="Times New Roman" w:cs="Times New Roman"/>
                <w:sz w:val="24"/>
                <w:szCs w:val="24"/>
              </w:rPr>
              <w:t>.0</w:t>
            </w:r>
          </w:p>
        </w:tc>
        <w:tc>
          <w:tcPr>
            <w:tcW w:w="992" w:type="dxa"/>
          </w:tcPr>
          <w:p w14:paraId="473B75FB"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w:t>
            </w:r>
            <w:r>
              <w:rPr>
                <w:rFonts w:ascii="Times New Roman" w:hAnsi="Times New Roman" w:cs="Times New Roman"/>
                <w:sz w:val="24"/>
                <w:szCs w:val="24"/>
              </w:rPr>
              <w:t>.0</w:t>
            </w:r>
          </w:p>
        </w:tc>
        <w:tc>
          <w:tcPr>
            <w:tcW w:w="963" w:type="dxa"/>
          </w:tcPr>
          <w:p w14:paraId="4F29F241"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w:t>
            </w:r>
            <w:r>
              <w:rPr>
                <w:rFonts w:ascii="Times New Roman" w:hAnsi="Times New Roman" w:cs="Times New Roman"/>
                <w:sz w:val="24"/>
                <w:szCs w:val="24"/>
              </w:rPr>
              <w:t>.0</w:t>
            </w:r>
          </w:p>
        </w:tc>
      </w:tr>
      <w:tr w:rsidR="009030A4" w14:paraId="42EBC1E8" w14:textId="77777777" w:rsidTr="00F5549F">
        <w:tc>
          <w:tcPr>
            <w:tcW w:w="2802" w:type="dxa"/>
          </w:tcPr>
          <w:p w14:paraId="7930DE00"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Whey powder</w:t>
            </w:r>
          </w:p>
        </w:tc>
        <w:tc>
          <w:tcPr>
            <w:tcW w:w="1842" w:type="dxa"/>
          </w:tcPr>
          <w:p w14:paraId="62C1A41A"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51.40</w:t>
            </w:r>
          </w:p>
        </w:tc>
        <w:tc>
          <w:tcPr>
            <w:tcW w:w="993" w:type="dxa"/>
          </w:tcPr>
          <w:p w14:paraId="39C16E42"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w:t>
            </w:r>
          </w:p>
        </w:tc>
        <w:tc>
          <w:tcPr>
            <w:tcW w:w="992" w:type="dxa"/>
          </w:tcPr>
          <w:p w14:paraId="4CAFBAA2"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2.37</w:t>
            </w:r>
          </w:p>
        </w:tc>
        <w:tc>
          <w:tcPr>
            <w:tcW w:w="992" w:type="dxa"/>
          </w:tcPr>
          <w:p w14:paraId="0C97BED5"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4.73</w:t>
            </w:r>
          </w:p>
        </w:tc>
        <w:tc>
          <w:tcPr>
            <w:tcW w:w="992" w:type="dxa"/>
          </w:tcPr>
          <w:p w14:paraId="3480AD06"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7.11</w:t>
            </w:r>
          </w:p>
        </w:tc>
        <w:tc>
          <w:tcPr>
            <w:tcW w:w="963" w:type="dxa"/>
          </w:tcPr>
          <w:p w14:paraId="477A8922"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9.48</w:t>
            </w:r>
          </w:p>
        </w:tc>
      </w:tr>
      <w:tr w:rsidR="009030A4" w14:paraId="28604FBD" w14:textId="77777777" w:rsidTr="00F5549F">
        <w:tc>
          <w:tcPr>
            <w:tcW w:w="2802" w:type="dxa"/>
          </w:tcPr>
          <w:p w14:paraId="697AB1FA"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lastRenderedPageBreak/>
              <w:t>Oil</w:t>
            </w:r>
          </w:p>
        </w:tc>
        <w:tc>
          <w:tcPr>
            <w:tcW w:w="1842" w:type="dxa"/>
          </w:tcPr>
          <w:p w14:paraId="230AB5B7"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0</w:t>
            </w:r>
          </w:p>
        </w:tc>
        <w:tc>
          <w:tcPr>
            <w:tcW w:w="993" w:type="dxa"/>
          </w:tcPr>
          <w:p w14:paraId="6CE9E48D"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w:t>
            </w:r>
            <w:r>
              <w:rPr>
                <w:rFonts w:ascii="Times New Roman" w:hAnsi="Times New Roman" w:cs="Times New Roman"/>
                <w:sz w:val="24"/>
                <w:szCs w:val="24"/>
              </w:rPr>
              <w:t>.0</w:t>
            </w:r>
          </w:p>
        </w:tc>
        <w:tc>
          <w:tcPr>
            <w:tcW w:w="992" w:type="dxa"/>
          </w:tcPr>
          <w:p w14:paraId="63F1E277"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w:t>
            </w:r>
            <w:r>
              <w:rPr>
                <w:rFonts w:ascii="Times New Roman" w:hAnsi="Times New Roman" w:cs="Times New Roman"/>
                <w:sz w:val="24"/>
                <w:szCs w:val="24"/>
              </w:rPr>
              <w:t>.0</w:t>
            </w:r>
          </w:p>
        </w:tc>
        <w:tc>
          <w:tcPr>
            <w:tcW w:w="992" w:type="dxa"/>
          </w:tcPr>
          <w:p w14:paraId="5189E923"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w:t>
            </w:r>
            <w:r>
              <w:rPr>
                <w:rFonts w:ascii="Times New Roman" w:hAnsi="Times New Roman" w:cs="Times New Roman"/>
                <w:sz w:val="24"/>
                <w:szCs w:val="24"/>
              </w:rPr>
              <w:t>.0</w:t>
            </w:r>
          </w:p>
        </w:tc>
        <w:tc>
          <w:tcPr>
            <w:tcW w:w="992" w:type="dxa"/>
          </w:tcPr>
          <w:p w14:paraId="32C1D1DC"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w:t>
            </w:r>
            <w:r>
              <w:rPr>
                <w:rFonts w:ascii="Times New Roman" w:hAnsi="Times New Roman" w:cs="Times New Roman"/>
                <w:sz w:val="24"/>
                <w:szCs w:val="24"/>
              </w:rPr>
              <w:t>.0</w:t>
            </w:r>
          </w:p>
        </w:tc>
        <w:tc>
          <w:tcPr>
            <w:tcW w:w="963" w:type="dxa"/>
          </w:tcPr>
          <w:p w14:paraId="509CBF36"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2</w:t>
            </w:r>
            <w:r>
              <w:rPr>
                <w:rFonts w:ascii="Times New Roman" w:hAnsi="Times New Roman" w:cs="Times New Roman"/>
                <w:sz w:val="24"/>
                <w:szCs w:val="24"/>
              </w:rPr>
              <w:t>.0</w:t>
            </w:r>
          </w:p>
        </w:tc>
      </w:tr>
      <w:tr w:rsidR="009030A4" w14:paraId="10F976A3" w14:textId="77777777" w:rsidTr="00F5549F">
        <w:tc>
          <w:tcPr>
            <w:tcW w:w="2802" w:type="dxa"/>
          </w:tcPr>
          <w:p w14:paraId="11DFC654"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Total inclusion level</w:t>
            </w:r>
          </w:p>
        </w:tc>
        <w:tc>
          <w:tcPr>
            <w:tcW w:w="1842" w:type="dxa"/>
          </w:tcPr>
          <w:p w14:paraId="50C82EA0"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w:t>
            </w:r>
          </w:p>
        </w:tc>
        <w:tc>
          <w:tcPr>
            <w:tcW w:w="993" w:type="dxa"/>
          </w:tcPr>
          <w:p w14:paraId="2AB18D1D" w14:textId="77777777"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100</w:t>
            </w:r>
          </w:p>
        </w:tc>
        <w:tc>
          <w:tcPr>
            <w:tcW w:w="992" w:type="dxa"/>
          </w:tcPr>
          <w:p w14:paraId="787F54F8" w14:textId="77777777"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100</w:t>
            </w:r>
          </w:p>
        </w:tc>
        <w:tc>
          <w:tcPr>
            <w:tcW w:w="992" w:type="dxa"/>
          </w:tcPr>
          <w:p w14:paraId="47EB9A37" w14:textId="77777777"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100</w:t>
            </w:r>
          </w:p>
        </w:tc>
        <w:tc>
          <w:tcPr>
            <w:tcW w:w="992" w:type="dxa"/>
          </w:tcPr>
          <w:p w14:paraId="34880E04" w14:textId="77777777"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100</w:t>
            </w:r>
          </w:p>
        </w:tc>
        <w:tc>
          <w:tcPr>
            <w:tcW w:w="963" w:type="dxa"/>
          </w:tcPr>
          <w:p w14:paraId="628E87B8" w14:textId="77777777"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100</w:t>
            </w:r>
          </w:p>
        </w:tc>
      </w:tr>
      <w:tr w:rsidR="009030A4" w14:paraId="0FAD2077" w14:textId="77777777" w:rsidTr="00F5549F">
        <w:tc>
          <w:tcPr>
            <w:tcW w:w="2802" w:type="dxa"/>
          </w:tcPr>
          <w:p w14:paraId="4D49080E" w14:textId="77777777" w:rsidR="009030A4" w:rsidRPr="00C80B67" w:rsidRDefault="009030A4" w:rsidP="00F5549F">
            <w:pPr>
              <w:jc w:val="both"/>
              <w:rPr>
                <w:rFonts w:ascii="Times New Roman" w:hAnsi="Times New Roman" w:cs="Times New Roman"/>
                <w:b/>
                <w:sz w:val="24"/>
                <w:szCs w:val="24"/>
              </w:rPr>
            </w:pPr>
            <w:r w:rsidRPr="00C80B67">
              <w:rPr>
                <w:rFonts w:ascii="Times New Roman" w:hAnsi="Times New Roman" w:cs="Times New Roman"/>
                <w:b/>
                <w:sz w:val="24"/>
                <w:szCs w:val="24"/>
              </w:rPr>
              <w:t>Total crude protein</w:t>
            </w:r>
          </w:p>
        </w:tc>
        <w:tc>
          <w:tcPr>
            <w:tcW w:w="1842" w:type="dxa"/>
          </w:tcPr>
          <w:p w14:paraId="05C6EDD0" w14:textId="77777777" w:rsidR="009030A4" w:rsidRPr="00C80B67" w:rsidRDefault="009030A4" w:rsidP="00F5549F">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3B9DE72E"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40.89</w:t>
            </w:r>
          </w:p>
        </w:tc>
        <w:tc>
          <w:tcPr>
            <w:tcW w:w="992" w:type="dxa"/>
          </w:tcPr>
          <w:p w14:paraId="33BAA667"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40.56</w:t>
            </w:r>
          </w:p>
        </w:tc>
        <w:tc>
          <w:tcPr>
            <w:tcW w:w="992" w:type="dxa"/>
          </w:tcPr>
          <w:p w14:paraId="1A8E9D54"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40.24</w:t>
            </w:r>
          </w:p>
        </w:tc>
        <w:tc>
          <w:tcPr>
            <w:tcW w:w="992" w:type="dxa"/>
          </w:tcPr>
          <w:p w14:paraId="6C36662C"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39.92</w:t>
            </w:r>
          </w:p>
        </w:tc>
        <w:tc>
          <w:tcPr>
            <w:tcW w:w="963" w:type="dxa"/>
          </w:tcPr>
          <w:p w14:paraId="7DFA8AD6" w14:textId="77777777" w:rsidR="009030A4" w:rsidRPr="00C80B67" w:rsidRDefault="009030A4" w:rsidP="00F5549F">
            <w:pPr>
              <w:jc w:val="both"/>
              <w:rPr>
                <w:rFonts w:ascii="Times New Roman" w:hAnsi="Times New Roman" w:cs="Times New Roman"/>
                <w:sz w:val="24"/>
                <w:szCs w:val="24"/>
              </w:rPr>
            </w:pPr>
            <w:r w:rsidRPr="00C80B67">
              <w:rPr>
                <w:rFonts w:ascii="Times New Roman" w:hAnsi="Times New Roman" w:cs="Times New Roman"/>
                <w:sz w:val="24"/>
                <w:szCs w:val="24"/>
              </w:rPr>
              <w:t>39.60</w:t>
            </w:r>
          </w:p>
        </w:tc>
      </w:tr>
    </w:tbl>
    <w:p w14:paraId="7FC33E48" w14:textId="77777777" w:rsidR="009030A4" w:rsidRDefault="009030A4" w:rsidP="009030A4"/>
    <w:p w14:paraId="0039542F" w14:textId="77777777" w:rsidR="009030A4" w:rsidRDefault="009030A4" w:rsidP="009030A4"/>
    <w:p w14:paraId="325F44A6" w14:textId="77777777" w:rsidR="009030A4" w:rsidRPr="00C80B67" w:rsidRDefault="009030A4" w:rsidP="009030A4">
      <w:pPr>
        <w:spacing w:after="0"/>
        <w:jc w:val="both"/>
        <w:rPr>
          <w:rFonts w:ascii="Times New Roman" w:hAnsi="Times New Roman" w:cs="Times New Roman"/>
          <w:b/>
          <w:sz w:val="24"/>
          <w:szCs w:val="24"/>
        </w:rPr>
      </w:pPr>
      <w:r w:rsidRPr="00C80B67">
        <w:rPr>
          <w:rFonts w:ascii="Times New Roman" w:hAnsi="Times New Roman" w:cs="Times New Roman"/>
          <w:b/>
          <w:sz w:val="24"/>
          <w:szCs w:val="24"/>
        </w:rPr>
        <w:t>Table 2: Proximate analysis of whey protein</w:t>
      </w:r>
    </w:p>
    <w:tbl>
      <w:tblPr>
        <w:tblpPr w:leftFromText="180" w:rightFromText="180" w:vertAnchor="text" w:horzAnchor="margin" w:tblpY="159"/>
        <w:tblW w:w="6175" w:type="dxa"/>
        <w:shd w:val="clear" w:color="auto" w:fill="FFFFFF" w:themeFill="background1"/>
        <w:tblCellMar>
          <w:left w:w="0" w:type="dxa"/>
          <w:right w:w="0" w:type="dxa"/>
        </w:tblCellMar>
        <w:tblLook w:val="04A0" w:firstRow="1" w:lastRow="0" w:firstColumn="1" w:lastColumn="0" w:noHBand="0" w:noVBand="1"/>
      </w:tblPr>
      <w:tblGrid>
        <w:gridCol w:w="3046"/>
        <w:gridCol w:w="3129"/>
      </w:tblGrid>
      <w:tr w:rsidR="009030A4" w:rsidRPr="00C80B67" w14:paraId="12BF5D34" w14:textId="77777777" w:rsidTr="00F5549F">
        <w:trPr>
          <w:trHeight w:val="282"/>
        </w:trPr>
        <w:tc>
          <w:tcPr>
            <w:tcW w:w="304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0BD96947"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Parameter </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EA889E8"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Observation (%) </w:t>
            </w:r>
          </w:p>
        </w:tc>
      </w:tr>
      <w:tr w:rsidR="009030A4" w:rsidRPr="00C80B67" w14:paraId="5B5AA330" w14:textId="77777777" w:rsidTr="00F5549F">
        <w:trPr>
          <w:trHeight w:val="282"/>
        </w:trPr>
        <w:tc>
          <w:tcPr>
            <w:tcW w:w="304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52675826"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Protein</w:t>
            </w:r>
            <w:r w:rsidRPr="00C80B67">
              <w:rPr>
                <w:rFonts w:ascii="Times New Roman" w:hAnsi="Times New Roman" w:cs="Times New Roman"/>
                <w:bCs/>
                <w:sz w:val="24"/>
                <w:szCs w:val="24"/>
              </w:rPr>
              <w:t xml:space="preserve"> </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1AD95D9"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51.6±0.32</w:t>
            </w:r>
            <w:r w:rsidRPr="00C80B67">
              <w:rPr>
                <w:rFonts w:ascii="Times New Roman" w:hAnsi="Times New Roman" w:cs="Times New Roman"/>
                <w:bCs/>
                <w:sz w:val="24"/>
                <w:szCs w:val="24"/>
              </w:rPr>
              <w:t xml:space="preserve"> </w:t>
            </w:r>
          </w:p>
        </w:tc>
      </w:tr>
      <w:tr w:rsidR="009030A4" w:rsidRPr="00C80B67" w14:paraId="38C09A12" w14:textId="77777777" w:rsidTr="00F5549F">
        <w:trPr>
          <w:trHeight w:val="282"/>
        </w:trPr>
        <w:tc>
          <w:tcPr>
            <w:tcW w:w="304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3F333DDB"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Fat</w:t>
            </w:r>
            <w:r w:rsidRPr="00C80B67">
              <w:rPr>
                <w:rFonts w:ascii="Times New Roman" w:hAnsi="Times New Roman" w:cs="Times New Roman"/>
                <w:bCs/>
                <w:sz w:val="24"/>
                <w:szCs w:val="24"/>
              </w:rPr>
              <w:t xml:space="preserve"> </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BD8D719"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25.83±0.15</w:t>
            </w:r>
            <w:r w:rsidRPr="00C80B67">
              <w:rPr>
                <w:rFonts w:ascii="Times New Roman" w:hAnsi="Times New Roman" w:cs="Times New Roman"/>
                <w:bCs/>
                <w:sz w:val="24"/>
                <w:szCs w:val="24"/>
              </w:rPr>
              <w:t xml:space="preserve"> </w:t>
            </w:r>
          </w:p>
        </w:tc>
      </w:tr>
      <w:tr w:rsidR="009030A4" w:rsidRPr="00C80B67" w14:paraId="682D0941" w14:textId="77777777" w:rsidTr="00F5549F">
        <w:trPr>
          <w:trHeight w:val="282"/>
        </w:trPr>
        <w:tc>
          <w:tcPr>
            <w:tcW w:w="304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4FE38306"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Moisture</w:t>
            </w:r>
            <w:r w:rsidRPr="00C80B67">
              <w:rPr>
                <w:rFonts w:ascii="Times New Roman" w:hAnsi="Times New Roman" w:cs="Times New Roman"/>
                <w:bCs/>
                <w:sz w:val="24"/>
                <w:szCs w:val="24"/>
              </w:rPr>
              <w:t xml:space="preserve"> </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662658E4"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6.9±0.07</w:t>
            </w:r>
            <w:r w:rsidRPr="00C80B67">
              <w:rPr>
                <w:rFonts w:ascii="Times New Roman" w:hAnsi="Times New Roman" w:cs="Times New Roman"/>
                <w:bCs/>
                <w:sz w:val="24"/>
                <w:szCs w:val="24"/>
              </w:rPr>
              <w:t xml:space="preserve"> </w:t>
            </w:r>
          </w:p>
        </w:tc>
      </w:tr>
      <w:tr w:rsidR="009030A4" w:rsidRPr="00C80B67" w14:paraId="73796500" w14:textId="77777777" w:rsidTr="00F5549F">
        <w:trPr>
          <w:trHeight w:val="282"/>
        </w:trPr>
        <w:tc>
          <w:tcPr>
            <w:tcW w:w="304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22C8E811"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Ash</w:t>
            </w:r>
            <w:r w:rsidRPr="00C80B67">
              <w:rPr>
                <w:rFonts w:ascii="Times New Roman" w:hAnsi="Times New Roman" w:cs="Times New Roman"/>
                <w:bCs/>
                <w:sz w:val="24"/>
                <w:szCs w:val="24"/>
              </w:rPr>
              <w:t xml:space="preserve"> </w:t>
            </w:r>
          </w:p>
        </w:tc>
        <w:tc>
          <w:tcPr>
            <w:tcW w:w="312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3" w:type="dxa"/>
              <w:left w:w="108" w:type="dxa"/>
              <w:bottom w:w="0" w:type="dxa"/>
              <w:right w:w="108" w:type="dxa"/>
            </w:tcMar>
            <w:hideMark/>
          </w:tcPr>
          <w:p w14:paraId="107BABC5"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lang w:val="en-IN"/>
              </w:rPr>
              <w:t>8.48±0.13</w:t>
            </w:r>
            <w:r w:rsidRPr="00C80B67">
              <w:rPr>
                <w:rFonts w:ascii="Times New Roman" w:hAnsi="Times New Roman" w:cs="Times New Roman"/>
                <w:bCs/>
                <w:sz w:val="24"/>
                <w:szCs w:val="24"/>
              </w:rPr>
              <w:t xml:space="preserve"> </w:t>
            </w:r>
          </w:p>
        </w:tc>
      </w:tr>
    </w:tbl>
    <w:p w14:paraId="1324B94C" w14:textId="77777777" w:rsidR="009030A4" w:rsidRPr="00C80B67" w:rsidRDefault="009030A4" w:rsidP="009030A4">
      <w:pPr>
        <w:spacing w:after="0"/>
        <w:jc w:val="both"/>
        <w:rPr>
          <w:rFonts w:ascii="Times New Roman" w:hAnsi="Times New Roman" w:cs="Times New Roman"/>
          <w:sz w:val="24"/>
          <w:szCs w:val="24"/>
        </w:rPr>
      </w:pPr>
    </w:p>
    <w:p w14:paraId="02E55BAD" w14:textId="77777777" w:rsidR="009030A4" w:rsidRPr="00C80B67" w:rsidRDefault="009030A4" w:rsidP="009030A4">
      <w:pPr>
        <w:spacing w:after="0"/>
        <w:jc w:val="both"/>
        <w:rPr>
          <w:rFonts w:ascii="Times New Roman" w:hAnsi="Times New Roman" w:cs="Times New Roman"/>
          <w:sz w:val="24"/>
          <w:szCs w:val="24"/>
        </w:rPr>
      </w:pPr>
    </w:p>
    <w:p w14:paraId="33FA9EC4" w14:textId="77777777" w:rsidR="009030A4" w:rsidRPr="00C80B67" w:rsidRDefault="009030A4" w:rsidP="009030A4">
      <w:pPr>
        <w:spacing w:after="0"/>
        <w:jc w:val="both"/>
        <w:rPr>
          <w:rFonts w:ascii="Times New Roman" w:hAnsi="Times New Roman" w:cs="Times New Roman"/>
          <w:sz w:val="24"/>
          <w:szCs w:val="24"/>
        </w:rPr>
      </w:pPr>
    </w:p>
    <w:p w14:paraId="30A99169" w14:textId="77777777" w:rsidR="009030A4" w:rsidRPr="00C80B67" w:rsidRDefault="009030A4" w:rsidP="009030A4">
      <w:pPr>
        <w:spacing w:after="0"/>
        <w:jc w:val="both"/>
        <w:rPr>
          <w:rFonts w:ascii="Times New Roman" w:hAnsi="Times New Roman" w:cs="Times New Roman"/>
          <w:sz w:val="24"/>
          <w:szCs w:val="24"/>
        </w:rPr>
      </w:pPr>
    </w:p>
    <w:p w14:paraId="743C2935" w14:textId="77777777" w:rsidR="009030A4" w:rsidRPr="00C80B67" w:rsidRDefault="009030A4" w:rsidP="009030A4">
      <w:pPr>
        <w:spacing w:after="0"/>
        <w:jc w:val="both"/>
        <w:rPr>
          <w:rFonts w:ascii="Times New Roman" w:hAnsi="Times New Roman" w:cs="Times New Roman"/>
          <w:b/>
          <w:sz w:val="24"/>
          <w:szCs w:val="24"/>
        </w:rPr>
      </w:pPr>
    </w:p>
    <w:p w14:paraId="4305BBB5" w14:textId="77777777" w:rsidR="009030A4" w:rsidRDefault="009030A4" w:rsidP="009030A4"/>
    <w:p w14:paraId="4DFEE67F"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r w:rsidRPr="00C80B67">
        <w:rPr>
          <w:rFonts w:ascii="Times New Roman" w:eastAsia="Calibri" w:hAnsi="Times New Roman" w:cs="Times New Roman"/>
          <w:sz w:val="24"/>
          <w:szCs w:val="24"/>
        </w:rPr>
        <w:t>Data were presented as mean ±SE (n=4). Values within the same column having different superscripts are significantly different (P&lt;0.05)</w:t>
      </w:r>
      <w:r>
        <w:rPr>
          <w:rFonts w:ascii="Times New Roman" w:eastAsia="Calibri" w:hAnsi="Times New Roman" w:cs="Times New Roman"/>
          <w:sz w:val="24"/>
          <w:szCs w:val="24"/>
        </w:rPr>
        <w:t>.</w:t>
      </w:r>
    </w:p>
    <w:p w14:paraId="46DD6483"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3665CF48" w14:textId="77777777" w:rsidR="009030A4" w:rsidRDefault="009030A4" w:rsidP="009030A4">
      <w:pPr>
        <w:spacing w:after="0"/>
        <w:jc w:val="both"/>
        <w:rPr>
          <w:rFonts w:ascii="Times New Roman" w:hAnsi="Times New Roman" w:cs="Times New Roman"/>
          <w:b/>
          <w:sz w:val="24"/>
          <w:szCs w:val="24"/>
        </w:rPr>
      </w:pPr>
    </w:p>
    <w:p w14:paraId="7ACDC0E3" w14:textId="77777777" w:rsidR="009030A4" w:rsidRDefault="009030A4" w:rsidP="009030A4">
      <w:pPr>
        <w:spacing w:after="0"/>
        <w:jc w:val="both"/>
        <w:rPr>
          <w:rFonts w:ascii="Times New Roman" w:hAnsi="Times New Roman" w:cs="Times New Roman"/>
          <w:b/>
          <w:sz w:val="24"/>
          <w:szCs w:val="24"/>
        </w:rPr>
      </w:pPr>
    </w:p>
    <w:p w14:paraId="426DCC76" w14:textId="77777777" w:rsidR="009030A4" w:rsidRDefault="009030A4" w:rsidP="009030A4">
      <w:pPr>
        <w:spacing w:after="0"/>
        <w:jc w:val="both"/>
        <w:rPr>
          <w:rFonts w:ascii="Times New Roman" w:hAnsi="Times New Roman" w:cs="Times New Roman"/>
          <w:b/>
          <w:sz w:val="24"/>
          <w:szCs w:val="24"/>
        </w:rPr>
      </w:pPr>
    </w:p>
    <w:p w14:paraId="0949986C" w14:textId="77777777" w:rsidR="009030A4" w:rsidRPr="00C80B67" w:rsidRDefault="009030A4" w:rsidP="009030A4">
      <w:pPr>
        <w:spacing w:after="0"/>
        <w:jc w:val="both"/>
        <w:rPr>
          <w:rFonts w:ascii="Times New Roman" w:hAnsi="Times New Roman" w:cs="Times New Roman"/>
          <w:b/>
          <w:sz w:val="24"/>
          <w:szCs w:val="24"/>
        </w:rPr>
      </w:pPr>
      <w:r w:rsidRPr="00C80B67">
        <w:rPr>
          <w:rFonts w:ascii="Times New Roman" w:hAnsi="Times New Roman" w:cs="Times New Roman"/>
          <w:b/>
          <w:sz w:val="24"/>
          <w:szCs w:val="24"/>
        </w:rPr>
        <w:t>Table 3: Growth parameters of rainbow trout</w:t>
      </w:r>
      <w:r w:rsidRPr="00C80B67">
        <w:rPr>
          <w:rFonts w:ascii="Times New Roman" w:hAnsi="Times New Roman" w:cs="Times New Roman"/>
          <w:b/>
          <w:i/>
          <w:sz w:val="24"/>
          <w:szCs w:val="24"/>
        </w:rPr>
        <w:t xml:space="preserve"> </w:t>
      </w:r>
      <w:r w:rsidRPr="00C80B67">
        <w:rPr>
          <w:rFonts w:ascii="Times New Roman" w:hAnsi="Times New Roman" w:cs="Times New Roman"/>
          <w:b/>
          <w:sz w:val="24"/>
          <w:szCs w:val="24"/>
        </w:rPr>
        <w:t>fingerlings fed experimental diets during experimental period of 60 days.</w:t>
      </w:r>
    </w:p>
    <w:tbl>
      <w:tblPr>
        <w:tblStyle w:val="TableGrid"/>
        <w:tblpPr w:leftFromText="180" w:rightFromText="180" w:vertAnchor="text" w:horzAnchor="margin" w:tblpXSpec="center" w:tblpY="329"/>
        <w:tblW w:w="5000" w:type="pct"/>
        <w:tblLook w:val="04A0" w:firstRow="1" w:lastRow="0" w:firstColumn="1" w:lastColumn="0" w:noHBand="0" w:noVBand="1"/>
      </w:tblPr>
      <w:tblGrid>
        <w:gridCol w:w="1060"/>
        <w:gridCol w:w="1129"/>
        <w:gridCol w:w="1221"/>
        <w:gridCol w:w="1129"/>
        <w:gridCol w:w="1015"/>
        <w:gridCol w:w="1015"/>
        <w:gridCol w:w="964"/>
        <w:gridCol w:w="1015"/>
        <w:gridCol w:w="694"/>
      </w:tblGrid>
      <w:tr w:rsidR="009030A4" w:rsidRPr="00382E28" w14:paraId="27E18553" w14:textId="77777777" w:rsidTr="009030A4">
        <w:trPr>
          <w:trHeight w:val="775"/>
        </w:trPr>
        <w:tc>
          <w:tcPr>
            <w:tcW w:w="318" w:type="pct"/>
            <w:vAlign w:val="center"/>
          </w:tcPr>
          <w:p w14:paraId="67691AA2" w14:textId="77777777"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Treatments</w:t>
            </w:r>
          </w:p>
        </w:tc>
        <w:tc>
          <w:tcPr>
            <w:tcW w:w="606" w:type="pct"/>
            <w:vAlign w:val="center"/>
          </w:tcPr>
          <w:p w14:paraId="462FA9EB" w14:textId="77777777"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Initial weight</w:t>
            </w:r>
          </w:p>
        </w:tc>
        <w:tc>
          <w:tcPr>
            <w:tcW w:w="661" w:type="pct"/>
            <w:vAlign w:val="center"/>
          </w:tcPr>
          <w:p w14:paraId="2D9679E2" w14:textId="77777777"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Final weight</w:t>
            </w:r>
          </w:p>
        </w:tc>
        <w:tc>
          <w:tcPr>
            <w:tcW w:w="661" w:type="pct"/>
            <w:vAlign w:val="center"/>
          </w:tcPr>
          <w:p w14:paraId="00CEA0F5" w14:textId="77777777"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Weight gain</w:t>
            </w:r>
          </w:p>
        </w:tc>
        <w:tc>
          <w:tcPr>
            <w:tcW w:w="551" w:type="pct"/>
            <w:vAlign w:val="center"/>
          </w:tcPr>
          <w:p w14:paraId="12017FEB" w14:textId="77777777"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FCR</w:t>
            </w:r>
          </w:p>
        </w:tc>
        <w:tc>
          <w:tcPr>
            <w:tcW w:w="551" w:type="pct"/>
            <w:vAlign w:val="center"/>
          </w:tcPr>
          <w:p w14:paraId="5E951497" w14:textId="77777777"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SGR</w:t>
            </w:r>
          </w:p>
        </w:tc>
        <w:tc>
          <w:tcPr>
            <w:tcW w:w="551" w:type="pct"/>
            <w:vAlign w:val="center"/>
          </w:tcPr>
          <w:p w14:paraId="1843CF5E" w14:textId="77777777"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FER</w:t>
            </w:r>
          </w:p>
        </w:tc>
        <w:tc>
          <w:tcPr>
            <w:tcW w:w="496" w:type="pct"/>
            <w:vAlign w:val="center"/>
          </w:tcPr>
          <w:p w14:paraId="7C771785" w14:textId="77777777" w:rsidR="009030A4" w:rsidRPr="00382E28" w:rsidRDefault="009030A4" w:rsidP="00F5549F">
            <w:pPr>
              <w:rPr>
                <w:rFonts w:ascii="Times New Roman" w:eastAsia="Calibri" w:hAnsi="Times New Roman" w:cs="Times New Roman"/>
                <w:b/>
                <w:sz w:val="24"/>
                <w:szCs w:val="24"/>
              </w:rPr>
            </w:pPr>
            <w:r w:rsidRPr="00382E28">
              <w:rPr>
                <w:rFonts w:ascii="Times New Roman" w:eastAsia="Calibri" w:hAnsi="Times New Roman" w:cs="Times New Roman"/>
                <w:b/>
                <w:sz w:val="24"/>
                <w:szCs w:val="24"/>
              </w:rPr>
              <w:t>PER</w:t>
            </w:r>
          </w:p>
        </w:tc>
        <w:tc>
          <w:tcPr>
            <w:tcW w:w="606" w:type="pct"/>
            <w:vAlign w:val="center"/>
          </w:tcPr>
          <w:p w14:paraId="7FCE495E" w14:textId="77777777"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
                <w:bCs/>
                <w:sz w:val="24"/>
                <w:szCs w:val="24"/>
                <w:lang w:val="en-IN"/>
              </w:rPr>
              <w:t>SR%</w:t>
            </w:r>
            <w:r w:rsidRPr="00382E28">
              <w:rPr>
                <w:rFonts w:ascii="Times New Roman" w:eastAsia="Calibri" w:hAnsi="Times New Roman" w:cs="Times New Roman"/>
                <w:b/>
                <w:bCs/>
                <w:sz w:val="24"/>
                <w:szCs w:val="24"/>
              </w:rPr>
              <w:t xml:space="preserve"> </w:t>
            </w:r>
          </w:p>
        </w:tc>
      </w:tr>
      <w:tr w:rsidR="009030A4" w:rsidRPr="00382E28" w14:paraId="10F6056C" w14:textId="77777777" w:rsidTr="009030A4">
        <w:trPr>
          <w:trHeight w:val="775"/>
        </w:trPr>
        <w:tc>
          <w:tcPr>
            <w:tcW w:w="318" w:type="pct"/>
            <w:vAlign w:val="center"/>
          </w:tcPr>
          <w:p w14:paraId="11C48378" w14:textId="77777777" w:rsidR="009030A4" w:rsidRPr="00382E28" w:rsidRDefault="009030A4" w:rsidP="00F5549F">
            <w:pPr>
              <w:rPr>
                <w:rFonts w:ascii="Times New Roman" w:eastAsia="Calibri" w:hAnsi="Times New Roman" w:cs="Times New Roman"/>
                <w:sz w:val="24"/>
                <w:szCs w:val="24"/>
              </w:rPr>
            </w:pPr>
            <w:r w:rsidRPr="00382E28">
              <w:rPr>
                <w:rFonts w:ascii="Times New Roman" w:eastAsia="Calibri" w:hAnsi="Times New Roman" w:cs="Times New Roman"/>
                <w:sz w:val="24"/>
                <w:szCs w:val="24"/>
              </w:rPr>
              <w:t>T0</w:t>
            </w:r>
          </w:p>
        </w:tc>
        <w:tc>
          <w:tcPr>
            <w:tcW w:w="606" w:type="pct"/>
            <w:vAlign w:val="center"/>
          </w:tcPr>
          <w:p w14:paraId="3AF43C8E"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220±2.65</w:t>
            </w:r>
            <w:r w:rsidRPr="00382E28">
              <w:rPr>
                <w:rFonts w:ascii="Times New Roman" w:eastAsia="Calibri" w:hAnsi="Times New Roman" w:cs="Times New Roman"/>
                <w:sz w:val="24"/>
                <w:szCs w:val="24"/>
                <w:vertAlign w:val="superscript"/>
              </w:rPr>
              <w:t>a</w:t>
            </w:r>
          </w:p>
        </w:tc>
        <w:tc>
          <w:tcPr>
            <w:tcW w:w="661" w:type="pct"/>
            <w:vAlign w:val="center"/>
          </w:tcPr>
          <w:p w14:paraId="46C3E2A3"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579.67±8.65</w:t>
            </w:r>
            <w:r w:rsidRPr="00382E28">
              <w:rPr>
                <w:rFonts w:ascii="Times New Roman" w:eastAsia="Calibri" w:hAnsi="Times New Roman" w:cs="Times New Roman"/>
                <w:sz w:val="24"/>
                <w:szCs w:val="24"/>
                <w:vertAlign w:val="superscript"/>
              </w:rPr>
              <w:t>a</w:t>
            </w:r>
          </w:p>
        </w:tc>
        <w:tc>
          <w:tcPr>
            <w:tcW w:w="661" w:type="pct"/>
            <w:vAlign w:val="center"/>
          </w:tcPr>
          <w:p w14:paraId="63DA52E4"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359.67±6.64</w:t>
            </w:r>
            <w:r w:rsidRPr="00382E28">
              <w:rPr>
                <w:rFonts w:ascii="Times New Roman" w:eastAsia="Calibri" w:hAnsi="Times New Roman" w:cs="Times New Roman"/>
                <w:sz w:val="24"/>
                <w:szCs w:val="24"/>
                <w:vertAlign w:val="superscript"/>
              </w:rPr>
              <w:t>a</w:t>
            </w:r>
          </w:p>
        </w:tc>
        <w:tc>
          <w:tcPr>
            <w:tcW w:w="551" w:type="pct"/>
            <w:vAlign w:val="center"/>
          </w:tcPr>
          <w:p w14:paraId="49AAE033"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1.84±0.02</w:t>
            </w:r>
            <w:r w:rsidRPr="00382E28">
              <w:rPr>
                <w:rFonts w:ascii="Times New Roman" w:eastAsia="Calibri" w:hAnsi="Times New Roman" w:cs="Times New Roman"/>
                <w:sz w:val="24"/>
                <w:szCs w:val="24"/>
                <w:vertAlign w:val="superscript"/>
              </w:rPr>
              <w:t>b</w:t>
            </w:r>
          </w:p>
        </w:tc>
        <w:tc>
          <w:tcPr>
            <w:tcW w:w="551" w:type="pct"/>
            <w:vAlign w:val="center"/>
          </w:tcPr>
          <w:p w14:paraId="3B67E988"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1.61±0.01</w:t>
            </w:r>
            <w:r w:rsidRPr="00382E28">
              <w:rPr>
                <w:rFonts w:ascii="Times New Roman" w:eastAsia="Calibri" w:hAnsi="Times New Roman" w:cs="Times New Roman"/>
                <w:sz w:val="24"/>
                <w:szCs w:val="24"/>
                <w:vertAlign w:val="superscript"/>
              </w:rPr>
              <w:t>a</w:t>
            </w:r>
          </w:p>
        </w:tc>
        <w:tc>
          <w:tcPr>
            <w:tcW w:w="551" w:type="pct"/>
            <w:vAlign w:val="center"/>
          </w:tcPr>
          <w:p w14:paraId="1C76DA8E"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0.54±0.01</w:t>
            </w:r>
            <w:r w:rsidRPr="00382E28">
              <w:rPr>
                <w:rFonts w:ascii="Times New Roman" w:eastAsia="Calibri" w:hAnsi="Times New Roman" w:cs="Times New Roman"/>
                <w:sz w:val="24"/>
                <w:szCs w:val="24"/>
                <w:vertAlign w:val="superscript"/>
              </w:rPr>
              <w:t>a</w:t>
            </w:r>
          </w:p>
        </w:tc>
        <w:tc>
          <w:tcPr>
            <w:tcW w:w="496" w:type="pct"/>
            <w:vAlign w:val="center"/>
          </w:tcPr>
          <w:p w14:paraId="16AB2C64"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1.21±0.02</w:t>
            </w:r>
            <w:r w:rsidRPr="00382E28">
              <w:rPr>
                <w:rFonts w:ascii="Times New Roman" w:eastAsia="Calibri" w:hAnsi="Times New Roman" w:cs="Times New Roman"/>
                <w:sz w:val="24"/>
                <w:szCs w:val="24"/>
                <w:vertAlign w:val="superscript"/>
              </w:rPr>
              <w:t>a</w:t>
            </w:r>
          </w:p>
        </w:tc>
        <w:tc>
          <w:tcPr>
            <w:tcW w:w="606" w:type="pct"/>
            <w:vAlign w:val="center"/>
          </w:tcPr>
          <w:p w14:paraId="3FD2B1A6" w14:textId="77777777"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Cs/>
                <w:sz w:val="24"/>
                <w:szCs w:val="24"/>
                <w:lang w:val="en-IN"/>
              </w:rPr>
              <w:t>96.46 ± 0.48</w:t>
            </w:r>
            <w:r w:rsidRPr="00382E28">
              <w:rPr>
                <w:rFonts w:ascii="Times New Roman" w:eastAsia="Calibri" w:hAnsi="Times New Roman" w:cs="Times New Roman"/>
                <w:bCs/>
                <w:position w:val="7"/>
                <w:sz w:val="24"/>
                <w:szCs w:val="24"/>
                <w:vertAlign w:val="superscript"/>
                <w:lang w:val="en-IN"/>
              </w:rPr>
              <w:t>a</w:t>
            </w:r>
            <w:r w:rsidRPr="00382E28">
              <w:rPr>
                <w:rFonts w:ascii="Times New Roman" w:eastAsia="Calibri" w:hAnsi="Times New Roman" w:cs="Times New Roman"/>
                <w:bCs/>
                <w:sz w:val="24"/>
                <w:szCs w:val="24"/>
              </w:rPr>
              <w:t xml:space="preserve"> </w:t>
            </w:r>
          </w:p>
        </w:tc>
      </w:tr>
      <w:tr w:rsidR="009030A4" w:rsidRPr="00382E28" w14:paraId="0416290C" w14:textId="77777777" w:rsidTr="009030A4">
        <w:trPr>
          <w:trHeight w:val="775"/>
        </w:trPr>
        <w:tc>
          <w:tcPr>
            <w:tcW w:w="318" w:type="pct"/>
            <w:vAlign w:val="center"/>
          </w:tcPr>
          <w:p w14:paraId="493ACB16" w14:textId="77777777" w:rsidR="009030A4" w:rsidRPr="00382E28" w:rsidRDefault="009030A4" w:rsidP="00F5549F">
            <w:pPr>
              <w:rPr>
                <w:rFonts w:ascii="Times New Roman" w:eastAsia="Calibri" w:hAnsi="Times New Roman" w:cs="Times New Roman"/>
                <w:sz w:val="24"/>
                <w:szCs w:val="24"/>
              </w:rPr>
            </w:pPr>
            <w:r w:rsidRPr="00382E28">
              <w:rPr>
                <w:rFonts w:ascii="Times New Roman" w:eastAsia="Calibri" w:hAnsi="Times New Roman" w:cs="Times New Roman"/>
                <w:sz w:val="24"/>
                <w:szCs w:val="24"/>
              </w:rPr>
              <w:t>T1</w:t>
            </w:r>
          </w:p>
        </w:tc>
        <w:tc>
          <w:tcPr>
            <w:tcW w:w="606" w:type="pct"/>
            <w:vAlign w:val="center"/>
          </w:tcPr>
          <w:p w14:paraId="6F8DF670"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217±1.73</w:t>
            </w:r>
            <w:r w:rsidRPr="00382E28">
              <w:rPr>
                <w:rFonts w:ascii="Times New Roman" w:eastAsia="Calibri" w:hAnsi="Times New Roman" w:cs="Times New Roman"/>
                <w:sz w:val="24"/>
                <w:szCs w:val="24"/>
                <w:vertAlign w:val="superscript"/>
              </w:rPr>
              <w:t>a</w:t>
            </w:r>
          </w:p>
        </w:tc>
        <w:tc>
          <w:tcPr>
            <w:tcW w:w="661" w:type="pct"/>
            <w:vAlign w:val="center"/>
          </w:tcPr>
          <w:p w14:paraId="343412A9"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575±8.54</w:t>
            </w:r>
            <w:r w:rsidRPr="00382E28">
              <w:rPr>
                <w:rFonts w:ascii="Times New Roman" w:eastAsia="Calibri" w:hAnsi="Times New Roman" w:cs="Times New Roman"/>
                <w:sz w:val="24"/>
                <w:szCs w:val="24"/>
                <w:vertAlign w:val="superscript"/>
              </w:rPr>
              <w:t>a</w:t>
            </w:r>
          </w:p>
        </w:tc>
        <w:tc>
          <w:tcPr>
            <w:tcW w:w="661" w:type="pct"/>
            <w:vAlign w:val="center"/>
          </w:tcPr>
          <w:p w14:paraId="4CBCAD7E"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 xml:space="preserve">358±7.21 </w:t>
            </w:r>
            <w:r w:rsidRPr="00382E28">
              <w:rPr>
                <w:rFonts w:ascii="Times New Roman" w:eastAsia="Calibri" w:hAnsi="Times New Roman" w:cs="Times New Roman"/>
                <w:sz w:val="24"/>
                <w:szCs w:val="24"/>
                <w:vertAlign w:val="superscript"/>
              </w:rPr>
              <w:t>a</w:t>
            </w:r>
          </w:p>
        </w:tc>
        <w:tc>
          <w:tcPr>
            <w:tcW w:w="551" w:type="pct"/>
            <w:vAlign w:val="center"/>
          </w:tcPr>
          <w:p w14:paraId="7D589B47"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1.82±0.03</w:t>
            </w:r>
            <w:r w:rsidRPr="00382E28">
              <w:rPr>
                <w:rFonts w:ascii="Times New Roman" w:eastAsia="Calibri" w:hAnsi="Times New Roman" w:cs="Times New Roman"/>
                <w:sz w:val="24"/>
                <w:szCs w:val="24"/>
                <w:vertAlign w:val="superscript"/>
              </w:rPr>
              <w:t>b</w:t>
            </w:r>
          </w:p>
        </w:tc>
        <w:tc>
          <w:tcPr>
            <w:tcW w:w="551" w:type="pct"/>
            <w:vAlign w:val="center"/>
          </w:tcPr>
          <w:p w14:paraId="4B49F132"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1.62±0.02</w:t>
            </w:r>
            <w:r w:rsidRPr="00382E28">
              <w:rPr>
                <w:rFonts w:ascii="Times New Roman" w:eastAsia="Calibri" w:hAnsi="Times New Roman" w:cs="Times New Roman"/>
                <w:sz w:val="24"/>
                <w:szCs w:val="24"/>
                <w:vertAlign w:val="superscript"/>
              </w:rPr>
              <w:t>a</w:t>
            </w:r>
          </w:p>
        </w:tc>
        <w:tc>
          <w:tcPr>
            <w:tcW w:w="551" w:type="pct"/>
            <w:vAlign w:val="center"/>
          </w:tcPr>
          <w:p w14:paraId="6EB6F57C"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0.55±0.01</w:t>
            </w:r>
            <w:r w:rsidRPr="00382E28">
              <w:rPr>
                <w:rFonts w:ascii="Times New Roman" w:eastAsia="Calibri" w:hAnsi="Times New Roman" w:cs="Times New Roman"/>
                <w:sz w:val="24"/>
                <w:szCs w:val="24"/>
                <w:vertAlign w:val="superscript"/>
              </w:rPr>
              <w:t>a</w:t>
            </w:r>
          </w:p>
        </w:tc>
        <w:tc>
          <w:tcPr>
            <w:tcW w:w="496" w:type="pct"/>
            <w:vAlign w:val="center"/>
          </w:tcPr>
          <w:p w14:paraId="7BF48C95"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1.22±0.02</w:t>
            </w:r>
            <w:r w:rsidRPr="00382E28">
              <w:rPr>
                <w:rFonts w:ascii="Times New Roman" w:eastAsia="Calibri" w:hAnsi="Times New Roman" w:cs="Times New Roman"/>
                <w:sz w:val="24"/>
                <w:szCs w:val="24"/>
                <w:vertAlign w:val="superscript"/>
              </w:rPr>
              <w:t>a</w:t>
            </w:r>
          </w:p>
        </w:tc>
        <w:tc>
          <w:tcPr>
            <w:tcW w:w="606" w:type="pct"/>
            <w:vAlign w:val="center"/>
          </w:tcPr>
          <w:p w14:paraId="6FC217C1" w14:textId="77777777"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Cs/>
                <w:sz w:val="24"/>
                <w:szCs w:val="24"/>
                <w:lang w:val="en-IN"/>
              </w:rPr>
              <w:t>96.08 ± 0.69</w:t>
            </w:r>
            <w:r w:rsidRPr="00382E28">
              <w:rPr>
                <w:rFonts w:ascii="Times New Roman" w:eastAsia="Calibri" w:hAnsi="Times New Roman" w:cs="Times New Roman"/>
                <w:bCs/>
                <w:position w:val="7"/>
                <w:sz w:val="24"/>
                <w:szCs w:val="24"/>
                <w:vertAlign w:val="superscript"/>
                <w:lang w:val="en-IN"/>
              </w:rPr>
              <w:t>a</w:t>
            </w:r>
            <w:r w:rsidRPr="00382E28">
              <w:rPr>
                <w:rFonts w:ascii="Times New Roman" w:eastAsia="Calibri" w:hAnsi="Times New Roman" w:cs="Times New Roman"/>
                <w:bCs/>
                <w:sz w:val="24"/>
                <w:szCs w:val="24"/>
              </w:rPr>
              <w:t xml:space="preserve"> </w:t>
            </w:r>
          </w:p>
        </w:tc>
      </w:tr>
      <w:tr w:rsidR="009030A4" w:rsidRPr="00382E28" w14:paraId="3563C40E" w14:textId="77777777" w:rsidTr="009030A4">
        <w:trPr>
          <w:trHeight w:val="775"/>
        </w:trPr>
        <w:tc>
          <w:tcPr>
            <w:tcW w:w="318" w:type="pct"/>
            <w:vAlign w:val="center"/>
          </w:tcPr>
          <w:p w14:paraId="6131746B" w14:textId="77777777" w:rsidR="009030A4" w:rsidRPr="00382E28" w:rsidRDefault="009030A4" w:rsidP="00F5549F">
            <w:pPr>
              <w:rPr>
                <w:rFonts w:ascii="Times New Roman" w:eastAsia="Calibri" w:hAnsi="Times New Roman" w:cs="Times New Roman"/>
                <w:sz w:val="24"/>
                <w:szCs w:val="24"/>
              </w:rPr>
            </w:pPr>
            <w:r w:rsidRPr="00382E28">
              <w:rPr>
                <w:rFonts w:ascii="Times New Roman" w:eastAsia="Calibri" w:hAnsi="Times New Roman" w:cs="Times New Roman"/>
                <w:sz w:val="24"/>
                <w:szCs w:val="24"/>
              </w:rPr>
              <w:t>T2</w:t>
            </w:r>
          </w:p>
        </w:tc>
        <w:tc>
          <w:tcPr>
            <w:tcW w:w="606" w:type="pct"/>
            <w:vAlign w:val="center"/>
          </w:tcPr>
          <w:p w14:paraId="414C1C84"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217.33±1.2</w:t>
            </w:r>
            <w:r w:rsidRPr="00382E28">
              <w:rPr>
                <w:rFonts w:ascii="Times New Roman" w:eastAsia="Calibri" w:hAnsi="Times New Roman" w:cs="Times New Roman"/>
                <w:sz w:val="24"/>
                <w:szCs w:val="24"/>
                <w:vertAlign w:val="superscript"/>
              </w:rPr>
              <w:t>a</w:t>
            </w:r>
          </w:p>
        </w:tc>
        <w:tc>
          <w:tcPr>
            <w:tcW w:w="661" w:type="pct"/>
            <w:vAlign w:val="center"/>
          </w:tcPr>
          <w:p w14:paraId="1FEEC028"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608±4.73</w:t>
            </w:r>
            <w:r w:rsidRPr="00382E28">
              <w:rPr>
                <w:rFonts w:ascii="Times New Roman" w:eastAsia="Calibri" w:hAnsi="Times New Roman" w:cs="Times New Roman"/>
                <w:sz w:val="24"/>
                <w:szCs w:val="24"/>
                <w:vertAlign w:val="superscript"/>
              </w:rPr>
              <w:t>ab</w:t>
            </w:r>
          </w:p>
        </w:tc>
        <w:tc>
          <w:tcPr>
            <w:tcW w:w="661" w:type="pct"/>
            <w:vAlign w:val="center"/>
          </w:tcPr>
          <w:p w14:paraId="254E8DF5"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 xml:space="preserve">390.67±4.91 </w:t>
            </w:r>
            <w:r w:rsidRPr="00382E28">
              <w:rPr>
                <w:rFonts w:ascii="Times New Roman" w:eastAsia="Calibri" w:hAnsi="Times New Roman" w:cs="Times New Roman"/>
                <w:sz w:val="24"/>
                <w:szCs w:val="24"/>
                <w:vertAlign w:val="superscript"/>
              </w:rPr>
              <w:t>ab</w:t>
            </w:r>
          </w:p>
        </w:tc>
        <w:tc>
          <w:tcPr>
            <w:tcW w:w="551" w:type="pct"/>
            <w:vAlign w:val="center"/>
          </w:tcPr>
          <w:p w14:paraId="51A8B829"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1.67±0.03</w:t>
            </w:r>
            <w:r w:rsidRPr="00382E28">
              <w:rPr>
                <w:rFonts w:ascii="Times New Roman" w:eastAsia="Calibri" w:hAnsi="Times New Roman" w:cs="Times New Roman"/>
                <w:sz w:val="24"/>
                <w:szCs w:val="24"/>
                <w:vertAlign w:val="superscript"/>
              </w:rPr>
              <w:t>ab</w:t>
            </w:r>
          </w:p>
        </w:tc>
        <w:tc>
          <w:tcPr>
            <w:tcW w:w="551" w:type="pct"/>
            <w:vAlign w:val="center"/>
          </w:tcPr>
          <w:p w14:paraId="50ADD3A9"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1.71±0.02</w:t>
            </w:r>
            <w:r w:rsidRPr="00382E28">
              <w:rPr>
                <w:rFonts w:ascii="Times New Roman" w:eastAsia="Calibri" w:hAnsi="Times New Roman" w:cs="Times New Roman"/>
                <w:sz w:val="24"/>
                <w:szCs w:val="24"/>
                <w:vertAlign w:val="superscript"/>
              </w:rPr>
              <w:t>ab</w:t>
            </w:r>
          </w:p>
        </w:tc>
        <w:tc>
          <w:tcPr>
            <w:tcW w:w="551" w:type="pct"/>
            <w:vAlign w:val="center"/>
          </w:tcPr>
          <w:p w14:paraId="379DE146"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0.6±0.01</w:t>
            </w:r>
            <w:r w:rsidRPr="00382E28">
              <w:rPr>
                <w:rFonts w:ascii="Times New Roman" w:eastAsia="Calibri" w:hAnsi="Times New Roman" w:cs="Times New Roman"/>
                <w:sz w:val="24"/>
                <w:szCs w:val="24"/>
                <w:vertAlign w:val="superscript"/>
              </w:rPr>
              <w:t>ab</w:t>
            </w:r>
          </w:p>
        </w:tc>
        <w:tc>
          <w:tcPr>
            <w:tcW w:w="496" w:type="pct"/>
            <w:vAlign w:val="center"/>
          </w:tcPr>
          <w:p w14:paraId="3ED7FCF7"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1.33±0.02</w:t>
            </w:r>
            <w:r w:rsidRPr="00382E28">
              <w:rPr>
                <w:rFonts w:ascii="Times New Roman" w:eastAsia="Calibri" w:hAnsi="Times New Roman" w:cs="Times New Roman"/>
                <w:sz w:val="24"/>
                <w:szCs w:val="24"/>
                <w:vertAlign w:val="superscript"/>
              </w:rPr>
              <w:t>ab</w:t>
            </w:r>
          </w:p>
        </w:tc>
        <w:tc>
          <w:tcPr>
            <w:tcW w:w="606" w:type="pct"/>
            <w:vAlign w:val="center"/>
          </w:tcPr>
          <w:p w14:paraId="7F1074F4" w14:textId="77777777"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Cs/>
                <w:sz w:val="24"/>
                <w:szCs w:val="24"/>
                <w:lang w:val="en-IN"/>
              </w:rPr>
              <w:t>95.01 ± 0.21</w:t>
            </w:r>
            <w:r w:rsidRPr="00382E28">
              <w:rPr>
                <w:rFonts w:ascii="Times New Roman" w:eastAsia="Calibri" w:hAnsi="Times New Roman" w:cs="Times New Roman"/>
                <w:bCs/>
                <w:position w:val="7"/>
                <w:sz w:val="24"/>
                <w:szCs w:val="24"/>
                <w:vertAlign w:val="superscript"/>
                <w:lang w:val="en-IN"/>
              </w:rPr>
              <w:t>a</w:t>
            </w:r>
            <w:r w:rsidRPr="00382E28">
              <w:rPr>
                <w:rFonts w:ascii="Times New Roman" w:eastAsia="Calibri" w:hAnsi="Times New Roman" w:cs="Times New Roman"/>
                <w:bCs/>
                <w:sz w:val="24"/>
                <w:szCs w:val="24"/>
              </w:rPr>
              <w:t xml:space="preserve"> </w:t>
            </w:r>
          </w:p>
        </w:tc>
      </w:tr>
      <w:tr w:rsidR="009030A4" w:rsidRPr="00382E28" w14:paraId="50616F6E" w14:textId="77777777" w:rsidTr="009030A4">
        <w:trPr>
          <w:trHeight w:val="775"/>
        </w:trPr>
        <w:tc>
          <w:tcPr>
            <w:tcW w:w="318" w:type="pct"/>
            <w:vAlign w:val="center"/>
          </w:tcPr>
          <w:p w14:paraId="4F651A09" w14:textId="77777777" w:rsidR="009030A4" w:rsidRPr="00382E28" w:rsidRDefault="009030A4" w:rsidP="00F5549F">
            <w:pPr>
              <w:rPr>
                <w:rFonts w:ascii="Times New Roman" w:eastAsia="Calibri" w:hAnsi="Times New Roman" w:cs="Times New Roman"/>
                <w:sz w:val="24"/>
                <w:szCs w:val="24"/>
              </w:rPr>
            </w:pPr>
            <w:r w:rsidRPr="00382E28">
              <w:rPr>
                <w:rFonts w:ascii="Times New Roman" w:eastAsia="Calibri" w:hAnsi="Times New Roman" w:cs="Times New Roman"/>
                <w:sz w:val="24"/>
                <w:szCs w:val="24"/>
              </w:rPr>
              <w:t>T3</w:t>
            </w:r>
          </w:p>
        </w:tc>
        <w:tc>
          <w:tcPr>
            <w:tcW w:w="606" w:type="pct"/>
            <w:vAlign w:val="center"/>
          </w:tcPr>
          <w:p w14:paraId="74A4BA03"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219.33±2.4</w:t>
            </w:r>
            <w:r w:rsidRPr="00382E28">
              <w:rPr>
                <w:rFonts w:ascii="Times New Roman" w:eastAsia="Calibri" w:hAnsi="Times New Roman" w:cs="Times New Roman"/>
                <w:sz w:val="24"/>
                <w:szCs w:val="24"/>
                <w:vertAlign w:val="superscript"/>
              </w:rPr>
              <w:t>a</w:t>
            </w:r>
          </w:p>
        </w:tc>
        <w:tc>
          <w:tcPr>
            <w:tcW w:w="661" w:type="pct"/>
            <w:vAlign w:val="center"/>
          </w:tcPr>
          <w:p w14:paraId="6E80F0C2"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650.33±13.86</w:t>
            </w:r>
            <w:r w:rsidRPr="00382E28">
              <w:rPr>
                <w:rFonts w:ascii="Times New Roman" w:eastAsia="Calibri" w:hAnsi="Times New Roman" w:cs="Times New Roman"/>
                <w:sz w:val="24"/>
                <w:szCs w:val="24"/>
                <w:vertAlign w:val="superscript"/>
              </w:rPr>
              <w:t>b</w:t>
            </w:r>
          </w:p>
        </w:tc>
        <w:tc>
          <w:tcPr>
            <w:tcW w:w="661" w:type="pct"/>
            <w:vAlign w:val="center"/>
          </w:tcPr>
          <w:p w14:paraId="63A1436D"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431±13.8</w:t>
            </w:r>
            <w:r w:rsidRPr="00382E28">
              <w:rPr>
                <w:rFonts w:ascii="Times New Roman" w:eastAsia="Calibri" w:hAnsi="Times New Roman" w:cs="Times New Roman"/>
                <w:sz w:val="24"/>
                <w:szCs w:val="24"/>
                <w:vertAlign w:val="superscript"/>
              </w:rPr>
              <w:t>b</w:t>
            </w:r>
          </w:p>
        </w:tc>
        <w:tc>
          <w:tcPr>
            <w:tcW w:w="551" w:type="pct"/>
            <w:vAlign w:val="center"/>
          </w:tcPr>
          <w:p w14:paraId="3CA49DAA"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1.53±0.05</w:t>
            </w:r>
            <w:r w:rsidRPr="00382E28">
              <w:rPr>
                <w:rFonts w:ascii="Times New Roman" w:eastAsia="Calibri" w:hAnsi="Times New Roman" w:cs="Times New Roman"/>
                <w:sz w:val="24"/>
                <w:szCs w:val="24"/>
                <w:vertAlign w:val="superscript"/>
              </w:rPr>
              <w:t>a</w:t>
            </w:r>
          </w:p>
        </w:tc>
        <w:tc>
          <w:tcPr>
            <w:tcW w:w="551" w:type="pct"/>
            <w:vAlign w:val="center"/>
          </w:tcPr>
          <w:p w14:paraId="12416045"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1.81±0.04</w:t>
            </w:r>
            <w:r w:rsidRPr="00382E28">
              <w:rPr>
                <w:rFonts w:ascii="Times New Roman" w:eastAsia="Calibri" w:hAnsi="Times New Roman" w:cs="Times New Roman"/>
                <w:sz w:val="24"/>
                <w:szCs w:val="24"/>
                <w:vertAlign w:val="superscript"/>
              </w:rPr>
              <w:t>b</w:t>
            </w:r>
          </w:p>
        </w:tc>
        <w:tc>
          <w:tcPr>
            <w:tcW w:w="551" w:type="pct"/>
            <w:vAlign w:val="center"/>
          </w:tcPr>
          <w:p w14:paraId="711704EA"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0.66±0.02</w:t>
            </w:r>
            <w:r w:rsidRPr="00382E28">
              <w:rPr>
                <w:rFonts w:ascii="Times New Roman" w:eastAsia="Calibri" w:hAnsi="Times New Roman" w:cs="Times New Roman"/>
                <w:sz w:val="24"/>
                <w:szCs w:val="24"/>
                <w:vertAlign w:val="superscript"/>
              </w:rPr>
              <w:t>b</w:t>
            </w:r>
          </w:p>
        </w:tc>
        <w:tc>
          <w:tcPr>
            <w:tcW w:w="496" w:type="pct"/>
            <w:vAlign w:val="center"/>
          </w:tcPr>
          <w:p w14:paraId="1B247AA6"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1.46±0.05</w:t>
            </w:r>
            <w:r w:rsidRPr="00382E28">
              <w:rPr>
                <w:rFonts w:ascii="Times New Roman" w:eastAsia="Calibri" w:hAnsi="Times New Roman" w:cs="Times New Roman"/>
                <w:sz w:val="24"/>
                <w:szCs w:val="24"/>
                <w:vertAlign w:val="superscript"/>
              </w:rPr>
              <w:t>b</w:t>
            </w:r>
          </w:p>
        </w:tc>
        <w:tc>
          <w:tcPr>
            <w:tcW w:w="606" w:type="pct"/>
            <w:vAlign w:val="center"/>
          </w:tcPr>
          <w:p w14:paraId="6181ECAC" w14:textId="77777777"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Cs/>
                <w:sz w:val="24"/>
                <w:szCs w:val="24"/>
                <w:lang w:val="en-IN"/>
              </w:rPr>
              <w:t>95.01 ± 0.23</w:t>
            </w:r>
            <w:r w:rsidRPr="00382E28">
              <w:rPr>
                <w:rFonts w:ascii="Times New Roman" w:eastAsia="Calibri" w:hAnsi="Times New Roman" w:cs="Times New Roman"/>
                <w:bCs/>
                <w:position w:val="7"/>
                <w:sz w:val="24"/>
                <w:szCs w:val="24"/>
                <w:vertAlign w:val="superscript"/>
                <w:lang w:val="en-IN"/>
              </w:rPr>
              <w:t>a</w:t>
            </w:r>
            <w:r w:rsidRPr="00382E28">
              <w:rPr>
                <w:rFonts w:ascii="Times New Roman" w:eastAsia="Calibri" w:hAnsi="Times New Roman" w:cs="Times New Roman"/>
                <w:bCs/>
                <w:sz w:val="24"/>
                <w:szCs w:val="24"/>
              </w:rPr>
              <w:t xml:space="preserve"> </w:t>
            </w:r>
          </w:p>
        </w:tc>
      </w:tr>
      <w:tr w:rsidR="009030A4" w:rsidRPr="00382E28" w14:paraId="6626C8B1" w14:textId="77777777" w:rsidTr="009030A4">
        <w:trPr>
          <w:trHeight w:val="775"/>
        </w:trPr>
        <w:tc>
          <w:tcPr>
            <w:tcW w:w="318" w:type="pct"/>
            <w:vAlign w:val="center"/>
          </w:tcPr>
          <w:p w14:paraId="44FCACD9" w14:textId="77777777" w:rsidR="009030A4" w:rsidRPr="00382E28" w:rsidRDefault="009030A4" w:rsidP="00F5549F">
            <w:pPr>
              <w:rPr>
                <w:rFonts w:ascii="Times New Roman" w:eastAsia="Calibri" w:hAnsi="Times New Roman" w:cs="Times New Roman"/>
                <w:sz w:val="24"/>
                <w:szCs w:val="24"/>
              </w:rPr>
            </w:pPr>
            <w:r w:rsidRPr="00382E28">
              <w:rPr>
                <w:rFonts w:ascii="Times New Roman" w:eastAsia="Calibri" w:hAnsi="Times New Roman" w:cs="Times New Roman"/>
                <w:sz w:val="24"/>
                <w:szCs w:val="24"/>
              </w:rPr>
              <w:t>T4</w:t>
            </w:r>
          </w:p>
        </w:tc>
        <w:tc>
          <w:tcPr>
            <w:tcW w:w="606" w:type="pct"/>
            <w:vAlign w:val="center"/>
          </w:tcPr>
          <w:p w14:paraId="2C7FCB2A"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218.67±0.88</w:t>
            </w:r>
            <w:r w:rsidRPr="00382E28">
              <w:rPr>
                <w:rFonts w:ascii="Times New Roman" w:eastAsia="Calibri" w:hAnsi="Times New Roman" w:cs="Times New Roman"/>
                <w:sz w:val="24"/>
                <w:szCs w:val="24"/>
                <w:vertAlign w:val="superscript"/>
              </w:rPr>
              <w:t>a</w:t>
            </w:r>
          </w:p>
        </w:tc>
        <w:tc>
          <w:tcPr>
            <w:tcW w:w="661" w:type="pct"/>
            <w:vAlign w:val="center"/>
          </w:tcPr>
          <w:p w14:paraId="3DA1C4ED"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586.67±12.86</w:t>
            </w:r>
            <w:r w:rsidRPr="00382E28">
              <w:rPr>
                <w:rFonts w:ascii="Times New Roman" w:eastAsia="Calibri" w:hAnsi="Times New Roman" w:cs="Times New Roman"/>
                <w:sz w:val="24"/>
                <w:szCs w:val="24"/>
                <w:vertAlign w:val="superscript"/>
              </w:rPr>
              <w:t>a</w:t>
            </w:r>
          </w:p>
        </w:tc>
        <w:tc>
          <w:tcPr>
            <w:tcW w:w="661" w:type="pct"/>
            <w:vAlign w:val="center"/>
          </w:tcPr>
          <w:p w14:paraId="020C9A8F"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 xml:space="preserve">368±13.58 </w:t>
            </w:r>
            <w:r w:rsidRPr="00382E28">
              <w:rPr>
                <w:rFonts w:ascii="Times New Roman" w:eastAsia="Calibri" w:hAnsi="Times New Roman" w:cs="Times New Roman"/>
                <w:sz w:val="24"/>
                <w:szCs w:val="24"/>
                <w:vertAlign w:val="superscript"/>
              </w:rPr>
              <w:t>a</w:t>
            </w:r>
          </w:p>
        </w:tc>
        <w:tc>
          <w:tcPr>
            <w:tcW w:w="551" w:type="pct"/>
            <w:vAlign w:val="center"/>
          </w:tcPr>
          <w:p w14:paraId="389206FD"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1.79±0.08</w:t>
            </w:r>
            <w:r w:rsidRPr="00382E28">
              <w:rPr>
                <w:rFonts w:ascii="Times New Roman" w:eastAsia="Calibri" w:hAnsi="Times New Roman" w:cs="Times New Roman"/>
                <w:sz w:val="24"/>
                <w:szCs w:val="24"/>
                <w:vertAlign w:val="superscript"/>
              </w:rPr>
              <w:t>b</w:t>
            </w:r>
          </w:p>
        </w:tc>
        <w:tc>
          <w:tcPr>
            <w:tcW w:w="551" w:type="pct"/>
            <w:vAlign w:val="center"/>
          </w:tcPr>
          <w:p w14:paraId="5522E3BD"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1.64±0.04</w:t>
            </w:r>
            <w:r w:rsidRPr="00382E28">
              <w:rPr>
                <w:rFonts w:ascii="Times New Roman" w:eastAsia="Calibri" w:hAnsi="Times New Roman" w:cs="Times New Roman"/>
                <w:sz w:val="24"/>
                <w:szCs w:val="24"/>
                <w:vertAlign w:val="superscript"/>
              </w:rPr>
              <w:t>a</w:t>
            </w:r>
          </w:p>
        </w:tc>
        <w:tc>
          <w:tcPr>
            <w:tcW w:w="551" w:type="pct"/>
            <w:vAlign w:val="center"/>
          </w:tcPr>
          <w:p w14:paraId="3687B39C"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0.56±0.02</w:t>
            </w:r>
            <w:r w:rsidRPr="00382E28">
              <w:rPr>
                <w:rFonts w:ascii="Times New Roman" w:eastAsia="Calibri" w:hAnsi="Times New Roman" w:cs="Times New Roman"/>
                <w:sz w:val="24"/>
                <w:szCs w:val="24"/>
                <w:vertAlign w:val="superscript"/>
              </w:rPr>
              <w:t>a</w:t>
            </w:r>
          </w:p>
        </w:tc>
        <w:tc>
          <w:tcPr>
            <w:tcW w:w="496" w:type="pct"/>
            <w:vAlign w:val="center"/>
          </w:tcPr>
          <w:p w14:paraId="0F023B5F" w14:textId="77777777" w:rsidR="009030A4" w:rsidRPr="00382E28" w:rsidRDefault="009030A4" w:rsidP="00F5549F">
            <w:pPr>
              <w:rPr>
                <w:rFonts w:ascii="Times New Roman" w:eastAsia="Calibri" w:hAnsi="Times New Roman" w:cs="Times New Roman"/>
                <w:sz w:val="24"/>
                <w:szCs w:val="24"/>
                <w:vertAlign w:val="superscript"/>
              </w:rPr>
            </w:pPr>
            <w:r w:rsidRPr="00382E28">
              <w:rPr>
                <w:rFonts w:ascii="Times New Roman" w:eastAsia="Calibri" w:hAnsi="Times New Roman" w:cs="Times New Roman"/>
                <w:sz w:val="24"/>
                <w:szCs w:val="24"/>
              </w:rPr>
              <w:t>1.25±0.05</w:t>
            </w:r>
            <w:r w:rsidRPr="00382E28">
              <w:rPr>
                <w:rFonts w:ascii="Times New Roman" w:eastAsia="Calibri" w:hAnsi="Times New Roman" w:cs="Times New Roman"/>
                <w:sz w:val="24"/>
                <w:szCs w:val="24"/>
                <w:vertAlign w:val="superscript"/>
              </w:rPr>
              <w:t>a</w:t>
            </w:r>
          </w:p>
        </w:tc>
        <w:tc>
          <w:tcPr>
            <w:tcW w:w="606" w:type="pct"/>
            <w:vAlign w:val="center"/>
          </w:tcPr>
          <w:p w14:paraId="63AC5ADD" w14:textId="77777777" w:rsidR="009030A4" w:rsidRPr="00382E28" w:rsidRDefault="009030A4" w:rsidP="00F5549F">
            <w:pPr>
              <w:spacing w:line="256" w:lineRule="auto"/>
              <w:rPr>
                <w:rFonts w:ascii="Times New Roman" w:eastAsia="Times New Roman" w:hAnsi="Times New Roman" w:cs="Times New Roman"/>
                <w:sz w:val="24"/>
                <w:szCs w:val="24"/>
              </w:rPr>
            </w:pPr>
            <w:r w:rsidRPr="00382E28">
              <w:rPr>
                <w:rFonts w:ascii="Times New Roman" w:eastAsia="Calibri" w:hAnsi="Times New Roman" w:cs="Times New Roman"/>
                <w:bCs/>
                <w:sz w:val="24"/>
                <w:szCs w:val="24"/>
                <w:lang w:val="en-IN"/>
              </w:rPr>
              <w:t>96.04± 0.26</w:t>
            </w:r>
            <w:r w:rsidRPr="00382E28">
              <w:rPr>
                <w:rFonts w:ascii="Times New Roman" w:eastAsia="Calibri" w:hAnsi="Times New Roman" w:cs="Times New Roman"/>
                <w:bCs/>
                <w:position w:val="7"/>
                <w:sz w:val="24"/>
                <w:szCs w:val="24"/>
                <w:vertAlign w:val="superscript"/>
                <w:lang w:val="en-IN"/>
              </w:rPr>
              <w:lastRenderedPageBreak/>
              <w:t>a</w:t>
            </w:r>
            <w:r w:rsidRPr="00382E28">
              <w:rPr>
                <w:rFonts w:ascii="Times New Roman" w:eastAsia="Calibri" w:hAnsi="Times New Roman" w:cs="Times New Roman"/>
                <w:bCs/>
                <w:sz w:val="24"/>
                <w:szCs w:val="24"/>
              </w:rPr>
              <w:t xml:space="preserve"> </w:t>
            </w:r>
          </w:p>
        </w:tc>
      </w:tr>
    </w:tbl>
    <w:p w14:paraId="78EE2A87"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r w:rsidRPr="00C80B67">
        <w:rPr>
          <w:rFonts w:ascii="Times New Roman" w:eastAsia="Calibri" w:hAnsi="Times New Roman" w:cs="Times New Roman"/>
          <w:sz w:val="24"/>
          <w:szCs w:val="24"/>
        </w:rPr>
        <w:lastRenderedPageBreak/>
        <w:t>Data were presented as mean ±SE (n=4). Values within the same column having different superscripts are significantly different (P&lt;0.05)</w:t>
      </w:r>
      <w:r>
        <w:rPr>
          <w:rFonts w:ascii="Times New Roman" w:eastAsia="Calibri" w:hAnsi="Times New Roman" w:cs="Times New Roman"/>
          <w:sz w:val="24"/>
          <w:szCs w:val="24"/>
        </w:rPr>
        <w:t>.</w:t>
      </w:r>
    </w:p>
    <w:p w14:paraId="63E28363"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03D76108"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78B2313E"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67180059"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1ED234AB"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013B51E7"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5BC1ACDC" w14:textId="77777777" w:rsidR="009030A4" w:rsidRDefault="009030A4" w:rsidP="009030A4">
      <w:pPr>
        <w:spacing w:after="0"/>
        <w:jc w:val="both"/>
        <w:rPr>
          <w:rFonts w:ascii="Times New Roman" w:hAnsi="Times New Roman" w:cs="Times New Roman"/>
          <w:b/>
          <w:sz w:val="24"/>
          <w:szCs w:val="24"/>
        </w:rPr>
      </w:pPr>
      <w:r w:rsidRPr="00C80B67">
        <w:rPr>
          <w:rFonts w:ascii="Times New Roman" w:hAnsi="Times New Roman" w:cs="Times New Roman"/>
          <w:b/>
          <w:sz w:val="24"/>
          <w:szCs w:val="24"/>
        </w:rPr>
        <w:t>Table 4: Biochemical parameters of rainbow trout</w:t>
      </w:r>
      <w:r w:rsidRPr="00C80B67">
        <w:rPr>
          <w:rFonts w:ascii="Times New Roman" w:hAnsi="Times New Roman" w:cs="Times New Roman"/>
          <w:b/>
          <w:i/>
          <w:sz w:val="24"/>
          <w:szCs w:val="24"/>
        </w:rPr>
        <w:t xml:space="preserve"> </w:t>
      </w:r>
      <w:r w:rsidRPr="00C80B67">
        <w:rPr>
          <w:rFonts w:ascii="Times New Roman" w:hAnsi="Times New Roman" w:cs="Times New Roman"/>
          <w:b/>
          <w:sz w:val="24"/>
          <w:szCs w:val="24"/>
        </w:rPr>
        <w:t>fingerlings fed experimental diets during experimental period of 60 days.</w:t>
      </w:r>
    </w:p>
    <w:p w14:paraId="301158A1" w14:textId="77777777" w:rsidR="009030A4" w:rsidRPr="00C80B67" w:rsidRDefault="009030A4" w:rsidP="009030A4">
      <w:pPr>
        <w:spacing w:after="0"/>
        <w:jc w:val="both"/>
        <w:rPr>
          <w:rFonts w:ascii="Times New Roman" w:hAnsi="Times New Roman" w:cs="Times New Roman"/>
          <w:b/>
          <w:sz w:val="24"/>
          <w:szCs w:val="24"/>
        </w:rPr>
      </w:pPr>
    </w:p>
    <w:tbl>
      <w:tblPr>
        <w:tblW w:w="8280" w:type="dxa"/>
        <w:jc w:val="center"/>
        <w:tblCellMar>
          <w:left w:w="0" w:type="dxa"/>
          <w:right w:w="0" w:type="dxa"/>
        </w:tblCellMar>
        <w:tblLook w:val="04A0" w:firstRow="1" w:lastRow="0" w:firstColumn="1" w:lastColumn="0" w:noHBand="0" w:noVBand="1"/>
      </w:tblPr>
      <w:tblGrid>
        <w:gridCol w:w="1476"/>
        <w:gridCol w:w="1559"/>
        <w:gridCol w:w="1560"/>
        <w:gridCol w:w="1559"/>
        <w:gridCol w:w="2126"/>
      </w:tblGrid>
      <w:tr w:rsidR="009030A4" w:rsidRPr="00C80B67" w14:paraId="32DFE35F" w14:textId="77777777" w:rsidTr="00F5549F">
        <w:trPr>
          <w:trHeight w:val="393"/>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481DC3A"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Treatments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4EA5857"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Protein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D4BCF15"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Albumin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70542B6C"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 xml:space="preserve">Globulin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6812C36C"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
                <w:bCs/>
                <w:sz w:val="24"/>
                <w:szCs w:val="24"/>
              </w:rPr>
              <w:t>Albumin/globulin</w:t>
            </w:r>
          </w:p>
        </w:tc>
      </w:tr>
      <w:tr w:rsidR="009030A4" w:rsidRPr="00C80B67" w14:paraId="3F2F60E6" w14:textId="77777777" w:rsidTr="00F5549F">
        <w:trPr>
          <w:trHeight w:val="911"/>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522284E2"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T0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1150B5FC"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3.12±0.02 </w:t>
            </w:r>
            <w:r w:rsidRPr="00C80B67">
              <w:rPr>
                <w:rFonts w:ascii="Times New Roman" w:hAnsi="Times New Roman" w:cs="Times New Roman"/>
                <w:bCs/>
                <w:sz w:val="24"/>
                <w:szCs w:val="24"/>
                <w:vertAlign w:val="superscript"/>
              </w:rPr>
              <w:t>a</w:t>
            </w:r>
            <w:r w:rsidRPr="00C80B67">
              <w:rPr>
                <w:rFonts w:ascii="Times New Roman" w:hAnsi="Times New Roman" w:cs="Times New Roman"/>
                <w:bCs/>
                <w:sz w:val="24"/>
                <w:szCs w:val="24"/>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60623CE4"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2.34±0.02 </w:t>
            </w:r>
            <w:r w:rsidRPr="00C80B67">
              <w:rPr>
                <w:rFonts w:ascii="Times New Roman" w:hAnsi="Times New Roman" w:cs="Times New Roman"/>
                <w:bCs/>
                <w:sz w:val="24"/>
                <w:szCs w:val="24"/>
                <w:vertAlign w:val="superscript"/>
              </w:rPr>
              <w:t>a</w:t>
            </w:r>
            <w:r w:rsidRPr="00C80B67">
              <w:rPr>
                <w:rFonts w:ascii="Times New Roman" w:hAnsi="Times New Roman" w:cs="Times New Roman"/>
                <w:bCs/>
                <w:sz w:val="24"/>
                <w:szCs w:val="24"/>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33C6E772"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0.78±0.03 </w:t>
            </w:r>
            <w:r w:rsidRPr="00C80B67">
              <w:rPr>
                <w:rFonts w:ascii="Times New Roman" w:hAnsi="Times New Roman" w:cs="Times New Roman"/>
                <w:bCs/>
                <w:sz w:val="24"/>
                <w:szCs w:val="24"/>
                <w:vertAlign w:val="superscript"/>
              </w:rPr>
              <w:t>a</w:t>
            </w:r>
            <w:r w:rsidRPr="00C80B67">
              <w:rPr>
                <w:rFonts w:ascii="Times New Roman" w:hAnsi="Times New Roman" w:cs="Times New Roman"/>
                <w:bCs/>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70A9DA7A"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3.02±0.12 </w:t>
            </w:r>
          </w:p>
        </w:tc>
      </w:tr>
      <w:tr w:rsidR="009030A4" w:rsidRPr="00C80B67" w14:paraId="35542D28" w14:textId="77777777" w:rsidTr="00F5549F">
        <w:trPr>
          <w:trHeight w:val="911"/>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17A524A9"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T1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357C175A"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3.23±0.01 </w:t>
            </w:r>
            <w:r w:rsidRPr="00C80B67">
              <w:rPr>
                <w:rFonts w:ascii="Times New Roman" w:hAnsi="Times New Roman" w:cs="Times New Roman"/>
                <w:bCs/>
                <w:sz w:val="24"/>
                <w:szCs w:val="24"/>
                <w:vertAlign w:val="superscript"/>
              </w:rPr>
              <w:t>b</w:t>
            </w:r>
            <w:r w:rsidRPr="00C80B67">
              <w:rPr>
                <w:rFonts w:ascii="Times New Roman" w:hAnsi="Times New Roman" w:cs="Times New Roman"/>
                <w:bCs/>
                <w:sz w:val="24"/>
                <w:szCs w:val="24"/>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749894C2"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2.53±0.01 </w:t>
            </w:r>
            <w:r w:rsidRPr="00C80B67">
              <w:rPr>
                <w:rFonts w:ascii="Times New Roman" w:hAnsi="Times New Roman" w:cs="Times New Roman"/>
                <w:bCs/>
                <w:sz w:val="24"/>
                <w:szCs w:val="24"/>
                <w:vertAlign w:val="superscript"/>
              </w:rPr>
              <w:t>b</w:t>
            </w:r>
            <w:r w:rsidRPr="00C80B67">
              <w:rPr>
                <w:rFonts w:ascii="Times New Roman" w:hAnsi="Times New Roman" w:cs="Times New Roman"/>
                <w:bCs/>
                <w:sz w:val="24"/>
                <w:szCs w:val="24"/>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1C8FD81B"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0.7±0.01 </w:t>
            </w:r>
            <w:r w:rsidRPr="00C80B67">
              <w:rPr>
                <w:rFonts w:ascii="Times New Roman" w:hAnsi="Times New Roman" w:cs="Times New Roman"/>
                <w:bCs/>
                <w:sz w:val="24"/>
                <w:szCs w:val="24"/>
                <w:vertAlign w:val="superscript"/>
              </w:rPr>
              <w:t>a</w:t>
            </w:r>
            <w:r w:rsidRPr="00C80B67">
              <w:rPr>
                <w:rFonts w:ascii="Times New Roman" w:hAnsi="Times New Roman" w:cs="Times New Roman"/>
                <w:bCs/>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55624093"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3.64±0.05 </w:t>
            </w:r>
          </w:p>
        </w:tc>
      </w:tr>
      <w:tr w:rsidR="009030A4" w:rsidRPr="00C80B67" w14:paraId="5B2BBF99" w14:textId="77777777" w:rsidTr="00F5549F">
        <w:trPr>
          <w:trHeight w:val="911"/>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795524A1"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T2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526B312B"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3.54±0.02</w:t>
            </w:r>
            <w:r w:rsidRPr="00C80B67">
              <w:rPr>
                <w:rFonts w:ascii="Times New Roman" w:hAnsi="Times New Roman" w:cs="Times New Roman"/>
                <w:bCs/>
                <w:sz w:val="24"/>
                <w:szCs w:val="24"/>
                <w:vertAlign w:val="superscript"/>
              </w:rPr>
              <w:t>c</w:t>
            </w:r>
            <w:r w:rsidRPr="00C80B67">
              <w:rPr>
                <w:rFonts w:ascii="Times New Roman" w:hAnsi="Times New Roman" w:cs="Times New Roman"/>
                <w:bCs/>
                <w:sz w:val="24"/>
                <w:szCs w:val="24"/>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754A220C"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2.88±0.06 </w:t>
            </w:r>
            <w:r w:rsidRPr="00C80B67">
              <w:rPr>
                <w:rFonts w:ascii="Times New Roman" w:hAnsi="Times New Roman" w:cs="Times New Roman"/>
                <w:bCs/>
                <w:sz w:val="24"/>
                <w:szCs w:val="24"/>
                <w:vertAlign w:val="superscript"/>
              </w:rPr>
              <w:t>c</w:t>
            </w:r>
            <w:r w:rsidRPr="00C80B67">
              <w:rPr>
                <w:rFonts w:ascii="Times New Roman" w:hAnsi="Times New Roman" w:cs="Times New Roman"/>
                <w:bCs/>
                <w:sz w:val="24"/>
                <w:szCs w:val="24"/>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380927FC"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0.66±0.04 </w:t>
            </w:r>
            <w:r w:rsidRPr="00C80B67">
              <w:rPr>
                <w:rFonts w:ascii="Times New Roman" w:hAnsi="Times New Roman" w:cs="Times New Roman"/>
                <w:bCs/>
                <w:sz w:val="24"/>
                <w:szCs w:val="24"/>
                <w:vertAlign w:val="superscript"/>
              </w:rPr>
              <w:t>a</w:t>
            </w:r>
            <w:r w:rsidRPr="00C80B67">
              <w:rPr>
                <w:rFonts w:ascii="Times New Roman" w:hAnsi="Times New Roman" w:cs="Times New Roman"/>
                <w:bCs/>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524FD1AD"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4.43±0.36 </w:t>
            </w:r>
          </w:p>
        </w:tc>
      </w:tr>
      <w:tr w:rsidR="009030A4" w:rsidRPr="00C80B67" w14:paraId="2169ECFE" w14:textId="77777777" w:rsidTr="00F5549F">
        <w:trPr>
          <w:trHeight w:val="911"/>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3862440C"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T3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2CD956AE"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4.45±0.02 </w:t>
            </w:r>
            <w:r w:rsidRPr="00C80B67">
              <w:rPr>
                <w:rFonts w:ascii="Times New Roman" w:hAnsi="Times New Roman" w:cs="Times New Roman"/>
                <w:bCs/>
                <w:sz w:val="24"/>
                <w:szCs w:val="24"/>
                <w:vertAlign w:val="superscript"/>
              </w:rPr>
              <w:t>d</w:t>
            </w:r>
            <w:r w:rsidRPr="00C80B67">
              <w:rPr>
                <w:rFonts w:ascii="Times New Roman" w:hAnsi="Times New Roman" w:cs="Times New Roman"/>
                <w:bCs/>
                <w:sz w:val="24"/>
                <w:szCs w:val="24"/>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28DF0E47"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3.34±0.02 </w:t>
            </w:r>
            <w:r w:rsidRPr="00C80B67">
              <w:rPr>
                <w:rFonts w:ascii="Times New Roman" w:hAnsi="Times New Roman" w:cs="Times New Roman"/>
                <w:bCs/>
                <w:sz w:val="24"/>
                <w:szCs w:val="24"/>
                <w:vertAlign w:val="superscript"/>
              </w:rPr>
              <w:t>d</w:t>
            </w:r>
            <w:r w:rsidRPr="00C80B67">
              <w:rPr>
                <w:rFonts w:ascii="Times New Roman" w:hAnsi="Times New Roman" w:cs="Times New Roman"/>
                <w:bCs/>
                <w:sz w:val="24"/>
                <w:szCs w:val="24"/>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1033950F"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1.11±0.02 </w:t>
            </w:r>
            <w:r w:rsidRPr="00C80B67">
              <w:rPr>
                <w:rFonts w:ascii="Times New Roman" w:hAnsi="Times New Roman" w:cs="Times New Roman"/>
                <w:bCs/>
                <w:sz w:val="24"/>
                <w:szCs w:val="24"/>
                <w:vertAlign w:val="superscript"/>
              </w:rPr>
              <w:t>c</w:t>
            </w:r>
            <w:r w:rsidRPr="00C80B67">
              <w:rPr>
                <w:rFonts w:ascii="Times New Roman" w:hAnsi="Times New Roman" w:cs="Times New Roman"/>
                <w:bCs/>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25EA1D11"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3.01±0.07 </w:t>
            </w:r>
          </w:p>
        </w:tc>
      </w:tr>
      <w:tr w:rsidR="009030A4" w:rsidRPr="00C80B67" w14:paraId="69DAFBDF" w14:textId="77777777" w:rsidTr="00F5549F">
        <w:trPr>
          <w:trHeight w:val="913"/>
          <w:jc w:val="center"/>
        </w:trPr>
        <w:tc>
          <w:tcPr>
            <w:tcW w:w="147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77B5A19D"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T4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0E05FFF8"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4.15±0.01 </w:t>
            </w:r>
            <w:r w:rsidRPr="00C80B67">
              <w:rPr>
                <w:rFonts w:ascii="Times New Roman" w:hAnsi="Times New Roman" w:cs="Times New Roman"/>
                <w:bCs/>
                <w:sz w:val="24"/>
                <w:szCs w:val="24"/>
                <w:vertAlign w:val="superscript"/>
              </w:rPr>
              <w:t>e</w:t>
            </w:r>
            <w:r w:rsidRPr="00C80B67">
              <w:rPr>
                <w:rFonts w:ascii="Times New Roman" w:hAnsi="Times New Roman" w:cs="Times New Roman"/>
                <w:bCs/>
                <w:sz w:val="24"/>
                <w:szCs w:val="24"/>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1739915B"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3.24±0.03 </w:t>
            </w:r>
            <w:r w:rsidRPr="00C80B67">
              <w:rPr>
                <w:rFonts w:ascii="Times New Roman" w:hAnsi="Times New Roman" w:cs="Times New Roman"/>
                <w:bCs/>
                <w:sz w:val="24"/>
                <w:szCs w:val="24"/>
                <w:vertAlign w:val="superscript"/>
              </w:rPr>
              <w:t>d</w:t>
            </w:r>
            <w:r w:rsidRPr="00C80B67">
              <w:rPr>
                <w:rFonts w:ascii="Times New Roman" w:hAnsi="Times New Roman" w:cs="Times New Roman"/>
                <w:bCs/>
                <w:sz w:val="24"/>
                <w:szCs w:val="24"/>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168A15BF"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0.91±0.04 </w:t>
            </w:r>
            <w:r w:rsidRPr="00C80B67">
              <w:rPr>
                <w:rFonts w:ascii="Times New Roman" w:hAnsi="Times New Roman" w:cs="Times New Roman"/>
                <w:bCs/>
                <w:sz w:val="24"/>
                <w:szCs w:val="24"/>
                <w:vertAlign w:val="superscript"/>
              </w:rPr>
              <w:t>b</w:t>
            </w:r>
            <w:r w:rsidRPr="00C80B67">
              <w:rPr>
                <w:rFonts w:ascii="Times New Roman" w:hAnsi="Times New Roman" w:cs="Times New Roman"/>
                <w:bCs/>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vAlign w:val="center"/>
            <w:hideMark/>
          </w:tcPr>
          <w:p w14:paraId="4A70F104" w14:textId="77777777" w:rsidR="009030A4" w:rsidRPr="00C80B67" w:rsidRDefault="009030A4" w:rsidP="00F5549F">
            <w:pPr>
              <w:pStyle w:val="Normal1"/>
              <w:spacing w:line="240" w:lineRule="auto"/>
              <w:jc w:val="both"/>
              <w:rPr>
                <w:rFonts w:ascii="Times New Roman" w:hAnsi="Times New Roman" w:cs="Times New Roman"/>
                <w:sz w:val="24"/>
                <w:szCs w:val="24"/>
              </w:rPr>
            </w:pPr>
            <w:r w:rsidRPr="00C80B67">
              <w:rPr>
                <w:rFonts w:ascii="Times New Roman" w:hAnsi="Times New Roman" w:cs="Times New Roman"/>
                <w:bCs/>
                <w:sz w:val="24"/>
                <w:szCs w:val="24"/>
              </w:rPr>
              <w:t xml:space="preserve">3.57±0.17 </w:t>
            </w:r>
          </w:p>
        </w:tc>
      </w:tr>
    </w:tbl>
    <w:p w14:paraId="10FD768D" w14:textId="77777777" w:rsidR="009030A4" w:rsidRPr="00C80B67"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66B9BF36"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r w:rsidRPr="00C80B67">
        <w:rPr>
          <w:rFonts w:ascii="Times New Roman" w:eastAsia="Calibri" w:hAnsi="Times New Roman" w:cs="Times New Roman"/>
          <w:sz w:val="24"/>
          <w:szCs w:val="24"/>
        </w:rPr>
        <w:t>Data were presented as mean ±SE (n=4). Values within the same column having different superscripts are significantly different (P&lt;0.05)</w:t>
      </w:r>
      <w:r>
        <w:rPr>
          <w:rFonts w:ascii="Times New Roman" w:eastAsia="Calibri" w:hAnsi="Times New Roman" w:cs="Times New Roman"/>
          <w:sz w:val="24"/>
          <w:szCs w:val="24"/>
        </w:rPr>
        <w:t>.</w:t>
      </w:r>
    </w:p>
    <w:p w14:paraId="7EE95919"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590C1628" w14:textId="77777777" w:rsidR="009030A4" w:rsidRDefault="009030A4" w:rsidP="009030A4">
      <w:pPr>
        <w:spacing w:after="0"/>
        <w:jc w:val="both"/>
        <w:rPr>
          <w:rFonts w:ascii="Times New Roman" w:hAnsi="Times New Roman" w:cs="Times New Roman"/>
          <w:b/>
          <w:sz w:val="24"/>
          <w:szCs w:val="24"/>
        </w:rPr>
      </w:pPr>
    </w:p>
    <w:p w14:paraId="7DCAFB90" w14:textId="77777777" w:rsidR="009030A4" w:rsidRPr="00C80B67" w:rsidRDefault="009030A4" w:rsidP="009030A4">
      <w:pPr>
        <w:spacing w:after="0"/>
        <w:jc w:val="both"/>
        <w:rPr>
          <w:rFonts w:ascii="Times New Roman" w:hAnsi="Times New Roman" w:cs="Times New Roman"/>
          <w:b/>
          <w:sz w:val="24"/>
          <w:szCs w:val="24"/>
        </w:rPr>
      </w:pPr>
      <w:r w:rsidRPr="00C80B67">
        <w:rPr>
          <w:rFonts w:ascii="Times New Roman" w:hAnsi="Times New Roman" w:cs="Times New Roman"/>
          <w:b/>
          <w:sz w:val="24"/>
          <w:szCs w:val="24"/>
        </w:rPr>
        <w:t>Table 5: Body composition of rainbow trout fingerlings fed with different experimental diet</w:t>
      </w:r>
    </w:p>
    <w:tbl>
      <w:tblPr>
        <w:tblpPr w:leftFromText="180" w:rightFromText="180" w:vertAnchor="text" w:horzAnchor="margin" w:tblpXSpec="center" w:tblpY="69"/>
        <w:tblW w:w="8381" w:type="dxa"/>
        <w:tblLook w:val="04A0" w:firstRow="1" w:lastRow="0" w:firstColumn="1" w:lastColumn="0" w:noHBand="0" w:noVBand="1"/>
      </w:tblPr>
      <w:tblGrid>
        <w:gridCol w:w="1582"/>
        <w:gridCol w:w="1841"/>
        <w:gridCol w:w="1666"/>
        <w:gridCol w:w="1737"/>
        <w:gridCol w:w="1555"/>
      </w:tblGrid>
      <w:tr w:rsidR="009030A4" w:rsidRPr="00C80B67" w14:paraId="263D23DA" w14:textId="77777777" w:rsidTr="00F5549F">
        <w:trPr>
          <w:trHeight w:val="653"/>
        </w:trPr>
        <w:tc>
          <w:tcPr>
            <w:tcW w:w="1582" w:type="dxa"/>
            <w:tcBorders>
              <w:top w:val="single" w:sz="8" w:space="0" w:color="auto"/>
              <w:left w:val="single" w:sz="8" w:space="0" w:color="auto"/>
              <w:bottom w:val="single" w:sz="8" w:space="0" w:color="auto"/>
              <w:right w:val="single" w:sz="8" w:space="0" w:color="auto"/>
            </w:tcBorders>
            <w:shd w:val="clear" w:color="auto" w:fill="auto"/>
            <w:noWrap/>
            <w:hideMark/>
          </w:tcPr>
          <w:p w14:paraId="6F21B6D9" w14:textId="77777777" w:rsidR="009030A4" w:rsidRPr="00C80B67" w:rsidRDefault="009030A4" w:rsidP="00F5549F">
            <w:pPr>
              <w:spacing w:after="0" w:line="240" w:lineRule="auto"/>
              <w:jc w:val="both"/>
              <w:rPr>
                <w:rFonts w:ascii="Times New Roman" w:eastAsia="Times New Roman" w:hAnsi="Times New Roman" w:cs="Times New Roman"/>
                <w:b/>
                <w:sz w:val="24"/>
                <w:szCs w:val="24"/>
              </w:rPr>
            </w:pPr>
            <w:r w:rsidRPr="00C80B67">
              <w:rPr>
                <w:rFonts w:ascii="Times New Roman" w:eastAsia="Times New Roman" w:hAnsi="Times New Roman" w:cs="Times New Roman"/>
                <w:b/>
                <w:sz w:val="24"/>
                <w:szCs w:val="24"/>
              </w:rPr>
              <w:t>Treatment</w:t>
            </w:r>
          </w:p>
        </w:tc>
        <w:tc>
          <w:tcPr>
            <w:tcW w:w="1841" w:type="dxa"/>
            <w:tcBorders>
              <w:top w:val="single" w:sz="8" w:space="0" w:color="auto"/>
              <w:left w:val="nil"/>
              <w:bottom w:val="single" w:sz="8" w:space="0" w:color="auto"/>
              <w:right w:val="single" w:sz="8" w:space="0" w:color="auto"/>
            </w:tcBorders>
            <w:shd w:val="clear" w:color="auto" w:fill="auto"/>
            <w:noWrap/>
            <w:hideMark/>
          </w:tcPr>
          <w:p w14:paraId="7B70A6A1" w14:textId="77777777" w:rsidR="009030A4" w:rsidRPr="00C80B67" w:rsidRDefault="009030A4" w:rsidP="00F5549F">
            <w:pPr>
              <w:spacing w:after="0" w:line="240" w:lineRule="auto"/>
              <w:jc w:val="both"/>
              <w:rPr>
                <w:rFonts w:ascii="Times New Roman" w:eastAsia="Times New Roman" w:hAnsi="Times New Roman" w:cs="Times New Roman"/>
                <w:b/>
                <w:sz w:val="24"/>
                <w:szCs w:val="24"/>
              </w:rPr>
            </w:pPr>
            <w:r w:rsidRPr="00C80B67">
              <w:rPr>
                <w:rFonts w:ascii="Times New Roman" w:eastAsia="Times New Roman" w:hAnsi="Times New Roman" w:cs="Times New Roman"/>
                <w:b/>
                <w:sz w:val="24"/>
                <w:szCs w:val="24"/>
              </w:rPr>
              <w:t>Protein</w:t>
            </w:r>
          </w:p>
        </w:tc>
        <w:tc>
          <w:tcPr>
            <w:tcW w:w="1666" w:type="dxa"/>
            <w:tcBorders>
              <w:top w:val="single" w:sz="8" w:space="0" w:color="auto"/>
              <w:left w:val="nil"/>
              <w:bottom w:val="single" w:sz="8" w:space="0" w:color="auto"/>
              <w:right w:val="single" w:sz="8" w:space="0" w:color="auto"/>
            </w:tcBorders>
            <w:shd w:val="clear" w:color="auto" w:fill="auto"/>
            <w:noWrap/>
            <w:hideMark/>
          </w:tcPr>
          <w:p w14:paraId="2BB55BCF" w14:textId="77777777" w:rsidR="009030A4" w:rsidRPr="00C80B67" w:rsidRDefault="009030A4" w:rsidP="00F5549F">
            <w:pPr>
              <w:spacing w:after="0" w:line="240" w:lineRule="auto"/>
              <w:jc w:val="both"/>
              <w:rPr>
                <w:rFonts w:ascii="Times New Roman" w:eastAsia="Times New Roman" w:hAnsi="Times New Roman" w:cs="Times New Roman"/>
                <w:b/>
                <w:sz w:val="24"/>
                <w:szCs w:val="24"/>
              </w:rPr>
            </w:pPr>
            <w:r w:rsidRPr="00C80B67">
              <w:rPr>
                <w:rFonts w:ascii="Times New Roman" w:eastAsia="Times New Roman" w:hAnsi="Times New Roman" w:cs="Times New Roman"/>
                <w:b/>
                <w:sz w:val="24"/>
                <w:szCs w:val="24"/>
              </w:rPr>
              <w:t>Moisture</w:t>
            </w:r>
          </w:p>
        </w:tc>
        <w:tc>
          <w:tcPr>
            <w:tcW w:w="1737" w:type="dxa"/>
            <w:tcBorders>
              <w:top w:val="single" w:sz="8" w:space="0" w:color="auto"/>
              <w:left w:val="nil"/>
              <w:bottom w:val="single" w:sz="8" w:space="0" w:color="auto"/>
              <w:right w:val="single" w:sz="8" w:space="0" w:color="auto"/>
            </w:tcBorders>
            <w:shd w:val="clear" w:color="auto" w:fill="auto"/>
            <w:noWrap/>
            <w:hideMark/>
          </w:tcPr>
          <w:p w14:paraId="678FEEA3" w14:textId="77777777" w:rsidR="009030A4" w:rsidRPr="00C80B67" w:rsidRDefault="009030A4" w:rsidP="00F5549F">
            <w:pPr>
              <w:spacing w:after="0" w:line="240" w:lineRule="auto"/>
              <w:jc w:val="both"/>
              <w:rPr>
                <w:rFonts w:ascii="Times New Roman" w:eastAsia="Times New Roman" w:hAnsi="Times New Roman" w:cs="Times New Roman"/>
                <w:b/>
                <w:sz w:val="24"/>
                <w:szCs w:val="24"/>
              </w:rPr>
            </w:pPr>
            <w:r w:rsidRPr="00C80B67">
              <w:rPr>
                <w:rFonts w:ascii="Times New Roman" w:eastAsia="Times New Roman" w:hAnsi="Times New Roman" w:cs="Times New Roman"/>
                <w:b/>
                <w:sz w:val="24"/>
                <w:szCs w:val="24"/>
              </w:rPr>
              <w:t>Ash</w:t>
            </w:r>
          </w:p>
        </w:tc>
        <w:tc>
          <w:tcPr>
            <w:tcW w:w="1555" w:type="dxa"/>
            <w:tcBorders>
              <w:top w:val="single" w:sz="8" w:space="0" w:color="auto"/>
              <w:left w:val="nil"/>
              <w:bottom w:val="single" w:sz="8" w:space="0" w:color="auto"/>
              <w:right w:val="single" w:sz="8" w:space="0" w:color="auto"/>
            </w:tcBorders>
            <w:shd w:val="clear" w:color="auto" w:fill="auto"/>
            <w:noWrap/>
            <w:hideMark/>
          </w:tcPr>
          <w:p w14:paraId="17C2C646" w14:textId="77777777" w:rsidR="009030A4" w:rsidRPr="00C80B67" w:rsidRDefault="009030A4" w:rsidP="00F5549F">
            <w:pPr>
              <w:spacing w:after="0" w:line="240" w:lineRule="auto"/>
              <w:jc w:val="both"/>
              <w:rPr>
                <w:rFonts w:ascii="Times New Roman" w:eastAsia="Times New Roman" w:hAnsi="Times New Roman" w:cs="Times New Roman"/>
                <w:b/>
                <w:sz w:val="24"/>
                <w:szCs w:val="24"/>
              </w:rPr>
            </w:pPr>
            <w:r w:rsidRPr="00C80B67">
              <w:rPr>
                <w:rFonts w:ascii="Times New Roman" w:eastAsia="Times New Roman" w:hAnsi="Times New Roman" w:cs="Times New Roman"/>
                <w:b/>
                <w:sz w:val="24"/>
                <w:szCs w:val="24"/>
              </w:rPr>
              <w:t>Lipid</w:t>
            </w:r>
          </w:p>
        </w:tc>
      </w:tr>
      <w:tr w:rsidR="009030A4" w:rsidRPr="00C80B67" w14:paraId="3C825335" w14:textId="77777777" w:rsidTr="00F5549F">
        <w:trPr>
          <w:trHeight w:val="739"/>
        </w:trPr>
        <w:tc>
          <w:tcPr>
            <w:tcW w:w="1582" w:type="dxa"/>
            <w:tcBorders>
              <w:top w:val="nil"/>
              <w:left w:val="single" w:sz="8" w:space="0" w:color="auto"/>
              <w:bottom w:val="single" w:sz="8" w:space="0" w:color="auto"/>
              <w:right w:val="single" w:sz="8" w:space="0" w:color="auto"/>
            </w:tcBorders>
            <w:shd w:val="clear" w:color="auto" w:fill="auto"/>
            <w:noWrap/>
            <w:hideMark/>
          </w:tcPr>
          <w:p w14:paraId="1295336C"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T0</w:t>
            </w:r>
          </w:p>
        </w:tc>
        <w:tc>
          <w:tcPr>
            <w:tcW w:w="1841" w:type="dxa"/>
            <w:tcBorders>
              <w:top w:val="nil"/>
              <w:left w:val="nil"/>
              <w:bottom w:val="single" w:sz="8" w:space="0" w:color="auto"/>
              <w:right w:val="single" w:sz="8" w:space="0" w:color="auto"/>
            </w:tcBorders>
            <w:shd w:val="clear" w:color="auto" w:fill="auto"/>
            <w:noWrap/>
            <w:hideMark/>
          </w:tcPr>
          <w:p w14:paraId="00E265D1"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24.25±0.33</w:t>
            </w:r>
            <w:r w:rsidRPr="00C80B67">
              <w:rPr>
                <w:rFonts w:ascii="Times New Roman" w:eastAsia="Times New Roman" w:hAnsi="Times New Roman" w:cs="Times New Roman"/>
                <w:sz w:val="24"/>
                <w:szCs w:val="24"/>
                <w:vertAlign w:val="superscript"/>
              </w:rPr>
              <w:t>a</w:t>
            </w:r>
          </w:p>
        </w:tc>
        <w:tc>
          <w:tcPr>
            <w:tcW w:w="1666" w:type="dxa"/>
            <w:tcBorders>
              <w:top w:val="nil"/>
              <w:left w:val="nil"/>
              <w:bottom w:val="single" w:sz="8" w:space="0" w:color="auto"/>
              <w:right w:val="single" w:sz="8" w:space="0" w:color="auto"/>
            </w:tcBorders>
            <w:shd w:val="clear" w:color="auto" w:fill="auto"/>
            <w:noWrap/>
            <w:hideMark/>
          </w:tcPr>
          <w:p w14:paraId="0868C385"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67.73±0.83</w:t>
            </w:r>
            <w:r w:rsidRPr="00C80B67">
              <w:rPr>
                <w:rFonts w:ascii="Times New Roman" w:eastAsia="Times New Roman" w:hAnsi="Times New Roman" w:cs="Times New Roman"/>
                <w:sz w:val="24"/>
                <w:szCs w:val="24"/>
                <w:vertAlign w:val="superscript"/>
              </w:rPr>
              <w:t>a</w:t>
            </w:r>
          </w:p>
        </w:tc>
        <w:tc>
          <w:tcPr>
            <w:tcW w:w="1737" w:type="dxa"/>
            <w:tcBorders>
              <w:top w:val="nil"/>
              <w:left w:val="nil"/>
              <w:bottom w:val="single" w:sz="8" w:space="0" w:color="auto"/>
              <w:right w:val="single" w:sz="8" w:space="0" w:color="auto"/>
            </w:tcBorders>
            <w:shd w:val="clear" w:color="auto" w:fill="auto"/>
            <w:noWrap/>
            <w:hideMark/>
          </w:tcPr>
          <w:p w14:paraId="36216876"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2.59±0.31</w:t>
            </w:r>
            <w:r w:rsidRPr="00C80B67">
              <w:rPr>
                <w:rFonts w:ascii="Times New Roman" w:eastAsia="Times New Roman" w:hAnsi="Times New Roman" w:cs="Times New Roman"/>
                <w:sz w:val="24"/>
                <w:szCs w:val="24"/>
                <w:vertAlign w:val="superscript"/>
              </w:rPr>
              <w:t>a</w:t>
            </w:r>
          </w:p>
        </w:tc>
        <w:tc>
          <w:tcPr>
            <w:tcW w:w="1555" w:type="dxa"/>
            <w:tcBorders>
              <w:top w:val="nil"/>
              <w:left w:val="nil"/>
              <w:bottom w:val="single" w:sz="8" w:space="0" w:color="auto"/>
              <w:right w:val="single" w:sz="8" w:space="0" w:color="auto"/>
            </w:tcBorders>
            <w:shd w:val="clear" w:color="auto" w:fill="auto"/>
            <w:noWrap/>
            <w:hideMark/>
          </w:tcPr>
          <w:p w14:paraId="3AB13D1D"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5.43±0.11</w:t>
            </w:r>
            <w:r w:rsidRPr="00C80B67">
              <w:rPr>
                <w:rFonts w:ascii="Times New Roman" w:eastAsia="Times New Roman" w:hAnsi="Times New Roman" w:cs="Times New Roman"/>
                <w:sz w:val="24"/>
                <w:szCs w:val="24"/>
                <w:vertAlign w:val="superscript"/>
              </w:rPr>
              <w:t>a</w:t>
            </w:r>
          </w:p>
        </w:tc>
      </w:tr>
      <w:tr w:rsidR="009030A4" w:rsidRPr="00C80B67" w14:paraId="0FD623CA" w14:textId="77777777" w:rsidTr="00F5549F">
        <w:trPr>
          <w:trHeight w:val="739"/>
        </w:trPr>
        <w:tc>
          <w:tcPr>
            <w:tcW w:w="1582" w:type="dxa"/>
            <w:tcBorders>
              <w:top w:val="nil"/>
              <w:left w:val="single" w:sz="8" w:space="0" w:color="auto"/>
              <w:bottom w:val="single" w:sz="8" w:space="0" w:color="auto"/>
              <w:right w:val="single" w:sz="8" w:space="0" w:color="auto"/>
            </w:tcBorders>
            <w:shd w:val="clear" w:color="auto" w:fill="auto"/>
            <w:noWrap/>
            <w:hideMark/>
          </w:tcPr>
          <w:p w14:paraId="6EBEF1A4"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lastRenderedPageBreak/>
              <w:t>T1</w:t>
            </w:r>
          </w:p>
        </w:tc>
        <w:tc>
          <w:tcPr>
            <w:tcW w:w="1841" w:type="dxa"/>
            <w:tcBorders>
              <w:top w:val="nil"/>
              <w:left w:val="nil"/>
              <w:bottom w:val="single" w:sz="8" w:space="0" w:color="auto"/>
              <w:right w:val="single" w:sz="8" w:space="0" w:color="auto"/>
            </w:tcBorders>
            <w:shd w:val="clear" w:color="auto" w:fill="auto"/>
            <w:noWrap/>
            <w:hideMark/>
          </w:tcPr>
          <w:p w14:paraId="2E49152B"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24.57±0.28</w:t>
            </w:r>
            <w:r w:rsidRPr="00C80B67">
              <w:rPr>
                <w:rFonts w:ascii="Times New Roman" w:eastAsia="Times New Roman" w:hAnsi="Times New Roman" w:cs="Times New Roman"/>
                <w:sz w:val="24"/>
                <w:szCs w:val="24"/>
                <w:vertAlign w:val="superscript"/>
              </w:rPr>
              <w:t>a</w:t>
            </w:r>
          </w:p>
        </w:tc>
        <w:tc>
          <w:tcPr>
            <w:tcW w:w="1666" w:type="dxa"/>
            <w:tcBorders>
              <w:top w:val="nil"/>
              <w:left w:val="nil"/>
              <w:bottom w:val="single" w:sz="8" w:space="0" w:color="auto"/>
              <w:right w:val="single" w:sz="8" w:space="0" w:color="auto"/>
            </w:tcBorders>
            <w:shd w:val="clear" w:color="auto" w:fill="auto"/>
            <w:noWrap/>
            <w:hideMark/>
          </w:tcPr>
          <w:p w14:paraId="44BDDE60"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66.87±0.57</w:t>
            </w:r>
            <w:r w:rsidRPr="00C80B67">
              <w:rPr>
                <w:rFonts w:ascii="Times New Roman" w:eastAsia="Times New Roman" w:hAnsi="Times New Roman" w:cs="Times New Roman"/>
                <w:sz w:val="24"/>
                <w:szCs w:val="24"/>
                <w:vertAlign w:val="superscript"/>
              </w:rPr>
              <w:t>a</w:t>
            </w:r>
          </w:p>
        </w:tc>
        <w:tc>
          <w:tcPr>
            <w:tcW w:w="1737" w:type="dxa"/>
            <w:tcBorders>
              <w:top w:val="nil"/>
              <w:left w:val="nil"/>
              <w:bottom w:val="single" w:sz="8" w:space="0" w:color="auto"/>
              <w:right w:val="single" w:sz="8" w:space="0" w:color="auto"/>
            </w:tcBorders>
            <w:shd w:val="clear" w:color="auto" w:fill="auto"/>
            <w:noWrap/>
            <w:hideMark/>
          </w:tcPr>
          <w:p w14:paraId="4308D4DA"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2.85±0.31</w:t>
            </w:r>
            <w:r w:rsidRPr="00C80B67">
              <w:rPr>
                <w:rFonts w:ascii="Times New Roman" w:eastAsia="Times New Roman" w:hAnsi="Times New Roman" w:cs="Times New Roman"/>
                <w:sz w:val="24"/>
                <w:szCs w:val="24"/>
                <w:vertAlign w:val="superscript"/>
              </w:rPr>
              <w:t>a</w:t>
            </w:r>
          </w:p>
        </w:tc>
        <w:tc>
          <w:tcPr>
            <w:tcW w:w="1555" w:type="dxa"/>
            <w:tcBorders>
              <w:top w:val="nil"/>
              <w:left w:val="nil"/>
              <w:bottom w:val="single" w:sz="8" w:space="0" w:color="auto"/>
              <w:right w:val="single" w:sz="8" w:space="0" w:color="auto"/>
            </w:tcBorders>
            <w:shd w:val="clear" w:color="auto" w:fill="auto"/>
            <w:noWrap/>
            <w:hideMark/>
          </w:tcPr>
          <w:p w14:paraId="44DA9014"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5.75±0.33</w:t>
            </w:r>
            <w:r w:rsidRPr="00C80B67">
              <w:rPr>
                <w:rFonts w:ascii="Times New Roman" w:eastAsia="Times New Roman" w:hAnsi="Times New Roman" w:cs="Times New Roman"/>
                <w:sz w:val="24"/>
                <w:szCs w:val="24"/>
                <w:vertAlign w:val="superscript"/>
              </w:rPr>
              <w:t>a</w:t>
            </w:r>
          </w:p>
        </w:tc>
      </w:tr>
      <w:tr w:rsidR="009030A4" w:rsidRPr="00C80B67" w14:paraId="63AF1ACE" w14:textId="77777777" w:rsidTr="00F5549F">
        <w:trPr>
          <w:trHeight w:val="739"/>
        </w:trPr>
        <w:tc>
          <w:tcPr>
            <w:tcW w:w="1582" w:type="dxa"/>
            <w:tcBorders>
              <w:top w:val="nil"/>
              <w:left w:val="single" w:sz="8" w:space="0" w:color="auto"/>
              <w:bottom w:val="single" w:sz="8" w:space="0" w:color="auto"/>
              <w:right w:val="single" w:sz="8" w:space="0" w:color="auto"/>
            </w:tcBorders>
            <w:shd w:val="clear" w:color="auto" w:fill="auto"/>
            <w:noWrap/>
            <w:hideMark/>
          </w:tcPr>
          <w:p w14:paraId="2527ABAA"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T2</w:t>
            </w:r>
          </w:p>
        </w:tc>
        <w:tc>
          <w:tcPr>
            <w:tcW w:w="1841" w:type="dxa"/>
            <w:tcBorders>
              <w:top w:val="nil"/>
              <w:left w:val="nil"/>
              <w:bottom w:val="single" w:sz="8" w:space="0" w:color="auto"/>
              <w:right w:val="single" w:sz="8" w:space="0" w:color="auto"/>
            </w:tcBorders>
            <w:shd w:val="clear" w:color="auto" w:fill="auto"/>
            <w:noWrap/>
            <w:hideMark/>
          </w:tcPr>
          <w:p w14:paraId="7DF163D5"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25.83±0.33</w:t>
            </w:r>
            <w:r w:rsidRPr="00C80B67">
              <w:rPr>
                <w:rFonts w:ascii="Times New Roman" w:eastAsia="Times New Roman" w:hAnsi="Times New Roman" w:cs="Times New Roman"/>
                <w:sz w:val="24"/>
                <w:szCs w:val="24"/>
                <w:vertAlign w:val="superscript"/>
              </w:rPr>
              <w:t>a</w:t>
            </w:r>
          </w:p>
        </w:tc>
        <w:tc>
          <w:tcPr>
            <w:tcW w:w="1666" w:type="dxa"/>
            <w:tcBorders>
              <w:top w:val="nil"/>
              <w:left w:val="nil"/>
              <w:bottom w:val="single" w:sz="8" w:space="0" w:color="auto"/>
              <w:right w:val="single" w:sz="8" w:space="0" w:color="auto"/>
            </w:tcBorders>
            <w:shd w:val="clear" w:color="auto" w:fill="auto"/>
            <w:noWrap/>
            <w:hideMark/>
          </w:tcPr>
          <w:p w14:paraId="308FE2BB"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66.91±0.83</w:t>
            </w:r>
            <w:r w:rsidRPr="00C80B67">
              <w:rPr>
                <w:rFonts w:ascii="Times New Roman" w:eastAsia="Times New Roman" w:hAnsi="Times New Roman" w:cs="Times New Roman"/>
                <w:sz w:val="24"/>
                <w:szCs w:val="24"/>
                <w:vertAlign w:val="superscript"/>
              </w:rPr>
              <w:t>a</w:t>
            </w:r>
          </w:p>
        </w:tc>
        <w:tc>
          <w:tcPr>
            <w:tcW w:w="1737" w:type="dxa"/>
            <w:tcBorders>
              <w:top w:val="nil"/>
              <w:left w:val="nil"/>
              <w:bottom w:val="single" w:sz="8" w:space="0" w:color="auto"/>
              <w:right w:val="single" w:sz="8" w:space="0" w:color="auto"/>
            </w:tcBorders>
            <w:shd w:val="clear" w:color="auto" w:fill="auto"/>
            <w:noWrap/>
            <w:hideMark/>
          </w:tcPr>
          <w:p w14:paraId="1AF9FF9F"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2.4±0.31</w:t>
            </w:r>
            <w:r w:rsidRPr="00C80B67">
              <w:rPr>
                <w:rFonts w:ascii="Times New Roman" w:eastAsia="Times New Roman" w:hAnsi="Times New Roman" w:cs="Times New Roman"/>
                <w:sz w:val="24"/>
                <w:szCs w:val="24"/>
                <w:vertAlign w:val="superscript"/>
              </w:rPr>
              <w:t>a</w:t>
            </w:r>
          </w:p>
        </w:tc>
        <w:tc>
          <w:tcPr>
            <w:tcW w:w="1555" w:type="dxa"/>
            <w:tcBorders>
              <w:top w:val="nil"/>
              <w:left w:val="nil"/>
              <w:bottom w:val="single" w:sz="8" w:space="0" w:color="auto"/>
              <w:right w:val="single" w:sz="8" w:space="0" w:color="auto"/>
            </w:tcBorders>
            <w:shd w:val="clear" w:color="auto" w:fill="auto"/>
            <w:noWrap/>
            <w:hideMark/>
          </w:tcPr>
          <w:p w14:paraId="03D02885"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5.12±0.11</w:t>
            </w:r>
            <w:r w:rsidRPr="00C80B67">
              <w:rPr>
                <w:rFonts w:ascii="Times New Roman" w:eastAsia="Times New Roman" w:hAnsi="Times New Roman" w:cs="Times New Roman"/>
                <w:sz w:val="24"/>
                <w:szCs w:val="24"/>
                <w:vertAlign w:val="superscript"/>
              </w:rPr>
              <w:t>a</w:t>
            </w:r>
          </w:p>
        </w:tc>
      </w:tr>
      <w:tr w:rsidR="009030A4" w:rsidRPr="00C80B67" w14:paraId="0C23EE55" w14:textId="77777777" w:rsidTr="00F5549F">
        <w:trPr>
          <w:trHeight w:val="739"/>
        </w:trPr>
        <w:tc>
          <w:tcPr>
            <w:tcW w:w="1582" w:type="dxa"/>
            <w:tcBorders>
              <w:top w:val="nil"/>
              <w:left w:val="single" w:sz="8" w:space="0" w:color="auto"/>
              <w:bottom w:val="single" w:sz="8" w:space="0" w:color="auto"/>
              <w:right w:val="single" w:sz="8" w:space="0" w:color="auto"/>
            </w:tcBorders>
            <w:shd w:val="clear" w:color="auto" w:fill="auto"/>
            <w:noWrap/>
            <w:hideMark/>
          </w:tcPr>
          <w:p w14:paraId="4FA43C48"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T3</w:t>
            </w:r>
          </w:p>
        </w:tc>
        <w:tc>
          <w:tcPr>
            <w:tcW w:w="1841" w:type="dxa"/>
            <w:tcBorders>
              <w:top w:val="nil"/>
              <w:left w:val="nil"/>
              <w:bottom w:val="single" w:sz="8" w:space="0" w:color="auto"/>
              <w:right w:val="single" w:sz="8" w:space="0" w:color="auto"/>
            </w:tcBorders>
            <w:shd w:val="clear" w:color="auto" w:fill="auto"/>
            <w:noWrap/>
            <w:hideMark/>
          </w:tcPr>
          <w:p w14:paraId="6AA98220"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25.53±0.47</w:t>
            </w:r>
            <w:r w:rsidRPr="00C80B67">
              <w:rPr>
                <w:rFonts w:ascii="Times New Roman" w:eastAsia="Times New Roman" w:hAnsi="Times New Roman" w:cs="Times New Roman"/>
                <w:sz w:val="24"/>
                <w:szCs w:val="24"/>
                <w:vertAlign w:val="superscript"/>
              </w:rPr>
              <w:t>a</w:t>
            </w:r>
          </w:p>
        </w:tc>
        <w:tc>
          <w:tcPr>
            <w:tcW w:w="1666" w:type="dxa"/>
            <w:tcBorders>
              <w:top w:val="nil"/>
              <w:left w:val="nil"/>
              <w:bottom w:val="single" w:sz="8" w:space="0" w:color="auto"/>
              <w:right w:val="single" w:sz="8" w:space="0" w:color="auto"/>
            </w:tcBorders>
            <w:shd w:val="clear" w:color="auto" w:fill="auto"/>
            <w:noWrap/>
            <w:hideMark/>
          </w:tcPr>
          <w:p w14:paraId="03F1FC04"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66.76±0.56</w:t>
            </w:r>
            <w:r w:rsidRPr="00C80B67">
              <w:rPr>
                <w:rFonts w:ascii="Times New Roman" w:eastAsia="Times New Roman" w:hAnsi="Times New Roman" w:cs="Times New Roman"/>
                <w:sz w:val="24"/>
                <w:szCs w:val="24"/>
                <w:vertAlign w:val="superscript"/>
              </w:rPr>
              <w:t>a</w:t>
            </w:r>
          </w:p>
        </w:tc>
        <w:tc>
          <w:tcPr>
            <w:tcW w:w="1737" w:type="dxa"/>
            <w:tcBorders>
              <w:top w:val="nil"/>
              <w:left w:val="nil"/>
              <w:bottom w:val="single" w:sz="8" w:space="0" w:color="auto"/>
              <w:right w:val="single" w:sz="8" w:space="0" w:color="auto"/>
            </w:tcBorders>
            <w:shd w:val="clear" w:color="auto" w:fill="auto"/>
            <w:noWrap/>
            <w:hideMark/>
          </w:tcPr>
          <w:p w14:paraId="755DD8A0"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2.83±0.27</w:t>
            </w:r>
            <w:r w:rsidRPr="00C80B67">
              <w:rPr>
                <w:rFonts w:ascii="Times New Roman" w:eastAsia="Times New Roman" w:hAnsi="Times New Roman" w:cs="Times New Roman"/>
                <w:sz w:val="24"/>
                <w:szCs w:val="24"/>
                <w:vertAlign w:val="superscript"/>
              </w:rPr>
              <w:t>a</w:t>
            </w:r>
          </w:p>
        </w:tc>
        <w:tc>
          <w:tcPr>
            <w:tcW w:w="1555" w:type="dxa"/>
            <w:tcBorders>
              <w:top w:val="nil"/>
              <w:left w:val="nil"/>
              <w:bottom w:val="single" w:sz="8" w:space="0" w:color="auto"/>
              <w:right w:val="single" w:sz="8" w:space="0" w:color="auto"/>
            </w:tcBorders>
            <w:shd w:val="clear" w:color="auto" w:fill="auto"/>
            <w:noWrap/>
            <w:hideMark/>
          </w:tcPr>
          <w:p w14:paraId="2C4C74A7"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4.92±0.04</w:t>
            </w:r>
            <w:r w:rsidRPr="00C80B67">
              <w:rPr>
                <w:rFonts w:ascii="Times New Roman" w:eastAsia="Times New Roman" w:hAnsi="Times New Roman" w:cs="Times New Roman"/>
                <w:sz w:val="24"/>
                <w:szCs w:val="24"/>
                <w:vertAlign w:val="superscript"/>
              </w:rPr>
              <w:t>a</w:t>
            </w:r>
          </w:p>
        </w:tc>
      </w:tr>
      <w:tr w:rsidR="009030A4" w:rsidRPr="00C80B67" w14:paraId="3E8CEB39" w14:textId="77777777" w:rsidTr="00F5549F">
        <w:trPr>
          <w:trHeight w:val="739"/>
        </w:trPr>
        <w:tc>
          <w:tcPr>
            <w:tcW w:w="1582" w:type="dxa"/>
            <w:tcBorders>
              <w:top w:val="nil"/>
              <w:left w:val="single" w:sz="8" w:space="0" w:color="auto"/>
              <w:bottom w:val="single" w:sz="8" w:space="0" w:color="auto"/>
              <w:right w:val="single" w:sz="8" w:space="0" w:color="auto"/>
            </w:tcBorders>
            <w:shd w:val="clear" w:color="auto" w:fill="auto"/>
            <w:noWrap/>
            <w:hideMark/>
          </w:tcPr>
          <w:p w14:paraId="597AE72D"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T4</w:t>
            </w:r>
          </w:p>
        </w:tc>
        <w:tc>
          <w:tcPr>
            <w:tcW w:w="1841" w:type="dxa"/>
            <w:tcBorders>
              <w:top w:val="nil"/>
              <w:left w:val="nil"/>
              <w:bottom w:val="single" w:sz="8" w:space="0" w:color="auto"/>
              <w:right w:val="single" w:sz="8" w:space="0" w:color="auto"/>
            </w:tcBorders>
            <w:shd w:val="clear" w:color="auto" w:fill="auto"/>
            <w:noWrap/>
            <w:hideMark/>
          </w:tcPr>
          <w:p w14:paraId="5B03A14E"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24.12±0.63</w:t>
            </w:r>
            <w:r w:rsidRPr="00C80B67">
              <w:rPr>
                <w:rFonts w:ascii="Times New Roman" w:eastAsia="Times New Roman" w:hAnsi="Times New Roman" w:cs="Times New Roman"/>
                <w:sz w:val="24"/>
                <w:szCs w:val="24"/>
                <w:vertAlign w:val="superscript"/>
              </w:rPr>
              <w:t>a</w:t>
            </w:r>
          </w:p>
        </w:tc>
        <w:tc>
          <w:tcPr>
            <w:tcW w:w="1666" w:type="dxa"/>
            <w:tcBorders>
              <w:top w:val="nil"/>
              <w:left w:val="nil"/>
              <w:bottom w:val="single" w:sz="8" w:space="0" w:color="auto"/>
              <w:right w:val="single" w:sz="8" w:space="0" w:color="auto"/>
            </w:tcBorders>
            <w:shd w:val="clear" w:color="auto" w:fill="auto"/>
            <w:noWrap/>
            <w:hideMark/>
          </w:tcPr>
          <w:p w14:paraId="3550261F"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67.95±0.23</w:t>
            </w:r>
            <w:r w:rsidRPr="00C80B67">
              <w:rPr>
                <w:rFonts w:ascii="Times New Roman" w:eastAsia="Times New Roman" w:hAnsi="Times New Roman" w:cs="Times New Roman"/>
                <w:sz w:val="24"/>
                <w:szCs w:val="24"/>
                <w:vertAlign w:val="superscript"/>
              </w:rPr>
              <w:t>a</w:t>
            </w:r>
          </w:p>
        </w:tc>
        <w:tc>
          <w:tcPr>
            <w:tcW w:w="1737" w:type="dxa"/>
            <w:tcBorders>
              <w:top w:val="nil"/>
              <w:left w:val="nil"/>
              <w:bottom w:val="single" w:sz="8" w:space="0" w:color="auto"/>
              <w:right w:val="single" w:sz="8" w:space="0" w:color="auto"/>
            </w:tcBorders>
            <w:shd w:val="clear" w:color="auto" w:fill="auto"/>
            <w:noWrap/>
            <w:hideMark/>
          </w:tcPr>
          <w:p w14:paraId="5ED3459B"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2.99±0.34</w:t>
            </w:r>
            <w:r w:rsidRPr="00C80B67">
              <w:rPr>
                <w:rFonts w:ascii="Times New Roman" w:eastAsia="Times New Roman" w:hAnsi="Times New Roman" w:cs="Times New Roman"/>
                <w:sz w:val="24"/>
                <w:szCs w:val="24"/>
                <w:vertAlign w:val="superscript"/>
              </w:rPr>
              <w:t>a</w:t>
            </w:r>
          </w:p>
        </w:tc>
        <w:tc>
          <w:tcPr>
            <w:tcW w:w="1555" w:type="dxa"/>
            <w:tcBorders>
              <w:top w:val="nil"/>
              <w:left w:val="nil"/>
              <w:bottom w:val="single" w:sz="8" w:space="0" w:color="auto"/>
              <w:right w:val="single" w:sz="8" w:space="0" w:color="auto"/>
            </w:tcBorders>
            <w:shd w:val="clear" w:color="auto" w:fill="auto"/>
            <w:noWrap/>
            <w:hideMark/>
          </w:tcPr>
          <w:p w14:paraId="6A223D0C" w14:textId="77777777" w:rsidR="009030A4" w:rsidRPr="00C80B67" w:rsidRDefault="009030A4" w:rsidP="00F5549F">
            <w:pPr>
              <w:spacing w:after="0" w:line="240" w:lineRule="auto"/>
              <w:jc w:val="both"/>
              <w:rPr>
                <w:rFonts w:ascii="Times New Roman" w:eastAsia="Times New Roman" w:hAnsi="Times New Roman" w:cs="Times New Roman"/>
                <w:sz w:val="24"/>
                <w:szCs w:val="24"/>
              </w:rPr>
            </w:pPr>
            <w:r w:rsidRPr="00C80B67">
              <w:rPr>
                <w:rFonts w:ascii="Times New Roman" w:eastAsia="Times New Roman" w:hAnsi="Times New Roman" w:cs="Times New Roman"/>
                <w:sz w:val="24"/>
                <w:szCs w:val="24"/>
              </w:rPr>
              <w:t>5.71±0.3</w:t>
            </w:r>
            <w:r w:rsidRPr="00C80B67">
              <w:rPr>
                <w:rFonts w:ascii="Times New Roman" w:eastAsia="Times New Roman" w:hAnsi="Times New Roman" w:cs="Times New Roman"/>
                <w:sz w:val="24"/>
                <w:szCs w:val="24"/>
                <w:vertAlign w:val="superscript"/>
              </w:rPr>
              <w:t>a</w:t>
            </w:r>
          </w:p>
        </w:tc>
      </w:tr>
    </w:tbl>
    <w:p w14:paraId="3F28B8D5" w14:textId="77777777" w:rsidR="009030A4" w:rsidRPr="00C80B67" w:rsidRDefault="009030A4" w:rsidP="009030A4">
      <w:pPr>
        <w:spacing w:after="0"/>
        <w:jc w:val="both"/>
        <w:rPr>
          <w:rFonts w:ascii="Times New Roman" w:hAnsi="Times New Roman" w:cs="Times New Roman"/>
          <w:sz w:val="24"/>
          <w:szCs w:val="24"/>
        </w:rPr>
      </w:pPr>
    </w:p>
    <w:p w14:paraId="18479607" w14:textId="77777777" w:rsidR="009030A4" w:rsidRDefault="009030A4" w:rsidP="009030A4"/>
    <w:p w14:paraId="5F738261" w14:textId="77777777" w:rsidR="009030A4" w:rsidRDefault="009030A4" w:rsidP="009030A4"/>
    <w:p w14:paraId="6D5DB80D" w14:textId="77777777" w:rsidR="009030A4" w:rsidRDefault="009030A4" w:rsidP="009030A4"/>
    <w:p w14:paraId="3F6AAB61" w14:textId="77777777" w:rsidR="009030A4" w:rsidRDefault="009030A4" w:rsidP="009030A4"/>
    <w:p w14:paraId="7A3D8E5D"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r w:rsidRPr="00C80B67">
        <w:rPr>
          <w:rFonts w:ascii="Times New Roman" w:eastAsia="Calibri" w:hAnsi="Times New Roman" w:cs="Times New Roman"/>
          <w:sz w:val="24"/>
          <w:szCs w:val="24"/>
        </w:rPr>
        <w:t>Data were presented as mean ±SE (n=4). Values within the same column having different superscripts are significantly different (P&lt;0.05)</w:t>
      </w:r>
      <w:r>
        <w:rPr>
          <w:rFonts w:ascii="Times New Roman" w:eastAsia="Calibri" w:hAnsi="Times New Roman" w:cs="Times New Roman"/>
          <w:sz w:val="24"/>
          <w:szCs w:val="24"/>
        </w:rPr>
        <w:t>.</w:t>
      </w:r>
    </w:p>
    <w:p w14:paraId="268B75BB" w14:textId="77777777" w:rsidR="009030A4" w:rsidRDefault="009030A4" w:rsidP="009030A4">
      <w:pPr>
        <w:widowControl w:val="0"/>
        <w:tabs>
          <w:tab w:val="left" w:pos="680"/>
        </w:tabs>
        <w:spacing w:before="120" w:after="0" w:line="240" w:lineRule="auto"/>
        <w:jc w:val="both"/>
        <w:rPr>
          <w:rFonts w:ascii="Times New Roman" w:eastAsia="Calibri" w:hAnsi="Times New Roman" w:cs="Times New Roman"/>
          <w:sz w:val="24"/>
          <w:szCs w:val="24"/>
        </w:rPr>
      </w:pPr>
    </w:p>
    <w:p w14:paraId="4F3048CC" w14:textId="77777777" w:rsidR="009030A4" w:rsidRDefault="009030A4" w:rsidP="009030A4"/>
    <w:p w14:paraId="7887D9FD" w14:textId="77777777" w:rsidR="001F2007" w:rsidRDefault="001F2007"/>
    <w:sectPr w:rsidR="001F2007" w:rsidSect="000E0B4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80EF7" w14:textId="77777777" w:rsidR="00FC5395" w:rsidRDefault="00FC5395" w:rsidP="000E0B48">
      <w:pPr>
        <w:spacing w:after="0" w:line="240" w:lineRule="auto"/>
      </w:pPr>
      <w:r>
        <w:separator/>
      </w:r>
    </w:p>
  </w:endnote>
  <w:endnote w:type="continuationSeparator" w:id="0">
    <w:p w14:paraId="7791BC7F" w14:textId="77777777" w:rsidR="00FC5395" w:rsidRDefault="00FC5395" w:rsidP="000E0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5B0B" w14:textId="77777777" w:rsidR="000E0B48" w:rsidRDefault="000E0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68CF" w14:textId="77777777" w:rsidR="000E0B48" w:rsidRDefault="000E0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B78E" w14:textId="77777777" w:rsidR="000E0B48" w:rsidRDefault="000E0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0A4CF" w14:textId="77777777" w:rsidR="00FC5395" w:rsidRDefault="00FC5395" w:rsidP="000E0B48">
      <w:pPr>
        <w:spacing w:after="0" w:line="240" w:lineRule="auto"/>
      </w:pPr>
      <w:r>
        <w:separator/>
      </w:r>
    </w:p>
  </w:footnote>
  <w:footnote w:type="continuationSeparator" w:id="0">
    <w:p w14:paraId="7CFCC148" w14:textId="77777777" w:rsidR="00FC5395" w:rsidRDefault="00FC5395" w:rsidP="000E0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A24F" w14:textId="653007FA" w:rsidR="000E0B48" w:rsidRDefault="000E0B48">
    <w:pPr>
      <w:pStyle w:val="Header"/>
    </w:pPr>
    <w:r>
      <w:rPr>
        <w:noProof/>
      </w:rPr>
      <w:pict w14:anchorId="1B995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875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FAF3" w14:textId="3FCC9913" w:rsidR="000E0B48" w:rsidRDefault="000E0B48">
    <w:pPr>
      <w:pStyle w:val="Header"/>
    </w:pPr>
    <w:r>
      <w:rPr>
        <w:noProof/>
      </w:rPr>
      <w:pict w14:anchorId="2929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875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EDA7" w14:textId="34D791BE" w:rsidR="000E0B48" w:rsidRDefault="000E0B48">
    <w:pPr>
      <w:pStyle w:val="Header"/>
    </w:pPr>
    <w:r>
      <w:rPr>
        <w:noProof/>
      </w:rPr>
      <w:pict w14:anchorId="1C098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875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6E58"/>
    <w:rsid w:val="000D6F4B"/>
    <w:rsid w:val="000E0B48"/>
    <w:rsid w:val="00120604"/>
    <w:rsid w:val="0013187E"/>
    <w:rsid w:val="001F2007"/>
    <w:rsid w:val="002156E3"/>
    <w:rsid w:val="00250002"/>
    <w:rsid w:val="00323046"/>
    <w:rsid w:val="00540385"/>
    <w:rsid w:val="00570926"/>
    <w:rsid w:val="005A6E58"/>
    <w:rsid w:val="0060053A"/>
    <w:rsid w:val="0064220F"/>
    <w:rsid w:val="00674D45"/>
    <w:rsid w:val="006B66ED"/>
    <w:rsid w:val="007446E2"/>
    <w:rsid w:val="008A490F"/>
    <w:rsid w:val="008C794E"/>
    <w:rsid w:val="009030A4"/>
    <w:rsid w:val="00903D08"/>
    <w:rsid w:val="009344BF"/>
    <w:rsid w:val="009820D8"/>
    <w:rsid w:val="00A172DC"/>
    <w:rsid w:val="00A30697"/>
    <w:rsid w:val="00A60480"/>
    <w:rsid w:val="00AE5223"/>
    <w:rsid w:val="00B102ED"/>
    <w:rsid w:val="00B3526E"/>
    <w:rsid w:val="00BE2A7C"/>
    <w:rsid w:val="00D71675"/>
    <w:rsid w:val="00D94012"/>
    <w:rsid w:val="00FA2CA8"/>
    <w:rsid w:val="00FC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29905"/>
  <w15:docId w15:val="{0FA79231-D37A-4E7B-B7B5-1C38F420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58"/>
  </w:style>
  <w:style w:type="paragraph" w:styleId="Heading1">
    <w:name w:val="heading 1"/>
    <w:basedOn w:val="Normal"/>
    <w:link w:val="Heading1Char"/>
    <w:uiPriority w:val="9"/>
    <w:qFormat/>
    <w:rsid w:val="009344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E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rsid w:val="005A6E58"/>
    <w:pPr>
      <w:spacing w:after="0"/>
    </w:pPr>
    <w:rPr>
      <w:rFonts w:ascii="Arial" w:eastAsia="Arial" w:hAnsi="Arial" w:cs="Arial"/>
    </w:rPr>
  </w:style>
  <w:style w:type="character" w:styleId="LineNumber">
    <w:name w:val="line number"/>
    <w:basedOn w:val="DefaultParagraphFont"/>
    <w:uiPriority w:val="99"/>
    <w:semiHidden/>
    <w:unhideWhenUsed/>
    <w:rsid w:val="00903D08"/>
  </w:style>
  <w:style w:type="character" w:customStyle="1" w:styleId="Heading1Char">
    <w:name w:val="Heading 1 Char"/>
    <w:basedOn w:val="DefaultParagraphFont"/>
    <w:link w:val="Heading1"/>
    <w:uiPriority w:val="9"/>
    <w:rsid w:val="009344B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030A4"/>
    <w:rPr>
      <w:color w:val="0000FF" w:themeColor="hyperlink"/>
      <w:u w:val="single"/>
    </w:rPr>
  </w:style>
  <w:style w:type="character" w:styleId="UnresolvedMention">
    <w:name w:val="Unresolved Mention"/>
    <w:basedOn w:val="DefaultParagraphFont"/>
    <w:uiPriority w:val="99"/>
    <w:semiHidden/>
    <w:unhideWhenUsed/>
    <w:rsid w:val="009030A4"/>
    <w:rPr>
      <w:color w:val="605E5C"/>
      <w:shd w:val="clear" w:color="auto" w:fill="E1DFDD"/>
    </w:rPr>
  </w:style>
  <w:style w:type="paragraph" w:styleId="ListParagraph">
    <w:name w:val="List Paragraph"/>
    <w:basedOn w:val="Normal"/>
    <w:uiPriority w:val="34"/>
    <w:qFormat/>
    <w:rsid w:val="009030A4"/>
    <w:pPr>
      <w:ind w:left="720"/>
      <w:contextualSpacing/>
    </w:pPr>
  </w:style>
  <w:style w:type="paragraph" w:styleId="Header">
    <w:name w:val="header"/>
    <w:basedOn w:val="Normal"/>
    <w:link w:val="HeaderChar"/>
    <w:uiPriority w:val="99"/>
    <w:unhideWhenUsed/>
    <w:rsid w:val="000E0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B48"/>
  </w:style>
  <w:style w:type="paragraph" w:styleId="Footer">
    <w:name w:val="footer"/>
    <w:basedOn w:val="Normal"/>
    <w:link w:val="FooterChar"/>
    <w:uiPriority w:val="99"/>
    <w:unhideWhenUsed/>
    <w:rsid w:val="000E0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32069">
      <w:bodyDiv w:val="1"/>
      <w:marLeft w:val="0"/>
      <w:marRight w:val="0"/>
      <w:marTop w:val="0"/>
      <w:marBottom w:val="0"/>
      <w:divBdr>
        <w:top w:val="none" w:sz="0" w:space="0" w:color="auto"/>
        <w:left w:val="none" w:sz="0" w:space="0" w:color="auto"/>
        <w:bottom w:val="none" w:sz="0" w:space="0" w:color="auto"/>
        <w:right w:val="none" w:sz="0" w:space="0" w:color="auto"/>
      </w:divBdr>
    </w:div>
    <w:div w:id="154779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71/journal.pone.0242079"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13</Pages>
  <Words>4993</Words>
  <Characters>28462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Editor-22</cp:lastModifiedBy>
  <cp:revision>27</cp:revision>
  <dcterms:created xsi:type="dcterms:W3CDTF">2025-03-05T04:55:00Z</dcterms:created>
  <dcterms:modified xsi:type="dcterms:W3CDTF">2025-05-07T10:57:00Z</dcterms:modified>
</cp:coreProperties>
</file>