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8A458" w14:textId="7D8B92AA" w:rsidR="001A5F6B" w:rsidRDefault="001A5F6B" w:rsidP="001A5F6B">
      <w:pPr>
        <w:rPr>
          <w:rFonts w:ascii="Arial" w:hAnsi="Arial" w:cs="Arial"/>
        </w:rPr>
      </w:pPr>
      <w:bookmarkStart w:id="0" w:name="_GoBack"/>
      <w:bookmarkEnd w:id="0"/>
      <w:r w:rsidRPr="00334A80">
        <w:rPr>
          <w:rFonts w:ascii="Arial" w:hAnsi="Arial" w:cs="Arial"/>
        </w:rPr>
        <w:t>Probabilistic Rainfall Assessment and Climate-Resilient Crop Strategies for North Bihar's Zone II Wetlands</w:t>
      </w:r>
    </w:p>
    <w:p w14:paraId="5635995A" w14:textId="77777777" w:rsidR="00597C4A" w:rsidRDefault="00597C4A" w:rsidP="001A5F6B">
      <w:pPr>
        <w:rPr>
          <w:rFonts w:ascii="Arial" w:hAnsi="Arial" w:cs="Arial"/>
        </w:rPr>
      </w:pPr>
    </w:p>
    <w:p w14:paraId="4DC8560B" w14:textId="77777777" w:rsidR="00597C4A" w:rsidRPr="00334A80" w:rsidRDefault="00597C4A" w:rsidP="001A5F6B">
      <w:pPr>
        <w:rPr>
          <w:rFonts w:ascii="Arial" w:hAnsi="Arial" w:cs="Arial"/>
          <w:sz w:val="20"/>
          <w:szCs w:val="20"/>
        </w:rPr>
      </w:pPr>
    </w:p>
    <w:p w14:paraId="580A4DD4" w14:textId="4930B5A5" w:rsidR="00440F26" w:rsidRPr="00334A80" w:rsidRDefault="001A5F6B" w:rsidP="0015300D">
      <w:pPr>
        <w:jc w:val="both"/>
        <w:rPr>
          <w:rFonts w:ascii="Arial" w:hAnsi="Arial" w:cs="Arial"/>
          <w:sz w:val="20"/>
          <w:szCs w:val="20"/>
        </w:rPr>
      </w:pPr>
      <w:r w:rsidRPr="00334A80">
        <w:rPr>
          <w:rFonts w:ascii="Arial" w:hAnsi="Arial" w:cs="Arial"/>
          <w:b/>
          <w:bCs/>
        </w:rPr>
        <w:t>Abstract:</w:t>
      </w:r>
      <w:r w:rsidRPr="00334A80">
        <w:rPr>
          <w:rFonts w:ascii="Arial" w:hAnsi="Arial" w:cs="Arial"/>
        </w:rPr>
        <w:t xml:space="preserve"> </w:t>
      </w:r>
      <w:r w:rsidR="00440F26" w:rsidRPr="00334A80">
        <w:rPr>
          <w:rFonts w:ascii="Arial" w:hAnsi="Arial" w:cs="Arial"/>
          <w:sz w:val="20"/>
          <w:szCs w:val="20"/>
        </w:rPr>
        <w:t xml:space="preserve">This research investigates the long-term rainfall </w:t>
      </w:r>
      <w:r w:rsidR="006F4AAF" w:rsidRPr="00334A80">
        <w:rPr>
          <w:rFonts w:ascii="Arial" w:hAnsi="Arial" w:cs="Arial"/>
          <w:sz w:val="20"/>
          <w:szCs w:val="20"/>
        </w:rPr>
        <w:t>behaviour</w:t>
      </w:r>
      <w:r w:rsidR="00440F26" w:rsidRPr="00334A80">
        <w:rPr>
          <w:rFonts w:ascii="Arial" w:hAnsi="Arial" w:cs="Arial"/>
          <w:sz w:val="20"/>
          <w:szCs w:val="20"/>
        </w:rPr>
        <w:t xml:space="preserve"> across Zone II of North Bihar by </w:t>
      </w:r>
      <w:r w:rsidR="006F4AAF" w:rsidRPr="00334A80">
        <w:rPr>
          <w:rFonts w:ascii="Arial" w:hAnsi="Arial" w:cs="Arial"/>
          <w:sz w:val="20"/>
          <w:szCs w:val="20"/>
        </w:rPr>
        <w:t>analysing</w:t>
      </w:r>
      <w:r w:rsidR="00440F26" w:rsidRPr="00334A80">
        <w:rPr>
          <w:rFonts w:ascii="Arial" w:hAnsi="Arial" w:cs="Arial"/>
          <w:sz w:val="20"/>
          <w:szCs w:val="20"/>
        </w:rPr>
        <w:t xml:space="preserve"> historical data spanning a century. Employing probability distribution methods and regression </w:t>
      </w:r>
      <w:r w:rsidR="006F4AAF" w:rsidRPr="00334A80">
        <w:rPr>
          <w:rFonts w:ascii="Arial" w:hAnsi="Arial" w:cs="Arial"/>
          <w:sz w:val="20"/>
          <w:szCs w:val="20"/>
        </w:rPr>
        <w:t>modelling</w:t>
      </w:r>
      <w:r w:rsidR="00440F26" w:rsidRPr="00334A80">
        <w:rPr>
          <w:rFonts w:ascii="Arial" w:hAnsi="Arial" w:cs="Arial"/>
          <w:sz w:val="20"/>
          <w:szCs w:val="20"/>
        </w:rPr>
        <w:t>, the study explores the variability of rainfall across seasonal intervals</w:t>
      </w:r>
      <w:r w:rsidR="0015300D" w:rsidRPr="00334A80">
        <w:rPr>
          <w:rFonts w:ascii="Arial" w:hAnsi="Arial" w:cs="Arial"/>
          <w:sz w:val="20"/>
          <w:szCs w:val="20"/>
        </w:rPr>
        <w:t xml:space="preserve"> </w:t>
      </w:r>
      <w:r w:rsidR="00440F26" w:rsidRPr="00334A80">
        <w:rPr>
          <w:rFonts w:ascii="Arial" w:hAnsi="Arial" w:cs="Arial"/>
          <w:sz w:val="20"/>
          <w:szCs w:val="20"/>
        </w:rPr>
        <w:t>winter, pre-monsoon, monsoon, and post-monsoon. The outcomes reveal significant inconsistencies in rainfall patterns, influencing water availability and agricultural planning. Based on these findings, season-specific adaptive cropping strategies are proposed for wetlands that remain non-submerged, aiming to improve agricultural resilience amid climatic uncertainties.</w:t>
      </w:r>
    </w:p>
    <w:p w14:paraId="2E338089" w14:textId="6CB562F1" w:rsidR="001A5F6B" w:rsidRDefault="00440F26" w:rsidP="001A5F6B">
      <w:pPr>
        <w:rPr>
          <w:rFonts w:ascii="Arial" w:hAnsi="Arial" w:cs="Arial"/>
          <w:sz w:val="20"/>
          <w:szCs w:val="20"/>
        </w:rPr>
      </w:pPr>
      <w:r w:rsidRPr="00334A80">
        <w:rPr>
          <w:rFonts w:ascii="Arial" w:hAnsi="Arial" w:cs="Arial"/>
          <w:sz w:val="20"/>
          <w:szCs w:val="20"/>
        </w:rPr>
        <w:t>Keywords: Rainfall trends, probability analysis, adaptive cropping, Zone II, wetlands, seasonal rainfall, resilient agriculture.</w:t>
      </w:r>
    </w:p>
    <w:p w14:paraId="5C4A26FD" w14:textId="77777777" w:rsidR="00597C4A" w:rsidRDefault="00597C4A" w:rsidP="001A5F6B">
      <w:pPr>
        <w:rPr>
          <w:rFonts w:ascii="Arial" w:hAnsi="Arial" w:cs="Arial"/>
          <w:sz w:val="20"/>
          <w:szCs w:val="20"/>
        </w:rPr>
      </w:pPr>
    </w:p>
    <w:p w14:paraId="169284BD" w14:textId="77777777" w:rsidR="00597C4A" w:rsidRPr="00334A80" w:rsidRDefault="00597C4A" w:rsidP="001A5F6B">
      <w:pPr>
        <w:rPr>
          <w:rFonts w:ascii="Arial" w:hAnsi="Arial" w:cs="Arial"/>
          <w:sz w:val="20"/>
          <w:szCs w:val="20"/>
        </w:rPr>
      </w:pPr>
    </w:p>
    <w:p w14:paraId="057636A5" w14:textId="231B0F17" w:rsidR="00334A80" w:rsidRPr="00334A80" w:rsidRDefault="001A5F6B" w:rsidP="00334A80">
      <w:pPr>
        <w:pStyle w:val="ListParagraph"/>
        <w:numPr>
          <w:ilvl w:val="0"/>
          <w:numId w:val="16"/>
        </w:numPr>
        <w:ind w:left="426"/>
        <w:jc w:val="both"/>
        <w:rPr>
          <w:rFonts w:ascii="Arial" w:hAnsi="Arial" w:cs="Arial"/>
        </w:rPr>
      </w:pPr>
      <w:r w:rsidRPr="00334A80">
        <w:rPr>
          <w:rFonts w:ascii="Arial" w:hAnsi="Arial" w:cs="Arial"/>
          <w:b/>
          <w:bCs/>
        </w:rPr>
        <w:t>Introduction</w:t>
      </w:r>
      <w:r w:rsidRPr="00334A80">
        <w:rPr>
          <w:rFonts w:ascii="Arial" w:hAnsi="Arial" w:cs="Arial"/>
        </w:rPr>
        <w:t xml:space="preserve"> </w:t>
      </w:r>
    </w:p>
    <w:p w14:paraId="79A0D882" w14:textId="33975FE5" w:rsidR="00440F26" w:rsidRDefault="00334A80" w:rsidP="0015300D">
      <w:pPr>
        <w:jc w:val="both"/>
        <w:rPr>
          <w:rFonts w:ascii="Arial" w:hAnsi="Arial" w:cs="Arial"/>
          <w:sz w:val="20"/>
          <w:szCs w:val="20"/>
        </w:rPr>
      </w:pPr>
      <w:r w:rsidRPr="00334A80">
        <w:rPr>
          <w:rFonts w:ascii="Arial" w:hAnsi="Arial" w:cs="Arial"/>
          <w:sz w:val="20"/>
          <w:szCs w:val="20"/>
        </w:rPr>
        <w:t xml:space="preserve">The </w:t>
      </w:r>
      <w:r w:rsidR="00440F26" w:rsidRPr="00334A80">
        <w:rPr>
          <w:rFonts w:ascii="Arial" w:hAnsi="Arial" w:cs="Arial"/>
          <w:sz w:val="20"/>
          <w:szCs w:val="20"/>
        </w:rPr>
        <w:t xml:space="preserve">Zone II of North Bihar is characterized by wetlands that are temporarily free from prolonged inundation but remain sensitive to erratic rainfall and climatic stress. The region's agriculture is highly dependent on the monsoon, with frequent challenges from unpredictable weather conditions. Given the susceptibility of these wetlands to both excess rainfall and dry periods, it becomes essential to evaluate historical rainfall data to develop context-specific agricultural responses. This study focuses on understanding temporal rainfall dynamics in Zone II to inform more robust and resilient crop planning strategies tailored to its unique hydrological and </w:t>
      </w:r>
      <w:proofErr w:type="spellStart"/>
      <w:r w:rsidR="00440F26" w:rsidRPr="00334A80">
        <w:rPr>
          <w:rFonts w:ascii="Arial" w:hAnsi="Arial" w:cs="Arial"/>
          <w:sz w:val="20"/>
          <w:szCs w:val="20"/>
        </w:rPr>
        <w:t>agro</w:t>
      </w:r>
      <w:proofErr w:type="spellEnd"/>
      <w:r w:rsidR="00440F26" w:rsidRPr="00334A80">
        <w:rPr>
          <w:rFonts w:ascii="Arial" w:hAnsi="Arial" w:cs="Arial"/>
          <w:sz w:val="20"/>
          <w:szCs w:val="20"/>
        </w:rPr>
        <w:t>-ecological conditions.</w:t>
      </w:r>
      <w:r w:rsidR="004A4671" w:rsidRPr="00334A80">
        <w:rPr>
          <w:rFonts w:ascii="Arial" w:hAnsi="Arial" w:cs="Arial"/>
          <w:sz w:val="20"/>
          <w:szCs w:val="20"/>
        </w:rPr>
        <w:t xml:space="preserve"> </w:t>
      </w:r>
      <w:r w:rsidR="00D51702">
        <w:rPr>
          <w:rFonts w:ascii="Arial" w:hAnsi="Arial" w:cs="Arial"/>
          <w:sz w:val="20"/>
          <w:szCs w:val="20"/>
        </w:rPr>
        <w:t>“</w:t>
      </w:r>
      <w:r w:rsidR="004A4671" w:rsidRPr="00334A80">
        <w:rPr>
          <w:rFonts w:ascii="Arial" w:hAnsi="Arial" w:cs="Arial"/>
          <w:sz w:val="20"/>
          <w:szCs w:val="20"/>
        </w:rPr>
        <w:t xml:space="preserve">Competent drivers must plan how they can safely react to a variety of potential future </w:t>
      </w:r>
      <w:r w:rsidRPr="00334A80">
        <w:rPr>
          <w:rFonts w:ascii="Arial" w:hAnsi="Arial" w:cs="Arial"/>
          <w:sz w:val="20"/>
          <w:szCs w:val="20"/>
        </w:rPr>
        <w:t>behaviours</w:t>
      </w:r>
      <w:r w:rsidR="004A4671" w:rsidRPr="00334A80">
        <w:rPr>
          <w:rFonts w:ascii="Arial" w:hAnsi="Arial" w:cs="Arial"/>
          <w:sz w:val="20"/>
          <w:szCs w:val="20"/>
        </w:rPr>
        <w:t xml:space="preserve"> of other agents before they make their next move. This requires contingency planning: explicitly planning a set of conditional actions that depend on the stochastic outcome of future events</w:t>
      </w:r>
      <w:r w:rsidR="00D51702">
        <w:rPr>
          <w:rFonts w:ascii="Arial" w:hAnsi="Arial" w:cs="Arial"/>
          <w:sz w:val="20"/>
          <w:szCs w:val="20"/>
        </w:rPr>
        <w:t>”</w:t>
      </w:r>
      <w:r w:rsidR="004A4671" w:rsidRPr="00334A80">
        <w:rPr>
          <w:rFonts w:ascii="Arial" w:hAnsi="Arial" w:cs="Arial"/>
          <w:sz w:val="20"/>
          <w:szCs w:val="20"/>
        </w:rPr>
        <w:t xml:space="preserve"> (Rhinehart </w:t>
      </w:r>
      <w:r w:rsidR="004A4671" w:rsidRPr="00334A80">
        <w:rPr>
          <w:rFonts w:ascii="Arial" w:hAnsi="Arial" w:cs="Arial"/>
          <w:i/>
          <w:iCs/>
          <w:sz w:val="20"/>
          <w:szCs w:val="20"/>
        </w:rPr>
        <w:t>et al.,</w:t>
      </w:r>
      <w:r w:rsidR="004A4671" w:rsidRPr="00334A80">
        <w:rPr>
          <w:rFonts w:ascii="Arial" w:hAnsi="Arial" w:cs="Arial"/>
          <w:sz w:val="20"/>
          <w:szCs w:val="20"/>
        </w:rPr>
        <w:t xml:space="preserve"> 2021)</w:t>
      </w:r>
      <w:r w:rsidRPr="00334A80">
        <w:rPr>
          <w:rFonts w:ascii="Arial" w:hAnsi="Arial" w:cs="Arial"/>
          <w:sz w:val="20"/>
          <w:szCs w:val="20"/>
        </w:rPr>
        <w:t>. Recognizing these vulnerabilities and complexities, the present investigation seeks to analyse century-scale rainfall variability and devise seasonally adaptive crop planning frameworks that enhance climate resilience in the temporally non-submerged wetlands of Zone II in North Bihar.</w:t>
      </w:r>
    </w:p>
    <w:p w14:paraId="7434D606" w14:textId="77777777" w:rsidR="00597C4A" w:rsidRDefault="00597C4A" w:rsidP="0015300D">
      <w:pPr>
        <w:jc w:val="both"/>
        <w:rPr>
          <w:rFonts w:ascii="Arial" w:hAnsi="Arial" w:cs="Arial"/>
          <w:sz w:val="20"/>
          <w:szCs w:val="20"/>
        </w:rPr>
      </w:pPr>
    </w:p>
    <w:p w14:paraId="6997EBD5" w14:textId="77777777" w:rsidR="00597C4A" w:rsidRDefault="00597C4A" w:rsidP="0015300D">
      <w:pPr>
        <w:jc w:val="both"/>
        <w:rPr>
          <w:rFonts w:ascii="Arial" w:hAnsi="Arial" w:cs="Arial"/>
          <w:sz w:val="20"/>
          <w:szCs w:val="20"/>
        </w:rPr>
      </w:pPr>
    </w:p>
    <w:p w14:paraId="0634E052" w14:textId="77777777" w:rsidR="00597C4A" w:rsidRPr="00334A80" w:rsidRDefault="00597C4A" w:rsidP="0015300D">
      <w:pPr>
        <w:jc w:val="both"/>
        <w:rPr>
          <w:rFonts w:ascii="Arial" w:hAnsi="Arial" w:cs="Arial"/>
          <w:sz w:val="20"/>
          <w:szCs w:val="20"/>
        </w:rPr>
      </w:pPr>
    </w:p>
    <w:p w14:paraId="329A9D63" w14:textId="699AFB20" w:rsidR="001A5F6B" w:rsidRPr="00334A80" w:rsidRDefault="001A5F6B" w:rsidP="001A5F6B">
      <w:pPr>
        <w:rPr>
          <w:rFonts w:ascii="Arial" w:hAnsi="Arial" w:cs="Arial"/>
        </w:rPr>
      </w:pPr>
      <w:r w:rsidRPr="00334A80">
        <w:rPr>
          <w:rFonts w:ascii="Arial" w:hAnsi="Arial" w:cs="Arial"/>
          <w:b/>
          <w:bCs/>
        </w:rPr>
        <w:t>2. Materials and Methods</w:t>
      </w:r>
    </w:p>
    <w:p w14:paraId="69696297" w14:textId="77777777" w:rsidR="00440F26" w:rsidRPr="00334A80" w:rsidRDefault="00440F26" w:rsidP="00440F26">
      <w:pPr>
        <w:spacing w:before="100" w:beforeAutospacing="1" w:after="100" w:afterAutospacing="1" w:line="240" w:lineRule="auto"/>
        <w:outlineLvl w:val="3"/>
        <w:rPr>
          <w:rFonts w:ascii="Arial" w:eastAsia="Times New Roman" w:hAnsi="Arial" w:cs="Arial"/>
          <w:b/>
          <w:bCs/>
          <w:kern w:val="0"/>
          <w:lang w:eastAsia="en-IN" w:bidi="te-IN"/>
          <w14:ligatures w14:val="none"/>
        </w:rPr>
      </w:pPr>
      <w:r w:rsidRPr="00334A80">
        <w:rPr>
          <w:rFonts w:ascii="Arial" w:eastAsia="Times New Roman" w:hAnsi="Arial" w:cs="Arial"/>
          <w:b/>
          <w:bCs/>
          <w:kern w:val="0"/>
          <w:lang w:eastAsia="en-IN" w:bidi="te-IN"/>
          <w14:ligatures w14:val="none"/>
        </w:rPr>
        <w:t>2.1 Study Area</w:t>
      </w:r>
    </w:p>
    <w:p w14:paraId="70949B48" w14:textId="0D107562" w:rsidR="001A5F6B" w:rsidRPr="00334A80" w:rsidRDefault="00440F26" w:rsidP="0015300D">
      <w:p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kern w:val="0"/>
          <w:sz w:val="20"/>
          <w:szCs w:val="20"/>
          <w:lang w:eastAsia="en-IN" w:bidi="te-IN"/>
          <w14:ligatures w14:val="none"/>
        </w:rPr>
        <w:t xml:space="preserve">The study focuses on Zone II of North Bihar, encompassing districts like </w:t>
      </w:r>
      <w:proofErr w:type="spellStart"/>
      <w:r w:rsidRPr="00334A80">
        <w:rPr>
          <w:rFonts w:ascii="Arial" w:eastAsia="Times New Roman" w:hAnsi="Arial" w:cs="Arial"/>
          <w:kern w:val="0"/>
          <w:sz w:val="20"/>
          <w:szCs w:val="20"/>
          <w:lang w:eastAsia="en-IN" w:bidi="te-IN"/>
          <w14:ligatures w14:val="none"/>
        </w:rPr>
        <w:t>Purnia</w:t>
      </w:r>
      <w:proofErr w:type="spellEnd"/>
      <w:r w:rsidRPr="00334A80">
        <w:rPr>
          <w:rFonts w:ascii="Arial" w:eastAsia="Times New Roman" w:hAnsi="Arial" w:cs="Arial"/>
          <w:kern w:val="0"/>
          <w:sz w:val="20"/>
          <w:szCs w:val="20"/>
          <w:lang w:eastAsia="en-IN" w:bidi="te-IN"/>
          <w14:ligatures w14:val="none"/>
        </w:rPr>
        <w:t xml:space="preserve">, Katihar, </w:t>
      </w:r>
      <w:proofErr w:type="spellStart"/>
      <w:r w:rsidRPr="00334A80">
        <w:rPr>
          <w:rFonts w:ascii="Arial" w:eastAsia="Times New Roman" w:hAnsi="Arial" w:cs="Arial"/>
          <w:kern w:val="0"/>
          <w:sz w:val="20"/>
          <w:szCs w:val="20"/>
          <w:lang w:eastAsia="en-IN" w:bidi="te-IN"/>
          <w14:ligatures w14:val="none"/>
        </w:rPr>
        <w:t>Araria</w:t>
      </w:r>
      <w:proofErr w:type="spellEnd"/>
      <w:r w:rsidRPr="00334A80">
        <w:rPr>
          <w:rFonts w:ascii="Arial" w:eastAsia="Times New Roman" w:hAnsi="Arial" w:cs="Arial"/>
          <w:kern w:val="0"/>
          <w:sz w:val="20"/>
          <w:szCs w:val="20"/>
          <w:lang w:eastAsia="en-IN" w:bidi="te-IN"/>
          <w14:ligatures w14:val="none"/>
        </w:rPr>
        <w:t xml:space="preserve">, </w:t>
      </w:r>
      <w:proofErr w:type="spellStart"/>
      <w:r w:rsidRPr="00334A80">
        <w:rPr>
          <w:rFonts w:ascii="Arial" w:eastAsia="Times New Roman" w:hAnsi="Arial" w:cs="Arial"/>
          <w:kern w:val="0"/>
          <w:sz w:val="20"/>
          <w:szCs w:val="20"/>
          <w:lang w:eastAsia="en-IN" w:bidi="te-IN"/>
          <w14:ligatures w14:val="none"/>
        </w:rPr>
        <w:t>Kishanganj</w:t>
      </w:r>
      <w:proofErr w:type="spellEnd"/>
      <w:r w:rsidRPr="00334A80">
        <w:rPr>
          <w:rFonts w:ascii="Arial" w:eastAsia="Times New Roman" w:hAnsi="Arial" w:cs="Arial"/>
          <w:kern w:val="0"/>
          <w:sz w:val="20"/>
          <w:szCs w:val="20"/>
          <w:lang w:eastAsia="en-IN" w:bidi="te-IN"/>
          <w14:ligatures w14:val="none"/>
        </w:rPr>
        <w:t xml:space="preserve">, </w:t>
      </w:r>
      <w:proofErr w:type="spellStart"/>
      <w:r w:rsidRPr="00334A80">
        <w:rPr>
          <w:rFonts w:ascii="Arial" w:eastAsia="Times New Roman" w:hAnsi="Arial" w:cs="Arial"/>
          <w:kern w:val="0"/>
          <w:sz w:val="20"/>
          <w:szCs w:val="20"/>
          <w:lang w:eastAsia="en-IN" w:bidi="te-IN"/>
          <w14:ligatures w14:val="none"/>
        </w:rPr>
        <w:t>Supaul</w:t>
      </w:r>
      <w:proofErr w:type="spellEnd"/>
      <w:r w:rsidRPr="00334A80">
        <w:rPr>
          <w:rFonts w:ascii="Arial" w:eastAsia="Times New Roman" w:hAnsi="Arial" w:cs="Arial"/>
          <w:kern w:val="0"/>
          <w:sz w:val="20"/>
          <w:szCs w:val="20"/>
          <w:lang w:eastAsia="en-IN" w:bidi="te-IN"/>
          <w14:ligatures w14:val="none"/>
        </w:rPr>
        <w:t xml:space="preserve">, </w:t>
      </w:r>
      <w:proofErr w:type="spellStart"/>
      <w:r w:rsidRPr="00334A80">
        <w:rPr>
          <w:rFonts w:ascii="Arial" w:eastAsia="Times New Roman" w:hAnsi="Arial" w:cs="Arial"/>
          <w:kern w:val="0"/>
          <w:sz w:val="20"/>
          <w:szCs w:val="20"/>
          <w:lang w:eastAsia="en-IN" w:bidi="te-IN"/>
          <w14:ligatures w14:val="none"/>
        </w:rPr>
        <w:t>Saharsa</w:t>
      </w:r>
      <w:proofErr w:type="spellEnd"/>
      <w:r w:rsidRPr="00334A80">
        <w:rPr>
          <w:rFonts w:ascii="Arial" w:eastAsia="Times New Roman" w:hAnsi="Arial" w:cs="Arial"/>
          <w:kern w:val="0"/>
          <w:sz w:val="20"/>
          <w:szCs w:val="20"/>
          <w:lang w:eastAsia="en-IN" w:bidi="te-IN"/>
          <w14:ligatures w14:val="none"/>
        </w:rPr>
        <w:t xml:space="preserve">, </w:t>
      </w:r>
      <w:proofErr w:type="spellStart"/>
      <w:r w:rsidRPr="00334A80">
        <w:rPr>
          <w:rFonts w:ascii="Arial" w:eastAsia="Times New Roman" w:hAnsi="Arial" w:cs="Arial"/>
          <w:kern w:val="0"/>
          <w:sz w:val="20"/>
          <w:szCs w:val="20"/>
          <w:lang w:eastAsia="en-IN" w:bidi="te-IN"/>
          <w14:ligatures w14:val="none"/>
        </w:rPr>
        <w:t>Madhepura</w:t>
      </w:r>
      <w:proofErr w:type="spellEnd"/>
      <w:r w:rsidRPr="00334A80">
        <w:rPr>
          <w:rFonts w:ascii="Arial" w:eastAsia="Times New Roman" w:hAnsi="Arial" w:cs="Arial"/>
          <w:kern w:val="0"/>
          <w:sz w:val="20"/>
          <w:szCs w:val="20"/>
          <w:lang w:eastAsia="en-IN" w:bidi="te-IN"/>
          <w14:ligatures w14:val="none"/>
        </w:rPr>
        <w:t xml:space="preserve">, and </w:t>
      </w:r>
      <w:proofErr w:type="spellStart"/>
      <w:r w:rsidRPr="00334A80">
        <w:rPr>
          <w:rFonts w:ascii="Arial" w:eastAsia="Times New Roman" w:hAnsi="Arial" w:cs="Arial"/>
          <w:kern w:val="0"/>
          <w:sz w:val="20"/>
          <w:szCs w:val="20"/>
          <w:lang w:eastAsia="en-IN" w:bidi="te-IN"/>
          <w14:ligatures w14:val="none"/>
        </w:rPr>
        <w:t>Khagaria</w:t>
      </w:r>
      <w:proofErr w:type="spellEnd"/>
      <w:r w:rsidRPr="00334A80">
        <w:rPr>
          <w:rFonts w:ascii="Arial" w:eastAsia="Times New Roman" w:hAnsi="Arial" w:cs="Arial"/>
          <w:kern w:val="0"/>
          <w:sz w:val="20"/>
          <w:szCs w:val="20"/>
          <w:lang w:eastAsia="en-IN" w:bidi="te-IN"/>
          <w14:ligatures w14:val="none"/>
        </w:rPr>
        <w:t>. These areas are agriculturally rich but frequently affected by climate extremes such as flooding and unseasonal droughts. The region's wetlands, while largely non-submerged for most of the year, remain sensitive to rainfall anomalies, affecting sowing windows and crop choices</w:t>
      </w:r>
      <w:r w:rsidR="0015300D" w:rsidRPr="00334A80">
        <w:rPr>
          <w:rFonts w:ascii="Arial" w:eastAsia="Times New Roman" w:hAnsi="Arial" w:cs="Arial"/>
          <w:kern w:val="0"/>
          <w:sz w:val="20"/>
          <w:szCs w:val="20"/>
          <w:lang w:eastAsia="en-IN" w:bidi="te-IN"/>
          <w14:ligatures w14:val="none"/>
        </w:rPr>
        <w:t xml:space="preserve"> fig 1</w:t>
      </w:r>
      <w:r w:rsidRPr="00334A80">
        <w:rPr>
          <w:rFonts w:ascii="Arial" w:eastAsia="Times New Roman" w:hAnsi="Arial" w:cs="Arial"/>
          <w:kern w:val="0"/>
          <w:sz w:val="20"/>
          <w:szCs w:val="20"/>
          <w:lang w:eastAsia="en-IN" w:bidi="te-IN"/>
          <w14:ligatures w14:val="none"/>
        </w:rPr>
        <w:t>.</w:t>
      </w:r>
    </w:p>
    <w:p w14:paraId="5D50F21A" w14:textId="1D20270F" w:rsidR="00160F88" w:rsidRPr="00334A80" w:rsidRDefault="00160F88" w:rsidP="001A5F6B">
      <w:pPr>
        <w:rPr>
          <w:rFonts w:ascii="Arial" w:hAnsi="Arial" w:cs="Arial"/>
          <w:sz w:val="20"/>
          <w:szCs w:val="20"/>
        </w:rPr>
      </w:pPr>
      <w:r w:rsidRPr="00334A80">
        <w:rPr>
          <w:rFonts w:ascii="Arial" w:hAnsi="Arial" w:cs="Arial"/>
          <w:noProof/>
          <w:sz w:val="20"/>
          <w:szCs w:val="20"/>
        </w:rPr>
        <w:lastRenderedPageBreak/>
        <w:drawing>
          <wp:inline distT="0" distB="0" distL="0" distR="0" wp14:anchorId="663BB5CC" wp14:editId="264110A8">
            <wp:extent cx="5731510" cy="4052570"/>
            <wp:effectExtent l="0" t="0" r="2540" b="5080"/>
            <wp:docPr id="766058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052570"/>
                    </a:xfrm>
                    <a:prstGeom prst="rect">
                      <a:avLst/>
                    </a:prstGeom>
                    <a:noFill/>
                    <a:ln>
                      <a:noFill/>
                    </a:ln>
                  </pic:spPr>
                </pic:pic>
              </a:graphicData>
            </a:graphic>
          </wp:inline>
        </w:drawing>
      </w:r>
    </w:p>
    <w:p w14:paraId="27F0D350" w14:textId="22FFF351" w:rsidR="00DB2802" w:rsidRPr="006F4AAF" w:rsidRDefault="00DB2802" w:rsidP="006F4AAF">
      <w:pPr>
        <w:jc w:val="center"/>
        <w:rPr>
          <w:rFonts w:ascii="Arial" w:hAnsi="Arial" w:cs="Arial"/>
          <w:b/>
          <w:bCs/>
          <w:sz w:val="20"/>
          <w:szCs w:val="20"/>
        </w:rPr>
      </w:pPr>
      <w:r w:rsidRPr="006F4AAF">
        <w:rPr>
          <w:rFonts w:ascii="Arial" w:hAnsi="Arial" w:cs="Arial"/>
          <w:b/>
          <w:bCs/>
          <w:sz w:val="20"/>
          <w:szCs w:val="20"/>
        </w:rPr>
        <w:t>Fig</w:t>
      </w:r>
      <w:r w:rsidR="0015300D" w:rsidRPr="006F4AAF">
        <w:rPr>
          <w:rFonts w:ascii="Arial" w:hAnsi="Arial" w:cs="Arial"/>
          <w:b/>
          <w:bCs/>
          <w:sz w:val="20"/>
          <w:szCs w:val="20"/>
        </w:rPr>
        <w:t xml:space="preserve"> 1.</w:t>
      </w:r>
      <w:r w:rsidRPr="006F4AAF">
        <w:rPr>
          <w:rFonts w:ascii="Arial" w:hAnsi="Arial" w:cs="Arial"/>
          <w:b/>
          <w:bCs/>
          <w:sz w:val="20"/>
          <w:szCs w:val="20"/>
        </w:rPr>
        <w:t xml:space="preserve"> North Bihar Regional Division: Zone I and Zone II Map</w:t>
      </w:r>
    </w:p>
    <w:p w14:paraId="2916BAE3" w14:textId="77777777" w:rsidR="00440F26" w:rsidRPr="00334A80" w:rsidRDefault="00440F26" w:rsidP="0015300D">
      <w:pPr>
        <w:spacing w:before="100" w:beforeAutospacing="1" w:after="100" w:afterAutospacing="1" w:line="240" w:lineRule="auto"/>
        <w:jc w:val="both"/>
        <w:outlineLvl w:val="3"/>
        <w:rPr>
          <w:rFonts w:ascii="Arial" w:eastAsia="Times New Roman" w:hAnsi="Arial" w:cs="Arial"/>
          <w:b/>
          <w:bCs/>
          <w:kern w:val="0"/>
          <w:lang w:eastAsia="en-IN" w:bidi="te-IN"/>
          <w14:ligatures w14:val="none"/>
        </w:rPr>
      </w:pPr>
      <w:r w:rsidRPr="00334A80">
        <w:rPr>
          <w:rFonts w:ascii="Arial" w:eastAsia="Times New Roman" w:hAnsi="Arial" w:cs="Arial"/>
          <w:b/>
          <w:bCs/>
          <w:kern w:val="0"/>
          <w:lang w:eastAsia="en-IN" w:bidi="te-IN"/>
          <w14:ligatures w14:val="none"/>
        </w:rPr>
        <w:t>2.2 Data Acquisition</w:t>
      </w:r>
    </w:p>
    <w:p w14:paraId="680C5D58" w14:textId="77777777" w:rsidR="00440F26" w:rsidRPr="00334A80" w:rsidRDefault="00440F26" w:rsidP="0015300D">
      <w:p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kern w:val="0"/>
          <w:sz w:val="20"/>
          <w:szCs w:val="20"/>
          <w:lang w:eastAsia="en-IN" w:bidi="te-IN"/>
          <w14:ligatures w14:val="none"/>
        </w:rPr>
        <w:t>Rainfall records from 1923 to 2022 were collected from regional meteorological sources. The dataset was organized into four seasonal categories:</w:t>
      </w:r>
    </w:p>
    <w:p w14:paraId="3D65F2BA" w14:textId="77777777" w:rsidR="00440F26" w:rsidRPr="00334A80" w:rsidRDefault="00440F26" w:rsidP="0015300D">
      <w:pPr>
        <w:numPr>
          <w:ilvl w:val="0"/>
          <w:numId w:val="8"/>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b/>
          <w:bCs/>
          <w:kern w:val="0"/>
          <w:sz w:val="20"/>
          <w:szCs w:val="20"/>
          <w:lang w:eastAsia="en-IN" w:bidi="te-IN"/>
          <w14:ligatures w14:val="none"/>
        </w:rPr>
        <w:t>Winter</w:t>
      </w:r>
      <w:r w:rsidRPr="00334A80">
        <w:rPr>
          <w:rFonts w:ascii="Arial" w:eastAsia="Times New Roman" w:hAnsi="Arial" w:cs="Arial"/>
          <w:kern w:val="0"/>
          <w:sz w:val="20"/>
          <w:szCs w:val="20"/>
          <w:lang w:eastAsia="en-IN" w:bidi="te-IN"/>
          <w14:ligatures w14:val="none"/>
        </w:rPr>
        <w:t xml:space="preserve"> (January–February)</w:t>
      </w:r>
    </w:p>
    <w:p w14:paraId="0B1DA9C8" w14:textId="77777777" w:rsidR="00440F26" w:rsidRPr="00334A80" w:rsidRDefault="00440F26" w:rsidP="0015300D">
      <w:pPr>
        <w:numPr>
          <w:ilvl w:val="0"/>
          <w:numId w:val="8"/>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b/>
          <w:bCs/>
          <w:kern w:val="0"/>
          <w:sz w:val="20"/>
          <w:szCs w:val="20"/>
          <w:lang w:eastAsia="en-IN" w:bidi="te-IN"/>
          <w14:ligatures w14:val="none"/>
        </w:rPr>
        <w:t>Pre-Monsoon</w:t>
      </w:r>
      <w:r w:rsidRPr="00334A80">
        <w:rPr>
          <w:rFonts w:ascii="Arial" w:eastAsia="Times New Roman" w:hAnsi="Arial" w:cs="Arial"/>
          <w:kern w:val="0"/>
          <w:sz w:val="20"/>
          <w:szCs w:val="20"/>
          <w:lang w:eastAsia="en-IN" w:bidi="te-IN"/>
          <w14:ligatures w14:val="none"/>
        </w:rPr>
        <w:t xml:space="preserve"> (March–May)</w:t>
      </w:r>
    </w:p>
    <w:p w14:paraId="0C0719D4" w14:textId="77777777" w:rsidR="00440F26" w:rsidRPr="00334A80" w:rsidRDefault="00440F26" w:rsidP="0015300D">
      <w:pPr>
        <w:numPr>
          <w:ilvl w:val="0"/>
          <w:numId w:val="8"/>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b/>
          <w:bCs/>
          <w:kern w:val="0"/>
          <w:sz w:val="20"/>
          <w:szCs w:val="20"/>
          <w:lang w:eastAsia="en-IN" w:bidi="te-IN"/>
          <w14:ligatures w14:val="none"/>
        </w:rPr>
        <w:t>Monsoon</w:t>
      </w:r>
      <w:r w:rsidRPr="00334A80">
        <w:rPr>
          <w:rFonts w:ascii="Arial" w:eastAsia="Times New Roman" w:hAnsi="Arial" w:cs="Arial"/>
          <w:kern w:val="0"/>
          <w:sz w:val="20"/>
          <w:szCs w:val="20"/>
          <w:lang w:eastAsia="en-IN" w:bidi="te-IN"/>
          <w14:ligatures w14:val="none"/>
        </w:rPr>
        <w:t xml:space="preserve"> (June–September)</w:t>
      </w:r>
    </w:p>
    <w:p w14:paraId="07768806" w14:textId="77777777" w:rsidR="00440F26" w:rsidRPr="00334A80" w:rsidRDefault="00440F26" w:rsidP="0015300D">
      <w:pPr>
        <w:numPr>
          <w:ilvl w:val="0"/>
          <w:numId w:val="8"/>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b/>
          <w:bCs/>
          <w:kern w:val="0"/>
          <w:sz w:val="20"/>
          <w:szCs w:val="20"/>
          <w:lang w:eastAsia="en-IN" w:bidi="te-IN"/>
          <w14:ligatures w14:val="none"/>
        </w:rPr>
        <w:t>Post-Monsoon</w:t>
      </w:r>
      <w:r w:rsidRPr="00334A80">
        <w:rPr>
          <w:rFonts w:ascii="Arial" w:eastAsia="Times New Roman" w:hAnsi="Arial" w:cs="Arial"/>
          <w:kern w:val="0"/>
          <w:sz w:val="20"/>
          <w:szCs w:val="20"/>
          <w:lang w:eastAsia="en-IN" w:bidi="te-IN"/>
          <w14:ligatures w14:val="none"/>
        </w:rPr>
        <w:t xml:space="preserve"> (October–December)</w:t>
      </w:r>
    </w:p>
    <w:p w14:paraId="694D15E2" w14:textId="30599D9F" w:rsidR="00440F26" w:rsidRPr="00334A80" w:rsidRDefault="00440F26" w:rsidP="0015300D">
      <w:p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kern w:val="0"/>
          <w:sz w:val="20"/>
          <w:szCs w:val="20"/>
          <w:lang w:eastAsia="en-IN" w:bidi="te-IN"/>
          <w14:ligatures w14:val="none"/>
        </w:rPr>
        <w:t xml:space="preserve">These categories helped isolate seasonal </w:t>
      </w:r>
      <w:r w:rsidR="0015300D" w:rsidRPr="00334A80">
        <w:rPr>
          <w:rFonts w:ascii="Arial" w:eastAsia="Times New Roman" w:hAnsi="Arial" w:cs="Arial"/>
          <w:kern w:val="0"/>
          <w:sz w:val="20"/>
          <w:szCs w:val="20"/>
          <w:lang w:eastAsia="en-IN" w:bidi="te-IN"/>
          <w14:ligatures w14:val="none"/>
        </w:rPr>
        <w:t>behaviours</w:t>
      </w:r>
      <w:r w:rsidRPr="00334A80">
        <w:rPr>
          <w:rFonts w:ascii="Arial" w:eastAsia="Times New Roman" w:hAnsi="Arial" w:cs="Arial"/>
          <w:kern w:val="0"/>
          <w:sz w:val="20"/>
          <w:szCs w:val="20"/>
          <w:lang w:eastAsia="en-IN" w:bidi="te-IN"/>
          <w14:ligatures w14:val="none"/>
        </w:rPr>
        <w:t xml:space="preserve"> and trends for targeted analysis.</w:t>
      </w:r>
    </w:p>
    <w:p w14:paraId="4D4D78C9" w14:textId="77777777" w:rsidR="00440F26" w:rsidRPr="00334A80" w:rsidRDefault="00440F26" w:rsidP="0015300D">
      <w:pPr>
        <w:spacing w:before="100" w:beforeAutospacing="1" w:after="100" w:afterAutospacing="1" w:line="240" w:lineRule="auto"/>
        <w:jc w:val="both"/>
        <w:outlineLvl w:val="3"/>
        <w:rPr>
          <w:rFonts w:ascii="Arial" w:eastAsia="Times New Roman" w:hAnsi="Arial" w:cs="Arial"/>
          <w:b/>
          <w:bCs/>
          <w:kern w:val="0"/>
          <w:lang w:eastAsia="en-IN" w:bidi="te-IN"/>
          <w14:ligatures w14:val="none"/>
        </w:rPr>
      </w:pPr>
      <w:r w:rsidRPr="00334A80">
        <w:rPr>
          <w:rFonts w:ascii="Arial" w:eastAsia="Times New Roman" w:hAnsi="Arial" w:cs="Arial"/>
          <w:b/>
          <w:bCs/>
          <w:kern w:val="0"/>
          <w:lang w:eastAsia="en-IN" w:bidi="te-IN"/>
          <w14:ligatures w14:val="none"/>
        </w:rPr>
        <w:t>2.3 Analytical Techniques</w:t>
      </w:r>
    </w:p>
    <w:p w14:paraId="301F9043" w14:textId="6A79C94B" w:rsidR="00440F26" w:rsidRPr="00D51702" w:rsidRDefault="00440F26" w:rsidP="00D51702">
      <w:pPr>
        <w:numPr>
          <w:ilvl w:val="0"/>
          <w:numId w:val="9"/>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b/>
          <w:bCs/>
          <w:kern w:val="0"/>
          <w:sz w:val="20"/>
          <w:szCs w:val="20"/>
          <w:lang w:eastAsia="en-IN" w:bidi="te-IN"/>
          <w14:ligatures w14:val="none"/>
        </w:rPr>
        <w:t>Probability Distribution (Weibull Method):</w:t>
      </w:r>
      <w:r w:rsidRPr="00334A80">
        <w:rPr>
          <w:rFonts w:ascii="Arial" w:eastAsia="Times New Roman" w:hAnsi="Arial" w:cs="Arial"/>
          <w:kern w:val="0"/>
          <w:sz w:val="20"/>
          <w:szCs w:val="20"/>
          <w:lang w:eastAsia="en-IN" w:bidi="te-IN"/>
          <w14:ligatures w14:val="none"/>
        </w:rPr>
        <w:t xml:space="preserve"> Rainfall probabilities at 50%, 70%, and 90% levels were estimated, along with return periods to understand frequency and intensity of wet/dry spells.</w:t>
      </w:r>
      <w:r w:rsidR="00051545" w:rsidRPr="00334A80">
        <w:rPr>
          <w:rFonts w:ascii="Arial" w:eastAsia="Times New Roman" w:hAnsi="Arial" w:cs="Arial"/>
          <w:kern w:val="0"/>
          <w:sz w:val="20"/>
          <w:szCs w:val="20"/>
          <w:lang w:eastAsia="en-IN" w:bidi="te-IN"/>
          <w14:ligatures w14:val="none"/>
        </w:rPr>
        <w:t xml:space="preserve"> </w:t>
      </w:r>
      <w:r w:rsidR="00D51702">
        <w:rPr>
          <w:rFonts w:ascii="Arial" w:eastAsia="Times New Roman" w:hAnsi="Arial" w:cs="Arial"/>
          <w:kern w:val="0"/>
          <w:sz w:val="20"/>
          <w:szCs w:val="20"/>
          <w:lang w:eastAsia="en-IN" w:bidi="te-IN"/>
          <w14:ligatures w14:val="none"/>
        </w:rPr>
        <w:t>“</w:t>
      </w:r>
      <w:r w:rsidR="00051545" w:rsidRPr="00334A80">
        <w:rPr>
          <w:rFonts w:ascii="Arial" w:eastAsia="Times New Roman" w:hAnsi="Arial" w:cs="Arial"/>
          <w:kern w:val="0"/>
          <w:sz w:val="20"/>
          <w:szCs w:val="20"/>
          <w:lang w:eastAsia="en-IN" w:bidi="te-IN"/>
          <w14:ligatures w14:val="none"/>
        </w:rPr>
        <w:t xml:space="preserve">Weibull distribution across many </w:t>
      </w:r>
      <w:r w:rsidR="00051545" w:rsidRPr="00D51702">
        <w:rPr>
          <w:rFonts w:ascii="Arial" w:eastAsia="Times New Roman" w:hAnsi="Arial" w:cs="Arial"/>
          <w:kern w:val="0"/>
          <w:sz w:val="20"/>
          <w:szCs w:val="20"/>
          <w:lang w:eastAsia="en-IN" w:bidi="te-IN"/>
          <w14:ligatures w14:val="none"/>
        </w:rPr>
        <w:t>shapes and sample sizes, followed by the weighted Maximum Likelihood estimation method. If the shape parameter is known to be larger than 1, the Maximum Product of Spacing method is the most accurate whereas in the opposite case, the mixed method is to be preferred</w:t>
      </w:r>
      <w:r w:rsidR="00D51702" w:rsidRPr="00D51702">
        <w:rPr>
          <w:rFonts w:ascii="Arial" w:eastAsia="Times New Roman" w:hAnsi="Arial" w:cs="Arial"/>
          <w:kern w:val="0"/>
          <w:sz w:val="20"/>
          <w:szCs w:val="20"/>
          <w:lang w:eastAsia="en-IN" w:bidi="te-IN"/>
          <w14:ligatures w14:val="none"/>
        </w:rPr>
        <w:t>”</w:t>
      </w:r>
      <w:r w:rsidR="00051545" w:rsidRPr="00D51702">
        <w:rPr>
          <w:rFonts w:ascii="Arial" w:eastAsia="Times New Roman" w:hAnsi="Arial" w:cs="Arial"/>
          <w:kern w:val="0"/>
          <w:sz w:val="20"/>
          <w:szCs w:val="20"/>
          <w:lang w:eastAsia="en-IN" w:bidi="te-IN"/>
          <w14:ligatures w14:val="none"/>
        </w:rPr>
        <w:t xml:space="preserve"> (Cousineau </w:t>
      </w:r>
      <w:r w:rsidR="00051545" w:rsidRPr="00D51702">
        <w:rPr>
          <w:rFonts w:ascii="Arial" w:eastAsia="Times New Roman" w:hAnsi="Arial" w:cs="Arial"/>
          <w:i/>
          <w:iCs/>
          <w:kern w:val="0"/>
          <w:sz w:val="20"/>
          <w:szCs w:val="20"/>
          <w:lang w:eastAsia="en-IN" w:bidi="te-IN"/>
          <w14:ligatures w14:val="none"/>
        </w:rPr>
        <w:t>et al.,</w:t>
      </w:r>
      <w:r w:rsidR="00051545" w:rsidRPr="00D51702">
        <w:rPr>
          <w:rFonts w:ascii="Arial" w:eastAsia="Times New Roman" w:hAnsi="Arial" w:cs="Arial"/>
          <w:kern w:val="0"/>
          <w:sz w:val="20"/>
          <w:szCs w:val="20"/>
          <w:lang w:eastAsia="en-IN" w:bidi="te-IN"/>
          <w14:ligatures w14:val="none"/>
        </w:rPr>
        <w:t xml:space="preserve"> 2009)</w:t>
      </w:r>
    </w:p>
    <w:p w14:paraId="45EE1AA1" w14:textId="3BC6DD01" w:rsidR="00440F26" w:rsidRPr="00334A80" w:rsidRDefault="00440F26" w:rsidP="0015300D">
      <w:pPr>
        <w:numPr>
          <w:ilvl w:val="0"/>
          <w:numId w:val="9"/>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334A80">
        <w:rPr>
          <w:rFonts w:ascii="Arial" w:eastAsia="Times New Roman" w:hAnsi="Arial" w:cs="Arial"/>
          <w:b/>
          <w:bCs/>
          <w:kern w:val="0"/>
          <w:sz w:val="20"/>
          <w:szCs w:val="20"/>
          <w:lang w:eastAsia="en-IN" w:bidi="te-IN"/>
          <w14:ligatures w14:val="none"/>
        </w:rPr>
        <w:t>Trend Analysis (Regression Models):</w:t>
      </w:r>
      <w:r w:rsidRPr="00334A80">
        <w:rPr>
          <w:rFonts w:ascii="Arial" w:eastAsia="Times New Roman" w:hAnsi="Arial" w:cs="Arial"/>
          <w:kern w:val="0"/>
          <w:sz w:val="20"/>
          <w:szCs w:val="20"/>
          <w:lang w:eastAsia="en-IN" w:bidi="te-IN"/>
          <w14:ligatures w14:val="none"/>
        </w:rPr>
        <w:t xml:space="preserve"> Seasonal and annual rainfall trends were </w:t>
      </w:r>
      <w:r w:rsidR="006F4AAF" w:rsidRPr="00334A80">
        <w:rPr>
          <w:rFonts w:ascii="Arial" w:eastAsia="Times New Roman" w:hAnsi="Arial" w:cs="Arial"/>
          <w:kern w:val="0"/>
          <w:sz w:val="20"/>
          <w:szCs w:val="20"/>
          <w:lang w:eastAsia="en-IN" w:bidi="te-IN"/>
          <w14:ligatures w14:val="none"/>
        </w:rPr>
        <w:t>analysed</w:t>
      </w:r>
      <w:r w:rsidRPr="00334A80">
        <w:rPr>
          <w:rFonts w:ascii="Arial" w:eastAsia="Times New Roman" w:hAnsi="Arial" w:cs="Arial"/>
          <w:kern w:val="0"/>
          <w:sz w:val="20"/>
          <w:szCs w:val="20"/>
          <w:lang w:eastAsia="en-IN" w:bidi="te-IN"/>
          <w14:ligatures w14:val="none"/>
        </w:rPr>
        <w:t xml:space="preserve"> using linear regression, supported by R² values to evaluate trend strength.</w:t>
      </w:r>
      <w:r w:rsidR="00051545" w:rsidRPr="00334A80">
        <w:rPr>
          <w:rFonts w:ascii="Arial" w:eastAsia="Times New Roman" w:hAnsi="Arial" w:cs="Arial"/>
          <w:kern w:val="0"/>
          <w:sz w:val="20"/>
          <w:szCs w:val="20"/>
          <w:lang w:eastAsia="en-IN" w:bidi="te-IN"/>
          <w14:ligatures w14:val="none"/>
        </w:rPr>
        <w:t xml:space="preserve"> </w:t>
      </w:r>
      <w:r w:rsidR="00D51702">
        <w:rPr>
          <w:rFonts w:ascii="Arial" w:eastAsia="Times New Roman" w:hAnsi="Arial" w:cs="Arial"/>
          <w:kern w:val="0"/>
          <w:sz w:val="20"/>
          <w:szCs w:val="20"/>
          <w:lang w:eastAsia="en-IN" w:bidi="te-IN"/>
          <w14:ligatures w14:val="none"/>
        </w:rPr>
        <w:t>“</w:t>
      </w:r>
      <w:r w:rsidR="00051545" w:rsidRPr="00334A80">
        <w:rPr>
          <w:rFonts w:ascii="Arial" w:eastAsia="Times New Roman" w:hAnsi="Arial" w:cs="Arial"/>
          <w:kern w:val="0"/>
          <w:sz w:val="20"/>
          <w:szCs w:val="20"/>
          <w:lang w:eastAsia="en-IN" w:bidi="te-IN"/>
          <w14:ligatures w14:val="none"/>
        </w:rPr>
        <w:t>Generally, logistic regression is well suited for describing</w:t>
      </w:r>
      <w:r w:rsidR="006F4AAF">
        <w:rPr>
          <w:rFonts w:ascii="Arial" w:eastAsia="Times New Roman" w:hAnsi="Arial" w:cs="Arial"/>
          <w:kern w:val="0"/>
          <w:sz w:val="20"/>
          <w:szCs w:val="20"/>
          <w:lang w:eastAsia="en-IN" w:bidi="te-IN"/>
          <w14:ligatures w14:val="none"/>
        </w:rPr>
        <w:t xml:space="preserve"> </w:t>
      </w:r>
      <w:r w:rsidR="00051545" w:rsidRPr="00334A80">
        <w:rPr>
          <w:rFonts w:ascii="Arial" w:eastAsia="Times New Roman" w:hAnsi="Arial" w:cs="Arial"/>
          <w:kern w:val="0"/>
          <w:sz w:val="20"/>
          <w:szCs w:val="20"/>
          <w:lang w:eastAsia="en-IN" w:bidi="te-IN"/>
          <w14:ligatures w14:val="none"/>
        </w:rPr>
        <w:t>and testing hypotheses about relationships between a categorical outcome variable and one or more categorical or continuous predictor variables. In the simplest case of linear</w:t>
      </w:r>
      <w:r w:rsidR="006F4AAF">
        <w:rPr>
          <w:rFonts w:ascii="Arial" w:eastAsia="Times New Roman" w:hAnsi="Arial" w:cs="Arial"/>
          <w:kern w:val="0"/>
          <w:sz w:val="20"/>
          <w:szCs w:val="20"/>
          <w:lang w:eastAsia="en-IN" w:bidi="te-IN"/>
          <w14:ligatures w14:val="none"/>
        </w:rPr>
        <w:t xml:space="preserve"> </w:t>
      </w:r>
      <w:r w:rsidR="00051545" w:rsidRPr="00334A80">
        <w:rPr>
          <w:rFonts w:ascii="Arial" w:eastAsia="Times New Roman" w:hAnsi="Arial" w:cs="Arial"/>
          <w:kern w:val="0"/>
          <w:sz w:val="20"/>
          <w:szCs w:val="20"/>
          <w:lang w:eastAsia="en-IN" w:bidi="te-IN"/>
          <w14:ligatures w14:val="none"/>
        </w:rPr>
        <w:t>regression for one continuous predictor X (a child’s reading</w:t>
      </w:r>
      <w:r w:rsidR="006F4AAF">
        <w:rPr>
          <w:rFonts w:ascii="Arial" w:eastAsia="Times New Roman" w:hAnsi="Arial" w:cs="Arial"/>
          <w:kern w:val="0"/>
          <w:sz w:val="20"/>
          <w:szCs w:val="20"/>
          <w:lang w:eastAsia="en-IN" w:bidi="te-IN"/>
          <w14:ligatures w14:val="none"/>
        </w:rPr>
        <w:t xml:space="preserve"> </w:t>
      </w:r>
      <w:r w:rsidR="00051545" w:rsidRPr="00334A80">
        <w:rPr>
          <w:rFonts w:ascii="Arial" w:eastAsia="Times New Roman" w:hAnsi="Arial" w:cs="Arial"/>
          <w:kern w:val="0"/>
          <w:sz w:val="20"/>
          <w:szCs w:val="20"/>
          <w:lang w:eastAsia="en-IN" w:bidi="te-IN"/>
          <w14:ligatures w14:val="none"/>
        </w:rPr>
        <w:t>score on a standardized test) and one dichotomous outcome</w:t>
      </w:r>
      <w:r w:rsidR="006F4AAF">
        <w:rPr>
          <w:rFonts w:ascii="Arial" w:eastAsia="Times New Roman" w:hAnsi="Arial" w:cs="Arial"/>
          <w:kern w:val="0"/>
          <w:sz w:val="20"/>
          <w:szCs w:val="20"/>
          <w:lang w:eastAsia="en-IN" w:bidi="te-IN"/>
          <w14:ligatures w14:val="none"/>
        </w:rPr>
        <w:t xml:space="preserve"> </w:t>
      </w:r>
      <w:r w:rsidR="00051545" w:rsidRPr="00334A80">
        <w:rPr>
          <w:rFonts w:ascii="Arial" w:eastAsia="Times New Roman" w:hAnsi="Arial" w:cs="Arial"/>
          <w:kern w:val="0"/>
          <w:sz w:val="20"/>
          <w:szCs w:val="20"/>
          <w:lang w:eastAsia="en-IN" w:bidi="te-IN"/>
          <w14:ligatures w14:val="none"/>
        </w:rPr>
        <w:t>variable Y (the child being recommended for remedial reading classes), the plot of such data results in two parallel lines</w:t>
      </w:r>
      <w:r w:rsidR="006F4AAF">
        <w:rPr>
          <w:rFonts w:ascii="Arial" w:eastAsia="Times New Roman" w:hAnsi="Arial" w:cs="Arial"/>
          <w:kern w:val="0"/>
          <w:sz w:val="20"/>
          <w:szCs w:val="20"/>
          <w:lang w:eastAsia="en-IN" w:bidi="te-IN"/>
          <w14:ligatures w14:val="none"/>
        </w:rPr>
        <w:t xml:space="preserve"> </w:t>
      </w:r>
      <w:r w:rsidR="00051545" w:rsidRPr="00334A80">
        <w:rPr>
          <w:rFonts w:ascii="Arial" w:eastAsia="Times New Roman" w:hAnsi="Arial" w:cs="Arial"/>
          <w:kern w:val="0"/>
          <w:sz w:val="20"/>
          <w:szCs w:val="20"/>
          <w:lang w:eastAsia="en-IN" w:bidi="te-IN"/>
          <w14:ligatures w14:val="none"/>
        </w:rPr>
        <w:t>each corresponding to a value of the dichotomous outcome</w:t>
      </w:r>
      <w:r w:rsidR="00D51702">
        <w:rPr>
          <w:rFonts w:ascii="Arial" w:eastAsia="Times New Roman" w:hAnsi="Arial" w:cs="Arial"/>
          <w:kern w:val="0"/>
          <w:sz w:val="20"/>
          <w:szCs w:val="20"/>
          <w:lang w:eastAsia="en-IN" w:bidi="te-IN"/>
          <w14:ligatures w14:val="none"/>
        </w:rPr>
        <w:t>”</w:t>
      </w:r>
      <w:r w:rsidR="00051545" w:rsidRPr="00334A80">
        <w:rPr>
          <w:rFonts w:ascii="Arial" w:eastAsia="Times New Roman" w:hAnsi="Arial" w:cs="Arial"/>
          <w:kern w:val="0"/>
          <w:sz w:val="20"/>
          <w:szCs w:val="20"/>
          <w:lang w:eastAsia="en-IN" w:bidi="te-IN"/>
          <w14:ligatures w14:val="none"/>
        </w:rPr>
        <w:t xml:space="preserve"> (Peng </w:t>
      </w:r>
      <w:r w:rsidR="00051545" w:rsidRPr="00334A80">
        <w:rPr>
          <w:rFonts w:ascii="Arial" w:eastAsia="Times New Roman" w:hAnsi="Arial" w:cs="Arial"/>
          <w:i/>
          <w:iCs/>
          <w:kern w:val="0"/>
          <w:sz w:val="20"/>
          <w:szCs w:val="20"/>
          <w:lang w:eastAsia="en-IN" w:bidi="te-IN"/>
          <w14:ligatures w14:val="none"/>
        </w:rPr>
        <w:t xml:space="preserve">et al., </w:t>
      </w:r>
      <w:r w:rsidR="00051545" w:rsidRPr="00334A80">
        <w:rPr>
          <w:rFonts w:ascii="Arial" w:eastAsia="Times New Roman" w:hAnsi="Arial" w:cs="Arial"/>
          <w:kern w:val="0"/>
          <w:sz w:val="20"/>
          <w:szCs w:val="20"/>
          <w:lang w:eastAsia="en-IN" w:bidi="te-IN"/>
          <w14:ligatures w14:val="none"/>
        </w:rPr>
        <w:t>2002)</w:t>
      </w:r>
    </w:p>
    <w:p w14:paraId="4B635A94" w14:textId="77777777" w:rsidR="001A5F6B" w:rsidRPr="00334A80" w:rsidRDefault="001A5F6B" w:rsidP="0015300D">
      <w:pPr>
        <w:jc w:val="both"/>
        <w:rPr>
          <w:rFonts w:ascii="Arial" w:hAnsi="Arial" w:cs="Arial"/>
        </w:rPr>
      </w:pPr>
      <w:r w:rsidRPr="00334A80">
        <w:rPr>
          <w:rFonts w:ascii="Arial" w:hAnsi="Arial" w:cs="Arial"/>
          <w:b/>
          <w:bCs/>
        </w:rPr>
        <w:lastRenderedPageBreak/>
        <w:t>3. Results and Discussion</w:t>
      </w:r>
    </w:p>
    <w:p w14:paraId="6789C424" w14:textId="77777777" w:rsidR="0015300D" w:rsidRPr="00334A80" w:rsidRDefault="001A5F6B" w:rsidP="0015300D">
      <w:pPr>
        <w:jc w:val="both"/>
        <w:rPr>
          <w:rFonts w:ascii="Arial" w:hAnsi="Arial" w:cs="Arial"/>
        </w:rPr>
      </w:pPr>
      <w:r w:rsidRPr="00334A80">
        <w:rPr>
          <w:rFonts w:ascii="Arial" w:hAnsi="Arial" w:cs="Arial"/>
          <w:b/>
          <w:bCs/>
        </w:rPr>
        <w:t>3.1 Rainfall Estimation Using Weibull's Method</w:t>
      </w:r>
    </w:p>
    <w:p w14:paraId="3D96B782" w14:textId="502639B3" w:rsidR="001A5F6B" w:rsidRPr="00334A80" w:rsidRDefault="0015300D" w:rsidP="0015300D">
      <w:pPr>
        <w:jc w:val="both"/>
        <w:rPr>
          <w:rFonts w:ascii="Arial" w:hAnsi="Arial" w:cs="Arial"/>
          <w:sz w:val="20"/>
          <w:szCs w:val="20"/>
        </w:rPr>
      </w:pPr>
      <w:r w:rsidRPr="00334A80">
        <w:rPr>
          <w:rFonts w:ascii="Arial" w:hAnsi="Arial" w:cs="Arial"/>
          <w:sz w:val="20"/>
          <w:szCs w:val="20"/>
        </w:rPr>
        <w:t xml:space="preserve">The </w:t>
      </w:r>
      <w:r w:rsidR="001A5F6B" w:rsidRPr="00334A80">
        <w:rPr>
          <w:rFonts w:ascii="Arial" w:hAnsi="Arial" w:cs="Arial"/>
          <w:sz w:val="20"/>
          <w:szCs w:val="20"/>
        </w:rPr>
        <w:t>Table 1 shows the estimated rainfall values at different probabilities. Rainfall decreases with increasing probability levels, indicating higher chances of low rainfall events.</w:t>
      </w:r>
      <w:r w:rsidRPr="00334A80">
        <w:rPr>
          <w:rFonts w:ascii="Arial" w:hAnsi="Arial" w:cs="Arial"/>
          <w:sz w:val="20"/>
          <w:szCs w:val="20"/>
        </w:rPr>
        <w:t xml:space="preserve"> Table 2 provides probable rainfall for selected return periods.</w:t>
      </w:r>
    </w:p>
    <w:p w14:paraId="29C096C2" w14:textId="0657D278" w:rsidR="0015300D" w:rsidRPr="006F4AAF" w:rsidRDefault="0015300D" w:rsidP="009A0B59">
      <w:pPr>
        <w:jc w:val="center"/>
        <w:rPr>
          <w:rFonts w:ascii="Arial" w:hAnsi="Arial" w:cs="Arial"/>
          <w:b/>
          <w:bCs/>
          <w:sz w:val="20"/>
          <w:szCs w:val="20"/>
        </w:rPr>
      </w:pPr>
      <w:r w:rsidRPr="006F4AAF">
        <w:rPr>
          <w:rFonts w:ascii="Arial" w:hAnsi="Arial" w:cs="Arial"/>
          <w:b/>
          <w:bCs/>
          <w:sz w:val="20"/>
          <w:szCs w:val="20"/>
        </w:rPr>
        <w:t>Table 1: Estimated rainfall at different probabilities</w:t>
      </w:r>
    </w:p>
    <w:tbl>
      <w:tblPr>
        <w:tblW w:w="0" w:type="auto"/>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771"/>
        <w:gridCol w:w="2307"/>
      </w:tblGrid>
      <w:tr w:rsidR="001A5F6B" w:rsidRPr="00380E5A" w14:paraId="2D882DF4" w14:textId="77777777" w:rsidTr="00380E5A">
        <w:trPr>
          <w:tblCellSpacing w:w="15" w:type="dxa"/>
          <w:jc w:val="center"/>
        </w:trPr>
        <w:tc>
          <w:tcPr>
            <w:tcW w:w="0" w:type="auto"/>
            <w:tcBorders>
              <w:bottom w:val="single" w:sz="4" w:space="0" w:color="auto"/>
            </w:tcBorders>
            <w:vAlign w:val="center"/>
            <w:hideMark/>
          </w:tcPr>
          <w:p w14:paraId="5A0AC49A" w14:textId="77777777" w:rsidR="001A5F6B" w:rsidRPr="00380E5A" w:rsidRDefault="001A5F6B" w:rsidP="009A0B59">
            <w:pPr>
              <w:jc w:val="center"/>
              <w:rPr>
                <w:rFonts w:ascii="Arial" w:hAnsi="Arial" w:cs="Arial"/>
                <w:b/>
                <w:bCs/>
                <w:sz w:val="20"/>
                <w:szCs w:val="20"/>
              </w:rPr>
            </w:pPr>
            <w:r w:rsidRPr="00380E5A">
              <w:rPr>
                <w:rFonts w:ascii="Arial" w:hAnsi="Arial" w:cs="Arial"/>
                <w:b/>
                <w:bCs/>
                <w:sz w:val="20"/>
                <w:szCs w:val="20"/>
              </w:rPr>
              <w:t>Target Probability</w:t>
            </w:r>
          </w:p>
        </w:tc>
        <w:tc>
          <w:tcPr>
            <w:tcW w:w="0" w:type="auto"/>
            <w:tcBorders>
              <w:left w:val="single" w:sz="4" w:space="0" w:color="auto"/>
              <w:bottom w:val="single" w:sz="4" w:space="0" w:color="auto"/>
            </w:tcBorders>
            <w:vAlign w:val="center"/>
            <w:hideMark/>
          </w:tcPr>
          <w:p w14:paraId="6A2521A2" w14:textId="77777777" w:rsidR="001A5F6B" w:rsidRPr="00380E5A" w:rsidRDefault="001A5F6B" w:rsidP="009A0B59">
            <w:pPr>
              <w:jc w:val="center"/>
              <w:rPr>
                <w:rFonts w:ascii="Arial" w:hAnsi="Arial" w:cs="Arial"/>
                <w:b/>
                <w:bCs/>
                <w:sz w:val="20"/>
                <w:szCs w:val="20"/>
              </w:rPr>
            </w:pPr>
            <w:r w:rsidRPr="00380E5A">
              <w:rPr>
                <w:rFonts w:ascii="Arial" w:hAnsi="Arial" w:cs="Arial"/>
                <w:b/>
                <w:bCs/>
                <w:sz w:val="20"/>
                <w:szCs w:val="20"/>
              </w:rPr>
              <w:t>Estimated Rainfall (cm)</w:t>
            </w:r>
          </w:p>
        </w:tc>
      </w:tr>
      <w:tr w:rsidR="001A5F6B" w:rsidRPr="00380E5A" w14:paraId="219B140F" w14:textId="77777777" w:rsidTr="00380E5A">
        <w:trPr>
          <w:tblCellSpacing w:w="15" w:type="dxa"/>
          <w:jc w:val="center"/>
        </w:trPr>
        <w:tc>
          <w:tcPr>
            <w:tcW w:w="0" w:type="auto"/>
            <w:tcBorders>
              <w:bottom w:val="single" w:sz="4" w:space="0" w:color="auto"/>
            </w:tcBorders>
            <w:vAlign w:val="center"/>
            <w:hideMark/>
          </w:tcPr>
          <w:p w14:paraId="5C57A4E8" w14:textId="77777777" w:rsidR="001A5F6B" w:rsidRPr="00380E5A" w:rsidRDefault="001A5F6B" w:rsidP="009A0B59">
            <w:pPr>
              <w:jc w:val="center"/>
              <w:rPr>
                <w:rFonts w:ascii="Arial" w:hAnsi="Arial" w:cs="Arial"/>
                <w:sz w:val="20"/>
                <w:szCs w:val="20"/>
              </w:rPr>
            </w:pPr>
            <w:r w:rsidRPr="00380E5A">
              <w:rPr>
                <w:rFonts w:ascii="Arial" w:hAnsi="Arial" w:cs="Arial"/>
                <w:sz w:val="20"/>
                <w:szCs w:val="20"/>
              </w:rPr>
              <w:t>50%</w:t>
            </w:r>
          </w:p>
        </w:tc>
        <w:tc>
          <w:tcPr>
            <w:tcW w:w="0" w:type="auto"/>
            <w:tcBorders>
              <w:left w:val="single" w:sz="4" w:space="0" w:color="auto"/>
              <w:bottom w:val="single" w:sz="4" w:space="0" w:color="auto"/>
            </w:tcBorders>
            <w:vAlign w:val="center"/>
            <w:hideMark/>
          </w:tcPr>
          <w:p w14:paraId="295E4C1F" w14:textId="0D2399D2" w:rsidR="001A5F6B" w:rsidRPr="00380E5A" w:rsidRDefault="00DB2802" w:rsidP="009A0B59">
            <w:pPr>
              <w:jc w:val="center"/>
              <w:rPr>
                <w:rFonts w:ascii="Arial" w:hAnsi="Arial" w:cs="Arial"/>
                <w:sz w:val="20"/>
                <w:szCs w:val="20"/>
              </w:rPr>
            </w:pPr>
            <w:r w:rsidRPr="00380E5A">
              <w:rPr>
                <w:rFonts w:ascii="Arial" w:hAnsi="Arial" w:cs="Arial"/>
                <w:sz w:val="20"/>
                <w:szCs w:val="20"/>
              </w:rPr>
              <w:t>333</w:t>
            </w:r>
            <w:r w:rsidR="001A5F6B" w:rsidRPr="00380E5A">
              <w:rPr>
                <w:rFonts w:ascii="Arial" w:hAnsi="Arial" w:cs="Arial"/>
                <w:sz w:val="20"/>
                <w:szCs w:val="20"/>
              </w:rPr>
              <w:t>.00</w:t>
            </w:r>
          </w:p>
        </w:tc>
      </w:tr>
      <w:tr w:rsidR="001A5F6B" w:rsidRPr="00380E5A" w14:paraId="03C9A00D" w14:textId="77777777" w:rsidTr="00380E5A">
        <w:trPr>
          <w:tblCellSpacing w:w="15" w:type="dxa"/>
          <w:jc w:val="center"/>
        </w:trPr>
        <w:tc>
          <w:tcPr>
            <w:tcW w:w="0" w:type="auto"/>
            <w:vAlign w:val="center"/>
            <w:hideMark/>
          </w:tcPr>
          <w:p w14:paraId="555D5246" w14:textId="77777777" w:rsidR="001A5F6B" w:rsidRPr="00380E5A" w:rsidRDefault="001A5F6B" w:rsidP="009A0B59">
            <w:pPr>
              <w:jc w:val="center"/>
              <w:rPr>
                <w:rFonts w:ascii="Arial" w:hAnsi="Arial" w:cs="Arial"/>
                <w:sz w:val="20"/>
                <w:szCs w:val="20"/>
              </w:rPr>
            </w:pPr>
            <w:r w:rsidRPr="00380E5A">
              <w:rPr>
                <w:rFonts w:ascii="Arial" w:hAnsi="Arial" w:cs="Arial"/>
                <w:sz w:val="20"/>
                <w:szCs w:val="20"/>
              </w:rPr>
              <w:t>70%</w:t>
            </w:r>
          </w:p>
        </w:tc>
        <w:tc>
          <w:tcPr>
            <w:tcW w:w="0" w:type="auto"/>
            <w:tcBorders>
              <w:left w:val="single" w:sz="4" w:space="0" w:color="auto"/>
            </w:tcBorders>
            <w:vAlign w:val="center"/>
            <w:hideMark/>
          </w:tcPr>
          <w:p w14:paraId="782A2490" w14:textId="6AC8C6FC" w:rsidR="001A5F6B" w:rsidRPr="00380E5A" w:rsidRDefault="001A5F6B" w:rsidP="009A0B59">
            <w:pPr>
              <w:jc w:val="center"/>
              <w:rPr>
                <w:rFonts w:ascii="Arial" w:hAnsi="Arial" w:cs="Arial"/>
                <w:sz w:val="20"/>
                <w:szCs w:val="20"/>
              </w:rPr>
            </w:pPr>
            <w:r w:rsidRPr="00380E5A">
              <w:rPr>
                <w:rFonts w:ascii="Arial" w:hAnsi="Arial" w:cs="Arial"/>
                <w:sz w:val="20"/>
                <w:szCs w:val="20"/>
              </w:rPr>
              <w:t>2</w:t>
            </w:r>
            <w:r w:rsidR="00DB2802" w:rsidRPr="00380E5A">
              <w:rPr>
                <w:rFonts w:ascii="Arial" w:hAnsi="Arial" w:cs="Arial"/>
                <w:sz w:val="20"/>
                <w:szCs w:val="20"/>
              </w:rPr>
              <w:t>95.30</w:t>
            </w:r>
          </w:p>
        </w:tc>
      </w:tr>
      <w:tr w:rsidR="001A5F6B" w:rsidRPr="00380E5A" w14:paraId="716E130B" w14:textId="77777777" w:rsidTr="00380E5A">
        <w:trPr>
          <w:tblCellSpacing w:w="15" w:type="dxa"/>
          <w:jc w:val="center"/>
        </w:trPr>
        <w:tc>
          <w:tcPr>
            <w:tcW w:w="0" w:type="auto"/>
            <w:tcBorders>
              <w:top w:val="single" w:sz="4" w:space="0" w:color="auto"/>
            </w:tcBorders>
            <w:vAlign w:val="center"/>
            <w:hideMark/>
          </w:tcPr>
          <w:p w14:paraId="690DD063" w14:textId="77777777" w:rsidR="001A5F6B" w:rsidRPr="00380E5A" w:rsidRDefault="001A5F6B" w:rsidP="009A0B59">
            <w:pPr>
              <w:jc w:val="center"/>
              <w:rPr>
                <w:rFonts w:ascii="Arial" w:hAnsi="Arial" w:cs="Arial"/>
                <w:sz w:val="20"/>
                <w:szCs w:val="20"/>
              </w:rPr>
            </w:pPr>
            <w:r w:rsidRPr="00380E5A">
              <w:rPr>
                <w:rFonts w:ascii="Arial" w:hAnsi="Arial" w:cs="Arial"/>
                <w:sz w:val="20"/>
                <w:szCs w:val="20"/>
              </w:rPr>
              <w:t>90%</w:t>
            </w:r>
          </w:p>
        </w:tc>
        <w:tc>
          <w:tcPr>
            <w:tcW w:w="0" w:type="auto"/>
            <w:tcBorders>
              <w:top w:val="single" w:sz="4" w:space="0" w:color="auto"/>
              <w:left w:val="single" w:sz="4" w:space="0" w:color="auto"/>
            </w:tcBorders>
            <w:vAlign w:val="center"/>
            <w:hideMark/>
          </w:tcPr>
          <w:p w14:paraId="5200529C" w14:textId="3BB2EDC8" w:rsidR="001A5F6B" w:rsidRPr="00380E5A" w:rsidRDefault="00DB2802" w:rsidP="009A0B59">
            <w:pPr>
              <w:jc w:val="center"/>
              <w:rPr>
                <w:rFonts w:ascii="Arial" w:hAnsi="Arial" w:cs="Arial"/>
                <w:sz w:val="20"/>
                <w:szCs w:val="20"/>
              </w:rPr>
            </w:pPr>
            <w:r w:rsidRPr="00380E5A">
              <w:rPr>
                <w:rFonts w:ascii="Arial" w:hAnsi="Arial" w:cs="Arial"/>
                <w:sz w:val="20"/>
                <w:szCs w:val="20"/>
              </w:rPr>
              <w:t>268.10</w:t>
            </w:r>
          </w:p>
        </w:tc>
      </w:tr>
    </w:tbl>
    <w:p w14:paraId="26DD8E2D" w14:textId="1A334F39" w:rsidR="001A5F6B" w:rsidRPr="006F4AAF" w:rsidRDefault="001A5F6B" w:rsidP="009A0B59">
      <w:pPr>
        <w:jc w:val="center"/>
        <w:rPr>
          <w:rFonts w:ascii="Arial" w:hAnsi="Arial" w:cs="Arial"/>
          <w:b/>
          <w:bCs/>
          <w:sz w:val="20"/>
          <w:szCs w:val="20"/>
        </w:rPr>
      </w:pPr>
      <w:r w:rsidRPr="006F4AAF">
        <w:rPr>
          <w:rFonts w:ascii="Arial" w:hAnsi="Arial" w:cs="Arial"/>
          <w:b/>
          <w:bCs/>
          <w:sz w:val="20"/>
          <w:szCs w:val="20"/>
        </w:rPr>
        <w:t>Table 2 probable rainfall for selected return periods.</w:t>
      </w:r>
    </w:p>
    <w:tbl>
      <w:tblPr>
        <w:tblW w:w="0" w:type="auto"/>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012"/>
        <w:gridCol w:w="2141"/>
      </w:tblGrid>
      <w:tr w:rsidR="001A5F6B" w:rsidRPr="00334A80" w14:paraId="1EB9E83C" w14:textId="77777777" w:rsidTr="00380E5A">
        <w:trPr>
          <w:tblCellSpacing w:w="15" w:type="dxa"/>
          <w:jc w:val="center"/>
        </w:trPr>
        <w:tc>
          <w:tcPr>
            <w:tcW w:w="0" w:type="auto"/>
            <w:vAlign w:val="center"/>
            <w:hideMark/>
          </w:tcPr>
          <w:p w14:paraId="1CA40D85" w14:textId="77777777" w:rsidR="001A5F6B" w:rsidRPr="00334A80" w:rsidRDefault="001A5F6B" w:rsidP="009A0B59">
            <w:pPr>
              <w:jc w:val="center"/>
              <w:rPr>
                <w:rFonts w:ascii="Arial" w:hAnsi="Arial" w:cs="Arial"/>
                <w:sz w:val="20"/>
                <w:szCs w:val="20"/>
              </w:rPr>
            </w:pPr>
            <w:r w:rsidRPr="00334A80">
              <w:rPr>
                <w:rFonts w:ascii="Arial" w:hAnsi="Arial" w:cs="Arial"/>
                <w:sz w:val="20"/>
                <w:szCs w:val="20"/>
              </w:rPr>
              <w:t>Return Period (Years)</w:t>
            </w:r>
          </w:p>
        </w:tc>
        <w:tc>
          <w:tcPr>
            <w:tcW w:w="0" w:type="auto"/>
            <w:tcBorders>
              <w:left w:val="single" w:sz="4" w:space="0" w:color="auto"/>
            </w:tcBorders>
            <w:vAlign w:val="center"/>
            <w:hideMark/>
          </w:tcPr>
          <w:p w14:paraId="5CA7717E" w14:textId="77777777" w:rsidR="001A5F6B" w:rsidRPr="00334A80" w:rsidRDefault="001A5F6B" w:rsidP="009A0B59">
            <w:pPr>
              <w:jc w:val="center"/>
              <w:rPr>
                <w:rFonts w:ascii="Arial" w:hAnsi="Arial" w:cs="Arial"/>
                <w:sz w:val="20"/>
                <w:szCs w:val="20"/>
              </w:rPr>
            </w:pPr>
            <w:r w:rsidRPr="00334A80">
              <w:rPr>
                <w:rFonts w:ascii="Arial" w:hAnsi="Arial" w:cs="Arial"/>
                <w:sz w:val="20"/>
                <w:szCs w:val="20"/>
              </w:rPr>
              <w:t>Probable Rainfall (mm)</w:t>
            </w:r>
          </w:p>
        </w:tc>
      </w:tr>
      <w:tr w:rsidR="00DB2802" w:rsidRPr="00334A80" w14:paraId="39BC043C" w14:textId="77777777" w:rsidTr="00380E5A">
        <w:trPr>
          <w:tblCellSpacing w:w="15" w:type="dxa"/>
          <w:jc w:val="center"/>
        </w:trPr>
        <w:tc>
          <w:tcPr>
            <w:tcW w:w="0" w:type="auto"/>
            <w:tcBorders>
              <w:top w:val="single" w:sz="4" w:space="0" w:color="auto"/>
              <w:bottom w:val="single" w:sz="4" w:space="0" w:color="auto"/>
            </w:tcBorders>
            <w:vAlign w:val="center"/>
            <w:hideMark/>
          </w:tcPr>
          <w:p w14:paraId="5D0F0A21" w14:textId="77777777" w:rsidR="00DB2802" w:rsidRPr="00334A80" w:rsidRDefault="00DB2802" w:rsidP="009A0B59">
            <w:pPr>
              <w:jc w:val="center"/>
              <w:rPr>
                <w:rFonts w:ascii="Arial" w:hAnsi="Arial" w:cs="Arial"/>
                <w:sz w:val="20"/>
                <w:szCs w:val="20"/>
              </w:rPr>
            </w:pPr>
            <w:r w:rsidRPr="00334A80">
              <w:rPr>
                <w:rFonts w:ascii="Arial" w:hAnsi="Arial" w:cs="Arial"/>
                <w:sz w:val="20"/>
                <w:szCs w:val="20"/>
              </w:rPr>
              <w:t>25</w:t>
            </w:r>
          </w:p>
        </w:tc>
        <w:tc>
          <w:tcPr>
            <w:tcW w:w="0" w:type="auto"/>
            <w:tcBorders>
              <w:top w:val="single" w:sz="4" w:space="0" w:color="auto"/>
              <w:left w:val="single" w:sz="4" w:space="0" w:color="auto"/>
              <w:bottom w:val="single" w:sz="4" w:space="0" w:color="auto"/>
            </w:tcBorders>
            <w:hideMark/>
          </w:tcPr>
          <w:p w14:paraId="25048701" w14:textId="04A2F940" w:rsidR="00DB2802" w:rsidRPr="00334A80" w:rsidRDefault="00DB2802" w:rsidP="009A0B59">
            <w:pPr>
              <w:jc w:val="center"/>
              <w:rPr>
                <w:rFonts w:ascii="Arial" w:hAnsi="Arial" w:cs="Arial"/>
                <w:sz w:val="20"/>
                <w:szCs w:val="20"/>
              </w:rPr>
            </w:pPr>
            <w:r w:rsidRPr="00334A80">
              <w:rPr>
                <w:rFonts w:ascii="Arial" w:hAnsi="Arial" w:cs="Arial"/>
                <w:kern w:val="0"/>
                <w:sz w:val="20"/>
                <w:szCs w:val="20"/>
                <w:lang w:bidi="te-IN"/>
              </w:rPr>
              <w:t>414.425</w:t>
            </w:r>
          </w:p>
        </w:tc>
      </w:tr>
      <w:tr w:rsidR="00DB2802" w:rsidRPr="00334A80" w14:paraId="58BCF0C2" w14:textId="77777777" w:rsidTr="00380E5A">
        <w:trPr>
          <w:tblCellSpacing w:w="15" w:type="dxa"/>
          <w:jc w:val="center"/>
        </w:trPr>
        <w:tc>
          <w:tcPr>
            <w:tcW w:w="0" w:type="auto"/>
            <w:vAlign w:val="center"/>
            <w:hideMark/>
          </w:tcPr>
          <w:p w14:paraId="7CFB4796" w14:textId="77777777" w:rsidR="00DB2802" w:rsidRPr="00334A80" w:rsidRDefault="00DB2802" w:rsidP="009A0B59">
            <w:pPr>
              <w:jc w:val="center"/>
              <w:rPr>
                <w:rFonts w:ascii="Arial" w:hAnsi="Arial" w:cs="Arial"/>
                <w:sz w:val="20"/>
                <w:szCs w:val="20"/>
              </w:rPr>
            </w:pPr>
            <w:r w:rsidRPr="00334A80">
              <w:rPr>
                <w:rFonts w:ascii="Arial" w:hAnsi="Arial" w:cs="Arial"/>
                <w:sz w:val="20"/>
                <w:szCs w:val="20"/>
              </w:rPr>
              <w:t>75</w:t>
            </w:r>
          </w:p>
        </w:tc>
        <w:tc>
          <w:tcPr>
            <w:tcW w:w="0" w:type="auto"/>
            <w:tcBorders>
              <w:left w:val="single" w:sz="4" w:space="0" w:color="auto"/>
            </w:tcBorders>
            <w:hideMark/>
          </w:tcPr>
          <w:p w14:paraId="4EF644DF" w14:textId="7EDFAA8A" w:rsidR="00DB2802" w:rsidRPr="00334A80" w:rsidRDefault="00DB2802" w:rsidP="009A0B59">
            <w:pPr>
              <w:jc w:val="center"/>
              <w:rPr>
                <w:rFonts w:ascii="Arial" w:hAnsi="Arial" w:cs="Arial"/>
                <w:sz w:val="20"/>
                <w:szCs w:val="20"/>
              </w:rPr>
            </w:pPr>
            <w:r w:rsidRPr="00334A80">
              <w:rPr>
                <w:rFonts w:ascii="Arial" w:hAnsi="Arial" w:cs="Arial"/>
                <w:kern w:val="0"/>
                <w:sz w:val="20"/>
                <w:szCs w:val="20"/>
                <w:lang w:bidi="te-IN"/>
              </w:rPr>
              <w:t>603.535</w:t>
            </w:r>
          </w:p>
        </w:tc>
      </w:tr>
      <w:tr w:rsidR="00DB2802" w:rsidRPr="00334A80" w14:paraId="23C491F6" w14:textId="77777777" w:rsidTr="00380E5A">
        <w:trPr>
          <w:tblCellSpacing w:w="15" w:type="dxa"/>
          <w:jc w:val="center"/>
        </w:trPr>
        <w:tc>
          <w:tcPr>
            <w:tcW w:w="0" w:type="auto"/>
            <w:tcBorders>
              <w:top w:val="single" w:sz="4" w:space="0" w:color="auto"/>
            </w:tcBorders>
            <w:vAlign w:val="center"/>
            <w:hideMark/>
          </w:tcPr>
          <w:p w14:paraId="636D22D5" w14:textId="77777777" w:rsidR="00DB2802" w:rsidRPr="00334A80" w:rsidRDefault="00DB2802" w:rsidP="009A0B59">
            <w:pPr>
              <w:jc w:val="center"/>
              <w:rPr>
                <w:rFonts w:ascii="Arial" w:hAnsi="Arial" w:cs="Arial"/>
                <w:sz w:val="20"/>
                <w:szCs w:val="20"/>
              </w:rPr>
            </w:pPr>
            <w:r w:rsidRPr="00334A80">
              <w:rPr>
                <w:rFonts w:ascii="Arial" w:hAnsi="Arial" w:cs="Arial"/>
                <w:sz w:val="20"/>
                <w:szCs w:val="20"/>
              </w:rPr>
              <w:t>100</w:t>
            </w:r>
          </w:p>
        </w:tc>
        <w:tc>
          <w:tcPr>
            <w:tcW w:w="0" w:type="auto"/>
            <w:tcBorders>
              <w:top w:val="single" w:sz="4" w:space="0" w:color="auto"/>
              <w:left w:val="single" w:sz="4" w:space="0" w:color="auto"/>
            </w:tcBorders>
            <w:hideMark/>
          </w:tcPr>
          <w:p w14:paraId="6CDE35D8" w14:textId="09E6A964" w:rsidR="00DB2802" w:rsidRPr="00334A80" w:rsidRDefault="00DB2802" w:rsidP="009A0B59">
            <w:pPr>
              <w:jc w:val="center"/>
              <w:rPr>
                <w:rFonts w:ascii="Arial" w:hAnsi="Arial" w:cs="Arial"/>
                <w:sz w:val="20"/>
                <w:szCs w:val="20"/>
              </w:rPr>
            </w:pPr>
            <w:r w:rsidRPr="00334A80">
              <w:rPr>
                <w:rFonts w:ascii="Arial" w:hAnsi="Arial" w:cs="Arial"/>
                <w:kern w:val="0"/>
                <w:sz w:val="20"/>
                <w:szCs w:val="20"/>
                <w:lang w:bidi="te-IN"/>
              </w:rPr>
              <w:t>698.09</w:t>
            </w:r>
          </w:p>
        </w:tc>
      </w:tr>
    </w:tbl>
    <w:p w14:paraId="5FDEBA75" w14:textId="395F6FDB" w:rsidR="00DB2802" w:rsidRDefault="00DB2802" w:rsidP="00DB2802">
      <w:pPr>
        <w:autoSpaceDE w:val="0"/>
        <w:autoSpaceDN w:val="0"/>
        <w:adjustRightInd w:val="0"/>
        <w:spacing w:line="360" w:lineRule="auto"/>
        <w:jc w:val="both"/>
        <w:rPr>
          <w:rFonts w:ascii="Arial" w:hAnsi="Arial" w:cs="Arial"/>
          <w:kern w:val="0"/>
          <w:sz w:val="20"/>
          <w:szCs w:val="20"/>
          <w:lang w:bidi="te-IN"/>
        </w:rPr>
      </w:pPr>
      <w:r w:rsidRPr="00334A80">
        <w:rPr>
          <w:rFonts w:ascii="Arial" w:hAnsi="Arial" w:cs="Arial"/>
          <w:kern w:val="0"/>
          <w:sz w:val="20"/>
          <w:szCs w:val="20"/>
          <w:lang w:bidi="te-IN"/>
        </w:rPr>
        <w:t>This figure</w:t>
      </w:r>
      <w:r w:rsidR="0015300D" w:rsidRPr="00334A80">
        <w:rPr>
          <w:rFonts w:ascii="Arial" w:hAnsi="Arial" w:cs="Arial"/>
          <w:kern w:val="0"/>
          <w:sz w:val="20"/>
          <w:szCs w:val="20"/>
          <w:lang w:bidi="te-IN"/>
        </w:rPr>
        <w:t xml:space="preserve"> 2</w:t>
      </w:r>
      <w:r w:rsidRPr="00334A80">
        <w:rPr>
          <w:rFonts w:ascii="Arial" w:hAnsi="Arial" w:cs="Arial"/>
          <w:kern w:val="0"/>
          <w:sz w:val="20"/>
          <w:szCs w:val="20"/>
          <w:lang w:bidi="te-IN"/>
        </w:rPr>
        <w:t xml:space="preserve"> demonstrates the rainfall trends in Zone II using Weibull’s probability distribution method. The analysis captures significant temporal rainfall variations, underlining the climatic instability in the region over the past century. It provides a scientific basis for assessing flood and drought vulnerability in Zone II.</w:t>
      </w:r>
      <w:r w:rsidR="00051545" w:rsidRPr="00334A80">
        <w:rPr>
          <w:rFonts w:ascii="Arial" w:hAnsi="Arial" w:cs="Arial"/>
          <w:kern w:val="0"/>
          <w:sz w:val="20"/>
          <w:szCs w:val="20"/>
          <w:lang w:bidi="te-IN"/>
        </w:rPr>
        <w:t xml:space="preserve"> </w:t>
      </w:r>
      <w:r w:rsidR="00D51702">
        <w:rPr>
          <w:rFonts w:ascii="Arial" w:hAnsi="Arial" w:cs="Arial"/>
          <w:kern w:val="0"/>
          <w:sz w:val="20"/>
          <w:szCs w:val="20"/>
          <w:lang w:bidi="te-IN"/>
        </w:rPr>
        <w:t>“</w:t>
      </w:r>
      <w:r w:rsidR="00051545" w:rsidRPr="00334A80">
        <w:rPr>
          <w:rFonts w:ascii="Arial" w:hAnsi="Arial" w:cs="Arial"/>
          <w:kern w:val="0"/>
          <w:sz w:val="20"/>
          <w:szCs w:val="20"/>
          <w:lang w:bidi="te-IN"/>
        </w:rPr>
        <w:t xml:space="preserve">Wind speed frequency distribution has been represented by various probability density functions such as gamma, lognormal, three parameter beta, Rayleigh and Weibull distributions. </w:t>
      </w:r>
      <w:proofErr w:type="gramStart"/>
      <w:r w:rsidR="00051545" w:rsidRPr="00334A80">
        <w:rPr>
          <w:rFonts w:ascii="Arial" w:hAnsi="Arial" w:cs="Arial"/>
          <w:kern w:val="0"/>
          <w:sz w:val="20"/>
          <w:szCs w:val="20"/>
          <w:lang w:bidi="te-IN"/>
        </w:rPr>
        <w:t>However</w:t>
      </w:r>
      <w:proofErr w:type="gramEnd"/>
      <w:r w:rsidR="00051545" w:rsidRPr="00334A80">
        <w:rPr>
          <w:rFonts w:ascii="Arial" w:hAnsi="Arial" w:cs="Arial"/>
          <w:kern w:val="0"/>
          <w:sz w:val="20"/>
          <w:szCs w:val="20"/>
          <w:lang w:bidi="te-IN"/>
        </w:rPr>
        <w:t xml:space="preserve"> in recent years Weibull distribution has been one of the most commonly used, accepted, recommended distribution to determine wind energy potential and it is also used as a reference distribution for commercial wind energy </w:t>
      </w:r>
      <w:proofErr w:type="spellStart"/>
      <w:r w:rsidR="00051545" w:rsidRPr="00334A80">
        <w:rPr>
          <w:rFonts w:ascii="Arial" w:hAnsi="Arial" w:cs="Arial"/>
          <w:kern w:val="0"/>
          <w:sz w:val="20"/>
          <w:szCs w:val="20"/>
          <w:lang w:bidi="te-IN"/>
        </w:rPr>
        <w:t>softwares</w:t>
      </w:r>
      <w:proofErr w:type="spellEnd"/>
      <w:r w:rsidR="00051545" w:rsidRPr="00334A80">
        <w:rPr>
          <w:rFonts w:ascii="Arial" w:hAnsi="Arial" w:cs="Arial"/>
          <w:kern w:val="0"/>
          <w:sz w:val="20"/>
          <w:szCs w:val="20"/>
          <w:lang w:bidi="te-IN"/>
        </w:rPr>
        <w:t xml:space="preserve"> such as Wind Atlas Analysis and Application Program (</w:t>
      </w:r>
      <w:proofErr w:type="spellStart"/>
      <w:r w:rsidR="00051545" w:rsidRPr="00334A80">
        <w:rPr>
          <w:rFonts w:ascii="Arial" w:hAnsi="Arial" w:cs="Arial"/>
          <w:kern w:val="0"/>
          <w:sz w:val="20"/>
          <w:szCs w:val="20"/>
          <w:lang w:bidi="te-IN"/>
        </w:rPr>
        <w:t>WAsP</w:t>
      </w:r>
      <w:proofErr w:type="spellEnd"/>
      <w:r w:rsidR="00051545" w:rsidRPr="00334A80">
        <w:rPr>
          <w:rFonts w:ascii="Arial" w:hAnsi="Arial" w:cs="Arial"/>
          <w:kern w:val="0"/>
          <w:sz w:val="20"/>
          <w:szCs w:val="20"/>
          <w:lang w:bidi="te-IN"/>
        </w:rPr>
        <w:t>)</w:t>
      </w:r>
      <w:r w:rsidR="00D51702">
        <w:rPr>
          <w:rFonts w:ascii="Arial" w:hAnsi="Arial" w:cs="Arial"/>
          <w:kern w:val="0"/>
          <w:sz w:val="20"/>
          <w:szCs w:val="20"/>
          <w:lang w:bidi="te-IN"/>
        </w:rPr>
        <w:t>”</w:t>
      </w:r>
      <w:r w:rsidR="00051545" w:rsidRPr="00334A80">
        <w:rPr>
          <w:rFonts w:ascii="Arial" w:hAnsi="Arial" w:cs="Arial"/>
          <w:kern w:val="0"/>
          <w:sz w:val="20"/>
          <w:szCs w:val="20"/>
          <w:lang w:bidi="te-IN"/>
        </w:rPr>
        <w:t xml:space="preserve"> (</w:t>
      </w:r>
      <w:proofErr w:type="spellStart"/>
      <w:r w:rsidR="00051545" w:rsidRPr="00334A80">
        <w:rPr>
          <w:rFonts w:ascii="Arial" w:hAnsi="Arial" w:cs="Arial"/>
          <w:kern w:val="0"/>
          <w:sz w:val="20"/>
          <w:szCs w:val="20"/>
          <w:lang w:bidi="te-IN"/>
        </w:rPr>
        <w:t>Akdag</w:t>
      </w:r>
      <w:proofErr w:type="spellEnd"/>
      <w:r w:rsidR="00051545" w:rsidRPr="00334A80">
        <w:rPr>
          <w:rFonts w:ascii="Arial" w:hAnsi="Arial" w:cs="Arial"/>
          <w:kern w:val="0"/>
          <w:sz w:val="20"/>
          <w:szCs w:val="20"/>
          <w:lang w:bidi="te-IN"/>
        </w:rPr>
        <w:t xml:space="preserve"> </w:t>
      </w:r>
      <w:r w:rsidR="00051545" w:rsidRPr="00334A80">
        <w:rPr>
          <w:rFonts w:ascii="Arial" w:hAnsi="Arial" w:cs="Arial"/>
          <w:i/>
          <w:iCs/>
          <w:kern w:val="0"/>
          <w:sz w:val="20"/>
          <w:szCs w:val="20"/>
          <w:lang w:bidi="te-IN"/>
        </w:rPr>
        <w:t>et al.,</w:t>
      </w:r>
      <w:r w:rsidR="00051545" w:rsidRPr="00334A80">
        <w:rPr>
          <w:rFonts w:ascii="Arial" w:hAnsi="Arial" w:cs="Arial"/>
          <w:kern w:val="0"/>
          <w:sz w:val="20"/>
          <w:szCs w:val="20"/>
          <w:lang w:bidi="te-IN"/>
        </w:rPr>
        <w:t xml:space="preserve"> 2009).</w:t>
      </w:r>
    </w:p>
    <w:p w14:paraId="7903CD3C" w14:textId="77777777" w:rsidR="006F4AAF" w:rsidRPr="00334A80" w:rsidRDefault="006F4AAF" w:rsidP="006F4AAF">
      <w:pPr>
        <w:autoSpaceDE w:val="0"/>
        <w:autoSpaceDN w:val="0"/>
        <w:adjustRightInd w:val="0"/>
        <w:spacing w:line="360" w:lineRule="auto"/>
        <w:jc w:val="center"/>
        <w:rPr>
          <w:rFonts w:ascii="Arial" w:hAnsi="Arial" w:cs="Arial"/>
          <w:kern w:val="0"/>
          <w:sz w:val="20"/>
          <w:szCs w:val="20"/>
          <w:lang w:bidi="te-IN"/>
        </w:rPr>
      </w:pPr>
      <w:r w:rsidRPr="00334A80">
        <w:rPr>
          <w:rFonts w:ascii="Arial" w:hAnsi="Arial" w:cs="Arial"/>
          <w:noProof/>
          <w:kern w:val="0"/>
          <w:sz w:val="20"/>
          <w:szCs w:val="20"/>
          <w:lang w:bidi="te-IN"/>
        </w:rPr>
        <w:drawing>
          <wp:inline distT="0" distB="0" distL="0" distR="0" wp14:anchorId="77C5F2C4" wp14:editId="27F3A22C">
            <wp:extent cx="3761740" cy="2354580"/>
            <wp:effectExtent l="0" t="0" r="0" b="7620"/>
            <wp:docPr id="149570242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3312" cy="2355564"/>
                    </a:xfrm>
                    <a:prstGeom prst="rect">
                      <a:avLst/>
                    </a:prstGeom>
                    <a:noFill/>
                  </pic:spPr>
                </pic:pic>
              </a:graphicData>
            </a:graphic>
          </wp:inline>
        </w:drawing>
      </w:r>
    </w:p>
    <w:p w14:paraId="21E560F9" w14:textId="77777777" w:rsidR="006F4AAF" w:rsidRPr="00334A80" w:rsidRDefault="006F4AAF" w:rsidP="006F4AAF">
      <w:pPr>
        <w:autoSpaceDE w:val="0"/>
        <w:autoSpaceDN w:val="0"/>
        <w:adjustRightInd w:val="0"/>
        <w:spacing w:line="360" w:lineRule="auto"/>
        <w:jc w:val="center"/>
        <w:rPr>
          <w:rFonts w:ascii="Arial" w:hAnsi="Arial" w:cs="Arial"/>
          <w:b/>
          <w:bCs/>
          <w:kern w:val="0"/>
          <w:sz w:val="20"/>
          <w:szCs w:val="20"/>
          <w:lang w:bidi="te-IN"/>
        </w:rPr>
      </w:pPr>
      <w:r w:rsidRPr="00334A80">
        <w:rPr>
          <w:rFonts w:ascii="Arial" w:hAnsi="Arial" w:cs="Arial"/>
          <w:b/>
          <w:bCs/>
          <w:kern w:val="0"/>
          <w:sz w:val="20"/>
          <w:szCs w:val="20"/>
          <w:lang w:bidi="te-IN"/>
        </w:rPr>
        <w:lastRenderedPageBreak/>
        <w:t>Figure 2. Weibull's Rainfall Analysis for 100 Years for Zone II</w:t>
      </w:r>
    </w:p>
    <w:p w14:paraId="472052D3" w14:textId="49DD9381" w:rsidR="001A5F6B" w:rsidRDefault="001A5F6B" w:rsidP="001A5F6B">
      <w:pPr>
        <w:rPr>
          <w:rFonts w:ascii="Arial" w:hAnsi="Arial" w:cs="Arial"/>
          <w:b/>
          <w:bCs/>
        </w:rPr>
      </w:pPr>
      <w:r w:rsidRPr="00334A80">
        <w:rPr>
          <w:rFonts w:ascii="Arial" w:hAnsi="Arial" w:cs="Arial"/>
          <w:b/>
          <w:bCs/>
        </w:rPr>
        <w:t>3.2 Regression Analysis of Rainfall Trends</w:t>
      </w:r>
    </w:p>
    <w:p w14:paraId="1BC68681" w14:textId="079B8B26" w:rsidR="006F4AAF" w:rsidRPr="00334A80" w:rsidRDefault="006F4AAF" w:rsidP="006F4AAF">
      <w:pPr>
        <w:jc w:val="both"/>
        <w:rPr>
          <w:rFonts w:ascii="Arial" w:hAnsi="Arial" w:cs="Arial"/>
          <w:sz w:val="20"/>
          <w:szCs w:val="20"/>
        </w:rPr>
      </w:pPr>
      <w:r w:rsidRPr="00334A80">
        <w:rPr>
          <w:rFonts w:ascii="Arial" w:hAnsi="Arial" w:cs="Arial"/>
          <w:sz w:val="20"/>
          <w:szCs w:val="20"/>
        </w:rPr>
        <w:t>These results reflect moderate variability in seasonal rainfall, with the pre-monsoon phase showing the most positive trend. Summary of regression equation with corresponding R2 value during 1923-2022 for Zone II was furnished in table 3.</w:t>
      </w:r>
      <w:r w:rsidRPr="00334A80">
        <w:rPr>
          <w:rFonts w:ascii="Arial" w:eastAsia="TimesNewRomanPSMT" w:hAnsi="Arial" w:cs="Arial"/>
          <w:kern w:val="0"/>
          <w:sz w:val="20"/>
          <w:szCs w:val="20"/>
          <w:lang w:bidi="te-IN"/>
        </w:rPr>
        <w:t xml:space="preserve"> </w:t>
      </w:r>
      <w:r w:rsidRPr="00334A80">
        <w:rPr>
          <w:rFonts w:ascii="Arial" w:hAnsi="Arial" w:cs="Arial"/>
          <w:sz w:val="20"/>
          <w:szCs w:val="20"/>
        </w:rPr>
        <w:t>In</w:t>
      </w:r>
      <w:r w:rsidR="00D51702">
        <w:rPr>
          <w:rFonts w:ascii="Arial" w:hAnsi="Arial" w:cs="Arial"/>
          <w:sz w:val="20"/>
          <w:szCs w:val="20"/>
        </w:rPr>
        <w:t>”</w:t>
      </w:r>
      <w:r w:rsidRPr="00334A80">
        <w:rPr>
          <w:rFonts w:ascii="Arial" w:hAnsi="Arial" w:cs="Arial"/>
          <w:sz w:val="20"/>
          <w:szCs w:val="20"/>
        </w:rPr>
        <w:t xml:space="preserve"> correlation analysis, the correlation coefficient “</w:t>
      </w:r>
      <w:r w:rsidRPr="00334A80">
        <w:rPr>
          <w:rFonts w:ascii="Arial" w:hAnsi="Arial" w:cs="Arial"/>
          <w:i/>
          <w:iCs/>
          <w:sz w:val="20"/>
          <w:szCs w:val="20"/>
        </w:rPr>
        <w:t>r</w:t>
      </w:r>
      <w:r w:rsidRPr="00334A80">
        <w:rPr>
          <w:rFonts w:ascii="Arial" w:hAnsi="Arial" w:cs="Arial"/>
          <w:sz w:val="20"/>
          <w:szCs w:val="20"/>
        </w:rPr>
        <w:t xml:space="preserve">” is a </w:t>
      </w:r>
      <w:r w:rsidRPr="00556389">
        <w:rPr>
          <w:rFonts w:ascii="Arial" w:hAnsi="Arial" w:cs="Arial"/>
          <w:sz w:val="20"/>
          <w:szCs w:val="20"/>
        </w:rPr>
        <w:t>dimensionless number whose value ranges from −1 to +1.</w:t>
      </w:r>
      <w:r w:rsidRPr="00334A80">
        <w:rPr>
          <w:rFonts w:ascii="Arial" w:hAnsi="Arial" w:cs="Arial"/>
          <w:sz w:val="20"/>
          <w:szCs w:val="20"/>
        </w:rPr>
        <w:t xml:space="preserve"> </w:t>
      </w:r>
      <w:r w:rsidRPr="00556389">
        <w:rPr>
          <w:rFonts w:ascii="Arial" w:hAnsi="Arial" w:cs="Arial"/>
          <w:sz w:val="20"/>
          <w:szCs w:val="20"/>
        </w:rPr>
        <w:t>A value toward −1 indicates inverse or negative relationship,</w:t>
      </w:r>
      <w:r w:rsidRPr="00334A80">
        <w:rPr>
          <w:rFonts w:ascii="Arial" w:hAnsi="Arial" w:cs="Arial"/>
          <w:sz w:val="20"/>
          <w:szCs w:val="20"/>
        </w:rPr>
        <w:t xml:space="preserve"> </w:t>
      </w:r>
      <w:r w:rsidRPr="00556389">
        <w:rPr>
          <w:rFonts w:ascii="Arial" w:hAnsi="Arial" w:cs="Arial"/>
          <w:sz w:val="20"/>
          <w:szCs w:val="20"/>
        </w:rPr>
        <w:t>whereas towards +1 indicate a positive relation. When there</w:t>
      </w:r>
      <w:r w:rsidRPr="00334A80">
        <w:rPr>
          <w:rFonts w:ascii="Arial" w:hAnsi="Arial" w:cs="Arial"/>
          <w:sz w:val="20"/>
          <w:szCs w:val="20"/>
        </w:rPr>
        <w:t xml:space="preserve"> </w:t>
      </w:r>
      <w:r w:rsidRPr="00556389">
        <w:rPr>
          <w:rFonts w:ascii="Arial" w:hAnsi="Arial" w:cs="Arial"/>
          <w:sz w:val="20"/>
          <w:szCs w:val="20"/>
        </w:rPr>
        <w:t>is a normal distribution, the Pearson</w:t>
      </w:r>
      <w:r w:rsidRPr="00334A80">
        <w:rPr>
          <w:rFonts w:ascii="Arial" w:hAnsi="Arial" w:cs="Arial"/>
          <w:sz w:val="20"/>
          <w:szCs w:val="20"/>
        </w:rPr>
        <w:t>’</w:t>
      </w:r>
      <w:r w:rsidRPr="00556389">
        <w:rPr>
          <w:rFonts w:ascii="Arial" w:hAnsi="Arial" w:cs="Arial"/>
          <w:sz w:val="20"/>
          <w:szCs w:val="20"/>
        </w:rPr>
        <w:t>s correlation is used,</w:t>
      </w:r>
      <w:r w:rsidRPr="00334A80">
        <w:rPr>
          <w:rFonts w:ascii="Arial" w:hAnsi="Arial" w:cs="Arial"/>
          <w:sz w:val="20"/>
          <w:szCs w:val="20"/>
        </w:rPr>
        <w:t xml:space="preserve"> </w:t>
      </w:r>
      <w:r w:rsidRPr="00556389">
        <w:rPr>
          <w:rFonts w:ascii="Arial" w:hAnsi="Arial" w:cs="Arial"/>
          <w:sz w:val="20"/>
          <w:szCs w:val="20"/>
        </w:rPr>
        <w:t>whereas, in nonnormally distributed data, Spearman</w:t>
      </w:r>
      <w:r w:rsidRPr="00334A80">
        <w:rPr>
          <w:rFonts w:ascii="Arial" w:hAnsi="Arial" w:cs="Arial"/>
          <w:sz w:val="20"/>
          <w:szCs w:val="20"/>
        </w:rPr>
        <w:t>’</w:t>
      </w:r>
      <w:r w:rsidRPr="00556389">
        <w:rPr>
          <w:rFonts w:ascii="Arial" w:hAnsi="Arial" w:cs="Arial"/>
          <w:sz w:val="20"/>
          <w:szCs w:val="20"/>
        </w:rPr>
        <w:t>s rank</w:t>
      </w:r>
      <w:r w:rsidRPr="00334A80">
        <w:rPr>
          <w:rFonts w:ascii="Arial" w:hAnsi="Arial" w:cs="Arial"/>
          <w:sz w:val="20"/>
          <w:szCs w:val="20"/>
        </w:rPr>
        <w:t xml:space="preserve"> correlation is used</w:t>
      </w:r>
      <w:r w:rsidR="00D51702">
        <w:rPr>
          <w:rFonts w:ascii="Arial" w:hAnsi="Arial" w:cs="Arial"/>
          <w:sz w:val="20"/>
          <w:szCs w:val="20"/>
        </w:rPr>
        <w:t>”</w:t>
      </w:r>
      <w:r w:rsidRPr="00334A80">
        <w:rPr>
          <w:rFonts w:ascii="Arial" w:hAnsi="Arial" w:cs="Arial"/>
          <w:sz w:val="20"/>
          <w:szCs w:val="20"/>
        </w:rPr>
        <w:t xml:space="preserve"> (Kumari </w:t>
      </w:r>
      <w:r w:rsidRPr="00334A80">
        <w:rPr>
          <w:rFonts w:ascii="Arial" w:hAnsi="Arial" w:cs="Arial"/>
          <w:i/>
          <w:iCs/>
          <w:sz w:val="20"/>
          <w:szCs w:val="20"/>
        </w:rPr>
        <w:t>et al.,</w:t>
      </w:r>
      <w:r w:rsidRPr="00334A80">
        <w:rPr>
          <w:rFonts w:ascii="Arial" w:hAnsi="Arial" w:cs="Arial"/>
          <w:sz w:val="20"/>
          <w:szCs w:val="20"/>
        </w:rPr>
        <w:t xml:space="preserve"> 2018)</w:t>
      </w:r>
      <w:r w:rsidR="00D51702">
        <w:rPr>
          <w:rFonts w:ascii="Arial" w:hAnsi="Arial" w:cs="Arial"/>
          <w:sz w:val="20"/>
          <w:szCs w:val="20"/>
        </w:rPr>
        <w:t>.</w:t>
      </w:r>
    </w:p>
    <w:p w14:paraId="0EE4E683" w14:textId="277EBCE6" w:rsidR="0015300D" w:rsidRPr="00334A80" w:rsidRDefault="0015300D" w:rsidP="009A0B59">
      <w:pPr>
        <w:spacing w:after="0"/>
        <w:rPr>
          <w:rFonts w:ascii="Arial" w:hAnsi="Arial" w:cs="Arial"/>
          <w:sz w:val="20"/>
          <w:szCs w:val="20"/>
        </w:rPr>
      </w:pPr>
      <w:r w:rsidRPr="00334A80">
        <w:rPr>
          <w:rFonts w:ascii="Arial" w:hAnsi="Arial" w:cs="Arial"/>
          <w:b/>
          <w:bCs/>
          <w:sz w:val="20"/>
          <w:szCs w:val="20"/>
        </w:rPr>
        <w:t>Table.3 Summary table of regression equation with corresponding R2 value during 1923-2022 for Zone II</w:t>
      </w:r>
    </w:p>
    <w:tbl>
      <w:tblPr>
        <w:tblStyle w:val="TableGrid"/>
        <w:tblW w:w="6799" w:type="dxa"/>
        <w:jc w:val="center"/>
        <w:tblLayout w:type="fixed"/>
        <w:tblLook w:val="04A0" w:firstRow="1" w:lastRow="0" w:firstColumn="1" w:lastColumn="0" w:noHBand="0" w:noVBand="1"/>
      </w:tblPr>
      <w:tblGrid>
        <w:gridCol w:w="1838"/>
        <w:gridCol w:w="2268"/>
        <w:gridCol w:w="851"/>
        <w:gridCol w:w="1842"/>
      </w:tblGrid>
      <w:tr w:rsidR="00DB2802" w:rsidRPr="00334A80" w14:paraId="169C7E4A" w14:textId="77777777" w:rsidTr="009A0B59">
        <w:trPr>
          <w:jc w:val="center"/>
        </w:trPr>
        <w:tc>
          <w:tcPr>
            <w:tcW w:w="1838" w:type="dxa"/>
            <w:shd w:val="clear" w:color="auto" w:fill="auto"/>
          </w:tcPr>
          <w:p w14:paraId="7EF0D971"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 xml:space="preserve">Temporal Phases </w:t>
            </w:r>
          </w:p>
        </w:tc>
        <w:tc>
          <w:tcPr>
            <w:tcW w:w="2268" w:type="dxa"/>
            <w:shd w:val="clear" w:color="auto" w:fill="auto"/>
          </w:tcPr>
          <w:p w14:paraId="78D2B56A"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Regression equation</w:t>
            </w:r>
          </w:p>
        </w:tc>
        <w:tc>
          <w:tcPr>
            <w:tcW w:w="851" w:type="dxa"/>
            <w:shd w:val="clear" w:color="auto" w:fill="auto"/>
          </w:tcPr>
          <w:p w14:paraId="46869CF7"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R</w:t>
            </w:r>
            <w:r w:rsidRPr="00334A80">
              <w:rPr>
                <w:rFonts w:ascii="Arial" w:hAnsi="Arial" w:cs="Arial"/>
                <w:kern w:val="0"/>
                <w:sz w:val="20"/>
                <w:szCs w:val="20"/>
                <w:vertAlign w:val="superscript"/>
                <w:lang w:bidi="te-IN"/>
              </w:rPr>
              <w:t>2</w:t>
            </w:r>
          </w:p>
        </w:tc>
        <w:tc>
          <w:tcPr>
            <w:tcW w:w="1842" w:type="dxa"/>
            <w:shd w:val="clear" w:color="auto" w:fill="auto"/>
          </w:tcPr>
          <w:p w14:paraId="35409A81" w14:textId="07819A4C"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sz w:val="20"/>
                <w:szCs w:val="20"/>
              </w:rPr>
              <w:t>Trend</w:t>
            </w:r>
          </w:p>
        </w:tc>
      </w:tr>
      <w:tr w:rsidR="00DB2802" w:rsidRPr="00334A80" w14:paraId="099FD95E" w14:textId="77777777" w:rsidTr="009A0B59">
        <w:trPr>
          <w:trHeight w:val="58"/>
          <w:jc w:val="center"/>
        </w:trPr>
        <w:tc>
          <w:tcPr>
            <w:tcW w:w="1838" w:type="dxa"/>
            <w:shd w:val="clear" w:color="auto" w:fill="auto"/>
          </w:tcPr>
          <w:p w14:paraId="0CA59A1A"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Winter</w:t>
            </w:r>
          </w:p>
        </w:tc>
        <w:tc>
          <w:tcPr>
            <w:tcW w:w="2268" w:type="dxa"/>
            <w:shd w:val="clear" w:color="auto" w:fill="auto"/>
          </w:tcPr>
          <w:p w14:paraId="48159A48"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 xml:space="preserve">y </w:t>
            </w:r>
            <w:proofErr w:type="gramStart"/>
            <w:r w:rsidRPr="00334A80">
              <w:rPr>
                <w:rFonts w:ascii="Arial" w:hAnsi="Arial" w:cs="Arial"/>
                <w:kern w:val="0"/>
                <w:sz w:val="20"/>
                <w:szCs w:val="20"/>
                <w:lang w:bidi="te-IN"/>
              </w:rPr>
              <w:t>=  95</w:t>
            </w:r>
            <w:proofErr w:type="gramEnd"/>
            <w:r w:rsidRPr="00334A80">
              <w:rPr>
                <w:rFonts w:ascii="Arial" w:hAnsi="Arial" w:cs="Arial"/>
                <w:kern w:val="0"/>
                <w:sz w:val="20"/>
                <w:szCs w:val="20"/>
                <w:lang w:bidi="te-IN"/>
              </w:rPr>
              <w:t>.35x10</w:t>
            </w:r>
            <w:r w:rsidRPr="00334A80">
              <w:rPr>
                <w:rFonts w:ascii="Arial" w:hAnsi="Arial" w:cs="Arial"/>
                <w:kern w:val="0"/>
                <w:sz w:val="20"/>
                <w:szCs w:val="20"/>
                <w:vertAlign w:val="superscript"/>
                <w:lang w:bidi="te-IN"/>
              </w:rPr>
              <w:t>2</w:t>
            </w:r>
            <w:r w:rsidRPr="00334A80">
              <w:rPr>
                <w:rFonts w:ascii="Arial" w:hAnsi="Arial" w:cs="Arial"/>
                <w:kern w:val="0"/>
                <w:sz w:val="20"/>
                <w:szCs w:val="20"/>
                <w:lang w:bidi="te-IN"/>
              </w:rPr>
              <w:t>-0.04x</w:t>
            </w:r>
          </w:p>
        </w:tc>
        <w:tc>
          <w:tcPr>
            <w:tcW w:w="851" w:type="dxa"/>
            <w:shd w:val="clear" w:color="auto" w:fill="auto"/>
          </w:tcPr>
          <w:p w14:paraId="7FCC96E4"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0.034</w:t>
            </w:r>
          </w:p>
        </w:tc>
        <w:tc>
          <w:tcPr>
            <w:tcW w:w="1842" w:type="dxa"/>
            <w:shd w:val="clear" w:color="auto" w:fill="auto"/>
          </w:tcPr>
          <w:p w14:paraId="66C5A7C1" w14:textId="012B4188" w:rsidR="00DB2802" w:rsidRPr="00334A80" w:rsidRDefault="00DB2802" w:rsidP="00DB2802">
            <w:pPr>
              <w:spacing w:after="120" w:line="360" w:lineRule="auto"/>
              <w:ind w:firstLine="0"/>
              <w:jc w:val="both"/>
              <w:rPr>
                <w:rFonts w:ascii="Arial" w:hAnsi="Arial" w:cs="Arial"/>
                <w:color w:val="000000"/>
                <w:sz w:val="20"/>
                <w:szCs w:val="20"/>
              </w:rPr>
            </w:pPr>
            <w:r w:rsidRPr="00334A80">
              <w:rPr>
                <w:rFonts w:ascii="Arial" w:hAnsi="Arial" w:cs="Arial"/>
                <w:sz w:val="20"/>
                <w:szCs w:val="20"/>
              </w:rPr>
              <w:t>Slight decrease</w:t>
            </w:r>
          </w:p>
        </w:tc>
      </w:tr>
      <w:tr w:rsidR="00DB2802" w:rsidRPr="00334A80" w14:paraId="7BFF5CD4" w14:textId="77777777" w:rsidTr="009A0B59">
        <w:trPr>
          <w:jc w:val="center"/>
        </w:trPr>
        <w:tc>
          <w:tcPr>
            <w:tcW w:w="1838" w:type="dxa"/>
            <w:shd w:val="clear" w:color="auto" w:fill="auto"/>
          </w:tcPr>
          <w:p w14:paraId="54628EBD"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Pre-Monsoon</w:t>
            </w:r>
          </w:p>
        </w:tc>
        <w:tc>
          <w:tcPr>
            <w:tcW w:w="2268" w:type="dxa"/>
            <w:shd w:val="clear" w:color="auto" w:fill="auto"/>
          </w:tcPr>
          <w:p w14:paraId="640ACD36"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y = 2.73x10</w:t>
            </w:r>
            <w:r w:rsidRPr="00334A80">
              <w:rPr>
                <w:rFonts w:ascii="Arial" w:hAnsi="Arial" w:cs="Arial"/>
                <w:kern w:val="0"/>
                <w:sz w:val="20"/>
                <w:szCs w:val="20"/>
                <w:vertAlign w:val="superscript"/>
                <w:lang w:bidi="te-IN"/>
              </w:rPr>
              <w:t>2</w:t>
            </w:r>
            <w:r w:rsidRPr="00334A80">
              <w:rPr>
                <w:rFonts w:ascii="Arial" w:hAnsi="Arial" w:cs="Arial"/>
                <w:kern w:val="0"/>
                <w:sz w:val="20"/>
                <w:szCs w:val="20"/>
                <w:lang w:bidi="te-IN"/>
              </w:rPr>
              <w:t>+0.17x</w:t>
            </w:r>
          </w:p>
        </w:tc>
        <w:tc>
          <w:tcPr>
            <w:tcW w:w="851" w:type="dxa"/>
            <w:shd w:val="clear" w:color="auto" w:fill="auto"/>
          </w:tcPr>
          <w:p w14:paraId="0D6F87AF"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0.05</w:t>
            </w:r>
          </w:p>
        </w:tc>
        <w:tc>
          <w:tcPr>
            <w:tcW w:w="1842" w:type="dxa"/>
            <w:shd w:val="clear" w:color="auto" w:fill="auto"/>
          </w:tcPr>
          <w:p w14:paraId="0AB4E9BE" w14:textId="39951BE6" w:rsidR="00DB2802" w:rsidRPr="00334A80" w:rsidRDefault="00DB2802" w:rsidP="00DB2802">
            <w:pPr>
              <w:spacing w:after="120" w:line="360" w:lineRule="auto"/>
              <w:ind w:firstLine="0"/>
              <w:jc w:val="both"/>
              <w:rPr>
                <w:rFonts w:ascii="Arial" w:hAnsi="Arial" w:cs="Arial"/>
                <w:color w:val="000000"/>
                <w:sz w:val="20"/>
                <w:szCs w:val="20"/>
              </w:rPr>
            </w:pPr>
            <w:r w:rsidRPr="00334A80">
              <w:rPr>
                <w:rFonts w:ascii="Arial" w:hAnsi="Arial" w:cs="Arial"/>
                <w:sz w:val="20"/>
                <w:szCs w:val="20"/>
              </w:rPr>
              <w:t>Increasing</w:t>
            </w:r>
          </w:p>
        </w:tc>
      </w:tr>
      <w:tr w:rsidR="00DB2802" w:rsidRPr="00334A80" w14:paraId="64E09A3B" w14:textId="77777777" w:rsidTr="009A0B59">
        <w:trPr>
          <w:trHeight w:val="476"/>
          <w:jc w:val="center"/>
        </w:trPr>
        <w:tc>
          <w:tcPr>
            <w:tcW w:w="1838" w:type="dxa"/>
            <w:shd w:val="clear" w:color="auto" w:fill="auto"/>
          </w:tcPr>
          <w:p w14:paraId="0E9939EA"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Monsoon</w:t>
            </w:r>
          </w:p>
        </w:tc>
        <w:tc>
          <w:tcPr>
            <w:tcW w:w="2268" w:type="dxa"/>
            <w:shd w:val="clear" w:color="auto" w:fill="auto"/>
          </w:tcPr>
          <w:p w14:paraId="274F7417"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y = 7.52x10</w:t>
            </w:r>
            <w:r w:rsidRPr="00334A80">
              <w:rPr>
                <w:rFonts w:ascii="Arial" w:hAnsi="Arial" w:cs="Arial"/>
                <w:kern w:val="0"/>
                <w:sz w:val="20"/>
                <w:szCs w:val="20"/>
                <w:vertAlign w:val="superscript"/>
                <w:lang w:bidi="te-IN"/>
              </w:rPr>
              <w:t>2</w:t>
            </w:r>
            <w:r w:rsidRPr="00334A80">
              <w:rPr>
                <w:rFonts w:ascii="Arial" w:hAnsi="Arial" w:cs="Arial"/>
                <w:kern w:val="0"/>
                <w:sz w:val="20"/>
                <w:szCs w:val="20"/>
                <w:lang w:bidi="te-IN"/>
              </w:rPr>
              <w:t>-0.21x</w:t>
            </w:r>
          </w:p>
        </w:tc>
        <w:tc>
          <w:tcPr>
            <w:tcW w:w="851" w:type="dxa"/>
            <w:shd w:val="clear" w:color="auto" w:fill="auto"/>
          </w:tcPr>
          <w:p w14:paraId="2E256508"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0.008</w:t>
            </w:r>
          </w:p>
        </w:tc>
        <w:tc>
          <w:tcPr>
            <w:tcW w:w="1842" w:type="dxa"/>
            <w:shd w:val="clear" w:color="auto" w:fill="auto"/>
          </w:tcPr>
          <w:p w14:paraId="6BA1B31A" w14:textId="7000639F" w:rsidR="00DB2802" w:rsidRPr="00334A80" w:rsidRDefault="00DB2802" w:rsidP="00DB2802">
            <w:pPr>
              <w:spacing w:after="120" w:line="360" w:lineRule="auto"/>
              <w:ind w:firstLine="0"/>
              <w:jc w:val="both"/>
              <w:rPr>
                <w:rFonts w:ascii="Arial" w:hAnsi="Arial" w:cs="Arial"/>
                <w:color w:val="000000"/>
                <w:sz w:val="20"/>
                <w:szCs w:val="20"/>
              </w:rPr>
            </w:pPr>
            <w:r w:rsidRPr="00334A80">
              <w:rPr>
                <w:rFonts w:ascii="Arial" w:hAnsi="Arial" w:cs="Arial"/>
                <w:sz w:val="20"/>
                <w:szCs w:val="20"/>
              </w:rPr>
              <w:t>Stable</w:t>
            </w:r>
          </w:p>
        </w:tc>
      </w:tr>
      <w:tr w:rsidR="00DB2802" w:rsidRPr="00334A80" w14:paraId="756295AA" w14:textId="77777777" w:rsidTr="009A0B59">
        <w:trPr>
          <w:jc w:val="center"/>
        </w:trPr>
        <w:tc>
          <w:tcPr>
            <w:tcW w:w="1838" w:type="dxa"/>
            <w:shd w:val="clear" w:color="auto" w:fill="auto"/>
          </w:tcPr>
          <w:p w14:paraId="1789C61E"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Post-Monsoon</w:t>
            </w:r>
          </w:p>
        </w:tc>
        <w:tc>
          <w:tcPr>
            <w:tcW w:w="2268" w:type="dxa"/>
            <w:shd w:val="clear" w:color="auto" w:fill="auto"/>
          </w:tcPr>
          <w:p w14:paraId="1B8229F8"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y = 4.72x10</w:t>
            </w:r>
            <w:r w:rsidRPr="00334A80">
              <w:rPr>
                <w:rFonts w:ascii="Arial" w:hAnsi="Arial" w:cs="Arial"/>
                <w:kern w:val="0"/>
                <w:sz w:val="20"/>
                <w:szCs w:val="20"/>
                <w:vertAlign w:val="superscript"/>
                <w:lang w:bidi="te-IN"/>
              </w:rPr>
              <w:t>2</w:t>
            </w:r>
            <w:r w:rsidRPr="00334A80">
              <w:rPr>
                <w:rFonts w:ascii="Arial" w:hAnsi="Arial" w:cs="Arial"/>
                <w:kern w:val="0"/>
                <w:sz w:val="20"/>
                <w:szCs w:val="20"/>
                <w:lang w:bidi="te-IN"/>
              </w:rPr>
              <w:t>-0.17x</w:t>
            </w:r>
          </w:p>
        </w:tc>
        <w:tc>
          <w:tcPr>
            <w:tcW w:w="851" w:type="dxa"/>
            <w:shd w:val="clear" w:color="auto" w:fill="auto"/>
          </w:tcPr>
          <w:p w14:paraId="6B90C3FE"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0.014</w:t>
            </w:r>
          </w:p>
        </w:tc>
        <w:tc>
          <w:tcPr>
            <w:tcW w:w="1842" w:type="dxa"/>
            <w:shd w:val="clear" w:color="auto" w:fill="auto"/>
          </w:tcPr>
          <w:p w14:paraId="2BBBCA41" w14:textId="035ACDBA" w:rsidR="00DB2802" w:rsidRPr="00334A80" w:rsidRDefault="00DB2802" w:rsidP="00DB2802">
            <w:pPr>
              <w:spacing w:after="120" w:line="360" w:lineRule="auto"/>
              <w:ind w:firstLine="0"/>
              <w:jc w:val="both"/>
              <w:rPr>
                <w:rFonts w:ascii="Arial" w:hAnsi="Arial" w:cs="Arial"/>
                <w:color w:val="000000"/>
                <w:sz w:val="20"/>
                <w:szCs w:val="20"/>
              </w:rPr>
            </w:pPr>
            <w:r w:rsidRPr="00334A80">
              <w:rPr>
                <w:rFonts w:ascii="Arial" w:hAnsi="Arial" w:cs="Arial"/>
                <w:sz w:val="20"/>
                <w:szCs w:val="20"/>
              </w:rPr>
              <w:t>Slight decrease</w:t>
            </w:r>
          </w:p>
        </w:tc>
      </w:tr>
      <w:tr w:rsidR="00DB2802" w:rsidRPr="00334A80" w14:paraId="4BEAE0F9" w14:textId="77777777" w:rsidTr="009A0B59">
        <w:trPr>
          <w:jc w:val="center"/>
        </w:trPr>
        <w:tc>
          <w:tcPr>
            <w:tcW w:w="1838" w:type="dxa"/>
            <w:shd w:val="clear" w:color="auto" w:fill="auto"/>
          </w:tcPr>
          <w:p w14:paraId="6214A2AD"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Annual Average</w:t>
            </w:r>
          </w:p>
        </w:tc>
        <w:tc>
          <w:tcPr>
            <w:tcW w:w="2268" w:type="dxa"/>
            <w:shd w:val="clear" w:color="auto" w:fill="auto"/>
          </w:tcPr>
          <w:p w14:paraId="4CB1B3DE"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y = 2.62x10</w:t>
            </w:r>
            <w:r w:rsidRPr="00334A80">
              <w:rPr>
                <w:rFonts w:ascii="Arial" w:hAnsi="Arial" w:cs="Arial"/>
                <w:kern w:val="0"/>
                <w:sz w:val="20"/>
                <w:szCs w:val="20"/>
                <w:vertAlign w:val="superscript"/>
                <w:lang w:bidi="te-IN"/>
              </w:rPr>
              <w:t>2</w:t>
            </w:r>
            <w:r w:rsidRPr="00334A80">
              <w:rPr>
                <w:rFonts w:ascii="Arial" w:hAnsi="Arial" w:cs="Arial"/>
                <w:kern w:val="0"/>
                <w:sz w:val="20"/>
                <w:szCs w:val="20"/>
                <w:lang w:bidi="te-IN"/>
              </w:rPr>
              <w:t>-0.07x</w:t>
            </w:r>
          </w:p>
        </w:tc>
        <w:tc>
          <w:tcPr>
            <w:tcW w:w="851" w:type="dxa"/>
            <w:shd w:val="clear" w:color="auto" w:fill="auto"/>
          </w:tcPr>
          <w:p w14:paraId="584E3080" w14:textId="77777777"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kern w:val="0"/>
                <w:sz w:val="20"/>
                <w:szCs w:val="20"/>
                <w:lang w:bidi="te-IN"/>
              </w:rPr>
              <w:t>0.008</w:t>
            </w:r>
          </w:p>
        </w:tc>
        <w:tc>
          <w:tcPr>
            <w:tcW w:w="1842" w:type="dxa"/>
            <w:shd w:val="clear" w:color="auto" w:fill="auto"/>
          </w:tcPr>
          <w:p w14:paraId="4AA78B12" w14:textId="1B39B171" w:rsidR="00DB2802" w:rsidRPr="00334A80" w:rsidRDefault="00DB2802" w:rsidP="00DB2802">
            <w:pPr>
              <w:autoSpaceDE w:val="0"/>
              <w:autoSpaceDN w:val="0"/>
              <w:adjustRightInd w:val="0"/>
              <w:spacing w:after="120" w:line="360" w:lineRule="auto"/>
              <w:ind w:firstLine="0"/>
              <w:jc w:val="both"/>
              <w:rPr>
                <w:rFonts w:ascii="Arial" w:hAnsi="Arial" w:cs="Arial"/>
                <w:kern w:val="0"/>
                <w:sz w:val="20"/>
                <w:szCs w:val="20"/>
                <w:lang w:bidi="te-IN"/>
              </w:rPr>
            </w:pPr>
            <w:r w:rsidRPr="00334A80">
              <w:rPr>
                <w:rFonts w:ascii="Arial" w:hAnsi="Arial" w:cs="Arial"/>
                <w:sz w:val="20"/>
                <w:szCs w:val="20"/>
              </w:rPr>
              <w:t>Minimal change</w:t>
            </w:r>
          </w:p>
        </w:tc>
      </w:tr>
    </w:tbl>
    <w:p w14:paraId="66CF317E" w14:textId="315CF25C" w:rsidR="00DB2802" w:rsidRDefault="00DB2802" w:rsidP="00DB2802">
      <w:pPr>
        <w:autoSpaceDE w:val="0"/>
        <w:autoSpaceDN w:val="0"/>
        <w:adjustRightInd w:val="0"/>
        <w:spacing w:line="360" w:lineRule="auto"/>
        <w:jc w:val="center"/>
        <w:rPr>
          <w:rFonts w:ascii="Arial" w:hAnsi="Arial" w:cs="Arial"/>
          <w:noProof/>
          <w:kern w:val="0"/>
          <w:sz w:val="20"/>
          <w:szCs w:val="20"/>
          <w:lang w:bidi="te-IN"/>
        </w:rPr>
      </w:pPr>
    </w:p>
    <w:p w14:paraId="523347B5" w14:textId="77777777" w:rsidR="00597C4A" w:rsidRDefault="00597C4A" w:rsidP="00DB2802">
      <w:pPr>
        <w:autoSpaceDE w:val="0"/>
        <w:autoSpaceDN w:val="0"/>
        <w:adjustRightInd w:val="0"/>
        <w:spacing w:line="360" w:lineRule="auto"/>
        <w:jc w:val="center"/>
        <w:rPr>
          <w:rFonts w:ascii="Arial" w:hAnsi="Arial" w:cs="Arial"/>
          <w:noProof/>
          <w:kern w:val="0"/>
          <w:sz w:val="20"/>
          <w:szCs w:val="20"/>
          <w:lang w:bidi="te-IN"/>
        </w:rPr>
      </w:pPr>
    </w:p>
    <w:p w14:paraId="6F6A073D" w14:textId="51A4A70B" w:rsidR="00597C4A" w:rsidRPr="00334A80" w:rsidRDefault="00597C4A" w:rsidP="00DB2802">
      <w:pPr>
        <w:autoSpaceDE w:val="0"/>
        <w:autoSpaceDN w:val="0"/>
        <w:adjustRightInd w:val="0"/>
        <w:spacing w:line="360" w:lineRule="auto"/>
        <w:jc w:val="center"/>
        <w:rPr>
          <w:rFonts w:ascii="Arial" w:hAnsi="Arial" w:cs="Arial"/>
          <w:kern w:val="0"/>
          <w:sz w:val="20"/>
          <w:szCs w:val="20"/>
          <w:lang w:bidi="te-IN"/>
        </w:rPr>
      </w:pPr>
      <w:r w:rsidRPr="00334A80">
        <w:rPr>
          <w:rFonts w:ascii="Arial" w:hAnsi="Arial" w:cs="Arial"/>
          <w:noProof/>
          <w:kern w:val="0"/>
          <w:sz w:val="20"/>
          <w:szCs w:val="20"/>
          <w:lang w:bidi="te-IN"/>
        </w:rPr>
        <w:drawing>
          <wp:inline distT="0" distB="0" distL="0" distR="0" wp14:anchorId="34A942D0" wp14:editId="5C74FC07">
            <wp:extent cx="3762000" cy="2354400"/>
            <wp:effectExtent l="0" t="0" r="0" b="8255"/>
            <wp:docPr id="210741594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r="21784"/>
                    <a:stretch/>
                  </pic:blipFill>
                  <pic:spPr bwMode="auto">
                    <a:xfrm>
                      <a:off x="0" y="0"/>
                      <a:ext cx="3762000" cy="2354400"/>
                    </a:xfrm>
                    <a:prstGeom prst="rect">
                      <a:avLst/>
                    </a:prstGeom>
                    <a:noFill/>
                    <a:ln>
                      <a:noFill/>
                    </a:ln>
                    <a:extLst>
                      <a:ext uri="{53640926-AAD7-44D8-BBD7-CCE9431645EC}">
                        <a14:shadowObscured xmlns:a14="http://schemas.microsoft.com/office/drawing/2010/main"/>
                      </a:ext>
                    </a:extLst>
                  </pic:spPr>
                </pic:pic>
              </a:graphicData>
            </a:graphic>
          </wp:inline>
        </w:drawing>
      </w:r>
    </w:p>
    <w:p w14:paraId="35AA95CD" w14:textId="64689F8D" w:rsidR="00DB2802" w:rsidRPr="00334A80" w:rsidRDefault="00DB2802" w:rsidP="00DB2802">
      <w:pPr>
        <w:autoSpaceDE w:val="0"/>
        <w:autoSpaceDN w:val="0"/>
        <w:adjustRightInd w:val="0"/>
        <w:spacing w:line="360" w:lineRule="auto"/>
        <w:jc w:val="center"/>
        <w:rPr>
          <w:rFonts w:ascii="Arial" w:hAnsi="Arial" w:cs="Arial"/>
          <w:b/>
          <w:bCs/>
          <w:kern w:val="0"/>
          <w:sz w:val="20"/>
          <w:szCs w:val="20"/>
          <w:lang w:bidi="te-IN"/>
        </w:rPr>
      </w:pPr>
      <w:r w:rsidRPr="00334A80">
        <w:rPr>
          <w:rFonts w:ascii="Arial" w:hAnsi="Arial" w:cs="Arial"/>
          <w:b/>
          <w:bCs/>
          <w:kern w:val="0"/>
          <w:sz w:val="20"/>
          <w:szCs w:val="20"/>
          <w:lang w:bidi="te-IN"/>
        </w:rPr>
        <w:t>Figure</w:t>
      </w:r>
      <w:r w:rsidR="0015300D" w:rsidRPr="00334A80">
        <w:rPr>
          <w:rFonts w:ascii="Arial" w:hAnsi="Arial" w:cs="Arial"/>
          <w:b/>
          <w:bCs/>
          <w:kern w:val="0"/>
          <w:sz w:val="20"/>
          <w:szCs w:val="20"/>
          <w:lang w:bidi="te-IN"/>
        </w:rPr>
        <w:t xml:space="preserve"> 3</w:t>
      </w:r>
      <w:r w:rsidRPr="00334A80">
        <w:rPr>
          <w:rFonts w:ascii="Arial" w:hAnsi="Arial" w:cs="Arial"/>
          <w:b/>
          <w:bCs/>
          <w:kern w:val="0"/>
          <w:sz w:val="20"/>
          <w:szCs w:val="20"/>
          <w:lang w:bidi="te-IN"/>
        </w:rPr>
        <w:t>: Regression Analysis Using Curve Estimation for Zone I (Annual Rainfall vs. Year)</w:t>
      </w:r>
    </w:p>
    <w:p w14:paraId="6C41A9F1" w14:textId="293B4FBE" w:rsidR="00DB2802" w:rsidRPr="00334A80" w:rsidRDefault="00DB2802" w:rsidP="00DB2802">
      <w:pPr>
        <w:autoSpaceDE w:val="0"/>
        <w:autoSpaceDN w:val="0"/>
        <w:adjustRightInd w:val="0"/>
        <w:spacing w:after="0" w:line="360" w:lineRule="auto"/>
        <w:jc w:val="both"/>
        <w:rPr>
          <w:rFonts w:ascii="Arial" w:hAnsi="Arial" w:cs="Arial"/>
          <w:kern w:val="0"/>
          <w:sz w:val="20"/>
          <w:szCs w:val="20"/>
          <w:lang w:bidi="te-IN"/>
        </w:rPr>
      </w:pPr>
      <w:r w:rsidRPr="00334A80">
        <w:rPr>
          <w:rFonts w:ascii="Arial" w:hAnsi="Arial" w:cs="Arial"/>
          <w:kern w:val="0"/>
          <w:sz w:val="20"/>
          <w:szCs w:val="20"/>
          <w:lang w:bidi="te-IN"/>
        </w:rPr>
        <w:t>This figure</w:t>
      </w:r>
      <w:r w:rsidR="0015300D" w:rsidRPr="00334A80">
        <w:rPr>
          <w:rFonts w:ascii="Arial" w:hAnsi="Arial" w:cs="Arial"/>
          <w:kern w:val="0"/>
          <w:sz w:val="20"/>
          <w:szCs w:val="20"/>
          <w:lang w:bidi="te-IN"/>
        </w:rPr>
        <w:t xml:space="preserve"> 3</w:t>
      </w:r>
      <w:r w:rsidRPr="00334A80">
        <w:rPr>
          <w:rFonts w:ascii="Arial" w:hAnsi="Arial" w:cs="Arial"/>
          <w:sz w:val="20"/>
          <w:szCs w:val="20"/>
        </w:rPr>
        <w:t xml:space="preserve"> </w:t>
      </w:r>
      <w:r w:rsidRPr="00334A80">
        <w:rPr>
          <w:rFonts w:ascii="Arial" w:hAnsi="Arial" w:cs="Arial"/>
          <w:kern w:val="0"/>
          <w:sz w:val="20"/>
          <w:szCs w:val="20"/>
          <w:lang w:bidi="te-IN"/>
        </w:rPr>
        <w:t>the plot between Annual Rainfall vs Year of 100 years in Zone I represents the annual rainfall trends in Zone I over a century. The regression analysis reveals a slight decline in rainfall, with an R² value of 0.005, indicating minimal explanatory power of the trendline for the observed data. Despite the weak trend, this figure emphasizes the importance of understanding long-term rainfall variability in the region.</w:t>
      </w:r>
      <w:r w:rsidR="00060458" w:rsidRPr="00334A80">
        <w:rPr>
          <w:rFonts w:ascii="Arial" w:hAnsi="Arial" w:cs="Arial"/>
          <w:sz w:val="20"/>
          <w:szCs w:val="20"/>
        </w:rPr>
        <w:t xml:space="preserve"> </w:t>
      </w:r>
      <w:r w:rsidR="00D51702">
        <w:rPr>
          <w:rFonts w:ascii="Arial" w:hAnsi="Arial" w:cs="Arial"/>
          <w:sz w:val="20"/>
          <w:szCs w:val="20"/>
        </w:rPr>
        <w:t>“</w:t>
      </w:r>
      <w:r w:rsidR="00060458" w:rsidRPr="00334A80">
        <w:rPr>
          <w:rFonts w:ascii="Arial" w:hAnsi="Arial" w:cs="Arial"/>
          <w:kern w:val="0"/>
          <w:sz w:val="20"/>
          <w:szCs w:val="20"/>
          <w:lang w:bidi="te-IN"/>
        </w:rPr>
        <w:t xml:space="preserve">The computational cost of unnecessarily ﬁtting a complex model that includes spatial effects is negligible compared with the dangers of ignoring potentially important auto correlations </w:t>
      </w:r>
      <w:r w:rsidR="00060458" w:rsidRPr="00334A80">
        <w:rPr>
          <w:rFonts w:ascii="Arial" w:hAnsi="Arial" w:cs="Arial"/>
          <w:kern w:val="0"/>
          <w:sz w:val="20"/>
          <w:szCs w:val="20"/>
          <w:lang w:bidi="te-IN"/>
        </w:rPr>
        <w:lastRenderedPageBreak/>
        <w:t>in the errors and, because spatial and non-spatial methods are equivalent in the absence of spatial auto correlation in the errors, the precautionary principle suggests models which incorporate spatial autocorrelation should beﬁtted by default</w:t>
      </w:r>
      <w:r w:rsidR="00D51702">
        <w:rPr>
          <w:rFonts w:ascii="Arial" w:hAnsi="Arial" w:cs="Arial"/>
          <w:kern w:val="0"/>
          <w:sz w:val="20"/>
          <w:szCs w:val="20"/>
          <w:lang w:bidi="te-IN"/>
        </w:rPr>
        <w:t>”</w:t>
      </w:r>
      <w:r w:rsidR="00060458" w:rsidRPr="00334A80">
        <w:rPr>
          <w:rFonts w:ascii="Arial" w:hAnsi="Arial" w:cs="Arial"/>
          <w:kern w:val="0"/>
          <w:sz w:val="20"/>
          <w:szCs w:val="20"/>
          <w:lang w:bidi="te-IN"/>
        </w:rPr>
        <w:t xml:space="preserve"> (Beale </w:t>
      </w:r>
      <w:r w:rsidR="00060458" w:rsidRPr="00334A80">
        <w:rPr>
          <w:rFonts w:ascii="Arial" w:hAnsi="Arial" w:cs="Arial"/>
          <w:i/>
          <w:iCs/>
          <w:kern w:val="0"/>
          <w:sz w:val="20"/>
          <w:szCs w:val="20"/>
          <w:lang w:bidi="te-IN"/>
        </w:rPr>
        <w:t>et al.,</w:t>
      </w:r>
      <w:r w:rsidR="00060458" w:rsidRPr="00334A80">
        <w:rPr>
          <w:rFonts w:ascii="Arial" w:hAnsi="Arial" w:cs="Arial"/>
          <w:kern w:val="0"/>
          <w:sz w:val="20"/>
          <w:szCs w:val="20"/>
          <w:lang w:bidi="te-IN"/>
        </w:rPr>
        <w:t xml:space="preserve"> 2010)</w:t>
      </w:r>
    </w:p>
    <w:p w14:paraId="2E2185E7" w14:textId="77777777" w:rsidR="00DB2802" w:rsidRPr="00334A80" w:rsidRDefault="00DB2802" w:rsidP="00DB2802">
      <w:pPr>
        <w:autoSpaceDE w:val="0"/>
        <w:autoSpaceDN w:val="0"/>
        <w:adjustRightInd w:val="0"/>
        <w:spacing w:line="360" w:lineRule="auto"/>
        <w:jc w:val="center"/>
        <w:rPr>
          <w:rFonts w:ascii="Arial" w:hAnsi="Arial" w:cs="Arial"/>
          <w:kern w:val="0"/>
          <w:sz w:val="20"/>
          <w:szCs w:val="20"/>
          <w:lang w:bidi="te-IN"/>
        </w:rPr>
      </w:pPr>
      <w:r w:rsidRPr="00334A80">
        <w:rPr>
          <w:rFonts w:ascii="Arial" w:hAnsi="Arial" w:cs="Arial"/>
          <w:noProof/>
          <w:kern w:val="0"/>
          <w:sz w:val="20"/>
          <w:szCs w:val="20"/>
          <w:lang w:bidi="te-IN"/>
        </w:rPr>
        <w:drawing>
          <wp:inline distT="0" distB="0" distL="0" distR="0" wp14:anchorId="5BCB541C" wp14:editId="67F28805">
            <wp:extent cx="3762000" cy="2354400"/>
            <wp:effectExtent l="0" t="0" r="0" b="8255"/>
            <wp:docPr id="11284189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000" cy="2354400"/>
                    </a:xfrm>
                    <a:prstGeom prst="rect">
                      <a:avLst/>
                    </a:prstGeom>
                    <a:noFill/>
                  </pic:spPr>
                </pic:pic>
              </a:graphicData>
            </a:graphic>
          </wp:inline>
        </w:drawing>
      </w:r>
    </w:p>
    <w:p w14:paraId="571AB26D" w14:textId="2AF35158" w:rsidR="00DB2802" w:rsidRPr="00334A80" w:rsidRDefault="00DB2802" w:rsidP="00DB2802">
      <w:pPr>
        <w:autoSpaceDE w:val="0"/>
        <w:autoSpaceDN w:val="0"/>
        <w:adjustRightInd w:val="0"/>
        <w:spacing w:line="360" w:lineRule="auto"/>
        <w:jc w:val="center"/>
        <w:rPr>
          <w:rFonts w:ascii="Arial" w:hAnsi="Arial" w:cs="Arial"/>
          <w:b/>
          <w:bCs/>
          <w:kern w:val="0"/>
          <w:sz w:val="20"/>
          <w:szCs w:val="20"/>
          <w:lang w:bidi="te-IN"/>
        </w:rPr>
      </w:pPr>
      <w:r w:rsidRPr="00334A80">
        <w:rPr>
          <w:rFonts w:ascii="Arial" w:hAnsi="Arial" w:cs="Arial"/>
          <w:b/>
          <w:bCs/>
          <w:kern w:val="0"/>
          <w:sz w:val="20"/>
          <w:szCs w:val="20"/>
          <w:lang w:bidi="te-IN"/>
        </w:rPr>
        <w:t>Figure 4: Winter Rainfall vs. Year for Zone I</w:t>
      </w:r>
    </w:p>
    <w:p w14:paraId="363BF2B0" w14:textId="25ABC914" w:rsidR="00DB2802" w:rsidRPr="00334A80" w:rsidRDefault="00DB2802" w:rsidP="00DB2802">
      <w:pPr>
        <w:autoSpaceDE w:val="0"/>
        <w:autoSpaceDN w:val="0"/>
        <w:adjustRightInd w:val="0"/>
        <w:spacing w:line="360" w:lineRule="auto"/>
        <w:jc w:val="both"/>
        <w:rPr>
          <w:rFonts w:ascii="Arial" w:hAnsi="Arial" w:cs="Arial"/>
          <w:kern w:val="0"/>
          <w:sz w:val="20"/>
          <w:szCs w:val="20"/>
          <w:lang w:bidi="te-IN"/>
        </w:rPr>
      </w:pPr>
      <w:r w:rsidRPr="00334A80">
        <w:rPr>
          <w:rFonts w:ascii="Arial" w:hAnsi="Arial" w:cs="Arial"/>
          <w:kern w:val="0"/>
          <w:sz w:val="20"/>
          <w:szCs w:val="20"/>
          <w:lang w:bidi="te-IN"/>
        </w:rPr>
        <w:t xml:space="preserve">This figure 4 the plot between Winter Rainfall vs Year of 100 years in Zone I plots winter rainfall against years for Zone I. The regression equation indicates a slight decrease in rainfall over time, with an R² value of 0.039, suggesting weak but noticeable changes in winter rainfall patterns. This has implications for </w:t>
      </w:r>
      <w:proofErr w:type="spellStart"/>
      <w:r w:rsidRPr="00334A80">
        <w:rPr>
          <w:rFonts w:ascii="Arial" w:hAnsi="Arial" w:cs="Arial"/>
          <w:kern w:val="0"/>
          <w:sz w:val="20"/>
          <w:szCs w:val="20"/>
          <w:lang w:bidi="te-IN"/>
        </w:rPr>
        <w:t>rabi</w:t>
      </w:r>
      <w:proofErr w:type="spellEnd"/>
      <w:r w:rsidRPr="00334A80">
        <w:rPr>
          <w:rFonts w:ascii="Arial" w:hAnsi="Arial" w:cs="Arial"/>
          <w:kern w:val="0"/>
          <w:sz w:val="20"/>
          <w:szCs w:val="20"/>
          <w:lang w:bidi="te-IN"/>
        </w:rPr>
        <w:t xml:space="preserve"> crop cultivation in North Bihar.</w:t>
      </w:r>
    </w:p>
    <w:p w14:paraId="34DA23C7" w14:textId="77777777" w:rsidR="00DB2802" w:rsidRPr="00334A80" w:rsidRDefault="00DB2802" w:rsidP="00DB2802">
      <w:pPr>
        <w:autoSpaceDE w:val="0"/>
        <w:autoSpaceDN w:val="0"/>
        <w:adjustRightInd w:val="0"/>
        <w:spacing w:line="360" w:lineRule="auto"/>
        <w:jc w:val="center"/>
        <w:rPr>
          <w:rFonts w:ascii="Arial" w:hAnsi="Arial" w:cs="Arial"/>
          <w:kern w:val="0"/>
          <w:sz w:val="20"/>
          <w:szCs w:val="20"/>
          <w:lang w:bidi="te-IN"/>
        </w:rPr>
      </w:pPr>
      <w:r w:rsidRPr="00334A80">
        <w:rPr>
          <w:rFonts w:ascii="Arial" w:hAnsi="Arial" w:cs="Arial"/>
          <w:noProof/>
          <w:kern w:val="0"/>
          <w:sz w:val="20"/>
          <w:szCs w:val="20"/>
          <w:lang w:bidi="te-IN"/>
        </w:rPr>
        <w:drawing>
          <wp:inline distT="0" distB="0" distL="0" distR="0" wp14:anchorId="5821E18C" wp14:editId="5E590B65">
            <wp:extent cx="3762000" cy="2354400"/>
            <wp:effectExtent l="0" t="0" r="0" b="8255"/>
            <wp:docPr id="461892819"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r="22839"/>
                    <a:stretch/>
                  </pic:blipFill>
                  <pic:spPr bwMode="auto">
                    <a:xfrm>
                      <a:off x="0" y="0"/>
                      <a:ext cx="3762000" cy="2354400"/>
                    </a:xfrm>
                    <a:prstGeom prst="rect">
                      <a:avLst/>
                    </a:prstGeom>
                    <a:noFill/>
                    <a:ln>
                      <a:noFill/>
                    </a:ln>
                    <a:extLst>
                      <a:ext uri="{53640926-AAD7-44D8-BBD7-CCE9431645EC}">
                        <a14:shadowObscured xmlns:a14="http://schemas.microsoft.com/office/drawing/2010/main"/>
                      </a:ext>
                    </a:extLst>
                  </pic:spPr>
                </pic:pic>
              </a:graphicData>
            </a:graphic>
          </wp:inline>
        </w:drawing>
      </w:r>
    </w:p>
    <w:p w14:paraId="2F9B5AF7" w14:textId="4E171EE6" w:rsidR="00DB2802" w:rsidRPr="00334A80" w:rsidRDefault="00DB2802" w:rsidP="00DB2802">
      <w:pPr>
        <w:autoSpaceDE w:val="0"/>
        <w:autoSpaceDN w:val="0"/>
        <w:adjustRightInd w:val="0"/>
        <w:spacing w:line="360" w:lineRule="auto"/>
        <w:jc w:val="center"/>
        <w:rPr>
          <w:rFonts w:ascii="Arial" w:hAnsi="Arial" w:cs="Arial"/>
          <w:b/>
          <w:bCs/>
          <w:kern w:val="0"/>
          <w:sz w:val="20"/>
          <w:szCs w:val="20"/>
          <w:lang w:bidi="te-IN"/>
        </w:rPr>
      </w:pPr>
      <w:r w:rsidRPr="00334A80">
        <w:rPr>
          <w:rFonts w:ascii="Arial" w:hAnsi="Arial" w:cs="Arial"/>
          <w:b/>
          <w:bCs/>
          <w:kern w:val="0"/>
          <w:sz w:val="20"/>
          <w:szCs w:val="20"/>
          <w:lang w:bidi="te-IN"/>
        </w:rPr>
        <w:t xml:space="preserve">Figure </w:t>
      </w:r>
      <w:r w:rsidR="0015300D" w:rsidRPr="00334A80">
        <w:rPr>
          <w:rFonts w:ascii="Arial" w:hAnsi="Arial" w:cs="Arial"/>
          <w:b/>
          <w:bCs/>
          <w:kern w:val="0"/>
          <w:sz w:val="20"/>
          <w:szCs w:val="20"/>
          <w:lang w:bidi="te-IN"/>
        </w:rPr>
        <w:t>5.</w:t>
      </w:r>
      <w:r w:rsidRPr="00334A80">
        <w:rPr>
          <w:rFonts w:ascii="Arial" w:hAnsi="Arial" w:cs="Arial"/>
          <w:b/>
          <w:bCs/>
          <w:kern w:val="0"/>
          <w:sz w:val="20"/>
          <w:szCs w:val="20"/>
          <w:lang w:bidi="te-IN"/>
        </w:rPr>
        <w:t xml:space="preserve"> Pre-Monsoon Rainfall vs. Year for Zone I</w:t>
      </w:r>
    </w:p>
    <w:p w14:paraId="75FD8F1E" w14:textId="3E7FAE14" w:rsidR="00DB2802" w:rsidRPr="00334A80" w:rsidRDefault="00DB2802" w:rsidP="0015300D">
      <w:pPr>
        <w:autoSpaceDE w:val="0"/>
        <w:autoSpaceDN w:val="0"/>
        <w:adjustRightInd w:val="0"/>
        <w:spacing w:line="360" w:lineRule="auto"/>
        <w:jc w:val="both"/>
        <w:rPr>
          <w:rFonts w:ascii="Arial" w:hAnsi="Arial" w:cs="Arial"/>
          <w:kern w:val="0"/>
          <w:sz w:val="20"/>
          <w:szCs w:val="20"/>
          <w:lang w:bidi="te-IN"/>
        </w:rPr>
      </w:pPr>
      <w:r w:rsidRPr="00334A80">
        <w:rPr>
          <w:rFonts w:ascii="Arial" w:hAnsi="Arial" w:cs="Arial"/>
          <w:kern w:val="0"/>
          <w:sz w:val="20"/>
          <w:szCs w:val="20"/>
          <w:lang w:bidi="te-IN"/>
        </w:rPr>
        <w:t xml:space="preserve">This </w:t>
      </w:r>
      <w:r w:rsidR="00E51A39" w:rsidRPr="00334A80">
        <w:rPr>
          <w:rFonts w:ascii="Arial" w:hAnsi="Arial" w:cs="Arial"/>
          <w:kern w:val="0"/>
          <w:sz w:val="20"/>
          <w:szCs w:val="20"/>
          <w:lang w:bidi="te-IN"/>
        </w:rPr>
        <w:t>fig 5 shows</w:t>
      </w:r>
      <w:r w:rsidRPr="00334A80">
        <w:rPr>
          <w:rFonts w:ascii="Arial" w:hAnsi="Arial" w:cs="Arial"/>
          <w:kern w:val="0"/>
          <w:sz w:val="20"/>
          <w:szCs w:val="20"/>
          <w:lang w:bidi="te-IN"/>
        </w:rPr>
        <w:t xml:space="preserve"> the plot between Pre-Monsoon Rainfall vs Year of 100 years in Zone I shows pre-monsoon rainfall trends in Zone I over a century. The regression analysis highlights an increasing trend, with a higher R² value of 0.093, indicating some significance. The upward trend in pre-monsoon rainfall suggests changing climatic conditions that could influence kharif crop sowing periods.</w:t>
      </w:r>
    </w:p>
    <w:p w14:paraId="1B68667D" w14:textId="77777777" w:rsidR="00DB2802" w:rsidRPr="00334A80" w:rsidRDefault="00DB2802" w:rsidP="00DB2802">
      <w:pPr>
        <w:autoSpaceDE w:val="0"/>
        <w:autoSpaceDN w:val="0"/>
        <w:adjustRightInd w:val="0"/>
        <w:spacing w:line="360" w:lineRule="auto"/>
        <w:jc w:val="center"/>
        <w:rPr>
          <w:rFonts w:ascii="Arial" w:hAnsi="Arial" w:cs="Arial"/>
          <w:kern w:val="0"/>
          <w:sz w:val="20"/>
          <w:szCs w:val="20"/>
          <w:lang w:bidi="te-IN"/>
        </w:rPr>
      </w:pPr>
      <w:r w:rsidRPr="00334A80">
        <w:rPr>
          <w:rFonts w:ascii="Arial" w:hAnsi="Arial" w:cs="Arial"/>
          <w:noProof/>
          <w:kern w:val="0"/>
          <w:sz w:val="20"/>
          <w:szCs w:val="20"/>
          <w:lang w:bidi="te-IN"/>
        </w:rPr>
        <w:lastRenderedPageBreak/>
        <w:drawing>
          <wp:inline distT="0" distB="0" distL="0" distR="0" wp14:anchorId="133573F5" wp14:editId="19170AE5">
            <wp:extent cx="3762000" cy="2354400"/>
            <wp:effectExtent l="0" t="0" r="0" b="8255"/>
            <wp:docPr id="31225278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r="23360"/>
                    <a:stretch/>
                  </pic:blipFill>
                  <pic:spPr bwMode="auto">
                    <a:xfrm>
                      <a:off x="0" y="0"/>
                      <a:ext cx="3762000" cy="2354400"/>
                    </a:xfrm>
                    <a:prstGeom prst="rect">
                      <a:avLst/>
                    </a:prstGeom>
                    <a:noFill/>
                    <a:ln>
                      <a:noFill/>
                    </a:ln>
                    <a:extLst>
                      <a:ext uri="{53640926-AAD7-44D8-BBD7-CCE9431645EC}">
                        <a14:shadowObscured xmlns:a14="http://schemas.microsoft.com/office/drawing/2010/main"/>
                      </a:ext>
                    </a:extLst>
                  </pic:spPr>
                </pic:pic>
              </a:graphicData>
            </a:graphic>
          </wp:inline>
        </w:drawing>
      </w:r>
    </w:p>
    <w:p w14:paraId="0F30952A" w14:textId="2EF3952B" w:rsidR="00DB2802" w:rsidRPr="00334A80" w:rsidRDefault="00DB2802" w:rsidP="00DB2802">
      <w:pPr>
        <w:autoSpaceDE w:val="0"/>
        <w:autoSpaceDN w:val="0"/>
        <w:adjustRightInd w:val="0"/>
        <w:spacing w:line="360" w:lineRule="auto"/>
        <w:jc w:val="center"/>
        <w:rPr>
          <w:rFonts w:ascii="Arial" w:hAnsi="Arial" w:cs="Arial"/>
          <w:b/>
          <w:bCs/>
          <w:kern w:val="0"/>
          <w:sz w:val="20"/>
          <w:szCs w:val="20"/>
          <w:lang w:bidi="te-IN"/>
        </w:rPr>
      </w:pPr>
      <w:r w:rsidRPr="00334A80">
        <w:rPr>
          <w:rFonts w:ascii="Arial" w:hAnsi="Arial" w:cs="Arial"/>
          <w:b/>
          <w:bCs/>
          <w:kern w:val="0"/>
          <w:sz w:val="20"/>
          <w:szCs w:val="20"/>
          <w:lang w:bidi="te-IN"/>
        </w:rPr>
        <w:t>Figure</w:t>
      </w:r>
      <w:r w:rsidR="00E51A39" w:rsidRPr="00334A80">
        <w:rPr>
          <w:rFonts w:ascii="Arial" w:hAnsi="Arial" w:cs="Arial"/>
          <w:b/>
          <w:bCs/>
          <w:kern w:val="0"/>
          <w:sz w:val="20"/>
          <w:szCs w:val="20"/>
          <w:lang w:bidi="te-IN"/>
        </w:rPr>
        <w:t xml:space="preserve"> 6.</w:t>
      </w:r>
      <w:r w:rsidRPr="00334A80">
        <w:rPr>
          <w:rFonts w:ascii="Arial" w:hAnsi="Arial" w:cs="Arial"/>
          <w:b/>
          <w:bCs/>
          <w:kern w:val="0"/>
          <w:sz w:val="20"/>
          <w:szCs w:val="20"/>
          <w:lang w:bidi="te-IN"/>
        </w:rPr>
        <w:t xml:space="preserve"> Monsoon Rainfall vs. Year for Zone I</w:t>
      </w:r>
    </w:p>
    <w:p w14:paraId="55D7383C" w14:textId="6B905154" w:rsidR="00DB2802" w:rsidRPr="00334A80" w:rsidRDefault="00DB2802" w:rsidP="0015300D">
      <w:pPr>
        <w:autoSpaceDE w:val="0"/>
        <w:autoSpaceDN w:val="0"/>
        <w:adjustRightInd w:val="0"/>
        <w:spacing w:line="360" w:lineRule="auto"/>
        <w:jc w:val="both"/>
        <w:rPr>
          <w:rFonts w:ascii="Arial" w:hAnsi="Arial" w:cs="Arial"/>
          <w:kern w:val="0"/>
          <w:sz w:val="20"/>
          <w:szCs w:val="20"/>
          <w:lang w:bidi="te-IN"/>
        </w:rPr>
      </w:pPr>
      <w:r w:rsidRPr="00334A80">
        <w:rPr>
          <w:rFonts w:ascii="Arial" w:hAnsi="Arial" w:cs="Arial"/>
          <w:kern w:val="0"/>
          <w:sz w:val="20"/>
          <w:szCs w:val="20"/>
          <w:lang w:bidi="te-IN"/>
        </w:rPr>
        <w:t>This figur</w:t>
      </w:r>
      <w:r w:rsidR="00E51A39" w:rsidRPr="00334A80">
        <w:rPr>
          <w:rFonts w:ascii="Arial" w:hAnsi="Arial" w:cs="Arial"/>
          <w:kern w:val="0"/>
          <w:sz w:val="20"/>
          <w:szCs w:val="20"/>
          <w:lang w:bidi="te-IN"/>
        </w:rPr>
        <w:t>e 6 shows</w:t>
      </w:r>
      <w:r w:rsidRPr="00334A80">
        <w:rPr>
          <w:rFonts w:ascii="Arial" w:hAnsi="Arial" w:cs="Arial"/>
          <w:kern w:val="0"/>
          <w:sz w:val="20"/>
          <w:szCs w:val="20"/>
          <w:lang w:bidi="te-IN"/>
        </w:rPr>
        <w:t xml:space="preserve"> the plot between Monsoon Rainfall vs Year of 100 years in Zone I captures monsoon rainfall variations in Zone I. The regression analysis reveals minimal change, with an R² value of 0.001, suggesting no significant trend. Monsoon rainfall remains a critical factor for agricultural productivity and flood occurrence in the region.</w:t>
      </w:r>
    </w:p>
    <w:p w14:paraId="3C9536AE" w14:textId="77777777" w:rsidR="00DB2802" w:rsidRPr="00334A80" w:rsidRDefault="00DB2802" w:rsidP="00DB2802">
      <w:pPr>
        <w:autoSpaceDE w:val="0"/>
        <w:autoSpaceDN w:val="0"/>
        <w:adjustRightInd w:val="0"/>
        <w:spacing w:line="360" w:lineRule="auto"/>
        <w:jc w:val="center"/>
        <w:rPr>
          <w:rFonts w:ascii="Arial" w:hAnsi="Arial" w:cs="Arial"/>
          <w:kern w:val="0"/>
          <w:sz w:val="20"/>
          <w:szCs w:val="20"/>
          <w:lang w:bidi="te-IN"/>
        </w:rPr>
      </w:pPr>
      <w:r w:rsidRPr="00334A80">
        <w:rPr>
          <w:rFonts w:ascii="Arial" w:hAnsi="Arial" w:cs="Arial"/>
          <w:noProof/>
          <w:kern w:val="0"/>
          <w:sz w:val="20"/>
          <w:szCs w:val="20"/>
          <w:lang w:bidi="te-IN"/>
        </w:rPr>
        <w:drawing>
          <wp:inline distT="0" distB="0" distL="0" distR="0" wp14:anchorId="2B4AFABC" wp14:editId="2409A791">
            <wp:extent cx="3762000" cy="2354400"/>
            <wp:effectExtent l="0" t="0" r="0" b="8255"/>
            <wp:docPr id="68631975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r="23880"/>
                    <a:stretch/>
                  </pic:blipFill>
                  <pic:spPr bwMode="auto">
                    <a:xfrm>
                      <a:off x="0" y="0"/>
                      <a:ext cx="3762000" cy="2354400"/>
                    </a:xfrm>
                    <a:prstGeom prst="rect">
                      <a:avLst/>
                    </a:prstGeom>
                    <a:noFill/>
                    <a:ln>
                      <a:noFill/>
                    </a:ln>
                    <a:extLst>
                      <a:ext uri="{53640926-AAD7-44D8-BBD7-CCE9431645EC}">
                        <a14:shadowObscured xmlns:a14="http://schemas.microsoft.com/office/drawing/2010/main"/>
                      </a:ext>
                    </a:extLst>
                  </pic:spPr>
                </pic:pic>
              </a:graphicData>
            </a:graphic>
          </wp:inline>
        </w:drawing>
      </w:r>
    </w:p>
    <w:p w14:paraId="435F85BB" w14:textId="0BB6D26D" w:rsidR="00DB2802" w:rsidRPr="00334A80" w:rsidRDefault="00DB2802" w:rsidP="00DB2802">
      <w:pPr>
        <w:autoSpaceDE w:val="0"/>
        <w:autoSpaceDN w:val="0"/>
        <w:adjustRightInd w:val="0"/>
        <w:spacing w:line="360" w:lineRule="auto"/>
        <w:jc w:val="center"/>
        <w:rPr>
          <w:rFonts w:ascii="Arial" w:hAnsi="Arial" w:cs="Arial"/>
          <w:b/>
          <w:bCs/>
          <w:kern w:val="0"/>
          <w:sz w:val="20"/>
          <w:szCs w:val="20"/>
          <w:lang w:bidi="te-IN"/>
        </w:rPr>
      </w:pPr>
      <w:r w:rsidRPr="00334A80">
        <w:rPr>
          <w:rFonts w:ascii="Arial" w:hAnsi="Arial" w:cs="Arial"/>
          <w:b/>
          <w:bCs/>
          <w:kern w:val="0"/>
          <w:sz w:val="20"/>
          <w:szCs w:val="20"/>
          <w:lang w:bidi="te-IN"/>
        </w:rPr>
        <w:t>Figure</w:t>
      </w:r>
      <w:r w:rsidR="00E51A39" w:rsidRPr="00334A80">
        <w:rPr>
          <w:rFonts w:ascii="Arial" w:hAnsi="Arial" w:cs="Arial"/>
          <w:b/>
          <w:bCs/>
          <w:kern w:val="0"/>
          <w:sz w:val="20"/>
          <w:szCs w:val="20"/>
          <w:lang w:bidi="te-IN"/>
        </w:rPr>
        <w:t xml:space="preserve"> 7</w:t>
      </w:r>
      <w:r w:rsidRPr="00334A80">
        <w:rPr>
          <w:rFonts w:ascii="Arial" w:hAnsi="Arial" w:cs="Arial"/>
          <w:b/>
          <w:bCs/>
          <w:kern w:val="0"/>
          <w:sz w:val="20"/>
          <w:szCs w:val="20"/>
          <w:lang w:bidi="te-IN"/>
        </w:rPr>
        <w:t xml:space="preserve"> Post-Monsoon Rainfall vs. Year for Zone I</w:t>
      </w:r>
    </w:p>
    <w:p w14:paraId="429A2C94" w14:textId="5BD27BA1" w:rsidR="00DB2802" w:rsidRPr="00334A80" w:rsidRDefault="00DB2802" w:rsidP="0015300D">
      <w:pPr>
        <w:autoSpaceDE w:val="0"/>
        <w:autoSpaceDN w:val="0"/>
        <w:adjustRightInd w:val="0"/>
        <w:spacing w:line="360" w:lineRule="auto"/>
        <w:jc w:val="both"/>
        <w:rPr>
          <w:rFonts w:ascii="Arial" w:hAnsi="Arial" w:cs="Arial"/>
          <w:kern w:val="0"/>
          <w:sz w:val="20"/>
          <w:szCs w:val="20"/>
          <w:lang w:bidi="te-IN"/>
        </w:rPr>
      </w:pPr>
      <w:r w:rsidRPr="00334A80">
        <w:rPr>
          <w:rFonts w:ascii="Arial" w:hAnsi="Arial" w:cs="Arial"/>
          <w:kern w:val="0"/>
          <w:sz w:val="20"/>
          <w:szCs w:val="20"/>
          <w:lang w:bidi="te-IN"/>
        </w:rPr>
        <w:t xml:space="preserve">This </w:t>
      </w:r>
      <w:r w:rsidR="00E51A39" w:rsidRPr="00334A80">
        <w:rPr>
          <w:rFonts w:ascii="Arial" w:hAnsi="Arial" w:cs="Arial"/>
          <w:kern w:val="0"/>
          <w:sz w:val="20"/>
          <w:szCs w:val="20"/>
          <w:lang w:bidi="te-IN"/>
        </w:rPr>
        <w:t xml:space="preserve">figure 7 shows </w:t>
      </w:r>
      <w:r w:rsidRPr="00334A80">
        <w:rPr>
          <w:rFonts w:ascii="Arial" w:hAnsi="Arial" w:cs="Arial"/>
          <w:kern w:val="0"/>
          <w:sz w:val="20"/>
          <w:szCs w:val="20"/>
          <w:lang w:bidi="te-IN"/>
        </w:rPr>
        <w:t>the plot between Post-Monsoon Rainfall vs Year of 100 years in Zone I illustrates post-monsoon rainfall trends for Zone I, with a regression analysis showing a slight decrease in rainfall and an R² value of 0.031. Post-monsoon rainfall impacts water availability and winter cropping systems.</w:t>
      </w:r>
    </w:p>
    <w:p w14:paraId="2ACD2078" w14:textId="19504583" w:rsidR="0015300D" w:rsidRPr="0015300D" w:rsidRDefault="0015300D" w:rsidP="0015300D">
      <w:pPr>
        <w:spacing w:before="100" w:beforeAutospacing="1" w:after="100" w:afterAutospacing="1" w:line="240" w:lineRule="auto"/>
        <w:jc w:val="both"/>
        <w:outlineLvl w:val="2"/>
        <w:rPr>
          <w:rFonts w:ascii="Arial" w:eastAsia="Times New Roman" w:hAnsi="Arial" w:cs="Arial"/>
          <w:b/>
          <w:bCs/>
          <w:kern w:val="0"/>
          <w:lang w:eastAsia="en-IN" w:bidi="te-IN"/>
          <w14:ligatures w14:val="none"/>
        </w:rPr>
      </w:pPr>
      <w:r w:rsidRPr="0015300D">
        <w:rPr>
          <w:rFonts w:ascii="Arial" w:eastAsia="Times New Roman" w:hAnsi="Arial" w:cs="Arial"/>
          <w:b/>
          <w:bCs/>
          <w:kern w:val="0"/>
          <w:lang w:eastAsia="en-IN" w:bidi="te-IN"/>
          <w14:ligatures w14:val="none"/>
        </w:rPr>
        <w:t>3.</w:t>
      </w:r>
      <w:r w:rsidRPr="00334A80">
        <w:rPr>
          <w:rFonts w:ascii="Arial" w:eastAsia="Times New Roman" w:hAnsi="Arial" w:cs="Arial"/>
          <w:b/>
          <w:bCs/>
          <w:kern w:val="0"/>
          <w:lang w:eastAsia="en-IN" w:bidi="te-IN"/>
          <w14:ligatures w14:val="none"/>
        </w:rPr>
        <w:t>2</w:t>
      </w:r>
      <w:r w:rsidRPr="0015300D">
        <w:rPr>
          <w:rFonts w:ascii="Arial" w:eastAsia="Times New Roman" w:hAnsi="Arial" w:cs="Arial"/>
          <w:b/>
          <w:bCs/>
          <w:kern w:val="0"/>
          <w:lang w:eastAsia="en-IN" w:bidi="te-IN"/>
          <w14:ligatures w14:val="none"/>
        </w:rPr>
        <w:t xml:space="preserve"> Adaptive Crop Planning Strategies</w:t>
      </w:r>
    </w:p>
    <w:p w14:paraId="1A636E3E" w14:textId="77777777" w:rsidR="0015300D" w:rsidRPr="0015300D" w:rsidRDefault="0015300D" w:rsidP="0015300D">
      <w:p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b/>
          <w:bCs/>
          <w:kern w:val="0"/>
          <w:sz w:val="20"/>
          <w:szCs w:val="20"/>
          <w:lang w:eastAsia="en-IN" w:bidi="te-IN"/>
          <w14:ligatures w14:val="none"/>
        </w:rPr>
        <w:t>Winter Season (Rabi Period):</w:t>
      </w:r>
    </w:p>
    <w:p w14:paraId="73890169" w14:textId="77777777" w:rsidR="0015300D" w:rsidRPr="0015300D" w:rsidRDefault="0015300D" w:rsidP="0015300D">
      <w:pPr>
        <w:numPr>
          <w:ilvl w:val="0"/>
          <w:numId w:val="10"/>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Encourage timely planting of cereals and oilseeds like wheat and mustard by utilizing conserved soil moisture.</w:t>
      </w:r>
    </w:p>
    <w:p w14:paraId="6A07FE85" w14:textId="77777777" w:rsidR="0015300D" w:rsidRPr="0015300D" w:rsidRDefault="0015300D" w:rsidP="0015300D">
      <w:pPr>
        <w:numPr>
          <w:ilvl w:val="0"/>
          <w:numId w:val="10"/>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Promote conservation agriculture practices such as reduced tillage to minimize water loss.</w:t>
      </w:r>
    </w:p>
    <w:p w14:paraId="3F27F302" w14:textId="77777777" w:rsidR="00D51702" w:rsidRDefault="0015300D" w:rsidP="0015300D">
      <w:pPr>
        <w:numPr>
          <w:ilvl w:val="0"/>
          <w:numId w:val="10"/>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lastRenderedPageBreak/>
        <w:t>Facilitate access to supplementary irrigation via on-farm water storage systems or shallow bore wells.</w:t>
      </w:r>
    </w:p>
    <w:p w14:paraId="4FBC2B60" w14:textId="7AA26F83" w:rsidR="0015300D" w:rsidRPr="0015300D" w:rsidRDefault="00D51702" w:rsidP="0015300D">
      <w:pPr>
        <w:numPr>
          <w:ilvl w:val="0"/>
          <w:numId w:val="10"/>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D51702">
        <w:rPr>
          <w:rFonts w:ascii="Arial" w:eastAsia="Times New Roman" w:hAnsi="Arial" w:cs="Arial"/>
          <w:kern w:val="0"/>
          <w:sz w:val="20"/>
          <w:szCs w:val="20"/>
          <w:lang w:eastAsia="en-IN" w:bidi="te-IN"/>
          <w14:ligatures w14:val="none"/>
        </w:rPr>
        <w:t>“Liquid fertilizers are best suited for fertigation however in India, inadequate availability and high cost of liquid fertilizers restricts their uses. Hence there is a need of selecting proper fertigation system for application of fertilizers with water. Venturi Injector, fertilizer injector pump and fertilizer tank are the available fertigation equipment in market among this venture is the most commonly used device for fertigation through drip irrigation because of its simplicity, ease in use and low cost.” (</w:t>
      </w:r>
      <w:proofErr w:type="spellStart"/>
      <w:r w:rsidRPr="00D51702">
        <w:rPr>
          <w:rFonts w:ascii="Arial" w:eastAsia="Times New Roman" w:hAnsi="Arial" w:cs="Arial"/>
          <w:kern w:val="0"/>
          <w:sz w:val="20"/>
          <w:szCs w:val="20"/>
          <w:lang w:eastAsia="en-IN" w:bidi="te-IN"/>
          <w14:ligatures w14:val="none"/>
        </w:rPr>
        <w:t>singh</w:t>
      </w:r>
      <w:proofErr w:type="spellEnd"/>
      <w:r w:rsidRPr="00D51702">
        <w:rPr>
          <w:rFonts w:ascii="Arial" w:eastAsia="Times New Roman" w:hAnsi="Arial" w:cs="Arial"/>
          <w:kern w:val="0"/>
          <w:sz w:val="20"/>
          <w:szCs w:val="20"/>
          <w:lang w:eastAsia="en-IN" w:bidi="te-IN"/>
          <w14:ligatures w14:val="none"/>
        </w:rPr>
        <w:t xml:space="preserve"> </w:t>
      </w:r>
      <w:r w:rsidRPr="00D51702">
        <w:rPr>
          <w:rFonts w:ascii="Arial" w:eastAsia="Times New Roman" w:hAnsi="Arial" w:cs="Arial"/>
          <w:i/>
          <w:iCs/>
          <w:kern w:val="0"/>
          <w:sz w:val="20"/>
          <w:szCs w:val="20"/>
          <w:lang w:eastAsia="en-IN" w:bidi="te-IN"/>
          <w14:ligatures w14:val="none"/>
        </w:rPr>
        <w:t>et al.,</w:t>
      </w:r>
      <w:r w:rsidRPr="00D51702">
        <w:rPr>
          <w:rFonts w:ascii="Arial" w:eastAsia="Times New Roman" w:hAnsi="Arial" w:cs="Arial"/>
          <w:kern w:val="0"/>
          <w:sz w:val="20"/>
          <w:szCs w:val="20"/>
          <w:lang w:eastAsia="en-IN" w:bidi="te-IN"/>
          <w14:ligatures w14:val="none"/>
        </w:rPr>
        <w:t xml:space="preserve"> 2018).</w:t>
      </w:r>
    </w:p>
    <w:p w14:paraId="00D8F3C5" w14:textId="77777777" w:rsidR="0015300D" w:rsidRPr="0015300D" w:rsidRDefault="0015300D" w:rsidP="0015300D">
      <w:p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b/>
          <w:bCs/>
          <w:kern w:val="0"/>
          <w:sz w:val="20"/>
          <w:szCs w:val="20"/>
          <w:lang w:eastAsia="en-IN" w:bidi="te-IN"/>
          <w14:ligatures w14:val="none"/>
        </w:rPr>
        <w:t>Pre-Monsoon Period:</w:t>
      </w:r>
    </w:p>
    <w:p w14:paraId="1E0C83A4" w14:textId="77777777" w:rsidR="0015300D" w:rsidRPr="0015300D" w:rsidRDefault="0015300D" w:rsidP="0015300D">
      <w:pPr>
        <w:numPr>
          <w:ilvl w:val="0"/>
          <w:numId w:val="11"/>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 xml:space="preserve">Support the cultivation of short-duration legumes such as mung bean and </w:t>
      </w:r>
      <w:proofErr w:type="spellStart"/>
      <w:r w:rsidRPr="0015300D">
        <w:rPr>
          <w:rFonts w:ascii="Arial" w:eastAsia="Times New Roman" w:hAnsi="Arial" w:cs="Arial"/>
          <w:kern w:val="0"/>
          <w:sz w:val="20"/>
          <w:szCs w:val="20"/>
          <w:lang w:eastAsia="en-IN" w:bidi="te-IN"/>
          <w14:ligatures w14:val="none"/>
        </w:rPr>
        <w:t>urad</w:t>
      </w:r>
      <w:proofErr w:type="spellEnd"/>
      <w:r w:rsidRPr="0015300D">
        <w:rPr>
          <w:rFonts w:ascii="Arial" w:eastAsia="Times New Roman" w:hAnsi="Arial" w:cs="Arial"/>
          <w:kern w:val="0"/>
          <w:sz w:val="20"/>
          <w:szCs w:val="20"/>
          <w:lang w:eastAsia="en-IN" w:bidi="te-IN"/>
          <w14:ligatures w14:val="none"/>
        </w:rPr>
        <w:t xml:space="preserve"> during early summer showers.</w:t>
      </w:r>
    </w:p>
    <w:p w14:paraId="6122F176" w14:textId="77777777" w:rsidR="0015300D" w:rsidRPr="0015300D" w:rsidRDefault="0015300D" w:rsidP="0015300D">
      <w:pPr>
        <w:numPr>
          <w:ilvl w:val="0"/>
          <w:numId w:val="11"/>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Recommend moisture-preserving approaches including organic mulching and minimum soil disturbance.</w:t>
      </w:r>
    </w:p>
    <w:p w14:paraId="14961AC4" w14:textId="77777777" w:rsidR="0015300D" w:rsidRPr="0015300D" w:rsidRDefault="0015300D" w:rsidP="0015300D">
      <w:pPr>
        <w:numPr>
          <w:ilvl w:val="0"/>
          <w:numId w:val="11"/>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Integrate multi-purpose tree species along field boundaries to diversify income and improve microclimate.</w:t>
      </w:r>
    </w:p>
    <w:p w14:paraId="5D8D99BB" w14:textId="77777777" w:rsidR="0015300D" w:rsidRPr="0015300D" w:rsidRDefault="0015300D" w:rsidP="0015300D">
      <w:p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b/>
          <w:bCs/>
          <w:kern w:val="0"/>
          <w:sz w:val="20"/>
          <w:szCs w:val="20"/>
          <w:lang w:eastAsia="en-IN" w:bidi="te-IN"/>
          <w14:ligatures w14:val="none"/>
        </w:rPr>
        <w:t>Rainy Season (Kharif Period):</w:t>
      </w:r>
    </w:p>
    <w:p w14:paraId="1C4F948B" w14:textId="77777777" w:rsidR="0015300D" w:rsidRPr="0015300D" w:rsidRDefault="0015300D" w:rsidP="0015300D">
      <w:pPr>
        <w:numPr>
          <w:ilvl w:val="0"/>
          <w:numId w:val="12"/>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Advocate for climate-resilient, fast-maturing rice cultivars that can escape late-season flooding.</w:t>
      </w:r>
    </w:p>
    <w:p w14:paraId="34026AC5" w14:textId="77777777" w:rsidR="0015300D" w:rsidRPr="0015300D" w:rsidRDefault="0015300D" w:rsidP="0015300D">
      <w:pPr>
        <w:numPr>
          <w:ilvl w:val="0"/>
          <w:numId w:val="12"/>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Design localized emergency crop response plans at the panchayat or block level.</w:t>
      </w:r>
    </w:p>
    <w:p w14:paraId="5BC6CBF9" w14:textId="77777777" w:rsidR="0015300D" w:rsidRPr="0015300D" w:rsidRDefault="0015300D" w:rsidP="0015300D">
      <w:pPr>
        <w:numPr>
          <w:ilvl w:val="0"/>
          <w:numId w:val="12"/>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Integrate animal husbandry with cropping systems to spread climatic risk and stabilize farm income.</w:t>
      </w:r>
    </w:p>
    <w:p w14:paraId="748C0970" w14:textId="77777777" w:rsidR="0015300D" w:rsidRPr="0015300D" w:rsidRDefault="0015300D" w:rsidP="0015300D">
      <w:p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b/>
          <w:bCs/>
          <w:kern w:val="0"/>
          <w:sz w:val="20"/>
          <w:szCs w:val="20"/>
          <w:lang w:eastAsia="en-IN" w:bidi="te-IN"/>
          <w14:ligatures w14:val="none"/>
        </w:rPr>
        <w:t>Post-Monsoon Period:</w:t>
      </w:r>
    </w:p>
    <w:p w14:paraId="3B5302CD" w14:textId="77777777" w:rsidR="0015300D" w:rsidRPr="0015300D" w:rsidRDefault="0015300D" w:rsidP="0015300D">
      <w:pPr>
        <w:numPr>
          <w:ilvl w:val="0"/>
          <w:numId w:val="13"/>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Recommend pulses and oilseeds that can thrive on declining residual moisture during late autumn.</w:t>
      </w:r>
    </w:p>
    <w:p w14:paraId="7A9F48B6" w14:textId="77777777" w:rsidR="0015300D" w:rsidRPr="0015300D" w:rsidRDefault="0015300D" w:rsidP="0015300D">
      <w:pPr>
        <w:numPr>
          <w:ilvl w:val="0"/>
          <w:numId w:val="13"/>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Employ precision irrigation methods like drip or sprinklers to optimize limited water resources.</w:t>
      </w:r>
    </w:p>
    <w:p w14:paraId="4BB570F1" w14:textId="77777777" w:rsidR="0015300D" w:rsidRPr="0015300D" w:rsidRDefault="0015300D" w:rsidP="0015300D">
      <w:pPr>
        <w:numPr>
          <w:ilvl w:val="0"/>
          <w:numId w:val="13"/>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Encourage sowing of green manure and legume-based cover crops to enhance soil organic matter and prevent erosion.</w:t>
      </w:r>
    </w:p>
    <w:p w14:paraId="0ABAAD17" w14:textId="77777777" w:rsidR="0015300D" w:rsidRPr="0015300D" w:rsidRDefault="00AE1104" w:rsidP="0015300D">
      <w:pPr>
        <w:spacing w:after="0" w:line="240" w:lineRule="auto"/>
        <w:jc w:val="both"/>
        <w:rPr>
          <w:rFonts w:ascii="Arial" w:eastAsia="Times New Roman" w:hAnsi="Arial" w:cs="Arial"/>
          <w:kern w:val="0"/>
          <w:sz w:val="20"/>
          <w:szCs w:val="20"/>
          <w:lang w:eastAsia="en-IN" w:bidi="te-IN"/>
          <w14:ligatures w14:val="none"/>
        </w:rPr>
      </w:pPr>
      <w:r>
        <w:rPr>
          <w:rFonts w:ascii="Arial" w:eastAsia="Times New Roman" w:hAnsi="Arial" w:cs="Arial"/>
          <w:kern w:val="0"/>
          <w:sz w:val="20"/>
          <w:szCs w:val="20"/>
          <w:lang w:eastAsia="en-IN" w:bidi="te-IN"/>
          <w14:ligatures w14:val="none"/>
        </w:rPr>
        <w:pict w14:anchorId="7C74E048">
          <v:rect id="_x0000_i1025" style="width:0;height:1.5pt" o:hralign="center" o:hrstd="t" o:hr="t" fillcolor="#a0a0a0" stroked="f"/>
        </w:pict>
      </w:r>
    </w:p>
    <w:p w14:paraId="368EEF2C" w14:textId="60242EB1" w:rsidR="0015300D" w:rsidRPr="0015300D" w:rsidRDefault="0015300D" w:rsidP="0015300D">
      <w:pPr>
        <w:spacing w:before="100" w:beforeAutospacing="1" w:after="100" w:afterAutospacing="1" w:line="240" w:lineRule="auto"/>
        <w:jc w:val="both"/>
        <w:outlineLvl w:val="2"/>
        <w:rPr>
          <w:rFonts w:ascii="Arial" w:eastAsia="Times New Roman" w:hAnsi="Arial" w:cs="Arial"/>
          <w:b/>
          <w:bCs/>
          <w:kern w:val="0"/>
          <w:lang w:eastAsia="en-IN" w:bidi="te-IN"/>
          <w14:ligatures w14:val="none"/>
        </w:rPr>
      </w:pPr>
      <w:r w:rsidRPr="0015300D">
        <w:rPr>
          <w:rFonts w:ascii="Arial" w:eastAsia="Times New Roman" w:hAnsi="Arial" w:cs="Arial"/>
          <w:b/>
          <w:bCs/>
          <w:kern w:val="0"/>
          <w:lang w:eastAsia="en-IN" w:bidi="te-IN"/>
          <w14:ligatures w14:val="none"/>
        </w:rPr>
        <w:t>3.</w:t>
      </w:r>
      <w:r w:rsidRPr="00334A80">
        <w:rPr>
          <w:rFonts w:ascii="Arial" w:eastAsia="Times New Roman" w:hAnsi="Arial" w:cs="Arial"/>
          <w:b/>
          <w:bCs/>
          <w:kern w:val="0"/>
          <w:lang w:eastAsia="en-IN" w:bidi="te-IN"/>
          <w14:ligatures w14:val="none"/>
        </w:rPr>
        <w:t>3</w:t>
      </w:r>
      <w:r w:rsidRPr="0015300D">
        <w:rPr>
          <w:rFonts w:ascii="Arial" w:eastAsia="Times New Roman" w:hAnsi="Arial" w:cs="Arial"/>
          <w:b/>
          <w:bCs/>
          <w:kern w:val="0"/>
          <w:lang w:eastAsia="en-IN" w:bidi="te-IN"/>
          <w14:ligatures w14:val="none"/>
        </w:rPr>
        <w:t xml:space="preserve"> Resilience Measures for Flood-Impacted Regions</w:t>
      </w:r>
    </w:p>
    <w:p w14:paraId="247A3E15" w14:textId="77777777" w:rsidR="0015300D" w:rsidRPr="0015300D" w:rsidRDefault="0015300D" w:rsidP="0015300D">
      <w:p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b/>
          <w:bCs/>
          <w:kern w:val="0"/>
          <w:sz w:val="20"/>
          <w:szCs w:val="20"/>
          <w:lang w:eastAsia="en-IN" w:bidi="te-IN"/>
          <w14:ligatures w14:val="none"/>
        </w:rPr>
        <w:t>Site-Specific Interventions:</w:t>
      </w:r>
    </w:p>
    <w:p w14:paraId="00AC6FF8" w14:textId="77777777" w:rsidR="0015300D" w:rsidRPr="0015300D" w:rsidRDefault="0015300D" w:rsidP="0015300D">
      <w:pPr>
        <w:numPr>
          <w:ilvl w:val="0"/>
          <w:numId w:val="14"/>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Deploy submergence-tolerant rice varieties such as ‘</w:t>
      </w:r>
      <w:proofErr w:type="spellStart"/>
      <w:r w:rsidRPr="0015300D">
        <w:rPr>
          <w:rFonts w:ascii="Arial" w:eastAsia="Times New Roman" w:hAnsi="Arial" w:cs="Arial"/>
          <w:kern w:val="0"/>
          <w:sz w:val="20"/>
          <w:szCs w:val="20"/>
          <w:lang w:eastAsia="en-IN" w:bidi="te-IN"/>
          <w14:ligatures w14:val="none"/>
        </w:rPr>
        <w:t>Sahbhagi</w:t>
      </w:r>
      <w:proofErr w:type="spellEnd"/>
      <w:r w:rsidRPr="0015300D">
        <w:rPr>
          <w:rFonts w:ascii="Arial" w:eastAsia="Times New Roman" w:hAnsi="Arial" w:cs="Arial"/>
          <w:kern w:val="0"/>
          <w:sz w:val="20"/>
          <w:szCs w:val="20"/>
          <w:lang w:eastAsia="en-IN" w:bidi="te-IN"/>
          <w14:ligatures w14:val="none"/>
        </w:rPr>
        <w:t xml:space="preserve"> </w:t>
      </w:r>
      <w:proofErr w:type="spellStart"/>
      <w:r w:rsidRPr="0015300D">
        <w:rPr>
          <w:rFonts w:ascii="Arial" w:eastAsia="Times New Roman" w:hAnsi="Arial" w:cs="Arial"/>
          <w:kern w:val="0"/>
          <w:sz w:val="20"/>
          <w:szCs w:val="20"/>
          <w:lang w:eastAsia="en-IN" w:bidi="te-IN"/>
          <w14:ligatures w14:val="none"/>
        </w:rPr>
        <w:t>Dhan</w:t>
      </w:r>
      <w:proofErr w:type="spellEnd"/>
      <w:r w:rsidRPr="0015300D">
        <w:rPr>
          <w:rFonts w:ascii="Arial" w:eastAsia="Times New Roman" w:hAnsi="Arial" w:cs="Arial"/>
          <w:kern w:val="0"/>
          <w:sz w:val="20"/>
          <w:szCs w:val="20"/>
          <w:lang w:eastAsia="en-IN" w:bidi="te-IN"/>
          <w14:ligatures w14:val="none"/>
        </w:rPr>
        <w:t>’ in areas with frequent inundation.</w:t>
      </w:r>
    </w:p>
    <w:p w14:paraId="72502361" w14:textId="77777777" w:rsidR="0015300D" w:rsidRPr="0015300D" w:rsidRDefault="0015300D" w:rsidP="0015300D">
      <w:pPr>
        <w:numPr>
          <w:ilvl w:val="0"/>
          <w:numId w:val="14"/>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Utilize elevated planting platforms or furrow-bed systems to reduce crop damage during waterlogging.</w:t>
      </w:r>
    </w:p>
    <w:p w14:paraId="39DF069F" w14:textId="77777777" w:rsidR="00334A80" w:rsidRDefault="0015300D" w:rsidP="00334A80">
      <w:pPr>
        <w:numPr>
          <w:ilvl w:val="0"/>
          <w:numId w:val="14"/>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After flood recession, recommend quick-sown direct-seeding options to restore cropping cycles rapidly.</w:t>
      </w:r>
    </w:p>
    <w:p w14:paraId="3BFCD58D" w14:textId="77777777" w:rsidR="00334A80" w:rsidRDefault="0015300D" w:rsidP="00334A80">
      <w:pPr>
        <w:numPr>
          <w:ilvl w:val="0"/>
          <w:numId w:val="14"/>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Establish decentralized, farmer-led seed reserves equipped with stress-adapted genetic materials.</w:t>
      </w:r>
    </w:p>
    <w:p w14:paraId="249AE704" w14:textId="77777777" w:rsidR="00334A80" w:rsidRDefault="0015300D" w:rsidP="00334A80">
      <w:pPr>
        <w:numPr>
          <w:ilvl w:val="0"/>
          <w:numId w:val="14"/>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Upgrade canal systems, check dams, and farm-level irrigation networks to ensure water availability and drainage.</w:t>
      </w:r>
    </w:p>
    <w:p w14:paraId="04938065" w14:textId="77777777" w:rsidR="00334A80" w:rsidRDefault="0015300D" w:rsidP="00334A80">
      <w:pPr>
        <w:numPr>
          <w:ilvl w:val="0"/>
          <w:numId w:val="14"/>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Build capacity of farming communities through participatory training on adaptive agricultural techniques.</w:t>
      </w:r>
    </w:p>
    <w:p w14:paraId="1099D119" w14:textId="6D9B9441" w:rsidR="00DB2802" w:rsidRPr="00334A80" w:rsidRDefault="0015300D" w:rsidP="00334A80">
      <w:pPr>
        <w:numPr>
          <w:ilvl w:val="0"/>
          <w:numId w:val="14"/>
        </w:numPr>
        <w:spacing w:before="100" w:beforeAutospacing="1" w:after="100" w:afterAutospacing="1" w:line="240" w:lineRule="auto"/>
        <w:jc w:val="both"/>
        <w:rPr>
          <w:rFonts w:ascii="Arial" w:eastAsia="Times New Roman" w:hAnsi="Arial" w:cs="Arial"/>
          <w:kern w:val="0"/>
          <w:sz w:val="20"/>
          <w:szCs w:val="20"/>
          <w:lang w:eastAsia="en-IN" w:bidi="te-IN"/>
          <w14:ligatures w14:val="none"/>
        </w:rPr>
      </w:pPr>
      <w:r w:rsidRPr="0015300D">
        <w:rPr>
          <w:rFonts w:ascii="Arial" w:eastAsia="Times New Roman" w:hAnsi="Arial" w:cs="Arial"/>
          <w:kern w:val="0"/>
          <w:sz w:val="20"/>
          <w:szCs w:val="20"/>
          <w:lang w:eastAsia="en-IN" w:bidi="te-IN"/>
          <w14:ligatures w14:val="none"/>
        </w:rPr>
        <w:t xml:space="preserve">Deliver timely </w:t>
      </w:r>
      <w:proofErr w:type="spellStart"/>
      <w:r w:rsidRPr="0015300D">
        <w:rPr>
          <w:rFonts w:ascii="Arial" w:eastAsia="Times New Roman" w:hAnsi="Arial" w:cs="Arial"/>
          <w:kern w:val="0"/>
          <w:sz w:val="20"/>
          <w:szCs w:val="20"/>
          <w:lang w:eastAsia="en-IN" w:bidi="te-IN"/>
          <w14:ligatures w14:val="none"/>
        </w:rPr>
        <w:t>agro</w:t>
      </w:r>
      <w:proofErr w:type="spellEnd"/>
      <w:r w:rsidRPr="0015300D">
        <w:rPr>
          <w:rFonts w:ascii="Arial" w:eastAsia="Times New Roman" w:hAnsi="Arial" w:cs="Arial"/>
          <w:kern w:val="0"/>
          <w:sz w:val="20"/>
          <w:szCs w:val="20"/>
          <w:lang w:eastAsia="en-IN" w:bidi="te-IN"/>
          <w14:ligatures w14:val="none"/>
        </w:rPr>
        <w:t>-climatic advisories using ICT tools and community-based dissemination platforms.</w:t>
      </w:r>
    </w:p>
    <w:p w14:paraId="02C9355A" w14:textId="2304B5FA" w:rsidR="001A5F6B" w:rsidRPr="00334A80" w:rsidRDefault="001A5F6B" w:rsidP="0015300D">
      <w:pPr>
        <w:jc w:val="both"/>
        <w:rPr>
          <w:rFonts w:ascii="Arial" w:hAnsi="Arial" w:cs="Arial"/>
          <w:sz w:val="20"/>
          <w:szCs w:val="20"/>
        </w:rPr>
      </w:pPr>
      <w:r w:rsidRPr="00334A80">
        <w:rPr>
          <w:rFonts w:ascii="Arial" w:hAnsi="Arial" w:cs="Arial"/>
          <w:b/>
          <w:bCs/>
        </w:rPr>
        <w:t>4. Conclusion</w:t>
      </w:r>
      <w:r w:rsidRPr="00334A80">
        <w:rPr>
          <w:rFonts w:ascii="Arial" w:hAnsi="Arial" w:cs="Arial"/>
        </w:rPr>
        <w:t xml:space="preserve"> </w:t>
      </w:r>
      <w:r w:rsidR="00440F26" w:rsidRPr="00334A80">
        <w:rPr>
          <w:rFonts w:ascii="Arial" w:hAnsi="Arial" w:cs="Arial"/>
          <w:sz w:val="20"/>
          <w:szCs w:val="20"/>
        </w:rPr>
        <w:t xml:space="preserve">The analysis of historical rainfall data in Zone II of North Bihar reveals notable seasonal fluctuations and long-term variability, posing challenges to traditional agricultural practices in temporarily </w:t>
      </w:r>
      <w:r w:rsidR="00440F26" w:rsidRPr="00334A80">
        <w:rPr>
          <w:rFonts w:ascii="Arial" w:hAnsi="Arial" w:cs="Arial"/>
          <w:sz w:val="20"/>
          <w:szCs w:val="20"/>
        </w:rPr>
        <w:lastRenderedPageBreak/>
        <w:t>non-submerged wetland areas. By applying probabilistic methods and trend analysis, this study has identified critical insights into rainfall distribution patterns across different seasons. Based on these findings, targeted crop planning and adaptive strategies have been formulated to optimize water use, reduce climate-related risks, and improve farm productivity. These measures are intended to strengthen the region’s agricultural resilience and support sustainable livelihoods for farming communities under increasing climatic uncertainty.</w:t>
      </w:r>
    </w:p>
    <w:p w14:paraId="1FA421B6" w14:textId="0029B573" w:rsidR="001A5F6B" w:rsidRPr="00380E5A" w:rsidRDefault="001A5F6B" w:rsidP="0015300D">
      <w:pPr>
        <w:jc w:val="both"/>
        <w:rPr>
          <w:rFonts w:ascii="Arial" w:hAnsi="Arial" w:cs="Arial"/>
          <w:b/>
          <w:bCs/>
          <w:color w:val="000000" w:themeColor="text1"/>
        </w:rPr>
      </w:pPr>
      <w:r w:rsidRPr="00380E5A">
        <w:rPr>
          <w:rFonts w:ascii="Arial" w:hAnsi="Arial" w:cs="Arial"/>
          <w:b/>
          <w:bCs/>
          <w:color w:val="000000" w:themeColor="text1"/>
        </w:rPr>
        <w:t>References</w:t>
      </w:r>
    </w:p>
    <w:p w14:paraId="2065A95B" w14:textId="77777777" w:rsidR="00CF7821" w:rsidRPr="00380E5A" w:rsidRDefault="00CF7821" w:rsidP="0015300D">
      <w:pPr>
        <w:spacing w:after="0"/>
        <w:jc w:val="both"/>
        <w:rPr>
          <w:rFonts w:ascii="Arial" w:hAnsi="Arial" w:cs="Arial"/>
          <w:color w:val="000000" w:themeColor="text1"/>
          <w:sz w:val="20"/>
          <w:szCs w:val="20"/>
        </w:rPr>
      </w:pPr>
      <w:r w:rsidRPr="00380E5A">
        <w:rPr>
          <w:rFonts w:ascii="Arial" w:hAnsi="Arial" w:cs="Arial"/>
          <w:color w:val="000000" w:themeColor="text1"/>
          <w:sz w:val="20"/>
          <w:szCs w:val="20"/>
        </w:rPr>
        <w:t xml:space="preserve">Rhinehart, N., He, J., Packer, C., Wright, M. A., McAllister, R., Gonzalez, J. E., &amp; Levine, S. (2021, May). Contingencies from observations: Tractable contingency planning with learned </w:t>
      </w:r>
      <w:proofErr w:type="spellStart"/>
      <w:r w:rsidRPr="00380E5A">
        <w:rPr>
          <w:rFonts w:ascii="Arial" w:hAnsi="Arial" w:cs="Arial"/>
          <w:color w:val="000000" w:themeColor="text1"/>
          <w:sz w:val="20"/>
          <w:szCs w:val="20"/>
        </w:rPr>
        <w:t>behavior</w:t>
      </w:r>
      <w:proofErr w:type="spellEnd"/>
      <w:r w:rsidRPr="00380E5A">
        <w:rPr>
          <w:rFonts w:ascii="Arial" w:hAnsi="Arial" w:cs="Arial"/>
          <w:color w:val="000000" w:themeColor="text1"/>
          <w:sz w:val="20"/>
          <w:szCs w:val="20"/>
        </w:rPr>
        <w:t xml:space="preserve"> models. In </w:t>
      </w:r>
      <w:r w:rsidRPr="00380E5A">
        <w:rPr>
          <w:rFonts w:ascii="Arial" w:hAnsi="Arial" w:cs="Arial"/>
          <w:i/>
          <w:iCs/>
          <w:color w:val="000000" w:themeColor="text1"/>
          <w:sz w:val="20"/>
          <w:szCs w:val="20"/>
        </w:rPr>
        <w:t>2021 IEEE International Conference on Robotics and Automation (ICRA)</w:t>
      </w:r>
      <w:r w:rsidRPr="00380E5A">
        <w:rPr>
          <w:rFonts w:ascii="Arial" w:hAnsi="Arial" w:cs="Arial"/>
          <w:color w:val="000000" w:themeColor="text1"/>
          <w:sz w:val="20"/>
          <w:szCs w:val="20"/>
        </w:rPr>
        <w:t> (pp. 13663-13669). IEEE.</w:t>
      </w:r>
    </w:p>
    <w:p w14:paraId="57039D78" w14:textId="77777777" w:rsidR="0015300D" w:rsidRPr="00380E5A" w:rsidRDefault="0015300D" w:rsidP="0015300D">
      <w:pPr>
        <w:spacing w:after="0"/>
        <w:jc w:val="both"/>
        <w:rPr>
          <w:rFonts w:ascii="Arial" w:hAnsi="Arial" w:cs="Arial"/>
          <w:color w:val="000000" w:themeColor="text1"/>
          <w:sz w:val="20"/>
          <w:szCs w:val="20"/>
        </w:rPr>
      </w:pPr>
    </w:p>
    <w:p w14:paraId="3E586FC0" w14:textId="77777777" w:rsidR="00CF7821" w:rsidRPr="00380E5A" w:rsidRDefault="00CF7821" w:rsidP="0015300D">
      <w:pPr>
        <w:spacing w:after="0"/>
        <w:jc w:val="both"/>
        <w:rPr>
          <w:rFonts w:ascii="Arial" w:hAnsi="Arial" w:cs="Arial"/>
          <w:color w:val="000000" w:themeColor="text1"/>
          <w:sz w:val="20"/>
          <w:szCs w:val="20"/>
        </w:rPr>
      </w:pPr>
      <w:r w:rsidRPr="00380E5A">
        <w:rPr>
          <w:rFonts w:ascii="Arial" w:hAnsi="Arial" w:cs="Arial"/>
          <w:color w:val="000000" w:themeColor="text1"/>
          <w:sz w:val="20"/>
          <w:szCs w:val="20"/>
        </w:rPr>
        <w:t>Cousineau, D. (2009). Fitting the three-parameter Weibull distribution: Review and evaluation of existing and new methods. </w:t>
      </w:r>
      <w:r w:rsidRPr="00380E5A">
        <w:rPr>
          <w:rFonts w:ascii="Arial" w:hAnsi="Arial" w:cs="Arial"/>
          <w:i/>
          <w:iCs/>
          <w:color w:val="000000" w:themeColor="text1"/>
          <w:sz w:val="20"/>
          <w:szCs w:val="20"/>
        </w:rPr>
        <w:t>IEEE Transactions on Dielectrics and Electrical Insulation</w:t>
      </w:r>
      <w:r w:rsidRPr="00380E5A">
        <w:rPr>
          <w:rFonts w:ascii="Arial" w:hAnsi="Arial" w:cs="Arial"/>
          <w:color w:val="000000" w:themeColor="text1"/>
          <w:sz w:val="20"/>
          <w:szCs w:val="20"/>
        </w:rPr>
        <w:t>, </w:t>
      </w:r>
      <w:r w:rsidRPr="00380E5A">
        <w:rPr>
          <w:rFonts w:ascii="Arial" w:hAnsi="Arial" w:cs="Arial"/>
          <w:i/>
          <w:iCs/>
          <w:color w:val="000000" w:themeColor="text1"/>
          <w:sz w:val="20"/>
          <w:szCs w:val="20"/>
        </w:rPr>
        <w:t>16</w:t>
      </w:r>
      <w:r w:rsidRPr="00380E5A">
        <w:rPr>
          <w:rFonts w:ascii="Arial" w:hAnsi="Arial" w:cs="Arial"/>
          <w:color w:val="000000" w:themeColor="text1"/>
          <w:sz w:val="20"/>
          <w:szCs w:val="20"/>
        </w:rPr>
        <w:t>(1), 281-288.</w:t>
      </w:r>
    </w:p>
    <w:p w14:paraId="2C6E2ECE" w14:textId="77777777" w:rsidR="0015300D" w:rsidRPr="00380E5A" w:rsidRDefault="0015300D" w:rsidP="0015300D">
      <w:pPr>
        <w:spacing w:after="0"/>
        <w:jc w:val="both"/>
        <w:rPr>
          <w:rFonts w:ascii="Arial" w:hAnsi="Arial" w:cs="Arial"/>
          <w:color w:val="000000" w:themeColor="text1"/>
          <w:sz w:val="20"/>
          <w:szCs w:val="20"/>
        </w:rPr>
      </w:pPr>
    </w:p>
    <w:p w14:paraId="111BBE6B" w14:textId="77777777" w:rsidR="00CF7821" w:rsidRPr="00380E5A" w:rsidRDefault="00CF7821" w:rsidP="0015300D">
      <w:pPr>
        <w:spacing w:after="0"/>
        <w:jc w:val="both"/>
        <w:rPr>
          <w:rFonts w:ascii="Arial" w:hAnsi="Arial" w:cs="Arial"/>
          <w:color w:val="000000" w:themeColor="text1"/>
          <w:sz w:val="20"/>
          <w:szCs w:val="20"/>
        </w:rPr>
      </w:pPr>
      <w:proofErr w:type="spellStart"/>
      <w:r w:rsidRPr="00380E5A">
        <w:rPr>
          <w:rFonts w:ascii="Arial" w:hAnsi="Arial" w:cs="Arial"/>
          <w:color w:val="000000" w:themeColor="text1"/>
          <w:sz w:val="20"/>
          <w:szCs w:val="20"/>
        </w:rPr>
        <w:t>Akdağ</w:t>
      </w:r>
      <w:proofErr w:type="spellEnd"/>
      <w:r w:rsidRPr="00380E5A">
        <w:rPr>
          <w:rFonts w:ascii="Arial" w:hAnsi="Arial" w:cs="Arial"/>
          <w:color w:val="000000" w:themeColor="text1"/>
          <w:sz w:val="20"/>
          <w:szCs w:val="20"/>
        </w:rPr>
        <w:t xml:space="preserve">, S. A., &amp; </w:t>
      </w:r>
      <w:proofErr w:type="spellStart"/>
      <w:r w:rsidRPr="00380E5A">
        <w:rPr>
          <w:rFonts w:ascii="Arial" w:hAnsi="Arial" w:cs="Arial"/>
          <w:color w:val="000000" w:themeColor="text1"/>
          <w:sz w:val="20"/>
          <w:szCs w:val="20"/>
        </w:rPr>
        <w:t>Dinler</w:t>
      </w:r>
      <w:proofErr w:type="spellEnd"/>
      <w:r w:rsidRPr="00380E5A">
        <w:rPr>
          <w:rFonts w:ascii="Arial" w:hAnsi="Arial" w:cs="Arial"/>
          <w:color w:val="000000" w:themeColor="text1"/>
          <w:sz w:val="20"/>
          <w:szCs w:val="20"/>
        </w:rPr>
        <w:t>, A. (2009). A new method to estimate Weibull parameters for wind energy applications. </w:t>
      </w:r>
      <w:r w:rsidRPr="00380E5A">
        <w:rPr>
          <w:rFonts w:ascii="Arial" w:hAnsi="Arial" w:cs="Arial"/>
          <w:i/>
          <w:iCs/>
          <w:color w:val="000000" w:themeColor="text1"/>
          <w:sz w:val="20"/>
          <w:szCs w:val="20"/>
        </w:rPr>
        <w:t>Energy conversion and management</w:t>
      </w:r>
      <w:r w:rsidRPr="00380E5A">
        <w:rPr>
          <w:rFonts w:ascii="Arial" w:hAnsi="Arial" w:cs="Arial"/>
          <w:color w:val="000000" w:themeColor="text1"/>
          <w:sz w:val="20"/>
          <w:szCs w:val="20"/>
        </w:rPr>
        <w:t>, </w:t>
      </w:r>
      <w:r w:rsidRPr="00380E5A">
        <w:rPr>
          <w:rFonts w:ascii="Arial" w:hAnsi="Arial" w:cs="Arial"/>
          <w:i/>
          <w:iCs/>
          <w:color w:val="000000" w:themeColor="text1"/>
          <w:sz w:val="20"/>
          <w:szCs w:val="20"/>
        </w:rPr>
        <w:t>50</w:t>
      </w:r>
      <w:r w:rsidRPr="00380E5A">
        <w:rPr>
          <w:rFonts w:ascii="Arial" w:hAnsi="Arial" w:cs="Arial"/>
          <w:color w:val="000000" w:themeColor="text1"/>
          <w:sz w:val="20"/>
          <w:szCs w:val="20"/>
        </w:rPr>
        <w:t>(7), 1761-1766.</w:t>
      </w:r>
    </w:p>
    <w:p w14:paraId="0F1356F2" w14:textId="77777777" w:rsidR="00051545" w:rsidRPr="00380E5A" w:rsidRDefault="00051545" w:rsidP="0015300D">
      <w:pPr>
        <w:spacing w:after="0"/>
        <w:jc w:val="both"/>
        <w:rPr>
          <w:rFonts w:ascii="Arial" w:hAnsi="Arial" w:cs="Arial"/>
          <w:color w:val="000000" w:themeColor="text1"/>
          <w:sz w:val="20"/>
          <w:szCs w:val="20"/>
        </w:rPr>
      </w:pPr>
    </w:p>
    <w:p w14:paraId="7D583806" w14:textId="77777777" w:rsidR="00CF7821" w:rsidRPr="00380E5A" w:rsidRDefault="00CF7821" w:rsidP="0015300D">
      <w:pPr>
        <w:spacing w:after="0"/>
        <w:jc w:val="both"/>
        <w:rPr>
          <w:rFonts w:ascii="Arial" w:hAnsi="Arial" w:cs="Arial"/>
          <w:color w:val="000000" w:themeColor="text1"/>
          <w:sz w:val="20"/>
          <w:szCs w:val="20"/>
        </w:rPr>
      </w:pPr>
      <w:r w:rsidRPr="00380E5A">
        <w:rPr>
          <w:rFonts w:ascii="Arial" w:hAnsi="Arial" w:cs="Arial"/>
          <w:color w:val="000000" w:themeColor="text1"/>
          <w:sz w:val="20"/>
          <w:szCs w:val="20"/>
        </w:rPr>
        <w:t>Peng, C. Y. J., Lee, K. L., &amp; Ingersoll, G. M. (2002). An introduction to logistic regression analysis and reporting. </w:t>
      </w:r>
      <w:r w:rsidRPr="00380E5A">
        <w:rPr>
          <w:rFonts w:ascii="Arial" w:hAnsi="Arial" w:cs="Arial"/>
          <w:i/>
          <w:iCs/>
          <w:color w:val="000000" w:themeColor="text1"/>
          <w:sz w:val="20"/>
          <w:szCs w:val="20"/>
        </w:rPr>
        <w:t>The journal of educational research</w:t>
      </w:r>
      <w:r w:rsidRPr="00380E5A">
        <w:rPr>
          <w:rFonts w:ascii="Arial" w:hAnsi="Arial" w:cs="Arial"/>
          <w:color w:val="000000" w:themeColor="text1"/>
          <w:sz w:val="20"/>
          <w:szCs w:val="20"/>
        </w:rPr>
        <w:t>, </w:t>
      </w:r>
      <w:r w:rsidRPr="00380E5A">
        <w:rPr>
          <w:rFonts w:ascii="Arial" w:hAnsi="Arial" w:cs="Arial"/>
          <w:i/>
          <w:iCs/>
          <w:color w:val="000000" w:themeColor="text1"/>
          <w:sz w:val="20"/>
          <w:szCs w:val="20"/>
        </w:rPr>
        <w:t>96</w:t>
      </w:r>
      <w:r w:rsidRPr="00380E5A">
        <w:rPr>
          <w:rFonts w:ascii="Arial" w:hAnsi="Arial" w:cs="Arial"/>
          <w:color w:val="000000" w:themeColor="text1"/>
          <w:sz w:val="20"/>
          <w:szCs w:val="20"/>
        </w:rPr>
        <w:t>(1), 3-14.</w:t>
      </w:r>
    </w:p>
    <w:p w14:paraId="05FCFD5C" w14:textId="77777777" w:rsidR="00051545" w:rsidRPr="00380E5A" w:rsidRDefault="00051545" w:rsidP="0015300D">
      <w:pPr>
        <w:spacing w:after="0"/>
        <w:jc w:val="both"/>
        <w:rPr>
          <w:rFonts w:ascii="Arial" w:hAnsi="Arial" w:cs="Arial"/>
          <w:color w:val="000000" w:themeColor="text1"/>
          <w:sz w:val="20"/>
          <w:szCs w:val="20"/>
        </w:rPr>
      </w:pPr>
    </w:p>
    <w:p w14:paraId="3C6A4966" w14:textId="77777777" w:rsidR="00CF7821" w:rsidRPr="00380E5A" w:rsidRDefault="00CF7821" w:rsidP="0015300D">
      <w:pPr>
        <w:spacing w:after="0"/>
        <w:jc w:val="both"/>
        <w:rPr>
          <w:rFonts w:ascii="Arial" w:hAnsi="Arial" w:cs="Arial"/>
          <w:color w:val="000000" w:themeColor="text1"/>
          <w:sz w:val="20"/>
          <w:szCs w:val="20"/>
        </w:rPr>
      </w:pPr>
      <w:r w:rsidRPr="00380E5A">
        <w:rPr>
          <w:rFonts w:ascii="Arial" w:hAnsi="Arial" w:cs="Arial"/>
          <w:color w:val="000000" w:themeColor="text1"/>
          <w:sz w:val="20"/>
          <w:szCs w:val="20"/>
        </w:rPr>
        <w:t>Kumari, K., &amp; Yadav, S. (2018). Linear regression analysis study. </w:t>
      </w:r>
      <w:r w:rsidRPr="00380E5A">
        <w:rPr>
          <w:rFonts w:ascii="Arial" w:hAnsi="Arial" w:cs="Arial"/>
          <w:i/>
          <w:iCs/>
          <w:color w:val="000000" w:themeColor="text1"/>
          <w:sz w:val="20"/>
          <w:szCs w:val="20"/>
        </w:rPr>
        <w:t>Journal of the practice of Cardiovascular Sciences</w:t>
      </w:r>
      <w:r w:rsidRPr="00380E5A">
        <w:rPr>
          <w:rFonts w:ascii="Arial" w:hAnsi="Arial" w:cs="Arial"/>
          <w:color w:val="000000" w:themeColor="text1"/>
          <w:sz w:val="20"/>
          <w:szCs w:val="20"/>
        </w:rPr>
        <w:t>, </w:t>
      </w:r>
      <w:r w:rsidRPr="00380E5A">
        <w:rPr>
          <w:rFonts w:ascii="Arial" w:hAnsi="Arial" w:cs="Arial"/>
          <w:i/>
          <w:iCs/>
          <w:color w:val="000000" w:themeColor="text1"/>
          <w:sz w:val="20"/>
          <w:szCs w:val="20"/>
        </w:rPr>
        <w:t>4</w:t>
      </w:r>
      <w:r w:rsidRPr="00380E5A">
        <w:rPr>
          <w:rFonts w:ascii="Arial" w:hAnsi="Arial" w:cs="Arial"/>
          <w:color w:val="000000" w:themeColor="text1"/>
          <w:sz w:val="20"/>
          <w:szCs w:val="20"/>
        </w:rPr>
        <w:t>(1), 33-36.</w:t>
      </w:r>
    </w:p>
    <w:p w14:paraId="249182EB" w14:textId="77777777" w:rsidR="00CF7821" w:rsidRPr="00380E5A" w:rsidRDefault="00CF7821" w:rsidP="0015300D">
      <w:pPr>
        <w:spacing w:after="0"/>
        <w:jc w:val="both"/>
        <w:rPr>
          <w:rFonts w:ascii="Arial" w:hAnsi="Arial" w:cs="Arial"/>
          <w:color w:val="000000" w:themeColor="text1"/>
          <w:sz w:val="20"/>
          <w:szCs w:val="20"/>
        </w:rPr>
      </w:pPr>
    </w:p>
    <w:p w14:paraId="20D0B0BD" w14:textId="77777777" w:rsidR="00CF7821" w:rsidRPr="00380E5A" w:rsidRDefault="00CF7821" w:rsidP="0015300D">
      <w:pPr>
        <w:spacing w:after="0"/>
        <w:jc w:val="both"/>
        <w:rPr>
          <w:rFonts w:ascii="Arial" w:hAnsi="Arial" w:cs="Arial"/>
          <w:color w:val="000000" w:themeColor="text1"/>
          <w:sz w:val="20"/>
          <w:szCs w:val="20"/>
        </w:rPr>
      </w:pPr>
      <w:r w:rsidRPr="00380E5A">
        <w:rPr>
          <w:rFonts w:ascii="Arial" w:hAnsi="Arial" w:cs="Arial"/>
          <w:color w:val="000000" w:themeColor="text1"/>
          <w:sz w:val="20"/>
          <w:szCs w:val="20"/>
        </w:rPr>
        <w:t xml:space="preserve">Beale, C. M., Lennon, J. J., Yearsley, J. M., Brewer, M. J., &amp; </w:t>
      </w:r>
      <w:proofErr w:type="spellStart"/>
      <w:r w:rsidRPr="00380E5A">
        <w:rPr>
          <w:rFonts w:ascii="Arial" w:hAnsi="Arial" w:cs="Arial"/>
          <w:color w:val="000000" w:themeColor="text1"/>
          <w:sz w:val="20"/>
          <w:szCs w:val="20"/>
        </w:rPr>
        <w:t>Elston</w:t>
      </w:r>
      <w:proofErr w:type="spellEnd"/>
      <w:r w:rsidRPr="00380E5A">
        <w:rPr>
          <w:rFonts w:ascii="Arial" w:hAnsi="Arial" w:cs="Arial"/>
          <w:color w:val="000000" w:themeColor="text1"/>
          <w:sz w:val="20"/>
          <w:szCs w:val="20"/>
        </w:rPr>
        <w:t>, D. A. (2010). Regression analysis of spatial data. </w:t>
      </w:r>
      <w:r w:rsidRPr="00380E5A">
        <w:rPr>
          <w:rFonts w:ascii="Arial" w:hAnsi="Arial" w:cs="Arial"/>
          <w:i/>
          <w:iCs/>
          <w:color w:val="000000" w:themeColor="text1"/>
          <w:sz w:val="20"/>
          <w:szCs w:val="20"/>
        </w:rPr>
        <w:t>Ecology letters</w:t>
      </w:r>
      <w:r w:rsidRPr="00380E5A">
        <w:rPr>
          <w:rFonts w:ascii="Arial" w:hAnsi="Arial" w:cs="Arial"/>
          <w:color w:val="000000" w:themeColor="text1"/>
          <w:sz w:val="20"/>
          <w:szCs w:val="20"/>
        </w:rPr>
        <w:t>, </w:t>
      </w:r>
      <w:r w:rsidRPr="00380E5A">
        <w:rPr>
          <w:rFonts w:ascii="Arial" w:hAnsi="Arial" w:cs="Arial"/>
          <w:i/>
          <w:iCs/>
          <w:color w:val="000000" w:themeColor="text1"/>
          <w:sz w:val="20"/>
          <w:szCs w:val="20"/>
        </w:rPr>
        <w:t>13</w:t>
      </w:r>
      <w:r w:rsidRPr="00380E5A">
        <w:rPr>
          <w:rFonts w:ascii="Arial" w:hAnsi="Arial" w:cs="Arial"/>
          <w:color w:val="000000" w:themeColor="text1"/>
          <w:sz w:val="20"/>
          <w:szCs w:val="20"/>
        </w:rPr>
        <w:t>(2), 246-264.</w:t>
      </w:r>
    </w:p>
    <w:p w14:paraId="1E7AD094" w14:textId="77777777" w:rsidR="00060458" w:rsidRPr="00380E5A" w:rsidRDefault="00060458" w:rsidP="0015300D">
      <w:pPr>
        <w:spacing w:after="0"/>
        <w:jc w:val="both"/>
        <w:rPr>
          <w:rFonts w:ascii="Arial" w:hAnsi="Arial" w:cs="Arial"/>
          <w:color w:val="000000" w:themeColor="text1"/>
          <w:sz w:val="20"/>
          <w:szCs w:val="20"/>
        </w:rPr>
      </w:pPr>
    </w:p>
    <w:p w14:paraId="711C070D" w14:textId="57021D32" w:rsidR="00060458" w:rsidRPr="00380E5A" w:rsidRDefault="0015300D" w:rsidP="0015300D">
      <w:pPr>
        <w:spacing w:after="0"/>
        <w:jc w:val="both"/>
        <w:rPr>
          <w:rFonts w:ascii="Arial" w:hAnsi="Arial" w:cs="Arial"/>
          <w:color w:val="000000" w:themeColor="text1"/>
          <w:sz w:val="20"/>
          <w:szCs w:val="20"/>
        </w:rPr>
      </w:pPr>
      <w:r w:rsidRPr="00380E5A">
        <w:rPr>
          <w:rFonts w:ascii="Arial" w:hAnsi="Arial" w:cs="Arial"/>
          <w:color w:val="000000" w:themeColor="text1"/>
          <w:sz w:val="20"/>
          <w:szCs w:val="20"/>
        </w:rPr>
        <w:t xml:space="preserve">Singh, B. G., </w:t>
      </w:r>
      <w:proofErr w:type="spellStart"/>
      <w:r w:rsidRPr="00380E5A">
        <w:rPr>
          <w:rFonts w:ascii="Arial" w:hAnsi="Arial" w:cs="Arial"/>
          <w:color w:val="000000" w:themeColor="text1"/>
          <w:sz w:val="20"/>
          <w:szCs w:val="20"/>
        </w:rPr>
        <w:t>Babu</w:t>
      </w:r>
      <w:proofErr w:type="spellEnd"/>
      <w:r w:rsidRPr="00380E5A">
        <w:rPr>
          <w:rFonts w:ascii="Arial" w:hAnsi="Arial" w:cs="Arial"/>
          <w:color w:val="000000" w:themeColor="text1"/>
          <w:sz w:val="20"/>
          <w:szCs w:val="20"/>
        </w:rPr>
        <w:t xml:space="preserve">, G. R., Kumar, K., </w:t>
      </w:r>
      <w:proofErr w:type="spellStart"/>
      <w:r w:rsidRPr="00380E5A">
        <w:rPr>
          <w:rFonts w:ascii="Arial" w:hAnsi="Arial" w:cs="Arial"/>
          <w:color w:val="000000" w:themeColor="text1"/>
          <w:sz w:val="20"/>
          <w:szCs w:val="20"/>
        </w:rPr>
        <w:t>Babu</w:t>
      </w:r>
      <w:proofErr w:type="spellEnd"/>
      <w:r w:rsidRPr="00380E5A">
        <w:rPr>
          <w:rFonts w:ascii="Arial" w:hAnsi="Arial" w:cs="Arial"/>
          <w:color w:val="000000" w:themeColor="text1"/>
          <w:sz w:val="20"/>
          <w:szCs w:val="20"/>
        </w:rPr>
        <w:t xml:space="preserve">, R. G., &amp; </w:t>
      </w:r>
      <w:proofErr w:type="spellStart"/>
      <w:r w:rsidRPr="00380E5A">
        <w:rPr>
          <w:rFonts w:ascii="Arial" w:hAnsi="Arial" w:cs="Arial"/>
          <w:color w:val="000000" w:themeColor="text1"/>
          <w:sz w:val="20"/>
          <w:szCs w:val="20"/>
        </w:rPr>
        <w:t>Edukondalu</w:t>
      </w:r>
      <w:proofErr w:type="spellEnd"/>
      <w:r w:rsidRPr="00380E5A">
        <w:rPr>
          <w:rFonts w:ascii="Arial" w:hAnsi="Arial" w:cs="Arial"/>
          <w:color w:val="000000" w:themeColor="text1"/>
          <w:sz w:val="20"/>
          <w:szCs w:val="20"/>
        </w:rPr>
        <w:t>, L. (2018). Performance evaluation of different fertigation equipment and hydraulic performance of drip fertigation system. Andhra Agric. J, 65-658.</w:t>
      </w:r>
    </w:p>
    <w:p w14:paraId="68654BD9" w14:textId="77777777" w:rsidR="00CF7821" w:rsidRPr="00334A80" w:rsidRDefault="00CF7821" w:rsidP="00CF7821">
      <w:pPr>
        <w:spacing w:after="0"/>
        <w:rPr>
          <w:rFonts w:ascii="Arial" w:hAnsi="Arial" w:cs="Arial"/>
          <w:sz w:val="20"/>
          <w:szCs w:val="20"/>
        </w:rPr>
      </w:pPr>
    </w:p>
    <w:p w14:paraId="225E8D76" w14:textId="77777777" w:rsidR="00CF7821" w:rsidRPr="00334A80" w:rsidRDefault="00CF7821" w:rsidP="001A5F6B">
      <w:pPr>
        <w:rPr>
          <w:rFonts w:ascii="Arial" w:hAnsi="Arial" w:cs="Arial"/>
          <w:sz w:val="20"/>
          <w:szCs w:val="20"/>
        </w:rPr>
      </w:pPr>
    </w:p>
    <w:p w14:paraId="4FA895DF" w14:textId="77777777" w:rsidR="00E149C1" w:rsidRPr="00334A80" w:rsidRDefault="00E149C1">
      <w:pPr>
        <w:rPr>
          <w:rFonts w:ascii="Arial" w:hAnsi="Arial" w:cs="Arial"/>
          <w:sz w:val="20"/>
          <w:szCs w:val="20"/>
        </w:rPr>
      </w:pPr>
    </w:p>
    <w:sectPr w:rsidR="00E149C1" w:rsidRPr="00334A8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15741" w14:textId="77777777" w:rsidR="00AE1104" w:rsidRDefault="00AE1104" w:rsidP="009C2600">
      <w:pPr>
        <w:spacing w:after="0" w:line="240" w:lineRule="auto"/>
      </w:pPr>
      <w:r>
        <w:separator/>
      </w:r>
    </w:p>
  </w:endnote>
  <w:endnote w:type="continuationSeparator" w:id="0">
    <w:p w14:paraId="69F33662" w14:textId="77777777" w:rsidR="00AE1104" w:rsidRDefault="00AE1104" w:rsidP="009C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79A1" w14:textId="77777777" w:rsidR="009C2600" w:rsidRDefault="009C26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F6D8" w14:textId="77777777" w:rsidR="009C2600" w:rsidRDefault="009C26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87A43" w14:textId="77777777" w:rsidR="009C2600" w:rsidRDefault="009C2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3998E" w14:textId="77777777" w:rsidR="00AE1104" w:rsidRDefault="00AE1104" w:rsidP="009C2600">
      <w:pPr>
        <w:spacing w:after="0" w:line="240" w:lineRule="auto"/>
      </w:pPr>
      <w:r>
        <w:separator/>
      </w:r>
    </w:p>
  </w:footnote>
  <w:footnote w:type="continuationSeparator" w:id="0">
    <w:p w14:paraId="240ABCAF" w14:textId="77777777" w:rsidR="00AE1104" w:rsidRDefault="00AE1104" w:rsidP="009C2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9984" w14:textId="2AA668A6" w:rsidR="009C2600" w:rsidRDefault="009C2600">
    <w:pPr>
      <w:pStyle w:val="Header"/>
    </w:pPr>
    <w:r>
      <w:rPr>
        <w:noProof/>
      </w:rPr>
      <w:pict w14:anchorId="42575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73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6C098" w14:textId="7665291D" w:rsidR="009C2600" w:rsidRDefault="009C2600">
    <w:pPr>
      <w:pStyle w:val="Header"/>
    </w:pPr>
    <w:r>
      <w:rPr>
        <w:noProof/>
      </w:rPr>
      <w:pict w14:anchorId="1B430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73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C915E" w14:textId="5C6E27EA" w:rsidR="009C2600" w:rsidRDefault="009C2600">
    <w:pPr>
      <w:pStyle w:val="Header"/>
    </w:pPr>
    <w:r>
      <w:rPr>
        <w:noProof/>
      </w:rPr>
      <w:pict w14:anchorId="32720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873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28C1"/>
    <w:multiLevelType w:val="multilevel"/>
    <w:tmpl w:val="7690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61741"/>
    <w:multiLevelType w:val="hybridMultilevel"/>
    <w:tmpl w:val="ECCC1700"/>
    <w:lvl w:ilvl="0" w:tplc="AB2AE31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1D12F8"/>
    <w:multiLevelType w:val="multilevel"/>
    <w:tmpl w:val="C992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5632B"/>
    <w:multiLevelType w:val="multilevel"/>
    <w:tmpl w:val="7304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811F1"/>
    <w:multiLevelType w:val="multilevel"/>
    <w:tmpl w:val="E100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A7498"/>
    <w:multiLevelType w:val="multilevel"/>
    <w:tmpl w:val="9246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F564EF"/>
    <w:multiLevelType w:val="multilevel"/>
    <w:tmpl w:val="D434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815613"/>
    <w:multiLevelType w:val="multilevel"/>
    <w:tmpl w:val="BAC8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2686C"/>
    <w:multiLevelType w:val="multilevel"/>
    <w:tmpl w:val="802C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45C3F"/>
    <w:multiLevelType w:val="multilevel"/>
    <w:tmpl w:val="5DDC1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6A1A4A"/>
    <w:multiLevelType w:val="multilevel"/>
    <w:tmpl w:val="6B66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21B67"/>
    <w:multiLevelType w:val="multilevel"/>
    <w:tmpl w:val="F902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C6BF8"/>
    <w:multiLevelType w:val="multilevel"/>
    <w:tmpl w:val="D0086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BD2E92"/>
    <w:multiLevelType w:val="multilevel"/>
    <w:tmpl w:val="A142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0F55A7"/>
    <w:multiLevelType w:val="multilevel"/>
    <w:tmpl w:val="3C58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02854"/>
    <w:multiLevelType w:val="multilevel"/>
    <w:tmpl w:val="BBE8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0"/>
  </w:num>
  <w:num w:numId="4">
    <w:abstractNumId w:val="14"/>
  </w:num>
  <w:num w:numId="5">
    <w:abstractNumId w:val="13"/>
  </w:num>
  <w:num w:numId="6">
    <w:abstractNumId w:val="7"/>
  </w:num>
  <w:num w:numId="7">
    <w:abstractNumId w:val="9"/>
  </w:num>
  <w:num w:numId="8">
    <w:abstractNumId w:val="5"/>
  </w:num>
  <w:num w:numId="9">
    <w:abstractNumId w:val="10"/>
  </w:num>
  <w:num w:numId="10">
    <w:abstractNumId w:val="15"/>
  </w:num>
  <w:num w:numId="11">
    <w:abstractNumId w:val="2"/>
  </w:num>
  <w:num w:numId="12">
    <w:abstractNumId w:val="8"/>
  </w:num>
  <w:num w:numId="13">
    <w:abstractNumId w:val="11"/>
  </w:num>
  <w:num w:numId="14">
    <w:abstractNumId w:val="4"/>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610"/>
    <w:rsid w:val="00051545"/>
    <w:rsid w:val="00060458"/>
    <w:rsid w:val="000B3FEC"/>
    <w:rsid w:val="0015300D"/>
    <w:rsid w:val="00160F88"/>
    <w:rsid w:val="001A5F6B"/>
    <w:rsid w:val="00334A80"/>
    <w:rsid w:val="00372EF2"/>
    <w:rsid w:val="00380E5A"/>
    <w:rsid w:val="004355DA"/>
    <w:rsid w:val="00440F26"/>
    <w:rsid w:val="004A4671"/>
    <w:rsid w:val="0052160B"/>
    <w:rsid w:val="00556389"/>
    <w:rsid w:val="00597C4A"/>
    <w:rsid w:val="005E4BBB"/>
    <w:rsid w:val="006F4AAF"/>
    <w:rsid w:val="00774E2A"/>
    <w:rsid w:val="008A0610"/>
    <w:rsid w:val="0093484E"/>
    <w:rsid w:val="009A0B59"/>
    <w:rsid w:val="009A7AB3"/>
    <w:rsid w:val="009C2600"/>
    <w:rsid w:val="00A63079"/>
    <w:rsid w:val="00AE1104"/>
    <w:rsid w:val="00B8766A"/>
    <w:rsid w:val="00C20097"/>
    <w:rsid w:val="00CF7821"/>
    <w:rsid w:val="00D51702"/>
    <w:rsid w:val="00DB2802"/>
    <w:rsid w:val="00DD3470"/>
    <w:rsid w:val="00DF750C"/>
    <w:rsid w:val="00E03C89"/>
    <w:rsid w:val="00E149C1"/>
    <w:rsid w:val="00E51A3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670114"/>
  <w15:chartTrackingRefBased/>
  <w15:docId w15:val="{BF4E9AFA-3018-4337-A2E1-BC5967DD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6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6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6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06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6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6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6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6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06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6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610"/>
    <w:rPr>
      <w:rFonts w:eastAsiaTheme="majorEastAsia" w:cstheme="majorBidi"/>
      <w:color w:val="272727" w:themeColor="text1" w:themeTint="D8"/>
    </w:rPr>
  </w:style>
  <w:style w:type="paragraph" w:styleId="Title">
    <w:name w:val="Title"/>
    <w:basedOn w:val="Normal"/>
    <w:next w:val="Normal"/>
    <w:link w:val="TitleChar"/>
    <w:uiPriority w:val="10"/>
    <w:qFormat/>
    <w:rsid w:val="008A0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610"/>
    <w:pPr>
      <w:spacing w:before="160"/>
      <w:jc w:val="center"/>
    </w:pPr>
    <w:rPr>
      <w:i/>
      <w:iCs/>
      <w:color w:val="404040" w:themeColor="text1" w:themeTint="BF"/>
    </w:rPr>
  </w:style>
  <w:style w:type="character" w:customStyle="1" w:styleId="QuoteChar">
    <w:name w:val="Quote Char"/>
    <w:basedOn w:val="DefaultParagraphFont"/>
    <w:link w:val="Quote"/>
    <w:uiPriority w:val="29"/>
    <w:rsid w:val="008A0610"/>
    <w:rPr>
      <w:i/>
      <w:iCs/>
      <w:color w:val="404040" w:themeColor="text1" w:themeTint="BF"/>
    </w:rPr>
  </w:style>
  <w:style w:type="paragraph" w:styleId="ListParagraph">
    <w:name w:val="List Paragraph"/>
    <w:basedOn w:val="Normal"/>
    <w:uiPriority w:val="34"/>
    <w:qFormat/>
    <w:rsid w:val="008A0610"/>
    <w:pPr>
      <w:ind w:left="720"/>
      <w:contextualSpacing/>
    </w:pPr>
  </w:style>
  <w:style w:type="character" w:styleId="IntenseEmphasis">
    <w:name w:val="Intense Emphasis"/>
    <w:basedOn w:val="DefaultParagraphFont"/>
    <w:uiPriority w:val="21"/>
    <w:qFormat/>
    <w:rsid w:val="008A0610"/>
    <w:rPr>
      <w:i/>
      <w:iCs/>
      <w:color w:val="2F5496" w:themeColor="accent1" w:themeShade="BF"/>
    </w:rPr>
  </w:style>
  <w:style w:type="paragraph" w:styleId="IntenseQuote">
    <w:name w:val="Intense Quote"/>
    <w:basedOn w:val="Normal"/>
    <w:next w:val="Normal"/>
    <w:link w:val="IntenseQuoteChar"/>
    <w:uiPriority w:val="30"/>
    <w:qFormat/>
    <w:rsid w:val="008A06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610"/>
    <w:rPr>
      <w:i/>
      <w:iCs/>
      <w:color w:val="2F5496" w:themeColor="accent1" w:themeShade="BF"/>
    </w:rPr>
  </w:style>
  <w:style w:type="character" w:styleId="IntenseReference">
    <w:name w:val="Intense Reference"/>
    <w:basedOn w:val="DefaultParagraphFont"/>
    <w:uiPriority w:val="32"/>
    <w:qFormat/>
    <w:rsid w:val="008A0610"/>
    <w:rPr>
      <w:b/>
      <w:bCs/>
      <w:smallCaps/>
      <w:color w:val="2F5496" w:themeColor="accent1" w:themeShade="BF"/>
      <w:spacing w:val="5"/>
    </w:rPr>
  </w:style>
  <w:style w:type="table" w:styleId="TableGrid">
    <w:name w:val="Table Grid"/>
    <w:basedOn w:val="TableNormal"/>
    <w:uiPriority w:val="59"/>
    <w:rsid w:val="00DB2802"/>
    <w:pPr>
      <w:spacing w:after="0" w:line="240" w:lineRule="auto"/>
      <w:ind w:firstLine="141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7C4A"/>
    <w:rPr>
      <w:color w:val="0563C1" w:themeColor="hyperlink"/>
      <w:u w:val="single"/>
    </w:rPr>
  </w:style>
  <w:style w:type="character" w:styleId="UnresolvedMention">
    <w:name w:val="Unresolved Mention"/>
    <w:basedOn w:val="DefaultParagraphFont"/>
    <w:uiPriority w:val="99"/>
    <w:semiHidden/>
    <w:unhideWhenUsed/>
    <w:rsid w:val="00597C4A"/>
    <w:rPr>
      <w:color w:val="605E5C"/>
      <w:shd w:val="clear" w:color="auto" w:fill="E1DFDD"/>
    </w:rPr>
  </w:style>
  <w:style w:type="paragraph" w:styleId="Header">
    <w:name w:val="header"/>
    <w:basedOn w:val="Normal"/>
    <w:link w:val="HeaderChar"/>
    <w:uiPriority w:val="99"/>
    <w:unhideWhenUsed/>
    <w:rsid w:val="009C2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600"/>
  </w:style>
  <w:style w:type="paragraph" w:styleId="Footer">
    <w:name w:val="footer"/>
    <w:basedOn w:val="Normal"/>
    <w:link w:val="FooterChar"/>
    <w:uiPriority w:val="99"/>
    <w:unhideWhenUsed/>
    <w:rsid w:val="009C2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975">
      <w:bodyDiv w:val="1"/>
      <w:marLeft w:val="0"/>
      <w:marRight w:val="0"/>
      <w:marTop w:val="0"/>
      <w:marBottom w:val="0"/>
      <w:divBdr>
        <w:top w:val="none" w:sz="0" w:space="0" w:color="auto"/>
        <w:left w:val="none" w:sz="0" w:space="0" w:color="auto"/>
        <w:bottom w:val="none" w:sz="0" w:space="0" w:color="auto"/>
        <w:right w:val="none" w:sz="0" w:space="0" w:color="auto"/>
      </w:divBdr>
    </w:div>
    <w:div w:id="118959633">
      <w:bodyDiv w:val="1"/>
      <w:marLeft w:val="0"/>
      <w:marRight w:val="0"/>
      <w:marTop w:val="0"/>
      <w:marBottom w:val="0"/>
      <w:divBdr>
        <w:top w:val="none" w:sz="0" w:space="0" w:color="auto"/>
        <w:left w:val="none" w:sz="0" w:space="0" w:color="auto"/>
        <w:bottom w:val="none" w:sz="0" w:space="0" w:color="auto"/>
        <w:right w:val="none" w:sz="0" w:space="0" w:color="auto"/>
      </w:divBdr>
    </w:div>
    <w:div w:id="331643037">
      <w:bodyDiv w:val="1"/>
      <w:marLeft w:val="0"/>
      <w:marRight w:val="0"/>
      <w:marTop w:val="0"/>
      <w:marBottom w:val="0"/>
      <w:divBdr>
        <w:top w:val="none" w:sz="0" w:space="0" w:color="auto"/>
        <w:left w:val="none" w:sz="0" w:space="0" w:color="auto"/>
        <w:bottom w:val="none" w:sz="0" w:space="0" w:color="auto"/>
        <w:right w:val="none" w:sz="0" w:space="0" w:color="auto"/>
      </w:divBdr>
    </w:div>
    <w:div w:id="576331932">
      <w:bodyDiv w:val="1"/>
      <w:marLeft w:val="0"/>
      <w:marRight w:val="0"/>
      <w:marTop w:val="0"/>
      <w:marBottom w:val="0"/>
      <w:divBdr>
        <w:top w:val="none" w:sz="0" w:space="0" w:color="auto"/>
        <w:left w:val="none" w:sz="0" w:space="0" w:color="auto"/>
        <w:bottom w:val="none" w:sz="0" w:space="0" w:color="auto"/>
        <w:right w:val="none" w:sz="0" w:space="0" w:color="auto"/>
      </w:divBdr>
      <w:divsChild>
        <w:div w:id="1641616773">
          <w:marLeft w:val="0"/>
          <w:marRight w:val="0"/>
          <w:marTop w:val="0"/>
          <w:marBottom w:val="0"/>
          <w:divBdr>
            <w:top w:val="none" w:sz="0" w:space="0" w:color="auto"/>
            <w:left w:val="none" w:sz="0" w:space="0" w:color="auto"/>
            <w:bottom w:val="none" w:sz="0" w:space="0" w:color="auto"/>
            <w:right w:val="none" w:sz="0" w:space="0" w:color="auto"/>
          </w:divBdr>
        </w:div>
      </w:divsChild>
    </w:div>
    <w:div w:id="1463815390">
      <w:bodyDiv w:val="1"/>
      <w:marLeft w:val="0"/>
      <w:marRight w:val="0"/>
      <w:marTop w:val="0"/>
      <w:marBottom w:val="0"/>
      <w:divBdr>
        <w:top w:val="none" w:sz="0" w:space="0" w:color="auto"/>
        <w:left w:val="none" w:sz="0" w:space="0" w:color="auto"/>
        <w:bottom w:val="none" w:sz="0" w:space="0" w:color="auto"/>
        <w:right w:val="none" w:sz="0" w:space="0" w:color="auto"/>
      </w:divBdr>
      <w:divsChild>
        <w:div w:id="680666472">
          <w:marLeft w:val="0"/>
          <w:marRight w:val="0"/>
          <w:marTop w:val="0"/>
          <w:marBottom w:val="0"/>
          <w:divBdr>
            <w:top w:val="none" w:sz="0" w:space="0" w:color="auto"/>
            <w:left w:val="none" w:sz="0" w:space="0" w:color="auto"/>
            <w:bottom w:val="none" w:sz="0" w:space="0" w:color="auto"/>
            <w:right w:val="none" w:sz="0" w:space="0" w:color="auto"/>
          </w:divBdr>
        </w:div>
      </w:divsChild>
    </w:div>
    <w:div w:id="1471904767">
      <w:bodyDiv w:val="1"/>
      <w:marLeft w:val="0"/>
      <w:marRight w:val="0"/>
      <w:marTop w:val="0"/>
      <w:marBottom w:val="0"/>
      <w:divBdr>
        <w:top w:val="none" w:sz="0" w:space="0" w:color="auto"/>
        <w:left w:val="none" w:sz="0" w:space="0" w:color="auto"/>
        <w:bottom w:val="none" w:sz="0" w:space="0" w:color="auto"/>
        <w:right w:val="none" w:sz="0" w:space="0" w:color="auto"/>
      </w:divBdr>
    </w:div>
    <w:div w:id="1543516479">
      <w:bodyDiv w:val="1"/>
      <w:marLeft w:val="0"/>
      <w:marRight w:val="0"/>
      <w:marTop w:val="0"/>
      <w:marBottom w:val="0"/>
      <w:divBdr>
        <w:top w:val="none" w:sz="0" w:space="0" w:color="auto"/>
        <w:left w:val="none" w:sz="0" w:space="0" w:color="auto"/>
        <w:bottom w:val="none" w:sz="0" w:space="0" w:color="auto"/>
        <w:right w:val="none" w:sz="0" w:space="0" w:color="auto"/>
      </w:divBdr>
    </w:div>
    <w:div w:id="157843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8</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Budithi Gowtham Singh</dc:creator>
  <cp:keywords/>
  <dc:description/>
  <cp:lastModifiedBy>SDI 1084</cp:lastModifiedBy>
  <cp:revision>20</cp:revision>
  <cp:lastPrinted>2025-05-05T06:25:00Z</cp:lastPrinted>
  <dcterms:created xsi:type="dcterms:W3CDTF">2025-05-04T17:37:00Z</dcterms:created>
  <dcterms:modified xsi:type="dcterms:W3CDTF">2025-05-06T08:33:00Z</dcterms:modified>
</cp:coreProperties>
</file>