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290C" w14:textId="77777777" w:rsidR="002445BE" w:rsidRPr="002445BE" w:rsidRDefault="002445BE" w:rsidP="002445BE">
      <w:pPr>
        <w:pStyle w:val="Title"/>
        <w:jc w:val="both"/>
        <w:rPr>
          <w:rFonts w:ascii="Arial" w:hAnsi="Arial" w:cs="Arial"/>
          <w:bCs/>
          <w:i/>
          <w:iCs/>
          <w:u w:val="single"/>
        </w:rPr>
      </w:pPr>
      <w:r w:rsidRPr="002445BE">
        <w:rPr>
          <w:rFonts w:ascii="Arial" w:hAnsi="Arial" w:cs="Arial"/>
          <w:bCs/>
          <w:i/>
          <w:iCs/>
          <w:u w:val="single"/>
        </w:rPr>
        <w:t>Original Research Article</w:t>
      </w:r>
    </w:p>
    <w:p w14:paraId="1A1F6375" w14:textId="77777777" w:rsidR="00754C9A" w:rsidRDefault="00754C9A" w:rsidP="00441B6F">
      <w:pPr>
        <w:pStyle w:val="Title"/>
        <w:spacing w:after="0"/>
        <w:jc w:val="both"/>
        <w:rPr>
          <w:rFonts w:ascii="Arial" w:hAnsi="Arial" w:cs="Arial"/>
        </w:rPr>
      </w:pPr>
    </w:p>
    <w:p w14:paraId="41373022" w14:textId="77777777" w:rsidR="00CA5BAB" w:rsidRPr="00082FD2" w:rsidRDefault="00CA5BAB" w:rsidP="00CA5BAB">
      <w:pPr>
        <w:pStyle w:val="Author"/>
        <w:rPr>
          <w:rFonts w:ascii="Arial" w:hAnsi="Arial" w:cs="Arial"/>
          <w:bCs/>
          <w:iCs/>
          <w:kern w:val="28"/>
          <w:sz w:val="28"/>
          <w:szCs w:val="16"/>
        </w:rPr>
      </w:pPr>
      <w:r w:rsidRPr="00082FD2">
        <w:rPr>
          <w:rFonts w:ascii="Arial" w:hAnsi="Arial" w:cs="Arial"/>
          <w:bCs/>
          <w:iCs/>
          <w:kern w:val="28"/>
          <w:sz w:val="28"/>
          <w:szCs w:val="16"/>
        </w:rPr>
        <w:t>The influence of corporate social responsibility on finan</w:t>
      </w:r>
      <w:r w:rsidR="00D9304F" w:rsidRPr="00082FD2">
        <w:rPr>
          <w:rFonts w:ascii="Arial" w:hAnsi="Arial" w:cs="Arial"/>
          <w:bCs/>
          <w:iCs/>
          <w:kern w:val="28"/>
          <w:sz w:val="28"/>
          <w:szCs w:val="16"/>
        </w:rPr>
        <w:t>cial performance in Asian firms</w:t>
      </w:r>
    </w:p>
    <w:p w14:paraId="7D3E5DC4" w14:textId="77777777" w:rsidR="00163BC4" w:rsidRPr="00163BC4" w:rsidRDefault="00163BC4" w:rsidP="00441B6F">
      <w:pPr>
        <w:pStyle w:val="Author"/>
        <w:spacing w:line="240" w:lineRule="auto"/>
        <w:rPr>
          <w:rFonts w:ascii="Arial" w:hAnsi="Arial" w:cs="Arial"/>
          <w:bCs/>
          <w:iCs/>
          <w:kern w:val="28"/>
          <w:sz w:val="36"/>
        </w:rPr>
      </w:pPr>
    </w:p>
    <w:p w14:paraId="5CA02B1A" w14:textId="77777777" w:rsidR="00A258C3" w:rsidRPr="00790ADA" w:rsidRDefault="00A258C3" w:rsidP="00441B6F">
      <w:pPr>
        <w:pStyle w:val="Author"/>
        <w:spacing w:line="240" w:lineRule="auto"/>
        <w:jc w:val="both"/>
        <w:rPr>
          <w:rFonts w:ascii="Arial" w:hAnsi="Arial" w:cs="Arial"/>
          <w:sz w:val="36"/>
        </w:rPr>
      </w:pPr>
    </w:p>
    <w:p w14:paraId="3BEB2CC3" w14:textId="77777777" w:rsidR="002C57D2" w:rsidRDefault="002C57D2" w:rsidP="00441B6F">
      <w:pPr>
        <w:pStyle w:val="Affiliation"/>
        <w:spacing w:after="0" w:line="240" w:lineRule="auto"/>
        <w:jc w:val="both"/>
        <w:rPr>
          <w:rFonts w:ascii="Arial" w:hAnsi="Arial" w:cs="Arial"/>
        </w:rPr>
      </w:pPr>
    </w:p>
    <w:p w14:paraId="3EB5299F" w14:textId="77777777" w:rsidR="00584012" w:rsidRDefault="00584012" w:rsidP="00441B6F">
      <w:pPr>
        <w:pStyle w:val="Affiliation"/>
        <w:spacing w:after="0" w:line="240" w:lineRule="auto"/>
        <w:jc w:val="both"/>
        <w:rPr>
          <w:rFonts w:ascii="Arial" w:hAnsi="Arial" w:cs="Arial"/>
        </w:rPr>
      </w:pPr>
    </w:p>
    <w:p w14:paraId="79E3A3EB" w14:textId="77777777" w:rsidR="00584012" w:rsidRPr="00FB3A86" w:rsidRDefault="00584012" w:rsidP="00441B6F">
      <w:pPr>
        <w:pStyle w:val="Affiliation"/>
        <w:spacing w:after="0" w:line="240" w:lineRule="auto"/>
        <w:jc w:val="both"/>
        <w:rPr>
          <w:rFonts w:ascii="Arial" w:hAnsi="Arial" w:cs="Arial"/>
        </w:rPr>
      </w:pPr>
    </w:p>
    <w:p w14:paraId="4820F787" w14:textId="77777777" w:rsidR="00B01FCD" w:rsidRPr="00FB3A86" w:rsidRDefault="00AB2968" w:rsidP="00441B6F">
      <w:pPr>
        <w:pStyle w:val="Copyright"/>
        <w:spacing w:after="0" w:line="240" w:lineRule="auto"/>
        <w:jc w:val="both"/>
        <w:rPr>
          <w:rFonts w:ascii="Arial" w:hAnsi="Arial" w:cs="Arial"/>
        </w:rPr>
        <w:sectPr w:rsidR="00B01FCD" w:rsidRPr="00FB3A86" w:rsidSect="005840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28F743" wp14:editId="6DA2B222">
                <wp:extent cx="5303520" cy="0"/>
                <wp:effectExtent l="17145" t="17145" r="13335"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98DD8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3C4C2D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E73B9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CEA2F0" w14:textId="77777777" w:rsidTr="001E44FE">
        <w:tc>
          <w:tcPr>
            <w:tcW w:w="9576" w:type="dxa"/>
            <w:shd w:val="clear" w:color="auto" w:fill="F2F2F2"/>
          </w:tcPr>
          <w:p w14:paraId="5897A658"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Aims:</w:t>
            </w:r>
          </w:p>
          <w:p w14:paraId="4CD557BB"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This study aims to examine whether corporate social responsibility (CSR) has a positive influence on a firm’s financial performance in Asian emerging markets. Specifically, it investigates the relationship between CSR and two financial performance indicators: market valuation (Tobin’s Q) and operating performance (ROA).</w:t>
            </w:r>
          </w:p>
          <w:p w14:paraId="2F939200"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Study design:</w:t>
            </w:r>
          </w:p>
          <w:p w14:paraId="4B54E783"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This is a quantitative cross-sectional study using regression-based statistical modeling to evaluate CSR’s impact on financial outcomes, with mediating and moderating tests.</w:t>
            </w:r>
          </w:p>
          <w:p w14:paraId="13425A72"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Place and Duration of Study:</w:t>
            </w:r>
          </w:p>
          <w:p w14:paraId="73947052"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The study analyzes secondary data from 50 companies across 11 Asian countries, using fiscal year 2009 reports evaluated by Credit Lyonnais Securities Asia (CLSA).</w:t>
            </w:r>
          </w:p>
          <w:p w14:paraId="20A600BD"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Methodology:</w:t>
            </w:r>
          </w:p>
          <w:p w14:paraId="1B770B62"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CSR scores (1–5) were assigned by CLSA based on five dimensions: environmental impact, social impact, governance, transparency, and disclosure quality. Financial data, including Tobin’s Q and ROA, were collected from COMPUSTAT. Regression models were used to test the direct and mediated effect of CSR on financial performance. Control variables included corporate governance score, firm size (log sales), debt-to-equity ratio, and sales growth. A mediation analysis was performed to assess the indirect role of ROA on market valuation.</w:t>
            </w:r>
          </w:p>
          <w:p w14:paraId="40FC7556" w14:textId="77777777" w:rsidR="00FC7321" w:rsidRPr="00FC7321" w:rsidRDefault="00FC7321" w:rsidP="00FC7321">
            <w:pPr>
              <w:pStyle w:val="Body"/>
              <w:spacing w:after="0"/>
              <w:rPr>
                <w:rFonts w:ascii="Arial" w:eastAsia="Calibri" w:hAnsi="Arial" w:cs="Arial"/>
                <w:b/>
                <w:bCs/>
                <w:szCs w:val="22"/>
              </w:rPr>
            </w:pPr>
            <w:r w:rsidRPr="00FC7321">
              <w:rPr>
                <w:rFonts w:ascii="Arial" w:eastAsia="Calibri" w:hAnsi="Arial" w:cs="Arial"/>
                <w:b/>
                <w:bCs/>
                <w:szCs w:val="22"/>
              </w:rPr>
              <w:t>Results:</w:t>
            </w:r>
          </w:p>
          <w:p w14:paraId="302E29B4" w14:textId="77777777" w:rsidR="00FC7321" w:rsidRPr="00FC7321" w:rsidRDefault="00FC7321" w:rsidP="00FC7321">
            <w:pPr>
              <w:pStyle w:val="Body"/>
              <w:spacing w:after="0"/>
              <w:rPr>
                <w:rFonts w:ascii="Arial" w:eastAsia="Calibri" w:hAnsi="Arial" w:cs="Arial"/>
                <w:szCs w:val="22"/>
              </w:rPr>
            </w:pPr>
            <w:r w:rsidRPr="00FC7321">
              <w:rPr>
                <w:rFonts w:ascii="Arial" w:eastAsia="Calibri" w:hAnsi="Arial" w:cs="Arial"/>
                <w:szCs w:val="22"/>
              </w:rPr>
              <w:t>CSR scores were found to be significantly and positively associated with both Tobin’s Q (β = 0.21, P = .05) and ROA (β = 0.02, P = .05). Mediation analysis confirmed that ROA partially mediates the CSR-Tobin’s Q relationship. The interaction between CSR and country-level corporate governance was not statistically significant, indicating no moderating effect.</w:t>
            </w:r>
          </w:p>
          <w:p w14:paraId="7602A079"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szCs w:val="22"/>
              </w:rPr>
              <w:t>decrease medical as well as financial burden, hence improving the management of cirrhotic patients. These predictors, however, need further work to validate reliability.</w:t>
            </w:r>
          </w:p>
          <w:p w14:paraId="5DD34A1A" w14:textId="77777777" w:rsidR="00505F06" w:rsidRPr="00BA1B01" w:rsidRDefault="00505F06" w:rsidP="00441B6F">
            <w:pPr>
              <w:pStyle w:val="Body"/>
              <w:spacing w:after="0"/>
              <w:rPr>
                <w:rFonts w:ascii="Arial" w:eastAsia="Calibri" w:hAnsi="Arial" w:cs="Arial"/>
                <w:szCs w:val="22"/>
              </w:rPr>
            </w:pPr>
          </w:p>
        </w:tc>
      </w:tr>
    </w:tbl>
    <w:p w14:paraId="4B4D7C59" w14:textId="77777777" w:rsidR="00636EB2" w:rsidRDefault="00636EB2" w:rsidP="00441B6F">
      <w:pPr>
        <w:pStyle w:val="Body"/>
        <w:spacing w:after="0"/>
        <w:rPr>
          <w:rFonts w:ascii="Arial" w:hAnsi="Arial" w:cs="Arial"/>
          <w:i/>
        </w:rPr>
      </w:pPr>
    </w:p>
    <w:p w14:paraId="76A82DC8" w14:textId="77777777" w:rsidR="0024282C" w:rsidRPr="00FC7321" w:rsidRDefault="00FC7321" w:rsidP="00441B6F">
      <w:pPr>
        <w:pStyle w:val="Body"/>
        <w:spacing w:after="0"/>
        <w:rPr>
          <w:rFonts w:ascii="Arial" w:hAnsi="Arial" w:cs="Arial"/>
          <w:i/>
        </w:rPr>
      </w:pPr>
      <w:r w:rsidRPr="00FC7321">
        <w:rPr>
          <w:rFonts w:ascii="Arial" w:hAnsi="Arial" w:cs="Arial"/>
          <w:b/>
          <w:bCs/>
          <w:i/>
          <w:iCs/>
        </w:rPr>
        <w:t>Keywords:</w:t>
      </w:r>
      <w:r w:rsidRPr="00FC7321">
        <w:rPr>
          <w:rFonts w:ascii="Arial" w:hAnsi="Arial" w:cs="Arial"/>
          <w:i/>
        </w:rPr>
        <w:t xml:space="preserve"> </w:t>
      </w:r>
      <w:r w:rsidRPr="00FC7321">
        <w:rPr>
          <w:rFonts w:ascii="Arial" w:hAnsi="Arial" w:cs="Arial"/>
          <w:i/>
          <w:iCs/>
        </w:rPr>
        <w:t xml:space="preserve">Corporate Social Responsibility, Tobin’s Q, Return on Assets, Asian markets, </w:t>
      </w:r>
      <w:proofErr w:type="gramStart"/>
      <w:r w:rsidRPr="00FC7321">
        <w:rPr>
          <w:rFonts w:ascii="Arial" w:hAnsi="Arial" w:cs="Arial"/>
          <w:i/>
          <w:iCs/>
        </w:rPr>
        <w:t>Financial</w:t>
      </w:r>
      <w:proofErr w:type="gramEnd"/>
      <w:r w:rsidRPr="00FC7321">
        <w:rPr>
          <w:rFonts w:ascii="Arial" w:hAnsi="Arial" w:cs="Arial"/>
          <w:i/>
          <w:iCs/>
        </w:rPr>
        <w:t xml:space="preserve"> per</w:t>
      </w:r>
      <w:r w:rsidR="000A2943">
        <w:rPr>
          <w:rFonts w:ascii="Arial" w:hAnsi="Arial" w:cs="Arial"/>
          <w:i/>
          <w:iCs/>
        </w:rPr>
        <w:t>formance, Corporate governance</w:t>
      </w:r>
      <w:r w:rsidRPr="00FC7321">
        <w:rPr>
          <w:rFonts w:ascii="Arial" w:hAnsi="Arial" w:cs="Arial"/>
          <w:i/>
          <w:iCs/>
        </w:rPr>
        <w:t>, CLSA ratings</w:t>
      </w:r>
    </w:p>
    <w:p w14:paraId="2CF14E7D" w14:textId="77777777" w:rsidR="00505F06" w:rsidRPr="00A24E7E" w:rsidRDefault="00505F06" w:rsidP="00441B6F">
      <w:pPr>
        <w:pStyle w:val="Body"/>
        <w:spacing w:after="0"/>
        <w:rPr>
          <w:rFonts w:ascii="Arial" w:hAnsi="Arial" w:cs="Arial"/>
          <w:i/>
        </w:rPr>
      </w:pPr>
    </w:p>
    <w:p w14:paraId="405CDC9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866145" w14:textId="77777777" w:rsidR="001D19C2" w:rsidRDefault="001D19C2" w:rsidP="008C5C51">
      <w:pPr>
        <w:spacing w:before="100" w:beforeAutospacing="1" w:after="100" w:afterAutospacing="1"/>
        <w:jc w:val="both"/>
      </w:pPr>
      <w:r>
        <w:t xml:space="preserve">Corporate Social Responsibility (CSR) has emerged as a pivotal element in contemporary corporate strategy, driven by escalating stakeholder expectations, regulatory pressures, and the imperative for sustainable development. The integration of CSR into business operations </w:t>
      </w:r>
      <w:r>
        <w:lastRenderedPageBreak/>
        <w:t>is increasingly viewed not merely as ethical compliance but as a strategic asset that can enhance firm performance and competitiveness.</w:t>
      </w:r>
    </w:p>
    <w:p w14:paraId="4F4E6F8E" w14:textId="77777777" w:rsidR="001D19C2" w:rsidRPr="001D19C2" w:rsidRDefault="001D19C2" w:rsidP="008C5C51">
      <w:pPr>
        <w:spacing w:before="100" w:beforeAutospacing="1" w:after="100" w:afterAutospacing="1"/>
        <w:jc w:val="both"/>
      </w:pPr>
      <w:r w:rsidRPr="001D19C2">
        <w:t xml:space="preserve">A vast body of literature has examined the relationship between CSR and financial performance, yielding mixed but generally favorable results. Margolis and Walsh (2003), in their seminal review of 127 studies, reported that 54 studies found a positive relationship, 7 found a negative one, 28 found no significant relationship, and 20 were mixed. Similarly, </w:t>
      </w:r>
      <w:proofErr w:type="spellStart"/>
      <w:r w:rsidRPr="001D19C2">
        <w:t>Orlitzky</w:t>
      </w:r>
      <w:proofErr w:type="spellEnd"/>
      <w:r w:rsidRPr="001D19C2">
        <w:t xml:space="preserve">, Schmidt, and Rynes (2003) conducted a meta-analysis and found a consistently positive relationship between CSR and financial performance across industries and methodologies. More recent studies have further corroborated these findings. </w:t>
      </w:r>
      <w:proofErr w:type="spellStart"/>
      <w:r w:rsidRPr="001D19C2">
        <w:t>Montabon</w:t>
      </w:r>
      <w:proofErr w:type="spellEnd"/>
      <w:r w:rsidRPr="001D19C2">
        <w:t xml:space="preserve"> et al. (2007), </w:t>
      </w:r>
      <w:proofErr w:type="spellStart"/>
      <w:r w:rsidRPr="001D19C2">
        <w:t>Ngwakwe</w:t>
      </w:r>
      <w:proofErr w:type="spellEnd"/>
      <w:r w:rsidRPr="001D19C2">
        <w:t xml:space="preserve"> (2009), and Cheung et al. (2010) each confirmed that CSR initiatives enhance firm performance, particularly through improved reputation, operational efficiency, and stakeholder trust.</w:t>
      </w:r>
    </w:p>
    <w:p w14:paraId="0F1A6C1C" w14:textId="77777777" w:rsidR="001D19C2" w:rsidRPr="001D19C2" w:rsidRDefault="001D19C2" w:rsidP="008C5C51">
      <w:pPr>
        <w:spacing w:before="100" w:beforeAutospacing="1" w:after="100" w:afterAutospacing="1"/>
        <w:jc w:val="both"/>
      </w:pPr>
      <w:r w:rsidRPr="001D19C2">
        <w:t xml:space="preserve">Several mechanisms explain this positive link. For instance, CSR can improve employee retention and attraction (Kim &amp; Park, 2011), strengthen stakeholder relationships (Peloza &amp; Shang, 2011), and enhance consumer loyalty and perceived product quality (Mejri &amp; </w:t>
      </w:r>
      <w:proofErr w:type="spellStart"/>
      <w:r w:rsidRPr="001D19C2">
        <w:t>Bhatli</w:t>
      </w:r>
      <w:proofErr w:type="spellEnd"/>
      <w:r w:rsidRPr="001D19C2">
        <w:t>, 2014). Gupta and Pirsch (2008) argue that CSR increases customer satisfaction and retention. Additionally, cost-saving opportunities from sustainable practices and reduced financing costs—due to lower perceived risk—have also been identified (Oikonomou et al., 2014). Firms can thus achieve higher revenues and lower costs, enhancing profitability.</w:t>
      </w:r>
    </w:p>
    <w:p w14:paraId="03B239A1" w14:textId="77777777" w:rsidR="001D19C2" w:rsidRPr="001D19C2" w:rsidRDefault="001D19C2" w:rsidP="008C5C51">
      <w:pPr>
        <w:spacing w:before="100" w:beforeAutospacing="1" w:after="100" w:afterAutospacing="1"/>
        <w:jc w:val="both"/>
      </w:pPr>
      <w:r w:rsidRPr="001D19C2">
        <w:t xml:space="preserve">The financial markets also seem to reward socially responsible behavior. </w:t>
      </w:r>
      <w:proofErr w:type="spellStart"/>
      <w:r w:rsidRPr="001D19C2">
        <w:t>Brzeszczynski</w:t>
      </w:r>
      <w:proofErr w:type="spellEnd"/>
      <w:r w:rsidRPr="001D19C2">
        <w:t xml:space="preserve"> and McIntosh (2014) observed that socially responsible investment stocks in the UK outperformed traditional benchmarks. Other studies by </w:t>
      </w:r>
      <w:proofErr w:type="spellStart"/>
      <w:r w:rsidRPr="001D19C2">
        <w:t>Derwall</w:t>
      </w:r>
      <w:proofErr w:type="spellEnd"/>
      <w:r w:rsidRPr="001D19C2">
        <w:t xml:space="preserve"> et al. (2005), Kempf &amp; Osthoff (2007), and Scholtens (2005) confirm that ethical funds perform on par or better than conventional investments, reflecting the growing investor appetite for sustainable enterprises.</w:t>
      </w:r>
    </w:p>
    <w:p w14:paraId="67598597" w14:textId="77777777" w:rsidR="001D19C2" w:rsidRPr="001D19C2" w:rsidRDefault="001D19C2" w:rsidP="008C5C51">
      <w:pPr>
        <w:spacing w:before="100" w:beforeAutospacing="1" w:after="100" w:afterAutospacing="1"/>
        <w:jc w:val="both"/>
      </w:pPr>
      <w:r w:rsidRPr="001D19C2">
        <w:t xml:space="preserve">Despite a substantial body of research, studies focusing on Asia remain limited. The existing literature reveals mixed results in the region. For example, Choi, Kwak, and Choe (2010) found that stakeholder-weighted CSR indices positively correlate with financial performance in Korea, while equal-weighted indices do not. Mishra and Suar (2010) highlighted that publicly listed Indian firms show more responsible behavior and superior performance compared to non-listed firms. In Indonesia, </w:t>
      </w:r>
      <w:proofErr w:type="spellStart"/>
      <w:r w:rsidRPr="001D19C2">
        <w:t>Hendarto</w:t>
      </w:r>
      <w:proofErr w:type="spellEnd"/>
      <w:r w:rsidRPr="001D19C2">
        <w:t xml:space="preserve"> and Purwanto (2012) found that companies already practicing voluntary CSR experienced abnormal positive returns following the enactment of mandatory CSR regulation. Cheung et al. (2010) demonstrated that CSR positively affects market valuation across Asian firms and that markets reward CSR improvements.</w:t>
      </w:r>
    </w:p>
    <w:p w14:paraId="7066E338" w14:textId="77777777" w:rsidR="001D19C2" w:rsidRPr="001D19C2" w:rsidRDefault="001D19C2" w:rsidP="008C5C51">
      <w:pPr>
        <w:spacing w:before="100" w:beforeAutospacing="1" w:after="100" w:afterAutospacing="1"/>
        <w:jc w:val="both"/>
      </w:pPr>
      <w:r w:rsidRPr="001D19C2">
        <w:t>Recent research has extended these findings. Kesari and Rawat (2023) observed that CSR significantly improves various profitability indicators among Indian companies. Han et al. (2024) found that governance-related CSR components positively impact firm performance in Korea. Collectively, these findings suggest that CSR is not just an ethical imperative but also a financially rewarding strategy in Asia.</w:t>
      </w:r>
    </w:p>
    <w:p w14:paraId="3627D4BA" w14:textId="77777777" w:rsidR="001D19C2" w:rsidRPr="001D19C2" w:rsidRDefault="001D19C2" w:rsidP="008C5C51">
      <w:pPr>
        <w:spacing w:before="100" w:beforeAutospacing="1" w:after="100" w:afterAutospacing="1"/>
        <w:jc w:val="both"/>
      </w:pPr>
      <w:r w:rsidRPr="001D19C2">
        <w:t xml:space="preserve">Nonetheless, compared to Western economies, CSR practices in Asia are still evolving. Welford (2004, 2005) argued that while some Asian countries are catching up, the region remains characterized by heterogeneity in terms of CSR adoption, disclosure, and enforcement. Additionally, Klapper and Love (2004) found that stronger corporate governance in Asia is associated with higher market valuation and better operating performance, reinforcing the potential interplay between institutional quality and CSR </w:t>
      </w:r>
      <w:r w:rsidRPr="001D19C2">
        <w:lastRenderedPageBreak/>
        <w:t>effectiveness.</w:t>
      </w:r>
      <w:r w:rsidR="00FC499D">
        <w:t xml:space="preserve"> </w:t>
      </w:r>
      <w:r w:rsidRPr="001D19C2">
        <w:t>In light of these insights and remaining gaps, this study investigates the following research question:</w:t>
      </w:r>
    </w:p>
    <w:p w14:paraId="3118C74D" w14:textId="77777777" w:rsidR="00FC7321" w:rsidRDefault="002A30CD" w:rsidP="00FC7321">
      <w:pPr>
        <w:spacing w:before="100" w:beforeAutospacing="1" w:after="100" w:afterAutospacing="1"/>
      </w:pPr>
      <w:r>
        <w:rPr>
          <w:rStyle w:val="Strong"/>
        </w:rPr>
        <w:t>The influence of</w:t>
      </w:r>
      <w:r w:rsidR="00FC7321">
        <w:rPr>
          <w:rStyle w:val="Strong"/>
        </w:rPr>
        <w:t xml:space="preserve"> corporate social responsibility </w:t>
      </w:r>
      <w:r>
        <w:rPr>
          <w:rStyle w:val="Strong"/>
        </w:rPr>
        <w:t>on</w:t>
      </w:r>
      <w:r w:rsidR="00FC7321">
        <w:rPr>
          <w:rStyle w:val="Strong"/>
        </w:rPr>
        <w:t xml:space="preserve"> financial performance in Asian firms</w:t>
      </w:r>
      <w:r w:rsidR="00CA5BAB">
        <w:rPr>
          <w:rStyle w:val="Strong"/>
        </w:rPr>
        <w:t>.</w:t>
      </w:r>
    </w:p>
    <w:p w14:paraId="1EA2A5BF" w14:textId="77777777" w:rsidR="00FC7321" w:rsidRDefault="00FC7321" w:rsidP="00FC7321">
      <w:pPr>
        <w:spacing w:before="100" w:beforeAutospacing="1" w:after="100" w:afterAutospacing="1"/>
      </w:pPr>
      <w:r>
        <w:t xml:space="preserve">To address this question, the study analyzes a sample of 50 large Asian firms, examining the impact of CSR on financial performance indicators such as Tobin’s Q and Return on Assets (ROA). </w:t>
      </w:r>
      <w:r>
        <w:rPr>
          <w:rStyle w:val="relative"/>
        </w:rPr>
        <w:t>The study also the moderating effect of country-level corporate governance.</w:t>
      </w:r>
      <w:r>
        <w:t>​</w:t>
      </w:r>
    </w:p>
    <w:p w14:paraId="60BD62E2" w14:textId="482D84D9" w:rsidR="001D19C2" w:rsidRDefault="008C5C51" w:rsidP="001D19C2">
      <w:pPr>
        <w:pStyle w:val="Body"/>
        <w:spacing w:after="0"/>
        <w:rPr>
          <w:rFonts w:ascii="Arial" w:hAnsi="Arial" w:cs="Arial"/>
          <w:b/>
          <w:caps/>
          <w:sz w:val="22"/>
        </w:rPr>
      </w:pPr>
      <w:r>
        <w:rPr>
          <w:rFonts w:ascii="Arial" w:hAnsi="Arial" w:cs="Arial"/>
          <w:b/>
          <w:caps/>
          <w:sz w:val="22"/>
        </w:rPr>
        <w:t>2</w:t>
      </w:r>
      <w:r w:rsidR="001D19C2" w:rsidRPr="008C5C51">
        <w:rPr>
          <w:rFonts w:ascii="Arial" w:hAnsi="Arial" w:cs="Arial"/>
          <w:b/>
          <w:caps/>
          <w:sz w:val="22"/>
        </w:rPr>
        <w:t xml:space="preserve">. MATERIAL AND METHODS </w:t>
      </w:r>
    </w:p>
    <w:p w14:paraId="1E4A6421" w14:textId="77777777" w:rsidR="002445BE" w:rsidRPr="008C5C51" w:rsidRDefault="002445BE" w:rsidP="001D19C2">
      <w:pPr>
        <w:pStyle w:val="Body"/>
        <w:spacing w:after="0"/>
        <w:rPr>
          <w:rFonts w:ascii="Arial" w:hAnsi="Arial" w:cs="Arial"/>
          <w:b/>
          <w:caps/>
          <w:sz w:val="22"/>
        </w:rPr>
      </w:pPr>
    </w:p>
    <w:p w14:paraId="5C87516A" w14:textId="77777777" w:rsidR="001D19C2" w:rsidRPr="001D19C2" w:rsidRDefault="001D19C2" w:rsidP="001D19C2">
      <w:pPr>
        <w:pStyle w:val="Body"/>
        <w:spacing w:after="0"/>
        <w:rPr>
          <w:rFonts w:ascii="Arial" w:hAnsi="Arial" w:cs="Arial"/>
          <w:b/>
          <w:bCs/>
        </w:rPr>
      </w:pPr>
      <w:r w:rsidRPr="001D19C2">
        <w:rPr>
          <w:rFonts w:ascii="Arial" w:hAnsi="Arial" w:cs="Arial"/>
          <w:b/>
          <w:bCs/>
        </w:rPr>
        <w:t>2.1 Study Design</w:t>
      </w:r>
    </w:p>
    <w:p w14:paraId="4E4B3D21" w14:textId="77777777" w:rsidR="001D19C2" w:rsidRPr="001D19C2" w:rsidRDefault="001D19C2" w:rsidP="001D19C2">
      <w:pPr>
        <w:pStyle w:val="Body"/>
        <w:spacing w:after="0"/>
        <w:rPr>
          <w:rFonts w:ascii="Arial" w:hAnsi="Arial" w:cs="Arial"/>
        </w:rPr>
      </w:pPr>
      <w:r w:rsidRPr="001D19C2">
        <w:rPr>
          <w:rFonts w:ascii="Arial" w:hAnsi="Arial" w:cs="Arial"/>
        </w:rPr>
        <w:t>This study adopts a quantitative, cross-sectional research design to examine the relationship between corporate social responsibility (CSR) and firm financial performance in Asian emerging markets. Secondary data for the fiscal year 2009 were utilized, including CSR scores published by Credit Lyonnais Securities Asia (CLSA, 2010b), corporate governance ratings by CLSA (2010a), and financial metrics obtained from the COMPUSTAT database.</w:t>
      </w:r>
    </w:p>
    <w:p w14:paraId="3774EADD" w14:textId="77777777" w:rsidR="001D19C2" w:rsidRDefault="001D19C2" w:rsidP="001D19C2">
      <w:pPr>
        <w:pStyle w:val="Body"/>
        <w:spacing w:after="0"/>
        <w:rPr>
          <w:rFonts w:ascii="Arial" w:hAnsi="Arial" w:cs="Arial"/>
        </w:rPr>
      </w:pPr>
      <w:r w:rsidRPr="001D19C2">
        <w:rPr>
          <w:rFonts w:ascii="Arial" w:hAnsi="Arial" w:cs="Arial"/>
        </w:rPr>
        <w:t>The study focuses on testing the effect of CSR on two aspects of financial performance: market valuation and operating performance. In addition, it tests moderation models involving country-level corporate governance.</w:t>
      </w:r>
    </w:p>
    <w:p w14:paraId="1B62EBE4" w14:textId="77777777" w:rsidR="001D19C2" w:rsidRPr="001D19C2" w:rsidRDefault="001D19C2" w:rsidP="001D19C2">
      <w:pPr>
        <w:pStyle w:val="Body"/>
        <w:spacing w:after="0"/>
        <w:rPr>
          <w:rFonts w:ascii="Arial" w:hAnsi="Arial" w:cs="Arial"/>
          <w:b/>
          <w:bCs/>
        </w:rPr>
      </w:pPr>
      <w:r w:rsidRPr="001D19C2">
        <w:rPr>
          <w:rFonts w:ascii="Arial" w:hAnsi="Arial" w:cs="Arial"/>
          <w:b/>
          <w:bCs/>
        </w:rPr>
        <w:t>2.2 Sample and Data Collection</w:t>
      </w:r>
    </w:p>
    <w:p w14:paraId="3D0047DF" w14:textId="77777777" w:rsidR="001D19C2" w:rsidRPr="001D19C2" w:rsidRDefault="001D19C2" w:rsidP="001D19C2">
      <w:pPr>
        <w:pStyle w:val="Body"/>
        <w:spacing w:after="0"/>
        <w:rPr>
          <w:rFonts w:ascii="Arial" w:hAnsi="Arial" w:cs="Arial"/>
        </w:rPr>
      </w:pPr>
      <w:r w:rsidRPr="001D19C2">
        <w:rPr>
          <w:rFonts w:ascii="Arial" w:hAnsi="Arial" w:cs="Arial"/>
        </w:rPr>
        <w:t xml:space="preserve">The sample comprises </w:t>
      </w:r>
      <w:r w:rsidRPr="001D19C2">
        <w:rPr>
          <w:rFonts w:ascii="Arial" w:hAnsi="Arial" w:cs="Arial"/>
          <w:b/>
          <w:bCs/>
        </w:rPr>
        <w:t>50 publicly listed companies</w:t>
      </w:r>
      <w:r w:rsidRPr="001D19C2">
        <w:rPr>
          <w:rFonts w:ascii="Arial" w:hAnsi="Arial" w:cs="Arial"/>
        </w:rPr>
        <w:t xml:space="preserve"> from 11 Asian countries. These firms were selected based on CLSA’s CSR evaluation, which focuses on the largest market capitalization companies, limited to a maximum of ten per country. Firms come from diverse sectors, including finance, energy, telecommunications, and consumer goods.</w:t>
      </w:r>
    </w:p>
    <w:p w14:paraId="4ED1F8C6" w14:textId="77777777" w:rsidR="001D19C2" w:rsidRPr="001D19C2" w:rsidRDefault="001D19C2" w:rsidP="001D19C2">
      <w:pPr>
        <w:pStyle w:val="Body"/>
        <w:spacing w:after="0"/>
        <w:rPr>
          <w:rFonts w:ascii="Arial" w:hAnsi="Arial" w:cs="Arial"/>
        </w:rPr>
      </w:pPr>
      <w:r w:rsidRPr="001D19C2">
        <w:rPr>
          <w:rFonts w:ascii="Arial" w:hAnsi="Arial" w:cs="Arial"/>
        </w:rPr>
        <w:t>CSR scores (on a 1 to 5 scale) were derived from CLSA’s 2010 “Ethical Asia” report. CLSA assessed companies based on five criteria:</w:t>
      </w:r>
    </w:p>
    <w:p w14:paraId="684197B3"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Environmental impact</w:t>
      </w:r>
    </w:p>
    <w:p w14:paraId="37658AB7"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Social impact</w:t>
      </w:r>
    </w:p>
    <w:p w14:paraId="4D875C68"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Corporate governance practices</w:t>
      </w:r>
    </w:p>
    <w:p w14:paraId="5CF0D806"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Transparency</w:t>
      </w:r>
    </w:p>
    <w:p w14:paraId="1E9C3AA5" w14:textId="77777777" w:rsidR="001D19C2" w:rsidRPr="001D19C2" w:rsidRDefault="001D19C2" w:rsidP="001D19C2">
      <w:pPr>
        <w:pStyle w:val="Body"/>
        <w:numPr>
          <w:ilvl w:val="0"/>
          <w:numId w:val="31"/>
        </w:numPr>
        <w:spacing w:after="0"/>
        <w:rPr>
          <w:rFonts w:ascii="Arial" w:hAnsi="Arial" w:cs="Arial"/>
        </w:rPr>
      </w:pPr>
      <w:r w:rsidRPr="001D19C2">
        <w:rPr>
          <w:rFonts w:ascii="Arial" w:hAnsi="Arial" w:cs="Arial"/>
        </w:rPr>
        <w:t>Level of CSR reporting detail</w:t>
      </w:r>
    </w:p>
    <w:p w14:paraId="6A8284F6" w14:textId="77777777" w:rsidR="000A2943" w:rsidRPr="000A2943" w:rsidRDefault="001D19C2" w:rsidP="000A2943">
      <w:pPr>
        <w:pStyle w:val="Body"/>
        <w:spacing w:after="0"/>
        <w:rPr>
          <w:rFonts w:ascii="Arial" w:hAnsi="Arial" w:cs="Arial"/>
        </w:rPr>
      </w:pPr>
      <w:r w:rsidRPr="001D19C2">
        <w:rPr>
          <w:rFonts w:ascii="Arial" w:hAnsi="Arial" w:cs="Arial"/>
        </w:rPr>
        <w:t>Financial data and control variables were retrieved from COMPUSTAT for the same fiscal year.</w:t>
      </w:r>
      <w:r w:rsidR="000A2943">
        <w:rPr>
          <w:rFonts w:ascii="Arial" w:hAnsi="Arial" w:cs="Arial"/>
        </w:rPr>
        <w:t xml:space="preserve"> </w:t>
      </w:r>
      <w:r w:rsidR="000A2943" w:rsidRPr="000A2943">
        <w:rPr>
          <w:rFonts w:ascii="Arial" w:hAnsi="Arial" w:cs="Arial"/>
        </w:rPr>
        <w:t>Although the data set used in this study is from the fiscal year 2009, the selection of this period is intentional and methodologically justified. The primary source of CSR performance—Credit Lyonnais Securities Asia (CLSA)—provided comprehensive and standardized CSR scores for Asian firms in its 2010 “Ethical Asia” report, covering fiscal year 2009.</w:t>
      </w:r>
    </w:p>
    <w:p w14:paraId="2C33B3F9" w14:textId="77777777" w:rsidR="000A2943" w:rsidRPr="000A2943" w:rsidRDefault="000A2943" w:rsidP="000A2943">
      <w:pPr>
        <w:pStyle w:val="Body"/>
        <w:spacing w:after="0"/>
        <w:rPr>
          <w:rFonts w:ascii="Arial" w:hAnsi="Arial" w:cs="Arial"/>
        </w:rPr>
      </w:pPr>
      <w:r w:rsidRPr="000A2943">
        <w:rPr>
          <w:rFonts w:ascii="Arial" w:hAnsi="Arial" w:cs="Arial"/>
        </w:rPr>
        <w:t>In subsequent years, CLSA discontinued the publication of a dedicated and detailed CSR report specific to Asian markets, which has led to fragmented and inconsistent CSR data across firms and countries. Therefore, using the 2009 data ensures access to a complete and comparable set of CSR ratings across the sample. This enables the construction of a robust empirical model while maintaining data consistency and reliability across the region.</w:t>
      </w:r>
    </w:p>
    <w:p w14:paraId="568C32CB" w14:textId="77777777" w:rsidR="001D19C2" w:rsidRPr="001D19C2" w:rsidRDefault="001D19C2" w:rsidP="001D19C2">
      <w:pPr>
        <w:pStyle w:val="Body"/>
        <w:spacing w:after="0"/>
        <w:rPr>
          <w:rFonts w:ascii="Arial" w:hAnsi="Arial" w:cs="Arial"/>
        </w:rPr>
      </w:pPr>
    </w:p>
    <w:p w14:paraId="5B857FB1" w14:textId="77777777" w:rsidR="001D19C2" w:rsidRPr="001D19C2" w:rsidRDefault="001D19C2" w:rsidP="001D19C2">
      <w:pPr>
        <w:pStyle w:val="Body"/>
        <w:spacing w:after="0"/>
        <w:rPr>
          <w:rFonts w:ascii="Arial" w:hAnsi="Arial" w:cs="Arial"/>
          <w:b/>
          <w:bCs/>
        </w:rPr>
      </w:pPr>
      <w:r w:rsidRPr="001D19C2">
        <w:rPr>
          <w:rFonts w:ascii="Arial" w:hAnsi="Arial" w:cs="Arial"/>
          <w:b/>
          <w:bCs/>
        </w:rPr>
        <w:t>2.3 Variables and Operational Definitions</w:t>
      </w:r>
    </w:p>
    <w:p w14:paraId="2B80A35C" w14:textId="77777777" w:rsidR="001D19C2" w:rsidRPr="001D19C2" w:rsidRDefault="001D19C2" w:rsidP="001D19C2">
      <w:pPr>
        <w:pStyle w:val="Body"/>
        <w:spacing w:after="0"/>
        <w:rPr>
          <w:rFonts w:ascii="Arial" w:hAnsi="Arial" w:cs="Arial"/>
          <w:b/>
          <w:bCs/>
        </w:rPr>
      </w:pPr>
      <w:r w:rsidRPr="001D19C2">
        <w:rPr>
          <w:rFonts w:ascii="Arial" w:hAnsi="Arial" w:cs="Arial"/>
          <w:b/>
          <w:bCs/>
        </w:rPr>
        <w:t>2.3.1 Dependent Variables</w:t>
      </w:r>
    </w:p>
    <w:p w14:paraId="0107D625" w14:textId="77777777" w:rsidR="001D19C2" w:rsidRPr="001D19C2" w:rsidRDefault="001D19C2" w:rsidP="001D19C2">
      <w:pPr>
        <w:pStyle w:val="Body"/>
        <w:numPr>
          <w:ilvl w:val="0"/>
          <w:numId w:val="32"/>
        </w:numPr>
        <w:spacing w:after="0"/>
        <w:rPr>
          <w:rFonts w:ascii="Arial" w:hAnsi="Arial" w:cs="Arial"/>
        </w:rPr>
      </w:pPr>
      <w:r w:rsidRPr="001D19C2">
        <w:rPr>
          <w:rFonts w:ascii="Arial" w:hAnsi="Arial" w:cs="Arial"/>
          <w:b/>
          <w:bCs/>
        </w:rPr>
        <w:t>Tobin’s Q</w:t>
      </w:r>
      <w:r w:rsidRPr="001D19C2">
        <w:rPr>
          <w:rFonts w:ascii="Arial" w:hAnsi="Arial" w:cs="Arial"/>
        </w:rPr>
        <w:t>: Market value of assets (market capitalization + liabilities) divided by total asset replacement cost. It is a proxy for market valuation.</w:t>
      </w:r>
    </w:p>
    <w:p w14:paraId="24AEF520" w14:textId="77777777" w:rsidR="001D19C2" w:rsidRPr="001D19C2" w:rsidRDefault="001D19C2" w:rsidP="001D19C2">
      <w:pPr>
        <w:pStyle w:val="Body"/>
        <w:numPr>
          <w:ilvl w:val="0"/>
          <w:numId w:val="32"/>
        </w:numPr>
        <w:spacing w:after="0"/>
        <w:rPr>
          <w:rFonts w:ascii="Arial" w:hAnsi="Arial" w:cs="Arial"/>
        </w:rPr>
      </w:pPr>
      <w:r w:rsidRPr="001D19C2">
        <w:rPr>
          <w:rFonts w:ascii="Arial" w:hAnsi="Arial" w:cs="Arial"/>
          <w:b/>
          <w:bCs/>
        </w:rPr>
        <w:t>Return on Assets (ROA)</w:t>
      </w:r>
      <w:r w:rsidRPr="001D19C2">
        <w:rPr>
          <w:rFonts w:ascii="Arial" w:hAnsi="Arial" w:cs="Arial"/>
        </w:rPr>
        <w:t>: Net income divided by total assets, capturing operational performance.</w:t>
      </w:r>
    </w:p>
    <w:p w14:paraId="66FEA27E" w14:textId="77777777" w:rsidR="001D19C2" w:rsidRPr="001D19C2" w:rsidRDefault="001D19C2" w:rsidP="001D19C2">
      <w:pPr>
        <w:pStyle w:val="Body"/>
        <w:spacing w:after="0"/>
        <w:rPr>
          <w:rFonts w:ascii="Arial" w:hAnsi="Arial" w:cs="Arial"/>
          <w:b/>
          <w:bCs/>
        </w:rPr>
      </w:pPr>
      <w:r w:rsidRPr="001D19C2">
        <w:rPr>
          <w:rFonts w:ascii="Arial" w:hAnsi="Arial" w:cs="Arial"/>
          <w:b/>
          <w:bCs/>
        </w:rPr>
        <w:t>2.3.2 Independent Variable</w:t>
      </w:r>
    </w:p>
    <w:p w14:paraId="51ACA742" w14:textId="77777777" w:rsidR="001D19C2" w:rsidRPr="001D19C2" w:rsidRDefault="001D19C2" w:rsidP="001D19C2">
      <w:pPr>
        <w:pStyle w:val="Body"/>
        <w:numPr>
          <w:ilvl w:val="0"/>
          <w:numId w:val="33"/>
        </w:numPr>
        <w:spacing w:after="0"/>
        <w:rPr>
          <w:rFonts w:ascii="Arial" w:hAnsi="Arial" w:cs="Arial"/>
        </w:rPr>
      </w:pPr>
      <w:proofErr w:type="spellStart"/>
      <w:r w:rsidRPr="001D19C2">
        <w:rPr>
          <w:rFonts w:ascii="Arial" w:hAnsi="Arial" w:cs="Arial"/>
          <w:b/>
          <w:bCs/>
        </w:rPr>
        <w:lastRenderedPageBreak/>
        <w:t>CSRscore</w:t>
      </w:r>
      <w:proofErr w:type="spellEnd"/>
      <w:r w:rsidRPr="001D19C2">
        <w:rPr>
          <w:rFonts w:ascii="Arial" w:hAnsi="Arial" w:cs="Arial"/>
        </w:rPr>
        <w:t>: A firm’s overall CSR score (1–5) from CLSA, serving as the measure of CSR quality.</w:t>
      </w:r>
    </w:p>
    <w:p w14:paraId="67996B49" w14:textId="77777777" w:rsidR="001D19C2" w:rsidRPr="001D19C2" w:rsidRDefault="001D19C2" w:rsidP="001D19C2">
      <w:pPr>
        <w:pStyle w:val="Body"/>
        <w:spacing w:after="0"/>
        <w:rPr>
          <w:rFonts w:ascii="Arial" w:hAnsi="Arial" w:cs="Arial"/>
          <w:b/>
          <w:bCs/>
        </w:rPr>
      </w:pPr>
      <w:r w:rsidRPr="001D19C2">
        <w:rPr>
          <w:rFonts w:ascii="Arial" w:hAnsi="Arial" w:cs="Arial"/>
          <w:b/>
          <w:bCs/>
        </w:rPr>
        <w:t>2.3.3 Moderator Variable</w:t>
      </w:r>
    </w:p>
    <w:p w14:paraId="03B5C755" w14:textId="77777777" w:rsidR="001D19C2" w:rsidRPr="001D19C2" w:rsidRDefault="001D19C2" w:rsidP="001D19C2">
      <w:pPr>
        <w:pStyle w:val="Body"/>
        <w:numPr>
          <w:ilvl w:val="0"/>
          <w:numId w:val="34"/>
        </w:numPr>
        <w:spacing w:after="0"/>
        <w:rPr>
          <w:rFonts w:ascii="Arial" w:hAnsi="Arial" w:cs="Arial"/>
        </w:rPr>
      </w:pPr>
      <w:proofErr w:type="spellStart"/>
      <w:r w:rsidRPr="001D19C2">
        <w:rPr>
          <w:rFonts w:ascii="Arial" w:hAnsi="Arial" w:cs="Arial"/>
          <w:b/>
          <w:bCs/>
        </w:rPr>
        <w:t>CCGscore</w:t>
      </w:r>
      <w:proofErr w:type="spellEnd"/>
      <w:r w:rsidRPr="001D19C2">
        <w:rPr>
          <w:rFonts w:ascii="Arial" w:hAnsi="Arial" w:cs="Arial"/>
        </w:rPr>
        <w:t>: Country-level corporate governance score by CLSA (2010a), ranging from 37 to 67. It captures institutional factors affecting corporate transparency, regulatory enforcement, and investor protections.</w:t>
      </w:r>
    </w:p>
    <w:p w14:paraId="6FACCC5C" w14:textId="77777777" w:rsidR="001D19C2" w:rsidRPr="001D19C2" w:rsidRDefault="001D19C2" w:rsidP="001D19C2">
      <w:pPr>
        <w:pStyle w:val="Body"/>
        <w:spacing w:after="0"/>
        <w:rPr>
          <w:rFonts w:ascii="Arial" w:hAnsi="Arial" w:cs="Arial"/>
          <w:b/>
          <w:bCs/>
        </w:rPr>
      </w:pPr>
      <w:r w:rsidRPr="001D19C2">
        <w:rPr>
          <w:rFonts w:ascii="Arial" w:hAnsi="Arial" w:cs="Arial"/>
          <w:b/>
          <w:bCs/>
        </w:rPr>
        <w:t>2.3.4 Control Variables</w:t>
      </w:r>
    </w:p>
    <w:p w14:paraId="5328E65F"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LogSales</w:t>
      </w:r>
      <w:proofErr w:type="spellEnd"/>
      <w:r w:rsidRPr="001D19C2">
        <w:rPr>
          <w:rFonts w:ascii="Arial" w:hAnsi="Arial" w:cs="Arial"/>
        </w:rPr>
        <w:t>: Natural logarithm of total sales (firm size)</w:t>
      </w:r>
    </w:p>
    <w:p w14:paraId="631ABB94"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DEratio</w:t>
      </w:r>
      <w:proofErr w:type="spellEnd"/>
      <w:r w:rsidRPr="001D19C2">
        <w:rPr>
          <w:rFonts w:ascii="Arial" w:hAnsi="Arial" w:cs="Arial"/>
        </w:rPr>
        <w:t>: Debt-to-equity ratio (financial leverage)</w:t>
      </w:r>
    </w:p>
    <w:p w14:paraId="139AFA47"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SalesGrowth</w:t>
      </w:r>
      <w:proofErr w:type="spellEnd"/>
      <w:r w:rsidRPr="001D19C2">
        <w:rPr>
          <w:rFonts w:ascii="Arial" w:hAnsi="Arial" w:cs="Arial"/>
        </w:rPr>
        <w:t>: Year-over-year percentage change in sales</w:t>
      </w:r>
    </w:p>
    <w:p w14:paraId="3B8043A5" w14:textId="77777777" w:rsidR="001D19C2" w:rsidRPr="001D19C2" w:rsidRDefault="001D19C2" w:rsidP="001D19C2">
      <w:pPr>
        <w:pStyle w:val="Body"/>
        <w:numPr>
          <w:ilvl w:val="0"/>
          <w:numId w:val="35"/>
        </w:numPr>
        <w:spacing w:after="0"/>
        <w:rPr>
          <w:rFonts w:ascii="Arial" w:hAnsi="Arial" w:cs="Arial"/>
        </w:rPr>
      </w:pPr>
      <w:r w:rsidRPr="001D19C2">
        <w:rPr>
          <w:rFonts w:ascii="Arial" w:hAnsi="Arial" w:cs="Arial"/>
          <w:b/>
          <w:bCs/>
        </w:rPr>
        <w:t>ROE</w:t>
      </w:r>
      <w:r w:rsidRPr="001D19C2">
        <w:rPr>
          <w:rFonts w:ascii="Arial" w:hAnsi="Arial" w:cs="Arial"/>
        </w:rPr>
        <w:t>: Return on equity (only used when Tobin’s Q is the dependent variable)</w:t>
      </w:r>
    </w:p>
    <w:p w14:paraId="42AFE037" w14:textId="77777777" w:rsidR="001D19C2" w:rsidRPr="001D19C2" w:rsidRDefault="001D19C2" w:rsidP="001D19C2">
      <w:pPr>
        <w:pStyle w:val="Body"/>
        <w:numPr>
          <w:ilvl w:val="0"/>
          <w:numId w:val="35"/>
        </w:numPr>
        <w:spacing w:after="0"/>
        <w:rPr>
          <w:rFonts w:ascii="Arial" w:hAnsi="Arial" w:cs="Arial"/>
        </w:rPr>
      </w:pPr>
      <w:proofErr w:type="spellStart"/>
      <w:r w:rsidRPr="001D19C2">
        <w:rPr>
          <w:rFonts w:ascii="Arial" w:hAnsi="Arial" w:cs="Arial"/>
          <w:b/>
          <w:bCs/>
        </w:rPr>
        <w:t>CATAratio</w:t>
      </w:r>
      <w:proofErr w:type="spellEnd"/>
      <w:r w:rsidRPr="001D19C2">
        <w:rPr>
          <w:rFonts w:ascii="Arial" w:hAnsi="Arial" w:cs="Arial"/>
        </w:rPr>
        <w:t>: Current assets divided by total assets (liquidity)</w:t>
      </w:r>
    </w:p>
    <w:p w14:paraId="70397E8F" w14:textId="77777777" w:rsidR="001D19C2" w:rsidRPr="001D19C2" w:rsidRDefault="001D19C2" w:rsidP="001D19C2">
      <w:pPr>
        <w:pStyle w:val="Body"/>
        <w:numPr>
          <w:ilvl w:val="0"/>
          <w:numId w:val="35"/>
        </w:numPr>
        <w:spacing w:after="0"/>
        <w:rPr>
          <w:rFonts w:ascii="Arial" w:hAnsi="Arial" w:cs="Arial"/>
        </w:rPr>
      </w:pPr>
      <w:r w:rsidRPr="001D19C2">
        <w:rPr>
          <w:rFonts w:ascii="Arial" w:hAnsi="Arial" w:cs="Arial"/>
          <w:b/>
          <w:bCs/>
        </w:rPr>
        <w:t>SIC1nr</w:t>
      </w:r>
      <w:r w:rsidRPr="001D19C2">
        <w:rPr>
          <w:rFonts w:ascii="Arial" w:hAnsi="Arial" w:cs="Arial"/>
        </w:rPr>
        <w:t>: One-digit Standard Industrial Classification code (industry effect)</w:t>
      </w:r>
    </w:p>
    <w:p w14:paraId="68B93952" w14:textId="77777777" w:rsidR="001D19C2" w:rsidRPr="001D19C2" w:rsidRDefault="001D19C2" w:rsidP="001D19C2">
      <w:pPr>
        <w:pStyle w:val="Body"/>
        <w:spacing w:after="0"/>
        <w:rPr>
          <w:rFonts w:ascii="Arial" w:hAnsi="Arial" w:cs="Arial"/>
          <w:b/>
          <w:bCs/>
        </w:rPr>
      </w:pPr>
      <w:r w:rsidRPr="001D19C2">
        <w:rPr>
          <w:rFonts w:ascii="Arial" w:hAnsi="Arial" w:cs="Arial"/>
          <w:b/>
          <w:bCs/>
        </w:rPr>
        <w:t>2.4 Hypotheses Development</w:t>
      </w:r>
    </w:p>
    <w:p w14:paraId="24D8E4EB" w14:textId="77777777" w:rsidR="001D19C2" w:rsidRPr="001D19C2" w:rsidRDefault="001D19C2" w:rsidP="001D19C2">
      <w:pPr>
        <w:pStyle w:val="Body"/>
        <w:spacing w:after="0"/>
        <w:rPr>
          <w:rFonts w:ascii="Arial" w:hAnsi="Arial" w:cs="Arial"/>
        </w:rPr>
      </w:pPr>
      <w:r w:rsidRPr="001D19C2">
        <w:rPr>
          <w:rFonts w:ascii="Arial" w:hAnsi="Arial" w:cs="Arial"/>
        </w:rPr>
        <w:t>Based on a review of theoretical and empirical literature, the following hypotheses are proposed:</w:t>
      </w:r>
    </w:p>
    <w:p w14:paraId="2FD2D4F4" w14:textId="77777777" w:rsidR="001D19C2" w:rsidRPr="000B52FC" w:rsidRDefault="001D19C2" w:rsidP="001D19C2">
      <w:pPr>
        <w:pStyle w:val="Body"/>
        <w:numPr>
          <w:ilvl w:val="0"/>
          <w:numId w:val="36"/>
        </w:numPr>
        <w:spacing w:after="0"/>
        <w:rPr>
          <w:rFonts w:ascii="Arial" w:hAnsi="Arial" w:cs="Arial"/>
          <w:i/>
        </w:rPr>
      </w:pPr>
      <w:r w:rsidRPr="000B52FC">
        <w:rPr>
          <w:rFonts w:ascii="Arial" w:hAnsi="Arial" w:cs="Arial"/>
          <w:b/>
          <w:bCs/>
          <w:i/>
        </w:rPr>
        <w:t>H1</w:t>
      </w:r>
      <w:r w:rsidRPr="000B52FC">
        <w:rPr>
          <w:rFonts w:ascii="Arial" w:hAnsi="Arial" w:cs="Arial"/>
          <w:i/>
        </w:rPr>
        <w:t>: Corporate Social Responsibility has a positive influence on firm financial performance.</w:t>
      </w:r>
    </w:p>
    <w:p w14:paraId="4640565A"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2D3DA000" w14:textId="77777777" w:rsidR="001D19C2" w:rsidRPr="001D19C2" w:rsidRDefault="001D19C2" w:rsidP="001D19C2">
      <w:pPr>
        <w:pStyle w:val="Body"/>
        <w:spacing w:after="0"/>
        <w:rPr>
          <w:rFonts w:ascii="Arial" w:hAnsi="Arial" w:cs="Arial"/>
        </w:rPr>
      </w:pPr>
      <w:r w:rsidRPr="001D19C2">
        <w:rPr>
          <w:rFonts w:ascii="Arial" w:hAnsi="Arial" w:cs="Arial"/>
        </w:rPr>
        <w:t>Where FP is either Tobin’s Q or ROA.</w:t>
      </w:r>
    </w:p>
    <w:p w14:paraId="302FE9A8" w14:textId="77777777" w:rsidR="001D19C2" w:rsidRPr="000B52FC" w:rsidRDefault="001D19C2" w:rsidP="001D19C2">
      <w:pPr>
        <w:pStyle w:val="Body"/>
        <w:numPr>
          <w:ilvl w:val="0"/>
          <w:numId w:val="37"/>
        </w:numPr>
        <w:spacing w:after="0"/>
        <w:rPr>
          <w:rFonts w:ascii="Arial" w:hAnsi="Arial" w:cs="Arial"/>
          <w:i/>
        </w:rPr>
      </w:pPr>
      <w:r w:rsidRPr="000B52FC">
        <w:rPr>
          <w:rFonts w:ascii="Arial" w:hAnsi="Arial" w:cs="Arial"/>
          <w:b/>
          <w:bCs/>
          <w:i/>
        </w:rPr>
        <w:t>H2</w:t>
      </w:r>
      <w:r w:rsidRPr="000B52FC">
        <w:rPr>
          <w:rFonts w:ascii="Arial" w:hAnsi="Arial" w:cs="Arial"/>
          <w:i/>
        </w:rPr>
        <w:t>: The relationship between CSR and financial performance is robust to controlling for country-level corporate governance.</w:t>
      </w:r>
    </w:p>
    <w:p w14:paraId="39239AB6"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β2(</w:t>
      </w:r>
      <w:proofErr w:type="spellStart"/>
      <w:r w:rsidRPr="000A2943">
        <w:rPr>
          <w:rFonts w:ascii="Arial" w:hAnsi="Arial" w:cs="Arial"/>
          <w:i/>
        </w:rPr>
        <w:t>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25F3194D" w14:textId="77777777" w:rsidR="001D19C2" w:rsidRPr="001D19C2" w:rsidRDefault="001D19C2" w:rsidP="001D19C2">
      <w:pPr>
        <w:pStyle w:val="Body"/>
        <w:numPr>
          <w:ilvl w:val="0"/>
          <w:numId w:val="38"/>
        </w:numPr>
        <w:spacing w:after="0"/>
        <w:rPr>
          <w:rFonts w:ascii="Arial" w:hAnsi="Arial" w:cs="Arial"/>
        </w:rPr>
      </w:pPr>
      <w:r w:rsidRPr="001D19C2">
        <w:rPr>
          <w:rFonts w:ascii="Arial" w:hAnsi="Arial" w:cs="Arial"/>
          <w:b/>
          <w:bCs/>
        </w:rPr>
        <w:t>H</w:t>
      </w:r>
      <w:r w:rsidR="000A2943">
        <w:rPr>
          <w:rFonts w:ascii="Arial" w:hAnsi="Arial" w:cs="Arial"/>
          <w:b/>
          <w:bCs/>
        </w:rPr>
        <w:t>3</w:t>
      </w:r>
      <w:r w:rsidRPr="001D19C2">
        <w:rPr>
          <w:rFonts w:ascii="Arial" w:hAnsi="Arial" w:cs="Arial"/>
        </w:rPr>
        <w:t>: The influence of CSR on financial performance differs between countries with high versus low corporate governance scores. This implies a moderation effect:</w:t>
      </w:r>
    </w:p>
    <w:p w14:paraId="7A1E6900" w14:textId="77777777" w:rsidR="001D19C2" w:rsidRPr="000A2943" w:rsidRDefault="001D19C2" w:rsidP="000B52FC">
      <w:pPr>
        <w:pStyle w:val="Body"/>
        <w:jc w:val="center"/>
        <w:rPr>
          <w:rFonts w:ascii="Arial" w:hAnsi="Arial" w:cs="Arial"/>
          <w:i/>
        </w:rPr>
      </w:pPr>
      <w:r w:rsidRPr="000A2943">
        <w:rPr>
          <w:rFonts w:ascii="Arial" w:hAnsi="Arial" w:cs="Arial"/>
          <w:i/>
        </w:rPr>
        <w:t>FP=α+</w:t>
      </w:r>
      <w:r w:rsidR="000B52FC" w:rsidRPr="000A2943">
        <w:rPr>
          <w:rFonts w:ascii="Arial" w:hAnsi="Arial" w:cs="Arial"/>
          <w:i/>
        </w:rPr>
        <w:t xml:space="preserve"> </w:t>
      </w:r>
      <w:r w:rsidRPr="000A2943">
        <w:rPr>
          <w:rFonts w:ascii="Arial" w:hAnsi="Arial" w:cs="Arial"/>
          <w:i/>
        </w:rPr>
        <w:t>β1(</w:t>
      </w:r>
      <w:proofErr w:type="spellStart"/>
      <w:r w:rsidRPr="000A2943">
        <w:rPr>
          <w:rFonts w:ascii="Arial" w:hAnsi="Arial" w:cs="Arial"/>
          <w:i/>
        </w:rPr>
        <w:t>CSRscore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β2(</w:t>
      </w:r>
      <w:proofErr w:type="spellStart"/>
      <w:r w:rsidRPr="000A2943">
        <w:rPr>
          <w:rFonts w:ascii="Arial" w:hAnsi="Arial" w:cs="Arial"/>
          <w:i/>
        </w:rPr>
        <w:t>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β3(</w:t>
      </w:r>
      <w:proofErr w:type="spellStart"/>
      <w:r w:rsidRPr="000A2943">
        <w:rPr>
          <w:rFonts w:ascii="Arial" w:hAnsi="Arial" w:cs="Arial"/>
          <w:i/>
        </w:rPr>
        <w:t>CSRscore×CCGscore</w:t>
      </w:r>
      <w:proofErr w:type="spellEnd"/>
      <w:r w:rsidRPr="000A2943">
        <w:rPr>
          <w:rFonts w:ascii="Arial" w:hAnsi="Arial" w:cs="Arial"/>
          <w:i/>
        </w:rPr>
        <w:t>)</w:t>
      </w:r>
      <w:r w:rsidR="000B52FC" w:rsidRPr="000A2943">
        <w:rPr>
          <w:rFonts w:ascii="Arial" w:hAnsi="Arial" w:cs="Arial"/>
          <w:i/>
        </w:rPr>
        <w:t xml:space="preserve"> </w:t>
      </w:r>
      <w:r w:rsidRPr="000A2943">
        <w:rPr>
          <w:rFonts w:ascii="Arial" w:hAnsi="Arial" w:cs="Arial"/>
          <w:i/>
        </w:rPr>
        <w:t>+</w:t>
      </w:r>
      <w:r w:rsidR="000B52FC" w:rsidRPr="000A2943">
        <w:rPr>
          <w:rFonts w:ascii="Arial" w:hAnsi="Arial" w:cs="Arial"/>
          <w:i/>
        </w:rPr>
        <w:t xml:space="preserve"> </w:t>
      </w:r>
      <w:r w:rsidRPr="000A2943">
        <w:rPr>
          <w:rFonts w:ascii="Arial" w:hAnsi="Arial" w:cs="Arial"/>
          <w:i/>
        </w:rPr>
        <w:t>ϵ</w:t>
      </w:r>
    </w:p>
    <w:p w14:paraId="7BAF1085" w14:textId="77777777" w:rsidR="001D19C2" w:rsidRPr="001D19C2" w:rsidRDefault="001D19C2" w:rsidP="001D19C2">
      <w:pPr>
        <w:pStyle w:val="Body"/>
        <w:spacing w:after="0"/>
        <w:rPr>
          <w:rFonts w:ascii="Arial" w:hAnsi="Arial" w:cs="Arial"/>
        </w:rPr>
      </w:pPr>
      <w:r w:rsidRPr="001D19C2">
        <w:rPr>
          <w:rFonts w:ascii="Arial" w:hAnsi="Arial" w:cs="Arial"/>
        </w:rPr>
        <w:t>Where β3</w:t>
      </w:r>
      <w:r w:rsidR="000B52FC">
        <w:rPr>
          <w:rFonts w:ascii="Arial" w:hAnsi="Arial" w:cs="Arial"/>
        </w:rPr>
        <w:t xml:space="preserve"> </w:t>
      </w:r>
      <w:r w:rsidRPr="001D19C2">
        <w:rPr>
          <w:rFonts w:ascii="Arial" w:hAnsi="Arial" w:cs="Arial"/>
        </w:rPr>
        <w:t>captures the interaction effect.</w:t>
      </w:r>
    </w:p>
    <w:p w14:paraId="0619B156" w14:textId="77777777" w:rsidR="001D19C2" w:rsidRPr="001D19C2" w:rsidRDefault="001D19C2" w:rsidP="001D19C2">
      <w:pPr>
        <w:pStyle w:val="Body"/>
        <w:spacing w:after="0"/>
        <w:rPr>
          <w:rFonts w:ascii="Arial" w:hAnsi="Arial" w:cs="Arial"/>
          <w:b/>
          <w:bCs/>
        </w:rPr>
      </w:pPr>
      <w:r w:rsidRPr="001D19C2">
        <w:rPr>
          <w:rFonts w:ascii="Arial" w:hAnsi="Arial" w:cs="Arial"/>
          <w:b/>
          <w:bCs/>
        </w:rPr>
        <w:t>2.5 Analytical Procedure</w:t>
      </w:r>
    </w:p>
    <w:p w14:paraId="22B4DCD4" w14:textId="77777777" w:rsidR="001D19C2" w:rsidRPr="001D19C2" w:rsidRDefault="001D19C2" w:rsidP="001D19C2">
      <w:pPr>
        <w:pStyle w:val="Body"/>
        <w:spacing w:after="0"/>
        <w:rPr>
          <w:rFonts w:ascii="Arial" w:hAnsi="Arial" w:cs="Arial"/>
        </w:rPr>
      </w:pPr>
      <w:r w:rsidRPr="001D19C2">
        <w:rPr>
          <w:rFonts w:ascii="Arial" w:hAnsi="Arial" w:cs="Arial"/>
        </w:rPr>
        <w:t xml:space="preserve">To test the hypotheses, a series of </w:t>
      </w:r>
      <w:r w:rsidRPr="001D19C2">
        <w:rPr>
          <w:rFonts w:ascii="Arial" w:hAnsi="Arial" w:cs="Arial"/>
          <w:b/>
          <w:bCs/>
        </w:rPr>
        <w:t>multiple linear regression analyses</w:t>
      </w:r>
      <w:r w:rsidRPr="001D19C2">
        <w:rPr>
          <w:rFonts w:ascii="Arial" w:hAnsi="Arial" w:cs="Arial"/>
        </w:rPr>
        <w:t xml:space="preserve"> were conducted using OLS estimation. The models were run using the following structure:</w:t>
      </w:r>
    </w:p>
    <w:p w14:paraId="0F88676B"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Regressions of Tobin’s Q and ROA on CSR (H1)</w:t>
      </w:r>
    </w:p>
    <w:p w14:paraId="7EF42266"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 xml:space="preserve">Regressions with added controls including </w:t>
      </w:r>
      <w:proofErr w:type="spellStart"/>
      <w:r w:rsidRPr="001D19C2">
        <w:rPr>
          <w:rFonts w:ascii="Arial" w:hAnsi="Arial" w:cs="Arial"/>
        </w:rPr>
        <w:t>CCGscore</w:t>
      </w:r>
      <w:proofErr w:type="spellEnd"/>
      <w:r w:rsidRPr="001D19C2">
        <w:rPr>
          <w:rFonts w:ascii="Arial" w:hAnsi="Arial" w:cs="Arial"/>
        </w:rPr>
        <w:t xml:space="preserve"> (H2)</w:t>
      </w:r>
    </w:p>
    <w:p w14:paraId="76D89B89" w14:textId="77777777" w:rsidR="001D19C2" w:rsidRPr="001D19C2" w:rsidRDefault="001D19C2" w:rsidP="001D19C2">
      <w:pPr>
        <w:pStyle w:val="Body"/>
        <w:numPr>
          <w:ilvl w:val="0"/>
          <w:numId w:val="39"/>
        </w:numPr>
        <w:spacing w:after="0"/>
        <w:rPr>
          <w:rFonts w:ascii="Arial" w:hAnsi="Arial" w:cs="Arial"/>
        </w:rPr>
      </w:pPr>
      <w:r w:rsidRPr="001D19C2">
        <w:rPr>
          <w:rFonts w:ascii="Arial" w:hAnsi="Arial" w:cs="Arial"/>
        </w:rPr>
        <w:t>Moderation analysis by including an interact</w:t>
      </w:r>
      <w:r w:rsidR="001B6226">
        <w:rPr>
          <w:rFonts w:ascii="Arial" w:hAnsi="Arial" w:cs="Arial"/>
        </w:rPr>
        <w:t xml:space="preserve">ion term </w:t>
      </w:r>
      <w:proofErr w:type="spellStart"/>
      <w:r w:rsidR="001B6226">
        <w:rPr>
          <w:rFonts w:ascii="Arial" w:hAnsi="Arial" w:cs="Arial"/>
        </w:rPr>
        <w:t>CSRscore</w:t>
      </w:r>
      <w:proofErr w:type="spellEnd"/>
      <w:r w:rsidR="001B6226">
        <w:rPr>
          <w:rFonts w:ascii="Arial" w:hAnsi="Arial" w:cs="Arial"/>
        </w:rPr>
        <w:t xml:space="preserve"> × </w:t>
      </w:r>
      <w:proofErr w:type="spellStart"/>
      <w:r w:rsidR="001B6226">
        <w:rPr>
          <w:rFonts w:ascii="Arial" w:hAnsi="Arial" w:cs="Arial"/>
        </w:rPr>
        <w:t>CCGscore</w:t>
      </w:r>
      <w:proofErr w:type="spellEnd"/>
      <w:r w:rsidR="001B6226">
        <w:rPr>
          <w:rFonts w:ascii="Arial" w:hAnsi="Arial" w:cs="Arial"/>
        </w:rPr>
        <w:t xml:space="preserve"> (H3</w:t>
      </w:r>
      <w:r w:rsidRPr="001D19C2">
        <w:rPr>
          <w:rFonts w:ascii="Arial" w:hAnsi="Arial" w:cs="Arial"/>
        </w:rPr>
        <w:t>)</w:t>
      </w:r>
    </w:p>
    <w:p w14:paraId="6ED3D9F7" w14:textId="77777777" w:rsidR="001D19C2" w:rsidRPr="001D19C2" w:rsidRDefault="001D19C2" w:rsidP="001D19C2">
      <w:pPr>
        <w:pStyle w:val="Body"/>
        <w:spacing w:after="0"/>
        <w:rPr>
          <w:rFonts w:ascii="Arial" w:hAnsi="Arial" w:cs="Arial"/>
        </w:rPr>
      </w:pPr>
      <w:r w:rsidRPr="001D19C2">
        <w:rPr>
          <w:rFonts w:ascii="Arial" w:hAnsi="Arial" w:cs="Arial"/>
        </w:rPr>
        <w:t>All regressions were conducted using robust standard errors. Significance levels of 10%, 5%, and 1% were considered.</w:t>
      </w:r>
    </w:p>
    <w:p w14:paraId="505DDB08" w14:textId="77777777" w:rsidR="00790ADA" w:rsidRPr="00FB3A86" w:rsidRDefault="00790ADA" w:rsidP="00441B6F">
      <w:pPr>
        <w:pStyle w:val="Body"/>
        <w:spacing w:after="0"/>
        <w:rPr>
          <w:rFonts w:ascii="Arial" w:hAnsi="Arial" w:cs="Arial"/>
        </w:rPr>
      </w:pPr>
    </w:p>
    <w:p w14:paraId="3BA896F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B3C856" w14:textId="77777777" w:rsidR="00790ADA" w:rsidRPr="00FB3A86" w:rsidRDefault="00790ADA" w:rsidP="00441B6F">
      <w:pPr>
        <w:pStyle w:val="Head1"/>
        <w:spacing w:after="0"/>
        <w:jc w:val="both"/>
        <w:rPr>
          <w:rFonts w:ascii="Arial" w:hAnsi="Arial" w:cs="Arial"/>
        </w:rPr>
      </w:pPr>
    </w:p>
    <w:p w14:paraId="05195FD7" w14:textId="77777777" w:rsidR="000B52FC" w:rsidRPr="000B52FC" w:rsidRDefault="000B52FC" w:rsidP="000B52FC">
      <w:pPr>
        <w:jc w:val="both"/>
        <w:rPr>
          <w:rFonts w:ascii="Arial" w:hAnsi="Arial" w:cs="Arial"/>
          <w:b/>
          <w:bCs/>
        </w:rPr>
      </w:pPr>
      <w:r w:rsidRPr="000B52FC">
        <w:rPr>
          <w:rFonts w:ascii="Arial" w:hAnsi="Arial" w:cs="Arial"/>
          <w:b/>
          <w:bCs/>
        </w:rPr>
        <w:t>3.1 Descriptive Statistics</w:t>
      </w:r>
    </w:p>
    <w:p w14:paraId="397E715B" w14:textId="77777777" w:rsidR="000B52FC" w:rsidRPr="000B52FC" w:rsidRDefault="000B52FC" w:rsidP="000B52FC">
      <w:pPr>
        <w:jc w:val="both"/>
        <w:rPr>
          <w:rFonts w:ascii="Arial" w:hAnsi="Arial" w:cs="Arial"/>
        </w:rPr>
      </w:pPr>
      <w:r w:rsidRPr="000B52FC">
        <w:rPr>
          <w:rFonts w:ascii="Arial" w:hAnsi="Arial" w:cs="Arial"/>
        </w:rPr>
        <w:t>Descriptive statistics for all variables used in the regression models are presented in Table 1. The average CSR score across the 50 firms was 3.08, with a standard deviation of 1.12. The mean Tobin’s Q was 1.72, ranging from 0.79 to 5.77, while the average ROA was 5.6%.</w:t>
      </w:r>
    </w:p>
    <w:p w14:paraId="42CF7704" w14:textId="77777777" w:rsidR="000B52FC" w:rsidRDefault="000B52FC" w:rsidP="000B52FC">
      <w:pPr>
        <w:jc w:val="both"/>
        <w:rPr>
          <w:rFonts w:ascii="Arial" w:hAnsi="Arial" w:cs="Arial"/>
          <w:b/>
          <w:bCs/>
        </w:rPr>
      </w:pPr>
    </w:p>
    <w:p w14:paraId="2C15AED1" w14:textId="77777777" w:rsidR="000B52FC" w:rsidRDefault="000B52FC" w:rsidP="000B52FC">
      <w:pPr>
        <w:jc w:val="center"/>
        <w:rPr>
          <w:rFonts w:ascii="Arial" w:hAnsi="Arial" w:cs="Arial"/>
          <w:b/>
          <w:bCs/>
        </w:rPr>
      </w:pPr>
      <w:r w:rsidRPr="000B52FC">
        <w:rPr>
          <w:rFonts w:ascii="Arial" w:hAnsi="Arial" w:cs="Arial"/>
          <w:b/>
          <w:bCs/>
        </w:rPr>
        <w:t>Table 1. Summary Statistics of Key Variables</w:t>
      </w:r>
    </w:p>
    <w:p w14:paraId="56E06403" w14:textId="77777777" w:rsidR="000B52FC" w:rsidRDefault="000B52FC" w:rsidP="000B52FC">
      <w:pPr>
        <w:jc w:val="center"/>
        <w:rPr>
          <w:rFonts w:ascii="Arial" w:hAnsi="Arial" w:cs="Arial"/>
          <w:b/>
          <w:bCs/>
        </w:rPr>
      </w:pPr>
    </w:p>
    <w:tbl>
      <w:tblPr>
        <w:tblStyle w:val="LightShading"/>
        <w:tblW w:w="5000" w:type="pct"/>
        <w:tblLook w:val="04A0" w:firstRow="1" w:lastRow="0" w:firstColumn="1" w:lastColumn="0" w:noHBand="0" w:noVBand="1"/>
      </w:tblPr>
      <w:tblGrid>
        <w:gridCol w:w="2176"/>
        <w:gridCol w:w="1137"/>
        <w:gridCol w:w="1422"/>
        <w:gridCol w:w="1072"/>
        <w:gridCol w:w="1072"/>
        <w:gridCol w:w="901"/>
        <w:gridCol w:w="644"/>
      </w:tblGrid>
      <w:tr w:rsidR="000B52FC" w:rsidRPr="000B52FC" w14:paraId="46AB71F0" w14:textId="77777777" w:rsidTr="008C5C5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92" w:type="pct"/>
            <w:hideMark/>
          </w:tcPr>
          <w:p w14:paraId="7969A9FE" w14:textId="77777777" w:rsidR="000B52FC" w:rsidRPr="000B52FC" w:rsidRDefault="000B52FC" w:rsidP="000B52FC">
            <w:pPr>
              <w:jc w:val="center"/>
              <w:rPr>
                <w:rFonts w:ascii="Times New Roman" w:hAnsi="Times New Roman"/>
                <w:sz w:val="24"/>
                <w:szCs w:val="24"/>
              </w:rPr>
            </w:pPr>
            <w:r w:rsidRPr="000B52FC">
              <w:rPr>
                <w:rFonts w:ascii="Times New Roman" w:hAnsi="Times New Roman"/>
                <w:sz w:val="24"/>
                <w:szCs w:val="24"/>
              </w:rPr>
              <w:t>Variable</w:t>
            </w:r>
          </w:p>
        </w:tc>
        <w:tc>
          <w:tcPr>
            <w:tcW w:w="675" w:type="pct"/>
            <w:hideMark/>
          </w:tcPr>
          <w:p w14:paraId="65AB6C7B"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Mean</w:t>
            </w:r>
          </w:p>
        </w:tc>
        <w:tc>
          <w:tcPr>
            <w:tcW w:w="844" w:type="pct"/>
            <w:hideMark/>
          </w:tcPr>
          <w:p w14:paraId="7C6DAA95"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Median</w:t>
            </w:r>
          </w:p>
        </w:tc>
        <w:tc>
          <w:tcPr>
            <w:tcW w:w="636" w:type="pct"/>
            <w:hideMark/>
          </w:tcPr>
          <w:p w14:paraId="163618A8"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Min</w:t>
            </w:r>
          </w:p>
        </w:tc>
        <w:tc>
          <w:tcPr>
            <w:tcW w:w="636" w:type="pct"/>
            <w:hideMark/>
          </w:tcPr>
          <w:p w14:paraId="345CA8B1"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Max</w:t>
            </w:r>
          </w:p>
        </w:tc>
        <w:tc>
          <w:tcPr>
            <w:tcW w:w="535" w:type="pct"/>
            <w:hideMark/>
          </w:tcPr>
          <w:p w14:paraId="61C068F6"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SD</w:t>
            </w:r>
          </w:p>
        </w:tc>
        <w:tc>
          <w:tcPr>
            <w:tcW w:w="383" w:type="pct"/>
            <w:hideMark/>
          </w:tcPr>
          <w:p w14:paraId="2D879D54" w14:textId="77777777" w:rsidR="000B52FC" w:rsidRPr="000B52FC" w:rsidRDefault="000B52FC" w:rsidP="000B52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N</w:t>
            </w:r>
          </w:p>
        </w:tc>
      </w:tr>
      <w:tr w:rsidR="00375EFB" w:rsidRPr="000B52FC" w14:paraId="57FD00AB"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3A3ED689"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Tobin’s Q</w:t>
            </w:r>
          </w:p>
        </w:tc>
        <w:tc>
          <w:tcPr>
            <w:tcW w:w="675" w:type="pct"/>
            <w:hideMark/>
          </w:tcPr>
          <w:p w14:paraId="17B9112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1.72</w:t>
            </w:r>
          </w:p>
        </w:tc>
        <w:tc>
          <w:tcPr>
            <w:tcW w:w="844" w:type="pct"/>
            <w:hideMark/>
          </w:tcPr>
          <w:p w14:paraId="31D3AE4E"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1.34</w:t>
            </w:r>
          </w:p>
        </w:tc>
        <w:tc>
          <w:tcPr>
            <w:tcW w:w="636" w:type="pct"/>
            <w:hideMark/>
          </w:tcPr>
          <w:p w14:paraId="20D2B57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0.79</w:t>
            </w:r>
          </w:p>
        </w:tc>
        <w:tc>
          <w:tcPr>
            <w:tcW w:w="636" w:type="pct"/>
            <w:hideMark/>
          </w:tcPr>
          <w:p w14:paraId="4E884283"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5.77</w:t>
            </w:r>
          </w:p>
        </w:tc>
        <w:tc>
          <w:tcPr>
            <w:tcW w:w="535" w:type="pct"/>
            <w:hideMark/>
          </w:tcPr>
          <w:p w14:paraId="5C6C82D7"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1.10</w:t>
            </w:r>
          </w:p>
        </w:tc>
        <w:tc>
          <w:tcPr>
            <w:tcW w:w="383" w:type="pct"/>
            <w:hideMark/>
          </w:tcPr>
          <w:p w14:paraId="49E4577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7CCE1B0D"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200F8B0C"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ROA</w:t>
            </w:r>
          </w:p>
        </w:tc>
        <w:tc>
          <w:tcPr>
            <w:tcW w:w="675" w:type="pct"/>
            <w:hideMark/>
          </w:tcPr>
          <w:p w14:paraId="0F56068E"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0.056</w:t>
            </w:r>
          </w:p>
        </w:tc>
        <w:tc>
          <w:tcPr>
            <w:tcW w:w="844" w:type="pct"/>
            <w:hideMark/>
          </w:tcPr>
          <w:p w14:paraId="72463C1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0.042</w:t>
            </w:r>
          </w:p>
        </w:tc>
        <w:tc>
          <w:tcPr>
            <w:tcW w:w="636" w:type="pct"/>
            <w:hideMark/>
          </w:tcPr>
          <w:p w14:paraId="0B7C3BA4"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-0.01</w:t>
            </w:r>
          </w:p>
        </w:tc>
        <w:tc>
          <w:tcPr>
            <w:tcW w:w="636" w:type="pct"/>
            <w:hideMark/>
          </w:tcPr>
          <w:p w14:paraId="3808AAA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0.25</w:t>
            </w:r>
          </w:p>
        </w:tc>
        <w:tc>
          <w:tcPr>
            <w:tcW w:w="535" w:type="pct"/>
            <w:hideMark/>
          </w:tcPr>
          <w:p w14:paraId="3F881C6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0.06</w:t>
            </w:r>
          </w:p>
        </w:tc>
        <w:tc>
          <w:tcPr>
            <w:tcW w:w="383" w:type="pct"/>
            <w:hideMark/>
          </w:tcPr>
          <w:p w14:paraId="63B6F47C"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4163740B"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09F0B20B"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lastRenderedPageBreak/>
              <w:t>CSRscore</w:t>
            </w:r>
            <w:proofErr w:type="spellEnd"/>
          </w:p>
        </w:tc>
        <w:tc>
          <w:tcPr>
            <w:tcW w:w="675" w:type="pct"/>
            <w:hideMark/>
          </w:tcPr>
          <w:p w14:paraId="71EB0E42"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3.08</w:t>
            </w:r>
          </w:p>
        </w:tc>
        <w:tc>
          <w:tcPr>
            <w:tcW w:w="844" w:type="pct"/>
            <w:hideMark/>
          </w:tcPr>
          <w:p w14:paraId="618EF80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3.00</w:t>
            </w:r>
          </w:p>
        </w:tc>
        <w:tc>
          <w:tcPr>
            <w:tcW w:w="636" w:type="pct"/>
            <w:hideMark/>
          </w:tcPr>
          <w:p w14:paraId="44CD2C4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1.00</w:t>
            </w:r>
          </w:p>
        </w:tc>
        <w:tc>
          <w:tcPr>
            <w:tcW w:w="636" w:type="pct"/>
            <w:hideMark/>
          </w:tcPr>
          <w:p w14:paraId="0E28B1E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5.00</w:t>
            </w:r>
          </w:p>
        </w:tc>
        <w:tc>
          <w:tcPr>
            <w:tcW w:w="535" w:type="pct"/>
            <w:hideMark/>
          </w:tcPr>
          <w:p w14:paraId="4A3DCC66"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1.12</w:t>
            </w:r>
          </w:p>
        </w:tc>
        <w:tc>
          <w:tcPr>
            <w:tcW w:w="383" w:type="pct"/>
            <w:hideMark/>
          </w:tcPr>
          <w:p w14:paraId="3FD74AF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6DEF6ED0"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F679813"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CCGscore</w:t>
            </w:r>
            <w:proofErr w:type="spellEnd"/>
          </w:p>
        </w:tc>
        <w:tc>
          <w:tcPr>
            <w:tcW w:w="675" w:type="pct"/>
            <w:hideMark/>
          </w:tcPr>
          <w:p w14:paraId="6441CEB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52.30</w:t>
            </w:r>
          </w:p>
        </w:tc>
        <w:tc>
          <w:tcPr>
            <w:tcW w:w="844" w:type="pct"/>
            <w:hideMark/>
          </w:tcPr>
          <w:p w14:paraId="4BA43D10"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49.00</w:t>
            </w:r>
          </w:p>
        </w:tc>
        <w:tc>
          <w:tcPr>
            <w:tcW w:w="636" w:type="pct"/>
            <w:hideMark/>
          </w:tcPr>
          <w:p w14:paraId="76C76EF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37.00</w:t>
            </w:r>
          </w:p>
        </w:tc>
        <w:tc>
          <w:tcPr>
            <w:tcW w:w="636" w:type="pct"/>
            <w:hideMark/>
          </w:tcPr>
          <w:p w14:paraId="5BF8157A"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67.00</w:t>
            </w:r>
          </w:p>
        </w:tc>
        <w:tc>
          <w:tcPr>
            <w:tcW w:w="535" w:type="pct"/>
            <w:hideMark/>
          </w:tcPr>
          <w:p w14:paraId="575CC1F6"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7.44</w:t>
            </w:r>
          </w:p>
        </w:tc>
        <w:tc>
          <w:tcPr>
            <w:tcW w:w="383" w:type="pct"/>
            <w:hideMark/>
          </w:tcPr>
          <w:p w14:paraId="1C89CFA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7B11B1B4"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57B1029"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LogSales</w:t>
            </w:r>
            <w:proofErr w:type="spellEnd"/>
          </w:p>
        </w:tc>
        <w:tc>
          <w:tcPr>
            <w:tcW w:w="675" w:type="pct"/>
            <w:hideMark/>
          </w:tcPr>
          <w:p w14:paraId="2D27AC4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4.08</w:t>
            </w:r>
          </w:p>
        </w:tc>
        <w:tc>
          <w:tcPr>
            <w:tcW w:w="844" w:type="pct"/>
            <w:hideMark/>
          </w:tcPr>
          <w:p w14:paraId="66088F7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4.13</w:t>
            </w:r>
          </w:p>
        </w:tc>
        <w:tc>
          <w:tcPr>
            <w:tcW w:w="636" w:type="pct"/>
            <w:hideMark/>
          </w:tcPr>
          <w:p w14:paraId="717464C7"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2.16</w:t>
            </w:r>
          </w:p>
        </w:tc>
        <w:tc>
          <w:tcPr>
            <w:tcW w:w="636" w:type="pct"/>
            <w:hideMark/>
          </w:tcPr>
          <w:p w14:paraId="194B080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5.10</w:t>
            </w:r>
          </w:p>
        </w:tc>
        <w:tc>
          <w:tcPr>
            <w:tcW w:w="535" w:type="pct"/>
            <w:hideMark/>
          </w:tcPr>
          <w:p w14:paraId="6E7EBC71"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0.61</w:t>
            </w:r>
          </w:p>
        </w:tc>
        <w:tc>
          <w:tcPr>
            <w:tcW w:w="383" w:type="pct"/>
            <w:hideMark/>
          </w:tcPr>
          <w:p w14:paraId="0F103018"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32206777"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70DB2DF0"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DEratio</w:t>
            </w:r>
            <w:proofErr w:type="spellEnd"/>
          </w:p>
        </w:tc>
        <w:tc>
          <w:tcPr>
            <w:tcW w:w="675" w:type="pct"/>
            <w:hideMark/>
          </w:tcPr>
          <w:p w14:paraId="237E519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3.98</w:t>
            </w:r>
          </w:p>
        </w:tc>
        <w:tc>
          <w:tcPr>
            <w:tcW w:w="844" w:type="pct"/>
            <w:hideMark/>
          </w:tcPr>
          <w:p w14:paraId="400CDC02"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1.02</w:t>
            </w:r>
          </w:p>
        </w:tc>
        <w:tc>
          <w:tcPr>
            <w:tcW w:w="636" w:type="pct"/>
            <w:hideMark/>
          </w:tcPr>
          <w:p w14:paraId="4860FD8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0.15</w:t>
            </w:r>
          </w:p>
        </w:tc>
        <w:tc>
          <w:tcPr>
            <w:tcW w:w="636" w:type="pct"/>
            <w:hideMark/>
          </w:tcPr>
          <w:p w14:paraId="4BEA5AB0"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42.79</w:t>
            </w:r>
          </w:p>
        </w:tc>
        <w:tc>
          <w:tcPr>
            <w:tcW w:w="535" w:type="pct"/>
            <w:hideMark/>
          </w:tcPr>
          <w:p w14:paraId="78A5F27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7.69</w:t>
            </w:r>
          </w:p>
        </w:tc>
        <w:tc>
          <w:tcPr>
            <w:tcW w:w="383" w:type="pct"/>
            <w:hideMark/>
          </w:tcPr>
          <w:p w14:paraId="1152D775"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4FDDBBCD"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202E1068"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SalesGrowth</w:t>
            </w:r>
            <w:proofErr w:type="spellEnd"/>
          </w:p>
        </w:tc>
        <w:tc>
          <w:tcPr>
            <w:tcW w:w="675" w:type="pct"/>
            <w:hideMark/>
          </w:tcPr>
          <w:p w14:paraId="223826E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0.03</w:t>
            </w:r>
          </w:p>
        </w:tc>
        <w:tc>
          <w:tcPr>
            <w:tcW w:w="844" w:type="pct"/>
            <w:hideMark/>
          </w:tcPr>
          <w:p w14:paraId="5F38F31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0.02</w:t>
            </w:r>
          </w:p>
        </w:tc>
        <w:tc>
          <w:tcPr>
            <w:tcW w:w="636" w:type="pct"/>
            <w:hideMark/>
          </w:tcPr>
          <w:p w14:paraId="26D363C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-0.23</w:t>
            </w:r>
          </w:p>
        </w:tc>
        <w:tc>
          <w:tcPr>
            <w:tcW w:w="636" w:type="pct"/>
            <w:hideMark/>
          </w:tcPr>
          <w:p w14:paraId="16A84EC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0.35</w:t>
            </w:r>
          </w:p>
        </w:tc>
        <w:tc>
          <w:tcPr>
            <w:tcW w:w="535" w:type="pct"/>
            <w:hideMark/>
          </w:tcPr>
          <w:p w14:paraId="51E398BD"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0.11</w:t>
            </w:r>
          </w:p>
        </w:tc>
        <w:tc>
          <w:tcPr>
            <w:tcW w:w="383" w:type="pct"/>
            <w:hideMark/>
          </w:tcPr>
          <w:p w14:paraId="2367601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0B52FC" w:rsidRPr="000B52FC" w14:paraId="492126FF" w14:textId="77777777" w:rsidTr="008C5C51">
        <w:trPr>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087A8DD4" w14:textId="77777777" w:rsidR="000B52FC" w:rsidRPr="000B52FC" w:rsidRDefault="000B52FC" w:rsidP="000B52FC">
            <w:pPr>
              <w:rPr>
                <w:rFonts w:ascii="Times New Roman" w:hAnsi="Times New Roman"/>
                <w:sz w:val="24"/>
                <w:szCs w:val="24"/>
              </w:rPr>
            </w:pPr>
            <w:r w:rsidRPr="000B52FC">
              <w:rPr>
                <w:rFonts w:ascii="Times New Roman" w:hAnsi="Times New Roman"/>
                <w:sz w:val="24"/>
                <w:szCs w:val="24"/>
              </w:rPr>
              <w:t>ROE</w:t>
            </w:r>
          </w:p>
        </w:tc>
        <w:tc>
          <w:tcPr>
            <w:tcW w:w="675" w:type="pct"/>
            <w:hideMark/>
          </w:tcPr>
          <w:p w14:paraId="609FB623"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0.14</w:t>
            </w:r>
          </w:p>
        </w:tc>
        <w:tc>
          <w:tcPr>
            <w:tcW w:w="844" w:type="pct"/>
            <w:hideMark/>
          </w:tcPr>
          <w:p w14:paraId="6A1B386D"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0.11</w:t>
            </w:r>
          </w:p>
        </w:tc>
        <w:tc>
          <w:tcPr>
            <w:tcW w:w="636" w:type="pct"/>
            <w:hideMark/>
          </w:tcPr>
          <w:p w14:paraId="31509407"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-0.04</w:t>
            </w:r>
          </w:p>
        </w:tc>
        <w:tc>
          <w:tcPr>
            <w:tcW w:w="636" w:type="pct"/>
            <w:hideMark/>
          </w:tcPr>
          <w:p w14:paraId="7B4B8FA1"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0.59</w:t>
            </w:r>
          </w:p>
        </w:tc>
        <w:tc>
          <w:tcPr>
            <w:tcW w:w="535" w:type="pct"/>
            <w:hideMark/>
          </w:tcPr>
          <w:p w14:paraId="1CD21172"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0.12</w:t>
            </w:r>
          </w:p>
        </w:tc>
        <w:tc>
          <w:tcPr>
            <w:tcW w:w="383" w:type="pct"/>
            <w:hideMark/>
          </w:tcPr>
          <w:p w14:paraId="41F402ED" w14:textId="77777777" w:rsidR="000B52FC" w:rsidRPr="000B52FC" w:rsidRDefault="000B52FC" w:rsidP="000B52F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50</w:t>
            </w:r>
          </w:p>
        </w:tc>
      </w:tr>
      <w:tr w:rsidR="00375EFB" w:rsidRPr="000B52FC" w14:paraId="5B737F77" w14:textId="77777777" w:rsidTr="008C5C5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2" w:type="pct"/>
            <w:hideMark/>
          </w:tcPr>
          <w:p w14:paraId="17E1E9DE" w14:textId="77777777" w:rsidR="000B52FC" w:rsidRPr="000B52FC" w:rsidRDefault="000B52FC" w:rsidP="000B52FC">
            <w:pPr>
              <w:rPr>
                <w:rFonts w:ascii="Times New Roman" w:hAnsi="Times New Roman"/>
                <w:sz w:val="24"/>
                <w:szCs w:val="24"/>
              </w:rPr>
            </w:pPr>
            <w:proofErr w:type="spellStart"/>
            <w:r w:rsidRPr="000B52FC">
              <w:rPr>
                <w:rFonts w:ascii="Times New Roman" w:hAnsi="Times New Roman"/>
                <w:sz w:val="24"/>
                <w:szCs w:val="24"/>
              </w:rPr>
              <w:t>CATAratio</w:t>
            </w:r>
            <w:proofErr w:type="spellEnd"/>
          </w:p>
        </w:tc>
        <w:tc>
          <w:tcPr>
            <w:tcW w:w="675" w:type="pct"/>
            <w:hideMark/>
          </w:tcPr>
          <w:p w14:paraId="50D5AC55"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0.43</w:t>
            </w:r>
          </w:p>
        </w:tc>
        <w:tc>
          <w:tcPr>
            <w:tcW w:w="844" w:type="pct"/>
            <w:hideMark/>
          </w:tcPr>
          <w:p w14:paraId="30412C0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0.41</w:t>
            </w:r>
          </w:p>
        </w:tc>
        <w:tc>
          <w:tcPr>
            <w:tcW w:w="636" w:type="pct"/>
            <w:hideMark/>
          </w:tcPr>
          <w:p w14:paraId="4F4382CE"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0.05</w:t>
            </w:r>
          </w:p>
        </w:tc>
        <w:tc>
          <w:tcPr>
            <w:tcW w:w="636" w:type="pct"/>
            <w:hideMark/>
          </w:tcPr>
          <w:p w14:paraId="6BFDE662"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0.94</w:t>
            </w:r>
          </w:p>
        </w:tc>
        <w:tc>
          <w:tcPr>
            <w:tcW w:w="535" w:type="pct"/>
            <w:hideMark/>
          </w:tcPr>
          <w:p w14:paraId="067C3DBC"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0.19</w:t>
            </w:r>
          </w:p>
        </w:tc>
        <w:tc>
          <w:tcPr>
            <w:tcW w:w="383" w:type="pct"/>
            <w:hideMark/>
          </w:tcPr>
          <w:p w14:paraId="6758F9C9" w14:textId="77777777" w:rsidR="000B52FC" w:rsidRPr="000B52FC" w:rsidRDefault="000B52FC" w:rsidP="000B52F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B52FC">
              <w:rPr>
                <w:rFonts w:ascii="Times New Roman" w:hAnsi="Times New Roman"/>
                <w:sz w:val="24"/>
                <w:szCs w:val="24"/>
              </w:rPr>
              <w:t>45</w:t>
            </w:r>
          </w:p>
        </w:tc>
      </w:tr>
    </w:tbl>
    <w:p w14:paraId="78EDE433" w14:textId="77777777" w:rsidR="000B52FC" w:rsidRDefault="000B52FC" w:rsidP="000B52FC">
      <w:pPr>
        <w:jc w:val="both"/>
        <w:rPr>
          <w:rFonts w:ascii="Arial" w:hAnsi="Arial" w:cs="Arial"/>
        </w:rPr>
      </w:pPr>
    </w:p>
    <w:p w14:paraId="59586EEA" w14:textId="77777777" w:rsidR="000B52FC" w:rsidRPr="000B52FC" w:rsidRDefault="000B52FC" w:rsidP="000B52FC">
      <w:pPr>
        <w:jc w:val="both"/>
        <w:rPr>
          <w:rFonts w:ascii="Arial" w:hAnsi="Arial" w:cs="Arial"/>
        </w:rPr>
      </w:pPr>
      <w:r w:rsidRPr="000B52FC">
        <w:rPr>
          <w:rFonts w:ascii="Arial" w:hAnsi="Arial" w:cs="Arial"/>
        </w:rPr>
        <w:t>Table 3 provides the summary statistics of the main variables use</w:t>
      </w:r>
      <w:r>
        <w:rPr>
          <w:rFonts w:ascii="Arial" w:hAnsi="Arial" w:cs="Arial"/>
        </w:rPr>
        <w:t xml:space="preserve">d in this </w:t>
      </w:r>
      <w:r w:rsidR="000A2943">
        <w:rPr>
          <w:rFonts w:ascii="Arial" w:hAnsi="Arial" w:cs="Arial"/>
        </w:rPr>
        <w:t>study</w:t>
      </w:r>
      <w:r>
        <w:rPr>
          <w:rFonts w:ascii="Arial" w:hAnsi="Arial" w:cs="Arial"/>
        </w:rPr>
        <w:t xml:space="preserve">. It shows the </w:t>
      </w:r>
      <w:r w:rsidRPr="000B52FC">
        <w:rPr>
          <w:rFonts w:ascii="Arial" w:hAnsi="Arial" w:cs="Arial"/>
        </w:rPr>
        <w:t xml:space="preserve">mean, median, minimum, maximum, number of observations, and standard deviation for </w:t>
      </w:r>
      <w:proofErr w:type="gramStart"/>
      <w:r w:rsidRPr="000B52FC">
        <w:rPr>
          <w:rFonts w:ascii="Arial" w:hAnsi="Arial" w:cs="Arial"/>
        </w:rPr>
        <w:t xml:space="preserve">the </w:t>
      </w:r>
      <w:r>
        <w:rPr>
          <w:rFonts w:ascii="Arial" w:hAnsi="Arial" w:cs="Arial"/>
        </w:rPr>
        <w:t xml:space="preserve"> </w:t>
      </w:r>
      <w:r w:rsidRPr="000B52FC">
        <w:rPr>
          <w:rFonts w:ascii="Arial" w:hAnsi="Arial" w:cs="Arial"/>
        </w:rPr>
        <w:t>main</w:t>
      </w:r>
      <w:proofErr w:type="gramEnd"/>
      <w:r w:rsidRPr="000B52FC">
        <w:rPr>
          <w:rFonts w:ascii="Arial" w:hAnsi="Arial" w:cs="Arial"/>
        </w:rPr>
        <w:t xml:space="preserve"> variables used. All variables contain 50 observations except </w:t>
      </w:r>
      <w:proofErr w:type="spellStart"/>
      <w:r w:rsidRPr="000B52FC">
        <w:rPr>
          <w:rFonts w:ascii="Arial" w:hAnsi="Arial" w:cs="Arial"/>
        </w:rPr>
        <w:t>CATAratio</w:t>
      </w:r>
      <w:proofErr w:type="spellEnd"/>
      <w:r w:rsidRPr="000B52FC">
        <w:rPr>
          <w:rFonts w:ascii="Arial" w:hAnsi="Arial" w:cs="Arial"/>
        </w:rPr>
        <w:t xml:space="preserve">. Current assets could not be found for five firms. These firms are all financial institutions (SIC code 6020), which present their balance sheet in terms of liquidity instead of    a current/non-current presentation.  </w:t>
      </w:r>
    </w:p>
    <w:p w14:paraId="30A3E08C" w14:textId="77777777" w:rsidR="000B52FC" w:rsidRPr="000B52FC" w:rsidRDefault="000B52FC" w:rsidP="000B52FC">
      <w:pPr>
        <w:jc w:val="both"/>
        <w:rPr>
          <w:rFonts w:ascii="Arial" w:hAnsi="Arial" w:cs="Arial"/>
        </w:rPr>
      </w:pPr>
      <w:r w:rsidRPr="000B52FC">
        <w:rPr>
          <w:rFonts w:ascii="Arial" w:hAnsi="Arial" w:cs="Arial"/>
        </w:rPr>
        <w:t>Tobin’s Q has an average of 1.72 (median 1.34) and ranges b</w:t>
      </w:r>
      <w:r>
        <w:rPr>
          <w:rFonts w:ascii="Arial" w:hAnsi="Arial" w:cs="Arial"/>
        </w:rPr>
        <w:t xml:space="preserve">etween 0.79 and 5.77. The mean </w:t>
      </w:r>
      <w:r w:rsidRPr="000B52FC">
        <w:rPr>
          <w:rFonts w:ascii="Arial" w:hAnsi="Arial" w:cs="Arial"/>
        </w:rPr>
        <w:t xml:space="preserve">of ROA is 0.056 (median 0,042). The best performing company has a ROA </w:t>
      </w:r>
      <w:proofErr w:type="gramStart"/>
      <w:r w:rsidRPr="000B52FC">
        <w:rPr>
          <w:rFonts w:ascii="Arial" w:hAnsi="Arial" w:cs="Arial"/>
        </w:rPr>
        <w:t>of  0.25</w:t>
      </w:r>
      <w:proofErr w:type="gramEnd"/>
      <w:r w:rsidRPr="000B52FC">
        <w:rPr>
          <w:rFonts w:ascii="Arial" w:hAnsi="Arial" w:cs="Arial"/>
        </w:rPr>
        <w:t xml:space="preserve"> and the worst a ROA </w:t>
      </w:r>
      <w:proofErr w:type="gramStart"/>
      <w:r w:rsidRPr="000B52FC">
        <w:rPr>
          <w:rFonts w:ascii="Arial" w:hAnsi="Arial" w:cs="Arial"/>
        </w:rPr>
        <w:t>of  -</w:t>
      </w:r>
      <w:proofErr w:type="gramEnd"/>
      <w:r w:rsidRPr="000B52FC">
        <w:rPr>
          <w:rFonts w:ascii="Arial" w:hAnsi="Arial" w:cs="Arial"/>
        </w:rPr>
        <w:t>0.01. CSR has an average of 3.08 (median of 3.00) and ranges between 1 and 5. Country corporate governance score ranges between 37 (Philippines) and 67 (Singapore) and an average of 52 (medi</w:t>
      </w:r>
      <w:r w:rsidR="00375EFB">
        <w:rPr>
          <w:rFonts w:ascii="Arial" w:hAnsi="Arial" w:cs="Arial"/>
        </w:rPr>
        <w:t xml:space="preserve">an 49). Even the highest score </w:t>
      </w:r>
      <w:r w:rsidRPr="000B52FC">
        <w:rPr>
          <w:rFonts w:ascii="Arial" w:hAnsi="Arial" w:cs="Arial"/>
        </w:rPr>
        <w:t xml:space="preserve">is significantly lower than the cutoff point of 80 that CLSA suggests for ‘world </w:t>
      </w:r>
      <w:proofErr w:type="spellStart"/>
      <w:r w:rsidRPr="000B52FC">
        <w:rPr>
          <w:rFonts w:ascii="Arial" w:hAnsi="Arial" w:cs="Arial"/>
        </w:rPr>
        <w:t>class’</w:t>
      </w:r>
      <w:proofErr w:type="spellEnd"/>
      <w:r w:rsidRPr="000B52FC">
        <w:rPr>
          <w:rFonts w:ascii="Arial" w:hAnsi="Arial" w:cs="Arial"/>
        </w:rPr>
        <w:t xml:space="preserve"> corporate governance. </w:t>
      </w:r>
    </w:p>
    <w:p w14:paraId="19EA3706" w14:textId="77777777" w:rsidR="00FC499D" w:rsidRDefault="000B52FC" w:rsidP="00097B09">
      <w:pPr>
        <w:jc w:val="both"/>
        <w:rPr>
          <w:rFonts w:ascii="Arial" w:hAnsi="Arial" w:cs="Arial"/>
        </w:rPr>
      </w:pPr>
      <w:r w:rsidRPr="000B52FC">
        <w:rPr>
          <w:rFonts w:ascii="Arial" w:hAnsi="Arial" w:cs="Arial"/>
        </w:rPr>
        <w:t>Therefore, it can be concluded that there is still signif</w:t>
      </w:r>
      <w:r w:rsidR="00375EFB">
        <w:rPr>
          <w:rFonts w:ascii="Arial" w:hAnsi="Arial" w:cs="Arial"/>
        </w:rPr>
        <w:t xml:space="preserve">icant room for improvements in </w:t>
      </w:r>
      <w:r w:rsidRPr="000B52FC">
        <w:rPr>
          <w:rFonts w:ascii="Arial" w:hAnsi="Arial" w:cs="Arial"/>
        </w:rPr>
        <w:t>corporate governance in Asia. The sales growth varies between -0.23 and +0.35 with a mean</w:t>
      </w:r>
      <w:r w:rsidR="00375EFB">
        <w:rPr>
          <w:rFonts w:ascii="Arial" w:hAnsi="Arial" w:cs="Arial"/>
        </w:rPr>
        <w:t xml:space="preserve"> of 0.</w:t>
      </w:r>
      <w:r w:rsidR="00375EFB" w:rsidRPr="00375EFB">
        <w:rPr>
          <w:rFonts w:ascii="Arial" w:hAnsi="Arial" w:cs="Arial"/>
        </w:rPr>
        <w:t>03 (median 0.02), which is not that high, since the As</w:t>
      </w:r>
      <w:r w:rsidR="00375EFB">
        <w:rPr>
          <w:rFonts w:ascii="Arial" w:hAnsi="Arial" w:cs="Arial"/>
        </w:rPr>
        <w:t xml:space="preserve">ian countries are seen as fast </w:t>
      </w:r>
      <w:r w:rsidR="00375EFB" w:rsidRPr="00375EFB">
        <w:rPr>
          <w:rFonts w:ascii="Arial" w:hAnsi="Arial" w:cs="Arial"/>
        </w:rPr>
        <w:t>growing countries.  It seems that the economic crisis slowed down the average growth of the largest Asian companies. The debt to equity ratio show variatio</w:t>
      </w:r>
      <w:r w:rsidR="00375EFB">
        <w:rPr>
          <w:rFonts w:ascii="Arial" w:hAnsi="Arial" w:cs="Arial"/>
        </w:rPr>
        <w:t xml:space="preserve">ns the values are between 0.15 </w:t>
      </w:r>
      <w:r w:rsidR="00375EFB" w:rsidRPr="00375EFB">
        <w:rPr>
          <w:rFonts w:ascii="Arial" w:hAnsi="Arial" w:cs="Arial"/>
        </w:rPr>
        <w:t xml:space="preserve">and 42.79. The five banks in the sample are the companies with the highest debt to equity ratios (between 16.05 </w:t>
      </w:r>
      <w:proofErr w:type="gramStart"/>
      <w:r w:rsidR="00375EFB" w:rsidRPr="00375EFB">
        <w:rPr>
          <w:rFonts w:ascii="Arial" w:hAnsi="Arial" w:cs="Arial"/>
        </w:rPr>
        <w:t>and  42.79</w:t>
      </w:r>
      <w:proofErr w:type="gramEnd"/>
      <w:r w:rsidR="00375EFB" w:rsidRPr="00375EFB">
        <w:rPr>
          <w:rFonts w:ascii="Arial" w:hAnsi="Arial" w:cs="Arial"/>
        </w:rPr>
        <w:t xml:space="preserve">). If these companies would not be considered the range would be less wide namely between 0.15 and 9.59. The liquidity ratio, current assets divided by total assets, shows that there is a large difference between the company with the highest score (0.94) and the lowest score (0.05). The mean in this ratio is 0.42 (median 0.41).  </w:t>
      </w:r>
    </w:p>
    <w:p w14:paraId="494DA4B1" w14:textId="77777777" w:rsidR="00375EFB" w:rsidRDefault="00375EFB" w:rsidP="00097B09">
      <w:pPr>
        <w:jc w:val="both"/>
        <w:rPr>
          <w:rFonts w:ascii="Arial" w:hAnsi="Arial" w:cs="Arial"/>
          <w:b/>
          <w:bCs/>
        </w:rPr>
      </w:pPr>
    </w:p>
    <w:p w14:paraId="42B3E707" w14:textId="77777777" w:rsidR="00375EFB" w:rsidRPr="00375EFB" w:rsidRDefault="00375EFB" w:rsidP="00375EFB">
      <w:pPr>
        <w:jc w:val="both"/>
        <w:rPr>
          <w:rFonts w:ascii="Arial" w:hAnsi="Arial" w:cs="Arial"/>
          <w:b/>
          <w:bCs/>
        </w:rPr>
      </w:pPr>
      <w:r w:rsidRPr="00375EFB">
        <w:rPr>
          <w:rFonts w:ascii="Arial" w:hAnsi="Arial" w:cs="Arial"/>
          <w:b/>
          <w:bCs/>
        </w:rPr>
        <w:t>3.2 Regression Results: CSR and Market Valuation</w:t>
      </w:r>
    </w:p>
    <w:p w14:paraId="0AB2D163" w14:textId="77777777" w:rsidR="00375EFB" w:rsidRPr="00375EFB" w:rsidRDefault="00375EFB" w:rsidP="00375EFB">
      <w:pPr>
        <w:jc w:val="both"/>
        <w:rPr>
          <w:rFonts w:ascii="Arial" w:hAnsi="Arial" w:cs="Arial"/>
        </w:rPr>
      </w:pPr>
      <w:r w:rsidRPr="00375EFB">
        <w:rPr>
          <w:rFonts w:ascii="Arial" w:hAnsi="Arial" w:cs="Arial"/>
        </w:rPr>
        <w:t xml:space="preserve">Table 2 shows the regression results examining the relationship between CSR and Tobin’s Q. CSR has a statistically significant and positive effect on market valuation (β = 0.21, </w:t>
      </w:r>
      <w:r w:rsidRPr="00375EFB">
        <w:rPr>
          <w:rFonts w:ascii="Arial" w:hAnsi="Arial" w:cs="Arial"/>
          <w:i/>
          <w:iCs/>
        </w:rPr>
        <w:t>P</w:t>
      </w:r>
      <w:r w:rsidRPr="00375EFB">
        <w:rPr>
          <w:rFonts w:ascii="Arial" w:hAnsi="Arial" w:cs="Arial"/>
        </w:rPr>
        <w:t xml:space="preserve"> = .05), even after controlling for firm size, leverage, profitability, and governance environment.</w:t>
      </w:r>
    </w:p>
    <w:p w14:paraId="09176E47" w14:textId="77777777" w:rsidR="00375EFB" w:rsidRPr="00375EFB" w:rsidRDefault="00375EFB" w:rsidP="00375EFB">
      <w:pPr>
        <w:jc w:val="center"/>
        <w:rPr>
          <w:rFonts w:ascii="Arial" w:hAnsi="Arial" w:cs="Arial"/>
        </w:rPr>
      </w:pPr>
      <w:r w:rsidRPr="00375EFB">
        <w:rPr>
          <w:rFonts w:ascii="Arial" w:hAnsi="Arial" w:cs="Arial"/>
          <w:b/>
          <w:bCs/>
        </w:rPr>
        <w:t>Table 2. Regression of Tobin’s Q on CSR and Control Variables</w:t>
      </w:r>
    </w:p>
    <w:p w14:paraId="62EE4CD1" w14:textId="77777777" w:rsidR="000B52FC" w:rsidRPr="000B52FC" w:rsidRDefault="000B52FC" w:rsidP="00375EFB">
      <w:pPr>
        <w:jc w:val="both"/>
        <w:rPr>
          <w:rFonts w:ascii="Arial" w:hAnsi="Arial" w:cs="Arial"/>
        </w:rPr>
      </w:pPr>
    </w:p>
    <w:tbl>
      <w:tblPr>
        <w:tblStyle w:val="LightShading"/>
        <w:tblW w:w="5000" w:type="pct"/>
        <w:tblLook w:val="04A0" w:firstRow="1" w:lastRow="0" w:firstColumn="1" w:lastColumn="0" w:noHBand="0" w:noVBand="1"/>
      </w:tblPr>
      <w:tblGrid>
        <w:gridCol w:w="3277"/>
        <w:gridCol w:w="2851"/>
        <w:gridCol w:w="2296"/>
      </w:tblGrid>
      <w:tr w:rsidR="00375EFB" w:rsidRPr="00375EFB" w14:paraId="6155FAAF" w14:textId="77777777" w:rsidTr="008C5C51">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45" w:type="pct"/>
            <w:hideMark/>
          </w:tcPr>
          <w:p w14:paraId="6B05E283" w14:textId="77777777" w:rsidR="00375EFB" w:rsidRPr="00375EFB" w:rsidRDefault="00375EFB" w:rsidP="00375EFB">
            <w:pPr>
              <w:jc w:val="center"/>
              <w:rPr>
                <w:rFonts w:ascii="Times New Roman" w:hAnsi="Times New Roman"/>
                <w:sz w:val="24"/>
                <w:szCs w:val="24"/>
              </w:rPr>
            </w:pPr>
            <w:r w:rsidRPr="00375EFB">
              <w:rPr>
                <w:rFonts w:ascii="Times New Roman" w:hAnsi="Times New Roman"/>
                <w:sz w:val="24"/>
                <w:szCs w:val="24"/>
              </w:rPr>
              <w:t>Variable</w:t>
            </w:r>
          </w:p>
        </w:tc>
        <w:tc>
          <w:tcPr>
            <w:tcW w:w="1692" w:type="pct"/>
            <w:hideMark/>
          </w:tcPr>
          <w:p w14:paraId="5BCFADB4"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Coefficient</w:t>
            </w:r>
          </w:p>
        </w:tc>
        <w:tc>
          <w:tcPr>
            <w:tcW w:w="1363" w:type="pct"/>
            <w:hideMark/>
          </w:tcPr>
          <w:p w14:paraId="4947C4CE"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t-value</w:t>
            </w:r>
          </w:p>
        </w:tc>
      </w:tr>
      <w:tr w:rsidR="00375EFB" w:rsidRPr="00375EFB" w14:paraId="255174F1" w14:textId="77777777" w:rsidTr="008C5C5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45" w:type="pct"/>
            <w:hideMark/>
          </w:tcPr>
          <w:p w14:paraId="3A7F0256"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CSRscore</w:t>
            </w:r>
            <w:proofErr w:type="spellEnd"/>
          </w:p>
        </w:tc>
        <w:tc>
          <w:tcPr>
            <w:tcW w:w="1692" w:type="pct"/>
            <w:hideMark/>
          </w:tcPr>
          <w:p w14:paraId="35897343"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0.21</w:t>
            </w:r>
          </w:p>
        </w:tc>
        <w:tc>
          <w:tcPr>
            <w:tcW w:w="1363" w:type="pct"/>
            <w:hideMark/>
          </w:tcPr>
          <w:p w14:paraId="751798E5"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1.95**</w:t>
            </w:r>
          </w:p>
        </w:tc>
      </w:tr>
      <w:tr w:rsidR="00375EFB" w:rsidRPr="00375EFB" w14:paraId="326011D3"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40FFFCD2"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CCGscore</w:t>
            </w:r>
            <w:proofErr w:type="spellEnd"/>
          </w:p>
        </w:tc>
        <w:tc>
          <w:tcPr>
            <w:tcW w:w="1692" w:type="pct"/>
            <w:hideMark/>
          </w:tcPr>
          <w:p w14:paraId="3792D1C4"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363" w:type="pct"/>
            <w:hideMark/>
          </w:tcPr>
          <w:p w14:paraId="16861F00"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-0.66</w:t>
            </w:r>
          </w:p>
        </w:tc>
      </w:tr>
      <w:tr w:rsidR="00375EFB" w:rsidRPr="00375EFB" w14:paraId="4C6AAFFB"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2A98A8CA"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LogSales</w:t>
            </w:r>
            <w:proofErr w:type="spellEnd"/>
          </w:p>
        </w:tc>
        <w:tc>
          <w:tcPr>
            <w:tcW w:w="1692" w:type="pct"/>
            <w:hideMark/>
          </w:tcPr>
          <w:p w14:paraId="3D901EC1"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-0.07</w:t>
            </w:r>
          </w:p>
        </w:tc>
        <w:tc>
          <w:tcPr>
            <w:tcW w:w="1363" w:type="pct"/>
            <w:hideMark/>
          </w:tcPr>
          <w:p w14:paraId="5CF8B5FE"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-0.39</w:t>
            </w:r>
          </w:p>
        </w:tc>
      </w:tr>
      <w:tr w:rsidR="00375EFB" w:rsidRPr="00375EFB" w14:paraId="47395B5C"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33EE20CD"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DEratio</w:t>
            </w:r>
            <w:proofErr w:type="spellEnd"/>
          </w:p>
        </w:tc>
        <w:tc>
          <w:tcPr>
            <w:tcW w:w="1692" w:type="pct"/>
            <w:hideMark/>
          </w:tcPr>
          <w:p w14:paraId="516D3289"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-0.22</w:t>
            </w:r>
          </w:p>
        </w:tc>
        <w:tc>
          <w:tcPr>
            <w:tcW w:w="1363" w:type="pct"/>
            <w:hideMark/>
          </w:tcPr>
          <w:p w14:paraId="65389858"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-3.40***</w:t>
            </w:r>
          </w:p>
        </w:tc>
      </w:tr>
      <w:tr w:rsidR="00375EFB" w:rsidRPr="00375EFB" w14:paraId="2D31F244"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E72A7C4"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SalesGrowth</w:t>
            </w:r>
            <w:proofErr w:type="spellEnd"/>
          </w:p>
        </w:tc>
        <w:tc>
          <w:tcPr>
            <w:tcW w:w="1692" w:type="pct"/>
            <w:hideMark/>
          </w:tcPr>
          <w:p w14:paraId="0F9B181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0.83</w:t>
            </w:r>
          </w:p>
        </w:tc>
        <w:tc>
          <w:tcPr>
            <w:tcW w:w="1363" w:type="pct"/>
            <w:hideMark/>
          </w:tcPr>
          <w:p w14:paraId="4BF911F0"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1.07</w:t>
            </w:r>
          </w:p>
        </w:tc>
      </w:tr>
      <w:tr w:rsidR="00375EFB" w:rsidRPr="00375EFB" w14:paraId="7F156E7A"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027D884"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ROE</w:t>
            </w:r>
          </w:p>
        </w:tc>
        <w:tc>
          <w:tcPr>
            <w:tcW w:w="1692" w:type="pct"/>
            <w:hideMark/>
          </w:tcPr>
          <w:p w14:paraId="43AA3A89"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6.42</w:t>
            </w:r>
          </w:p>
        </w:tc>
        <w:tc>
          <w:tcPr>
            <w:tcW w:w="1363" w:type="pct"/>
            <w:hideMark/>
          </w:tcPr>
          <w:p w14:paraId="749479E6"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6.13***</w:t>
            </w:r>
          </w:p>
        </w:tc>
      </w:tr>
      <w:tr w:rsidR="00375EFB" w:rsidRPr="00375EFB" w14:paraId="36296ABC"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43C3D52" w14:textId="77777777" w:rsidR="00375EFB" w:rsidRPr="00375EFB" w:rsidRDefault="00375EFB" w:rsidP="00375EFB">
            <w:pPr>
              <w:rPr>
                <w:rFonts w:ascii="Times New Roman" w:hAnsi="Times New Roman"/>
                <w:sz w:val="24"/>
                <w:szCs w:val="24"/>
              </w:rPr>
            </w:pPr>
            <w:proofErr w:type="spellStart"/>
            <w:r w:rsidRPr="00375EFB">
              <w:rPr>
                <w:rFonts w:ascii="Times New Roman" w:hAnsi="Times New Roman"/>
                <w:sz w:val="24"/>
                <w:szCs w:val="24"/>
              </w:rPr>
              <w:t>CATAratio</w:t>
            </w:r>
            <w:proofErr w:type="spellEnd"/>
          </w:p>
        </w:tc>
        <w:tc>
          <w:tcPr>
            <w:tcW w:w="1692" w:type="pct"/>
            <w:hideMark/>
          </w:tcPr>
          <w:p w14:paraId="46096E7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1.52</w:t>
            </w:r>
          </w:p>
        </w:tc>
        <w:tc>
          <w:tcPr>
            <w:tcW w:w="1363" w:type="pct"/>
            <w:hideMark/>
          </w:tcPr>
          <w:p w14:paraId="72E0D3C7"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3.02***</w:t>
            </w:r>
          </w:p>
        </w:tc>
      </w:tr>
      <w:tr w:rsidR="00375EFB" w:rsidRPr="00375EFB" w14:paraId="4C4B3CD6"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6DF0886F"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SIC1nr</w:t>
            </w:r>
          </w:p>
        </w:tc>
        <w:tc>
          <w:tcPr>
            <w:tcW w:w="1692" w:type="pct"/>
            <w:hideMark/>
          </w:tcPr>
          <w:p w14:paraId="3FAEF7DF"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-0.004</w:t>
            </w:r>
          </w:p>
        </w:tc>
        <w:tc>
          <w:tcPr>
            <w:tcW w:w="1363" w:type="pct"/>
            <w:hideMark/>
          </w:tcPr>
          <w:p w14:paraId="3667EF11"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-0.07</w:t>
            </w:r>
          </w:p>
        </w:tc>
      </w:tr>
      <w:tr w:rsidR="00375EFB" w:rsidRPr="00375EFB" w14:paraId="02395EC9"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7D69B987"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Intercept</w:t>
            </w:r>
          </w:p>
        </w:tc>
        <w:tc>
          <w:tcPr>
            <w:tcW w:w="1692" w:type="pct"/>
            <w:hideMark/>
          </w:tcPr>
          <w:p w14:paraId="5BFF5D70"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0.75</w:t>
            </w:r>
          </w:p>
        </w:tc>
        <w:tc>
          <w:tcPr>
            <w:tcW w:w="1363" w:type="pct"/>
            <w:hideMark/>
          </w:tcPr>
          <w:p w14:paraId="6EB07304"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0.57</w:t>
            </w:r>
          </w:p>
        </w:tc>
      </w:tr>
      <w:tr w:rsidR="00375EFB" w:rsidRPr="00375EFB" w14:paraId="1468C035" w14:textId="77777777" w:rsidTr="008C5C51">
        <w:trPr>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6DF60215"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lastRenderedPageBreak/>
              <w:t>R²</w:t>
            </w:r>
          </w:p>
        </w:tc>
        <w:tc>
          <w:tcPr>
            <w:tcW w:w="1692" w:type="pct"/>
            <w:hideMark/>
          </w:tcPr>
          <w:p w14:paraId="11BAE143"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0.86</w:t>
            </w:r>
          </w:p>
        </w:tc>
        <w:tc>
          <w:tcPr>
            <w:tcW w:w="1363" w:type="pct"/>
            <w:hideMark/>
          </w:tcPr>
          <w:p w14:paraId="496074AC" w14:textId="77777777" w:rsidR="00375EFB" w:rsidRPr="00375EFB" w:rsidRDefault="00375EFB" w:rsidP="00375EF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75EFB" w:rsidRPr="00375EFB" w14:paraId="002BB62B" w14:textId="77777777" w:rsidTr="008C5C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45" w:type="pct"/>
            <w:hideMark/>
          </w:tcPr>
          <w:p w14:paraId="11A25CF1" w14:textId="77777777" w:rsidR="00375EFB" w:rsidRPr="00375EFB" w:rsidRDefault="00375EFB" w:rsidP="00375EFB">
            <w:pPr>
              <w:rPr>
                <w:rFonts w:ascii="Times New Roman" w:hAnsi="Times New Roman"/>
                <w:sz w:val="24"/>
                <w:szCs w:val="24"/>
              </w:rPr>
            </w:pPr>
            <w:r w:rsidRPr="00375EFB">
              <w:rPr>
                <w:rFonts w:ascii="Times New Roman" w:hAnsi="Times New Roman"/>
                <w:sz w:val="24"/>
                <w:szCs w:val="24"/>
              </w:rPr>
              <w:t>Adj. R²</w:t>
            </w:r>
          </w:p>
        </w:tc>
        <w:tc>
          <w:tcPr>
            <w:tcW w:w="1692" w:type="pct"/>
            <w:hideMark/>
          </w:tcPr>
          <w:p w14:paraId="1CD4390F"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0.68</w:t>
            </w:r>
          </w:p>
        </w:tc>
        <w:tc>
          <w:tcPr>
            <w:tcW w:w="1363" w:type="pct"/>
            <w:hideMark/>
          </w:tcPr>
          <w:p w14:paraId="149DAE12" w14:textId="77777777" w:rsidR="00375EFB" w:rsidRPr="00375EFB" w:rsidRDefault="00375EFB" w:rsidP="00375EF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27F849FE" w14:textId="77777777" w:rsidR="00863BD3" w:rsidRPr="00FB3A86" w:rsidRDefault="00375EFB" w:rsidP="00375EFB">
      <w:pPr>
        <w:pStyle w:val="Body"/>
        <w:spacing w:after="0"/>
        <w:jc w:val="right"/>
        <w:rPr>
          <w:rFonts w:ascii="Arial" w:hAnsi="Arial" w:cs="Arial"/>
        </w:rPr>
      </w:pPr>
      <w:r>
        <w:t>*Note: ***, *</w:t>
      </w:r>
      <w:r>
        <w:rPr>
          <w:rStyle w:val="Emphasis"/>
        </w:rPr>
        <w:t>, * denote significance at 1%, 5%, and 10% respectively.</w:t>
      </w:r>
    </w:p>
    <w:p w14:paraId="7B3B5BDB" w14:textId="77777777" w:rsidR="00CD002B" w:rsidRDefault="00CD002B" w:rsidP="00375EFB">
      <w:pPr>
        <w:pStyle w:val="Body"/>
        <w:rPr>
          <w:rFonts w:ascii="Arial" w:hAnsi="Arial" w:cs="Arial"/>
        </w:rPr>
      </w:pPr>
      <w:r>
        <w:rPr>
          <w:rFonts w:ascii="Arial" w:hAnsi="Arial" w:cs="Arial"/>
        </w:rPr>
        <w:t>The results in table 2</w:t>
      </w:r>
      <w:r w:rsidR="00375EFB" w:rsidRPr="00375EFB">
        <w:rPr>
          <w:rFonts w:ascii="Arial" w:hAnsi="Arial" w:cs="Arial"/>
        </w:rPr>
        <w:t xml:space="preserve"> show that </w:t>
      </w:r>
      <w:proofErr w:type="spellStart"/>
      <w:r w:rsidR="00375EFB" w:rsidRPr="00375EFB">
        <w:rPr>
          <w:rFonts w:ascii="Arial" w:hAnsi="Arial" w:cs="Arial"/>
        </w:rPr>
        <w:t>CSRscore</w:t>
      </w:r>
      <w:proofErr w:type="spellEnd"/>
      <w:r w:rsidR="00375EFB" w:rsidRPr="00375EFB">
        <w:rPr>
          <w:rFonts w:ascii="Arial" w:hAnsi="Arial" w:cs="Arial"/>
        </w:rPr>
        <w:t xml:space="preserve"> is robust to controlli</w:t>
      </w:r>
      <w:r>
        <w:rPr>
          <w:rFonts w:ascii="Arial" w:hAnsi="Arial" w:cs="Arial"/>
        </w:rPr>
        <w:t xml:space="preserve">ng for country level corporate </w:t>
      </w:r>
      <w:r w:rsidR="00375EFB" w:rsidRPr="00375EFB">
        <w:rPr>
          <w:rFonts w:ascii="Arial" w:hAnsi="Arial" w:cs="Arial"/>
        </w:rPr>
        <w:t xml:space="preserve">governance score and other control variables. </w:t>
      </w:r>
      <w:proofErr w:type="spellStart"/>
      <w:r w:rsidR="00375EFB" w:rsidRPr="00375EFB">
        <w:rPr>
          <w:rFonts w:ascii="Arial" w:hAnsi="Arial" w:cs="Arial"/>
        </w:rPr>
        <w:t>CSRscore</w:t>
      </w:r>
      <w:proofErr w:type="spellEnd"/>
      <w:r w:rsidR="00375EFB" w:rsidRPr="00375EFB">
        <w:rPr>
          <w:rFonts w:ascii="Arial" w:hAnsi="Arial" w:cs="Arial"/>
        </w:rPr>
        <w:t xml:space="preserve"> is </w:t>
      </w:r>
      <w:r w:rsidR="001B6226">
        <w:rPr>
          <w:rFonts w:ascii="Arial" w:hAnsi="Arial" w:cs="Arial"/>
        </w:rPr>
        <w:t xml:space="preserve">still positive and significant </w:t>
      </w:r>
      <w:r w:rsidR="00375EFB" w:rsidRPr="00375EFB">
        <w:rPr>
          <w:rFonts w:ascii="Arial" w:hAnsi="Arial" w:cs="Arial"/>
        </w:rPr>
        <w:t xml:space="preserve">at a 5% </w:t>
      </w:r>
      <w:proofErr w:type="gramStart"/>
      <w:r w:rsidR="00375EFB" w:rsidRPr="00375EFB">
        <w:rPr>
          <w:rFonts w:ascii="Arial" w:hAnsi="Arial" w:cs="Arial"/>
        </w:rPr>
        <w:t>significance  level</w:t>
      </w:r>
      <w:proofErr w:type="gramEnd"/>
      <w:r w:rsidR="00375EFB" w:rsidRPr="00375EFB">
        <w:rPr>
          <w:rFonts w:ascii="Arial" w:hAnsi="Arial" w:cs="Arial"/>
        </w:rPr>
        <w:t xml:space="preserve"> (one-tailed). This means that CSR is valu</w:t>
      </w:r>
      <w:r>
        <w:rPr>
          <w:rFonts w:ascii="Arial" w:hAnsi="Arial" w:cs="Arial"/>
        </w:rPr>
        <w:t xml:space="preserve">ed in the market by investors. </w:t>
      </w:r>
      <w:r w:rsidR="00375EFB" w:rsidRPr="00375EFB">
        <w:rPr>
          <w:rFonts w:ascii="Arial" w:hAnsi="Arial" w:cs="Arial"/>
        </w:rPr>
        <w:t>Companies that have a CSR score that is one higher than ano</w:t>
      </w:r>
      <w:r>
        <w:rPr>
          <w:rFonts w:ascii="Arial" w:hAnsi="Arial" w:cs="Arial"/>
        </w:rPr>
        <w:t xml:space="preserve">ther company have on average a </w:t>
      </w:r>
      <w:r w:rsidR="00375EFB" w:rsidRPr="00375EFB">
        <w:rPr>
          <w:rFonts w:ascii="Arial" w:hAnsi="Arial" w:cs="Arial"/>
        </w:rPr>
        <w:t>T</w:t>
      </w:r>
      <w:r>
        <w:rPr>
          <w:rFonts w:ascii="Arial" w:hAnsi="Arial" w:cs="Arial"/>
        </w:rPr>
        <w:t xml:space="preserve">obin’s Q that is 0.211 higher. </w:t>
      </w:r>
    </w:p>
    <w:p w14:paraId="2F3FCCD5" w14:textId="77777777" w:rsidR="00C30A0F" w:rsidRDefault="001B6226" w:rsidP="00CD002B">
      <w:pPr>
        <w:pStyle w:val="Body"/>
        <w:rPr>
          <w:rFonts w:ascii="Arial" w:hAnsi="Arial" w:cs="Arial"/>
        </w:rPr>
      </w:pPr>
      <w:r>
        <w:rPr>
          <w:rFonts w:ascii="Arial" w:hAnsi="Arial" w:cs="Arial"/>
        </w:rPr>
        <w:t xml:space="preserve">The results are in line with </w:t>
      </w:r>
      <w:r w:rsidR="00375EFB" w:rsidRPr="00375EFB">
        <w:rPr>
          <w:rFonts w:ascii="Arial" w:hAnsi="Arial" w:cs="Arial"/>
        </w:rPr>
        <w:t xml:space="preserve">H1 and H2. The relationship between CSR and market valuation is positive and significant and is robust after adding control variables including country level corporate governance. </w:t>
      </w:r>
      <w:r w:rsidR="00C30A0F" w:rsidRPr="00FB3A86">
        <w:rPr>
          <w:rFonts w:ascii="Arial" w:hAnsi="Arial" w:cs="Arial"/>
        </w:rPr>
        <w:t xml:space="preserve"> </w:t>
      </w:r>
    </w:p>
    <w:p w14:paraId="3DA1CCFD" w14:textId="77777777" w:rsidR="00375EFB" w:rsidRPr="00375EFB" w:rsidRDefault="00375EFB" w:rsidP="00375EFB">
      <w:pPr>
        <w:pStyle w:val="Body"/>
        <w:spacing w:after="0"/>
        <w:rPr>
          <w:rFonts w:ascii="Arial" w:hAnsi="Arial" w:cs="Arial"/>
          <w:b/>
          <w:bCs/>
        </w:rPr>
      </w:pPr>
      <w:r w:rsidRPr="00375EFB">
        <w:rPr>
          <w:rFonts w:ascii="Arial" w:hAnsi="Arial" w:cs="Arial"/>
          <w:b/>
          <w:bCs/>
        </w:rPr>
        <w:t>3.3 Regression Results: CSR and Operating Performance</w:t>
      </w:r>
    </w:p>
    <w:p w14:paraId="0341D5F0" w14:textId="77777777" w:rsidR="00375EFB" w:rsidRDefault="00375EFB" w:rsidP="00375EFB">
      <w:pPr>
        <w:pStyle w:val="Body"/>
        <w:spacing w:after="0"/>
        <w:rPr>
          <w:rFonts w:ascii="Arial" w:hAnsi="Arial" w:cs="Arial"/>
        </w:rPr>
      </w:pPr>
      <w:r w:rsidRPr="00375EFB">
        <w:rPr>
          <w:rFonts w:ascii="Arial" w:hAnsi="Arial" w:cs="Arial"/>
        </w:rPr>
        <w:t xml:space="preserve">Table 3 reports results from regressions using ROA as the dependent variable. The results confirm a positive and significant effect of CSR on operating performance (β = 0.02, </w:t>
      </w:r>
      <w:r w:rsidRPr="00375EFB">
        <w:rPr>
          <w:rFonts w:ascii="Arial" w:hAnsi="Arial" w:cs="Arial"/>
          <w:i/>
          <w:iCs/>
        </w:rPr>
        <w:t>P</w:t>
      </w:r>
      <w:r w:rsidRPr="00375EFB">
        <w:rPr>
          <w:rFonts w:ascii="Arial" w:hAnsi="Arial" w:cs="Arial"/>
        </w:rPr>
        <w:t xml:space="preserve"> = .05).</w:t>
      </w:r>
    </w:p>
    <w:p w14:paraId="0FB90B5E" w14:textId="77777777" w:rsidR="00CD002B" w:rsidRPr="00CD002B" w:rsidRDefault="00CD002B" w:rsidP="00CD002B">
      <w:pPr>
        <w:pStyle w:val="Body"/>
        <w:spacing w:after="0"/>
        <w:jc w:val="center"/>
        <w:rPr>
          <w:rFonts w:ascii="Arial" w:hAnsi="Arial" w:cs="Arial"/>
          <w:b/>
          <w:color w:val="000000" w:themeColor="text1"/>
        </w:rPr>
      </w:pPr>
      <w:r w:rsidRPr="00CD002B">
        <w:rPr>
          <w:b/>
          <w:color w:val="000000" w:themeColor="text1"/>
        </w:rPr>
        <w:t>Table 3. Regression of ROA on CSR and Control Variables</w:t>
      </w:r>
    </w:p>
    <w:tbl>
      <w:tblPr>
        <w:tblStyle w:val="LightShading"/>
        <w:tblW w:w="5000" w:type="pct"/>
        <w:tblLook w:val="04A0" w:firstRow="1" w:lastRow="0" w:firstColumn="1" w:lastColumn="0" w:noHBand="0" w:noVBand="1"/>
      </w:tblPr>
      <w:tblGrid>
        <w:gridCol w:w="3410"/>
        <w:gridCol w:w="2965"/>
        <w:gridCol w:w="2049"/>
      </w:tblGrid>
      <w:tr w:rsidR="00375EFB" w:rsidRPr="00375EFB" w14:paraId="4845D972" w14:textId="77777777" w:rsidTr="008C5C5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48F5CAF3"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Variable</w:t>
            </w:r>
          </w:p>
        </w:tc>
        <w:tc>
          <w:tcPr>
            <w:tcW w:w="1760" w:type="pct"/>
            <w:hideMark/>
          </w:tcPr>
          <w:p w14:paraId="1877A6CB"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Coefficient</w:t>
            </w:r>
          </w:p>
        </w:tc>
        <w:tc>
          <w:tcPr>
            <w:tcW w:w="1216" w:type="pct"/>
            <w:hideMark/>
          </w:tcPr>
          <w:p w14:paraId="41467D68" w14:textId="77777777" w:rsidR="00375EFB" w:rsidRPr="00375EFB" w:rsidRDefault="00375EFB" w:rsidP="00375E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t-value</w:t>
            </w:r>
          </w:p>
        </w:tc>
      </w:tr>
      <w:tr w:rsidR="00375EFB" w:rsidRPr="00375EFB" w14:paraId="4FCB6291"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AB3BC0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CSRscore</w:t>
            </w:r>
            <w:proofErr w:type="spellEnd"/>
          </w:p>
        </w:tc>
        <w:tc>
          <w:tcPr>
            <w:tcW w:w="1760" w:type="pct"/>
            <w:hideMark/>
          </w:tcPr>
          <w:p w14:paraId="1C409183"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0.02</w:t>
            </w:r>
          </w:p>
        </w:tc>
        <w:tc>
          <w:tcPr>
            <w:tcW w:w="1216" w:type="pct"/>
            <w:hideMark/>
          </w:tcPr>
          <w:p w14:paraId="741B20EF"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2.13**</w:t>
            </w:r>
          </w:p>
        </w:tc>
      </w:tr>
      <w:tr w:rsidR="00375EFB" w:rsidRPr="00375EFB" w14:paraId="739BA89A"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891245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CCGscore</w:t>
            </w:r>
            <w:proofErr w:type="spellEnd"/>
          </w:p>
        </w:tc>
        <w:tc>
          <w:tcPr>
            <w:tcW w:w="1760" w:type="pct"/>
            <w:hideMark/>
          </w:tcPr>
          <w:p w14:paraId="032B6138"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-0.002</w:t>
            </w:r>
          </w:p>
        </w:tc>
        <w:tc>
          <w:tcPr>
            <w:tcW w:w="1216" w:type="pct"/>
            <w:hideMark/>
          </w:tcPr>
          <w:p w14:paraId="323D4563"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-1.55</w:t>
            </w:r>
          </w:p>
        </w:tc>
      </w:tr>
      <w:tr w:rsidR="00375EFB" w:rsidRPr="00375EFB" w14:paraId="71F0DEB8"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5A01149"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LogSales</w:t>
            </w:r>
            <w:proofErr w:type="spellEnd"/>
          </w:p>
        </w:tc>
        <w:tc>
          <w:tcPr>
            <w:tcW w:w="1760" w:type="pct"/>
            <w:hideMark/>
          </w:tcPr>
          <w:p w14:paraId="58C3E261"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6DD07A4D"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-0.49</w:t>
            </w:r>
          </w:p>
        </w:tc>
      </w:tr>
      <w:tr w:rsidR="00375EFB" w:rsidRPr="00375EFB" w14:paraId="359D7F14"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09D37B3"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DEratio</w:t>
            </w:r>
            <w:proofErr w:type="spellEnd"/>
          </w:p>
        </w:tc>
        <w:tc>
          <w:tcPr>
            <w:tcW w:w="1760" w:type="pct"/>
            <w:hideMark/>
          </w:tcPr>
          <w:p w14:paraId="6A6E956F"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2F67A123"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-1.90*</w:t>
            </w:r>
          </w:p>
        </w:tc>
      </w:tr>
      <w:tr w:rsidR="00375EFB" w:rsidRPr="00375EFB" w14:paraId="516E06CC"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7620E10D"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SalesGrowth</w:t>
            </w:r>
            <w:proofErr w:type="spellEnd"/>
          </w:p>
        </w:tc>
        <w:tc>
          <w:tcPr>
            <w:tcW w:w="1760" w:type="pct"/>
            <w:hideMark/>
          </w:tcPr>
          <w:p w14:paraId="6666B82A"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-0.11</w:t>
            </w:r>
          </w:p>
        </w:tc>
        <w:tc>
          <w:tcPr>
            <w:tcW w:w="1216" w:type="pct"/>
            <w:hideMark/>
          </w:tcPr>
          <w:p w14:paraId="0DB41A9F"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1.86*</w:t>
            </w:r>
          </w:p>
        </w:tc>
      </w:tr>
      <w:tr w:rsidR="00375EFB" w:rsidRPr="00375EFB" w14:paraId="083C9A4A" w14:textId="77777777" w:rsidTr="008C5C51">
        <w:trPr>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0507B36E" w14:textId="77777777" w:rsidR="00375EFB" w:rsidRPr="00375EFB" w:rsidRDefault="00375EFB" w:rsidP="008C5C51">
            <w:pPr>
              <w:rPr>
                <w:rFonts w:ascii="Times New Roman" w:hAnsi="Times New Roman"/>
                <w:sz w:val="24"/>
                <w:szCs w:val="24"/>
              </w:rPr>
            </w:pPr>
            <w:proofErr w:type="spellStart"/>
            <w:r w:rsidRPr="00375EFB">
              <w:rPr>
                <w:rFonts w:ascii="Times New Roman" w:hAnsi="Times New Roman"/>
                <w:sz w:val="24"/>
                <w:szCs w:val="24"/>
              </w:rPr>
              <w:t>CATAratio</w:t>
            </w:r>
            <w:proofErr w:type="spellEnd"/>
          </w:p>
        </w:tc>
        <w:tc>
          <w:tcPr>
            <w:tcW w:w="1760" w:type="pct"/>
            <w:hideMark/>
          </w:tcPr>
          <w:p w14:paraId="137B24FB"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-0.05</w:t>
            </w:r>
          </w:p>
        </w:tc>
        <w:tc>
          <w:tcPr>
            <w:tcW w:w="1216" w:type="pct"/>
            <w:hideMark/>
          </w:tcPr>
          <w:p w14:paraId="7646767D"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1.38</w:t>
            </w:r>
          </w:p>
        </w:tc>
      </w:tr>
      <w:tr w:rsidR="00375EFB" w:rsidRPr="00375EFB" w14:paraId="31637532"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17F7CC8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SIC1nr</w:t>
            </w:r>
          </w:p>
        </w:tc>
        <w:tc>
          <w:tcPr>
            <w:tcW w:w="1760" w:type="pct"/>
            <w:hideMark/>
          </w:tcPr>
          <w:p w14:paraId="186ECB29"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0.01</w:t>
            </w:r>
          </w:p>
        </w:tc>
        <w:tc>
          <w:tcPr>
            <w:tcW w:w="1216" w:type="pct"/>
            <w:hideMark/>
          </w:tcPr>
          <w:p w14:paraId="6D74B57D"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2.25**</w:t>
            </w:r>
          </w:p>
        </w:tc>
      </w:tr>
      <w:tr w:rsidR="00375EFB" w:rsidRPr="00375EFB" w14:paraId="039CEC6C" w14:textId="77777777" w:rsidTr="008C5C51">
        <w:trPr>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4F93D182"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Intercept</w:t>
            </w:r>
          </w:p>
        </w:tc>
        <w:tc>
          <w:tcPr>
            <w:tcW w:w="1760" w:type="pct"/>
            <w:hideMark/>
          </w:tcPr>
          <w:p w14:paraId="74D959F7"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0.08</w:t>
            </w:r>
          </w:p>
        </w:tc>
        <w:tc>
          <w:tcPr>
            <w:tcW w:w="1216" w:type="pct"/>
            <w:hideMark/>
          </w:tcPr>
          <w:p w14:paraId="515D4E98"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sz w:val="24"/>
                <w:szCs w:val="24"/>
              </w:rPr>
              <w:t>0.79</w:t>
            </w:r>
          </w:p>
        </w:tc>
      </w:tr>
      <w:tr w:rsidR="00375EFB" w:rsidRPr="00375EFB" w14:paraId="5F09948C" w14:textId="77777777" w:rsidTr="008C5C5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24" w:type="pct"/>
            <w:hideMark/>
          </w:tcPr>
          <w:p w14:paraId="36269E7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R²</w:t>
            </w:r>
          </w:p>
        </w:tc>
        <w:tc>
          <w:tcPr>
            <w:tcW w:w="1760" w:type="pct"/>
            <w:hideMark/>
          </w:tcPr>
          <w:p w14:paraId="029ADE2E"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0.41</w:t>
            </w:r>
          </w:p>
        </w:tc>
        <w:tc>
          <w:tcPr>
            <w:tcW w:w="1216" w:type="pct"/>
            <w:hideMark/>
          </w:tcPr>
          <w:p w14:paraId="0A4A4A1B" w14:textId="77777777" w:rsidR="00375EFB" w:rsidRPr="00375EFB" w:rsidRDefault="00375EFB" w:rsidP="008C5C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75EFB" w:rsidRPr="00375EFB" w14:paraId="50A69215" w14:textId="77777777" w:rsidTr="008C5C51">
        <w:trPr>
          <w:trHeight w:val="291"/>
        </w:trPr>
        <w:tc>
          <w:tcPr>
            <w:cnfStyle w:val="001000000000" w:firstRow="0" w:lastRow="0" w:firstColumn="1" w:lastColumn="0" w:oddVBand="0" w:evenVBand="0" w:oddHBand="0" w:evenHBand="0" w:firstRowFirstColumn="0" w:firstRowLastColumn="0" w:lastRowFirstColumn="0" w:lastRowLastColumn="0"/>
            <w:tcW w:w="2024" w:type="pct"/>
            <w:hideMark/>
          </w:tcPr>
          <w:p w14:paraId="0D94AC2C" w14:textId="77777777" w:rsidR="00375EFB" w:rsidRPr="00375EFB" w:rsidRDefault="00375EFB" w:rsidP="008C5C51">
            <w:pPr>
              <w:rPr>
                <w:rFonts w:ascii="Times New Roman" w:hAnsi="Times New Roman"/>
                <w:sz w:val="24"/>
                <w:szCs w:val="24"/>
              </w:rPr>
            </w:pPr>
            <w:r w:rsidRPr="00375EFB">
              <w:rPr>
                <w:rFonts w:ascii="Times New Roman" w:hAnsi="Times New Roman"/>
                <w:sz w:val="24"/>
                <w:szCs w:val="24"/>
              </w:rPr>
              <w:t>Adj. R²</w:t>
            </w:r>
          </w:p>
        </w:tc>
        <w:tc>
          <w:tcPr>
            <w:tcW w:w="1760" w:type="pct"/>
            <w:hideMark/>
          </w:tcPr>
          <w:p w14:paraId="1B9DDF11"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75EFB">
              <w:rPr>
                <w:rFonts w:ascii="Times New Roman" w:hAnsi="Times New Roman"/>
                <w:b/>
                <w:bCs/>
                <w:sz w:val="24"/>
                <w:szCs w:val="24"/>
              </w:rPr>
              <w:t>0.30</w:t>
            </w:r>
          </w:p>
        </w:tc>
        <w:tc>
          <w:tcPr>
            <w:tcW w:w="1216" w:type="pct"/>
            <w:hideMark/>
          </w:tcPr>
          <w:p w14:paraId="128342CE" w14:textId="77777777" w:rsidR="00375EFB" w:rsidRPr="00375EFB" w:rsidRDefault="00375EFB" w:rsidP="008C5C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213F00C7" w14:textId="77777777" w:rsidR="00E053D0" w:rsidRDefault="00E053D0" w:rsidP="00441B6F">
      <w:pPr>
        <w:pStyle w:val="Body"/>
        <w:spacing w:after="0"/>
        <w:rPr>
          <w:rFonts w:ascii="Arial" w:hAnsi="Arial" w:cs="Arial"/>
        </w:rPr>
      </w:pPr>
    </w:p>
    <w:p w14:paraId="090DA145" w14:textId="77777777" w:rsidR="00790ADA" w:rsidRDefault="00CD002B" w:rsidP="00DB2574">
      <w:pPr>
        <w:pStyle w:val="Body"/>
        <w:rPr>
          <w:rFonts w:ascii="Arial" w:hAnsi="Arial" w:cs="Arial"/>
        </w:rPr>
      </w:pPr>
      <w:r>
        <w:rPr>
          <w:rFonts w:ascii="Arial" w:hAnsi="Arial" w:cs="Arial"/>
        </w:rPr>
        <w:t>T</w:t>
      </w:r>
      <w:r w:rsidR="001B6226">
        <w:rPr>
          <w:rFonts w:ascii="Arial" w:hAnsi="Arial" w:cs="Arial"/>
        </w:rPr>
        <w:t xml:space="preserve">he regressions with ROA </w:t>
      </w:r>
      <w:r w:rsidRPr="00CD002B">
        <w:rPr>
          <w:rFonts w:ascii="Arial" w:hAnsi="Arial" w:cs="Arial"/>
        </w:rPr>
        <w:t xml:space="preserve">as dependent variable </w:t>
      </w:r>
      <w:proofErr w:type="gramStart"/>
      <w:r w:rsidRPr="00CD002B">
        <w:rPr>
          <w:rFonts w:ascii="Arial" w:hAnsi="Arial" w:cs="Arial"/>
        </w:rPr>
        <w:t>show  similar</w:t>
      </w:r>
      <w:proofErr w:type="gramEnd"/>
      <w:r w:rsidRPr="00CD002B">
        <w:rPr>
          <w:rFonts w:ascii="Arial" w:hAnsi="Arial" w:cs="Arial"/>
        </w:rPr>
        <w:t xml:space="preserve">  results </w:t>
      </w:r>
      <w:proofErr w:type="gramStart"/>
      <w:r w:rsidRPr="00CD002B">
        <w:rPr>
          <w:rFonts w:ascii="Arial" w:hAnsi="Arial" w:cs="Arial"/>
        </w:rPr>
        <w:t>as  the</w:t>
      </w:r>
      <w:proofErr w:type="gramEnd"/>
      <w:r w:rsidRPr="00CD002B">
        <w:rPr>
          <w:rFonts w:ascii="Arial" w:hAnsi="Arial" w:cs="Arial"/>
        </w:rPr>
        <w:t xml:space="preserve"> regressions with Tob</w:t>
      </w:r>
      <w:r>
        <w:rPr>
          <w:rFonts w:ascii="Arial" w:hAnsi="Arial" w:cs="Arial"/>
        </w:rPr>
        <w:t xml:space="preserve">in’s Q as dependent variable. </w:t>
      </w:r>
      <w:r w:rsidRPr="00CD002B">
        <w:rPr>
          <w:rFonts w:ascii="Arial" w:hAnsi="Arial" w:cs="Arial"/>
        </w:rPr>
        <w:t xml:space="preserve">The </w:t>
      </w:r>
      <w:proofErr w:type="spellStart"/>
      <w:r w:rsidRPr="00CD002B">
        <w:rPr>
          <w:rFonts w:ascii="Arial" w:hAnsi="Arial" w:cs="Arial"/>
        </w:rPr>
        <w:t>CSRscore</w:t>
      </w:r>
      <w:proofErr w:type="spellEnd"/>
      <w:r w:rsidRPr="00CD002B">
        <w:rPr>
          <w:rFonts w:ascii="Arial" w:hAnsi="Arial" w:cs="Arial"/>
        </w:rPr>
        <w:t xml:space="preserve"> </w:t>
      </w:r>
      <w:proofErr w:type="gramStart"/>
      <w:r w:rsidRPr="00CD002B">
        <w:rPr>
          <w:rFonts w:ascii="Arial" w:hAnsi="Arial" w:cs="Arial"/>
        </w:rPr>
        <w:t>is  in</w:t>
      </w:r>
      <w:proofErr w:type="gramEnd"/>
      <w:r w:rsidRPr="00CD002B">
        <w:rPr>
          <w:rFonts w:ascii="Arial" w:hAnsi="Arial" w:cs="Arial"/>
        </w:rPr>
        <w:t xml:space="preserve"> both regressions significant at a 5% </w:t>
      </w:r>
      <w:r>
        <w:rPr>
          <w:rFonts w:ascii="Arial" w:hAnsi="Arial" w:cs="Arial"/>
        </w:rPr>
        <w:t xml:space="preserve">significance level (see </w:t>
      </w:r>
      <w:proofErr w:type="gramStart"/>
      <w:r>
        <w:rPr>
          <w:rFonts w:ascii="Arial" w:hAnsi="Arial" w:cs="Arial"/>
        </w:rPr>
        <w:t>table  3</w:t>
      </w:r>
      <w:proofErr w:type="gramEnd"/>
      <w:r w:rsidR="006B5B31">
        <w:rPr>
          <w:rFonts w:ascii="Arial" w:hAnsi="Arial" w:cs="Arial"/>
        </w:rPr>
        <w:t xml:space="preserve">). </w:t>
      </w:r>
      <w:r w:rsidRPr="00CD002B">
        <w:rPr>
          <w:rFonts w:ascii="Arial" w:hAnsi="Arial" w:cs="Arial"/>
        </w:rPr>
        <w:t>The conclusion is that CSR has a positive and significant relationship with ROA.</w:t>
      </w:r>
      <w:r w:rsidR="00DB2574">
        <w:rPr>
          <w:rFonts w:ascii="Arial" w:hAnsi="Arial" w:cs="Arial"/>
        </w:rPr>
        <w:t xml:space="preserve"> The results from table 2 and 3 </w:t>
      </w:r>
      <w:r w:rsidR="00DB2574" w:rsidRPr="00DB2574">
        <w:rPr>
          <w:rFonts w:ascii="Arial" w:hAnsi="Arial" w:cs="Arial"/>
        </w:rPr>
        <w:t xml:space="preserve">provide strong support for H1 and for H2. CSR is positively and significantly related to both market valuation and operating performance.  </w:t>
      </w:r>
    </w:p>
    <w:p w14:paraId="6AF098C6" w14:textId="77777777" w:rsidR="00FC499D" w:rsidRPr="00FC499D" w:rsidRDefault="000A2943" w:rsidP="00FC499D">
      <w:pPr>
        <w:pStyle w:val="Body"/>
        <w:rPr>
          <w:rFonts w:ascii="Arial" w:hAnsi="Arial" w:cs="Arial"/>
          <w:b/>
          <w:bCs/>
        </w:rPr>
      </w:pPr>
      <w:r>
        <w:rPr>
          <w:rFonts w:ascii="Arial" w:hAnsi="Arial" w:cs="Arial"/>
          <w:b/>
          <w:bCs/>
        </w:rPr>
        <w:t>3.4</w:t>
      </w:r>
      <w:r w:rsidR="00FC499D" w:rsidRPr="00FC499D">
        <w:rPr>
          <w:rFonts w:ascii="Arial" w:hAnsi="Arial" w:cs="Arial"/>
          <w:b/>
          <w:bCs/>
        </w:rPr>
        <w:t xml:space="preserve"> Regression Analysis: Tobin’s Q, </w:t>
      </w:r>
      <w:r w:rsidR="00C717EA">
        <w:rPr>
          <w:rFonts w:ascii="Arial" w:hAnsi="Arial" w:cs="Arial"/>
          <w:b/>
          <w:bCs/>
        </w:rPr>
        <w:t xml:space="preserve">ROA, </w:t>
      </w:r>
      <w:r w:rsidR="00FC499D" w:rsidRPr="00FC499D">
        <w:rPr>
          <w:rFonts w:ascii="Arial" w:hAnsi="Arial" w:cs="Arial"/>
          <w:b/>
          <w:bCs/>
        </w:rPr>
        <w:t xml:space="preserve">CSR, </w:t>
      </w:r>
      <w:proofErr w:type="spellStart"/>
      <w:r w:rsidR="00FC499D" w:rsidRPr="00FC499D">
        <w:rPr>
          <w:rFonts w:ascii="Arial" w:hAnsi="Arial" w:cs="Arial"/>
          <w:b/>
          <w:bCs/>
        </w:rPr>
        <w:t>CCGscore</w:t>
      </w:r>
      <w:proofErr w:type="spellEnd"/>
      <w:r w:rsidR="00FC499D" w:rsidRPr="00FC499D">
        <w:rPr>
          <w:rFonts w:ascii="Arial" w:hAnsi="Arial" w:cs="Arial"/>
          <w:b/>
          <w:bCs/>
        </w:rPr>
        <w:t>, and Interaction Term</w:t>
      </w:r>
    </w:p>
    <w:p w14:paraId="2B21D36D" w14:textId="77777777" w:rsidR="00FC499D" w:rsidRPr="00FC499D" w:rsidRDefault="00FC499D" w:rsidP="00FC499D">
      <w:pPr>
        <w:pStyle w:val="Body"/>
        <w:rPr>
          <w:rFonts w:ascii="Arial" w:hAnsi="Arial" w:cs="Arial"/>
        </w:rPr>
      </w:pPr>
      <w:r w:rsidRPr="00FC499D">
        <w:rPr>
          <w:rFonts w:ascii="Arial" w:hAnsi="Arial" w:cs="Arial"/>
        </w:rPr>
        <w:t xml:space="preserve">To examine the </w:t>
      </w:r>
      <w:r w:rsidR="001B6226">
        <w:rPr>
          <w:rFonts w:ascii="Arial" w:hAnsi="Arial" w:cs="Arial"/>
        </w:rPr>
        <w:t>third hypothesis (H3</w:t>
      </w:r>
      <w:r w:rsidRPr="00FC499D">
        <w:rPr>
          <w:rFonts w:ascii="Arial" w:hAnsi="Arial" w:cs="Arial"/>
        </w:rPr>
        <w:t>), a regression model including the interaction between corporate social responsibility (</w:t>
      </w:r>
      <w:proofErr w:type="spellStart"/>
      <w:r w:rsidRPr="00FC499D">
        <w:rPr>
          <w:rFonts w:ascii="Arial" w:hAnsi="Arial" w:cs="Arial"/>
        </w:rPr>
        <w:t>CSRscore</w:t>
      </w:r>
      <w:proofErr w:type="spellEnd"/>
      <w:r w:rsidRPr="00FC499D">
        <w:rPr>
          <w:rFonts w:ascii="Arial" w:hAnsi="Arial" w:cs="Arial"/>
        </w:rPr>
        <w:t>) and country-level corporate governance (</w:t>
      </w:r>
      <w:proofErr w:type="spellStart"/>
      <w:r w:rsidRPr="00FC499D">
        <w:rPr>
          <w:rFonts w:ascii="Arial" w:hAnsi="Arial" w:cs="Arial"/>
        </w:rPr>
        <w:t>CCGscore</w:t>
      </w:r>
      <w:proofErr w:type="spellEnd"/>
      <w:r w:rsidRPr="00FC499D">
        <w:rPr>
          <w:rFonts w:ascii="Arial" w:hAnsi="Arial" w:cs="Arial"/>
        </w:rPr>
        <w:t>) was estimated. This was designed to test whether the strength of the relationship between CSR and financial performance varies depending on the quality of a country's governance environment.</w:t>
      </w:r>
    </w:p>
    <w:p w14:paraId="4BB8BADD" w14:textId="77777777" w:rsidR="00FC499D" w:rsidRPr="00C717EA" w:rsidRDefault="00FC499D" w:rsidP="00FC499D">
      <w:pPr>
        <w:pStyle w:val="Body"/>
        <w:rPr>
          <w:rFonts w:ascii="Arial" w:hAnsi="Arial" w:cs="Arial"/>
        </w:rPr>
      </w:pPr>
      <w:r w:rsidRPr="00FC499D">
        <w:rPr>
          <w:rFonts w:ascii="Arial" w:hAnsi="Arial" w:cs="Arial"/>
        </w:rPr>
        <w:t>The</w:t>
      </w:r>
      <w:r w:rsidR="00C717EA">
        <w:rPr>
          <w:rFonts w:ascii="Arial" w:hAnsi="Arial" w:cs="Arial"/>
        </w:rPr>
        <w:t xml:space="preserve"> results, as reported in Table 4</w:t>
      </w:r>
      <w:r w:rsidRPr="00FC499D">
        <w:rPr>
          <w:rFonts w:ascii="Arial" w:hAnsi="Arial" w:cs="Arial"/>
        </w:rPr>
        <w:t xml:space="preserve">, show that the interaction term (CSR × CCG) has a slightly negative coefficient in the Tobin’s Q model and a positive coefficient in the ROA model. However, in both cases, the interaction is statistically insignificant. This indicates that </w:t>
      </w:r>
      <w:r w:rsidRPr="00C717EA">
        <w:rPr>
          <w:rFonts w:ascii="Arial" w:hAnsi="Arial" w:cs="Arial"/>
          <w:bCs/>
        </w:rPr>
        <w:t>the relationship between CSR and financial performance does not differ significantly across countries with varying levels of corporate governance</w:t>
      </w:r>
      <w:r w:rsidRPr="00C717EA">
        <w:rPr>
          <w:rFonts w:ascii="Arial" w:hAnsi="Arial" w:cs="Arial"/>
        </w:rPr>
        <w:t>.</w:t>
      </w:r>
    </w:p>
    <w:p w14:paraId="08E587F4" w14:textId="77777777" w:rsidR="00FC499D" w:rsidRPr="00FC499D" w:rsidRDefault="00FC499D" w:rsidP="00FC499D">
      <w:pPr>
        <w:pStyle w:val="Body"/>
        <w:rPr>
          <w:rFonts w:ascii="Arial" w:hAnsi="Arial" w:cs="Arial"/>
        </w:rPr>
      </w:pPr>
      <w:r w:rsidRPr="00FC499D">
        <w:rPr>
          <w:rFonts w:ascii="Arial" w:hAnsi="Arial" w:cs="Arial"/>
        </w:rPr>
        <w:lastRenderedPageBreak/>
        <w:t>Thus, the dat</w:t>
      </w:r>
      <w:r w:rsidR="001B6226">
        <w:rPr>
          <w:rFonts w:ascii="Arial" w:hAnsi="Arial" w:cs="Arial"/>
        </w:rPr>
        <w:t>a does not support hypothesis H3</w:t>
      </w:r>
      <w:r w:rsidRPr="00FC499D">
        <w:rPr>
          <w:rFonts w:ascii="Arial" w:hAnsi="Arial" w:cs="Arial"/>
        </w:rPr>
        <w:t>. The findings imply that CSR is valued by markets and contributes to firm performance consistently, regardless of national governance conditions.</w:t>
      </w:r>
    </w:p>
    <w:p w14:paraId="689D630C" w14:textId="77777777" w:rsidR="00FC499D" w:rsidRDefault="00C717EA" w:rsidP="00FC499D">
      <w:pPr>
        <w:pStyle w:val="Body"/>
        <w:rPr>
          <w:rFonts w:ascii="Arial" w:hAnsi="Arial" w:cs="Arial"/>
          <w:b/>
          <w:bCs/>
        </w:rPr>
      </w:pPr>
      <w:r>
        <w:rPr>
          <w:rFonts w:ascii="Arial" w:hAnsi="Arial" w:cs="Arial"/>
          <w:b/>
          <w:bCs/>
        </w:rPr>
        <w:t>Table 4</w:t>
      </w:r>
      <w:r w:rsidR="00FC499D" w:rsidRPr="00FC499D">
        <w:rPr>
          <w:rFonts w:ascii="Arial" w:hAnsi="Arial" w:cs="Arial"/>
          <w:b/>
          <w:bCs/>
        </w:rPr>
        <w:t xml:space="preserve">: Regressions of Tobin’s Q and ROA on </w:t>
      </w:r>
      <w:proofErr w:type="spellStart"/>
      <w:r w:rsidR="00FC499D" w:rsidRPr="00FC499D">
        <w:rPr>
          <w:rFonts w:ascii="Arial" w:hAnsi="Arial" w:cs="Arial"/>
          <w:b/>
          <w:bCs/>
        </w:rPr>
        <w:t>CSRscore</w:t>
      </w:r>
      <w:proofErr w:type="spellEnd"/>
      <w:r w:rsidR="00FC499D" w:rsidRPr="00FC499D">
        <w:rPr>
          <w:rFonts w:ascii="Arial" w:hAnsi="Arial" w:cs="Arial"/>
          <w:b/>
          <w:bCs/>
        </w:rPr>
        <w:t xml:space="preserve">, </w:t>
      </w:r>
      <w:proofErr w:type="spellStart"/>
      <w:r w:rsidR="00FC499D" w:rsidRPr="00FC499D">
        <w:rPr>
          <w:rFonts w:ascii="Arial" w:hAnsi="Arial" w:cs="Arial"/>
          <w:b/>
          <w:bCs/>
        </w:rPr>
        <w:t>CCGscore</w:t>
      </w:r>
      <w:proofErr w:type="spellEnd"/>
      <w:r w:rsidR="00FC499D" w:rsidRPr="00FC499D">
        <w:rPr>
          <w:rFonts w:ascii="Arial" w:hAnsi="Arial" w:cs="Arial"/>
          <w:b/>
          <w:bCs/>
        </w:rPr>
        <w:t>, and interaction term</w:t>
      </w:r>
    </w:p>
    <w:tbl>
      <w:tblPr>
        <w:tblStyle w:val="LightShading"/>
        <w:tblW w:w="0" w:type="auto"/>
        <w:tblLook w:val="04A0" w:firstRow="1" w:lastRow="0" w:firstColumn="1" w:lastColumn="0" w:noHBand="0" w:noVBand="1"/>
      </w:tblPr>
      <w:tblGrid>
        <w:gridCol w:w="2006"/>
        <w:gridCol w:w="2358"/>
        <w:gridCol w:w="1036"/>
        <w:gridCol w:w="2108"/>
        <w:gridCol w:w="916"/>
      </w:tblGrid>
      <w:tr w:rsidR="008C5C51" w:rsidRPr="00C717EA" w14:paraId="1CEA1B8A" w14:textId="77777777" w:rsidTr="008C5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8EDA12B" w14:textId="77777777" w:rsidR="00C717EA" w:rsidRPr="00C717EA" w:rsidRDefault="00C717EA" w:rsidP="00C717EA">
            <w:pPr>
              <w:jc w:val="center"/>
              <w:rPr>
                <w:rFonts w:ascii="Times New Roman" w:hAnsi="Times New Roman"/>
                <w:sz w:val="24"/>
                <w:szCs w:val="24"/>
              </w:rPr>
            </w:pPr>
            <w:r w:rsidRPr="00C717EA">
              <w:rPr>
                <w:rFonts w:ascii="Times New Roman" w:hAnsi="Times New Roman"/>
                <w:sz w:val="24"/>
                <w:szCs w:val="24"/>
              </w:rPr>
              <w:t>Independent variables</w:t>
            </w:r>
          </w:p>
        </w:tc>
        <w:tc>
          <w:tcPr>
            <w:tcW w:w="0" w:type="auto"/>
            <w:tcBorders>
              <w:top w:val="single" w:sz="4" w:space="0" w:color="auto"/>
              <w:bottom w:val="single" w:sz="4" w:space="0" w:color="auto"/>
            </w:tcBorders>
            <w:hideMark/>
          </w:tcPr>
          <w:p w14:paraId="4F4CD858"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Dependent variable: Tobin’s Q</w:t>
            </w:r>
          </w:p>
        </w:tc>
        <w:tc>
          <w:tcPr>
            <w:tcW w:w="0" w:type="auto"/>
            <w:tcBorders>
              <w:top w:val="single" w:sz="4" w:space="0" w:color="auto"/>
              <w:bottom w:val="single" w:sz="4" w:space="0" w:color="auto"/>
            </w:tcBorders>
            <w:hideMark/>
          </w:tcPr>
          <w:p w14:paraId="52148D32"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single" w:sz="4" w:space="0" w:color="auto"/>
              <w:bottom w:val="single" w:sz="4" w:space="0" w:color="auto"/>
            </w:tcBorders>
            <w:hideMark/>
          </w:tcPr>
          <w:p w14:paraId="7979A036"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Dependent variable: ROA</w:t>
            </w:r>
          </w:p>
        </w:tc>
        <w:tc>
          <w:tcPr>
            <w:tcW w:w="0" w:type="auto"/>
            <w:tcBorders>
              <w:top w:val="single" w:sz="4" w:space="0" w:color="auto"/>
              <w:bottom w:val="single" w:sz="4" w:space="0" w:color="auto"/>
            </w:tcBorders>
            <w:hideMark/>
          </w:tcPr>
          <w:p w14:paraId="4A042AC8" w14:textId="77777777" w:rsidR="00C717EA" w:rsidRPr="00C717EA" w:rsidRDefault="00C717EA" w:rsidP="00C717E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C717EA" w:rsidRPr="00C717EA" w14:paraId="3AEFC72B"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C2F51A7" w14:textId="77777777" w:rsidR="00C717EA" w:rsidRPr="00C717EA" w:rsidRDefault="00C717EA" w:rsidP="00C717EA">
            <w:pPr>
              <w:rPr>
                <w:rFonts w:ascii="Times New Roman" w:hAnsi="Times New Roman"/>
                <w:sz w:val="24"/>
                <w:szCs w:val="24"/>
              </w:rPr>
            </w:pPr>
          </w:p>
        </w:tc>
        <w:tc>
          <w:tcPr>
            <w:tcW w:w="0" w:type="auto"/>
            <w:tcBorders>
              <w:top w:val="single" w:sz="4" w:space="0" w:color="auto"/>
            </w:tcBorders>
            <w:hideMark/>
          </w:tcPr>
          <w:p w14:paraId="1E5C4950"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Coeff.</w:t>
            </w:r>
          </w:p>
        </w:tc>
        <w:tc>
          <w:tcPr>
            <w:tcW w:w="0" w:type="auto"/>
            <w:tcBorders>
              <w:top w:val="single" w:sz="4" w:space="0" w:color="auto"/>
            </w:tcBorders>
            <w:hideMark/>
          </w:tcPr>
          <w:p w14:paraId="55754D24"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t-value</w:t>
            </w:r>
          </w:p>
        </w:tc>
        <w:tc>
          <w:tcPr>
            <w:tcW w:w="0" w:type="auto"/>
            <w:tcBorders>
              <w:top w:val="single" w:sz="4" w:space="0" w:color="auto"/>
            </w:tcBorders>
            <w:hideMark/>
          </w:tcPr>
          <w:p w14:paraId="101D3812"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Coeff.</w:t>
            </w:r>
          </w:p>
        </w:tc>
        <w:tc>
          <w:tcPr>
            <w:tcW w:w="0" w:type="auto"/>
            <w:tcBorders>
              <w:top w:val="single" w:sz="4" w:space="0" w:color="auto"/>
            </w:tcBorders>
            <w:hideMark/>
          </w:tcPr>
          <w:p w14:paraId="4BFCC3C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t-value</w:t>
            </w:r>
          </w:p>
        </w:tc>
      </w:tr>
      <w:tr w:rsidR="008C5C51" w:rsidRPr="00C717EA" w14:paraId="4E08E2AF"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1BB88B99"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CSRscore</w:t>
            </w:r>
            <w:proofErr w:type="spellEnd"/>
          </w:p>
        </w:tc>
        <w:tc>
          <w:tcPr>
            <w:tcW w:w="0" w:type="auto"/>
            <w:hideMark/>
          </w:tcPr>
          <w:p w14:paraId="11D0314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0.53</w:t>
            </w:r>
          </w:p>
        </w:tc>
        <w:tc>
          <w:tcPr>
            <w:tcW w:w="0" w:type="auto"/>
            <w:hideMark/>
          </w:tcPr>
          <w:p w14:paraId="7AFFD35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0.69</w:t>
            </w:r>
          </w:p>
        </w:tc>
        <w:tc>
          <w:tcPr>
            <w:tcW w:w="0" w:type="auto"/>
            <w:hideMark/>
          </w:tcPr>
          <w:p w14:paraId="435CEE8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-0.06</w:t>
            </w:r>
          </w:p>
        </w:tc>
        <w:tc>
          <w:tcPr>
            <w:tcW w:w="0" w:type="auto"/>
            <w:hideMark/>
          </w:tcPr>
          <w:p w14:paraId="5F36A29A"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-1.10</w:t>
            </w:r>
          </w:p>
        </w:tc>
      </w:tr>
      <w:tr w:rsidR="00C717EA" w:rsidRPr="00C717EA" w14:paraId="7E8E1210"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D2D43"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CCGscore</w:t>
            </w:r>
            <w:proofErr w:type="spellEnd"/>
          </w:p>
        </w:tc>
        <w:tc>
          <w:tcPr>
            <w:tcW w:w="0" w:type="auto"/>
            <w:hideMark/>
          </w:tcPr>
          <w:p w14:paraId="36EE4D70"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6F1DA351"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0.17</w:t>
            </w:r>
          </w:p>
        </w:tc>
        <w:tc>
          <w:tcPr>
            <w:tcW w:w="0" w:type="auto"/>
            <w:hideMark/>
          </w:tcPr>
          <w:p w14:paraId="5F0F4E43"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693A59A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-1.87</w:t>
            </w:r>
          </w:p>
        </w:tc>
      </w:tr>
      <w:tr w:rsidR="008C5C51" w:rsidRPr="00C717EA" w14:paraId="1503C755"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B57EB12"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CSR×CCG</w:t>
            </w:r>
          </w:p>
        </w:tc>
        <w:tc>
          <w:tcPr>
            <w:tcW w:w="0" w:type="auto"/>
            <w:hideMark/>
          </w:tcPr>
          <w:p w14:paraId="66E1E3BC"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02EA871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-0.42</w:t>
            </w:r>
          </w:p>
        </w:tc>
        <w:tc>
          <w:tcPr>
            <w:tcW w:w="0" w:type="auto"/>
            <w:hideMark/>
          </w:tcPr>
          <w:p w14:paraId="7A4DC82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1505A7D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1.41</w:t>
            </w:r>
          </w:p>
        </w:tc>
      </w:tr>
      <w:tr w:rsidR="00C717EA" w:rsidRPr="00C717EA" w14:paraId="6D607559"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02C984"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Logsales</w:t>
            </w:r>
            <w:proofErr w:type="spellEnd"/>
          </w:p>
        </w:tc>
        <w:tc>
          <w:tcPr>
            <w:tcW w:w="0" w:type="auto"/>
            <w:hideMark/>
          </w:tcPr>
          <w:p w14:paraId="7EF9AB4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-0.08</w:t>
            </w:r>
          </w:p>
        </w:tc>
        <w:tc>
          <w:tcPr>
            <w:tcW w:w="0" w:type="auto"/>
            <w:hideMark/>
          </w:tcPr>
          <w:p w14:paraId="4B2D03A8"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-0.44</w:t>
            </w:r>
          </w:p>
        </w:tc>
        <w:tc>
          <w:tcPr>
            <w:tcW w:w="0" w:type="auto"/>
            <w:hideMark/>
          </w:tcPr>
          <w:p w14:paraId="18F232DA"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-0.03</w:t>
            </w:r>
          </w:p>
        </w:tc>
        <w:tc>
          <w:tcPr>
            <w:tcW w:w="0" w:type="auto"/>
            <w:hideMark/>
          </w:tcPr>
          <w:p w14:paraId="1E95A17A"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-0.71</w:t>
            </w:r>
          </w:p>
        </w:tc>
      </w:tr>
      <w:tr w:rsidR="008C5C51" w:rsidRPr="00C717EA" w14:paraId="70A60D0F"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882C1BB"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DEratio</w:t>
            </w:r>
            <w:proofErr w:type="spellEnd"/>
          </w:p>
        </w:tc>
        <w:tc>
          <w:tcPr>
            <w:tcW w:w="0" w:type="auto"/>
            <w:hideMark/>
          </w:tcPr>
          <w:p w14:paraId="3B4EFA1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-0.21</w:t>
            </w:r>
          </w:p>
        </w:tc>
        <w:tc>
          <w:tcPr>
            <w:tcW w:w="0" w:type="auto"/>
            <w:hideMark/>
          </w:tcPr>
          <w:p w14:paraId="5FDC8E4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-3.10***</w:t>
            </w:r>
          </w:p>
        </w:tc>
        <w:tc>
          <w:tcPr>
            <w:tcW w:w="0" w:type="auto"/>
            <w:hideMark/>
          </w:tcPr>
          <w:p w14:paraId="2B4A4E46"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-0.01</w:t>
            </w:r>
          </w:p>
        </w:tc>
        <w:tc>
          <w:tcPr>
            <w:tcW w:w="0" w:type="auto"/>
            <w:hideMark/>
          </w:tcPr>
          <w:p w14:paraId="5CA9942B"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-2.22**</w:t>
            </w:r>
          </w:p>
        </w:tc>
      </w:tr>
      <w:tr w:rsidR="00C717EA" w:rsidRPr="00C717EA" w14:paraId="301EE859"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4FF7AE"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Salesgrowth</w:t>
            </w:r>
            <w:proofErr w:type="spellEnd"/>
          </w:p>
        </w:tc>
        <w:tc>
          <w:tcPr>
            <w:tcW w:w="0" w:type="auto"/>
            <w:hideMark/>
          </w:tcPr>
          <w:p w14:paraId="6FDD922B"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0.60</w:t>
            </w:r>
          </w:p>
        </w:tc>
        <w:tc>
          <w:tcPr>
            <w:tcW w:w="0" w:type="auto"/>
            <w:hideMark/>
          </w:tcPr>
          <w:p w14:paraId="223D722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0.60</w:t>
            </w:r>
          </w:p>
        </w:tc>
        <w:tc>
          <w:tcPr>
            <w:tcW w:w="0" w:type="auto"/>
            <w:hideMark/>
          </w:tcPr>
          <w:p w14:paraId="2A515029"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0.16</w:t>
            </w:r>
          </w:p>
        </w:tc>
        <w:tc>
          <w:tcPr>
            <w:tcW w:w="0" w:type="auto"/>
            <w:hideMark/>
          </w:tcPr>
          <w:p w14:paraId="0C7CF064"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2.35**</w:t>
            </w:r>
          </w:p>
        </w:tc>
      </w:tr>
      <w:tr w:rsidR="008C5C51" w:rsidRPr="00C717EA" w14:paraId="31F4B4EB"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2CC464C4"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ROE</w:t>
            </w:r>
          </w:p>
        </w:tc>
        <w:tc>
          <w:tcPr>
            <w:tcW w:w="0" w:type="auto"/>
            <w:hideMark/>
          </w:tcPr>
          <w:p w14:paraId="055A8328"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6.54</w:t>
            </w:r>
          </w:p>
        </w:tc>
        <w:tc>
          <w:tcPr>
            <w:tcW w:w="0" w:type="auto"/>
            <w:hideMark/>
          </w:tcPr>
          <w:p w14:paraId="7C6641BC"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5.96***</w:t>
            </w:r>
          </w:p>
        </w:tc>
        <w:tc>
          <w:tcPr>
            <w:tcW w:w="0" w:type="auto"/>
            <w:hideMark/>
          </w:tcPr>
          <w:p w14:paraId="79F4CFF1"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w:t>
            </w:r>
          </w:p>
        </w:tc>
        <w:tc>
          <w:tcPr>
            <w:tcW w:w="0" w:type="auto"/>
            <w:hideMark/>
          </w:tcPr>
          <w:p w14:paraId="3FDA3A20"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w:t>
            </w:r>
          </w:p>
        </w:tc>
      </w:tr>
      <w:tr w:rsidR="00C717EA" w:rsidRPr="00C717EA" w14:paraId="2DDB1D9E"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CD664D" w14:textId="77777777" w:rsidR="00C717EA" w:rsidRPr="00C717EA" w:rsidRDefault="00C717EA" w:rsidP="00C717EA">
            <w:pPr>
              <w:rPr>
                <w:rFonts w:ascii="Times New Roman" w:hAnsi="Times New Roman"/>
                <w:sz w:val="24"/>
                <w:szCs w:val="24"/>
              </w:rPr>
            </w:pPr>
            <w:proofErr w:type="spellStart"/>
            <w:r w:rsidRPr="00C717EA">
              <w:rPr>
                <w:rFonts w:ascii="Times New Roman" w:hAnsi="Times New Roman"/>
                <w:sz w:val="24"/>
                <w:szCs w:val="24"/>
              </w:rPr>
              <w:t>CATAratio</w:t>
            </w:r>
            <w:proofErr w:type="spellEnd"/>
          </w:p>
        </w:tc>
        <w:tc>
          <w:tcPr>
            <w:tcW w:w="0" w:type="auto"/>
            <w:hideMark/>
          </w:tcPr>
          <w:p w14:paraId="49DA640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1.46</w:t>
            </w:r>
          </w:p>
        </w:tc>
        <w:tc>
          <w:tcPr>
            <w:tcW w:w="0" w:type="auto"/>
            <w:hideMark/>
          </w:tcPr>
          <w:p w14:paraId="5A3C2207"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2.77***</w:t>
            </w:r>
          </w:p>
        </w:tc>
        <w:tc>
          <w:tcPr>
            <w:tcW w:w="0" w:type="auto"/>
            <w:hideMark/>
          </w:tcPr>
          <w:p w14:paraId="4FF25D4E"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0.05</w:t>
            </w:r>
          </w:p>
        </w:tc>
        <w:tc>
          <w:tcPr>
            <w:tcW w:w="0" w:type="auto"/>
            <w:hideMark/>
          </w:tcPr>
          <w:p w14:paraId="1FF24F5B"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1.66</w:t>
            </w:r>
          </w:p>
        </w:tc>
      </w:tr>
      <w:tr w:rsidR="008C5C51" w:rsidRPr="00C717EA" w14:paraId="17DC702C" w14:textId="77777777" w:rsidTr="008C5C51">
        <w:tc>
          <w:tcPr>
            <w:cnfStyle w:val="001000000000" w:firstRow="0" w:lastRow="0" w:firstColumn="1" w:lastColumn="0" w:oddVBand="0" w:evenVBand="0" w:oddHBand="0" w:evenHBand="0" w:firstRowFirstColumn="0" w:firstRowLastColumn="0" w:lastRowFirstColumn="0" w:lastRowLastColumn="0"/>
            <w:tcW w:w="0" w:type="auto"/>
            <w:hideMark/>
          </w:tcPr>
          <w:p w14:paraId="4A0BFBC8"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SIC1nr</w:t>
            </w:r>
          </w:p>
        </w:tc>
        <w:tc>
          <w:tcPr>
            <w:tcW w:w="0" w:type="auto"/>
            <w:hideMark/>
          </w:tcPr>
          <w:p w14:paraId="48C7092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-0.06</w:t>
            </w:r>
          </w:p>
        </w:tc>
        <w:tc>
          <w:tcPr>
            <w:tcW w:w="0" w:type="auto"/>
            <w:hideMark/>
          </w:tcPr>
          <w:p w14:paraId="16B6699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-0.11</w:t>
            </w:r>
          </w:p>
        </w:tc>
        <w:tc>
          <w:tcPr>
            <w:tcW w:w="0" w:type="auto"/>
            <w:hideMark/>
          </w:tcPr>
          <w:p w14:paraId="6EFEAD6F"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0.10</w:t>
            </w:r>
          </w:p>
        </w:tc>
        <w:tc>
          <w:tcPr>
            <w:tcW w:w="0" w:type="auto"/>
            <w:hideMark/>
          </w:tcPr>
          <w:p w14:paraId="3B506FC3"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2.26**</w:t>
            </w:r>
          </w:p>
        </w:tc>
      </w:tr>
      <w:tr w:rsidR="00C717EA" w:rsidRPr="00C717EA" w14:paraId="6101BC10" w14:textId="77777777" w:rsidTr="008C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C803C6" w14:textId="77777777" w:rsidR="00C717EA" w:rsidRPr="00C717EA" w:rsidRDefault="00C717EA" w:rsidP="00C717EA">
            <w:pPr>
              <w:rPr>
                <w:rFonts w:ascii="Times New Roman" w:hAnsi="Times New Roman"/>
                <w:sz w:val="24"/>
                <w:szCs w:val="24"/>
              </w:rPr>
            </w:pPr>
            <w:r w:rsidRPr="00C717EA">
              <w:rPr>
                <w:rFonts w:ascii="Times New Roman" w:hAnsi="Times New Roman"/>
                <w:sz w:val="24"/>
                <w:szCs w:val="24"/>
              </w:rPr>
              <w:t>Intercept</w:t>
            </w:r>
          </w:p>
        </w:tc>
        <w:tc>
          <w:tcPr>
            <w:tcW w:w="0" w:type="auto"/>
            <w:hideMark/>
          </w:tcPr>
          <w:p w14:paraId="5A45C12F"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-0.10</w:t>
            </w:r>
          </w:p>
        </w:tc>
        <w:tc>
          <w:tcPr>
            <w:tcW w:w="0" w:type="auto"/>
            <w:hideMark/>
          </w:tcPr>
          <w:p w14:paraId="41110476"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-0.04</w:t>
            </w:r>
          </w:p>
        </w:tc>
        <w:tc>
          <w:tcPr>
            <w:tcW w:w="0" w:type="auto"/>
            <w:hideMark/>
          </w:tcPr>
          <w:p w14:paraId="44E4FB48"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0.27</w:t>
            </w:r>
          </w:p>
        </w:tc>
        <w:tc>
          <w:tcPr>
            <w:tcW w:w="0" w:type="auto"/>
            <w:hideMark/>
          </w:tcPr>
          <w:p w14:paraId="1F88DFE3" w14:textId="77777777" w:rsidR="00C717EA" w:rsidRPr="00C717EA" w:rsidRDefault="00C717EA" w:rsidP="00C7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717EA">
              <w:rPr>
                <w:rFonts w:ascii="Times New Roman" w:hAnsi="Times New Roman"/>
                <w:sz w:val="24"/>
                <w:szCs w:val="24"/>
              </w:rPr>
              <w:t>1.61</w:t>
            </w:r>
          </w:p>
        </w:tc>
      </w:tr>
      <w:tr w:rsidR="00C717EA" w:rsidRPr="00C717EA" w14:paraId="5C94C5FD" w14:textId="77777777" w:rsidTr="008C5C51">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A989F49" w14:textId="77777777" w:rsidR="00C717EA" w:rsidRPr="000A2943" w:rsidRDefault="00C717EA" w:rsidP="00C717EA">
            <w:pPr>
              <w:rPr>
                <w:rFonts w:ascii="Times New Roman" w:hAnsi="Times New Roman"/>
                <w:sz w:val="24"/>
                <w:szCs w:val="24"/>
              </w:rPr>
            </w:pPr>
            <w:r w:rsidRPr="000A2943">
              <w:rPr>
                <w:rFonts w:ascii="Times New Roman" w:hAnsi="Times New Roman"/>
                <w:bCs w:val="0"/>
                <w:sz w:val="24"/>
                <w:szCs w:val="24"/>
              </w:rPr>
              <w:t>R²</w:t>
            </w:r>
            <w:r w:rsidRPr="000A2943">
              <w:rPr>
                <w:rFonts w:ascii="Times New Roman" w:hAnsi="Times New Roman"/>
                <w:sz w:val="24"/>
                <w:szCs w:val="24"/>
              </w:rPr>
              <w:br/>
            </w:r>
            <w:r w:rsidRPr="000A2943">
              <w:rPr>
                <w:rFonts w:ascii="Times New Roman" w:hAnsi="Times New Roman"/>
                <w:bCs w:val="0"/>
                <w:sz w:val="24"/>
                <w:szCs w:val="24"/>
              </w:rPr>
              <w:t>Adjusted R²</w:t>
            </w:r>
          </w:p>
        </w:tc>
        <w:tc>
          <w:tcPr>
            <w:tcW w:w="0" w:type="auto"/>
            <w:gridSpan w:val="2"/>
            <w:tcBorders>
              <w:bottom w:val="single" w:sz="4" w:space="0" w:color="auto"/>
            </w:tcBorders>
          </w:tcPr>
          <w:p w14:paraId="6C237574" w14:textId="77777777" w:rsidR="00C717EA" w:rsidRDefault="00C717EA" w:rsidP="00C717EA">
            <w:pPr>
              <w:cnfStyle w:val="000000000000" w:firstRow="0" w:lastRow="0" w:firstColumn="0" w:lastColumn="0" w:oddVBand="0" w:evenVBand="0" w:oddHBand="0" w:evenHBand="0" w:firstRowFirstColumn="0" w:firstRowLastColumn="0" w:lastRowFirstColumn="0" w:lastRowLastColumn="0"/>
            </w:pPr>
            <w:r>
              <w:t>0.74</w:t>
            </w:r>
          </w:p>
          <w:p w14:paraId="275DDD5A"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t>0.67</w:t>
            </w:r>
          </w:p>
        </w:tc>
        <w:tc>
          <w:tcPr>
            <w:tcW w:w="0" w:type="auto"/>
            <w:gridSpan w:val="2"/>
            <w:tcBorders>
              <w:bottom w:val="single" w:sz="4" w:space="0" w:color="auto"/>
            </w:tcBorders>
          </w:tcPr>
          <w:p w14:paraId="5701830F" w14:textId="77777777" w:rsidR="00C717EA" w:rsidRDefault="00C717EA" w:rsidP="00C717EA">
            <w:pPr>
              <w:cnfStyle w:val="000000000000" w:firstRow="0" w:lastRow="0" w:firstColumn="0" w:lastColumn="0" w:oddVBand="0" w:evenVBand="0" w:oddHBand="0" w:evenHBand="0" w:firstRowFirstColumn="0" w:firstRowLastColumn="0" w:lastRowFirstColumn="0" w:lastRowLastColumn="0"/>
            </w:pPr>
            <w:r>
              <w:t>0.44</w:t>
            </w:r>
          </w:p>
          <w:p w14:paraId="700DCD95" w14:textId="77777777" w:rsidR="00C717EA" w:rsidRPr="00C717EA" w:rsidRDefault="00C717EA" w:rsidP="00C7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t>0.32</w:t>
            </w:r>
          </w:p>
        </w:tc>
      </w:tr>
    </w:tbl>
    <w:p w14:paraId="527C544C" w14:textId="77777777" w:rsidR="00FC499D" w:rsidRPr="00C717EA" w:rsidRDefault="00C717EA" w:rsidP="00C717EA">
      <w:pPr>
        <w:pStyle w:val="Body"/>
        <w:jc w:val="right"/>
        <w:rPr>
          <w:rFonts w:ascii="Arial" w:hAnsi="Arial" w:cs="Arial"/>
          <w:i/>
        </w:rPr>
      </w:pPr>
      <w:proofErr w:type="gramStart"/>
      <w:r w:rsidRPr="00C717EA">
        <w:rPr>
          <w:i/>
        </w:rPr>
        <w:t>* ,</w:t>
      </w:r>
      <w:proofErr w:type="gramEnd"/>
      <w:r w:rsidRPr="00C717EA">
        <w:rPr>
          <w:i/>
        </w:rPr>
        <w:t xml:space="preserve"> **, *** = Significant at the .10, .05, and .01 levels, respectively.</w:t>
      </w:r>
    </w:p>
    <w:p w14:paraId="06BADC34" w14:textId="77777777" w:rsidR="00DB2574" w:rsidRPr="00DB2574" w:rsidRDefault="00DB2574" w:rsidP="00DB2574">
      <w:pPr>
        <w:pStyle w:val="Heading3"/>
        <w:rPr>
          <w:rFonts w:ascii="Helvetica" w:eastAsia="Times New Roman" w:hAnsi="Helvetica" w:cs="Times New Roman"/>
          <w:b w:val="0"/>
          <w:bCs w:val="0"/>
          <w:color w:val="auto"/>
        </w:rPr>
      </w:pPr>
      <w:r w:rsidRPr="00DB2574">
        <w:rPr>
          <w:rFonts w:ascii="Helvetica" w:eastAsia="Times New Roman" w:hAnsi="Helvetica" w:cs="Times New Roman"/>
          <w:color w:val="auto"/>
        </w:rPr>
        <w:t>3.5 Discussion</w:t>
      </w:r>
    </w:p>
    <w:p w14:paraId="499E5C48" w14:textId="77777777" w:rsidR="00DB2574" w:rsidRDefault="00DB2574" w:rsidP="000A2943">
      <w:pPr>
        <w:spacing w:before="100" w:beforeAutospacing="1" w:after="100" w:afterAutospacing="1"/>
        <w:jc w:val="both"/>
      </w:pPr>
      <w:r>
        <w:t xml:space="preserve">The results provide robust empirical support for the positive impact of CSR on both operational and market performance, aligning with previous studies (Cheung et al., 2010; </w:t>
      </w:r>
      <w:proofErr w:type="spellStart"/>
      <w:r>
        <w:t>Orlitzky</w:t>
      </w:r>
      <w:proofErr w:type="spellEnd"/>
      <w:r>
        <w:t xml:space="preserve"> et al., 2003). The findings suggest that CSR practices enhance employee retention (Kim &amp; Park, 2011), reduce risk premiums (Oikonomou et al., 2014), and boost customer satisfaction and loyalty (Mejri &amp; </w:t>
      </w:r>
      <w:proofErr w:type="spellStart"/>
      <w:r>
        <w:t>Bhatli</w:t>
      </w:r>
      <w:proofErr w:type="spellEnd"/>
      <w:r>
        <w:t>, 2014). These benefits may not be reflected in book values but are recognized by the market.</w:t>
      </w:r>
    </w:p>
    <w:p w14:paraId="5B470222" w14:textId="77777777" w:rsidR="00DB2574" w:rsidRDefault="00DB2574" w:rsidP="000A2943">
      <w:pPr>
        <w:spacing w:before="100" w:beforeAutospacing="1" w:after="100" w:afterAutospacing="1"/>
        <w:jc w:val="both"/>
      </w:pPr>
      <w:r>
        <w:t>Notably, the lack of moderation by governance quality implies that CSR effectiveness transcends institutional boundaries and can be beneficial in both strong and weak governance environments. This may reflect the increasing globalization and convergence of investor expectations.</w:t>
      </w:r>
    </w:p>
    <w:p w14:paraId="4E29B3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CDD951" w14:textId="77777777" w:rsidR="00DB2574" w:rsidRPr="00DB2574" w:rsidRDefault="00DB2574" w:rsidP="00CB7AA2">
      <w:pPr>
        <w:spacing w:before="100" w:beforeAutospacing="1" w:after="100" w:afterAutospacing="1"/>
        <w:jc w:val="both"/>
      </w:pPr>
      <w:r>
        <w:t>T</w:t>
      </w:r>
      <w:r w:rsidRPr="00DB2574">
        <w:t xml:space="preserve">his </w:t>
      </w:r>
      <w:r w:rsidR="000A2943">
        <w:t>s</w:t>
      </w:r>
      <w:r w:rsidRPr="00DB2574">
        <w:t>tudy provides strong empirical evidence that corporate social responsibility (CSR) has a significant and positive impact on both market valuation and operating performance among firms in Asian emerging markets. By analyzing a sample of 50 firms rated by Credit Lyonnais Securities Asia (CLSA), we show that firms with higher CSR scores tend to achieve superior financial outcomes, as measured by Tobin’s Q and Return on Assets (ROA).</w:t>
      </w:r>
      <w:r w:rsidR="000A2943">
        <w:t xml:space="preserve"> Ho</w:t>
      </w:r>
      <w:r w:rsidRPr="00DB2574">
        <w:t>wever, the study finds no significant moderating effect of country-level corporate governance on the CSR–performance link, suggesting that CSR is effective regardless of institutional governance strength.</w:t>
      </w:r>
    </w:p>
    <w:p w14:paraId="6416CE11" w14:textId="77777777" w:rsidR="00DB2574" w:rsidRPr="00DB2574" w:rsidRDefault="00DB2574" w:rsidP="00CB7AA2">
      <w:pPr>
        <w:spacing w:before="100" w:beforeAutospacing="1" w:after="100" w:afterAutospacing="1"/>
        <w:jc w:val="both"/>
      </w:pPr>
      <w:r w:rsidRPr="00DB2574">
        <w:lastRenderedPageBreak/>
        <w:t>These findings hold critical implications for managers and policymakers. Integrating CSR into business strategy is not only ethically responsible but also financially advantageous. For investors, CSR signals lower operational risk and improved long-term prospects. For firms, adopting CSR practices enhances reputation, stakeholder trust, and operational efficiency, leading to sustainable competitive advantage.</w:t>
      </w:r>
    </w:p>
    <w:p w14:paraId="59EC539E" w14:textId="77777777" w:rsidR="00DB2574" w:rsidRPr="00DB2574" w:rsidRDefault="00DB2574" w:rsidP="00CB7AA2">
      <w:pPr>
        <w:spacing w:before="100" w:beforeAutospacing="1" w:after="100" w:afterAutospacing="1"/>
        <w:jc w:val="both"/>
      </w:pPr>
      <w:r w:rsidRPr="00DB2574">
        <w:t>Future research may expand this work by incorporating longitudinal data, exploring causal mechanisms, and comparing effects across more diverse institutional contexts. Nevertheless, this study contributes meaningfully to the literature by reinforcing the strategic importance of CSR in non-Western markets, where such evidence has been limited.</w:t>
      </w:r>
    </w:p>
    <w:p w14:paraId="74BA9C61" w14:textId="77777777" w:rsidR="00860000" w:rsidRDefault="00860000" w:rsidP="00441B6F">
      <w:pPr>
        <w:pStyle w:val="ReferHead"/>
        <w:spacing w:after="0"/>
        <w:jc w:val="both"/>
        <w:rPr>
          <w:rFonts w:ascii="Arial" w:hAnsi="Arial" w:cs="Arial"/>
        </w:rPr>
      </w:pPr>
    </w:p>
    <w:p w14:paraId="360E39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BD5ADE"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Aras, G., Aybars, A., &amp; Kutlu, O. (2009). Managing corporate performance: Investigating the relationship between corporate social responsibility and financial performance in emerging markets. International Journal of Productivity and Performance Management, 59(3), 229–254.</w:t>
      </w:r>
    </w:p>
    <w:p w14:paraId="2D53DBCE"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t>Brzeszczynski</w:t>
      </w:r>
      <w:proofErr w:type="spellEnd"/>
      <w:r w:rsidRPr="00CB7AA2">
        <w:rPr>
          <w:rFonts w:ascii="Arial" w:hAnsi="Arial" w:cs="Arial"/>
        </w:rPr>
        <w:t>, J., &amp; McIntosh, G. (2014). Performance of portfolios composed of British SRI stocks. Journal of Business Ethics, 120(3), 335–362.</w:t>
      </w:r>
    </w:p>
    <w:p w14:paraId="0524298F"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Carroll, A. B. (1979). A three-dimensional conceptual model of corporate social performance. Academy of Management Review, 4(4), 497–505.</w:t>
      </w:r>
    </w:p>
    <w:p w14:paraId="575AFD82"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Cheung, Y. L., Tan, W., Ahn, H., &amp; Zhang, Z. (2010). Does corporate social responsibility matter in Asian emerging markets? Journal of Business Ethics, 92(3), 401–413.</w:t>
      </w:r>
    </w:p>
    <w:p w14:paraId="58BC44A8"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Choi, J., Kwak, Y., &amp; Choe, C. (2010). Corporate social responsibility and corporate financial performance: Evidence from Korea. Australian Journal of Management, 35(3), 291–311.</w:t>
      </w:r>
    </w:p>
    <w:p w14:paraId="49A2D877"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t>Derwall</w:t>
      </w:r>
      <w:proofErr w:type="spellEnd"/>
      <w:r w:rsidRPr="00CB7AA2">
        <w:rPr>
          <w:rFonts w:ascii="Arial" w:hAnsi="Arial" w:cs="Arial"/>
        </w:rPr>
        <w:t xml:space="preserve">, J., Bauer, R., &amp; </w:t>
      </w:r>
      <w:proofErr w:type="spellStart"/>
      <w:r w:rsidRPr="00CB7AA2">
        <w:rPr>
          <w:rFonts w:ascii="Arial" w:hAnsi="Arial" w:cs="Arial"/>
        </w:rPr>
        <w:t>Koedijk</w:t>
      </w:r>
      <w:proofErr w:type="spellEnd"/>
      <w:r w:rsidRPr="00CB7AA2">
        <w:rPr>
          <w:rFonts w:ascii="Arial" w:hAnsi="Arial" w:cs="Arial"/>
        </w:rPr>
        <w:t>, K. (2005). The eco-efficiency premium puzzle. Financial Analysts Journal, 61(2), 51–63.</w:t>
      </w:r>
    </w:p>
    <w:p w14:paraId="07573B9B"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Gupta, S., &amp; Pirsch, J. (2008). The influence of a retailer’s corporate social responsibility program on re-conceptualizing store image. Journal of Retailing and Consumer Services, 15, 516–526.</w:t>
      </w:r>
    </w:p>
    <w:p w14:paraId="38964BC7"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Han, S., Kim, H., &amp; Park, J. (2024). ESG disclosure, CSR components, and financial performance: Evidence from Korea. Journal of Business and Policy Research, 29(1), 15–34.</w:t>
      </w:r>
    </w:p>
    <w:p w14:paraId="78E5DA0C"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t>Hendarto</w:t>
      </w:r>
      <w:proofErr w:type="spellEnd"/>
      <w:r w:rsidRPr="00CB7AA2">
        <w:rPr>
          <w:rFonts w:ascii="Arial" w:hAnsi="Arial" w:cs="Arial"/>
        </w:rPr>
        <w:t>, K., &amp; Purwanto, B. (2012). Market reactions of mandatory implementation of corporate social responsibility: Indonesian context. Asia Pacific Management Review, 17(4), 379–402.</w:t>
      </w:r>
    </w:p>
    <w:p w14:paraId="24EAE683"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Kempf, A., &amp; Osthoff, P. (2007). The effect of socially responsible investing on portfolio performance. European Financial Management, 13(5), 908–922.</w:t>
      </w:r>
    </w:p>
    <w:p w14:paraId="6299F5A5"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Kim, S., &amp; Park, H. (2011). Corporate social responsibility as an organizational attractiveness for prospective public relations practitioners. Journal of Business Ethics, 103(4), 639–653.</w:t>
      </w:r>
    </w:p>
    <w:p w14:paraId="4771B4C6"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Klapper, L. F., &amp; Love, I. (2004). Corporate governance, investor protection, and performance in emerging markets. Journal of Corporate Finance, 10(5), 703–728.</w:t>
      </w:r>
    </w:p>
    <w:p w14:paraId="7030F71A"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Margolis, J. D., &amp; Walsh, J. P. (2003). Misery loves companies: Rethinking social initiatives by business. Administrative Science Quarterly, 48(2), 268–305.</w:t>
      </w:r>
    </w:p>
    <w:p w14:paraId="2184A538"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 xml:space="preserve">Mejri, M., &amp; </w:t>
      </w:r>
      <w:proofErr w:type="spellStart"/>
      <w:r w:rsidRPr="00CB7AA2">
        <w:rPr>
          <w:rFonts w:ascii="Arial" w:hAnsi="Arial" w:cs="Arial"/>
        </w:rPr>
        <w:t>Bhatli</w:t>
      </w:r>
      <w:proofErr w:type="spellEnd"/>
      <w:r w:rsidRPr="00CB7AA2">
        <w:rPr>
          <w:rFonts w:ascii="Arial" w:hAnsi="Arial" w:cs="Arial"/>
        </w:rPr>
        <w:t>, D. (2014). CSR: Consumer responses to corporate social responsibility in a crisis context. Journal of Business Ethics, 120(4), 527–543.</w:t>
      </w:r>
    </w:p>
    <w:p w14:paraId="78C32A16"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Mishra, S., &amp; Suar, D. (2010). Does corporate social responsibility influence firm performance of Indian companies? Journal of Business Ethics, 95(4), 571–601.</w:t>
      </w:r>
    </w:p>
    <w:p w14:paraId="7232788A"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lastRenderedPageBreak/>
        <w:t>Montabon</w:t>
      </w:r>
      <w:proofErr w:type="spellEnd"/>
      <w:r w:rsidRPr="00CB7AA2">
        <w:rPr>
          <w:rFonts w:ascii="Arial" w:hAnsi="Arial" w:cs="Arial"/>
        </w:rPr>
        <w:t>, F., Sroufe, R., &amp; Narasimhan, R. (2007). An examination of corporate reporting, environmental management practices and firm performance. Journal of Operations Management, 25(5), 998–1014.</w:t>
      </w:r>
    </w:p>
    <w:p w14:paraId="15472B5D"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Newsom, J. T. (2012). Mediation analysis: A practitioner’s guide. Portland State University.</w:t>
      </w:r>
    </w:p>
    <w:p w14:paraId="6657518B"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t>Ngwakwe</w:t>
      </w:r>
      <w:proofErr w:type="spellEnd"/>
      <w:r w:rsidRPr="00CB7AA2">
        <w:rPr>
          <w:rFonts w:ascii="Arial" w:hAnsi="Arial" w:cs="Arial"/>
        </w:rPr>
        <w:t>, C. C. (2009). Environmental responsibility and firm performance: Evidence from Nigeria. International Journal of Sustainable Development &amp; World Ecology, 16(3), 167–172.</w:t>
      </w:r>
    </w:p>
    <w:p w14:paraId="3EE03BA1"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 xml:space="preserve">Oikonomou, I., Brooks, C., &amp; </w:t>
      </w:r>
      <w:proofErr w:type="spellStart"/>
      <w:r w:rsidRPr="00CB7AA2">
        <w:rPr>
          <w:rFonts w:ascii="Arial" w:hAnsi="Arial" w:cs="Arial"/>
        </w:rPr>
        <w:t>Pavelin</w:t>
      </w:r>
      <w:proofErr w:type="spellEnd"/>
      <w:r w:rsidRPr="00CB7AA2">
        <w:rPr>
          <w:rFonts w:ascii="Arial" w:hAnsi="Arial" w:cs="Arial"/>
        </w:rPr>
        <w:t>, S. (2014). The effects of corporate social performance on the cost of corporate debt and credit ratings. Financial Review, 49(1), 49–75.</w:t>
      </w:r>
    </w:p>
    <w:p w14:paraId="3B5C6C2D" w14:textId="77777777" w:rsidR="00CB7AA2" w:rsidRPr="00CB7AA2" w:rsidRDefault="00CB7AA2" w:rsidP="00CB7AA2">
      <w:pPr>
        <w:numPr>
          <w:ilvl w:val="0"/>
          <w:numId w:val="41"/>
        </w:numPr>
        <w:spacing w:before="100" w:beforeAutospacing="1" w:after="100" w:afterAutospacing="1"/>
        <w:jc w:val="both"/>
        <w:rPr>
          <w:rFonts w:ascii="Arial" w:hAnsi="Arial" w:cs="Arial"/>
        </w:rPr>
      </w:pPr>
      <w:proofErr w:type="spellStart"/>
      <w:r w:rsidRPr="00CB7AA2">
        <w:rPr>
          <w:rFonts w:ascii="Arial" w:hAnsi="Arial" w:cs="Arial"/>
        </w:rPr>
        <w:t>Orlitzky</w:t>
      </w:r>
      <w:proofErr w:type="spellEnd"/>
      <w:r w:rsidRPr="00CB7AA2">
        <w:rPr>
          <w:rFonts w:ascii="Arial" w:hAnsi="Arial" w:cs="Arial"/>
        </w:rPr>
        <w:t>, M., Schmidt, F. L., &amp; Rynes, S. L. (2003). Corporate social and financial performance: A meta-analysis. Organization Studies, 24(3), 403–441.</w:t>
      </w:r>
    </w:p>
    <w:p w14:paraId="63AEC845"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Peloza, J., &amp; Shang, J. (2011). How can corporate social responsibility activities create value for stakeholders? A systematic review. Journal of the Academy of Marketing Science, 39(1), 117–135.</w:t>
      </w:r>
    </w:p>
    <w:p w14:paraId="4345FBAC"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Welford, R. (2004). Corporate social responsibility in Europe and Asia: Critical elements and best practice. Journal of Corporate Citizenship, 13, 31–47.</w:t>
      </w:r>
    </w:p>
    <w:p w14:paraId="6ED4D1F1" w14:textId="77777777" w:rsidR="00CB7AA2" w:rsidRPr="00CB7AA2" w:rsidRDefault="00CB7AA2" w:rsidP="00CB7AA2">
      <w:pPr>
        <w:numPr>
          <w:ilvl w:val="0"/>
          <w:numId w:val="41"/>
        </w:numPr>
        <w:spacing w:before="100" w:beforeAutospacing="1" w:after="100" w:afterAutospacing="1"/>
        <w:jc w:val="both"/>
        <w:rPr>
          <w:rFonts w:ascii="Arial" w:hAnsi="Arial" w:cs="Arial"/>
        </w:rPr>
      </w:pPr>
      <w:r w:rsidRPr="00CB7AA2">
        <w:rPr>
          <w:rFonts w:ascii="Arial" w:hAnsi="Arial" w:cs="Arial"/>
        </w:rPr>
        <w:t>Welford, R. (2005). Corporate social responsibility in Europe, North America and Asia: 2004 survey results. Journal of Corporate Citizenship, 17, 33–52.</w:t>
      </w:r>
    </w:p>
    <w:p w14:paraId="7587104B" w14:textId="211301D8" w:rsidR="004D4277" w:rsidRPr="00FB3A86" w:rsidRDefault="004D4277" w:rsidP="00441B6F">
      <w:pPr>
        <w:pStyle w:val="Appendix"/>
        <w:spacing w:after="0"/>
        <w:jc w:val="both"/>
        <w:rPr>
          <w:rFonts w:ascii="Arial" w:hAnsi="Arial" w:cs="Arial"/>
          <w:b w:val="0"/>
        </w:rPr>
        <w:sectPr w:rsidR="004D4277" w:rsidRPr="00FB3A86" w:rsidSect="005840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989164A" w14:textId="77777777" w:rsidR="00B01FCD" w:rsidRPr="00FB3A86" w:rsidRDefault="00B01FCD" w:rsidP="00441B6F">
      <w:pPr>
        <w:pStyle w:val="Appendix"/>
        <w:spacing w:after="0"/>
        <w:jc w:val="both"/>
        <w:rPr>
          <w:rFonts w:ascii="Arial" w:hAnsi="Arial" w:cs="Arial"/>
          <w:b w:val="0"/>
        </w:rPr>
      </w:pPr>
    </w:p>
    <w:sectPr w:rsidR="00B01FCD" w:rsidRPr="00FB3A86" w:rsidSect="005840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83ED" w14:textId="77777777" w:rsidR="002C52BD" w:rsidRDefault="002C52BD" w:rsidP="00C37E61">
      <w:r>
        <w:separator/>
      </w:r>
    </w:p>
  </w:endnote>
  <w:endnote w:type="continuationSeparator" w:id="0">
    <w:p w14:paraId="576411C2" w14:textId="77777777" w:rsidR="002C52BD" w:rsidRDefault="002C52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388C" w14:textId="77777777" w:rsidR="000630C4" w:rsidRDefault="00063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FAEC" w14:textId="4B5DBD7E" w:rsidR="00C37E61" w:rsidRPr="002445BE" w:rsidRDefault="00C37E61" w:rsidP="00244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FEF1" w14:textId="2D1468F5" w:rsidR="00754C9A" w:rsidRPr="00584012" w:rsidRDefault="00754C9A" w:rsidP="005840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BB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B2E8" w14:textId="77777777" w:rsidR="002C52BD" w:rsidRDefault="002C52BD" w:rsidP="00C37E61">
      <w:r>
        <w:separator/>
      </w:r>
    </w:p>
  </w:footnote>
  <w:footnote w:type="continuationSeparator" w:id="0">
    <w:p w14:paraId="512BEFCD" w14:textId="77777777" w:rsidR="002C52BD" w:rsidRDefault="002C52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6A61" w14:textId="6934E7F4" w:rsidR="000630C4" w:rsidRDefault="000630C4">
    <w:pPr>
      <w:pStyle w:val="Header"/>
    </w:pPr>
    <w:r>
      <w:rPr>
        <w:noProof/>
      </w:rPr>
      <w:pict w14:anchorId="76244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52B2" w14:textId="6B3FF34F" w:rsidR="000630C4" w:rsidRDefault="000630C4">
    <w:pPr>
      <w:pStyle w:val="Header"/>
    </w:pPr>
    <w:r>
      <w:rPr>
        <w:noProof/>
      </w:rPr>
      <w:pict w14:anchorId="23A77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5748" w14:textId="06445223" w:rsidR="00296529" w:rsidRPr="00296529" w:rsidRDefault="000630C4" w:rsidP="00296529">
    <w:pPr>
      <w:ind w:left="2160"/>
      <w:jc w:val="center"/>
      <w:rPr>
        <w:rFonts w:ascii="Times New Roman" w:eastAsia="Calibri" w:hAnsi="Times New Roman"/>
        <w:i/>
        <w:sz w:val="18"/>
        <w:szCs w:val="22"/>
      </w:rPr>
    </w:pPr>
    <w:r>
      <w:rPr>
        <w:noProof/>
      </w:rPr>
      <w:pict w14:anchorId="02E42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C824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235C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9F9B2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0ED6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3BFF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B83DA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1D62" w14:textId="30C138B5" w:rsidR="000630C4" w:rsidRDefault="000630C4">
    <w:pPr>
      <w:pStyle w:val="Header"/>
    </w:pPr>
    <w:r>
      <w:rPr>
        <w:noProof/>
      </w:rPr>
      <w:pict w14:anchorId="0F224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3262" w14:textId="0F833BAB" w:rsidR="000630C4" w:rsidRDefault="000630C4">
    <w:pPr>
      <w:pStyle w:val="Header"/>
    </w:pPr>
    <w:r>
      <w:rPr>
        <w:noProof/>
      </w:rPr>
      <w:pict w14:anchorId="7E8A0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2A75" w14:textId="39933495" w:rsidR="000630C4" w:rsidRDefault="000630C4">
    <w:pPr>
      <w:pStyle w:val="Header"/>
    </w:pPr>
    <w:r>
      <w:rPr>
        <w:noProof/>
      </w:rPr>
      <w:pict w14:anchorId="7A055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9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81123"/>
    <w:multiLevelType w:val="hybridMultilevel"/>
    <w:tmpl w:val="49F4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6A5DBD"/>
    <w:multiLevelType w:val="multilevel"/>
    <w:tmpl w:val="F194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7E134E"/>
    <w:multiLevelType w:val="multilevel"/>
    <w:tmpl w:val="7CBE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0231FE"/>
    <w:multiLevelType w:val="multilevel"/>
    <w:tmpl w:val="292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98B7757"/>
    <w:multiLevelType w:val="multilevel"/>
    <w:tmpl w:val="497E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AC9672F"/>
    <w:multiLevelType w:val="multilevel"/>
    <w:tmpl w:val="67721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85E2D"/>
    <w:multiLevelType w:val="multilevel"/>
    <w:tmpl w:val="53C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0797151"/>
    <w:multiLevelType w:val="multilevel"/>
    <w:tmpl w:val="136A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01121"/>
    <w:multiLevelType w:val="multilevel"/>
    <w:tmpl w:val="A14C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A2021"/>
    <w:multiLevelType w:val="multilevel"/>
    <w:tmpl w:val="8A26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AA6765C"/>
    <w:multiLevelType w:val="multilevel"/>
    <w:tmpl w:val="F7CC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123155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5742570">
    <w:abstractNumId w:val="22"/>
  </w:num>
  <w:num w:numId="3" w16cid:durableId="1993560297">
    <w:abstractNumId w:val="33"/>
  </w:num>
  <w:num w:numId="4" w16cid:durableId="16926858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2856705">
    <w:abstractNumId w:val="10"/>
  </w:num>
  <w:num w:numId="6" w16cid:durableId="1561095102">
    <w:abstractNumId w:val="8"/>
  </w:num>
  <w:num w:numId="7" w16cid:durableId="75127284">
    <w:abstractNumId w:val="2"/>
  </w:num>
  <w:num w:numId="8" w16cid:durableId="323897970">
    <w:abstractNumId w:val="17"/>
  </w:num>
  <w:num w:numId="9" w16cid:durableId="1775206315">
    <w:abstractNumId w:val="35"/>
  </w:num>
  <w:num w:numId="10" w16cid:durableId="454060670">
    <w:abstractNumId w:val="3"/>
  </w:num>
  <w:num w:numId="11" w16cid:durableId="8525931">
    <w:abstractNumId w:val="28"/>
  </w:num>
  <w:num w:numId="12" w16cid:durableId="329873451">
    <w:abstractNumId w:val="4"/>
  </w:num>
  <w:num w:numId="13" w16cid:durableId="1125268398">
    <w:abstractNumId w:val="27"/>
  </w:num>
  <w:num w:numId="14" w16cid:durableId="203177853">
    <w:abstractNumId w:val="12"/>
  </w:num>
  <w:num w:numId="15" w16cid:durableId="365446233">
    <w:abstractNumId w:val="31"/>
  </w:num>
  <w:num w:numId="16" w16cid:durableId="1798254855">
    <w:abstractNumId w:val="6"/>
  </w:num>
  <w:num w:numId="17" w16cid:durableId="1144277748">
    <w:abstractNumId w:val="32"/>
  </w:num>
  <w:num w:numId="18" w16cid:durableId="1137802505">
    <w:abstractNumId w:val="19"/>
  </w:num>
  <w:num w:numId="19" w16cid:durableId="1197736899">
    <w:abstractNumId w:val="39"/>
  </w:num>
  <w:num w:numId="20" w16cid:durableId="265311945">
    <w:abstractNumId w:val="15"/>
  </w:num>
  <w:num w:numId="21" w16cid:durableId="835999453">
    <w:abstractNumId w:val="13"/>
  </w:num>
  <w:num w:numId="22" w16cid:durableId="219679358">
    <w:abstractNumId w:val="18"/>
  </w:num>
  <w:num w:numId="23" w16cid:durableId="1693795600">
    <w:abstractNumId w:val="29"/>
  </w:num>
  <w:num w:numId="24" w16cid:durableId="1607082181">
    <w:abstractNumId w:val="37"/>
  </w:num>
  <w:num w:numId="25" w16cid:durableId="764690832">
    <w:abstractNumId w:val="5"/>
  </w:num>
  <w:num w:numId="26" w16cid:durableId="2113360770">
    <w:abstractNumId w:val="24"/>
  </w:num>
  <w:num w:numId="27" w16cid:durableId="1674605909">
    <w:abstractNumId w:val="30"/>
  </w:num>
  <w:num w:numId="28" w16cid:durableId="772700882">
    <w:abstractNumId w:val="38"/>
  </w:num>
  <w:num w:numId="29" w16cid:durableId="1413118821">
    <w:abstractNumId w:val="34"/>
  </w:num>
  <w:num w:numId="30" w16cid:durableId="1454440515">
    <w:abstractNumId w:val="14"/>
  </w:num>
  <w:num w:numId="31" w16cid:durableId="1219904313">
    <w:abstractNumId w:val="25"/>
  </w:num>
  <w:num w:numId="32" w16cid:durableId="1410812297">
    <w:abstractNumId w:val="11"/>
  </w:num>
  <w:num w:numId="33" w16cid:durableId="1749231676">
    <w:abstractNumId w:val="16"/>
  </w:num>
  <w:num w:numId="34" w16cid:durableId="1193611179">
    <w:abstractNumId w:val="23"/>
  </w:num>
  <w:num w:numId="35" w16cid:durableId="1043560030">
    <w:abstractNumId w:val="36"/>
  </w:num>
  <w:num w:numId="36" w16cid:durableId="552425733">
    <w:abstractNumId w:val="9"/>
  </w:num>
  <w:num w:numId="37" w16cid:durableId="1479763608">
    <w:abstractNumId w:val="21"/>
  </w:num>
  <w:num w:numId="38" w16cid:durableId="605232178">
    <w:abstractNumId w:val="20"/>
  </w:num>
  <w:num w:numId="39" w16cid:durableId="532772299">
    <w:abstractNumId w:val="26"/>
  </w:num>
  <w:num w:numId="40" w16cid:durableId="1097599846">
    <w:abstractNumId w:val="1"/>
  </w:num>
  <w:num w:numId="41" w16cid:durableId="2116778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30C4"/>
    <w:rsid w:val="00082FD2"/>
    <w:rsid w:val="00097B09"/>
    <w:rsid w:val="000A2943"/>
    <w:rsid w:val="000A47FA"/>
    <w:rsid w:val="000A65D3"/>
    <w:rsid w:val="000B1E33"/>
    <w:rsid w:val="000B52FC"/>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6226"/>
    <w:rsid w:val="001D19C2"/>
    <w:rsid w:val="001D3A51"/>
    <w:rsid w:val="001E10D2"/>
    <w:rsid w:val="001E25B4"/>
    <w:rsid w:val="001E44FE"/>
    <w:rsid w:val="001F4933"/>
    <w:rsid w:val="00200595"/>
    <w:rsid w:val="00204835"/>
    <w:rsid w:val="00231920"/>
    <w:rsid w:val="0023195C"/>
    <w:rsid w:val="0024282C"/>
    <w:rsid w:val="002445BE"/>
    <w:rsid w:val="002460DC"/>
    <w:rsid w:val="00250985"/>
    <w:rsid w:val="002556F6"/>
    <w:rsid w:val="00283105"/>
    <w:rsid w:val="00284C4C"/>
    <w:rsid w:val="00287E68"/>
    <w:rsid w:val="002937AD"/>
    <w:rsid w:val="00296529"/>
    <w:rsid w:val="002A30CD"/>
    <w:rsid w:val="002B27FB"/>
    <w:rsid w:val="002B685A"/>
    <w:rsid w:val="002C52BD"/>
    <w:rsid w:val="002C57D2"/>
    <w:rsid w:val="002E0D56"/>
    <w:rsid w:val="00315186"/>
    <w:rsid w:val="0033343E"/>
    <w:rsid w:val="003512C2"/>
    <w:rsid w:val="00371FB6"/>
    <w:rsid w:val="00375EFB"/>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D58"/>
    <w:rsid w:val="004D305E"/>
    <w:rsid w:val="004D4277"/>
    <w:rsid w:val="00502516"/>
    <w:rsid w:val="00505F06"/>
    <w:rsid w:val="00506828"/>
    <w:rsid w:val="0053056E"/>
    <w:rsid w:val="00554FDA"/>
    <w:rsid w:val="0058401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5B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5C5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12E"/>
    <w:rsid w:val="00A94063"/>
    <w:rsid w:val="00A964A9"/>
    <w:rsid w:val="00AA6219"/>
    <w:rsid w:val="00AA74E0"/>
    <w:rsid w:val="00AB2968"/>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7EA"/>
    <w:rsid w:val="00C71A47"/>
    <w:rsid w:val="00C7464C"/>
    <w:rsid w:val="00C82738"/>
    <w:rsid w:val="00C85588"/>
    <w:rsid w:val="00CA5BAB"/>
    <w:rsid w:val="00CB7AA2"/>
    <w:rsid w:val="00CD002B"/>
    <w:rsid w:val="00CD6755"/>
    <w:rsid w:val="00CD6856"/>
    <w:rsid w:val="00CE0089"/>
    <w:rsid w:val="00CE793C"/>
    <w:rsid w:val="00CF193C"/>
    <w:rsid w:val="00D173F1"/>
    <w:rsid w:val="00D52E27"/>
    <w:rsid w:val="00D74CB0"/>
    <w:rsid w:val="00D8295D"/>
    <w:rsid w:val="00D9304F"/>
    <w:rsid w:val="00DB2574"/>
    <w:rsid w:val="00DC2A65"/>
    <w:rsid w:val="00DE15F0"/>
    <w:rsid w:val="00DE5663"/>
    <w:rsid w:val="00DE5B76"/>
    <w:rsid w:val="00DE78AA"/>
    <w:rsid w:val="00E053D0"/>
    <w:rsid w:val="00E15994"/>
    <w:rsid w:val="00E3114E"/>
    <w:rsid w:val="00E31A70"/>
    <w:rsid w:val="00E35B02"/>
    <w:rsid w:val="00E66496"/>
    <w:rsid w:val="00E66B35"/>
    <w:rsid w:val="00E66E10"/>
    <w:rsid w:val="00E769F6"/>
    <w:rsid w:val="00E8407C"/>
    <w:rsid w:val="00E84F3C"/>
    <w:rsid w:val="00E87B28"/>
    <w:rsid w:val="00EA012C"/>
    <w:rsid w:val="00EA30EC"/>
    <w:rsid w:val="00EC6A55"/>
    <w:rsid w:val="00ED0288"/>
    <w:rsid w:val="00EE52CB"/>
    <w:rsid w:val="00EF0A4C"/>
    <w:rsid w:val="00EF581D"/>
    <w:rsid w:val="00EF7FD8"/>
    <w:rsid w:val="00F06F59"/>
    <w:rsid w:val="00F17988"/>
    <w:rsid w:val="00F469F0"/>
    <w:rsid w:val="00F53273"/>
    <w:rsid w:val="00F755E4"/>
    <w:rsid w:val="00F77D02"/>
    <w:rsid w:val="00FB3A86"/>
    <w:rsid w:val="00FC499D"/>
    <w:rsid w:val="00FC732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C305B"/>
  <w15:docId w15:val="{19EA9C1B-AD62-4DC0-8351-8575CAEE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C73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C73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A30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C732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FC732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C7321"/>
    <w:rPr>
      <w:b/>
      <w:bCs/>
    </w:rPr>
  </w:style>
  <w:style w:type="character" w:customStyle="1" w:styleId="relative">
    <w:name w:val="relative"/>
    <w:basedOn w:val="DefaultParagraphFont"/>
    <w:rsid w:val="00FC7321"/>
  </w:style>
  <w:style w:type="character" w:customStyle="1" w:styleId="ms-1">
    <w:name w:val="ms-1"/>
    <w:basedOn w:val="DefaultParagraphFont"/>
    <w:rsid w:val="00FC7321"/>
  </w:style>
  <w:style w:type="character" w:customStyle="1" w:styleId="max-w-full">
    <w:name w:val="max-w-full"/>
    <w:basedOn w:val="DefaultParagraphFont"/>
    <w:rsid w:val="00FC7321"/>
  </w:style>
  <w:style w:type="character" w:customStyle="1" w:styleId="Heading4Char">
    <w:name w:val="Heading 4 Char"/>
    <w:basedOn w:val="DefaultParagraphFont"/>
    <w:link w:val="Heading4"/>
    <w:semiHidden/>
    <w:rsid w:val="00EA30EC"/>
    <w:rPr>
      <w:rFonts w:asciiTheme="majorHAnsi" w:eastAsiaTheme="majorEastAsia" w:hAnsiTheme="majorHAnsi" w:cstheme="majorBidi"/>
      <w:b/>
      <w:bCs/>
      <w:i/>
      <w:iCs/>
      <w:color w:val="4F81BD" w:themeColor="accent1"/>
    </w:rPr>
  </w:style>
  <w:style w:type="table" w:styleId="LightShading-Accent1">
    <w:name w:val="Light Shading Accent 1"/>
    <w:basedOn w:val="TableNormal"/>
    <w:uiPriority w:val="60"/>
    <w:rsid w:val="00C717EA"/>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C5C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8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87249">
      <w:bodyDiv w:val="1"/>
      <w:marLeft w:val="0"/>
      <w:marRight w:val="0"/>
      <w:marTop w:val="0"/>
      <w:marBottom w:val="0"/>
      <w:divBdr>
        <w:top w:val="none" w:sz="0" w:space="0" w:color="auto"/>
        <w:left w:val="none" w:sz="0" w:space="0" w:color="auto"/>
        <w:bottom w:val="none" w:sz="0" w:space="0" w:color="auto"/>
        <w:right w:val="none" w:sz="0" w:space="0" w:color="auto"/>
      </w:divBdr>
    </w:div>
    <w:div w:id="30033602">
      <w:bodyDiv w:val="1"/>
      <w:marLeft w:val="0"/>
      <w:marRight w:val="0"/>
      <w:marTop w:val="0"/>
      <w:marBottom w:val="0"/>
      <w:divBdr>
        <w:top w:val="none" w:sz="0" w:space="0" w:color="auto"/>
        <w:left w:val="none" w:sz="0" w:space="0" w:color="auto"/>
        <w:bottom w:val="none" w:sz="0" w:space="0" w:color="auto"/>
        <w:right w:val="none" w:sz="0" w:space="0" w:color="auto"/>
      </w:divBdr>
    </w:div>
    <w:div w:id="34159414">
      <w:bodyDiv w:val="1"/>
      <w:marLeft w:val="0"/>
      <w:marRight w:val="0"/>
      <w:marTop w:val="0"/>
      <w:marBottom w:val="0"/>
      <w:divBdr>
        <w:top w:val="none" w:sz="0" w:space="0" w:color="auto"/>
        <w:left w:val="none" w:sz="0" w:space="0" w:color="auto"/>
        <w:bottom w:val="none" w:sz="0" w:space="0" w:color="auto"/>
        <w:right w:val="none" w:sz="0" w:space="0" w:color="auto"/>
      </w:divBdr>
    </w:div>
    <w:div w:id="49312035">
      <w:bodyDiv w:val="1"/>
      <w:marLeft w:val="0"/>
      <w:marRight w:val="0"/>
      <w:marTop w:val="0"/>
      <w:marBottom w:val="0"/>
      <w:divBdr>
        <w:top w:val="none" w:sz="0" w:space="0" w:color="auto"/>
        <w:left w:val="none" w:sz="0" w:space="0" w:color="auto"/>
        <w:bottom w:val="none" w:sz="0" w:space="0" w:color="auto"/>
        <w:right w:val="none" w:sz="0" w:space="0" w:color="auto"/>
      </w:divBdr>
    </w:div>
    <w:div w:id="79836970">
      <w:bodyDiv w:val="1"/>
      <w:marLeft w:val="0"/>
      <w:marRight w:val="0"/>
      <w:marTop w:val="0"/>
      <w:marBottom w:val="0"/>
      <w:divBdr>
        <w:top w:val="none" w:sz="0" w:space="0" w:color="auto"/>
        <w:left w:val="none" w:sz="0" w:space="0" w:color="auto"/>
        <w:bottom w:val="none" w:sz="0" w:space="0" w:color="auto"/>
        <w:right w:val="none" w:sz="0" w:space="0" w:color="auto"/>
      </w:divBdr>
    </w:div>
    <w:div w:id="96366985">
      <w:bodyDiv w:val="1"/>
      <w:marLeft w:val="0"/>
      <w:marRight w:val="0"/>
      <w:marTop w:val="0"/>
      <w:marBottom w:val="0"/>
      <w:divBdr>
        <w:top w:val="none" w:sz="0" w:space="0" w:color="auto"/>
        <w:left w:val="none" w:sz="0" w:space="0" w:color="auto"/>
        <w:bottom w:val="none" w:sz="0" w:space="0" w:color="auto"/>
        <w:right w:val="none" w:sz="0" w:space="0" w:color="auto"/>
      </w:divBdr>
    </w:div>
    <w:div w:id="112872758">
      <w:bodyDiv w:val="1"/>
      <w:marLeft w:val="0"/>
      <w:marRight w:val="0"/>
      <w:marTop w:val="0"/>
      <w:marBottom w:val="0"/>
      <w:divBdr>
        <w:top w:val="none" w:sz="0" w:space="0" w:color="auto"/>
        <w:left w:val="none" w:sz="0" w:space="0" w:color="auto"/>
        <w:bottom w:val="none" w:sz="0" w:space="0" w:color="auto"/>
        <w:right w:val="none" w:sz="0" w:space="0" w:color="auto"/>
      </w:divBdr>
    </w:div>
    <w:div w:id="14123600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33650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311748">
      <w:bodyDiv w:val="1"/>
      <w:marLeft w:val="0"/>
      <w:marRight w:val="0"/>
      <w:marTop w:val="0"/>
      <w:marBottom w:val="0"/>
      <w:divBdr>
        <w:top w:val="none" w:sz="0" w:space="0" w:color="auto"/>
        <w:left w:val="none" w:sz="0" w:space="0" w:color="auto"/>
        <w:bottom w:val="none" w:sz="0" w:space="0" w:color="auto"/>
        <w:right w:val="none" w:sz="0" w:space="0" w:color="auto"/>
      </w:divBdr>
    </w:div>
    <w:div w:id="288632761">
      <w:bodyDiv w:val="1"/>
      <w:marLeft w:val="0"/>
      <w:marRight w:val="0"/>
      <w:marTop w:val="0"/>
      <w:marBottom w:val="0"/>
      <w:divBdr>
        <w:top w:val="none" w:sz="0" w:space="0" w:color="auto"/>
        <w:left w:val="none" w:sz="0" w:space="0" w:color="auto"/>
        <w:bottom w:val="none" w:sz="0" w:space="0" w:color="auto"/>
        <w:right w:val="none" w:sz="0" w:space="0" w:color="auto"/>
      </w:divBdr>
    </w:div>
    <w:div w:id="345988955">
      <w:bodyDiv w:val="1"/>
      <w:marLeft w:val="0"/>
      <w:marRight w:val="0"/>
      <w:marTop w:val="0"/>
      <w:marBottom w:val="0"/>
      <w:divBdr>
        <w:top w:val="none" w:sz="0" w:space="0" w:color="auto"/>
        <w:left w:val="none" w:sz="0" w:space="0" w:color="auto"/>
        <w:bottom w:val="none" w:sz="0" w:space="0" w:color="auto"/>
        <w:right w:val="none" w:sz="0" w:space="0" w:color="auto"/>
      </w:divBdr>
    </w:div>
    <w:div w:id="374089760">
      <w:bodyDiv w:val="1"/>
      <w:marLeft w:val="0"/>
      <w:marRight w:val="0"/>
      <w:marTop w:val="0"/>
      <w:marBottom w:val="0"/>
      <w:divBdr>
        <w:top w:val="none" w:sz="0" w:space="0" w:color="auto"/>
        <w:left w:val="none" w:sz="0" w:space="0" w:color="auto"/>
        <w:bottom w:val="none" w:sz="0" w:space="0" w:color="auto"/>
        <w:right w:val="none" w:sz="0" w:space="0" w:color="auto"/>
      </w:divBdr>
    </w:div>
    <w:div w:id="403332451">
      <w:bodyDiv w:val="1"/>
      <w:marLeft w:val="0"/>
      <w:marRight w:val="0"/>
      <w:marTop w:val="0"/>
      <w:marBottom w:val="0"/>
      <w:divBdr>
        <w:top w:val="none" w:sz="0" w:space="0" w:color="auto"/>
        <w:left w:val="none" w:sz="0" w:space="0" w:color="auto"/>
        <w:bottom w:val="none" w:sz="0" w:space="0" w:color="auto"/>
        <w:right w:val="none" w:sz="0" w:space="0" w:color="auto"/>
      </w:divBdr>
    </w:div>
    <w:div w:id="468985590">
      <w:bodyDiv w:val="1"/>
      <w:marLeft w:val="0"/>
      <w:marRight w:val="0"/>
      <w:marTop w:val="0"/>
      <w:marBottom w:val="0"/>
      <w:divBdr>
        <w:top w:val="none" w:sz="0" w:space="0" w:color="auto"/>
        <w:left w:val="none" w:sz="0" w:space="0" w:color="auto"/>
        <w:bottom w:val="none" w:sz="0" w:space="0" w:color="auto"/>
        <w:right w:val="none" w:sz="0" w:space="0" w:color="auto"/>
      </w:divBdr>
    </w:div>
    <w:div w:id="472143633">
      <w:bodyDiv w:val="1"/>
      <w:marLeft w:val="0"/>
      <w:marRight w:val="0"/>
      <w:marTop w:val="0"/>
      <w:marBottom w:val="0"/>
      <w:divBdr>
        <w:top w:val="none" w:sz="0" w:space="0" w:color="auto"/>
        <w:left w:val="none" w:sz="0" w:space="0" w:color="auto"/>
        <w:bottom w:val="none" w:sz="0" w:space="0" w:color="auto"/>
        <w:right w:val="none" w:sz="0" w:space="0" w:color="auto"/>
      </w:divBdr>
    </w:div>
    <w:div w:id="6270503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6128687">
      <w:bodyDiv w:val="1"/>
      <w:marLeft w:val="0"/>
      <w:marRight w:val="0"/>
      <w:marTop w:val="0"/>
      <w:marBottom w:val="0"/>
      <w:divBdr>
        <w:top w:val="none" w:sz="0" w:space="0" w:color="auto"/>
        <w:left w:val="none" w:sz="0" w:space="0" w:color="auto"/>
        <w:bottom w:val="none" w:sz="0" w:space="0" w:color="auto"/>
        <w:right w:val="none" w:sz="0" w:space="0" w:color="auto"/>
      </w:divBdr>
    </w:div>
    <w:div w:id="728067708">
      <w:bodyDiv w:val="1"/>
      <w:marLeft w:val="0"/>
      <w:marRight w:val="0"/>
      <w:marTop w:val="0"/>
      <w:marBottom w:val="0"/>
      <w:divBdr>
        <w:top w:val="none" w:sz="0" w:space="0" w:color="auto"/>
        <w:left w:val="none" w:sz="0" w:space="0" w:color="auto"/>
        <w:bottom w:val="none" w:sz="0" w:space="0" w:color="auto"/>
        <w:right w:val="none" w:sz="0" w:space="0" w:color="auto"/>
      </w:divBdr>
    </w:div>
    <w:div w:id="7361720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026168">
      <w:bodyDiv w:val="1"/>
      <w:marLeft w:val="0"/>
      <w:marRight w:val="0"/>
      <w:marTop w:val="0"/>
      <w:marBottom w:val="0"/>
      <w:divBdr>
        <w:top w:val="none" w:sz="0" w:space="0" w:color="auto"/>
        <w:left w:val="none" w:sz="0" w:space="0" w:color="auto"/>
        <w:bottom w:val="none" w:sz="0" w:space="0" w:color="auto"/>
        <w:right w:val="none" w:sz="0" w:space="0" w:color="auto"/>
      </w:divBdr>
    </w:div>
    <w:div w:id="100316695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5512030">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316301455">
      <w:bodyDiv w:val="1"/>
      <w:marLeft w:val="0"/>
      <w:marRight w:val="0"/>
      <w:marTop w:val="0"/>
      <w:marBottom w:val="0"/>
      <w:divBdr>
        <w:top w:val="none" w:sz="0" w:space="0" w:color="auto"/>
        <w:left w:val="none" w:sz="0" w:space="0" w:color="auto"/>
        <w:bottom w:val="none" w:sz="0" w:space="0" w:color="auto"/>
        <w:right w:val="none" w:sz="0" w:space="0" w:color="auto"/>
      </w:divBdr>
    </w:div>
    <w:div w:id="1500192263">
      <w:bodyDiv w:val="1"/>
      <w:marLeft w:val="0"/>
      <w:marRight w:val="0"/>
      <w:marTop w:val="0"/>
      <w:marBottom w:val="0"/>
      <w:divBdr>
        <w:top w:val="none" w:sz="0" w:space="0" w:color="auto"/>
        <w:left w:val="none" w:sz="0" w:space="0" w:color="auto"/>
        <w:bottom w:val="none" w:sz="0" w:space="0" w:color="auto"/>
        <w:right w:val="none" w:sz="0" w:space="0" w:color="auto"/>
      </w:divBdr>
    </w:div>
    <w:div w:id="1546990922">
      <w:bodyDiv w:val="1"/>
      <w:marLeft w:val="0"/>
      <w:marRight w:val="0"/>
      <w:marTop w:val="0"/>
      <w:marBottom w:val="0"/>
      <w:divBdr>
        <w:top w:val="none" w:sz="0" w:space="0" w:color="auto"/>
        <w:left w:val="none" w:sz="0" w:space="0" w:color="auto"/>
        <w:bottom w:val="none" w:sz="0" w:space="0" w:color="auto"/>
        <w:right w:val="none" w:sz="0" w:space="0" w:color="auto"/>
      </w:divBdr>
    </w:div>
    <w:div w:id="1596943339">
      <w:bodyDiv w:val="1"/>
      <w:marLeft w:val="0"/>
      <w:marRight w:val="0"/>
      <w:marTop w:val="0"/>
      <w:marBottom w:val="0"/>
      <w:divBdr>
        <w:top w:val="none" w:sz="0" w:space="0" w:color="auto"/>
        <w:left w:val="none" w:sz="0" w:space="0" w:color="auto"/>
        <w:bottom w:val="none" w:sz="0" w:space="0" w:color="auto"/>
        <w:right w:val="none" w:sz="0" w:space="0" w:color="auto"/>
      </w:divBdr>
    </w:div>
    <w:div w:id="1687250151">
      <w:bodyDiv w:val="1"/>
      <w:marLeft w:val="0"/>
      <w:marRight w:val="0"/>
      <w:marTop w:val="0"/>
      <w:marBottom w:val="0"/>
      <w:divBdr>
        <w:top w:val="none" w:sz="0" w:space="0" w:color="auto"/>
        <w:left w:val="none" w:sz="0" w:space="0" w:color="auto"/>
        <w:bottom w:val="none" w:sz="0" w:space="0" w:color="auto"/>
        <w:right w:val="none" w:sz="0" w:space="0" w:color="auto"/>
      </w:divBdr>
    </w:div>
    <w:div w:id="17015901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479399">
      <w:bodyDiv w:val="1"/>
      <w:marLeft w:val="0"/>
      <w:marRight w:val="0"/>
      <w:marTop w:val="0"/>
      <w:marBottom w:val="0"/>
      <w:divBdr>
        <w:top w:val="none" w:sz="0" w:space="0" w:color="auto"/>
        <w:left w:val="none" w:sz="0" w:space="0" w:color="auto"/>
        <w:bottom w:val="none" w:sz="0" w:space="0" w:color="auto"/>
        <w:right w:val="none" w:sz="0" w:space="0" w:color="auto"/>
      </w:divBdr>
    </w:div>
    <w:div w:id="1879777276">
      <w:bodyDiv w:val="1"/>
      <w:marLeft w:val="0"/>
      <w:marRight w:val="0"/>
      <w:marTop w:val="0"/>
      <w:marBottom w:val="0"/>
      <w:divBdr>
        <w:top w:val="none" w:sz="0" w:space="0" w:color="auto"/>
        <w:left w:val="none" w:sz="0" w:space="0" w:color="auto"/>
        <w:bottom w:val="none" w:sz="0" w:space="0" w:color="auto"/>
        <w:right w:val="none" w:sz="0" w:space="0" w:color="auto"/>
      </w:divBdr>
    </w:div>
    <w:div w:id="1888374168">
      <w:bodyDiv w:val="1"/>
      <w:marLeft w:val="0"/>
      <w:marRight w:val="0"/>
      <w:marTop w:val="0"/>
      <w:marBottom w:val="0"/>
      <w:divBdr>
        <w:top w:val="none" w:sz="0" w:space="0" w:color="auto"/>
        <w:left w:val="none" w:sz="0" w:space="0" w:color="auto"/>
        <w:bottom w:val="none" w:sz="0" w:space="0" w:color="auto"/>
        <w:right w:val="none" w:sz="0" w:space="0" w:color="auto"/>
      </w:divBdr>
    </w:div>
    <w:div w:id="19212831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03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0703-A7F3-4D9A-B384-9D6B1C79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9</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2025-04-25T04:53:00Z</dcterms:created>
  <dcterms:modified xsi:type="dcterms:W3CDTF">2025-04-30T10:42:00Z</dcterms:modified>
</cp:coreProperties>
</file>