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75E3" w:rsidRDefault="000F75E3">
      <w:pPr>
        <w:pStyle w:val="Author"/>
        <w:jc w:val="both"/>
        <w:rPr>
          <w:rFonts w:ascii="Arial" w:hAnsi="Arial" w:cs="Arial"/>
          <w:sz w:val="32"/>
          <w:szCs w:val="22"/>
          <w:lang w:val="bs-Latn-BA"/>
        </w:rPr>
      </w:pPr>
    </w:p>
    <w:p w:rsidR="000F75E3" w:rsidRDefault="006876FC">
      <w:pPr>
        <w:pStyle w:val="Author"/>
        <w:rPr>
          <w:rFonts w:ascii="Arial" w:hAnsi="Arial" w:cs="Arial"/>
          <w:sz w:val="32"/>
          <w:szCs w:val="22"/>
        </w:rPr>
      </w:pPr>
      <w:r>
        <w:rPr>
          <w:rFonts w:ascii="Arial" w:hAnsi="Arial" w:cs="Arial"/>
          <w:sz w:val="32"/>
          <w:szCs w:val="22"/>
          <w:lang w:val="bs-Latn-BA"/>
        </w:rPr>
        <w:t>Extraction from pomegranate peel (</w:t>
      </w:r>
      <w:r>
        <w:rPr>
          <w:rFonts w:ascii="Arial" w:hAnsi="Arial" w:cs="Arial"/>
          <w:i/>
          <w:iCs/>
          <w:sz w:val="32"/>
          <w:szCs w:val="22"/>
          <w:lang w:val="bs-Latn-BA"/>
        </w:rPr>
        <w:t>lat. Punica granatum</w:t>
      </w:r>
      <w:r>
        <w:rPr>
          <w:rFonts w:ascii="Arial" w:hAnsi="Arial" w:cs="Arial"/>
          <w:sz w:val="32"/>
          <w:szCs w:val="22"/>
          <w:lang w:val="bs-Latn-BA"/>
        </w:rPr>
        <w:t xml:space="preserve">): The effect of different extraction techniques and solvents on extraction yield </w:t>
      </w:r>
    </w:p>
    <w:p w:rsidR="000F75E3" w:rsidRDefault="000F75E3">
      <w:pPr>
        <w:pStyle w:val="Author"/>
        <w:spacing w:line="240" w:lineRule="auto"/>
        <w:jc w:val="both"/>
        <w:rPr>
          <w:rFonts w:ascii="Arial" w:hAnsi="Arial" w:cs="Arial"/>
          <w:sz w:val="36"/>
        </w:rPr>
      </w:pPr>
    </w:p>
    <w:p w:rsidR="000F75E3" w:rsidRDefault="000F75E3">
      <w:pPr>
        <w:rPr>
          <w:rFonts w:ascii="Times New Roman" w:hAnsi="Times New Roman"/>
          <w:sz w:val="24"/>
          <w:szCs w:val="24"/>
          <w:vertAlign w:val="superscript"/>
          <w:lang w:val="bs-Latn-BA"/>
        </w:rPr>
      </w:pPr>
    </w:p>
    <w:p w:rsidR="000F75E3" w:rsidRDefault="000F75E3">
      <w:pPr>
        <w:pStyle w:val="Affiliation"/>
        <w:spacing w:after="0" w:line="240" w:lineRule="auto"/>
        <w:jc w:val="both"/>
        <w:rPr>
          <w:rFonts w:ascii="Arial" w:hAnsi="Arial" w:cs="Arial"/>
          <w:lang w:val="bs-Latn-BA"/>
        </w:rPr>
      </w:pPr>
    </w:p>
    <w:p w:rsidR="000F75E3" w:rsidRDefault="006876FC">
      <w:pPr>
        <w:pStyle w:val="Copyright"/>
        <w:spacing w:after="0" w:line="240" w:lineRule="auto"/>
        <w:jc w:val="both"/>
        <w:rPr>
          <w:rFonts w:ascii="Arial" w:hAnsi="Arial" w:cs="Arial"/>
        </w:rPr>
        <w:sectPr w:rsidR="000F75E3">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lang w:val="bs-Latn-BA" w:eastAsia="bs-Latn-BA"/>
        </w:rPr>
        <mc:AlternateContent>
          <mc:Choice Requires="wps">
            <w:drawing>
              <wp:inline distT="0" distB="0" distL="0" distR="0">
                <wp:extent cx="5303520" cy="635"/>
                <wp:effectExtent l="11430" t="11430" r="9525" b="1714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SS8qDQAAAAAgEAAA8AAAAAAAAAAQAgAAAAIgAAAGRy&#10;cy9kb3ducmV2LnhtbFBLAQIUABQAAAAIAIdO4kAxwWbM1AEAALMDAAAOAAAAAAAAAAEAIAAAAB8B&#10;AABkcnMvZTJvRG9jLnhtbFBLBQYAAAAABgAGAFkBAABlBQAAAAA=&#10;">
                <v:fill on="f" focussize="0,0"/>
                <v:stroke weight="1.5pt" color="#000000" joinstyle="round"/>
                <v:imagedata o:title=""/>
                <o:lock v:ext="edit" aspectratio="f"/>
                <w10:wrap type="none"/>
                <w10:anchorlock/>
              </v:shape>
            </w:pict>
          </mc:Fallback>
        </mc:AlternateContent>
      </w:r>
      <w:r>
        <w:rPr>
          <w:rFonts w:ascii="Arial" w:hAnsi="Arial" w:cs="Arial"/>
        </w:rPr>
        <w:t>.</w:t>
      </w:r>
    </w:p>
    <w:p w:rsidR="000F75E3" w:rsidRDefault="006876FC">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0F75E3">
        <w:tc>
          <w:tcPr>
            <w:tcW w:w="9576" w:type="dxa"/>
            <w:shd w:val="clear" w:color="auto" w:fill="F2F2F2"/>
          </w:tcPr>
          <w:p w:rsidR="000F75E3" w:rsidRDefault="006876FC">
            <w:pPr>
              <w:spacing w:before="100" w:beforeAutospacing="1" w:after="100" w:afterAutospacing="1"/>
              <w:jc w:val="both"/>
              <w:rPr>
                <w:rFonts w:ascii="Arial" w:hAnsi="Arial" w:cs="Arial"/>
                <w:lang w:val="bs-Latn-BA"/>
              </w:rPr>
            </w:pPr>
            <w:r>
              <w:rPr>
                <w:rFonts w:ascii="Arial" w:hAnsi="Arial" w:cs="Arial"/>
                <w:lang w:val="bs-Latn-BA"/>
              </w:rPr>
              <w:t>In this study, polyphenolic compounds from pomegranate peel (</w:t>
            </w:r>
            <w:r>
              <w:rPr>
                <w:rFonts w:ascii="Arial" w:hAnsi="Arial" w:cs="Arial"/>
                <w:i/>
                <w:lang w:val="bs-Latn-BA"/>
              </w:rPr>
              <w:t>Punica granatum</w:t>
            </w:r>
            <w:r>
              <w:rPr>
                <w:rFonts w:ascii="Arial" w:hAnsi="Arial" w:cs="Arial"/>
                <w:lang w:val="bs-Latn-BA"/>
              </w:rPr>
              <w:t>) were extracted using different extraction methods. Three techniques were applied for polyphenol extraction: Soxhlet extraction, ultrasound-assisted extraction, and maceration. These methods varied in the time required for extraction and the yield of dry extract. For Soxhlet and ultrasound-assisted extraction, two solvents were used: methanol and ethanol. While maceration is simple and cost-effective, it was found to be the least efficient method for extraction. The removal of ethanol and methanol from the extracts was successfully achieved through evaporation, ensuring the purity of the extracts.</w:t>
            </w:r>
          </w:p>
          <w:p w:rsidR="000F75E3" w:rsidRDefault="006876FC">
            <w:pPr>
              <w:spacing w:before="100" w:beforeAutospacing="1" w:after="100" w:afterAutospacing="1"/>
              <w:jc w:val="both"/>
              <w:rPr>
                <w:rFonts w:ascii="Arial" w:hAnsi="Arial" w:cs="Arial"/>
                <w:lang w:val="bs-Latn-BA"/>
              </w:rPr>
            </w:pPr>
            <w:r>
              <w:rPr>
                <w:rFonts w:ascii="Arial" w:hAnsi="Arial" w:cs="Arial"/>
                <w:lang w:val="bs-Latn-BA"/>
              </w:rPr>
              <w:t>The results indicated that Soxhlet extraction with methanol provided the highest yield of polyphenolic compounds from pomegranate peel, with only a small difference compared to using an ethanol solution. Ultrasound-assisted extraction also yielded significant results, but the difference in yield was more pronounced depending on the solvent used. The goal of this study was to determine and present the efficiency of each extraction method. Further research will focus on assessing the antioxidant capacity of the extracted polyphenolic compounds.</w:t>
            </w:r>
          </w:p>
        </w:tc>
      </w:tr>
    </w:tbl>
    <w:p w:rsidR="000F75E3" w:rsidRDefault="000F75E3">
      <w:pPr>
        <w:pStyle w:val="Body"/>
        <w:spacing w:after="0"/>
        <w:rPr>
          <w:rFonts w:ascii="Arial" w:hAnsi="Arial" w:cs="Arial"/>
          <w:i/>
        </w:rPr>
      </w:pPr>
    </w:p>
    <w:p w:rsidR="000F75E3" w:rsidRDefault="006876FC">
      <w:pPr>
        <w:pStyle w:val="Body"/>
        <w:spacing w:after="0"/>
        <w:rPr>
          <w:rFonts w:ascii="Arial" w:hAnsi="Arial" w:cs="Arial"/>
          <w:i/>
          <w:lang w:val="bs-Latn-BA"/>
        </w:rPr>
      </w:pPr>
      <w:r>
        <w:rPr>
          <w:rFonts w:ascii="Arial" w:hAnsi="Arial" w:cs="Arial"/>
          <w:i/>
        </w:rPr>
        <w:t xml:space="preserve">Keywords: </w:t>
      </w:r>
      <w:r>
        <w:rPr>
          <w:rFonts w:ascii="Arial" w:hAnsi="Arial" w:cs="Arial"/>
          <w:i/>
          <w:lang w:val="bs-Latn-BA"/>
        </w:rPr>
        <w:t>Extraction; polyphenolic compounds; Punica granatum; Soxhlet extraction; ultrasound-assisted extraction; maceration.</w:t>
      </w:r>
    </w:p>
    <w:p w:rsidR="000F75E3" w:rsidRDefault="000F75E3">
      <w:pPr>
        <w:pStyle w:val="Body"/>
        <w:spacing w:after="0"/>
        <w:rPr>
          <w:rFonts w:ascii="Arial" w:hAnsi="Arial" w:cs="Arial"/>
          <w:i/>
        </w:rPr>
      </w:pPr>
    </w:p>
    <w:p w:rsidR="000F75E3" w:rsidRDefault="000F75E3">
      <w:pPr>
        <w:pStyle w:val="Body"/>
        <w:spacing w:after="0"/>
        <w:rPr>
          <w:rFonts w:ascii="Arial" w:hAnsi="Arial" w:cs="Arial"/>
          <w:i/>
        </w:rPr>
      </w:pPr>
    </w:p>
    <w:p w:rsidR="000F75E3" w:rsidRDefault="000F75E3">
      <w:pPr>
        <w:pStyle w:val="Body"/>
        <w:spacing w:after="0"/>
        <w:rPr>
          <w:rFonts w:ascii="Arial" w:hAnsi="Arial" w:cs="Arial"/>
          <w:i/>
        </w:rPr>
      </w:pPr>
    </w:p>
    <w:p w:rsidR="000F75E3" w:rsidRDefault="000F75E3">
      <w:pPr>
        <w:pStyle w:val="Body"/>
        <w:spacing w:after="0"/>
        <w:rPr>
          <w:rFonts w:ascii="Arial" w:hAnsi="Arial" w:cs="Arial"/>
          <w:i/>
        </w:rPr>
      </w:pPr>
    </w:p>
    <w:p w:rsidR="000F75E3" w:rsidRDefault="000F75E3">
      <w:pPr>
        <w:pStyle w:val="Body"/>
        <w:spacing w:after="0"/>
        <w:rPr>
          <w:rFonts w:ascii="Arial" w:hAnsi="Arial" w:cs="Arial"/>
          <w:i/>
        </w:rPr>
      </w:pPr>
    </w:p>
    <w:p w:rsidR="000F75E3" w:rsidRDefault="000F75E3">
      <w:pPr>
        <w:pStyle w:val="Body"/>
        <w:spacing w:after="0"/>
        <w:rPr>
          <w:rFonts w:ascii="Arial" w:hAnsi="Arial" w:cs="Arial"/>
          <w:i/>
        </w:rPr>
      </w:pPr>
    </w:p>
    <w:p w:rsidR="000F75E3" w:rsidRDefault="000F75E3">
      <w:pPr>
        <w:pStyle w:val="Body"/>
        <w:spacing w:after="0"/>
        <w:rPr>
          <w:rFonts w:ascii="Arial" w:hAnsi="Arial" w:cs="Arial"/>
          <w:i/>
        </w:rPr>
      </w:pPr>
    </w:p>
    <w:p w:rsidR="000F75E3" w:rsidRDefault="000F75E3">
      <w:pPr>
        <w:pStyle w:val="Body"/>
        <w:spacing w:after="0"/>
        <w:rPr>
          <w:rFonts w:ascii="Arial" w:hAnsi="Arial" w:cs="Arial"/>
          <w:i/>
        </w:rPr>
      </w:pPr>
    </w:p>
    <w:p w:rsidR="000F75E3" w:rsidRDefault="000F75E3">
      <w:pPr>
        <w:pStyle w:val="Body"/>
        <w:spacing w:after="0"/>
        <w:rPr>
          <w:rFonts w:ascii="Arial" w:hAnsi="Arial" w:cs="Arial"/>
          <w:i/>
        </w:rPr>
      </w:pPr>
    </w:p>
    <w:p w:rsidR="000F75E3" w:rsidRDefault="000F75E3">
      <w:pPr>
        <w:pStyle w:val="Body"/>
        <w:spacing w:after="0"/>
        <w:rPr>
          <w:rFonts w:ascii="Arial" w:hAnsi="Arial" w:cs="Arial"/>
          <w:i/>
        </w:rPr>
      </w:pPr>
    </w:p>
    <w:p w:rsidR="000F75E3" w:rsidRDefault="000F75E3">
      <w:pPr>
        <w:pStyle w:val="Body"/>
        <w:spacing w:after="0"/>
        <w:rPr>
          <w:rFonts w:ascii="Arial" w:hAnsi="Arial" w:cs="Arial"/>
          <w:i/>
        </w:rPr>
      </w:pPr>
    </w:p>
    <w:p w:rsidR="000F75E3" w:rsidRDefault="006876FC">
      <w:pPr>
        <w:pStyle w:val="Body"/>
        <w:spacing w:after="0"/>
        <w:rPr>
          <w:rFonts w:ascii="Arial" w:hAnsi="Arial" w:cs="Arial"/>
          <w:b/>
          <w:i/>
        </w:rPr>
      </w:pPr>
      <w:r>
        <w:rPr>
          <w:rFonts w:ascii="Arial" w:hAnsi="Arial" w:cs="Arial"/>
          <w:b/>
        </w:rPr>
        <w:t xml:space="preserve">1. INTRODUCTION </w:t>
      </w:r>
    </w:p>
    <w:p w:rsidR="000F75E3" w:rsidRDefault="000F75E3">
      <w:pPr>
        <w:pStyle w:val="AbstHead"/>
        <w:spacing w:after="0"/>
        <w:jc w:val="both"/>
        <w:rPr>
          <w:rFonts w:ascii="Arial" w:hAnsi="Arial" w:cs="Arial"/>
          <w:color w:val="FF0000"/>
        </w:rPr>
      </w:pPr>
    </w:p>
    <w:p w:rsidR="000F75E3" w:rsidRDefault="006876FC">
      <w:pPr>
        <w:spacing w:line="276" w:lineRule="auto"/>
        <w:jc w:val="both"/>
        <w:rPr>
          <w:rFonts w:ascii="Arial" w:hAnsi="Arial" w:cs="Arial"/>
          <w:lang w:val="bs-Latn-BA"/>
        </w:rPr>
      </w:pPr>
      <w:r>
        <w:rPr>
          <w:rFonts w:ascii="Arial" w:hAnsi="Arial" w:cs="Arial"/>
          <w:lang w:val="bs-Latn-BA"/>
        </w:rPr>
        <w:t>Pomegranate (</w:t>
      </w:r>
      <w:r>
        <w:rPr>
          <w:rFonts w:ascii="Arial" w:hAnsi="Arial" w:cs="Arial"/>
          <w:i/>
          <w:lang w:val="bs-Latn-BA"/>
        </w:rPr>
        <w:t>Punica granatum</w:t>
      </w:r>
      <w:r>
        <w:rPr>
          <w:rFonts w:ascii="Arial" w:hAnsi="Arial" w:cs="Arial"/>
          <w:lang w:val="bs-Latn-BA"/>
        </w:rPr>
        <w:t>) peel is rich in antioxidants, polyphenols, dietary fiber, and vitamins, all of which contribute to its remarkable bioactivity (Kyriakidou, 2021). The major polyphenols in pomegranate peel are punicalagin and ellagic acid, with punicalagin being the primary contributor to its antioxidant activity (Xie, 2019; Ranjha, 2020).</w:t>
      </w:r>
    </w:p>
    <w:p w:rsidR="000F75E3" w:rsidRDefault="006876FC">
      <w:pPr>
        <w:spacing w:line="276" w:lineRule="auto"/>
        <w:jc w:val="both"/>
        <w:rPr>
          <w:rFonts w:ascii="Arial" w:eastAsia="Open Sans" w:hAnsi="Arial" w:cs="Arial"/>
          <w:color w:val="000000" w:themeColor="text1"/>
          <w:lang w:val="bs-Latn-BA"/>
        </w:rPr>
      </w:pPr>
      <w:r>
        <w:rPr>
          <w:rFonts w:ascii="Arial" w:hAnsi="Arial" w:cs="Arial"/>
        </w:rPr>
        <w:t>P</w:t>
      </w:r>
      <w:r>
        <w:rPr>
          <w:rFonts w:ascii="Arial" w:eastAsia="Open Sans" w:hAnsi="Arial" w:cs="Arial"/>
          <w:color w:val="000000" w:themeColor="text1"/>
          <w:lang w:val="bs-Latn-BA"/>
        </w:rPr>
        <w:t>unicalin is a natural organic compound, molecular formula C</w:t>
      </w:r>
      <w:r>
        <w:rPr>
          <w:rFonts w:ascii="Arial" w:eastAsia="Open Sans" w:hAnsi="Arial" w:cs="Arial"/>
          <w:color w:val="000000" w:themeColor="text1"/>
          <w:vertAlign w:val="subscript"/>
          <w:lang w:val="bs-Latn-BA"/>
        </w:rPr>
        <w:t>34</w:t>
      </w:r>
      <w:r>
        <w:rPr>
          <w:rFonts w:ascii="Arial" w:eastAsia="Open Sans" w:hAnsi="Arial" w:cs="Arial"/>
          <w:color w:val="000000" w:themeColor="text1"/>
          <w:lang w:val="bs-Latn-BA"/>
        </w:rPr>
        <w:t>H</w:t>
      </w:r>
      <w:r>
        <w:rPr>
          <w:rFonts w:ascii="Arial" w:eastAsia="Open Sans" w:hAnsi="Arial" w:cs="Arial"/>
          <w:color w:val="000000" w:themeColor="text1"/>
          <w:vertAlign w:val="subscript"/>
          <w:lang w:val="bs-Latn-BA"/>
        </w:rPr>
        <w:t>22</w:t>
      </w:r>
      <w:r>
        <w:rPr>
          <w:rFonts w:ascii="Arial" w:eastAsia="Open Sans" w:hAnsi="Arial" w:cs="Arial"/>
          <w:color w:val="000000" w:themeColor="text1"/>
          <w:lang w:val="bs-Latn-BA"/>
        </w:rPr>
        <w:t>O</w:t>
      </w:r>
      <w:r>
        <w:rPr>
          <w:rFonts w:ascii="Arial" w:eastAsia="Open Sans" w:hAnsi="Arial" w:cs="Arial"/>
          <w:color w:val="000000" w:themeColor="text1"/>
          <w:vertAlign w:val="subscript"/>
          <w:lang w:val="bs-Latn-BA"/>
        </w:rPr>
        <w:t>22</w:t>
      </w:r>
      <w:r>
        <w:rPr>
          <w:rFonts w:ascii="Arial" w:eastAsia="Open Sans" w:hAnsi="Arial" w:cs="Arial"/>
          <w:color w:val="000000" w:themeColor="text1"/>
          <w:lang w:val="bs-Latn-BA"/>
        </w:rPr>
        <w:t xml:space="preserve"> and mass of 782.53 g/ mol.</w:t>
      </w:r>
    </w:p>
    <w:p w:rsidR="000F75E3" w:rsidRDefault="000F75E3">
      <w:pPr>
        <w:spacing w:line="360" w:lineRule="auto"/>
        <w:jc w:val="both"/>
        <w:rPr>
          <w:rFonts w:ascii="Arial" w:eastAsia="Open Sans" w:hAnsi="Arial" w:cs="Arial"/>
          <w:color w:val="000000" w:themeColor="text1"/>
          <w:lang w:val="bs-Latn-BA"/>
        </w:rPr>
      </w:pPr>
    </w:p>
    <w:p w:rsidR="000F75E3" w:rsidRDefault="006876FC">
      <w:pPr>
        <w:spacing w:line="360" w:lineRule="auto"/>
        <w:jc w:val="both"/>
        <w:rPr>
          <w:rFonts w:ascii="Arial" w:eastAsia="Open Sans" w:hAnsi="Arial" w:cs="Arial"/>
          <w:color w:val="000000" w:themeColor="text1"/>
          <w:lang w:val="bs-Latn-BA"/>
        </w:rPr>
      </w:pPr>
      <w:r>
        <w:rPr>
          <w:rFonts w:ascii="Arial" w:eastAsia="Open Sans" w:hAnsi="Arial" w:cs="Arial"/>
          <w:color w:val="000000" w:themeColor="text1"/>
          <w:lang w:val="bs-Latn-BA"/>
        </w:rPr>
        <w:t xml:space="preserve">                       </w:t>
      </w:r>
    </w:p>
    <w:p w:rsidR="000F75E3" w:rsidRDefault="006876FC">
      <w:pPr>
        <w:spacing w:line="360" w:lineRule="auto"/>
        <w:jc w:val="center"/>
        <w:rPr>
          <w:rFonts w:ascii="Arial" w:eastAsia="Open Sans" w:hAnsi="Arial" w:cs="Arial"/>
          <w:color w:val="000000" w:themeColor="text1"/>
          <w:lang w:val="bs-Latn-BA"/>
        </w:rPr>
      </w:pPr>
      <w:r>
        <w:rPr>
          <w:noProof/>
          <w:lang w:val="bs-Latn-BA" w:eastAsia="bs-Latn-BA"/>
        </w:rPr>
        <w:lastRenderedPageBreak/>
        <w:drawing>
          <wp:inline distT="0" distB="0" distL="114300" distR="114300">
            <wp:extent cx="4112895" cy="2313305"/>
            <wp:effectExtent l="0" t="0" r="1905"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4112895" cy="2313305"/>
                    </a:xfrm>
                    <a:prstGeom prst="rect">
                      <a:avLst/>
                    </a:prstGeom>
                    <a:noFill/>
                    <a:ln>
                      <a:noFill/>
                    </a:ln>
                  </pic:spPr>
                </pic:pic>
              </a:graphicData>
            </a:graphic>
          </wp:inline>
        </w:drawing>
      </w:r>
    </w:p>
    <w:p w:rsidR="000F75E3" w:rsidRDefault="006876FC">
      <w:pPr>
        <w:spacing w:line="360" w:lineRule="auto"/>
        <w:jc w:val="both"/>
        <w:rPr>
          <w:rFonts w:ascii="Arial" w:eastAsia="Open Sans" w:hAnsi="Arial" w:cs="Arial"/>
          <w:color w:val="000000" w:themeColor="text1"/>
          <w:lang w:val="bs-Latn-BA"/>
        </w:rPr>
      </w:pPr>
      <w:r>
        <w:rPr>
          <w:rFonts w:ascii="Arial" w:eastAsia="Open Sans" w:hAnsi="Arial" w:cs="Arial"/>
          <w:color w:val="000000" w:themeColor="text1"/>
          <w:lang w:val="bs-Latn-BA"/>
        </w:rPr>
        <w:t xml:space="preserve">                                                  Figure 1. Chemical structure of</w:t>
      </w:r>
      <w:r>
        <w:rPr>
          <w:rFonts w:ascii="Arial" w:eastAsia="Open Sans" w:hAnsi="Arial" w:cs="Arial"/>
          <w:i/>
          <w:color w:val="000000" w:themeColor="text1"/>
          <w:lang w:val="bs-Latn-BA"/>
        </w:rPr>
        <w:t xml:space="preserve"> punicalin</w:t>
      </w:r>
    </w:p>
    <w:p w:rsidR="000F75E3" w:rsidRDefault="000F75E3">
      <w:pPr>
        <w:spacing w:line="360" w:lineRule="auto"/>
        <w:jc w:val="both"/>
        <w:rPr>
          <w:rFonts w:ascii="Arial" w:eastAsia="Open Sans" w:hAnsi="Arial" w:cs="Arial"/>
          <w:color w:val="000000" w:themeColor="text1"/>
          <w:lang w:val="bs-Latn-BA"/>
        </w:rPr>
      </w:pPr>
    </w:p>
    <w:p w:rsidR="000F75E3" w:rsidRDefault="006876FC">
      <w:pPr>
        <w:spacing w:before="100" w:beforeAutospacing="1" w:after="100" w:afterAutospacing="1"/>
        <w:jc w:val="both"/>
        <w:rPr>
          <w:rFonts w:ascii="Arial" w:hAnsi="Arial" w:cs="Arial"/>
          <w:lang w:val="bs-Latn-BA"/>
        </w:rPr>
      </w:pPr>
      <w:r>
        <w:rPr>
          <w:rFonts w:ascii="Arial" w:hAnsi="Arial" w:cs="Arial"/>
          <w:lang w:val="bs-Latn-BA"/>
        </w:rPr>
        <w:t>Efficient extraction of valuable compounds from pomegranate peel depends on several factors, including the extraction method and the type of solvent used. Organic polar solvents such as ethyl acetate, ethanol, methanol, and acetone are commonly employed for extracting polyphenols (Ross, 2009; Ranjha, 2020). This study focuses on three extraction techniques: maceration, Soxhlet extraction, and ultrasound-assisted extraction (UAE), also known as sonication. Maceration is a traditional, simple, and cost-effective extraction method that only requires a basic container for the extraction process. However, it typically demands a long extraction time. Despite its simplicity, maceration is widely used for extracting active compounds because it can be performed almost anywhere (Tambun, 2021).</w:t>
      </w:r>
    </w:p>
    <w:p w:rsidR="000F75E3" w:rsidRDefault="006876FC">
      <w:pPr>
        <w:spacing w:before="100" w:beforeAutospacing="1" w:after="100" w:afterAutospacing="1"/>
        <w:jc w:val="both"/>
        <w:rPr>
          <w:rFonts w:ascii="Arial" w:hAnsi="Arial" w:cs="Arial"/>
          <w:lang w:val="bs-Latn-BA"/>
        </w:rPr>
      </w:pPr>
      <w:r>
        <w:rPr>
          <w:rFonts w:ascii="Arial" w:hAnsi="Arial" w:cs="Arial"/>
          <w:lang w:val="bs-Latn-BA"/>
        </w:rPr>
        <w:t>In Soxhlet extraction, the process usually takes between 6 to 24 hours for a sample mass of approximately 10 g. The solvent-to-sample ratio for solvents like toluene and methanol is typically 10:1 (vol/vol). The Soxhlet process involves heating, and although it is sequential, it can be operated continuously in larger setups. This method requires minimal equipment and operator skills, but the extraction time is relatively long. On the other hand, ultrasound-assisted extraction (sonication) is a faster method compared to Soxhlet extraction. For sample masses ranging from 2 to 30 g, the extraction time is typically 3 to 5 minutes per sample. All solvent combinations are used in equal proportions. Like Soxhlet extraction, the ultrasound-assisted method also benefits from low development time, minimal equipment requirements, and less operator expertise (Patel, 2019).</w:t>
      </w:r>
    </w:p>
    <w:p w:rsidR="000F75E3" w:rsidRDefault="006876FC">
      <w:pPr>
        <w:spacing w:before="100" w:beforeAutospacing="1" w:after="100" w:afterAutospacing="1"/>
        <w:jc w:val="both"/>
        <w:rPr>
          <w:rFonts w:ascii="Arial" w:hAnsi="Arial" w:cs="Arial"/>
          <w:lang w:val="bs-Latn-BA"/>
        </w:rPr>
      </w:pPr>
      <w:r>
        <w:rPr>
          <w:rFonts w:ascii="Arial" w:hAnsi="Arial" w:cs="Arial"/>
          <w:lang w:val="bs-Latn-BA"/>
        </w:rPr>
        <w:t>The aim of this research is to evaluate how different extraction techniques and solvents affect the yield of polyphenols from pomegranate peel, and to estimate their polyphenol content.</w:t>
      </w:r>
    </w:p>
    <w:p w:rsidR="000F75E3" w:rsidRDefault="006876FC">
      <w:pPr>
        <w:pStyle w:val="AbstHead"/>
        <w:numPr>
          <w:ilvl w:val="0"/>
          <w:numId w:val="2"/>
        </w:numPr>
        <w:spacing w:after="0"/>
        <w:jc w:val="both"/>
        <w:rPr>
          <w:rFonts w:ascii="Arial" w:hAnsi="Arial" w:cs="Arial"/>
        </w:rPr>
      </w:pPr>
      <w:r>
        <w:rPr>
          <w:rFonts w:ascii="Arial" w:hAnsi="Arial" w:cs="Arial"/>
        </w:rPr>
        <w:t xml:space="preserve">material and methods </w:t>
      </w:r>
    </w:p>
    <w:p w:rsidR="000F75E3" w:rsidRDefault="000F75E3">
      <w:pPr>
        <w:pStyle w:val="AbstHead"/>
        <w:spacing w:after="0"/>
        <w:jc w:val="both"/>
        <w:rPr>
          <w:rFonts w:ascii="Arial" w:hAnsi="Arial" w:cs="Arial"/>
        </w:rPr>
      </w:pPr>
    </w:p>
    <w:p w:rsidR="000F75E3" w:rsidRDefault="006876FC">
      <w:pPr>
        <w:shd w:val="clear" w:color="auto" w:fill="FFFFFF"/>
        <w:jc w:val="both"/>
        <w:rPr>
          <w:rFonts w:ascii="Arial" w:hAnsi="Arial" w:cs="Arial"/>
          <w:color w:val="1C1E21"/>
        </w:rPr>
      </w:pPr>
      <w:r>
        <w:rPr>
          <w:rFonts w:ascii="Arial" w:hAnsi="Arial" w:cs="Arial"/>
          <w:color w:val="1C1E21"/>
        </w:rPr>
        <w:t xml:space="preserve">The pomegranate was purchased in a grocery store nearby Tuzla in Bosnia and Herzegovina, and carefully selected to ensure optimal quality—fresh, ripe, and free from visible damage. </w:t>
      </w:r>
    </w:p>
    <w:p w:rsidR="000F75E3" w:rsidRDefault="000F75E3">
      <w:pPr>
        <w:shd w:val="clear" w:color="auto" w:fill="FFFFFF"/>
        <w:jc w:val="both"/>
        <w:rPr>
          <w:rFonts w:ascii="Arial" w:hAnsi="Arial" w:cs="Arial"/>
          <w:color w:val="1C1E21"/>
        </w:rPr>
      </w:pPr>
    </w:p>
    <w:p w:rsidR="000F75E3" w:rsidRDefault="006876FC">
      <w:pPr>
        <w:shd w:val="clear" w:color="auto" w:fill="FFFFFF"/>
        <w:jc w:val="both"/>
        <w:rPr>
          <w:u w:val="single"/>
        </w:rPr>
      </w:pPr>
      <w:r>
        <w:rPr>
          <w:u w:val="single"/>
        </w:rPr>
        <w:t>Preparation and drying of pomegranate peel</w:t>
      </w:r>
    </w:p>
    <w:p w:rsidR="000F75E3" w:rsidRDefault="000F75E3">
      <w:pPr>
        <w:shd w:val="clear" w:color="auto" w:fill="FFFFFF"/>
        <w:jc w:val="both"/>
        <w:rPr>
          <w:rFonts w:ascii="Arial" w:hAnsi="Arial" w:cs="Arial"/>
          <w:color w:val="1C1E21"/>
        </w:rPr>
      </w:pPr>
    </w:p>
    <w:p w:rsidR="000F75E3" w:rsidRDefault="006876FC">
      <w:pPr>
        <w:shd w:val="clear" w:color="auto" w:fill="FFFFFF"/>
        <w:jc w:val="both"/>
        <w:rPr>
          <w:rFonts w:ascii="Arial" w:hAnsi="Arial" w:cs="Arial"/>
          <w:color w:val="1C1E21"/>
        </w:rPr>
      </w:pPr>
      <w:r>
        <w:rPr>
          <w:rFonts w:ascii="Arial" w:hAnsi="Arial" w:cs="Arial"/>
          <w:color w:val="1C1E21"/>
        </w:rPr>
        <w:lastRenderedPageBreak/>
        <w:t xml:space="preserve">To preserve its valuable bioactive compounds, a precise preparation process was followed, beginning with a thorough washing in clean water. This step was essential to remove any impurities, dust, or potential pesticide residues from the peel. Once washed, the pomegranate was gently wiped with a clean cloth and left to air dry completely, preventing excess moisture that could interfere with further processing. The fresh pomegranate was then peeled, and the outer rind was carefully separated from the fruit. The peel was cut into smaller pieces to increase the surface area, allowing for more efficient drying and extraction of beneficial compounds. </w:t>
      </w:r>
    </w:p>
    <w:p w:rsidR="000F75E3" w:rsidRDefault="006876FC">
      <w:pPr>
        <w:shd w:val="clear" w:color="auto" w:fill="FFFFFF"/>
        <w:jc w:val="both"/>
        <w:rPr>
          <w:rFonts w:ascii="Arial" w:eastAsia="SimSun" w:hAnsi="Arial" w:cs="Arial"/>
          <w:lang w:val="bs-Latn-BA"/>
        </w:rPr>
      </w:pPr>
      <w:r>
        <w:rPr>
          <w:rFonts w:ascii="Arial" w:hAnsi="Arial" w:cs="Arial"/>
          <w:color w:val="1C1E21"/>
        </w:rPr>
        <w:t xml:space="preserve">The crushed peel was then subjected to natural air drying. It was spread out in a well-ventilated but dark space, where it remained for 3 to 4 days. The chosen drying environment was crucial—proper airflow prevented mold formation, while the absence of direct light helped preserve delicate bioactive compounds such as polyphenols and vitamins, which degrade when exposed to light. After completing the drying process, the pomegranate peel was prepared for maceration and extraction. </w:t>
      </w:r>
    </w:p>
    <w:p w:rsidR="000F75E3" w:rsidRDefault="000F75E3">
      <w:pPr>
        <w:shd w:val="clear" w:color="auto" w:fill="FFFFFF"/>
        <w:jc w:val="both"/>
        <w:rPr>
          <w:rFonts w:ascii="Arial" w:eastAsia="SimSun" w:hAnsi="Arial" w:cs="Arial"/>
          <w:lang w:val="bs-Latn-BA"/>
        </w:rPr>
      </w:pPr>
    </w:p>
    <w:p w:rsidR="000F75E3" w:rsidRDefault="000F75E3">
      <w:pPr>
        <w:shd w:val="clear" w:color="auto" w:fill="FFFFFF"/>
        <w:jc w:val="both"/>
        <w:rPr>
          <w:rFonts w:ascii="Arial" w:eastAsia="SimSun" w:hAnsi="Arial" w:cs="Arial"/>
        </w:rPr>
      </w:pPr>
    </w:p>
    <w:p w:rsidR="000F75E3" w:rsidRDefault="000F75E3">
      <w:pPr>
        <w:shd w:val="clear" w:color="auto" w:fill="FFFFFF"/>
        <w:jc w:val="both"/>
        <w:rPr>
          <w:rFonts w:ascii="Arial" w:hAnsi="Arial" w:cs="Arial"/>
          <w:b/>
          <w:lang w:val="hr-HR"/>
        </w:rPr>
      </w:pPr>
    </w:p>
    <w:p w:rsidR="000F75E3" w:rsidRDefault="006876FC">
      <w:pPr>
        <w:pStyle w:val="Body"/>
        <w:numPr>
          <w:ilvl w:val="1"/>
          <w:numId w:val="2"/>
        </w:numPr>
        <w:jc w:val="left"/>
        <w:rPr>
          <w:rFonts w:ascii="Arial" w:hAnsi="Arial" w:cs="Arial"/>
          <w:b/>
          <w:sz w:val="22"/>
          <w:szCs w:val="22"/>
          <w:lang w:val="bs-Latn-BA"/>
        </w:rPr>
      </w:pPr>
      <w:r>
        <w:rPr>
          <w:rFonts w:ascii="Arial" w:hAnsi="Arial" w:cs="Arial"/>
          <w:b/>
          <w:bCs/>
          <w:sz w:val="22"/>
          <w:szCs w:val="22"/>
          <w:lang w:val="bs-Latn-BA"/>
        </w:rPr>
        <w:t>Ultrasound – assisted extraction of polyphenol compounds from pomegranate peel</w:t>
      </w:r>
    </w:p>
    <w:p w:rsidR="000F75E3" w:rsidRDefault="006876FC">
      <w:pPr>
        <w:jc w:val="both"/>
        <w:rPr>
          <w:rFonts w:ascii="Arial" w:hAnsi="Arial"/>
          <w:lang w:val="bs-Latn-BA"/>
        </w:rPr>
      </w:pPr>
      <w:r>
        <w:rPr>
          <w:rFonts w:ascii="Arial" w:hAnsi="Arial"/>
          <w:lang w:val="bs-Latn-BA"/>
        </w:rPr>
        <w:t xml:space="preserve">Ultrasound-assisted extraction (UAE) is one of the key techniques for the extraction of the bioactive compounds from plant materials. It involves the use of ultrasound waves in the frequency range of 20 kHz to 2 MHz for disruption of the plant matrix and improving the penetration of solvents (Huang, 2025) (Panja, 2018). Basically, this method relies on sonication, including the creation and collapse of cavitation bubbles near the plant matrix give rise to high-pressure, high-temperature microjets. These microjets crash onto the surface of .the plant with great force, breaking up its matrix and ensuring that the solvent comes into direct contact with the active ingredients of the cell, thereby enhancing their leaching into the solvent more effectively (Huang, 2025) (Chemat, 2011). </w:t>
      </w:r>
    </w:p>
    <w:p w:rsidR="000F75E3" w:rsidRDefault="006876FC">
      <w:pPr>
        <w:tabs>
          <w:tab w:val="left" w:pos="5706"/>
        </w:tabs>
        <w:jc w:val="both"/>
        <w:rPr>
          <w:rFonts w:ascii="Arial" w:eastAsia="SimSun" w:hAnsi="Arial"/>
          <w:lang w:val="bs-Latn-BA"/>
        </w:rPr>
      </w:pPr>
      <w:r>
        <w:rPr>
          <w:rFonts w:ascii="Arial" w:eastAsia="SimSun" w:hAnsi="Arial"/>
          <w:lang w:val="bs-Latn-BA"/>
        </w:rPr>
        <w:tab/>
      </w:r>
    </w:p>
    <w:p w:rsidR="000F75E3" w:rsidRDefault="000F75E3">
      <w:pPr>
        <w:tabs>
          <w:tab w:val="left" w:pos="5706"/>
        </w:tabs>
        <w:jc w:val="both"/>
        <w:rPr>
          <w:rFonts w:ascii="Arial" w:eastAsia="SimSun" w:hAnsi="Arial"/>
          <w:lang w:val="bs-Latn-BA"/>
        </w:rPr>
      </w:pPr>
    </w:p>
    <w:p w:rsidR="000F75E3" w:rsidRDefault="006876FC">
      <w:pPr>
        <w:pStyle w:val="Body"/>
        <w:numPr>
          <w:ilvl w:val="2"/>
          <w:numId w:val="2"/>
        </w:numPr>
        <w:jc w:val="left"/>
        <w:rPr>
          <w:rFonts w:ascii="Arial" w:hAnsi="Arial" w:cs="Arial"/>
          <w:b/>
          <w:bCs/>
          <w:u w:val="single"/>
          <w:lang w:val="bs-Latn-BA"/>
        </w:rPr>
      </w:pPr>
      <w:r>
        <w:rPr>
          <w:rFonts w:ascii="Arial" w:hAnsi="Arial" w:cs="Arial"/>
          <w:b/>
          <w:bCs/>
          <w:u w:val="single"/>
          <w:lang w:val="bs-Latn-BA"/>
        </w:rPr>
        <w:t>Detailed steps of extraction and solvent removal</w:t>
      </w:r>
    </w:p>
    <w:p w:rsidR="000F75E3" w:rsidRDefault="006876FC">
      <w:pPr>
        <w:pStyle w:val="ListParagraph"/>
        <w:numPr>
          <w:ilvl w:val="0"/>
          <w:numId w:val="3"/>
        </w:numPr>
        <w:jc w:val="both"/>
        <w:rPr>
          <w:rFonts w:ascii="Arial" w:hAnsi="Arial"/>
          <w:sz w:val="20"/>
          <w:szCs w:val="20"/>
          <w:lang w:val="bs-Latn-BA"/>
        </w:rPr>
      </w:pPr>
      <w:r>
        <w:rPr>
          <w:rFonts w:ascii="Arial" w:hAnsi="Arial"/>
          <w:sz w:val="20"/>
          <w:szCs w:val="20"/>
          <w:lang w:val="bs-Latn-BA"/>
        </w:rPr>
        <w:t xml:space="preserve">Pulverization of plant material (lat. </w:t>
      </w:r>
      <w:r>
        <w:rPr>
          <w:rFonts w:ascii="Arial" w:hAnsi="Arial"/>
          <w:i/>
          <w:sz w:val="20"/>
          <w:szCs w:val="20"/>
          <w:lang w:val="bs-Latn-BA"/>
        </w:rPr>
        <w:t>Punica granatum</w:t>
      </w:r>
      <w:r>
        <w:rPr>
          <w:rFonts w:ascii="Arial" w:hAnsi="Arial"/>
          <w:sz w:val="20"/>
          <w:szCs w:val="20"/>
          <w:lang w:val="bs-Latn-BA"/>
        </w:rPr>
        <w:t xml:space="preserve"> peel). 2.5 grams of pulverized plant material were</w:t>
      </w:r>
      <w:r>
        <w:rPr>
          <w:rFonts w:ascii="Arial" w:hAnsi="Arial"/>
          <w:sz w:val="20"/>
          <w:szCs w:val="20"/>
          <w:lang w:val="hr-HR"/>
        </w:rPr>
        <w:t xml:space="preserve"> weighed andplaced </w:t>
      </w:r>
      <w:r>
        <w:rPr>
          <w:rFonts w:ascii="Arial" w:hAnsi="Arial"/>
          <w:sz w:val="20"/>
          <w:szCs w:val="20"/>
          <w:lang w:val="bs-Latn-BA"/>
        </w:rPr>
        <w:t>in</w:t>
      </w:r>
      <w:r>
        <w:rPr>
          <w:rFonts w:ascii="Arial" w:hAnsi="Arial"/>
          <w:sz w:val="20"/>
          <w:szCs w:val="20"/>
          <w:lang w:val="hr-HR"/>
        </w:rPr>
        <w:t>to</w:t>
      </w:r>
      <w:r>
        <w:rPr>
          <w:rFonts w:ascii="Arial" w:hAnsi="Arial"/>
          <w:sz w:val="20"/>
          <w:szCs w:val="20"/>
          <w:lang w:val="bs-Latn-BA"/>
        </w:rPr>
        <w:t xml:space="preserve"> two flat-bottomed flasks</w:t>
      </w:r>
      <w:r>
        <w:rPr>
          <w:rFonts w:ascii="Arial" w:hAnsi="Arial"/>
          <w:sz w:val="20"/>
          <w:szCs w:val="20"/>
          <w:lang w:val="hr-HR"/>
        </w:rPr>
        <w:t xml:space="preserve">. Each flask wasthen </w:t>
      </w:r>
      <w:r>
        <w:rPr>
          <w:rFonts w:ascii="Arial" w:hAnsi="Arial"/>
          <w:sz w:val="20"/>
          <w:szCs w:val="20"/>
          <w:lang w:val="bs-Latn-BA"/>
        </w:rPr>
        <w:t>mixed with solvents (methanol, 96% ethanol).</w:t>
      </w:r>
      <w:r>
        <w:rPr>
          <w:rFonts w:ascii="Arial" w:hAnsi="Arial"/>
          <w:sz w:val="20"/>
          <w:szCs w:val="20"/>
          <w:lang w:val="hr-HR"/>
        </w:rPr>
        <w:t xml:space="preserve"> The flasks were sealed with parafilm to prevent evaporation and contamination during the extraction process.</w:t>
      </w:r>
    </w:p>
    <w:p w:rsidR="000F75E3" w:rsidRDefault="000F75E3">
      <w:pPr>
        <w:pStyle w:val="ListParagraph"/>
        <w:jc w:val="both"/>
        <w:rPr>
          <w:rFonts w:ascii="Arial" w:hAnsi="Arial"/>
          <w:sz w:val="20"/>
          <w:szCs w:val="20"/>
          <w:lang w:val="bs-Latn-BA"/>
        </w:rPr>
      </w:pPr>
    </w:p>
    <w:p w:rsidR="000F75E3" w:rsidRDefault="006876FC">
      <w:pPr>
        <w:pStyle w:val="ListParagraph"/>
        <w:numPr>
          <w:ilvl w:val="0"/>
          <w:numId w:val="3"/>
        </w:numPr>
        <w:jc w:val="both"/>
        <w:rPr>
          <w:rFonts w:ascii="Arial" w:hAnsi="Arial"/>
          <w:sz w:val="20"/>
          <w:szCs w:val="20"/>
        </w:rPr>
      </w:pPr>
      <w:r>
        <w:rPr>
          <w:rFonts w:ascii="Arial" w:hAnsi="Arial"/>
          <w:sz w:val="20"/>
          <w:szCs w:val="20"/>
          <w:lang w:val="bs-Latn-BA"/>
        </w:rPr>
        <w:t xml:space="preserve">The samples were subjected to extraction in an Bandelin Sonorex ultrasonic bath for 35 minutes on room temperature. During the extraction large amounts of energy are generated. </w:t>
      </w:r>
      <w:r>
        <w:rPr>
          <w:rFonts w:ascii="Arial" w:hAnsi="Arial"/>
          <w:sz w:val="20"/>
          <w:szCs w:val="20"/>
          <w:lang w:val="hr-HR"/>
        </w:rPr>
        <w:t>To maintain the desired temperature, ice was used to cool the samples and prevent overheating.</w:t>
      </w:r>
    </w:p>
    <w:p w:rsidR="000F75E3" w:rsidRDefault="000F75E3">
      <w:pPr>
        <w:pStyle w:val="ListParagraph"/>
        <w:ind w:left="360"/>
        <w:jc w:val="both"/>
        <w:rPr>
          <w:rFonts w:ascii="Arial" w:hAnsi="Arial"/>
          <w:sz w:val="20"/>
          <w:szCs w:val="20"/>
        </w:rPr>
      </w:pPr>
    </w:p>
    <w:p w:rsidR="000F75E3" w:rsidRDefault="000F75E3">
      <w:pPr>
        <w:pStyle w:val="ListParagraph"/>
        <w:jc w:val="center"/>
        <w:rPr>
          <w:rFonts w:ascii="Arial" w:hAnsi="Arial"/>
          <w:sz w:val="20"/>
          <w:szCs w:val="20"/>
          <w:lang w:val="bs-Latn-BA"/>
        </w:rPr>
      </w:pPr>
    </w:p>
    <w:p w:rsidR="000F75E3" w:rsidRDefault="006876FC">
      <w:pPr>
        <w:pStyle w:val="ListParagraph"/>
        <w:numPr>
          <w:ilvl w:val="0"/>
          <w:numId w:val="3"/>
        </w:numPr>
        <w:jc w:val="both"/>
        <w:rPr>
          <w:rFonts w:ascii="Arial" w:hAnsi="Arial"/>
          <w:sz w:val="20"/>
          <w:szCs w:val="20"/>
          <w:lang w:val="bs-Latn-BA"/>
        </w:rPr>
      </w:pPr>
      <w:r>
        <w:rPr>
          <w:rFonts w:ascii="Arial" w:hAnsi="Arial"/>
          <w:sz w:val="20"/>
          <w:szCs w:val="20"/>
          <w:lang w:val="bs-Latn-BA"/>
        </w:rPr>
        <w:t xml:space="preserve">After completed extraction, the samples were filtered through filter paper (Macherey – Nagel MN 617 filter paper). The filtrates were collected in porcelain lab bowls. First 5 mL of filtrates were collected in small lab beaker and discarded from further analysis. </w:t>
      </w:r>
    </w:p>
    <w:p w:rsidR="000F75E3" w:rsidRDefault="000F75E3">
      <w:pPr>
        <w:pStyle w:val="ListParagraph"/>
        <w:ind w:left="360"/>
        <w:jc w:val="both"/>
        <w:rPr>
          <w:rFonts w:ascii="Arial" w:hAnsi="Arial"/>
          <w:sz w:val="20"/>
          <w:szCs w:val="20"/>
          <w:lang w:val="bs-Latn-BA"/>
        </w:rPr>
      </w:pPr>
    </w:p>
    <w:p w:rsidR="000F75E3" w:rsidRDefault="006876FC">
      <w:pPr>
        <w:pStyle w:val="ListParagraph"/>
        <w:jc w:val="center"/>
        <w:rPr>
          <w:rFonts w:ascii="Arial" w:hAnsi="Arial"/>
          <w:sz w:val="20"/>
          <w:szCs w:val="20"/>
          <w:lang w:val="bs-Latn-BA" w:eastAsia="bs-Latn-BA"/>
        </w:rPr>
      </w:pPr>
      <w:r>
        <w:rPr>
          <w:noProof/>
          <w:lang w:val="bs-Latn-BA" w:eastAsia="bs-Latn-BA"/>
        </w:rPr>
        <w:lastRenderedPageBreak/>
        <w:drawing>
          <wp:inline distT="0" distB="0" distL="114300" distR="114300">
            <wp:extent cx="4503420" cy="2533015"/>
            <wp:effectExtent l="0" t="0" r="1143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4503420" cy="2533015"/>
                    </a:xfrm>
                    <a:prstGeom prst="rect">
                      <a:avLst/>
                    </a:prstGeom>
                    <a:noFill/>
                    <a:ln>
                      <a:noFill/>
                    </a:ln>
                  </pic:spPr>
                </pic:pic>
              </a:graphicData>
            </a:graphic>
          </wp:inline>
        </w:drawing>
      </w:r>
    </w:p>
    <w:p w:rsidR="000F75E3" w:rsidRDefault="006876FC">
      <w:pPr>
        <w:pStyle w:val="ListParagraph"/>
        <w:jc w:val="center"/>
        <w:rPr>
          <w:rFonts w:ascii="Arial" w:hAnsi="Arial"/>
          <w:sz w:val="20"/>
          <w:szCs w:val="20"/>
          <w:lang w:val="bs-Latn-BA" w:eastAsia="bs-Latn-BA"/>
        </w:rPr>
      </w:pPr>
      <w:r>
        <w:rPr>
          <w:rFonts w:ascii="Arial" w:hAnsi="Arial"/>
          <w:sz w:val="20"/>
          <w:szCs w:val="20"/>
          <w:lang w:val="bs-Latn-BA" w:eastAsia="bs-Latn-BA"/>
        </w:rPr>
        <w:t xml:space="preserve">Figure 2. </w:t>
      </w:r>
      <w:r>
        <w:rPr>
          <w:rFonts w:ascii="Arial" w:hAnsi="Arial"/>
          <w:sz w:val="20"/>
          <w:szCs w:val="20"/>
          <w:lang w:val="bs-Latn-BA"/>
        </w:rPr>
        <w:t>Ultrasound-assisted extracts</w:t>
      </w:r>
    </w:p>
    <w:p w:rsidR="000F75E3" w:rsidRDefault="000F75E3">
      <w:pPr>
        <w:rPr>
          <w:rFonts w:ascii="Arial" w:hAnsi="Arial"/>
          <w:lang w:val="bs-Latn-BA"/>
        </w:rPr>
      </w:pPr>
    </w:p>
    <w:p w:rsidR="000F75E3" w:rsidRDefault="000F75E3">
      <w:pPr>
        <w:pStyle w:val="ListParagraph"/>
        <w:jc w:val="center"/>
        <w:rPr>
          <w:rFonts w:ascii="Arial" w:hAnsi="Arial"/>
          <w:sz w:val="20"/>
          <w:szCs w:val="20"/>
          <w:lang w:val="bs-Latn-BA"/>
        </w:rPr>
      </w:pPr>
    </w:p>
    <w:p w:rsidR="000F75E3" w:rsidRDefault="006876FC">
      <w:pPr>
        <w:jc w:val="both"/>
        <w:rPr>
          <w:rFonts w:ascii="Arial" w:hAnsi="Arial"/>
        </w:rPr>
      </w:pPr>
      <w:r>
        <w:rPr>
          <w:rFonts w:ascii="Arial" w:hAnsi="Arial"/>
          <w:lang w:val="bs-Latn-BA"/>
        </w:rPr>
        <w:t xml:space="preserve">4. </w:t>
      </w:r>
      <w:r>
        <w:rPr>
          <w:rFonts w:ascii="Arial" w:hAnsi="Arial"/>
        </w:rPr>
        <w:t>Removal of ethanol and methanol solvents</w:t>
      </w:r>
    </w:p>
    <w:p w:rsidR="000F75E3" w:rsidRDefault="000F75E3">
      <w:pPr>
        <w:jc w:val="both"/>
        <w:rPr>
          <w:rFonts w:ascii="Arial" w:hAnsi="Arial"/>
        </w:rPr>
      </w:pPr>
    </w:p>
    <w:p w:rsidR="000F75E3" w:rsidRDefault="006876FC">
      <w:pPr>
        <w:pStyle w:val="ListParagraph"/>
        <w:ind w:left="0"/>
        <w:jc w:val="both"/>
        <w:rPr>
          <w:rFonts w:ascii="Arial" w:hAnsi="Arial"/>
          <w:sz w:val="20"/>
          <w:szCs w:val="20"/>
        </w:rPr>
      </w:pPr>
      <w:r>
        <w:rPr>
          <w:rFonts w:ascii="Arial" w:hAnsi="Arial"/>
          <w:sz w:val="20"/>
          <w:szCs w:val="20"/>
        </w:rPr>
        <w:t>Large laboratory beaker was filled halfway with water and heated to boiling. Once water vapor began to form, a porcelain lab bowl containing the filtrate was placed over the beaker. The ethanol evaporated from the extract due to the heat from the water vapor. After the ethanol was completely removed, the dry pomegranate extract was carefully removed from the porcelain lab bowl, stored in paper, and then transferred to sterile cups for further use. For the methanol solvent, the porcelain dish containing the methanol extract filtrate was left overnight in a laboratory fume hood. As methanol evaporates at room temperature, it was completely removed from the extract. Once the methanol had evaporated, the dry pomegranate extract was carefully removed from the porcelain bowls, stored in paper, and then transferred to sterile cups for further use.</w:t>
      </w:r>
    </w:p>
    <w:p w:rsidR="000F75E3" w:rsidRDefault="006876FC">
      <w:pPr>
        <w:pStyle w:val="ListParagraph"/>
        <w:ind w:left="0"/>
        <w:jc w:val="center"/>
        <w:rPr>
          <w:rFonts w:ascii="Arial" w:hAnsi="Arial"/>
          <w:sz w:val="20"/>
          <w:szCs w:val="20"/>
        </w:rPr>
      </w:pPr>
      <w:r>
        <w:rPr>
          <w:noProof/>
          <w:lang w:val="bs-Latn-BA" w:eastAsia="bs-Latn-BA"/>
        </w:rPr>
        <w:drawing>
          <wp:inline distT="0" distB="0" distL="114300" distR="114300">
            <wp:extent cx="2372360" cy="2658110"/>
            <wp:effectExtent l="0" t="0" r="889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2372360" cy="2658110"/>
                    </a:xfrm>
                    <a:prstGeom prst="rect">
                      <a:avLst/>
                    </a:prstGeom>
                    <a:noFill/>
                    <a:ln>
                      <a:noFill/>
                    </a:ln>
                  </pic:spPr>
                </pic:pic>
              </a:graphicData>
            </a:graphic>
          </wp:inline>
        </w:drawing>
      </w:r>
    </w:p>
    <w:p w:rsidR="000F75E3" w:rsidRDefault="000F75E3">
      <w:pPr>
        <w:pStyle w:val="ListParagraph"/>
        <w:jc w:val="both"/>
        <w:rPr>
          <w:rFonts w:ascii="Arial" w:hAnsi="Arial"/>
          <w:sz w:val="20"/>
          <w:szCs w:val="20"/>
          <w:lang w:val="bs-Latn-BA"/>
        </w:rPr>
      </w:pPr>
    </w:p>
    <w:p w:rsidR="000F75E3" w:rsidRDefault="006876FC">
      <w:pPr>
        <w:jc w:val="center"/>
        <w:rPr>
          <w:rFonts w:ascii="Arial" w:hAnsi="Arial"/>
          <w:lang w:val="bs-Latn-BA"/>
        </w:rPr>
      </w:pPr>
      <w:r>
        <w:rPr>
          <w:rFonts w:ascii="Arial" w:hAnsi="Arial"/>
          <w:lang w:val="bs-Latn-BA"/>
        </w:rPr>
        <w:t>Figure 3. Ultrasound-assisted dry extracts</w:t>
      </w:r>
    </w:p>
    <w:p w:rsidR="000F75E3" w:rsidRDefault="000F75E3">
      <w:pPr>
        <w:jc w:val="center"/>
        <w:rPr>
          <w:rFonts w:ascii="Arial" w:hAnsi="Arial"/>
          <w:lang w:val="bs-Latn-BA"/>
        </w:rPr>
      </w:pPr>
    </w:p>
    <w:p w:rsidR="000F75E3" w:rsidRDefault="000F75E3">
      <w:pPr>
        <w:pStyle w:val="ListParagraph"/>
        <w:ind w:left="0"/>
        <w:jc w:val="both"/>
        <w:rPr>
          <w:rFonts w:ascii="Arial" w:hAnsi="Arial" w:cs="Arial"/>
          <w:b/>
          <w:bCs/>
          <w:lang w:val="bs-Latn-BA"/>
        </w:rPr>
      </w:pPr>
    </w:p>
    <w:p w:rsidR="000F75E3" w:rsidRDefault="006876FC">
      <w:pPr>
        <w:pStyle w:val="Body"/>
        <w:numPr>
          <w:ilvl w:val="1"/>
          <w:numId w:val="2"/>
        </w:numPr>
        <w:rPr>
          <w:rFonts w:ascii="Arial" w:hAnsi="Arial" w:cs="Arial"/>
          <w:b/>
          <w:bCs/>
          <w:sz w:val="22"/>
          <w:szCs w:val="22"/>
          <w:lang w:val="bs-Latn-BA"/>
        </w:rPr>
      </w:pPr>
      <w:r>
        <w:rPr>
          <w:rFonts w:ascii="Arial" w:hAnsi="Arial" w:cs="Arial"/>
          <w:b/>
          <w:bCs/>
          <w:sz w:val="22"/>
          <w:szCs w:val="22"/>
          <w:lang w:val="bs-Latn-BA"/>
        </w:rPr>
        <w:t>Soxhlet extraction of polyphenol compounds from pomegranate peel</w:t>
      </w:r>
    </w:p>
    <w:p w:rsidR="000F75E3" w:rsidRDefault="006876FC">
      <w:pPr>
        <w:pStyle w:val="NoSpacing"/>
        <w:jc w:val="both"/>
        <w:rPr>
          <w:rStyle w:val="Strong"/>
          <w:rFonts w:ascii="Arial" w:hAnsi="Arial" w:cs="Arial"/>
          <w:b w:val="0"/>
          <w:sz w:val="20"/>
          <w:szCs w:val="20"/>
          <w:lang w:val="bs-Latn-BA"/>
        </w:rPr>
      </w:pPr>
      <w:r>
        <w:rPr>
          <w:rStyle w:val="Strong"/>
          <w:rFonts w:ascii="Arial" w:hAnsi="Arial" w:cs="Arial"/>
          <w:b w:val="0"/>
          <w:color w:val="0E101A"/>
          <w:sz w:val="20"/>
          <w:szCs w:val="20"/>
          <w:lang w:val="bs-Latn-BA"/>
        </w:rPr>
        <w:t xml:space="preserve">Franz Ritter von Soxhlet is credited with inventing the extraction technique that bears his name in 1879. The method was a significant advance in the isolating of solutes from difficult-to-extract solid samples. For well over 100 years, Soxhlet extraction was considered the gold standard in the analytical extraction of solids. </w:t>
      </w:r>
      <w:r>
        <w:rPr>
          <w:rStyle w:val="Strong"/>
          <w:b w:val="0"/>
          <w:sz w:val="20"/>
          <w:szCs w:val="20"/>
        </w:rPr>
        <w:fldChar w:fldCharType="begin"/>
      </w:r>
      <w:r>
        <w:rPr>
          <w:rStyle w:val="Strong"/>
          <w:rFonts w:ascii="Arial" w:hAnsi="Arial" w:cs="Arial"/>
          <w:b w:val="0"/>
          <w:sz w:val="20"/>
          <w:szCs w:val="20"/>
          <w:lang w:val="bs-Latn-BA"/>
        </w:rPr>
        <w:instrText xml:space="preserve"> CITATION Dou19 \l 1033 </w:instrText>
      </w:r>
      <w:r>
        <w:rPr>
          <w:rStyle w:val="Strong"/>
          <w:b w:val="0"/>
          <w:sz w:val="20"/>
          <w:szCs w:val="20"/>
        </w:rPr>
        <w:fldChar w:fldCharType="separate"/>
      </w:r>
      <w:r>
        <w:rPr>
          <w:rFonts w:ascii="Arial" w:hAnsi="Arial" w:cs="Arial"/>
          <w:sz w:val="20"/>
          <w:szCs w:val="20"/>
          <w:lang w:val="bs-Latn-BA"/>
        </w:rPr>
        <w:t>(Raynie, 2019)</w:t>
      </w:r>
      <w:r>
        <w:rPr>
          <w:rFonts w:ascii="Arial" w:hAnsi="Arial" w:cs="Arial"/>
          <w:sz w:val="20"/>
          <w:szCs w:val="20"/>
          <w:lang w:val="bs-Latn-BA"/>
        </w:rPr>
        <w:fldChar w:fldCharType="end"/>
      </w:r>
      <w:r>
        <w:rPr>
          <w:rFonts w:ascii="Arial" w:hAnsi="Arial" w:cs="Arial"/>
          <w:sz w:val="20"/>
          <w:szCs w:val="20"/>
          <w:lang w:val="bs-Latn-BA"/>
        </w:rPr>
        <w:t>.</w:t>
      </w:r>
    </w:p>
    <w:p w:rsidR="000F75E3" w:rsidRDefault="000F75E3">
      <w:pPr>
        <w:pStyle w:val="NoSpacing"/>
        <w:jc w:val="both"/>
        <w:rPr>
          <w:rStyle w:val="Strong"/>
          <w:rFonts w:ascii="Arial" w:hAnsi="Arial" w:cs="Arial"/>
          <w:b w:val="0"/>
          <w:sz w:val="20"/>
          <w:szCs w:val="20"/>
          <w:lang w:val="bs-Latn-BA"/>
        </w:rPr>
      </w:pPr>
    </w:p>
    <w:p w:rsidR="000F75E3" w:rsidRDefault="006876FC">
      <w:pPr>
        <w:pStyle w:val="NoSpacing"/>
        <w:jc w:val="both"/>
        <w:rPr>
          <w:rStyle w:val="Strong"/>
          <w:rFonts w:ascii="Arial" w:hAnsi="Arial" w:cs="Arial"/>
          <w:b w:val="0"/>
          <w:sz w:val="20"/>
          <w:szCs w:val="20"/>
          <w:lang w:val="bs-Latn-BA"/>
        </w:rPr>
      </w:pPr>
      <w:r>
        <w:rPr>
          <w:rStyle w:val="Strong"/>
          <w:rFonts w:ascii="Arial" w:hAnsi="Arial" w:cs="Arial"/>
          <w:b w:val="0"/>
          <w:color w:val="0E101A"/>
          <w:sz w:val="20"/>
          <w:szCs w:val="20"/>
          <w:lang w:val="bs-Latn-BA"/>
        </w:rPr>
        <w:t>Soxhlet extraction is a laboratory technique used for the extraction of compounds from solid materials. It involves the continuous washing of the sample with a solvent, through a cycle of boiling and condensation, enabling efficient extraction of the desired compounds into the solvent</w:t>
      </w:r>
      <w:r>
        <w:rPr>
          <w:rStyle w:val="Strong"/>
          <w:rFonts w:ascii="Arial" w:hAnsi="Arial" w:cs="Arial"/>
          <w:b w:val="0"/>
          <w:sz w:val="20"/>
          <w:szCs w:val="20"/>
          <w:lang w:val="bs-Latn-BA"/>
        </w:rPr>
        <w:t xml:space="preserve"> </w:t>
      </w:r>
      <w:r>
        <w:rPr>
          <w:rStyle w:val="Strong"/>
          <w:b w:val="0"/>
          <w:sz w:val="20"/>
          <w:szCs w:val="20"/>
        </w:rPr>
        <w:fldChar w:fldCharType="begin"/>
      </w:r>
      <w:r>
        <w:rPr>
          <w:rStyle w:val="Strong"/>
          <w:rFonts w:ascii="Arial" w:hAnsi="Arial" w:cs="Arial"/>
          <w:b w:val="0"/>
          <w:sz w:val="20"/>
          <w:szCs w:val="20"/>
          <w:lang w:val="bs-Latn-BA"/>
        </w:rPr>
        <w:instrText xml:space="preserve"> CITATION Sox \l 1033  </w:instrText>
      </w:r>
      <w:r>
        <w:rPr>
          <w:rStyle w:val="Strong"/>
          <w:b w:val="0"/>
          <w:sz w:val="20"/>
          <w:szCs w:val="20"/>
        </w:rPr>
        <w:fldChar w:fldCharType="separate"/>
      </w:r>
      <w:r>
        <w:rPr>
          <w:rFonts w:ascii="Arial" w:hAnsi="Arial" w:cs="Arial"/>
          <w:sz w:val="20"/>
          <w:szCs w:val="20"/>
          <w:lang w:val="bs-Latn-BA"/>
        </w:rPr>
        <w:t>(Ultrasonic Soxhlet Extraction)</w:t>
      </w:r>
      <w:r>
        <w:rPr>
          <w:rFonts w:ascii="Arial" w:hAnsi="Arial" w:cs="Arial"/>
          <w:sz w:val="20"/>
          <w:szCs w:val="20"/>
          <w:lang w:val="bs-Latn-BA"/>
        </w:rPr>
        <w:fldChar w:fldCharType="end"/>
      </w:r>
      <w:r>
        <w:rPr>
          <w:rFonts w:ascii="Arial" w:hAnsi="Arial" w:cs="Arial"/>
          <w:sz w:val="20"/>
          <w:szCs w:val="20"/>
          <w:lang w:val="bs-Latn-BA"/>
        </w:rPr>
        <w:t>.</w:t>
      </w:r>
    </w:p>
    <w:p w:rsidR="000F75E3" w:rsidRDefault="000F75E3">
      <w:pPr>
        <w:pStyle w:val="NoSpacing"/>
        <w:jc w:val="both"/>
        <w:rPr>
          <w:rStyle w:val="Strong"/>
          <w:rFonts w:ascii="Arial" w:hAnsi="Arial" w:cs="Arial"/>
          <w:b w:val="0"/>
          <w:sz w:val="20"/>
          <w:szCs w:val="20"/>
          <w:lang w:val="bs-Latn-BA"/>
        </w:rPr>
      </w:pPr>
    </w:p>
    <w:p w:rsidR="000F75E3" w:rsidRDefault="000F75E3">
      <w:pPr>
        <w:pStyle w:val="NoSpacing"/>
        <w:jc w:val="both"/>
        <w:rPr>
          <w:rFonts w:ascii="Arial" w:eastAsia="Times New Roman" w:hAnsi="Arial" w:cs="Arial"/>
          <w:sz w:val="20"/>
          <w:szCs w:val="20"/>
          <w:lang w:val="bs-Latn-BA" w:eastAsia="en-GB"/>
        </w:rPr>
      </w:pPr>
    </w:p>
    <w:p w:rsidR="000F75E3" w:rsidRDefault="006876FC">
      <w:pPr>
        <w:pStyle w:val="Body"/>
        <w:numPr>
          <w:ilvl w:val="2"/>
          <w:numId w:val="2"/>
        </w:numPr>
        <w:rPr>
          <w:rFonts w:ascii="Arial" w:hAnsi="Arial" w:cs="Arial"/>
          <w:b/>
          <w:bCs/>
          <w:u w:val="single"/>
          <w:lang w:val="bs-Latn-BA"/>
        </w:rPr>
      </w:pPr>
      <w:r>
        <w:rPr>
          <w:rFonts w:ascii="Arial" w:hAnsi="Arial" w:cs="Arial"/>
          <w:b/>
          <w:bCs/>
          <w:u w:val="single"/>
          <w:lang w:val="bs-Latn-BA"/>
        </w:rPr>
        <w:t>Detailed steps of extraction and solvent removal</w:t>
      </w:r>
    </w:p>
    <w:p w:rsidR="000F75E3" w:rsidRDefault="000F75E3">
      <w:pPr>
        <w:pStyle w:val="NoSpacing"/>
        <w:jc w:val="center"/>
        <w:rPr>
          <w:rFonts w:ascii="Arial" w:hAnsi="Arial" w:cs="Arial"/>
          <w:sz w:val="20"/>
          <w:szCs w:val="20"/>
          <w:lang w:val="bs-Latn-BA" w:eastAsia="en-GB"/>
        </w:rPr>
      </w:pPr>
    </w:p>
    <w:p w:rsidR="000F75E3" w:rsidRDefault="006876FC">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Sample preparation: Accurately weighs 20 grams of finely ground plant material (</w:t>
      </w:r>
      <w:r>
        <w:rPr>
          <w:rFonts w:ascii="Arial" w:eastAsia="Times New Roman" w:hAnsi="Arial" w:cs="Arial"/>
          <w:i/>
          <w:sz w:val="20"/>
          <w:szCs w:val="20"/>
          <w:lang w:val="bs-Latn-BA" w:eastAsia="en-GB"/>
        </w:rPr>
        <w:t>Cortex Punica granatum</w:t>
      </w:r>
      <w:r>
        <w:rPr>
          <w:rFonts w:ascii="Arial" w:eastAsia="Times New Roman" w:hAnsi="Arial" w:cs="Arial"/>
          <w:sz w:val="20"/>
          <w:szCs w:val="20"/>
          <w:lang w:val="bs-Latn-BA" w:eastAsia="en-GB"/>
        </w:rPr>
        <w:t>). Place it into a filter paper thimble and seal it with cotton wool.</w:t>
      </w:r>
    </w:p>
    <w:p w:rsidR="000F75E3" w:rsidRDefault="006876FC">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Sample placement: Insert the prepared thimble into the extraction chamber of the Soxhlet apparatus.</w:t>
      </w:r>
    </w:p>
    <w:p w:rsidR="000F75E3" w:rsidRDefault="006876FC">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 xml:space="preserve">Solvent addition: Add 200 mL of solvent (methanol or 96% ethanol) to the apparatus through the funnel above the condenser. </w:t>
      </w:r>
    </w:p>
    <w:p w:rsidR="000F75E3" w:rsidRDefault="006876FC">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Heating: Position the flask in a water bath and heat it, maintaining a temperature between 60 and 80°C.</w:t>
      </w:r>
    </w:p>
    <w:p w:rsidR="000F75E3" w:rsidRDefault="006876FC">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Extraction process: The extraction proceeds for 6 hours, during which the solvent evaporates, condenses, and percolates through the sample, dissolving the target compounds.</w:t>
      </w:r>
    </w:p>
    <w:p w:rsidR="000F75E3" w:rsidRDefault="006876FC">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Extract isolation: Upon completion, transfer the alcoholic extract into a porcelain dish and remove the solvent by evaporation, leaving behind the pure extract.</w:t>
      </w:r>
    </w:p>
    <w:p w:rsidR="000F75E3" w:rsidRDefault="000F75E3">
      <w:pPr>
        <w:pStyle w:val="NoSpacing"/>
        <w:rPr>
          <w:rFonts w:ascii="Arial" w:eastAsia="Times New Roman" w:hAnsi="Arial" w:cs="Arial"/>
          <w:sz w:val="20"/>
          <w:szCs w:val="20"/>
          <w:lang w:val="bs-Latn-BA" w:eastAsia="en-GB"/>
        </w:rPr>
      </w:pPr>
    </w:p>
    <w:p w:rsidR="000F75E3" w:rsidRDefault="006876FC">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Ethanol removal</w:t>
      </w:r>
    </w:p>
    <w:p w:rsidR="000F75E3" w:rsidRDefault="000F75E3">
      <w:pPr>
        <w:pStyle w:val="NoSpacing"/>
        <w:ind w:left="360"/>
        <w:jc w:val="both"/>
        <w:rPr>
          <w:rFonts w:ascii="Arial" w:eastAsia="Times New Roman" w:hAnsi="Arial" w:cs="Arial"/>
          <w:sz w:val="20"/>
          <w:szCs w:val="20"/>
          <w:lang w:val="bs-Latn-BA" w:eastAsia="en-GB"/>
        </w:rPr>
      </w:pPr>
    </w:p>
    <w:p w:rsidR="000F75E3" w:rsidRDefault="006876FC">
      <w:pPr>
        <w:pStyle w:val="NoSpacing"/>
        <w:ind w:left="720"/>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A large laboratory beaker was filled halfway with water and heated to boiling. Once water vapor began to form, a porcelain lab bowl containing the filtrate was placed over the beaker. The ethanol evaporated from the extract due to the heat from the water vapor. After the ethanol was completely removed, the dry pomegranate extract was carefully removed from the porcelain lab bowl, stored in paper, and then transferred to sterile cups for further use.</w:t>
      </w:r>
    </w:p>
    <w:p w:rsidR="000F75E3" w:rsidRDefault="000F75E3">
      <w:pPr>
        <w:pStyle w:val="NoSpacing"/>
        <w:ind w:left="720"/>
        <w:jc w:val="both"/>
        <w:rPr>
          <w:rFonts w:ascii="Arial" w:eastAsia="Times New Roman" w:hAnsi="Arial" w:cs="Arial"/>
          <w:sz w:val="20"/>
          <w:szCs w:val="20"/>
          <w:lang w:val="bs-Latn-BA" w:eastAsia="en-GB"/>
        </w:rPr>
      </w:pPr>
    </w:p>
    <w:p w:rsidR="000F75E3" w:rsidRDefault="006876FC">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 xml:space="preserve">Methanol removal </w:t>
      </w:r>
    </w:p>
    <w:p w:rsidR="000F75E3" w:rsidRDefault="000F75E3">
      <w:pPr>
        <w:pStyle w:val="NoSpacing"/>
        <w:ind w:left="360"/>
        <w:jc w:val="both"/>
        <w:rPr>
          <w:rFonts w:ascii="Arial" w:eastAsia="Times New Roman" w:hAnsi="Arial" w:cs="Arial"/>
          <w:sz w:val="20"/>
          <w:szCs w:val="20"/>
          <w:lang w:val="bs-Latn-BA" w:eastAsia="en-GB"/>
        </w:rPr>
      </w:pPr>
    </w:p>
    <w:p w:rsidR="000F75E3" w:rsidRDefault="006876FC">
      <w:pPr>
        <w:pStyle w:val="NoSpacing"/>
        <w:ind w:left="720"/>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The porcelain lab bowl containing the methanol extract was left overnight in a laboratory fume hood. As methanol evaporates at room temperature, it is completely removed from the extract. Once the methanol had evaporated, the dry pomegranate extract was carefully removed from the porcelain lab bowl, stored in paper, and then transferred to sterile cups for further use.</w:t>
      </w:r>
    </w:p>
    <w:p w:rsidR="000F75E3" w:rsidRDefault="006876FC">
      <w:pPr>
        <w:pStyle w:val="NoSpacing"/>
        <w:jc w:val="center"/>
        <w:rPr>
          <w:rFonts w:ascii="Arial" w:eastAsia="Times New Roman" w:hAnsi="Arial" w:cs="Arial"/>
          <w:sz w:val="20"/>
          <w:szCs w:val="20"/>
          <w:lang w:val="en-GB" w:eastAsia="en-GB"/>
        </w:rPr>
      </w:pPr>
      <w:r>
        <w:rPr>
          <w:rFonts w:ascii="Arial" w:eastAsia="Times New Roman" w:hAnsi="Arial" w:cs="Arial"/>
          <w:noProof/>
          <w:sz w:val="20"/>
          <w:szCs w:val="20"/>
          <w:lang w:val="bs-Latn-BA" w:eastAsia="bs-Latn-BA"/>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225425</wp:posOffset>
            </wp:positionV>
            <wp:extent cx="1947545" cy="2099945"/>
            <wp:effectExtent l="0" t="0" r="0" b="0"/>
            <wp:wrapTopAndBottom/>
            <wp:docPr id="54" name="Picture 3" descr="0541e2ee-0fa3-418c-ac16-0c38980c32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descr="0541e2ee-0fa3-418c-ac16-0c38980c32b6.jpeg"/>
                    <pic:cNvPicPr>
                      <a:picLocks noChangeAspect="1"/>
                    </pic:cNvPicPr>
                  </pic:nvPicPr>
                  <pic:blipFill>
                    <a:blip r:embed="rId18">
                      <a:extLst>
                        <a:ext uri="{28A0092B-C50C-407E-A947-70E740481C1C}">
                          <a14:useLocalDpi xmlns:a14="http://schemas.microsoft.com/office/drawing/2010/main" val="0"/>
                        </a:ext>
                      </a:extLst>
                    </a:blip>
                    <a:srcRect t="27655" r="4257" b="17532"/>
                    <a:stretch>
                      <a:fillRect/>
                    </a:stretch>
                  </pic:blipFill>
                  <pic:spPr>
                    <a:xfrm>
                      <a:off x="0" y="0"/>
                      <a:ext cx="1947545" cy="2099945"/>
                    </a:xfrm>
                    <a:prstGeom prst="rect">
                      <a:avLst/>
                    </a:prstGeom>
                    <a:ln>
                      <a:noFill/>
                    </a:ln>
                    <a:effectLst>
                      <a:softEdge rad="0"/>
                    </a:effectLst>
                  </pic:spPr>
                </pic:pic>
              </a:graphicData>
            </a:graphic>
          </wp:anchor>
        </w:drawing>
      </w:r>
    </w:p>
    <w:p w:rsidR="000F75E3" w:rsidRDefault="000F75E3">
      <w:pPr>
        <w:pStyle w:val="NoSpacing"/>
        <w:rPr>
          <w:rFonts w:ascii="Arial" w:eastAsia="Times New Roman" w:hAnsi="Arial" w:cs="Arial"/>
          <w:sz w:val="20"/>
          <w:szCs w:val="20"/>
          <w:lang w:val="en-GB" w:eastAsia="en-GB"/>
        </w:rPr>
      </w:pPr>
    </w:p>
    <w:p w:rsidR="000F75E3" w:rsidRDefault="006876FC">
      <w:pPr>
        <w:pStyle w:val="NoSpacing"/>
        <w:ind w:left="720"/>
        <w:jc w:val="center"/>
        <w:rPr>
          <w:rFonts w:ascii="Arial" w:eastAsia="Times New Roman" w:hAnsi="Arial" w:cs="Arial"/>
          <w:sz w:val="20"/>
          <w:szCs w:val="20"/>
          <w:lang w:val="bs-Latn-BA" w:eastAsia="en-GB"/>
        </w:rPr>
      </w:pPr>
      <w:r>
        <w:rPr>
          <w:rFonts w:ascii="Arial" w:eastAsia="Times New Roman" w:hAnsi="Arial" w:cs="Arial"/>
          <w:sz w:val="20"/>
          <w:szCs w:val="20"/>
          <w:lang w:val="bs-Latn-BA" w:eastAsia="en-GB"/>
        </w:rPr>
        <w:t xml:space="preserve">Figure 4. </w:t>
      </w:r>
      <w:r>
        <w:rPr>
          <w:rFonts w:ascii="Arial" w:hAnsi="Arial" w:cs="Arial"/>
          <w:sz w:val="20"/>
          <w:szCs w:val="20"/>
          <w:lang w:val="bs-Latn-BA"/>
        </w:rPr>
        <w:t>Extract obtained by Soxhlet extraction</w:t>
      </w:r>
    </w:p>
    <w:p w:rsidR="000F75E3" w:rsidRDefault="000F75E3">
      <w:pPr>
        <w:pStyle w:val="NoSpacing"/>
        <w:jc w:val="both"/>
        <w:rPr>
          <w:rFonts w:ascii="Arial" w:eastAsia="Times New Roman" w:hAnsi="Arial" w:cs="Arial"/>
          <w:sz w:val="20"/>
          <w:szCs w:val="20"/>
          <w:lang w:val="en-GB" w:eastAsia="en-GB"/>
        </w:rPr>
      </w:pPr>
    </w:p>
    <w:p w:rsidR="000F75E3" w:rsidRDefault="000F75E3">
      <w:pPr>
        <w:pStyle w:val="NoSpacing"/>
        <w:jc w:val="both"/>
        <w:rPr>
          <w:rFonts w:ascii="Arial" w:hAnsi="Arial" w:cs="Arial"/>
          <w:sz w:val="20"/>
          <w:szCs w:val="20"/>
          <w:lang w:val="bs-Latn-BA"/>
        </w:rPr>
      </w:pPr>
    </w:p>
    <w:p w:rsidR="000F75E3" w:rsidRDefault="006876FC">
      <w:pPr>
        <w:pStyle w:val="Body"/>
        <w:numPr>
          <w:ilvl w:val="1"/>
          <w:numId w:val="2"/>
        </w:numPr>
        <w:jc w:val="left"/>
        <w:rPr>
          <w:rFonts w:ascii="Arial" w:hAnsi="Arial" w:cs="Arial"/>
          <w:b/>
          <w:bCs/>
          <w:sz w:val="22"/>
          <w:szCs w:val="22"/>
          <w:lang w:val="bs-Latn-BA"/>
        </w:rPr>
      </w:pPr>
      <w:r>
        <w:rPr>
          <w:rFonts w:ascii="Arial" w:hAnsi="Arial" w:cs="Arial"/>
          <w:b/>
          <w:bCs/>
          <w:sz w:val="22"/>
          <w:szCs w:val="22"/>
          <w:lang w:val="bs-Latn-BA"/>
        </w:rPr>
        <w:t>Maceration extraction of polyphenol compounds from pomegranate peel</w:t>
      </w:r>
    </w:p>
    <w:p w:rsidR="000F75E3" w:rsidRDefault="006876FC">
      <w:pPr>
        <w:spacing w:before="100" w:beforeAutospacing="1" w:after="100" w:afterAutospacing="1"/>
        <w:jc w:val="both"/>
        <w:rPr>
          <w:rFonts w:ascii="Arial" w:hAnsi="Arial" w:cs="Arial"/>
          <w:lang w:val="bs-Latn-BA"/>
        </w:rPr>
      </w:pPr>
      <w:r>
        <w:rPr>
          <w:rFonts w:ascii="Arial" w:hAnsi="Arial" w:cs="Arial"/>
          <w:lang w:val="bs-Latn-BA"/>
        </w:rPr>
        <w:t xml:space="preserve">Maceration is one of the most commonly used methods for extracting bioactive compounds from plant material. In this process, the plant material is soaked in an organic solvent at room temperature, allowing the solvent to penetrate the plant cells and dissolve the active substances within. Maceration is favored due to its simplicity and low cost, as it requires only basic laboratory equipment, making it accessible for a variety of experiments (Huang, 2025). While maceration is a straightforward method, it has the disadvantage of a long extraction time. It is particularly suitable for the extraction of thermo-labile compounds. Since the system remains stationary during the maceration process, extraction occurs through molecular diffusion, which is a time-consuming process. This results in the dispersal of concentrated solution around the surface of the particles, bringing fresh solvent to the surface for further extraction (Patel, 2019). </w:t>
      </w:r>
    </w:p>
    <w:p w:rsidR="000F75E3" w:rsidRDefault="000F75E3">
      <w:pPr>
        <w:spacing w:before="100" w:beforeAutospacing="1" w:after="100" w:afterAutospacing="1"/>
        <w:jc w:val="both"/>
        <w:rPr>
          <w:rFonts w:ascii="Arial" w:hAnsi="Arial" w:cs="Arial"/>
          <w:lang w:val="bs-Latn-BA"/>
        </w:rPr>
      </w:pPr>
    </w:p>
    <w:p w:rsidR="000F75E3" w:rsidRDefault="000F75E3">
      <w:pPr>
        <w:jc w:val="both"/>
        <w:rPr>
          <w:rFonts w:ascii="Arial" w:hAnsi="Arial" w:cs="Arial"/>
          <w:b/>
          <w:bCs/>
          <w:color w:val="000000" w:themeColor="text1"/>
        </w:rPr>
      </w:pPr>
    </w:p>
    <w:p w:rsidR="000F75E3" w:rsidRDefault="006876FC">
      <w:pPr>
        <w:pStyle w:val="Body"/>
        <w:numPr>
          <w:ilvl w:val="2"/>
          <w:numId w:val="2"/>
        </w:numPr>
        <w:jc w:val="left"/>
        <w:rPr>
          <w:rFonts w:ascii="Arial" w:hAnsi="Arial" w:cs="Arial"/>
          <w:b/>
          <w:bCs/>
          <w:color w:val="000000" w:themeColor="text1"/>
        </w:rPr>
      </w:pPr>
      <w:r>
        <w:rPr>
          <w:rFonts w:ascii="Arial" w:hAnsi="Arial" w:cs="Arial"/>
          <w:b/>
          <w:bCs/>
          <w:u w:val="single"/>
        </w:rPr>
        <w:t>Detailed steps of extraction and solvent removal</w:t>
      </w:r>
    </w:p>
    <w:p w:rsidR="000F75E3" w:rsidRDefault="006876FC">
      <w:pPr>
        <w:pStyle w:val="ListParagraph"/>
        <w:numPr>
          <w:ilvl w:val="0"/>
          <w:numId w:val="5"/>
        </w:numPr>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Preparation of plant material</w:t>
      </w:r>
    </w:p>
    <w:p w:rsidR="000F75E3" w:rsidRDefault="006876FC">
      <w:pPr>
        <w:pStyle w:val="ListParagraph"/>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 xml:space="preserve">Cleaned and air dried crushed plant material, 1.5 g pomegranate peel (lat. </w:t>
      </w:r>
      <w:r>
        <w:rPr>
          <w:rFonts w:ascii="Arial" w:hAnsi="Arial" w:cs="Arial"/>
          <w:i/>
          <w:iCs/>
          <w:color w:val="000000" w:themeColor="text1"/>
          <w:sz w:val="20"/>
          <w:szCs w:val="20"/>
          <w:lang w:val="bs-Latn-BA"/>
        </w:rPr>
        <w:t>Punica granatum</w:t>
      </w:r>
      <w:r>
        <w:rPr>
          <w:rFonts w:ascii="Arial" w:hAnsi="Arial" w:cs="Arial"/>
          <w:color w:val="000000" w:themeColor="text1"/>
          <w:sz w:val="20"/>
          <w:szCs w:val="20"/>
          <w:lang w:val="bs-Latn-BA"/>
        </w:rPr>
        <w:t xml:space="preserve"> peel), is dipped in 15 mL of a solvent called menstruum (96% ethanol) in a laboratory baker.</w:t>
      </w:r>
    </w:p>
    <w:p w:rsidR="000F75E3" w:rsidRDefault="000F75E3">
      <w:pPr>
        <w:pStyle w:val="ListParagraph"/>
        <w:ind w:left="0"/>
        <w:rPr>
          <w:rFonts w:ascii="Arial" w:hAnsi="Arial" w:cs="Arial"/>
          <w:sz w:val="20"/>
          <w:szCs w:val="20"/>
          <w:lang w:val="bs-Latn-BA"/>
        </w:rPr>
      </w:pPr>
    </w:p>
    <w:p w:rsidR="000F75E3" w:rsidRDefault="006876FC">
      <w:pPr>
        <w:pStyle w:val="ListParagraph"/>
        <w:numPr>
          <w:ilvl w:val="0"/>
          <w:numId w:val="5"/>
        </w:numPr>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Enabling optimal conditions</w:t>
      </w:r>
    </w:p>
    <w:p w:rsidR="000F75E3" w:rsidRDefault="006876FC">
      <w:pPr>
        <w:pStyle w:val="ListParagraph"/>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The laboratory beaker is closed with a watch glass and allowed to stand still under complete steady state at room temperature.</w:t>
      </w:r>
    </w:p>
    <w:p w:rsidR="000F75E3" w:rsidRDefault="000F75E3">
      <w:pPr>
        <w:pStyle w:val="ListParagraph"/>
        <w:jc w:val="both"/>
        <w:rPr>
          <w:rFonts w:ascii="Arial" w:hAnsi="Arial" w:cs="Arial"/>
          <w:color w:val="000000" w:themeColor="text1"/>
          <w:sz w:val="20"/>
          <w:szCs w:val="20"/>
          <w:lang w:val="bs-Latn-BA"/>
        </w:rPr>
      </w:pPr>
    </w:p>
    <w:p w:rsidR="000F75E3" w:rsidRDefault="006876FC">
      <w:pPr>
        <w:pStyle w:val="ListParagraph"/>
        <w:numPr>
          <w:ilvl w:val="0"/>
          <w:numId w:val="5"/>
        </w:numPr>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Concentration equalization</w:t>
      </w:r>
    </w:p>
    <w:p w:rsidR="000F75E3" w:rsidRDefault="006876FC">
      <w:pPr>
        <w:pStyle w:val="ListParagraph"/>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The content is stirred periodically during 3 days.</w:t>
      </w:r>
    </w:p>
    <w:p w:rsidR="000F75E3" w:rsidRDefault="000F75E3">
      <w:pPr>
        <w:jc w:val="both"/>
        <w:rPr>
          <w:rFonts w:ascii="Arial" w:hAnsi="Arial" w:cs="Arial"/>
          <w:color w:val="000000" w:themeColor="text1"/>
          <w:lang w:val="bs-Latn-BA"/>
        </w:rPr>
      </w:pPr>
    </w:p>
    <w:p w:rsidR="000F75E3" w:rsidRDefault="006876FC">
      <w:pPr>
        <w:pStyle w:val="ListParagraph"/>
        <w:numPr>
          <w:ilvl w:val="0"/>
          <w:numId w:val="5"/>
        </w:numPr>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Filtration</w:t>
      </w:r>
    </w:p>
    <w:p w:rsidR="000F75E3" w:rsidRDefault="006876FC">
      <w:pPr>
        <w:pStyle w:val="ListParagraph"/>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lastRenderedPageBreak/>
        <w:t>The damp solid material is first decanted and then filtered using filter paper  (Macherey – Nagel MN 617 filter paper). The filtrates were collected in porcelain lab bowls.</w:t>
      </w:r>
    </w:p>
    <w:p w:rsidR="000F75E3" w:rsidRDefault="000F75E3">
      <w:pPr>
        <w:jc w:val="both"/>
        <w:rPr>
          <w:rFonts w:ascii="Arial" w:hAnsi="Arial" w:cs="Arial"/>
          <w:color w:val="000000" w:themeColor="text1"/>
          <w:lang w:val="bs-Latn-BA"/>
        </w:rPr>
      </w:pPr>
    </w:p>
    <w:p w:rsidR="000F75E3" w:rsidRDefault="006876FC">
      <w:pPr>
        <w:pStyle w:val="ListParagraph"/>
        <w:numPr>
          <w:ilvl w:val="0"/>
          <w:numId w:val="5"/>
        </w:numPr>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Ethanol removal</w:t>
      </w:r>
    </w:p>
    <w:p w:rsidR="000F75E3" w:rsidRDefault="006876FC">
      <w:pPr>
        <w:pStyle w:val="ListParagraph"/>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Large laboratory beaker was filled halfway with water and heated to boiling. When water vapor begins to form, we place a porcelain lab bowl with filtrate on the glass.  Ethanol evaporates from the extract. Dry pomegranate extract was removed from the porcelain lab bowl and stored in paper and then in sterile cups.</w:t>
      </w:r>
    </w:p>
    <w:p w:rsidR="000F75E3" w:rsidRDefault="000F75E3">
      <w:pPr>
        <w:pStyle w:val="ListParagraph"/>
        <w:jc w:val="both"/>
        <w:rPr>
          <w:rFonts w:ascii="Arial" w:hAnsi="Arial" w:cs="Arial"/>
          <w:color w:val="000000" w:themeColor="text1"/>
          <w:sz w:val="20"/>
          <w:szCs w:val="20"/>
          <w:lang w:val="bs-Latn-BA"/>
        </w:rPr>
      </w:pPr>
    </w:p>
    <w:p w:rsidR="000F75E3" w:rsidRDefault="006876FC">
      <w:pPr>
        <w:pStyle w:val="ListParagraph"/>
        <w:jc w:val="center"/>
        <w:rPr>
          <w:rFonts w:ascii="Arial" w:hAnsi="Arial" w:cs="Arial"/>
          <w:color w:val="000000" w:themeColor="text1"/>
          <w:sz w:val="20"/>
          <w:szCs w:val="20"/>
          <w:lang w:val="bs-Latn-BA"/>
        </w:rPr>
      </w:pPr>
      <w:r>
        <w:rPr>
          <w:noProof/>
          <w:lang w:val="bs-Latn-BA" w:eastAsia="bs-Latn-BA"/>
        </w:rPr>
        <w:drawing>
          <wp:inline distT="0" distB="0" distL="114300" distR="114300">
            <wp:extent cx="2777490" cy="2777490"/>
            <wp:effectExtent l="0" t="0" r="381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2777490" cy="2777490"/>
                    </a:xfrm>
                    <a:prstGeom prst="rect">
                      <a:avLst/>
                    </a:prstGeom>
                    <a:noFill/>
                    <a:ln>
                      <a:noFill/>
                    </a:ln>
                  </pic:spPr>
                </pic:pic>
              </a:graphicData>
            </a:graphic>
          </wp:inline>
        </w:drawing>
      </w:r>
    </w:p>
    <w:p w:rsidR="000F75E3" w:rsidRDefault="006876FC">
      <w:pPr>
        <w:pStyle w:val="ListParagraph"/>
        <w:jc w:val="center"/>
        <w:rPr>
          <w:rFonts w:ascii="Arial" w:hAnsi="Arial" w:cs="Arial"/>
          <w:color w:val="000000" w:themeColor="text1"/>
          <w:sz w:val="20"/>
          <w:szCs w:val="20"/>
          <w:lang w:val="bs-Latn-BA"/>
        </w:rPr>
      </w:pPr>
      <w:r>
        <w:rPr>
          <w:rFonts w:ascii="Arial" w:hAnsi="Arial" w:cs="Arial"/>
          <w:color w:val="000000" w:themeColor="text1"/>
          <w:sz w:val="20"/>
          <w:szCs w:val="20"/>
          <w:lang w:val="bs-Latn-BA"/>
        </w:rPr>
        <w:t xml:space="preserve">Figure 5. </w:t>
      </w:r>
      <w:r>
        <w:rPr>
          <w:rFonts w:ascii="Arial" w:hAnsi="Arial" w:cs="Arial"/>
          <w:sz w:val="20"/>
          <w:szCs w:val="20"/>
        </w:rPr>
        <w:t>Extract obtained by maceration</w:t>
      </w:r>
    </w:p>
    <w:p w:rsidR="000F75E3" w:rsidRDefault="000F75E3">
      <w:pPr>
        <w:pStyle w:val="Body"/>
        <w:spacing w:after="0"/>
        <w:rPr>
          <w:rFonts w:ascii="Arial" w:hAnsi="Arial" w:cs="Arial"/>
        </w:rPr>
      </w:pPr>
    </w:p>
    <w:p w:rsidR="002D29D9" w:rsidRDefault="002D29D9">
      <w:pPr>
        <w:pStyle w:val="Body"/>
        <w:spacing w:after="0"/>
        <w:rPr>
          <w:rFonts w:ascii="Arial" w:hAnsi="Arial" w:cs="Arial"/>
        </w:rPr>
      </w:pPr>
    </w:p>
    <w:p w:rsidR="000F75E3" w:rsidRDefault="000F75E3">
      <w:pPr>
        <w:pStyle w:val="Body"/>
        <w:spacing w:after="0"/>
        <w:rPr>
          <w:rFonts w:ascii="Arial" w:hAnsi="Arial" w:cs="Arial"/>
        </w:rPr>
      </w:pPr>
    </w:p>
    <w:p w:rsidR="000F75E3" w:rsidRDefault="006876FC">
      <w:pPr>
        <w:pStyle w:val="Head1"/>
        <w:spacing w:after="0"/>
        <w:jc w:val="both"/>
        <w:rPr>
          <w:rFonts w:ascii="Arial" w:hAnsi="Arial" w:cs="Arial"/>
        </w:rPr>
      </w:pPr>
      <w:r>
        <w:rPr>
          <w:rFonts w:ascii="Arial" w:hAnsi="Arial" w:cs="Arial"/>
        </w:rPr>
        <w:t>3. results and discussion</w:t>
      </w:r>
    </w:p>
    <w:p w:rsidR="000F75E3" w:rsidRDefault="000F75E3">
      <w:pPr>
        <w:pStyle w:val="Head1"/>
        <w:spacing w:after="0"/>
        <w:jc w:val="both"/>
        <w:rPr>
          <w:rFonts w:ascii="Arial" w:hAnsi="Arial" w:cs="Arial"/>
        </w:rPr>
      </w:pPr>
    </w:p>
    <w:p w:rsidR="000F75E3" w:rsidRDefault="000F75E3">
      <w:pPr>
        <w:pStyle w:val="Head1"/>
        <w:spacing w:after="0"/>
        <w:jc w:val="both"/>
        <w:rPr>
          <w:rFonts w:ascii="Arial" w:hAnsi="Arial" w:cs="Arial"/>
        </w:rPr>
      </w:pPr>
    </w:p>
    <w:p w:rsidR="000F75E3" w:rsidRDefault="006876FC">
      <w:pPr>
        <w:pStyle w:val="Head1"/>
        <w:spacing w:after="0"/>
        <w:jc w:val="both"/>
        <w:rPr>
          <w:rFonts w:ascii="Arial" w:hAnsi="Arial" w:cs="Arial"/>
          <w:b w:val="0"/>
          <w:sz w:val="20"/>
        </w:rPr>
      </w:pPr>
      <w:r>
        <w:rPr>
          <w:rFonts w:ascii="Arial" w:hAnsi="Arial" w:cs="Arial"/>
          <w:b w:val="0"/>
          <w:caps w:val="0"/>
          <w:sz w:val="20"/>
        </w:rPr>
        <w:t>Table 1 shows the yield results of the used extraction methods with pomegranate peel material. The calculation of the yield of the obtained extract is shown in the following formula</w:t>
      </w:r>
      <w:r>
        <w:rPr>
          <w:rFonts w:ascii="Arial" w:hAnsi="Arial" w:cs="Arial"/>
          <w:b w:val="0"/>
          <w:sz w:val="20"/>
        </w:rPr>
        <w:t>.</w:t>
      </w:r>
    </w:p>
    <w:p w:rsidR="000F75E3" w:rsidRDefault="000F75E3">
      <w:pPr>
        <w:pStyle w:val="Head1"/>
        <w:spacing w:after="0"/>
        <w:jc w:val="both"/>
        <w:rPr>
          <w:rFonts w:ascii="Arial" w:hAnsi="Arial" w:cs="Arial"/>
        </w:rPr>
      </w:pPr>
    </w:p>
    <w:p w:rsidR="000F75E3" w:rsidRDefault="006876FC">
      <w:pPr>
        <w:jc w:val="both"/>
        <w:rPr>
          <w:rFonts w:ascii="Arial" w:hAnsi="Arial" w:cs="Arial"/>
          <w:color w:val="000000" w:themeColor="text1"/>
          <w:lang w:val="bs-Latn-BA"/>
        </w:rPr>
      </w:pPr>
      <w:r>
        <w:rPr>
          <w:rFonts w:ascii="Arial" w:hAnsi="Arial" w:cs="Arial"/>
          <w:color w:val="000000" w:themeColor="text1"/>
          <w:lang w:val="bs-Latn-BA"/>
        </w:rPr>
        <w:t>Extract or percentage yield was calculated by using the following formula:</w:t>
      </w:r>
    </w:p>
    <w:p w:rsidR="000F75E3" w:rsidRDefault="000F75E3">
      <w:pPr>
        <w:pStyle w:val="ListParagraph"/>
        <w:jc w:val="both"/>
        <w:rPr>
          <w:rFonts w:ascii="Arial" w:hAnsi="Arial" w:cs="Arial"/>
          <w:color w:val="000000" w:themeColor="text1"/>
          <w:sz w:val="20"/>
          <w:szCs w:val="20"/>
          <w:lang w:val="bs-Latn-BA"/>
        </w:rPr>
      </w:pPr>
    </w:p>
    <w:p w:rsidR="000F75E3" w:rsidRDefault="006876FC">
      <w:pPr>
        <w:pStyle w:val="ListParagraph"/>
        <w:jc w:val="both"/>
        <w:rPr>
          <w:rFonts w:hAnsi="Cambria Math" w:cs="Arial"/>
          <w:i/>
          <w:iCs/>
          <w:color w:val="000000" w:themeColor="text1"/>
          <w:sz w:val="20"/>
          <w:szCs w:val="20"/>
          <w:lang w:val="bs-Latn-BA"/>
        </w:rPr>
      </w:pPr>
      <m:oMathPara>
        <m:oMath>
          <m:r>
            <m:rPr>
              <m:nor/>
            </m:rPr>
            <w:rPr>
              <w:rFonts w:ascii="Cambria Math" w:hAnsi="Cambria Math" w:cs="Arial"/>
              <w:i/>
              <w:iCs/>
              <w:color w:val="000000" w:themeColor="text1"/>
              <w:sz w:val="20"/>
              <w:szCs w:val="20"/>
              <w:lang w:val="bs-Latn-BA"/>
            </w:rPr>
            <m:t>Percentage yield=</m:t>
          </m:r>
          <m:f>
            <m:fPr>
              <m:ctrlPr>
                <w:rPr>
                  <w:rFonts w:ascii="Cambria Math" w:hAnsi="Cambria Math" w:cs="Arial"/>
                  <w:i/>
                  <w:iCs/>
                  <w:color w:val="000000" w:themeColor="text1"/>
                  <w:sz w:val="20"/>
                  <w:szCs w:val="20"/>
                  <w:lang w:val="bs-Latn-BA"/>
                </w:rPr>
              </m:ctrlPr>
            </m:fPr>
            <m:num>
              <m:r>
                <m:rPr>
                  <m:nor/>
                </m:rPr>
                <w:rPr>
                  <w:rFonts w:ascii="Cambria Math" w:hAnsi="Cambria Math" w:cs="Arial"/>
                  <w:i/>
                  <w:iCs/>
                  <w:color w:val="000000" w:themeColor="text1"/>
                  <w:sz w:val="20"/>
                  <w:szCs w:val="20"/>
                  <w:lang w:val="bs-Latn-BA"/>
                </w:rPr>
                <m:t>Weight of extract sample (g)</m:t>
              </m:r>
            </m:num>
            <m:den>
              <m:r>
                <m:rPr>
                  <m:nor/>
                </m:rPr>
                <w:rPr>
                  <w:rFonts w:ascii="Cambria Math" w:hAnsi="Cambria Math" w:cs="Arial"/>
                  <w:i/>
                  <w:iCs/>
                  <w:color w:val="000000" w:themeColor="text1"/>
                  <w:sz w:val="20"/>
                  <w:szCs w:val="20"/>
                  <w:lang w:val="bs-Latn-BA"/>
                </w:rPr>
                <m:t>Initial weight of sample (g)</m:t>
              </m:r>
            </m:den>
          </m:f>
          <m:r>
            <m:rPr>
              <m:nor/>
            </m:rPr>
            <w:rPr>
              <w:rFonts w:ascii="Cambria Math" w:hAnsi="Cambria Math" w:cs="Arial"/>
              <w:i/>
              <w:iCs/>
              <w:color w:val="000000" w:themeColor="text1"/>
              <w:sz w:val="20"/>
              <w:szCs w:val="20"/>
              <w:lang w:val="bs-Latn-BA"/>
            </w:rPr>
            <m:t>×100%</m:t>
          </m:r>
        </m:oMath>
      </m:oMathPara>
    </w:p>
    <w:p w:rsidR="000F75E3" w:rsidRDefault="000F75E3">
      <w:pPr>
        <w:pStyle w:val="Head1"/>
        <w:spacing w:after="0"/>
        <w:jc w:val="both"/>
        <w:rPr>
          <w:rFonts w:ascii="Arial" w:hAnsi="Arial" w:cs="Arial"/>
        </w:rPr>
      </w:pPr>
    </w:p>
    <w:p w:rsidR="000F75E3" w:rsidRDefault="006876FC">
      <w:pPr>
        <w:pStyle w:val="Body"/>
        <w:spacing w:after="0"/>
        <w:rPr>
          <w:rFonts w:ascii="Arial" w:hAnsi="Arial" w:cs="Arial"/>
        </w:rPr>
      </w:pPr>
      <w:r>
        <w:rPr>
          <w:rFonts w:ascii="Arial" w:hAnsi="Arial" w:cs="Arial"/>
        </w:rPr>
        <w:t>Table 1. Extraction types and percentage yield</w:t>
      </w:r>
    </w:p>
    <w:tbl>
      <w:tblPr>
        <w:tblStyle w:val="TableGrid"/>
        <w:tblW w:w="8130" w:type="dxa"/>
        <w:tblInd w:w="-5" w:type="dxa"/>
        <w:tblLook w:val="04A0" w:firstRow="1" w:lastRow="0" w:firstColumn="1" w:lastColumn="0" w:noHBand="0" w:noVBand="1"/>
      </w:tblPr>
      <w:tblGrid>
        <w:gridCol w:w="1626"/>
        <w:gridCol w:w="1626"/>
        <w:gridCol w:w="1626"/>
        <w:gridCol w:w="1626"/>
        <w:gridCol w:w="1626"/>
      </w:tblGrid>
      <w:tr w:rsidR="000F75E3">
        <w:trPr>
          <w:trHeight w:val="525"/>
        </w:trPr>
        <w:tc>
          <w:tcPr>
            <w:tcW w:w="1626" w:type="dxa"/>
            <w:vAlign w:val="center"/>
          </w:tcPr>
          <w:p w:rsidR="000F75E3" w:rsidRDefault="006876FC">
            <w:pPr>
              <w:spacing w:line="360" w:lineRule="auto"/>
              <w:jc w:val="center"/>
              <w:rPr>
                <w:rFonts w:ascii="Arial" w:hAnsi="Arial"/>
                <w:b/>
                <w:sz w:val="20"/>
                <w:szCs w:val="20"/>
                <w:lang w:val="bs-Latn-BA"/>
              </w:rPr>
            </w:pPr>
            <w:r>
              <w:rPr>
                <w:rFonts w:ascii="Arial" w:hAnsi="Arial"/>
                <w:b/>
                <w:sz w:val="20"/>
                <w:szCs w:val="20"/>
                <w:lang w:val="bs-Latn-BA"/>
              </w:rPr>
              <w:t>Extraction types</w:t>
            </w:r>
          </w:p>
        </w:tc>
        <w:tc>
          <w:tcPr>
            <w:tcW w:w="1626" w:type="dxa"/>
            <w:vAlign w:val="center"/>
          </w:tcPr>
          <w:p w:rsidR="000F75E3" w:rsidRDefault="006876FC">
            <w:pPr>
              <w:spacing w:line="360" w:lineRule="auto"/>
              <w:jc w:val="center"/>
              <w:rPr>
                <w:rFonts w:ascii="Arial" w:hAnsi="Arial"/>
                <w:b/>
                <w:sz w:val="20"/>
                <w:szCs w:val="20"/>
                <w:lang w:val="bs-Latn-BA"/>
              </w:rPr>
            </w:pPr>
            <w:r>
              <w:rPr>
                <w:rFonts w:ascii="Arial" w:hAnsi="Arial"/>
                <w:b/>
                <w:sz w:val="20"/>
                <w:szCs w:val="20"/>
                <w:lang w:val="bs-Latn-BA"/>
              </w:rPr>
              <w:t>Extract sample</w:t>
            </w:r>
          </w:p>
        </w:tc>
        <w:tc>
          <w:tcPr>
            <w:tcW w:w="1626" w:type="dxa"/>
            <w:vAlign w:val="center"/>
          </w:tcPr>
          <w:p w:rsidR="000F75E3" w:rsidRDefault="006876FC">
            <w:pPr>
              <w:spacing w:line="360" w:lineRule="auto"/>
              <w:jc w:val="center"/>
              <w:rPr>
                <w:rFonts w:ascii="Arial" w:hAnsi="Arial"/>
                <w:b/>
                <w:sz w:val="20"/>
                <w:szCs w:val="20"/>
                <w:lang w:val="bs-Latn-BA"/>
              </w:rPr>
            </w:pPr>
            <w:r>
              <w:rPr>
                <w:rFonts w:ascii="Arial" w:hAnsi="Arial"/>
                <w:b/>
                <w:sz w:val="20"/>
                <w:szCs w:val="20"/>
                <w:lang w:val="bs-Latn-BA"/>
              </w:rPr>
              <w:t>Initial weight of sample (g)</w:t>
            </w:r>
          </w:p>
        </w:tc>
        <w:tc>
          <w:tcPr>
            <w:tcW w:w="1626" w:type="dxa"/>
            <w:vAlign w:val="center"/>
          </w:tcPr>
          <w:p w:rsidR="000F75E3" w:rsidRDefault="006876FC">
            <w:pPr>
              <w:spacing w:line="360" w:lineRule="auto"/>
              <w:jc w:val="center"/>
              <w:rPr>
                <w:rFonts w:ascii="Arial" w:hAnsi="Arial"/>
                <w:b/>
                <w:sz w:val="20"/>
                <w:szCs w:val="20"/>
                <w:lang w:val="bs-Latn-BA"/>
              </w:rPr>
            </w:pPr>
            <w:r>
              <w:rPr>
                <w:rFonts w:ascii="Arial" w:hAnsi="Arial"/>
                <w:b/>
                <w:sz w:val="20"/>
                <w:szCs w:val="20"/>
                <w:lang w:val="bs-Latn-BA"/>
              </w:rPr>
              <w:t>Weight of extract sample (g)</w:t>
            </w:r>
          </w:p>
        </w:tc>
        <w:tc>
          <w:tcPr>
            <w:tcW w:w="1626" w:type="dxa"/>
            <w:vAlign w:val="center"/>
          </w:tcPr>
          <w:p w:rsidR="000F75E3" w:rsidRDefault="006876FC">
            <w:pPr>
              <w:spacing w:line="360" w:lineRule="auto"/>
              <w:jc w:val="center"/>
              <w:rPr>
                <w:rFonts w:ascii="Arial" w:hAnsi="Arial"/>
                <w:b/>
                <w:sz w:val="20"/>
                <w:szCs w:val="20"/>
                <w:lang w:val="bs-Latn-BA"/>
              </w:rPr>
            </w:pPr>
            <w:r>
              <w:rPr>
                <w:rFonts w:ascii="Arial" w:hAnsi="Arial"/>
                <w:b/>
                <w:sz w:val="20"/>
                <w:szCs w:val="20"/>
                <w:lang w:val="bs-Latn-BA"/>
              </w:rPr>
              <w:t>Percentage yield (%)</w:t>
            </w:r>
          </w:p>
        </w:tc>
      </w:tr>
      <w:tr w:rsidR="000F75E3">
        <w:trPr>
          <w:trHeight w:val="438"/>
        </w:trPr>
        <w:tc>
          <w:tcPr>
            <w:tcW w:w="1626" w:type="dxa"/>
            <w:vMerge w:val="restart"/>
            <w:vAlign w:val="center"/>
          </w:tcPr>
          <w:p w:rsidR="000F75E3" w:rsidRDefault="006876FC">
            <w:pPr>
              <w:jc w:val="center"/>
              <w:rPr>
                <w:rFonts w:ascii="Arial" w:hAnsi="Arial"/>
                <w:b/>
                <w:sz w:val="20"/>
                <w:szCs w:val="20"/>
                <w:lang w:val="bs-Latn-BA"/>
              </w:rPr>
            </w:pPr>
            <w:r>
              <w:rPr>
                <w:rFonts w:ascii="Arial" w:hAnsi="Arial"/>
                <w:b/>
                <w:sz w:val="20"/>
                <w:szCs w:val="20"/>
                <w:lang w:val="bs-Latn-BA"/>
              </w:rPr>
              <w:t>Ultrasonic extraction</w:t>
            </w:r>
          </w:p>
        </w:tc>
        <w:tc>
          <w:tcPr>
            <w:tcW w:w="1626" w:type="dxa"/>
            <w:vAlign w:val="center"/>
          </w:tcPr>
          <w:p w:rsidR="000F75E3" w:rsidRDefault="006876FC">
            <w:pPr>
              <w:jc w:val="center"/>
              <w:rPr>
                <w:rFonts w:ascii="Arial" w:hAnsi="Arial"/>
                <w:sz w:val="20"/>
                <w:szCs w:val="20"/>
                <w:lang w:val="bs-Latn-BA"/>
              </w:rPr>
            </w:pPr>
            <w:r>
              <w:rPr>
                <w:rFonts w:ascii="Arial" w:hAnsi="Arial"/>
                <w:sz w:val="20"/>
                <w:szCs w:val="20"/>
                <w:lang w:val="bs-Latn-BA"/>
              </w:rPr>
              <w:t>Methanol extract</w:t>
            </w:r>
          </w:p>
        </w:tc>
        <w:tc>
          <w:tcPr>
            <w:tcW w:w="1626" w:type="dxa"/>
            <w:vAlign w:val="center"/>
          </w:tcPr>
          <w:p w:rsidR="000F75E3" w:rsidRDefault="006876FC">
            <w:pPr>
              <w:spacing w:line="480" w:lineRule="auto"/>
              <w:jc w:val="center"/>
              <w:rPr>
                <w:rFonts w:ascii="Arial" w:hAnsi="Arial"/>
                <w:sz w:val="20"/>
                <w:szCs w:val="20"/>
                <w:lang w:val="bs-Latn-BA"/>
              </w:rPr>
            </w:pPr>
            <w:r>
              <w:rPr>
                <w:rFonts w:ascii="Arial" w:hAnsi="Arial"/>
                <w:sz w:val="20"/>
                <w:szCs w:val="20"/>
                <w:lang w:val="bs-Latn-BA"/>
              </w:rPr>
              <w:t>2.50</w:t>
            </w:r>
          </w:p>
        </w:tc>
        <w:tc>
          <w:tcPr>
            <w:tcW w:w="1626" w:type="dxa"/>
            <w:vAlign w:val="center"/>
          </w:tcPr>
          <w:p w:rsidR="000F75E3" w:rsidRDefault="006876FC">
            <w:pPr>
              <w:spacing w:line="480" w:lineRule="auto"/>
              <w:jc w:val="center"/>
              <w:rPr>
                <w:rFonts w:ascii="Arial" w:hAnsi="Arial"/>
                <w:sz w:val="20"/>
                <w:szCs w:val="20"/>
                <w:lang w:val="bs-Latn-BA"/>
              </w:rPr>
            </w:pPr>
            <w:r>
              <w:rPr>
                <w:rFonts w:ascii="Arial" w:hAnsi="Arial"/>
                <w:sz w:val="20"/>
                <w:szCs w:val="20"/>
                <w:lang w:val="bs-Latn-BA"/>
              </w:rPr>
              <w:t>0.82</w:t>
            </w:r>
          </w:p>
        </w:tc>
        <w:tc>
          <w:tcPr>
            <w:tcW w:w="1626" w:type="dxa"/>
            <w:vAlign w:val="center"/>
          </w:tcPr>
          <w:p w:rsidR="000F75E3" w:rsidRDefault="006876FC">
            <w:pPr>
              <w:spacing w:line="480" w:lineRule="auto"/>
              <w:jc w:val="center"/>
              <w:rPr>
                <w:rFonts w:ascii="Arial" w:hAnsi="Arial"/>
                <w:sz w:val="20"/>
                <w:szCs w:val="20"/>
                <w:lang w:val="bs-Latn-BA"/>
              </w:rPr>
            </w:pPr>
            <w:r>
              <w:rPr>
                <w:rFonts w:ascii="Arial" w:hAnsi="Arial"/>
                <w:sz w:val="20"/>
                <w:szCs w:val="20"/>
                <w:lang w:val="bs-Latn-BA"/>
              </w:rPr>
              <w:t>32.8</w:t>
            </w:r>
          </w:p>
        </w:tc>
      </w:tr>
      <w:tr w:rsidR="000F75E3">
        <w:trPr>
          <w:trHeight w:val="438"/>
        </w:trPr>
        <w:tc>
          <w:tcPr>
            <w:tcW w:w="1626" w:type="dxa"/>
            <w:vMerge/>
            <w:vAlign w:val="center"/>
          </w:tcPr>
          <w:p w:rsidR="000F75E3" w:rsidRDefault="000F75E3">
            <w:pPr>
              <w:jc w:val="center"/>
              <w:rPr>
                <w:rFonts w:ascii="Arial" w:hAnsi="Arial"/>
                <w:b/>
                <w:sz w:val="20"/>
                <w:szCs w:val="20"/>
                <w:lang w:val="bs-Latn-BA"/>
              </w:rPr>
            </w:pPr>
          </w:p>
        </w:tc>
        <w:tc>
          <w:tcPr>
            <w:tcW w:w="1626" w:type="dxa"/>
            <w:vAlign w:val="center"/>
          </w:tcPr>
          <w:p w:rsidR="000F75E3" w:rsidRDefault="006876FC">
            <w:pPr>
              <w:jc w:val="center"/>
              <w:rPr>
                <w:rFonts w:ascii="Arial" w:hAnsi="Arial"/>
                <w:sz w:val="20"/>
                <w:szCs w:val="20"/>
                <w:lang w:val="bs-Latn-BA"/>
              </w:rPr>
            </w:pPr>
            <w:r>
              <w:rPr>
                <w:rFonts w:ascii="Arial" w:hAnsi="Arial"/>
                <w:sz w:val="20"/>
                <w:szCs w:val="20"/>
                <w:lang w:val="bs-Latn-BA"/>
              </w:rPr>
              <w:t>Ethanol (96%) extract</w:t>
            </w:r>
          </w:p>
        </w:tc>
        <w:tc>
          <w:tcPr>
            <w:tcW w:w="1626" w:type="dxa"/>
            <w:vAlign w:val="center"/>
          </w:tcPr>
          <w:p w:rsidR="000F75E3" w:rsidRDefault="006876FC">
            <w:pPr>
              <w:spacing w:line="480" w:lineRule="auto"/>
              <w:jc w:val="center"/>
              <w:rPr>
                <w:rFonts w:ascii="Arial" w:hAnsi="Arial"/>
                <w:sz w:val="20"/>
                <w:szCs w:val="20"/>
                <w:lang w:val="bs-Latn-BA"/>
              </w:rPr>
            </w:pPr>
            <w:r>
              <w:rPr>
                <w:rFonts w:ascii="Arial" w:hAnsi="Arial"/>
                <w:sz w:val="20"/>
                <w:szCs w:val="20"/>
                <w:lang w:val="bs-Latn-BA"/>
              </w:rPr>
              <w:t>2.50</w:t>
            </w:r>
          </w:p>
        </w:tc>
        <w:tc>
          <w:tcPr>
            <w:tcW w:w="1626" w:type="dxa"/>
            <w:vAlign w:val="center"/>
          </w:tcPr>
          <w:p w:rsidR="000F75E3" w:rsidRDefault="006876FC">
            <w:pPr>
              <w:spacing w:line="480" w:lineRule="auto"/>
              <w:jc w:val="center"/>
              <w:rPr>
                <w:rFonts w:ascii="Arial" w:hAnsi="Arial"/>
                <w:sz w:val="20"/>
                <w:szCs w:val="20"/>
                <w:lang w:val="bs-Latn-BA"/>
              </w:rPr>
            </w:pPr>
            <w:r>
              <w:rPr>
                <w:rFonts w:ascii="Arial" w:hAnsi="Arial"/>
                <w:sz w:val="20"/>
                <w:szCs w:val="20"/>
                <w:lang w:val="bs-Latn-BA"/>
              </w:rPr>
              <w:t>0.43</w:t>
            </w:r>
          </w:p>
        </w:tc>
        <w:tc>
          <w:tcPr>
            <w:tcW w:w="1626" w:type="dxa"/>
            <w:vAlign w:val="center"/>
          </w:tcPr>
          <w:p w:rsidR="000F75E3" w:rsidRDefault="006876FC">
            <w:pPr>
              <w:spacing w:line="480" w:lineRule="auto"/>
              <w:jc w:val="center"/>
              <w:rPr>
                <w:rFonts w:ascii="Arial" w:hAnsi="Arial"/>
                <w:sz w:val="20"/>
                <w:szCs w:val="20"/>
                <w:lang w:val="bs-Latn-BA"/>
              </w:rPr>
            </w:pPr>
            <w:r>
              <w:rPr>
                <w:rFonts w:ascii="Arial" w:hAnsi="Arial"/>
                <w:sz w:val="20"/>
                <w:szCs w:val="20"/>
                <w:lang w:val="bs-Latn-BA"/>
              </w:rPr>
              <w:t>17.2</w:t>
            </w:r>
          </w:p>
        </w:tc>
      </w:tr>
      <w:tr w:rsidR="000F75E3">
        <w:trPr>
          <w:trHeight w:val="438"/>
        </w:trPr>
        <w:tc>
          <w:tcPr>
            <w:tcW w:w="1626" w:type="dxa"/>
            <w:vMerge w:val="restart"/>
            <w:vAlign w:val="center"/>
          </w:tcPr>
          <w:p w:rsidR="000F75E3" w:rsidRDefault="006876FC">
            <w:pPr>
              <w:jc w:val="center"/>
              <w:rPr>
                <w:rFonts w:ascii="Arial" w:hAnsi="Arial"/>
                <w:b/>
                <w:sz w:val="20"/>
                <w:szCs w:val="20"/>
                <w:lang w:val="bs-Latn-BA"/>
              </w:rPr>
            </w:pPr>
            <w:r>
              <w:rPr>
                <w:rFonts w:ascii="Arial" w:hAnsi="Arial" w:cs="Arial"/>
                <w:b/>
                <w:bCs/>
                <w:sz w:val="20"/>
                <w:szCs w:val="20"/>
                <w:lang w:val="bs-Latn-BA"/>
              </w:rPr>
              <w:lastRenderedPageBreak/>
              <w:t>Soxhlet extraction</w:t>
            </w:r>
          </w:p>
        </w:tc>
        <w:tc>
          <w:tcPr>
            <w:tcW w:w="1626" w:type="dxa"/>
            <w:vAlign w:val="center"/>
          </w:tcPr>
          <w:p w:rsidR="000F75E3" w:rsidRDefault="006876FC">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Methanol extract</w:t>
            </w:r>
          </w:p>
        </w:tc>
        <w:tc>
          <w:tcPr>
            <w:tcW w:w="1626" w:type="dxa"/>
            <w:vAlign w:val="center"/>
          </w:tcPr>
          <w:p w:rsidR="000F75E3" w:rsidRDefault="006876FC">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20.00</w:t>
            </w:r>
          </w:p>
        </w:tc>
        <w:tc>
          <w:tcPr>
            <w:tcW w:w="1626" w:type="dxa"/>
            <w:vAlign w:val="center"/>
          </w:tcPr>
          <w:p w:rsidR="000F75E3" w:rsidRDefault="006876FC">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6.70</w:t>
            </w:r>
          </w:p>
        </w:tc>
        <w:tc>
          <w:tcPr>
            <w:tcW w:w="1626" w:type="dxa"/>
            <w:vAlign w:val="center"/>
          </w:tcPr>
          <w:p w:rsidR="000F75E3" w:rsidRDefault="006876FC">
            <w:pPr>
              <w:pStyle w:val="NoSpacing"/>
              <w:spacing w:line="480" w:lineRule="auto"/>
              <w:jc w:val="center"/>
              <w:rPr>
                <w:rFonts w:ascii="Arial" w:eastAsia="SimSun" w:hAnsi="Arial" w:cs="Arial"/>
                <w:b/>
                <w:sz w:val="20"/>
                <w:szCs w:val="20"/>
                <w:lang w:val="bs-Latn-BA"/>
              </w:rPr>
            </w:pPr>
            <w:r>
              <w:rPr>
                <w:rFonts w:ascii="Arial" w:eastAsia="SimSun" w:hAnsi="Arial" w:cs="Arial"/>
                <w:b/>
                <w:sz w:val="20"/>
                <w:szCs w:val="20"/>
                <w:lang w:val="bs-Latn-BA"/>
              </w:rPr>
              <w:t>33.5</w:t>
            </w:r>
          </w:p>
        </w:tc>
      </w:tr>
      <w:tr w:rsidR="000F75E3">
        <w:trPr>
          <w:trHeight w:val="438"/>
        </w:trPr>
        <w:tc>
          <w:tcPr>
            <w:tcW w:w="1626" w:type="dxa"/>
            <w:vMerge/>
            <w:vAlign w:val="center"/>
          </w:tcPr>
          <w:p w:rsidR="000F75E3" w:rsidRDefault="000F75E3">
            <w:pPr>
              <w:jc w:val="center"/>
              <w:rPr>
                <w:rFonts w:ascii="Arial" w:hAnsi="Arial"/>
                <w:b/>
                <w:sz w:val="20"/>
                <w:szCs w:val="20"/>
                <w:lang w:val="bs-Latn-BA"/>
              </w:rPr>
            </w:pPr>
          </w:p>
        </w:tc>
        <w:tc>
          <w:tcPr>
            <w:tcW w:w="1626" w:type="dxa"/>
            <w:vAlign w:val="center"/>
          </w:tcPr>
          <w:p w:rsidR="000F75E3" w:rsidRDefault="006876FC">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Ethanol (96%) extract</w:t>
            </w:r>
          </w:p>
        </w:tc>
        <w:tc>
          <w:tcPr>
            <w:tcW w:w="1626" w:type="dxa"/>
            <w:vAlign w:val="center"/>
          </w:tcPr>
          <w:p w:rsidR="000F75E3" w:rsidRDefault="006876FC">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20.00</w:t>
            </w:r>
          </w:p>
        </w:tc>
        <w:tc>
          <w:tcPr>
            <w:tcW w:w="1626" w:type="dxa"/>
            <w:vAlign w:val="center"/>
          </w:tcPr>
          <w:p w:rsidR="000F75E3" w:rsidRDefault="006876FC">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6.09</w:t>
            </w:r>
          </w:p>
        </w:tc>
        <w:tc>
          <w:tcPr>
            <w:tcW w:w="1626" w:type="dxa"/>
            <w:vAlign w:val="center"/>
          </w:tcPr>
          <w:p w:rsidR="000F75E3" w:rsidRDefault="006876FC">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30.45</w:t>
            </w:r>
          </w:p>
        </w:tc>
      </w:tr>
      <w:tr w:rsidR="000F75E3">
        <w:trPr>
          <w:trHeight w:val="438"/>
        </w:trPr>
        <w:tc>
          <w:tcPr>
            <w:tcW w:w="1626" w:type="dxa"/>
            <w:vAlign w:val="center"/>
          </w:tcPr>
          <w:p w:rsidR="000F75E3" w:rsidRDefault="006876FC">
            <w:pPr>
              <w:jc w:val="center"/>
              <w:rPr>
                <w:rFonts w:ascii="Arial" w:hAnsi="Arial"/>
                <w:b/>
                <w:sz w:val="20"/>
                <w:szCs w:val="20"/>
                <w:lang w:val="bs-Latn-BA"/>
              </w:rPr>
            </w:pPr>
            <w:r>
              <w:rPr>
                <w:rFonts w:ascii="Arial" w:hAnsi="Arial" w:cs="Arial"/>
                <w:b/>
                <w:bCs/>
                <w:sz w:val="20"/>
                <w:szCs w:val="20"/>
                <w:lang w:val="bs-Latn-BA"/>
              </w:rPr>
              <w:t>Maceration extraction</w:t>
            </w:r>
          </w:p>
        </w:tc>
        <w:tc>
          <w:tcPr>
            <w:tcW w:w="1626" w:type="dxa"/>
            <w:vAlign w:val="center"/>
          </w:tcPr>
          <w:p w:rsidR="000F75E3" w:rsidRDefault="006876FC">
            <w:pPr>
              <w:pStyle w:val="ListParagraph"/>
              <w:spacing w:line="480" w:lineRule="auto"/>
              <w:ind w:left="0"/>
              <w:jc w:val="center"/>
              <w:rPr>
                <w:rFonts w:ascii="Arial" w:hAnsi="Arial" w:cs="Arial"/>
                <w:bCs/>
                <w:color w:val="000000" w:themeColor="text1"/>
                <w:sz w:val="20"/>
                <w:szCs w:val="20"/>
                <w:lang w:val="bs-Latn-BA"/>
              </w:rPr>
            </w:pPr>
            <w:r>
              <w:rPr>
                <w:rFonts w:ascii="Arial" w:hAnsi="Arial" w:cs="Arial"/>
                <w:bCs/>
                <w:color w:val="000000" w:themeColor="text1"/>
                <w:sz w:val="20"/>
                <w:szCs w:val="20"/>
                <w:lang w:val="bs-Latn-BA"/>
              </w:rPr>
              <w:t>Ethanol extract</w:t>
            </w:r>
          </w:p>
        </w:tc>
        <w:tc>
          <w:tcPr>
            <w:tcW w:w="1626" w:type="dxa"/>
            <w:vAlign w:val="center"/>
          </w:tcPr>
          <w:p w:rsidR="000F75E3" w:rsidRDefault="006876FC">
            <w:pPr>
              <w:spacing w:line="480" w:lineRule="auto"/>
              <w:rPr>
                <w:rFonts w:ascii="Arial" w:hAnsi="Arial" w:cs="Arial"/>
                <w:color w:val="000000" w:themeColor="text1"/>
                <w:sz w:val="20"/>
                <w:szCs w:val="20"/>
                <w:lang w:val="bs-Latn-BA"/>
              </w:rPr>
            </w:pPr>
            <w:r>
              <w:rPr>
                <w:rFonts w:ascii="Arial" w:hAnsi="Arial" w:cs="Arial"/>
                <w:color w:val="000000" w:themeColor="text1"/>
                <w:sz w:val="20"/>
                <w:szCs w:val="20"/>
                <w:lang w:val="bs-Latn-BA"/>
              </w:rPr>
              <w:t xml:space="preserve">         1.50</w:t>
            </w:r>
          </w:p>
        </w:tc>
        <w:tc>
          <w:tcPr>
            <w:tcW w:w="1626" w:type="dxa"/>
            <w:vAlign w:val="center"/>
          </w:tcPr>
          <w:p w:rsidR="000F75E3" w:rsidRDefault="006876FC">
            <w:pPr>
              <w:spacing w:line="480" w:lineRule="auto"/>
              <w:rPr>
                <w:rFonts w:ascii="Arial" w:hAnsi="Arial" w:cs="Arial"/>
                <w:color w:val="000000" w:themeColor="text1"/>
                <w:sz w:val="20"/>
                <w:szCs w:val="20"/>
                <w:lang w:val="bs-Latn-BA"/>
              </w:rPr>
            </w:pPr>
            <w:r>
              <w:rPr>
                <w:rFonts w:ascii="Arial" w:hAnsi="Arial" w:cs="Arial"/>
                <w:color w:val="000000" w:themeColor="text1"/>
                <w:sz w:val="20"/>
                <w:szCs w:val="20"/>
                <w:lang w:val="bs-Latn-BA"/>
              </w:rPr>
              <w:t xml:space="preserve">         0.11</w:t>
            </w:r>
          </w:p>
        </w:tc>
        <w:tc>
          <w:tcPr>
            <w:tcW w:w="1626" w:type="dxa"/>
            <w:vAlign w:val="center"/>
          </w:tcPr>
          <w:p w:rsidR="000F75E3" w:rsidRDefault="006876FC">
            <w:pPr>
              <w:spacing w:line="480" w:lineRule="auto"/>
              <w:rPr>
                <w:rFonts w:ascii="Arial" w:hAnsi="Arial" w:cs="Arial"/>
                <w:color w:val="000000" w:themeColor="text1"/>
                <w:sz w:val="20"/>
                <w:szCs w:val="20"/>
                <w:lang w:val="bs-Latn-BA"/>
              </w:rPr>
            </w:pPr>
            <w:r>
              <w:rPr>
                <w:rFonts w:ascii="Arial" w:hAnsi="Arial" w:cs="Arial"/>
                <w:color w:val="000000" w:themeColor="text1"/>
                <w:sz w:val="20"/>
                <w:szCs w:val="20"/>
                <w:lang w:val="bs-Latn-BA"/>
              </w:rPr>
              <w:t xml:space="preserve">         7.33</w:t>
            </w:r>
          </w:p>
        </w:tc>
      </w:tr>
    </w:tbl>
    <w:p w:rsidR="000F75E3" w:rsidRDefault="000F75E3">
      <w:pPr>
        <w:jc w:val="both"/>
        <w:rPr>
          <w:rFonts w:ascii="Arial" w:hAnsi="Arial"/>
          <w:b/>
          <w:lang w:val="bs-Latn-BA"/>
        </w:rPr>
      </w:pPr>
    </w:p>
    <w:p w:rsidR="000F75E3" w:rsidRDefault="006876FC">
      <w:pPr>
        <w:spacing w:before="100" w:beforeAutospacing="1" w:after="100" w:afterAutospacing="1"/>
        <w:jc w:val="both"/>
        <w:rPr>
          <w:rFonts w:ascii="Arial" w:hAnsi="Arial" w:cs="Arial"/>
          <w:lang w:val="bs-Latn-BA"/>
        </w:rPr>
      </w:pPr>
      <w:r>
        <w:rPr>
          <w:rFonts w:ascii="Arial" w:hAnsi="Arial" w:cs="Arial"/>
          <w:lang w:val="bs-Latn-BA"/>
        </w:rPr>
        <w:t xml:space="preserve">Ethanol extraction of natural products is effective due to its broad solubility range as a neutral solvent, capable of extracting a wide variety of compounds, including both hydrophilic components soluble in water and lipophilic components like fats. Its antimicrobial properties contribute to reducing contamination risks and preserving the quality of extracts. Ethanol is considered relatively safe and economical, as it evaporates quickly after extraction, which aids in the concentration process. These properties make ethanol widely used for extracting bioactive compounds, especially those with high antioxidant activity. In solvent extraction, the choice of solvent is critical, depending on factors like selectivity. Common solvents for extraction include ethanol, methanol, and water. Depending on the type of compound to be isolated and extracted, different solvents can be combined and used. </w:t>
      </w:r>
    </w:p>
    <w:p w:rsidR="000F75E3" w:rsidRDefault="006876FC">
      <w:pPr>
        <w:spacing w:before="100" w:beforeAutospacing="1" w:after="100" w:afterAutospacing="1"/>
        <w:jc w:val="both"/>
        <w:rPr>
          <w:rFonts w:ascii="Arial" w:hAnsi="Arial" w:cs="Arial"/>
          <w:lang w:val="bs-Latn-BA"/>
        </w:rPr>
      </w:pPr>
      <w:r>
        <w:rPr>
          <w:rFonts w:ascii="Arial" w:hAnsi="Arial" w:cs="Arial"/>
          <w:lang w:val="bs-Latn-BA"/>
        </w:rPr>
        <w:t>Ethanol, being a polar solvent, is highly effective in extracting both polar and nonpolar compounds. It is particularly useful for extracting bioactive substances such as phenolic compounds, lipids, fatty acids, and terpenoids, and it has the added advantage of being safe for use in pharmaceuticals. On the other hand, methanol is a polar solvent with high solubility, which is also effective for extracting various polar compounds. Despite its high extraction efficiency, methanol's toxicity requires careful handling. In addition to phenolic compounds, lipids, and fatty acids, methanol is also used to extract anthocyanins, terpenoids, lignans, polysaccharides, and proteins (Lee, 2024).</w:t>
      </w:r>
    </w:p>
    <w:p w:rsidR="000F75E3" w:rsidRDefault="006876FC">
      <w:pPr>
        <w:spacing w:before="100" w:beforeAutospacing="1" w:after="100" w:afterAutospacing="1"/>
        <w:jc w:val="both"/>
        <w:rPr>
          <w:rFonts w:ascii="Arial" w:hAnsi="Arial" w:cs="Arial"/>
          <w:lang w:val="bs-Latn-BA"/>
        </w:rPr>
      </w:pPr>
      <w:r>
        <w:rPr>
          <w:rFonts w:ascii="Arial" w:hAnsi="Arial" w:cs="Arial"/>
          <w:lang w:val="bs-Latn-BA"/>
        </w:rPr>
        <w:t>The results show that ultrasonically assisted extraction (UAE) with methanol gave a higher yield compared to ethanol, which confirms its greater efficiency in the extraction of polyphenolic compounds from pomegranate peel. The UAE method proved to be a fast and economical alternative, allowing for relatively high yields in a significantly shorter period of time.</w:t>
      </w:r>
    </w:p>
    <w:p w:rsidR="000F75E3" w:rsidRDefault="006876FC">
      <w:pPr>
        <w:pStyle w:val="Body"/>
        <w:rPr>
          <w:rFonts w:ascii="Arial" w:hAnsi="Arial" w:cs="Arial"/>
          <w:lang w:val="bs-Latn-BA"/>
        </w:rPr>
      </w:pPr>
      <w:r>
        <w:rPr>
          <w:rFonts w:ascii="Arial" w:hAnsi="Arial" w:cs="Arial"/>
          <w:i/>
          <w:lang w:val="bs-Latn-BA"/>
        </w:rPr>
        <w:t xml:space="preserve">Soxhlet </w:t>
      </w:r>
      <w:r>
        <w:rPr>
          <w:rFonts w:ascii="Arial" w:hAnsi="Arial" w:cs="Arial"/>
          <w:lang w:val="bs-Latn-BA"/>
        </w:rPr>
        <w:t>extraction, although time-consuming and more demanding in terms of solvent quantity, gave the highest overall extract yield. The difference between methanol and ethanol in this method is smaller than in UAE, which indicates the high efficiency of both solvents in this procedure.</w:t>
      </w:r>
    </w:p>
    <w:p w:rsidR="000F75E3" w:rsidRDefault="006876FC">
      <w:pPr>
        <w:pStyle w:val="Body"/>
        <w:rPr>
          <w:rFonts w:ascii="Arial" w:hAnsi="Arial" w:cs="Arial"/>
          <w:lang w:val="bs-Latn-BA"/>
        </w:rPr>
      </w:pPr>
      <w:r>
        <w:rPr>
          <w:rFonts w:ascii="Arial" w:hAnsi="Arial" w:cs="Arial"/>
          <w:i/>
          <w:lang w:val="bs-Latn-BA"/>
        </w:rPr>
        <w:t>Maceration</w:t>
      </w:r>
      <w:r>
        <w:rPr>
          <w:rFonts w:ascii="Arial" w:hAnsi="Arial" w:cs="Arial"/>
          <w:lang w:val="bs-Latn-BA"/>
        </w:rPr>
        <w:t xml:space="preserve"> gave the lowest extract yield, but remains suitable for the extraction of thermosensitive compounds due to the mild nature of the process. The results indicate the importance of choosing the appropriate extraction method depending on the specific requirements of the analysis and the type of bioactive compounds to be isolated.</w:t>
      </w:r>
    </w:p>
    <w:p w:rsidR="000F75E3" w:rsidRDefault="000F75E3">
      <w:pPr>
        <w:pStyle w:val="Body"/>
        <w:spacing w:after="0"/>
        <w:rPr>
          <w:rFonts w:ascii="Arial" w:hAnsi="Arial" w:cs="Arial"/>
        </w:rPr>
      </w:pPr>
    </w:p>
    <w:p w:rsidR="000F75E3" w:rsidRDefault="006876FC">
      <w:pPr>
        <w:pStyle w:val="ConcHead"/>
        <w:spacing w:after="0"/>
        <w:jc w:val="both"/>
        <w:rPr>
          <w:rFonts w:ascii="Arial" w:hAnsi="Arial" w:cs="Arial"/>
        </w:rPr>
      </w:pPr>
      <w:r>
        <w:rPr>
          <w:rFonts w:ascii="Arial" w:hAnsi="Arial" w:cs="Arial"/>
        </w:rPr>
        <w:lastRenderedPageBreak/>
        <w:t>4. Conclusion</w:t>
      </w:r>
    </w:p>
    <w:p w:rsidR="000F75E3" w:rsidRDefault="000F75E3">
      <w:pPr>
        <w:pStyle w:val="AcknHead"/>
        <w:spacing w:after="0"/>
        <w:jc w:val="both"/>
        <w:rPr>
          <w:rFonts w:ascii="Arial" w:hAnsi="Arial" w:cs="Arial"/>
        </w:rPr>
      </w:pPr>
    </w:p>
    <w:p w:rsidR="000F75E3" w:rsidRDefault="006876FC">
      <w:pPr>
        <w:pStyle w:val="AcknHead"/>
        <w:spacing w:after="0"/>
        <w:jc w:val="both"/>
        <w:rPr>
          <w:rFonts w:ascii="Arial" w:hAnsi="Arial" w:cs="Arial"/>
          <w:b w:val="0"/>
          <w:sz w:val="20"/>
          <w:lang w:val="bs-Latn-BA"/>
        </w:rPr>
      </w:pPr>
      <w:r>
        <w:rPr>
          <w:rFonts w:ascii="Arial" w:hAnsi="Arial" w:cs="Arial"/>
          <w:b w:val="0"/>
          <w:caps w:val="0"/>
          <w:sz w:val="20"/>
          <w:lang w:val="bs-Latn-BA"/>
        </w:rPr>
        <w:t>In this experimental study, the effects of various solvents and three extraction methods on the final yield were evaluated. The results indicated that the Soxhlet extraction method using methanol as the solvent provided the highest yield. After selecting the most effective method based on the yield of the desired compounds, further research will focus on determining the antioxidant activity of the key compounds. Although Soxhlet extraction provided the highest yields, ultrasonic extraction with methanol would be preferred for future studies due to its shorter extraction time. Antioxidants, which are natural organic compounds, are crucial for human health and are becoming an increasingly important area of scientific research.</w:t>
      </w:r>
    </w:p>
    <w:p w:rsidR="000F75E3" w:rsidRDefault="000F75E3">
      <w:pPr>
        <w:pStyle w:val="ReferHead"/>
        <w:spacing w:after="0"/>
        <w:jc w:val="both"/>
        <w:rPr>
          <w:rFonts w:ascii="Arial" w:hAnsi="Arial" w:cs="Arial"/>
        </w:rPr>
      </w:pPr>
      <w:bookmarkStart w:id="0" w:name="_GoBack"/>
      <w:bookmarkEnd w:id="0"/>
    </w:p>
    <w:p w:rsidR="000F75E3" w:rsidRDefault="000F75E3">
      <w:pPr>
        <w:pStyle w:val="ReferHead"/>
        <w:spacing w:after="0"/>
        <w:jc w:val="both"/>
        <w:rPr>
          <w:rFonts w:ascii="Arial" w:hAnsi="Arial" w:cs="Arial"/>
        </w:rPr>
      </w:pPr>
    </w:p>
    <w:p w:rsidR="000F75E3" w:rsidRDefault="000F75E3">
      <w:pPr>
        <w:pStyle w:val="ReferHead"/>
        <w:spacing w:after="0"/>
        <w:jc w:val="both"/>
        <w:rPr>
          <w:rFonts w:ascii="Arial" w:hAnsi="Arial" w:cs="Arial"/>
        </w:rPr>
      </w:pPr>
    </w:p>
    <w:p w:rsidR="002D29D9" w:rsidRDefault="002D29D9">
      <w:pPr>
        <w:rPr>
          <w:rFonts w:ascii="Arial" w:hAnsi="Arial" w:cs="Arial"/>
          <w:b/>
          <w:caps/>
          <w:sz w:val="22"/>
        </w:rPr>
      </w:pPr>
    </w:p>
    <w:p w:rsidR="000F75E3" w:rsidRDefault="006876FC">
      <w:pPr>
        <w:pStyle w:val="ReferHead"/>
        <w:spacing w:after="0"/>
        <w:jc w:val="both"/>
        <w:rPr>
          <w:rFonts w:ascii="Arial" w:hAnsi="Arial" w:cs="Arial"/>
        </w:rPr>
      </w:pPr>
      <w:r>
        <w:rPr>
          <w:rFonts w:ascii="Arial" w:hAnsi="Arial" w:cs="Arial"/>
        </w:rPr>
        <w:t>References</w:t>
      </w:r>
    </w:p>
    <w:p w:rsidR="000F75E3" w:rsidRDefault="000F75E3">
      <w:pPr>
        <w:rPr>
          <w:rFonts w:ascii="Arial" w:hAnsi="Arial" w:cs="Arial"/>
        </w:rPr>
      </w:pPr>
    </w:p>
    <w:p w:rsidR="000F75E3" w:rsidRDefault="006876FC">
      <w:pPr>
        <w:numPr>
          <w:ilvl w:val="0"/>
          <w:numId w:val="6"/>
        </w:numPr>
        <w:jc w:val="both"/>
        <w:rPr>
          <w:rFonts w:ascii="Arial" w:hAnsi="Arial" w:cs="Arial"/>
        </w:rPr>
      </w:pPr>
      <w:proofErr w:type="spellStart"/>
      <w:r>
        <w:rPr>
          <w:rFonts w:ascii="Arial" w:hAnsi="Arial" w:cs="Arial"/>
        </w:rPr>
        <w:t>Kyriakidou</w:t>
      </w:r>
      <w:proofErr w:type="spellEnd"/>
      <w:r>
        <w:rPr>
          <w:rFonts w:ascii="Arial" w:hAnsi="Arial" w:cs="Arial"/>
        </w:rPr>
        <w:t xml:space="preserve">, A., Makris, D.P., </w:t>
      </w:r>
      <w:proofErr w:type="spellStart"/>
      <w:r>
        <w:rPr>
          <w:rFonts w:ascii="Arial" w:hAnsi="Arial" w:cs="Arial"/>
        </w:rPr>
        <w:t>Lazaridou</w:t>
      </w:r>
      <w:proofErr w:type="spellEnd"/>
      <w:r>
        <w:rPr>
          <w:rFonts w:ascii="Arial" w:hAnsi="Arial" w:cs="Arial"/>
        </w:rPr>
        <w:t xml:space="preserve">, A., </w:t>
      </w:r>
      <w:proofErr w:type="spellStart"/>
      <w:r>
        <w:rPr>
          <w:rFonts w:ascii="Arial" w:hAnsi="Arial" w:cs="Arial"/>
        </w:rPr>
        <w:t>Biliaderis</w:t>
      </w:r>
      <w:proofErr w:type="spellEnd"/>
      <w:r>
        <w:rPr>
          <w:rFonts w:ascii="Arial" w:hAnsi="Arial" w:cs="Arial"/>
        </w:rPr>
        <w:t xml:space="preserve">, C.G. </w:t>
      </w:r>
      <w:r>
        <w:rPr>
          <w:rFonts w:ascii="Arial" w:hAnsi="Arial" w:cs="Arial"/>
          <w:lang w:val="bs-Latn-BA"/>
        </w:rPr>
        <w:t>and</w:t>
      </w:r>
      <w:r>
        <w:rPr>
          <w:rFonts w:ascii="Arial" w:hAnsi="Arial" w:cs="Arial"/>
        </w:rPr>
        <w:t xml:space="preserve"> </w:t>
      </w:r>
      <w:proofErr w:type="spellStart"/>
      <w:r>
        <w:rPr>
          <w:rFonts w:ascii="Arial" w:hAnsi="Arial" w:cs="Arial"/>
        </w:rPr>
        <w:t>Mourtzinos</w:t>
      </w:r>
      <w:proofErr w:type="spellEnd"/>
      <w:r>
        <w:rPr>
          <w:rFonts w:ascii="Arial" w:hAnsi="Arial" w:cs="Arial"/>
        </w:rPr>
        <w:t>, I.  Physical Properties of Chitosan Films Containing Pomegranate Peel Extracts Obtained by Deep Eutectic Solvents</w:t>
      </w:r>
      <w:r>
        <w:rPr>
          <w:rFonts w:ascii="Arial" w:hAnsi="Arial" w:cs="Arial"/>
          <w:lang w:val="bs-Latn-BA"/>
        </w:rPr>
        <w:t>.</w:t>
      </w:r>
      <w:r>
        <w:rPr>
          <w:rFonts w:ascii="Arial" w:hAnsi="Arial" w:cs="Arial"/>
        </w:rPr>
        <w:t xml:space="preserve"> </w:t>
      </w:r>
      <w:r>
        <w:rPr>
          <w:rStyle w:val="Emphasis"/>
          <w:rFonts w:ascii="Arial" w:eastAsia="SimSun" w:hAnsi="Arial" w:cs="Arial"/>
          <w:shd w:val="clear" w:color="auto" w:fill="FFFFFF"/>
        </w:rPr>
        <w:t>Foods</w:t>
      </w:r>
      <w:r>
        <w:rPr>
          <w:rStyle w:val="Emphasis"/>
          <w:rFonts w:ascii="Arial" w:eastAsia="SimSun" w:hAnsi="Arial" w:cs="Arial"/>
          <w:shd w:val="clear" w:color="auto" w:fill="FFFFFF"/>
          <w:lang w:val="bs-Latn-BA"/>
        </w:rPr>
        <w:t xml:space="preserve">. </w:t>
      </w:r>
      <w:r>
        <w:rPr>
          <w:rStyle w:val="Emphasis"/>
          <w:rFonts w:ascii="Arial" w:eastAsia="SimSun" w:hAnsi="Arial" w:cs="Arial"/>
          <w:b/>
          <w:bCs/>
          <w:i w:val="0"/>
          <w:iCs w:val="0"/>
          <w:shd w:val="clear" w:color="auto" w:fill="FFFFFF"/>
        </w:rPr>
        <w:t>10</w:t>
      </w:r>
      <w:r>
        <w:rPr>
          <w:rFonts w:ascii="Arial" w:eastAsia="SimSun" w:hAnsi="Arial" w:cs="Arial"/>
          <w:b/>
          <w:bCs/>
          <w:shd w:val="clear" w:color="auto" w:fill="FFFFFF"/>
        </w:rPr>
        <w:t>(6),</w:t>
      </w:r>
      <w:r>
        <w:rPr>
          <w:rFonts w:ascii="Arial" w:eastAsia="SimSun" w:hAnsi="Arial" w:cs="Arial"/>
          <w:shd w:val="clear" w:color="auto" w:fill="FFFFFF"/>
        </w:rPr>
        <w:t xml:space="preserve"> 1262;</w:t>
      </w:r>
      <w:r>
        <w:rPr>
          <w:rFonts w:ascii="Arial" w:eastAsia="SimSun" w:hAnsi="Arial" w:cs="Arial"/>
          <w:color w:val="1F497D" w:themeColor="text2"/>
          <w:u w:val="single"/>
          <w:shd w:val="clear" w:color="auto" w:fill="FFFFFF"/>
        </w:rPr>
        <w:t> </w:t>
      </w:r>
      <w:hyperlink r:id="rId20" w:history="1">
        <w:r w:rsidR="000F75E3">
          <w:rPr>
            <w:rStyle w:val="Hyperlink"/>
            <w:rFonts w:ascii="Arial" w:eastAsia="SimSun" w:hAnsi="Arial" w:cs="Arial"/>
            <w:color w:val="1F497D" w:themeColor="text2"/>
            <w:shd w:val="clear" w:color="auto" w:fill="FFFFFF"/>
          </w:rPr>
          <w:t>https://doi.org/10.3390/foods10061262</w:t>
        </w:r>
      </w:hyperlink>
      <w:r>
        <w:rPr>
          <w:rFonts w:ascii="Arial" w:eastAsia="SimSun" w:hAnsi="Arial" w:cs="Arial"/>
          <w:b/>
          <w:bCs/>
          <w:shd w:val="clear" w:color="auto" w:fill="FFFFFF"/>
          <w:lang w:val="bs-Latn-BA"/>
        </w:rPr>
        <w:t xml:space="preserve"> </w:t>
      </w:r>
      <w:r>
        <w:rPr>
          <w:rFonts w:ascii="Arial" w:eastAsia="SimSun" w:hAnsi="Arial" w:cs="Arial"/>
          <w:shd w:val="clear" w:color="auto" w:fill="FFFFFF"/>
          <w:lang w:val="bs-Latn-BA"/>
        </w:rPr>
        <w:t>(2021)</w:t>
      </w:r>
    </w:p>
    <w:p w:rsidR="000F75E3" w:rsidRDefault="000F75E3">
      <w:pPr>
        <w:jc w:val="both"/>
        <w:rPr>
          <w:rFonts w:ascii="Arial" w:hAnsi="Arial" w:cs="Arial"/>
        </w:rPr>
      </w:pPr>
    </w:p>
    <w:p w:rsidR="000F75E3" w:rsidRDefault="006876FC">
      <w:pPr>
        <w:numPr>
          <w:ilvl w:val="0"/>
          <w:numId w:val="6"/>
        </w:numPr>
        <w:jc w:val="both"/>
        <w:rPr>
          <w:rFonts w:ascii="Arial" w:hAnsi="Arial" w:cs="Arial"/>
        </w:rPr>
      </w:pPr>
      <w:r>
        <w:rPr>
          <w:rFonts w:ascii="Arial" w:hAnsi="Arial" w:cs="Arial"/>
        </w:rPr>
        <w:t xml:space="preserve">Ranjha, M. M. A. N., </w:t>
      </w:r>
      <w:r>
        <w:rPr>
          <w:rFonts w:ascii="Arial" w:hAnsi="Arial" w:cs="Arial"/>
          <w:lang w:val="bs-Latn-BA"/>
        </w:rPr>
        <w:t>et al.</w:t>
      </w:r>
      <w:r>
        <w:rPr>
          <w:rFonts w:ascii="Arial" w:hAnsi="Arial" w:cs="Arial"/>
        </w:rPr>
        <w:t xml:space="preserve"> Extraction of Polyphenols from Apple and Pomegranate Peels Employing Different Extraction Techniques for the Development of Functional Date Bars. </w:t>
      </w:r>
      <w:r>
        <w:rPr>
          <w:rFonts w:ascii="Arial" w:hAnsi="Arial" w:cs="Arial"/>
          <w:i/>
          <w:iCs/>
        </w:rPr>
        <w:t>International Journal of Fruit Science</w:t>
      </w:r>
      <w:r>
        <w:rPr>
          <w:rFonts w:ascii="Arial" w:hAnsi="Arial" w:cs="Arial"/>
          <w:i/>
          <w:iCs/>
          <w:lang w:val="bs-Latn-BA"/>
        </w:rPr>
        <w:t>.</w:t>
      </w:r>
      <w:r>
        <w:rPr>
          <w:rFonts w:ascii="Arial" w:hAnsi="Arial" w:cs="Arial"/>
        </w:rPr>
        <w:t> </w:t>
      </w:r>
      <w:r>
        <w:rPr>
          <w:rFonts w:ascii="Arial" w:hAnsi="Arial" w:cs="Arial"/>
          <w:b/>
          <w:bCs/>
        </w:rPr>
        <w:t>20(sup3),</w:t>
      </w:r>
      <w:r>
        <w:rPr>
          <w:rFonts w:ascii="Arial" w:hAnsi="Arial" w:cs="Arial"/>
        </w:rPr>
        <w:t xml:space="preserve"> S1201–S1221. </w:t>
      </w:r>
      <w:hyperlink r:id="rId21" w:history="1">
        <w:r w:rsidR="000F75E3">
          <w:rPr>
            <w:rStyle w:val="Hyperlink"/>
            <w:rFonts w:ascii="Arial" w:hAnsi="Arial" w:cs="Arial"/>
            <w:color w:val="1F497D" w:themeColor="text2"/>
          </w:rPr>
          <w:t>https://doi.org/10.1080/15538362.2020.1782804</w:t>
        </w:r>
        <w:r w:rsidR="000F75E3">
          <w:rPr>
            <w:rStyle w:val="Hyperlink"/>
            <w:rFonts w:ascii="Arial" w:hAnsi="Arial" w:cs="Arial"/>
            <w:color w:val="0070C0"/>
            <w:lang w:val="bs-Latn-BA"/>
          </w:rPr>
          <w:t xml:space="preserve"> </w:t>
        </w:r>
      </w:hyperlink>
      <w:r>
        <w:rPr>
          <w:rFonts w:ascii="Arial" w:hAnsi="Arial" w:cs="Arial"/>
        </w:rPr>
        <w:t>(2020)</w:t>
      </w:r>
    </w:p>
    <w:p w:rsidR="000F75E3" w:rsidRDefault="000F75E3">
      <w:pPr>
        <w:jc w:val="both"/>
        <w:rPr>
          <w:rFonts w:ascii="Arial" w:hAnsi="Arial" w:cs="Arial"/>
        </w:rPr>
      </w:pPr>
    </w:p>
    <w:p w:rsidR="000F75E3" w:rsidRDefault="000F75E3">
      <w:pPr>
        <w:jc w:val="both"/>
        <w:rPr>
          <w:rFonts w:ascii="Arial" w:hAnsi="Arial" w:cs="Arial"/>
        </w:rPr>
      </w:pPr>
    </w:p>
    <w:p w:rsidR="000F75E3" w:rsidRDefault="00B67B75">
      <w:pPr>
        <w:numPr>
          <w:ilvl w:val="0"/>
          <w:numId w:val="6"/>
        </w:numPr>
        <w:jc w:val="both"/>
        <w:rPr>
          <w:rStyle w:val="Hyperlink"/>
          <w:rFonts w:ascii="Arial" w:hAnsi="Arial" w:cs="Arial"/>
          <w:color w:val="1F497D" w:themeColor="text2"/>
        </w:rPr>
      </w:pPr>
      <w:hyperlink r:id="rId22" w:anchor="/media/Datoteka:Punicalin.png" w:history="1">
        <w:r w:rsidR="000F75E3">
          <w:rPr>
            <w:rStyle w:val="Hyperlink"/>
            <w:rFonts w:ascii="Arial" w:hAnsi="Arial" w:cs="Arial"/>
            <w:color w:val="1F497D" w:themeColor="text2"/>
          </w:rPr>
          <w:t>https://sh.wikipedia.org/wiki/Punikalin#/media/Datoteka:Punicalin.png</w:t>
        </w:r>
      </w:hyperlink>
    </w:p>
    <w:p w:rsidR="000F75E3" w:rsidRDefault="000F75E3">
      <w:pPr>
        <w:jc w:val="both"/>
        <w:rPr>
          <w:rStyle w:val="Hyperlink"/>
          <w:rFonts w:ascii="Arial" w:hAnsi="Arial" w:cs="Arial"/>
          <w:color w:val="1F497D" w:themeColor="text2"/>
        </w:rPr>
      </w:pPr>
    </w:p>
    <w:p w:rsidR="000F75E3" w:rsidRDefault="006876FC">
      <w:pPr>
        <w:numPr>
          <w:ilvl w:val="0"/>
          <w:numId w:val="6"/>
        </w:numPr>
        <w:jc w:val="both"/>
        <w:rPr>
          <w:rFonts w:ascii="Arial" w:hAnsi="Arial" w:cs="Arial"/>
        </w:rPr>
      </w:pPr>
      <w:r>
        <w:rPr>
          <w:rFonts w:ascii="Arial" w:eastAsia="Segoe UI" w:hAnsi="Arial" w:cs="Arial"/>
          <w:shd w:val="clear" w:color="auto" w:fill="FFFFFF"/>
        </w:rPr>
        <w:t xml:space="preserve">Rahimi, H. R., </w:t>
      </w:r>
      <w:proofErr w:type="spellStart"/>
      <w:r>
        <w:rPr>
          <w:rFonts w:ascii="Arial" w:eastAsia="Segoe UI" w:hAnsi="Arial" w:cs="Arial"/>
          <w:shd w:val="clear" w:color="auto" w:fill="FFFFFF"/>
        </w:rPr>
        <w:t>Arastoo</w:t>
      </w:r>
      <w:proofErr w:type="spellEnd"/>
      <w:r>
        <w:rPr>
          <w:rFonts w:ascii="Arial" w:eastAsia="Segoe UI" w:hAnsi="Arial" w:cs="Arial"/>
          <w:shd w:val="clear" w:color="auto" w:fill="FFFFFF"/>
        </w:rPr>
        <w:t xml:space="preserve">, M., </w:t>
      </w:r>
      <w:r>
        <w:rPr>
          <w:rFonts w:ascii="Arial" w:eastAsia="Segoe UI" w:hAnsi="Arial" w:cs="Arial"/>
          <w:shd w:val="clear" w:color="auto" w:fill="FFFFFF"/>
          <w:lang w:val="bs-Latn-BA"/>
        </w:rPr>
        <w:t>and</w:t>
      </w:r>
      <w:r>
        <w:rPr>
          <w:rFonts w:ascii="Arial" w:eastAsia="Segoe UI" w:hAnsi="Arial" w:cs="Arial"/>
          <w:shd w:val="clear" w:color="auto" w:fill="FFFFFF"/>
        </w:rPr>
        <w:t xml:space="preserve"> </w:t>
      </w:r>
      <w:proofErr w:type="spellStart"/>
      <w:r>
        <w:rPr>
          <w:rFonts w:ascii="Arial" w:eastAsia="Segoe UI" w:hAnsi="Arial" w:cs="Arial"/>
          <w:shd w:val="clear" w:color="auto" w:fill="FFFFFF"/>
        </w:rPr>
        <w:t>Ostad</w:t>
      </w:r>
      <w:proofErr w:type="spellEnd"/>
      <w:r>
        <w:rPr>
          <w:rFonts w:ascii="Arial" w:eastAsia="Segoe UI" w:hAnsi="Arial" w:cs="Arial"/>
          <w:shd w:val="clear" w:color="auto" w:fill="FFFFFF"/>
        </w:rPr>
        <w:t xml:space="preserve">, S. N.  A Comprehensive Review of </w:t>
      </w:r>
      <w:proofErr w:type="spellStart"/>
      <w:r>
        <w:rPr>
          <w:rFonts w:ascii="Arial" w:eastAsia="Segoe UI" w:hAnsi="Arial" w:cs="Arial"/>
          <w:shd w:val="clear" w:color="auto" w:fill="FFFFFF"/>
        </w:rPr>
        <w:t>Punica</w:t>
      </w:r>
      <w:proofErr w:type="spellEnd"/>
      <w:r>
        <w:rPr>
          <w:rFonts w:ascii="Arial" w:eastAsia="Segoe UI" w:hAnsi="Arial" w:cs="Arial"/>
          <w:shd w:val="clear" w:color="auto" w:fill="FFFFFF"/>
        </w:rPr>
        <w:t xml:space="preserve"> </w:t>
      </w:r>
      <w:proofErr w:type="spellStart"/>
      <w:r>
        <w:rPr>
          <w:rFonts w:ascii="Arial" w:eastAsia="Segoe UI" w:hAnsi="Arial" w:cs="Arial"/>
          <w:shd w:val="clear" w:color="auto" w:fill="FFFFFF"/>
        </w:rPr>
        <w:t>granatum</w:t>
      </w:r>
      <w:proofErr w:type="spellEnd"/>
      <w:r>
        <w:rPr>
          <w:rFonts w:ascii="Arial" w:eastAsia="Segoe UI" w:hAnsi="Arial" w:cs="Arial"/>
          <w:shd w:val="clear" w:color="auto" w:fill="FFFFFF"/>
        </w:rPr>
        <w:t xml:space="preserve"> (Pomegranate) Properties in Toxicological, Pharmacological, Cellular and Molecular Biology Researches. </w:t>
      </w:r>
      <w:r>
        <w:rPr>
          <w:rFonts w:ascii="Arial" w:eastAsia="Segoe UI" w:hAnsi="Arial" w:cs="Arial"/>
          <w:i/>
          <w:iCs/>
          <w:shd w:val="clear" w:color="auto" w:fill="FFFFFF"/>
        </w:rPr>
        <w:t>Iranian journal of pharmaceutical research: IJPR</w:t>
      </w:r>
      <w:r>
        <w:rPr>
          <w:rFonts w:ascii="Arial" w:eastAsia="Segoe UI" w:hAnsi="Arial" w:cs="Arial"/>
          <w:shd w:val="clear" w:color="auto" w:fill="FFFFFF"/>
        </w:rPr>
        <w:t>, </w:t>
      </w:r>
      <w:r>
        <w:rPr>
          <w:rFonts w:ascii="Arial" w:eastAsia="Segoe UI" w:hAnsi="Arial" w:cs="Arial"/>
          <w:b/>
          <w:bCs/>
          <w:i/>
          <w:iCs/>
          <w:shd w:val="clear" w:color="auto" w:fill="FFFFFF"/>
        </w:rPr>
        <w:t>11</w:t>
      </w:r>
      <w:r>
        <w:rPr>
          <w:rFonts w:ascii="Arial" w:eastAsia="Segoe UI" w:hAnsi="Arial" w:cs="Arial"/>
          <w:b/>
          <w:bCs/>
          <w:shd w:val="clear" w:color="auto" w:fill="FFFFFF"/>
        </w:rPr>
        <w:t>(2),</w:t>
      </w:r>
      <w:r>
        <w:rPr>
          <w:rFonts w:ascii="Arial" w:eastAsia="Segoe UI" w:hAnsi="Arial" w:cs="Arial"/>
          <w:shd w:val="clear" w:color="auto" w:fill="FFFFFF"/>
        </w:rPr>
        <w:t xml:space="preserve"> 385–400</w:t>
      </w:r>
      <w:r>
        <w:rPr>
          <w:rFonts w:ascii="Arial" w:eastAsia="Segoe UI" w:hAnsi="Arial" w:cs="Arial"/>
          <w:shd w:val="clear" w:color="auto" w:fill="FFFFFF"/>
          <w:lang w:val="bs-Latn-BA"/>
        </w:rPr>
        <w:t xml:space="preserve">. </w:t>
      </w:r>
      <w:r>
        <w:rPr>
          <w:rFonts w:ascii="Arial" w:eastAsia="Segoe UI" w:hAnsi="Arial"/>
          <w:color w:val="1F497D" w:themeColor="text2"/>
          <w:u w:val="single"/>
          <w:shd w:val="clear" w:color="auto" w:fill="FFFFFF"/>
          <w:lang w:val="bs-Latn-BA"/>
        </w:rPr>
        <w:t>https://pubmed.ncbi.nlm.nih.gov/24250463/</w:t>
      </w:r>
      <w:r>
        <w:rPr>
          <w:rFonts w:ascii="Arial" w:eastAsia="Segoe UI" w:hAnsi="Arial" w:cs="Arial"/>
          <w:color w:val="1F497D" w:themeColor="text2"/>
          <w:u w:val="single"/>
          <w:shd w:val="clear" w:color="auto" w:fill="FFFFFF"/>
          <w:lang w:val="bs-Latn-BA"/>
        </w:rPr>
        <w:t xml:space="preserve"> </w:t>
      </w:r>
      <w:r>
        <w:rPr>
          <w:rFonts w:ascii="Arial" w:eastAsia="Segoe UI" w:hAnsi="Arial" w:cs="Arial"/>
          <w:shd w:val="clear" w:color="auto" w:fill="FFFFFF"/>
        </w:rPr>
        <w:t>(2012)</w:t>
      </w:r>
    </w:p>
    <w:p w:rsidR="000F75E3" w:rsidRDefault="000F75E3">
      <w:pPr>
        <w:jc w:val="both"/>
        <w:rPr>
          <w:rFonts w:ascii="Arial" w:hAnsi="Arial" w:cs="Arial"/>
        </w:rPr>
      </w:pPr>
    </w:p>
    <w:p w:rsidR="000F75E3" w:rsidRDefault="006876FC">
      <w:pPr>
        <w:numPr>
          <w:ilvl w:val="0"/>
          <w:numId w:val="6"/>
        </w:numPr>
        <w:jc w:val="both"/>
      </w:pPr>
      <w:r>
        <w:rPr>
          <w:rFonts w:ascii="Arial" w:hAnsi="Arial" w:cs="Arial"/>
        </w:rPr>
        <w:t xml:space="preserve">Kushwaha, S.C., M.B. </w:t>
      </w:r>
      <w:proofErr w:type="spellStart"/>
      <w:r>
        <w:rPr>
          <w:rFonts w:ascii="Arial" w:hAnsi="Arial" w:cs="Arial"/>
        </w:rPr>
        <w:t>Bera</w:t>
      </w:r>
      <w:proofErr w:type="spellEnd"/>
      <w:r>
        <w:rPr>
          <w:rFonts w:ascii="Arial" w:hAnsi="Arial" w:cs="Arial"/>
        </w:rPr>
        <w:t>, and P. Kumar.  Extraction of polyphenols from fresh pomegranate peel using response surface methodology. </w:t>
      </w:r>
      <w:r>
        <w:rPr>
          <w:rFonts w:ascii="Arial" w:hAnsi="Arial" w:cs="Arial"/>
          <w:i/>
          <w:iCs/>
        </w:rPr>
        <w:t>Asian J. Chem</w:t>
      </w:r>
      <w:r>
        <w:rPr>
          <w:rFonts w:ascii="Arial" w:hAnsi="Arial" w:cs="Arial"/>
        </w:rPr>
        <w:t>. </w:t>
      </w:r>
      <w:r>
        <w:rPr>
          <w:rFonts w:ascii="Arial" w:hAnsi="Arial" w:cs="Arial"/>
          <w:b/>
          <w:bCs/>
        </w:rPr>
        <w:t>27(12)</w:t>
      </w:r>
      <w:r>
        <w:rPr>
          <w:rFonts w:ascii="Arial" w:hAnsi="Arial" w:cs="Arial"/>
        </w:rPr>
        <w:t xml:space="preserve">:4320–4326. </w:t>
      </w:r>
      <w:hyperlink r:id="rId23" w:history="1">
        <w:r w:rsidR="000F75E3">
          <w:rPr>
            <w:rStyle w:val="Hyperlink"/>
            <w:rFonts w:ascii="Arial" w:eastAsia="Merriweather" w:hAnsi="Arial" w:cs="Arial"/>
            <w:color w:val="1F497D" w:themeColor="text2"/>
            <w:shd w:val="clear" w:color="auto" w:fill="FFFFFF"/>
          </w:rPr>
          <w:t>https://doi.org/10.14233/ajchem.2015.19051</w:t>
        </w:r>
      </w:hyperlink>
      <w:r>
        <w:rPr>
          <w:rFonts w:ascii="Arial" w:eastAsia="Merriweather" w:hAnsi="Arial" w:cs="Arial"/>
          <w:color w:val="1F497D" w:themeColor="text2"/>
          <w:u w:val="single"/>
          <w:shd w:val="clear" w:color="auto" w:fill="FFFFFF"/>
          <w:lang w:val="bs-Latn-BA"/>
        </w:rPr>
        <w:t xml:space="preserve"> </w:t>
      </w:r>
      <w:r>
        <w:rPr>
          <w:rFonts w:ascii="Arial" w:hAnsi="Arial" w:cs="Arial"/>
          <w:lang w:val="bs-Latn-BA"/>
        </w:rPr>
        <w:t>(</w:t>
      </w:r>
      <w:r>
        <w:rPr>
          <w:rFonts w:ascii="Arial" w:hAnsi="Arial" w:cs="Arial"/>
        </w:rPr>
        <w:t>2015</w:t>
      </w:r>
      <w:r>
        <w:rPr>
          <w:rFonts w:ascii="Arial" w:hAnsi="Arial" w:cs="Arial"/>
          <w:lang w:val="bs-Latn-BA"/>
        </w:rPr>
        <w:t>)</w:t>
      </w:r>
    </w:p>
    <w:p w:rsidR="000F75E3" w:rsidRDefault="000F75E3">
      <w:pPr>
        <w:jc w:val="both"/>
        <w:rPr>
          <w:rFonts w:ascii="Arial" w:hAnsi="Arial" w:cs="Arial"/>
        </w:rPr>
      </w:pPr>
    </w:p>
    <w:p w:rsidR="000F75E3" w:rsidRDefault="006876FC">
      <w:pPr>
        <w:numPr>
          <w:ilvl w:val="0"/>
          <w:numId w:val="6"/>
        </w:numPr>
        <w:jc w:val="both"/>
        <w:rPr>
          <w:rFonts w:ascii="Arial" w:hAnsi="Arial" w:cs="Arial"/>
          <w:lang w:val="bs-Latn-BA"/>
        </w:rPr>
      </w:pPr>
      <w:r>
        <w:rPr>
          <w:rFonts w:ascii="Arial" w:hAnsi="Arial" w:cs="Arial"/>
        </w:rPr>
        <w:t>Singh, B., J.P. Singh, A. Kaur, and N. Singh. Antimicrobial potential of pomegranate peel: A review. </w:t>
      </w:r>
      <w:r>
        <w:rPr>
          <w:rFonts w:ascii="Arial" w:hAnsi="Arial" w:cs="Arial"/>
          <w:i/>
          <w:iCs/>
        </w:rPr>
        <w:t>Int. J. Food Sci. Technol.</w:t>
      </w:r>
      <w:r>
        <w:rPr>
          <w:rFonts w:ascii="Arial" w:hAnsi="Arial" w:cs="Arial"/>
        </w:rPr>
        <w:t> </w:t>
      </w:r>
      <w:r>
        <w:rPr>
          <w:rFonts w:ascii="Arial" w:hAnsi="Arial" w:cs="Arial"/>
          <w:b/>
          <w:bCs/>
        </w:rPr>
        <w:t>54(4)</w:t>
      </w:r>
      <w:r>
        <w:rPr>
          <w:rFonts w:ascii="Arial" w:hAnsi="Arial" w:cs="Arial"/>
        </w:rPr>
        <w:t xml:space="preserve">:959–965. </w:t>
      </w:r>
      <w:r>
        <w:rPr>
          <w:rFonts w:ascii="Arial" w:eastAsia="Open Sans" w:hAnsi="Arial" w:cs="Arial"/>
          <w:color w:val="767676"/>
          <w:shd w:val="clear" w:color="auto" w:fill="FFFFFF"/>
          <w:lang w:eastAsia="zh-CN" w:bidi="ar"/>
        </w:rPr>
        <w:t> </w:t>
      </w:r>
      <w:hyperlink r:id="rId24" w:history="1">
        <w:r w:rsidR="000F75E3">
          <w:rPr>
            <w:rStyle w:val="Hyperlink"/>
            <w:rFonts w:ascii="Arial" w:eastAsia="Open Sans" w:hAnsi="Arial" w:cs="Arial"/>
            <w:color w:val="1F497D" w:themeColor="text2"/>
            <w:shd w:val="clear" w:color="auto" w:fill="FFFFFF"/>
          </w:rPr>
          <w:t>https://doi.org/10.1111/ijfs.13964</w:t>
        </w:r>
      </w:hyperlink>
      <w:r>
        <w:rPr>
          <w:rFonts w:ascii="Arial" w:hAnsi="Arial" w:cs="Arial"/>
        </w:rPr>
        <w:t xml:space="preserve"> </w:t>
      </w:r>
      <w:r>
        <w:rPr>
          <w:rFonts w:ascii="Arial" w:hAnsi="Arial" w:cs="Arial"/>
          <w:lang w:val="bs-Latn-BA"/>
        </w:rPr>
        <w:t>(</w:t>
      </w:r>
      <w:r>
        <w:rPr>
          <w:rFonts w:ascii="Arial" w:hAnsi="Arial" w:cs="Arial"/>
        </w:rPr>
        <w:t>2019</w:t>
      </w:r>
      <w:r>
        <w:rPr>
          <w:rFonts w:ascii="Arial" w:hAnsi="Arial" w:cs="Arial"/>
          <w:lang w:val="bs-Latn-BA"/>
        </w:rPr>
        <w:t>)</w:t>
      </w:r>
    </w:p>
    <w:p w:rsidR="000F75E3" w:rsidRDefault="000F75E3">
      <w:pPr>
        <w:jc w:val="both"/>
        <w:rPr>
          <w:rFonts w:ascii="Arial" w:hAnsi="Arial" w:cs="Arial"/>
          <w:lang w:val="bs-Latn-BA"/>
        </w:rPr>
      </w:pPr>
    </w:p>
    <w:p w:rsidR="000F75E3" w:rsidRDefault="006876FC">
      <w:pPr>
        <w:numPr>
          <w:ilvl w:val="0"/>
          <w:numId w:val="6"/>
        </w:numPr>
        <w:jc w:val="both"/>
        <w:rPr>
          <w:rFonts w:ascii="Arial" w:hAnsi="Arial" w:cs="Arial"/>
          <w:lang w:val="bs-Latn-BA"/>
        </w:rPr>
      </w:pPr>
      <w:r w:rsidRPr="00836327">
        <w:rPr>
          <w:rFonts w:ascii="Arial" w:eastAsia="Segoe UI" w:hAnsi="Arial" w:cs="Arial"/>
          <w:shd w:val="clear" w:color="auto" w:fill="FFFFFF"/>
          <w:lang w:val="de-DE"/>
        </w:rPr>
        <w:t xml:space="preserve">Xie Z, Li X, Tang R, et al. </w:t>
      </w:r>
      <w:r>
        <w:rPr>
          <w:rFonts w:ascii="Arial" w:eastAsia="Segoe UI" w:hAnsi="Arial" w:cs="Arial"/>
          <w:shd w:val="clear" w:color="auto" w:fill="FFFFFF"/>
        </w:rPr>
        <w:t>Reactions of polyphenols in pomegranate peel with nitrite under simulated stomach conditions. </w:t>
      </w:r>
      <w:r>
        <w:rPr>
          <w:rFonts w:ascii="Arial" w:eastAsia="Segoe UI" w:hAnsi="Arial" w:cs="Arial"/>
          <w:i/>
          <w:iCs/>
          <w:shd w:val="clear" w:color="auto" w:fill="FFFFFF"/>
        </w:rPr>
        <w:t xml:space="preserve">Food Sci </w:t>
      </w:r>
      <w:proofErr w:type="spellStart"/>
      <w:r>
        <w:rPr>
          <w:rFonts w:ascii="Arial" w:eastAsia="Segoe UI" w:hAnsi="Arial" w:cs="Arial"/>
          <w:i/>
          <w:iCs/>
          <w:shd w:val="clear" w:color="auto" w:fill="FFFFFF"/>
        </w:rPr>
        <w:t>Nutr</w:t>
      </w:r>
      <w:proofErr w:type="spellEnd"/>
      <w:r>
        <w:rPr>
          <w:rFonts w:ascii="Arial" w:eastAsia="Segoe UI" w:hAnsi="Arial" w:cs="Arial"/>
          <w:i/>
          <w:iCs/>
          <w:shd w:val="clear" w:color="auto" w:fill="FFFFFF"/>
        </w:rPr>
        <w:t>.</w:t>
      </w:r>
      <w:r>
        <w:rPr>
          <w:rFonts w:ascii="Arial" w:eastAsia="Segoe UI" w:hAnsi="Arial" w:cs="Arial"/>
          <w:shd w:val="clear" w:color="auto" w:fill="FFFFFF"/>
        </w:rPr>
        <w:t xml:space="preserve"> </w:t>
      </w:r>
      <w:r>
        <w:rPr>
          <w:rFonts w:ascii="Arial" w:eastAsia="Segoe UI" w:hAnsi="Arial" w:cs="Arial"/>
          <w:b/>
          <w:bCs/>
          <w:shd w:val="clear" w:color="auto" w:fill="FFFFFF"/>
        </w:rPr>
        <w:t>7(9)</w:t>
      </w:r>
      <w:r>
        <w:rPr>
          <w:rFonts w:ascii="Arial" w:eastAsia="Segoe UI" w:hAnsi="Arial" w:cs="Arial"/>
          <w:shd w:val="clear" w:color="auto" w:fill="FFFFFF"/>
        </w:rPr>
        <w:t>:3103-3109.</w:t>
      </w:r>
      <w:r>
        <w:rPr>
          <w:rFonts w:ascii="Arial" w:eastAsia="Segoe UI" w:hAnsi="Arial" w:cs="Arial"/>
          <w:shd w:val="clear" w:color="auto" w:fill="FFFFFF"/>
          <w:lang w:val="bs-Latn-BA"/>
        </w:rPr>
        <w:t xml:space="preserve"> </w:t>
      </w:r>
      <w:r>
        <w:rPr>
          <w:rFonts w:ascii="Arial" w:eastAsia="Segoe UI" w:hAnsi="Arial"/>
          <w:color w:val="1F497D" w:themeColor="text2"/>
          <w:u w:val="single"/>
          <w:shd w:val="clear" w:color="auto" w:fill="FFFFFF"/>
          <w:lang w:val="bs-Latn-BA"/>
        </w:rPr>
        <w:t>https://pubmed.ncbi.nlm.nih.gov/31572603/</w:t>
      </w:r>
      <w:r>
        <w:rPr>
          <w:rFonts w:ascii="Arial" w:eastAsia="Segoe UI" w:hAnsi="Arial" w:cs="Arial"/>
          <w:color w:val="1F497D" w:themeColor="text2"/>
          <w:u w:val="single"/>
          <w:shd w:val="clear" w:color="auto" w:fill="FFFFFF"/>
        </w:rPr>
        <w:t xml:space="preserve"> </w:t>
      </w:r>
      <w:r>
        <w:rPr>
          <w:rFonts w:ascii="Arial" w:eastAsia="Segoe UI" w:hAnsi="Arial" w:cs="Arial"/>
          <w:shd w:val="clear" w:color="auto" w:fill="FFFFFF"/>
        </w:rPr>
        <w:t xml:space="preserve"> </w:t>
      </w:r>
      <w:r>
        <w:rPr>
          <w:rFonts w:ascii="Arial" w:eastAsia="Segoe UI" w:hAnsi="Arial" w:cs="Arial"/>
          <w:shd w:val="clear" w:color="auto" w:fill="FFFFFF"/>
          <w:lang w:val="bs-Latn-BA"/>
        </w:rPr>
        <w:t>(</w:t>
      </w:r>
      <w:r>
        <w:rPr>
          <w:rFonts w:ascii="Arial" w:eastAsia="Segoe UI" w:hAnsi="Arial" w:cs="Arial"/>
          <w:shd w:val="clear" w:color="auto" w:fill="FFFFFF"/>
        </w:rPr>
        <w:t>2019</w:t>
      </w:r>
      <w:r>
        <w:rPr>
          <w:rFonts w:ascii="Arial" w:eastAsia="Segoe UI" w:hAnsi="Arial" w:cs="Arial"/>
          <w:shd w:val="clear" w:color="auto" w:fill="FFFFFF"/>
          <w:lang w:val="bs-Latn-BA"/>
        </w:rPr>
        <w:t>)</w:t>
      </w:r>
    </w:p>
    <w:p w:rsidR="000F75E3" w:rsidRDefault="000F75E3">
      <w:pPr>
        <w:jc w:val="both"/>
        <w:rPr>
          <w:rFonts w:ascii="Arial" w:hAnsi="Arial" w:cs="Arial"/>
        </w:rPr>
      </w:pPr>
    </w:p>
    <w:p w:rsidR="000F75E3" w:rsidRDefault="006876FC">
      <w:pPr>
        <w:numPr>
          <w:ilvl w:val="0"/>
          <w:numId w:val="6"/>
        </w:numPr>
        <w:jc w:val="both"/>
        <w:rPr>
          <w:rFonts w:ascii="Arial" w:hAnsi="Arial" w:cs="Arial"/>
        </w:rPr>
      </w:pPr>
      <w:r>
        <w:rPr>
          <w:rFonts w:ascii="Arial" w:hAnsi="Arial" w:cs="Arial"/>
        </w:rPr>
        <w:t xml:space="preserve">Ross, K.A., T. Beta, and S.D. </w:t>
      </w:r>
      <w:proofErr w:type="spellStart"/>
      <w:r>
        <w:rPr>
          <w:rFonts w:ascii="Arial" w:hAnsi="Arial" w:cs="Arial"/>
        </w:rPr>
        <w:t>Arntfield</w:t>
      </w:r>
      <w:proofErr w:type="spellEnd"/>
      <w:r>
        <w:rPr>
          <w:rFonts w:ascii="Arial" w:hAnsi="Arial" w:cs="Arial"/>
        </w:rPr>
        <w:t>. A comparative study on the phenolic acids identified and quantified in dry beans using HPLC as affected by different extraction and hydrolysis methods. </w:t>
      </w:r>
      <w:r>
        <w:rPr>
          <w:rFonts w:ascii="Arial" w:hAnsi="Arial" w:cs="Arial"/>
          <w:i/>
          <w:iCs/>
        </w:rPr>
        <w:t>Food Chem.</w:t>
      </w:r>
      <w:r>
        <w:rPr>
          <w:rFonts w:ascii="Arial" w:hAnsi="Arial" w:cs="Arial"/>
        </w:rPr>
        <w:t> </w:t>
      </w:r>
      <w:r>
        <w:rPr>
          <w:rFonts w:ascii="Arial" w:hAnsi="Arial" w:cs="Arial"/>
          <w:b/>
          <w:bCs/>
        </w:rPr>
        <w:t>113(1)</w:t>
      </w:r>
      <w:r>
        <w:rPr>
          <w:rFonts w:ascii="Arial" w:hAnsi="Arial" w:cs="Arial"/>
        </w:rPr>
        <w:t>:336–344.</w:t>
      </w:r>
      <w:r>
        <w:rPr>
          <w:rFonts w:ascii="Arial" w:hAnsi="Arial" w:cs="Arial"/>
          <w:lang w:val="bs-Latn-BA"/>
        </w:rPr>
        <w:t xml:space="preserve"> </w:t>
      </w:r>
      <w:hyperlink r:id="rId25" w:tgtFrame="https://www.sciencedirect.com/science/article/abs/pii/_blank" w:tooltip="Persistent link using digital object identifier" w:history="1">
        <w:r w:rsidR="000F75E3">
          <w:rPr>
            <w:rStyle w:val="Hyperlink"/>
            <w:rFonts w:ascii="Arial" w:eastAsia="Arial" w:hAnsi="Arial" w:cs="Arial"/>
            <w:color w:val="1F497D" w:themeColor="text2"/>
          </w:rPr>
          <w:t>https://doi.org/10.1016/j.foodchem.2008.07.064</w:t>
        </w:r>
      </w:hyperlink>
      <w:r>
        <w:rPr>
          <w:rFonts w:ascii="Arial" w:hAnsi="Arial" w:cs="Arial"/>
        </w:rPr>
        <w:t xml:space="preserve"> </w:t>
      </w:r>
      <w:r>
        <w:rPr>
          <w:rFonts w:ascii="Arial" w:hAnsi="Arial" w:cs="Arial"/>
          <w:lang w:val="bs-Latn-BA"/>
        </w:rPr>
        <w:t>(</w:t>
      </w:r>
      <w:r>
        <w:rPr>
          <w:rFonts w:ascii="Arial" w:hAnsi="Arial" w:cs="Arial"/>
        </w:rPr>
        <w:t>2009</w:t>
      </w:r>
      <w:r>
        <w:rPr>
          <w:rFonts w:ascii="Arial" w:hAnsi="Arial" w:cs="Arial"/>
          <w:lang w:val="bs-Latn-BA"/>
        </w:rPr>
        <w:t>)</w:t>
      </w:r>
    </w:p>
    <w:p w:rsidR="000F75E3" w:rsidRDefault="000F75E3">
      <w:pPr>
        <w:jc w:val="both"/>
        <w:rPr>
          <w:rFonts w:ascii="Arial" w:hAnsi="Arial" w:cs="Arial"/>
        </w:rPr>
      </w:pPr>
    </w:p>
    <w:p w:rsidR="000F75E3" w:rsidRDefault="006876FC">
      <w:pPr>
        <w:numPr>
          <w:ilvl w:val="0"/>
          <w:numId w:val="6"/>
        </w:numPr>
        <w:jc w:val="both"/>
        <w:rPr>
          <w:rFonts w:ascii="Arial" w:hAnsi="Arial" w:cs="Arial"/>
        </w:rPr>
      </w:pPr>
      <w:proofErr w:type="spellStart"/>
      <w:r>
        <w:rPr>
          <w:rFonts w:ascii="Arial" w:hAnsi="Arial" w:cs="Arial"/>
        </w:rPr>
        <w:t>Tambun</w:t>
      </w:r>
      <w:proofErr w:type="spellEnd"/>
      <w:r>
        <w:rPr>
          <w:rFonts w:ascii="Arial" w:hAnsi="Arial" w:cs="Arial"/>
        </w:rPr>
        <w:t xml:space="preserve">, R., Alexander, V. </w:t>
      </w:r>
      <w:r>
        <w:rPr>
          <w:rFonts w:ascii="Arial" w:hAnsi="Arial" w:cs="Arial"/>
          <w:lang w:val="bs-Latn-BA"/>
        </w:rPr>
        <w:t xml:space="preserve">and </w:t>
      </w:r>
      <w:proofErr w:type="spellStart"/>
      <w:r>
        <w:rPr>
          <w:rFonts w:ascii="Arial" w:hAnsi="Arial" w:cs="Arial"/>
        </w:rPr>
        <w:t>Ginting</w:t>
      </w:r>
      <w:proofErr w:type="spellEnd"/>
      <w:r>
        <w:rPr>
          <w:rFonts w:ascii="Arial" w:hAnsi="Arial" w:cs="Arial"/>
        </w:rPr>
        <w:t xml:space="preserve">, Y. Performance comparison of maceration method, </w:t>
      </w:r>
      <w:proofErr w:type="spellStart"/>
      <w:r>
        <w:rPr>
          <w:rFonts w:ascii="Arial" w:hAnsi="Arial" w:cs="Arial"/>
        </w:rPr>
        <w:t>soxhletation</w:t>
      </w:r>
      <w:proofErr w:type="spellEnd"/>
      <w:r>
        <w:rPr>
          <w:rFonts w:ascii="Arial" w:hAnsi="Arial" w:cs="Arial"/>
        </w:rPr>
        <w:t xml:space="preserve"> method, and microwave-assisted extraction in extracting active compounds from soursop leaves (Annona </w:t>
      </w:r>
      <w:proofErr w:type="spellStart"/>
      <w:r>
        <w:rPr>
          <w:rFonts w:ascii="Arial" w:hAnsi="Arial" w:cs="Arial"/>
        </w:rPr>
        <w:t>muricata</w:t>
      </w:r>
      <w:proofErr w:type="spellEnd"/>
      <w:r>
        <w:rPr>
          <w:rFonts w:ascii="Arial" w:hAnsi="Arial" w:cs="Arial"/>
        </w:rPr>
        <w:t xml:space="preserve">): A review, </w:t>
      </w:r>
      <w:r>
        <w:rPr>
          <w:rFonts w:ascii="Arial" w:hAnsi="Arial" w:cs="Arial"/>
          <w:i/>
          <w:iCs/>
        </w:rPr>
        <w:t>IOP Conference Series: Materials Science and Engineering</w:t>
      </w:r>
      <w:r>
        <w:rPr>
          <w:rFonts w:ascii="Arial" w:hAnsi="Arial" w:cs="Arial"/>
          <w:i/>
          <w:iCs/>
          <w:lang w:val="bs-Latn-BA"/>
        </w:rPr>
        <w:t>.</w:t>
      </w:r>
      <w:r>
        <w:rPr>
          <w:rFonts w:ascii="Arial" w:hAnsi="Arial" w:cs="Arial"/>
        </w:rPr>
        <w:t xml:space="preserve"> </w:t>
      </w:r>
      <w:r>
        <w:rPr>
          <w:rFonts w:ascii="Arial" w:hAnsi="Arial" w:cs="Arial"/>
          <w:b/>
          <w:bCs/>
        </w:rPr>
        <w:t>1122,</w:t>
      </w:r>
      <w:r>
        <w:rPr>
          <w:rFonts w:ascii="Arial" w:hAnsi="Arial" w:cs="Arial"/>
        </w:rPr>
        <w:t xml:space="preserve"> 012095. </w:t>
      </w:r>
      <w:r>
        <w:rPr>
          <w:rFonts w:ascii="Arial" w:hAnsi="Arial" w:cs="Arial"/>
          <w:color w:val="1F497D" w:themeColor="text2"/>
          <w:u w:val="single"/>
          <w:lang w:val="bs-Latn-BA"/>
        </w:rPr>
        <w:t>doi:</w:t>
      </w:r>
      <w:r>
        <w:rPr>
          <w:rFonts w:ascii="Arial" w:eastAsia="Segoe UI" w:hAnsi="Arial" w:cs="Arial"/>
          <w:color w:val="1F497D" w:themeColor="text2"/>
          <w:u w:val="single"/>
        </w:rPr>
        <w:t> 10.1088/1757-899X/1122/1/012095</w:t>
      </w:r>
      <w:r>
        <w:rPr>
          <w:rFonts w:ascii="Arial" w:hAnsi="Arial" w:cs="Arial"/>
          <w:lang w:val="bs-Latn-BA"/>
        </w:rPr>
        <w:t xml:space="preserve"> </w:t>
      </w:r>
      <w:r>
        <w:rPr>
          <w:rFonts w:ascii="Arial" w:hAnsi="Arial" w:cs="Arial"/>
        </w:rPr>
        <w:t>(2021)</w:t>
      </w:r>
    </w:p>
    <w:p w:rsidR="000F75E3" w:rsidRDefault="000F75E3">
      <w:pPr>
        <w:jc w:val="both"/>
        <w:rPr>
          <w:rFonts w:ascii="Arial" w:hAnsi="Arial" w:cs="Arial"/>
        </w:rPr>
      </w:pPr>
    </w:p>
    <w:p w:rsidR="000F75E3" w:rsidRDefault="006876FC">
      <w:pPr>
        <w:numPr>
          <w:ilvl w:val="0"/>
          <w:numId w:val="6"/>
        </w:numPr>
        <w:jc w:val="both"/>
        <w:rPr>
          <w:rFonts w:ascii="Arial" w:hAnsi="Arial" w:cs="Arial"/>
        </w:rPr>
      </w:pPr>
      <w:r>
        <w:rPr>
          <w:rFonts w:ascii="Arial" w:hAnsi="Arial" w:cs="Arial"/>
        </w:rPr>
        <w:t xml:space="preserve">Patel, K., Panchal, N. </w:t>
      </w:r>
      <w:r>
        <w:rPr>
          <w:rFonts w:ascii="Arial" w:hAnsi="Arial" w:cs="Arial"/>
          <w:lang w:val="bs-Latn-BA"/>
        </w:rPr>
        <w:t>and</w:t>
      </w:r>
      <w:r>
        <w:rPr>
          <w:rFonts w:ascii="Arial" w:hAnsi="Arial" w:cs="Arial"/>
        </w:rPr>
        <w:t xml:space="preserve"> Ingle, P. Review of Extraction Techniques: Extraction Methods: Microwave, Ultrasonic, Pressurized Fluid, Soxhlet Extraction, Etc.,</w:t>
      </w:r>
      <w:r>
        <w:rPr>
          <w:rFonts w:ascii="Arial" w:hAnsi="Arial" w:cs="Arial"/>
          <w:i/>
          <w:iCs/>
        </w:rPr>
        <w:t xml:space="preserve"> International Journal of Advanced Research in Chemical Science (IJARCS)</w:t>
      </w:r>
      <w:r>
        <w:rPr>
          <w:rFonts w:ascii="Arial" w:hAnsi="Arial" w:cs="Arial"/>
          <w:i/>
          <w:iCs/>
          <w:lang w:val="bs-Latn-BA"/>
        </w:rPr>
        <w:t>.</w:t>
      </w:r>
      <w:r>
        <w:rPr>
          <w:rFonts w:ascii="Arial" w:hAnsi="Arial" w:cs="Arial"/>
          <w:b/>
          <w:bCs/>
        </w:rPr>
        <w:t xml:space="preserve"> 6(3),</w:t>
      </w:r>
      <w:r>
        <w:rPr>
          <w:rFonts w:ascii="Arial" w:hAnsi="Arial" w:cs="Arial"/>
        </w:rPr>
        <w:t xml:space="preserve"> pp. 6-21. </w:t>
      </w:r>
      <w:r>
        <w:rPr>
          <w:rFonts w:ascii="Arial" w:hAnsi="Arial" w:cs="Arial"/>
          <w:color w:val="1F497D" w:themeColor="text2"/>
          <w:u w:val="single"/>
        </w:rPr>
        <w:t>doi:10.20431/2349-0403.0603002</w:t>
      </w:r>
      <w:r>
        <w:rPr>
          <w:rFonts w:ascii="Arial" w:hAnsi="Arial" w:cs="Arial"/>
          <w:lang w:val="bs-Latn-BA"/>
        </w:rPr>
        <w:t xml:space="preserve"> </w:t>
      </w:r>
      <w:r>
        <w:rPr>
          <w:rFonts w:ascii="Arial" w:hAnsi="Arial" w:cs="Arial"/>
        </w:rPr>
        <w:t>(2019)</w:t>
      </w:r>
    </w:p>
    <w:p w:rsidR="000F75E3" w:rsidRDefault="000F75E3">
      <w:pPr>
        <w:jc w:val="both"/>
        <w:rPr>
          <w:rFonts w:ascii="Arial" w:hAnsi="Arial" w:cs="Arial"/>
        </w:rPr>
      </w:pPr>
    </w:p>
    <w:p w:rsidR="000F75E3" w:rsidRDefault="006876FC">
      <w:pPr>
        <w:numPr>
          <w:ilvl w:val="0"/>
          <w:numId w:val="6"/>
        </w:numPr>
        <w:jc w:val="both"/>
        <w:rPr>
          <w:rFonts w:ascii="Arial" w:hAnsi="Arial" w:cs="Arial"/>
          <w:color w:val="0070C0"/>
          <w:lang w:val="bs-Latn-BA"/>
        </w:rPr>
      </w:pPr>
      <w:r>
        <w:rPr>
          <w:rFonts w:ascii="Arial" w:hAnsi="Arial" w:cs="Arial"/>
        </w:rPr>
        <w:t xml:space="preserve">Lee, J.-E., </w:t>
      </w:r>
      <w:r>
        <w:rPr>
          <w:rFonts w:ascii="Arial" w:hAnsi="Arial" w:cs="Arial"/>
          <w:lang w:val="bs-Latn-BA"/>
        </w:rPr>
        <w:t>et al.</w:t>
      </w:r>
      <w:r>
        <w:rPr>
          <w:rFonts w:ascii="Arial" w:hAnsi="Arial" w:cs="Arial"/>
        </w:rPr>
        <w:t xml:space="preserve"> The influence of solvent choice on the extraction of bioactive compounds from Asteraceae: A comparative review</w:t>
      </w:r>
      <w:r>
        <w:rPr>
          <w:rFonts w:ascii="Arial" w:hAnsi="Arial" w:cs="Arial"/>
          <w:lang w:val="bs-Latn-BA"/>
        </w:rPr>
        <w:t>.</w:t>
      </w:r>
      <w:r>
        <w:rPr>
          <w:rFonts w:ascii="Arial" w:hAnsi="Arial" w:cs="Arial"/>
        </w:rPr>
        <w:t xml:space="preserve"> </w:t>
      </w:r>
      <w:r>
        <w:rPr>
          <w:rFonts w:ascii="Arial" w:hAnsi="Arial" w:cs="Arial"/>
          <w:i/>
          <w:iCs/>
        </w:rPr>
        <w:t>Foods</w:t>
      </w:r>
      <w:r>
        <w:rPr>
          <w:rFonts w:ascii="Arial" w:hAnsi="Arial" w:cs="Arial"/>
          <w:i/>
          <w:iCs/>
          <w:lang w:val="bs-Latn-BA"/>
        </w:rPr>
        <w:t>.</w:t>
      </w:r>
      <w:r>
        <w:rPr>
          <w:rFonts w:ascii="Arial" w:hAnsi="Arial" w:cs="Arial"/>
          <w:b/>
          <w:bCs/>
        </w:rPr>
        <w:t xml:space="preserve"> 13,</w:t>
      </w:r>
      <w:r>
        <w:rPr>
          <w:rFonts w:ascii="Arial" w:hAnsi="Arial" w:cs="Arial"/>
        </w:rPr>
        <w:t xml:space="preserve"> p. 3151. </w:t>
      </w:r>
      <w:hyperlink r:id="rId26" w:tgtFrame="_new" w:history="1">
        <w:r w:rsidR="000F75E3">
          <w:rPr>
            <w:rStyle w:val="Hyperlink"/>
            <w:rFonts w:ascii="Arial" w:eastAsia="SimSun" w:hAnsi="Arial" w:cs="Arial"/>
            <w:color w:val="1F497D" w:themeColor="text2"/>
          </w:rPr>
          <w:t>https://www.mdpi.com/2304-8158/13/19/3151</w:t>
        </w:r>
      </w:hyperlink>
      <w:r>
        <w:rPr>
          <w:rFonts w:ascii="Arial" w:hAnsi="Arial" w:cs="Arial"/>
          <w:color w:val="0070C0"/>
        </w:rPr>
        <w:t xml:space="preserve">  </w:t>
      </w:r>
      <w:r>
        <w:rPr>
          <w:rFonts w:ascii="Arial" w:hAnsi="Arial" w:cs="Arial"/>
        </w:rPr>
        <w:t xml:space="preserve">(2024) </w:t>
      </w:r>
    </w:p>
    <w:p w:rsidR="000F75E3" w:rsidRDefault="000F75E3">
      <w:pPr>
        <w:jc w:val="both"/>
        <w:rPr>
          <w:rFonts w:ascii="Arial" w:hAnsi="Arial" w:cs="Arial"/>
          <w:color w:val="0070C0"/>
          <w:lang w:val="bs-Latn-BA"/>
        </w:rPr>
      </w:pPr>
    </w:p>
    <w:p w:rsidR="000F75E3" w:rsidRDefault="006876FC">
      <w:pPr>
        <w:numPr>
          <w:ilvl w:val="0"/>
          <w:numId w:val="6"/>
        </w:numPr>
        <w:jc w:val="both"/>
        <w:rPr>
          <w:rFonts w:ascii="Arial" w:hAnsi="Arial" w:cs="Arial"/>
          <w:lang w:val="bs-Latn-BA"/>
        </w:rPr>
      </w:pPr>
      <w:r>
        <w:rPr>
          <w:rFonts w:ascii="Arial" w:hAnsi="Arial" w:cs="Arial"/>
          <w:lang w:val="bs-Latn-BA"/>
        </w:rPr>
        <w:t xml:space="preserve">Huang Z, Foo SC, Choo WS. A review on the extraction of polyphenols from pomegranate peel for punicalagin purification: techniques, applications, and future prospects. </w:t>
      </w:r>
      <w:r>
        <w:rPr>
          <w:rFonts w:ascii="Arial" w:hAnsi="Arial" w:cs="Arial"/>
          <w:i/>
          <w:iCs/>
          <w:lang w:val="bs-Latn-BA"/>
        </w:rPr>
        <w:t>RSC</w:t>
      </w:r>
      <w:r>
        <w:rPr>
          <w:rFonts w:ascii="Arial" w:hAnsi="Arial" w:cs="Arial"/>
          <w:lang w:val="bs-Latn-BA"/>
        </w:rPr>
        <w:t xml:space="preserve">.  </w:t>
      </w:r>
      <w:r>
        <w:rPr>
          <w:rStyle w:val="Strong"/>
          <w:rFonts w:ascii="Arial" w:eastAsia="Arial" w:hAnsi="Arial" w:cs="Arial"/>
          <w:bCs/>
          <w:sz w:val="20"/>
          <w:szCs w:val="20"/>
          <w:shd w:val="clear" w:color="auto" w:fill="FFFFFF"/>
        </w:rPr>
        <w:t>3</w:t>
      </w:r>
      <w:r>
        <w:rPr>
          <w:rFonts w:ascii="Arial" w:eastAsia="Arial" w:hAnsi="Arial" w:cs="Arial"/>
          <w:shd w:val="clear" w:color="auto" w:fill="FFFFFF"/>
        </w:rPr>
        <w:t>, 396-413</w:t>
      </w:r>
      <w:r>
        <w:rPr>
          <w:rFonts w:ascii="Arial" w:eastAsia="Arial" w:hAnsi="Arial" w:cs="Arial"/>
          <w:sz w:val="24"/>
          <w:szCs w:val="24"/>
          <w:shd w:val="clear" w:color="auto" w:fill="FFFFFF"/>
          <w:lang w:val="bs-Latn-BA"/>
        </w:rPr>
        <w:t xml:space="preserve"> </w:t>
      </w:r>
      <w:r>
        <w:rPr>
          <w:rFonts w:ascii="Arial" w:eastAsia="Arial" w:hAnsi="Arial" w:cs="Arial"/>
          <w:color w:val="1F497D" w:themeColor="text2"/>
          <w:sz w:val="24"/>
          <w:szCs w:val="24"/>
          <w:u w:val="single"/>
          <w:shd w:val="clear" w:color="auto" w:fill="FFFFFF"/>
          <w:lang w:val="bs-Latn-BA"/>
        </w:rPr>
        <w:t>doi:</w:t>
      </w:r>
      <w:r>
        <w:rPr>
          <w:rFonts w:ascii="Arial" w:hAnsi="Arial" w:cs="Arial"/>
          <w:color w:val="1F497D" w:themeColor="text2"/>
          <w:u w:val="single"/>
          <w:lang w:val="bs-Latn-BA"/>
        </w:rPr>
        <w:t xml:space="preserve"> 10.1039/D4FB00304</w:t>
      </w:r>
      <w:proofErr w:type="gramStart"/>
      <w:r>
        <w:rPr>
          <w:rFonts w:ascii="Arial" w:hAnsi="Arial" w:cs="Arial"/>
          <w:color w:val="1F497D" w:themeColor="text2"/>
          <w:u w:val="single"/>
          <w:lang w:val="bs-Latn-BA"/>
        </w:rPr>
        <w:t xml:space="preserve">G </w:t>
      </w:r>
      <w:r>
        <w:rPr>
          <w:rFonts w:ascii="Arial" w:hAnsi="Arial" w:cs="Arial"/>
          <w:lang w:val="bs-Latn-BA"/>
        </w:rPr>
        <w:t xml:space="preserve"> (</w:t>
      </w:r>
      <w:proofErr w:type="gramEnd"/>
      <w:r>
        <w:rPr>
          <w:rFonts w:ascii="Arial" w:hAnsi="Arial" w:cs="Arial"/>
          <w:lang w:val="bs-Latn-BA"/>
        </w:rPr>
        <w:t>2025)</w:t>
      </w:r>
    </w:p>
    <w:p w:rsidR="000F75E3" w:rsidRDefault="000F75E3">
      <w:pPr>
        <w:jc w:val="both"/>
        <w:rPr>
          <w:rFonts w:ascii="Arial" w:hAnsi="Arial" w:cs="Arial"/>
          <w:lang w:val="bs-Latn-BA"/>
        </w:rPr>
      </w:pPr>
    </w:p>
    <w:p w:rsidR="000F75E3" w:rsidRDefault="006876FC">
      <w:pPr>
        <w:numPr>
          <w:ilvl w:val="0"/>
          <w:numId w:val="6"/>
        </w:numPr>
        <w:jc w:val="both"/>
        <w:rPr>
          <w:rFonts w:ascii="Arial" w:hAnsi="Arial" w:cs="Arial"/>
          <w:lang w:val="bs-Latn-BA"/>
        </w:rPr>
      </w:pPr>
      <w:r>
        <w:rPr>
          <w:rFonts w:ascii="Arial" w:hAnsi="Arial" w:cs="Arial"/>
          <w:lang w:val="bs-Latn-BA"/>
        </w:rPr>
        <w:t xml:space="preserve">Panja P. Green extraction methods of food polyphenols from vegetable materials. </w:t>
      </w:r>
      <w:r>
        <w:rPr>
          <w:rFonts w:ascii="Arial" w:hAnsi="Arial" w:cs="Arial"/>
          <w:i/>
          <w:iCs/>
          <w:lang w:val="bs-Latn-BA"/>
        </w:rPr>
        <w:t>Current Opinion in Food Science.</w:t>
      </w:r>
      <w:r>
        <w:rPr>
          <w:rFonts w:ascii="Arial" w:hAnsi="Arial" w:cs="Arial"/>
          <w:lang w:val="bs-Latn-BA"/>
        </w:rPr>
        <w:t xml:space="preserve"> </w:t>
      </w:r>
      <w:r>
        <w:rPr>
          <w:rFonts w:ascii="Arial" w:hAnsi="Arial" w:cs="Arial"/>
          <w:b/>
          <w:bCs/>
          <w:lang w:val="bs-Latn-BA"/>
        </w:rPr>
        <w:t>23:</w:t>
      </w:r>
      <w:r>
        <w:rPr>
          <w:rFonts w:ascii="Arial" w:hAnsi="Arial" w:cs="Arial"/>
          <w:lang w:val="bs-Latn-BA"/>
        </w:rPr>
        <w:t xml:space="preserve"> 173-182. </w:t>
      </w:r>
      <w:hyperlink r:id="rId27" w:history="1">
        <w:r w:rsidR="000F75E3">
          <w:rPr>
            <w:rStyle w:val="Hyperlink"/>
            <w:rFonts w:ascii="Arial" w:hAnsi="Arial" w:cs="Arial"/>
            <w:color w:val="1F497D" w:themeColor="text2"/>
            <w:lang w:val="bs-Latn-BA"/>
          </w:rPr>
          <w:t>https://doi.org/10.1016/j.cofs.2017.11.012</w:t>
        </w:r>
      </w:hyperlink>
      <w:r>
        <w:rPr>
          <w:rFonts w:ascii="Arial" w:hAnsi="Arial" w:cs="Arial"/>
          <w:color w:val="1F497D" w:themeColor="text2"/>
          <w:lang w:val="bs-Latn-BA"/>
        </w:rPr>
        <w:t xml:space="preserve">. </w:t>
      </w:r>
      <w:r>
        <w:rPr>
          <w:rFonts w:ascii="Arial" w:hAnsi="Arial" w:cs="Arial"/>
          <w:lang w:val="bs-Latn-BA"/>
        </w:rPr>
        <w:t>(2018)</w:t>
      </w:r>
    </w:p>
    <w:p w:rsidR="000F75E3" w:rsidRDefault="000F75E3">
      <w:pPr>
        <w:jc w:val="both"/>
        <w:rPr>
          <w:rFonts w:ascii="Arial" w:hAnsi="Arial" w:cs="Arial"/>
          <w:lang w:val="bs-Latn-BA"/>
        </w:rPr>
      </w:pPr>
    </w:p>
    <w:p w:rsidR="000F75E3" w:rsidRDefault="006876FC">
      <w:pPr>
        <w:numPr>
          <w:ilvl w:val="0"/>
          <w:numId w:val="6"/>
        </w:numPr>
        <w:jc w:val="both"/>
        <w:rPr>
          <w:rFonts w:ascii="Arial" w:hAnsi="Arial" w:cs="Arial"/>
        </w:rPr>
      </w:pPr>
      <w:r>
        <w:rPr>
          <w:rFonts w:ascii="Arial" w:hAnsi="Arial" w:cs="Arial"/>
          <w:lang w:val="bs-Latn-BA"/>
        </w:rPr>
        <w:t xml:space="preserve">Chemat F,Huma Z, Khan MK.  Applications of ultrasound in food technology: Processing, preservation and extraction, Ultrasonics Sonochemistry. </w:t>
      </w:r>
      <w:r>
        <w:rPr>
          <w:rFonts w:ascii="Arial" w:hAnsi="Arial" w:cs="Arial"/>
          <w:i/>
          <w:iCs/>
          <w:lang w:val="bs-Latn-BA"/>
        </w:rPr>
        <w:t xml:space="preserve">Science Direct. </w:t>
      </w:r>
      <w:r>
        <w:rPr>
          <w:rFonts w:ascii="Arial" w:hAnsi="Arial" w:cs="Arial"/>
          <w:b/>
          <w:bCs/>
          <w:lang w:val="bs-Latn-BA"/>
        </w:rPr>
        <w:t>18(4)</w:t>
      </w:r>
      <w:r>
        <w:rPr>
          <w:rFonts w:ascii="Arial" w:hAnsi="Arial" w:cs="Arial"/>
          <w:lang w:val="bs-Latn-BA"/>
        </w:rPr>
        <w:t xml:space="preserve">:813-835. </w:t>
      </w:r>
      <w:hyperlink r:id="rId28" w:history="1">
        <w:r w:rsidR="000F75E3">
          <w:rPr>
            <w:rStyle w:val="Hyperlink"/>
            <w:rFonts w:ascii="Arial" w:hAnsi="Arial" w:cs="Arial"/>
            <w:color w:val="0070C0"/>
            <w:lang w:val="bs-Latn-BA"/>
          </w:rPr>
          <w:t>https://doi.org/10.1016/j.ultsonch.2010.11.023</w:t>
        </w:r>
      </w:hyperlink>
      <w:r>
        <w:rPr>
          <w:rFonts w:ascii="Arial" w:hAnsi="Arial" w:cs="Arial"/>
          <w:color w:val="0070C0"/>
          <w:lang w:val="bs-Latn-BA"/>
        </w:rPr>
        <w:t>.</w:t>
      </w:r>
      <w:r>
        <w:rPr>
          <w:rFonts w:ascii="Arial" w:hAnsi="Arial" w:cs="Arial"/>
          <w:lang w:val="bs-Latn-BA"/>
        </w:rPr>
        <w:t xml:space="preserve"> (2011)</w:t>
      </w:r>
    </w:p>
    <w:p w:rsidR="000F75E3" w:rsidRDefault="000F75E3">
      <w:pPr>
        <w:jc w:val="both"/>
        <w:rPr>
          <w:rFonts w:ascii="Arial" w:hAnsi="Arial" w:cs="Arial"/>
        </w:rPr>
      </w:pPr>
    </w:p>
    <w:p w:rsidR="000F75E3" w:rsidRDefault="006876FC">
      <w:pPr>
        <w:numPr>
          <w:ilvl w:val="0"/>
          <w:numId w:val="6"/>
        </w:numPr>
        <w:jc w:val="both"/>
        <w:rPr>
          <w:rFonts w:ascii="Arial" w:hAnsi="Arial" w:cs="Arial"/>
        </w:rPr>
      </w:pPr>
      <w:r>
        <w:rPr>
          <w:rFonts w:ascii="Arial" w:hAnsi="Arial" w:cs="Arial"/>
          <w:lang w:val="bs-Latn-BA"/>
        </w:rPr>
        <w:t xml:space="preserve">Raynie, Douglas E. Looking at the past to understand the future: Soxhlet extraction. </w:t>
      </w:r>
      <w:r>
        <w:rPr>
          <w:rFonts w:ascii="Arial" w:hAnsi="Arial" w:cs="Arial"/>
          <w:i/>
          <w:iCs/>
          <w:lang w:val="bs-Latn-BA"/>
        </w:rPr>
        <w:t>LCGC North America.</w:t>
      </w:r>
      <w:r>
        <w:rPr>
          <w:rFonts w:ascii="Arial" w:hAnsi="Arial" w:cs="Arial"/>
          <w:lang w:val="bs-Latn-BA"/>
        </w:rPr>
        <w:t xml:space="preserve"> </w:t>
      </w:r>
      <w:r>
        <w:rPr>
          <w:rFonts w:ascii="Arial" w:hAnsi="Arial" w:cs="Arial"/>
          <w:b/>
          <w:bCs/>
          <w:lang w:val="bs-Latn-BA"/>
        </w:rPr>
        <w:t>37(8),</w:t>
      </w:r>
      <w:r>
        <w:rPr>
          <w:rFonts w:ascii="Arial" w:hAnsi="Arial" w:cs="Arial"/>
          <w:lang w:val="bs-Latn-BA"/>
        </w:rPr>
        <w:t xml:space="preserve"> pp.510-513. </w:t>
      </w:r>
      <w:r>
        <w:rPr>
          <w:rFonts w:ascii="Arial" w:hAnsi="Arial"/>
          <w:color w:val="1F497D" w:themeColor="text2"/>
          <w:u w:val="single"/>
          <w:lang w:val="bs-Latn-BA"/>
        </w:rPr>
        <w:t>https://www.chromatographyonline.com/view/looking-past-understand-future-soxhlet-extraction</w:t>
      </w:r>
      <w:r>
        <w:rPr>
          <w:rFonts w:ascii="Arial" w:hAnsi="Arial" w:cs="Arial"/>
          <w:lang w:val="bs-Latn-BA"/>
        </w:rPr>
        <w:t xml:space="preserve"> (2019)</w:t>
      </w:r>
    </w:p>
    <w:p w:rsidR="000F75E3" w:rsidRDefault="000F75E3">
      <w:pPr>
        <w:jc w:val="both"/>
        <w:rPr>
          <w:rFonts w:ascii="Arial" w:hAnsi="Arial" w:cs="Arial"/>
        </w:rPr>
      </w:pPr>
    </w:p>
    <w:p w:rsidR="000F75E3" w:rsidRDefault="006876FC">
      <w:pPr>
        <w:numPr>
          <w:ilvl w:val="0"/>
          <w:numId w:val="6"/>
        </w:numPr>
        <w:jc w:val="both"/>
        <w:rPr>
          <w:rFonts w:ascii="Arial" w:hAnsi="Arial" w:cs="Arial"/>
          <w:bCs/>
          <w:szCs w:val="16"/>
        </w:rPr>
        <w:sectPr w:rsidR="000F75E3">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r>
        <w:rPr>
          <w:rFonts w:ascii="Arial" w:hAnsi="Arial" w:cs="Arial"/>
        </w:rPr>
        <w:t>Patel K, Panchal N, Ingle P</w:t>
      </w:r>
      <w:r>
        <w:rPr>
          <w:rFonts w:ascii="Arial" w:hAnsi="Arial" w:cs="Arial"/>
          <w:lang w:val="bs-Latn-BA"/>
        </w:rPr>
        <w:t xml:space="preserve">. </w:t>
      </w:r>
      <w:r>
        <w:rPr>
          <w:rFonts w:ascii="Arial" w:hAnsi="Arial" w:cs="Arial"/>
        </w:rPr>
        <w:t xml:space="preserve">Techniques Adopted for Extraction of Natural Products: Extraction Methods: Maceration, Percolation, Soxhlet Extraction, </w:t>
      </w:r>
      <w:proofErr w:type="spellStart"/>
      <w:r>
        <w:rPr>
          <w:rFonts w:ascii="Arial" w:hAnsi="Arial" w:cs="Arial"/>
        </w:rPr>
        <w:t>Turbodistillation</w:t>
      </w:r>
      <w:proofErr w:type="spellEnd"/>
      <w:r>
        <w:rPr>
          <w:rFonts w:ascii="Arial" w:hAnsi="Arial" w:cs="Arial"/>
        </w:rPr>
        <w:t>, Supercritical Fluid Extraction.</w:t>
      </w:r>
      <w:r>
        <w:rPr>
          <w:rFonts w:ascii="Arial" w:hAnsi="Arial" w:cs="Arial"/>
          <w:i/>
          <w:iCs/>
          <w:lang w:val="bs-Latn-BA"/>
        </w:rPr>
        <w:t xml:space="preserve"> </w:t>
      </w:r>
      <w:r>
        <w:rPr>
          <w:rFonts w:ascii="Arial" w:eastAsia="SimSun" w:hAnsi="Arial" w:cs="Arial"/>
          <w:i/>
          <w:iCs/>
        </w:rPr>
        <w:t>International Journal of Advanced Research in Chemical Science (IJARCS)</w:t>
      </w:r>
      <w:r>
        <w:rPr>
          <w:rFonts w:ascii="Arial" w:eastAsia="SimSun" w:hAnsi="Arial" w:cs="Arial"/>
          <w:i/>
          <w:iCs/>
          <w:lang w:val="bs-Latn-BA"/>
        </w:rPr>
        <w:t>.</w:t>
      </w:r>
      <w:r>
        <w:rPr>
          <w:rFonts w:ascii="Arial" w:hAnsi="Arial" w:cs="Arial"/>
        </w:rPr>
        <w:t xml:space="preserve"> </w:t>
      </w:r>
      <w:r>
        <w:rPr>
          <w:rFonts w:ascii="Arial" w:hAnsi="Arial" w:cs="Arial"/>
          <w:b/>
          <w:bCs/>
        </w:rPr>
        <w:t>6(4)</w:t>
      </w:r>
      <w:r>
        <w:rPr>
          <w:rFonts w:ascii="Arial" w:hAnsi="Arial" w:cs="Arial"/>
        </w:rPr>
        <w:t xml:space="preserve">: 1-12. </w:t>
      </w:r>
      <w:hyperlink r:id="rId33" w:history="1">
        <w:r w:rsidR="000F75E3">
          <w:rPr>
            <w:rStyle w:val="Hyperlink"/>
            <w:rFonts w:ascii="Arial" w:hAnsi="Arial" w:cs="Arial"/>
            <w:color w:val="1F497D" w:themeColor="text2"/>
          </w:rPr>
          <w:t>http://dx.doi.org/10.20431/2349-0403.0604001</w:t>
        </w:r>
      </w:hyperlink>
      <w:r>
        <w:rPr>
          <w:rFonts w:ascii="Arial" w:hAnsi="Arial" w:cs="Arial"/>
        </w:rPr>
        <w:t xml:space="preserve"> </w:t>
      </w:r>
      <w:r>
        <w:rPr>
          <w:rFonts w:ascii="Arial" w:hAnsi="Arial" w:cs="Arial"/>
          <w:bCs/>
          <w:szCs w:val="16"/>
        </w:rPr>
        <w:t xml:space="preserve">(2019) </w:t>
      </w:r>
    </w:p>
    <w:p w:rsidR="000F75E3" w:rsidRDefault="000F75E3">
      <w:pPr>
        <w:pStyle w:val="Appendix"/>
        <w:spacing w:after="0"/>
        <w:jc w:val="both"/>
        <w:rPr>
          <w:rFonts w:ascii="Arial" w:hAnsi="Arial" w:cs="Arial"/>
          <w:b w:val="0"/>
        </w:rPr>
      </w:pPr>
    </w:p>
    <w:sectPr w:rsidR="000F75E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7B75" w:rsidRDefault="00B67B75"/>
  </w:endnote>
  <w:endnote w:type="continuationSeparator" w:id="0">
    <w:p w:rsidR="00B67B75" w:rsidRDefault="00B67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erriweather">
    <w:altName w:val="Segoe Print"/>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B89" w:rsidRDefault="002A0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B89" w:rsidRDefault="002A0B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5E3" w:rsidRDefault="000F75E3">
    <w:pPr>
      <w:pStyle w:val="Footer"/>
      <w:rPr>
        <w:rFonts w:ascii="Arial" w:hAnsi="Arial" w:cs="Arial"/>
        <w:sz w:val="16"/>
      </w:rPr>
    </w:pPr>
  </w:p>
  <w:p w:rsidR="000F75E3" w:rsidRDefault="006876FC">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0F75E3" w:rsidRDefault="000F75E3">
    <w:pPr>
      <w:pStyle w:val="Footer"/>
      <w:rPr>
        <w:rFonts w:ascii="Arial" w:hAnsi="Arial" w:cs="Arial"/>
        <w:sz w:val="16"/>
      </w:rPr>
    </w:pPr>
  </w:p>
  <w:p w:rsidR="000F75E3" w:rsidRDefault="006876FC">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5E3" w:rsidRDefault="000F7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7B75" w:rsidRDefault="00B67B75"/>
  </w:footnote>
  <w:footnote w:type="continuationSeparator" w:id="0">
    <w:p w:rsidR="00B67B75" w:rsidRDefault="00B67B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B89" w:rsidRDefault="00B67B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84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B89" w:rsidRDefault="00B67B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84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5E3" w:rsidRDefault="00B67B75">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84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0F75E3" w:rsidRDefault="006876FC">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0F75E3" w:rsidRDefault="006876FC">
    <w:pPr>
      <w:jc w:val="center"/>
      <w:rPr>
        <w:rFonts w:ascii="Times New Roman" w:eastAsia="Calibri" w:hAnsi="Times New Roman"/>
        <w:i/>
        <w:sz w:val="18"/>
        <w:szCs w:val="22"/>
      </w:rPr>
    </w:pPr>
    <w:r>
      <w:rPr>
        <w:rFonts w:ascii="Times New Roman" w:eastAsia="Calibri" w:hAnsi="Times New Roman"/>
        <w:i/>
        <w:sz w:val="18"/>
        <w:szCs w:val="22"/>
      </w:rPr>
      <w:t>.</w:t>
    </w:r>
  </w:p>
  <w:p w:rsidR="000F75E3" w:rsidRDefault="006876FC">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0F75E3" w:rsidRDefault="000F75E3">
    <w:pPr>
      <w:jc w:val="center"/>
      <w:rPr>
        <w:rFonts w:ascii="Times New Roman" w:eastAsia="Calibri" w:hAnsi="Times New Roman"/>
        <w:i/>
        <w:sz w:val="18"/>
        <w:szCs w:val="22"/>
      </w:rPr>
    </w:pPr>
  </w:p>
  <w:p w:rsidR="000F75E3" w:rsidRDefault="006876F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0F75E3" w:rsidRDefault="006876F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B89" w:rsidRDefault="00B67B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84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B89" w:rsidRDefault="00B67B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84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B89" w:rsidRDefault="00B67B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84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7DC57C9"/>
    <w:multiLevelType w:val="multilevel"/>
    <w:tmpl w:val="D7DC57C9"/>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18995558"/>
    <w:multiLevelType w:val="multilevel"/>
    <w:tmpl w:val="1899555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2" w15:restartNumberingAfterBreak="0">
    <w:nsid w:val="1984098A"/>
    <w:multiLevelType w:val="multilevel"/>
    <w:tmpl w:val="198409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9F9C91"/>
    <w:multiLevelType w:val="singleLevel"/>
    <w:tmpl w:val="2B9F9C91"/>
    <w:lvl w:ilvl="0">
      <w:start w:val="1"/>
      <w:numFmt w:val="decimal"/>
      <w:suff w:val="space"/>
      <w:lvlText w:val="%1."/>
      <w:lvlJc w:val="left"/>
      <w:rPr>
        <w:rFonts w:hint="default"/>
        <w:color w:val="auto"/>
      </w:rPr>
    </w:lvl>
  </w:abstractNum>
  <w:abstractNum w:abstractNumId="4" w15:restartNumberingAfterBreak="0">
    <w:nsid w:val="70402A3E"/>
    <w:multiLevelType w:val="multilevel"/>
    <w:tmpl w:val="70402A3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5"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8F"/>
    <w:rsid w:val="00002279"/>
    <w:rsid w:val="00030174"/>
    <w:rsid w:val="0004579C"/>
    <w:rsid w:val="00080FFE"/>
    <w:rsid w:val="000A47FA"/>
    <w:rsid w:val="000A65D3"/>
    <w:rsid w:val="000B1E33"/>
    <w:rsid w:val="000C7357"/>
    <w:rsid w:val="000D689F"/>
    <w:rsid w:val="000E7B7B"/>
    <w:rsid w:val="000E7D62"/>
    <w:rsid w:val="000F4B99"/>
    <w:rsid w:val="000F75E3"/>
    <w:rsid w:val="00103357"/>
    <w:rsid w:val="00123C9F"/>
    <w:rsid w:val="00126190"/>
    <w:rsid w:val="00130F17"/>
    <w:rsid w:val="001320BF"/>
    <w:rsid w:val="00146005"/>
    <w:rsid w:val="00163BC4"/>
    <w:rsid w:val="00172A27"/>
    <w:rsid w:val="00191062"/>
    <w:rsid w:val="0019168D"/>
    <w:rsid w:val="00192B72"/>
    <w:rsid w:val="001A29D8"/>
    <w:rsid w:val="001A5CAA"/>
    <w:rsid w:val="001B0427"/>
    <w:rsid w:val="001D3A51"/>
    <w:rsid w:val="001E10D2"/>
    <w:rsid w:val="001E25B4"/>
    <w:rsid w:val="001E3EF4"/>
    <w:rsid w:val="001E44FE"/>
    <w:rsid w:val="00200595"/>
    <w:rsid w:val="00204835"/>
    <w:rsid w:val="00231920"/>
    <w:rsid w:val="0023195C"/>
    <w:rsid w:val="0024282C"/>
    <w:rsid w:val="00242A05"/>
    <w:rsid w:val="002460DC"/>
    <w:rsid w:val="00250985"/>
    <w:rsid w:val="002556F6"/>
    <w:rsid w:val="0026286C"/>
    <w:rsid w:val="00273448"/>
    <w:rsid w:val="00283105"/>
    <w:rsid w:val="00284C4C"/>
    <w:rsid w:val="00287E68"/>
    <w:rsid w:val="00296529"/>
    <w:rsid w:val="002A0B89"/>
    <w:rsid w:val="002B27FB"/>
    <w:rsid w:val="002B685A"/>
    <w:rsid w:val="002C57D2"/>
    <w:rsid w:val="002D29D9"/>
    <w:rsid w:val="002E0D56"/>
    <w:rsid w:val="00315186"/>
    <w:rsid w:val="00316640"/>
    <w:rsid w:val="0033343E"/>
    <w:rsid w:val="00335FAA"/>
    <w:rsid w:val="003512C2"/>
    <w:rsid w:val="00371FB6"/>
    <w:rsid w:val="003763C1"/>
    <w:rsid w:val="00376BBE"/>
    <w:rsid w:val="00387EF6"/>
    <w:rsid w:val="0039224F"/>
    <w:rsid w:val="003A1F8C"/>
    <w:rsid w:val="003A43A4"/>
    <w:rsid w:val="003A7E18"/>
    <w:rsid w:val="003C4C86"/>
    <w:rsid w:val="003C6258"/>
    <w:rsid w:val="003D4D6C"/>
    <w:rsid w:val="003E2904"/>
    <w:rsid w:val="003E6999"/>
    <w:rsid w:val="00401927"/>
    <w:rsid w:val="0041027F"/>
    <w:rsid w:val="00412475"/>
    <w:rsid w:val="00423789"/>
    <w:rsid w:val="00440F43"/>
    <w:rsid w:val="00441B6F"/>
    <w:rsid w:val="00443CA9"/>
    <w:rsid w:val="00446221"/>
    <w:rsid w:val="00450D07"/>
    <w:rsid w:val="00450E62"/>
    <w:rsid w:val="004539DB"/>
    <w:rsid w:val="00466733"/>
    <w:rsid w:val="00471A80"/>
    <w:rsid w:val="004D305E"/>
    <w:rsid w:val="004D4277"/>
    <w:rsid w:val="004E34F4"/>
    <w:rsid w:val="004E6A39"/>
    <w:rsid w:val="00502516"/>
    <w:rsid w:val="00505F06"/>
    <w:rsid w:val="00506828"/>
    <w:rsid w:val="00516ECC"/>
    <w:rsid w:val="0053056E"/>
    <w:rsid w:val="00540CEF"/>
    <w:rsid w:val="005443F5"/>
    <w:rsid w:val="00554FDA"/>
    <w:rsid w:val="005C5419"/>
    <w:rsid w:val="005C784C"/>
    <w:rsid w:val="005D17F6"/>
    <w:rsid w:val="005D44C5"/>
    <w:rsid w:val="005E5539"/>
    <w:rsid w:val="00602BF5"/>
    <w:rsid w:val="00617FDD"/>
    <w:rsid w:val="00633614"/>
    <w:rsid w:val="00633A43"/>
    <w:rsid w:val="00633F68"/>
    <w:rsid w:val="00636EB2"/>
    <w:rsid w:val="006375B8"/>
    <w:rsid w:val="00650E7E"/>
    <w:rsid w:val="00657116"/>
    <w:rsid w:val="0066510A"/>
    <w:rsid w:val="00673F9F"/>
    <w:rsid w:val="00686953"/>
    <w:rsid w:val="006876FC"/>
    <w:rsid w:val="00687DEA"/>
    <w:rsid w:val="00687E67"/>
    <w:rsid w:val="006967F7"/>
    <w:rsid w:val="006A250C"/>
    <w:rsid w:val="006B21D3"/>
    <w:rsid w:val="006B57D0"/>
    <w:rsid w:val="006D30FF"/>
    <w:rsid w:val="006D6940"/>
    <w:rsid w:val="006F11EC"/>
    <w:rsid w:val="0070082C"/>
    <w:rsid w:val="00700D2D"/>
    <w:rsid w:val="00722662"/>
    <w:rsid w:val="007369E6"/>
    <w:rsid w:val="00746E59"/>
    <w:rsid w:val="00754C9A"/>
    <w:rsid w:val="0075599A"/>
    <w:rsid w:val="00761D52"/>
    <w:rsid w:val="0077749E"/>
    <w:rsid w:val="00790ADA"/>
    <w:rsid w:val="00792D62"/>
    <w:rsid w:val="00792DBD"/>
    <w:rsid w:val="007B0702"/>
    <w:rsid w:val="007D2288"/>
    <w:rsid w:val="007D6C2E"/>
    <w:rsid w:val="007D6DD6"/>
    <w:rsid w:val="007E088F"/>
    <w:rsid w:val="007F7B32"/>
    <w:rsid w:val="00804BC2"/>
    <w:rsid w:val="00807988"/>
    <w:rsid w:val="00813749"/>
    <w:rsid w:val="0081431A"/>
    <w:rsid w:val="00824031"/>
    <w:rsid w:val="0083216F"/>
    <w:rsid w:val="00836327"/>
    <w:rsid w:val="00844257"/>
    <w:rsid w:val="00860000"/>
    <w:rsid w:val="00863BD3"/>
    <w:rsid w:val="008641ED"/>
    <w:rsid w:val="00866D66"/>
    <w:rsid w:val="008671C6"/>
    <w:rsid w:val="00875803"/>
    <w:rsid w:val="008A3C0C"/>
    <w:rsid w:val="008B07D1"/>
    <w:rsid w:val="008B459E"/>
    <w:rsid w:val="008E13AE"/>
    <w:rsid w:val="008E1506"/>
    <w:rsid w:val="008E710C"/>
    <w:rsid w:val="008F69D6"/>
    <w:rsid w:val="00902823"/>
    <w:rsid w:val="00915CA6"/>
    <w:rsid w:val="00927834"/>
    <w:rsid w:val="0094249B"/>
    <w:rsid w:val="009500A6"/>
    <w:rsid w:val="00955917"/>
    <w:rsid w:val="00956F87"/>
    <w:rsid w:val="00957C18"/>
    <w:rsid w:val="00962E43"/>
    <w:rsid w:val="009659BA"/>
    <w:rsid w:val="00983040"/>
    <w:rsid w:val="00983070"/>
    <w:rsid w:val="009B3FB9"/>
    <w:rsid w:val="009C2465"/>
    <w:rsid w:val="009D35A0"/>
    <w:rsid w:val="009D7EB7"/>
    <w:rsid w:val="009E048A"/>
    <w:rsid w:val="009E08E9"/>
    <w:rsid w:val="009E3DB9"/>
    <w:rsid w:val="009E6E35"/>
    <w:rsid w:val="009F0EDA"/>
    <w:rsid w:val="00A03B96"/>
    <w:rsid w:val="00A05B19"/>
    <w:rsid w:val="00A1134E"/>
    <w:rsid w:val="00A16588"/>
    <w:rsid w:val="00A24E7E"/>
    <w:rsid w:val="00A258C3"/>
    <w:rsid w:val="00A347C0"/>
    <w:rsid w:val="00A374E7"/>
    <w:rsid w:val="00A51431"/>
    <w:rsid w:val="00A539AD"/>
    <w:rsid w:val="00A826D3"/>
    <w:rsid w:val="00A83A7F"/>
    <w:rsid w:val="00A94063"/>
    <w:rsid w:val="00A94D13"/>
    <w:rsid w:val="00AA3E69"/>
    <w:rsid w:val="00AA6219"/>
    <w:rsid w:val="00AA74E0"/>
    <w:rsid w:val="00AA7CB1"/>
    <w:rsid w:val="00AB703F"/>
    <w:rsid w:val="00AC0D69"/>
    <w:rsid w:val="00AC6BB8"/>
    <w:rsid w:val="00AD3590"/>
    <w:rsid w:val="00AE008F"/>
    <w:rsid w:val="00B01FCD"/>
    <w:rsid w:val="00B1776C"/>
    <w:rsid w:val="00B268CF"/>
    <w:rsid w:val="00B27BC8"/>
    <w:rsid w:val="00B44B76"/>
    <w:rsid w:val="00B46E66"/>
    <w:rsid w:val="00B52583"/>
    <w:rsid w:val="00B52896"/>
    <w:rsid w:val="00B60A9C"/>
    <w:rsid w:val="00B67B75"/>
    <w:rsid w:val="00B95236"/>
    <w:rsid w:val="00B96BD9"/>
    <w:rsid w:val="00BA1B01"/>
    <w:rsid w:val="00BA2641"/>
    <w:rsid w:val="00BB37AA"/>
    <w:rsid w:val="00BC53A0"/>
    <w:rsid w:val="00BD5FEA"/>
    <w:rsid w:val="00BE3AEC"/>
    <w:rsid w:val="00BE62AD"/>
    <w:rsid w:val="00BF121F"/>
    <w:rsid w:val="00BF1F80"/>
    <w:rsid w:val="00C166EF"/>
    <w:rsid w:val="00C17EB0"/>
    <w:rsid w:val="00C27F5F"/>
    <w:rsid w:val="00C30A0F"/>
    <w:rsid w:val="00C35C14"/>
    <w:rsid w:val="00C37E61"/>
    <w:rsid w:val="00C70F1B"/>
    <w:rsid w:val="00C71A47"/>
    <w:rsid w:val="00C7464C"/>
    <w:rsid w:val="00C85588"/>
    <w:rsid w:val="00CC3B97"/>
    <w:rsid w:val="00CD6755"/>
    <w:rsid w:val="00CD6856"/>
    <w:rsid w:val="00CE0089"/>
    <w:rsid w:val="00CE793C"/>
    <w:rsid w:val="00CF193C"/>
    <w:rsid w:val="00D173F1"/>
    <w:rsid w:val="00D74CB0"/>
    <w:rsid w:val="00D8295D"/>
    <w:rsid w:val="00DB015E"/>
    <w:rsid w:val="00DC2A65"/>
    <w:rsid w:val="00DE15F0"/>
    <w:rsid w:val="00DE5663"/>
    <w:rsid w:val="00DE78AA"/>
    <w:rsid w:val="00DF0364"/>
    <w:rsid w:val="00E051D8"/>
    <w:rsid w:val="00E053D0"/>
    <w:rsid w:val="00E15994"/>
    <w:rsid w:val="00E3114E"/>
    <w:rsid w:val="00E31A70"/>
    <w:rsid w:val="00E35B02"/>
    <w:rsid w:val="00E6454B"/>
    <w:rsid w:val="00E66496"/>
    <w:rsid w:val="00E66B35"/>
    <w:rsid w:val="00E66E10"/>
    <w:rsid w:val="00E7208C"/>
    <w:rsid w:val="00E769F6"/>
    <w:rsid w:val="00E8169D"/>
    <w:rsid w:val="00E8407C"/>
    <w:rsid w:val="00E84F3C"/>
    <w:rsid w:val="00EA012C"/>
    <w:rsid w:val="00EC250D"/>
    <w:rsid w:val="00EC6A55"/>
    <w:rsid w:val="00ED0288"/>
    <w:rsid w:val="00EE52CB"/>
    <w:rsid w:val="00EF581D"/>
    <w:rsid w:val="00EF6574"/>
    <w:rsid w:val="00EF7FD8"/>
    <w:rsid w:val="00F05663"/>
    <w:rsid w:val="00F06F59"/>
    <w:rsid w:val="00F17988"/>
    <w:rsid w:val="00F469F0"/>
    <w:rsid w:val="00F53273"/>
    <w:rsid w:val="00F620EA"/>
    <w:rsid w:val="00F63D99"/>
    <w:rsid w:val="00F755E4"/>
    <w:rsid w:val="00F77D02"/>
    <w:rsid w:val="00F85351"/>
    <w:rsid w:val="00FB3A86"/>
    <w:rsid w:val="00FD36C8"/>
    <w:rsid w:val="00FF576B"/>
    <w:rsid w:val="05BE6F25"/>
    <w:rsid w:val="0B844E71"/>
    <w:rsid w:val="101504F3"/>
    <w:rsid w:val="135B5D51"/>
    <w:rsid w:val="2B043929"/>
    <w:rsid w:val="4B477F0D"/>
    <w:rsid w:val="56206EE3"/>
    <w:rsid w:val="74096AED"/>
    <w:rsid w:val="7FEA3976"/>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5232D8DA"/>
  <w15:docId w15:val="{5C185B47-EAAF-4C61-B9A2-4431C9FC0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character" w:styleId="FootnoteReference">
    <w:name w:val="footnote reference"/>
    <w:basedOn w:val="DefaultParagraphFont"/>
    <w:semiHidden/>
    <w:unhideWhenUsed/>
    <w:qFormat/>
    <w:rPr>
      <w:vertAlign w:val="superscript"/>
    </w:rPr>
  </w:style>
  <w:style w:type="paragraph" w:styleId="FootnoteText">
    <w:name w:val="footnote text"/>
    <w:basedOn w:val="Normal"/>
    <w:semiHidden/>
    <w:unhideWhenUsed/>
    <w:qFormat/>
    <w:pPr>
      <w:snapToGrid w:val="0"/>
    </w:pPr>
    <w:rPr>
      <w:sz w:val="18"/>
      <w:szCs w:val="18"/>
    </w:r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uiPriority w:val="99"/>
    <w:unhideWhenUsed/>
    <w:qFormat/>
    <w:pPr>
      <w:spacing w:beforeAutospacing="1" w:afterAutospacing="1"/>
    </w:pPr>
    <w:rPr>
      <w:sz w:val="24"/>
      <w:szCs w:val="24"/>
      <w:lang w:eastAsia="zh-CN"/>
    </w:rPr>
  </w:style>
  <w:style w:type="paragraph" w:styleId="Signature">
    <w:name w:val="Signature"/>
    <w:basedOn w:val="Normal"/>
    <w:qFormat/>
    <w:pPr>
      <w:ind w:left="4320"/>
    </w:pPr>
  </w:style>
  <w:style w:type="character" w:styleId="Strong">
    <w:name w:val="Strong"/>
    <w:basedOn w:val="DefaultParagraphFont"/>
    <w:uiPriority w:val="22"/>
    <w:unhideWhenUsed/>
    <w:qFormat/>
    <w:rPr>
      <w:rFonts w:hint="default"/>
      <w:b/>
      <w:sz w:val="24"/>
      <w:szCs w:val="24"/>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unhideWhenUsed/>
    <w:qFormat/>
    <w:pPr>
      <w:ind w:left="720"/>
    </w:pPr>
    <w:rPr>
      <w:sz w:val="22"/>
      <w:szCs w:val="22"/>
    </w:rPr>
  </w:style>
  <w:style w:type="character" w:customStyle="1" w:styleId="BookTitle1">
    <w:name w:val="Book Title1"/>
    <w:basedOn w:val="DefaultParagraphFont"/>
    <w:uiPriority w:val="33"/>
    <w:unhideWhenUsed/>
    <w:qFormat/>
    <w:rPr>
      <w:rFonts w:hint="default"/>
      <w:b/>
      <w:smallCaps/>
      <w:spacing w:val="5"/>
      <w:sz w:val="24"/>
      <w:szCs w:val="24"/>
    </w:rPr>
  </w:style>
  <w:style w:type="paragraph" w:styleId="NoSpacing">
    <w:name w:val="No Spacing"/>
    <w:uiPriority w:val="1"/>
    <w:unhideWhenUsed/>
    <w:qFormat/>
    <w:rPr>
      <w:rFonts w:ascii="Calibri" w:eastAsia="Calibri" w:hAnsi="Calibri"/>
      <w:sz w:val="22"/>
      <w:szCs w:val="22"/>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tml-italic">
    <w:name w:val="html-italic"/>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s://www.mdpi.com/2304-8158/13/19/3151" TargetMode="External"/><Relationship Id="rId3" Type="http://schemas.openxmlformats.org/officeDocument/2006/relationships/numbering" Target="numbering.xml"/><Relationship Id="rId21" Type="http://schemas.openxmlformats.org/officeDocument/2006/relationships/hyperlink" Target="https://doi.org/10.1080/15538362.2020.1782804%5b25.2.2025"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016/j.foodchem.2008.07.064" TargetMode="External"/><Relationship Id="rId33" Type="http://schemas.openxmlformats.org/officeDocument/2006/relationships/hyperlink" Target="http://dx.doi.org/10.20431/2349-0403.0604001"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doi.org/10.3390/foods10061262"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111/ijfs.13964" TargetMode="External"/><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doi.org/10.14233/ajchem.2015.19051" TargetMode="External"/><Relationship Id="rId28" Type="http://schemas.openxmlformats.org/officeDocument/2006/relationships/hyperlink" Target="https://doi.org/10.1016/j.ultsonch.2010.11.023"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sh.wikipedia.org/wiki/Punikalin" TargetMode="External"/><Relationship Id="rId27" Type="http://schemas.openxmlformats.org/officeDocument/2006/relationships/hyperlink" Target="https://doi.org/10.1016/j.cofs.2017.11.012" TargetMode="Externa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16D29F-4926-421C-9059-246A13552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Pages>
  <Words>3217</Words>
  <Characters>18339</Characters>
  <Application>Microsoft Office Word</Application>
  <DocSecurity>0</DocSecurity>
  <Lines>152</Lines>
  <Paragraphs>43</Paragraphs>
  <ScaleCrop>false</ScaleCrop>
  <Company>aaaa</Company>
  <LinksUpToDate>false</LinksUpToDate>
  <CharactersWithSpaces>21513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13</cp:revision>
  <cp:lastPrinted>1999-07-06T11:00:00Z</cp:lastPrinted>
  <dcterms:created xsi:type="dcterms:W3CDTF">2025-03-04T20:50:00Z</dcterms:created>
  <dcterms:modified xsi:type="dcterms:W3CDTF">2025-05-01T06:25:00Z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F39473938833416691647FB5A9EB34C1_13</vt:lpwstr>
  </property>
</Properties>
</file>