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D37DA" w14:textId="739C9C44" w:rsidR="00481FB5" w:rsidRDefault="00481FB5" w:rsidP="0017562D">
      <w:pPr>
        <w:jc w:val="right"/>
        <w:rPr>
          <w:rFonts w:ascii="Arial" w:hAnsi="Arial" w:cs="Arial"/>
          <w:b/>
          <w:szCs w:val="24"/>
        </w:rPr>
      </w:pPr>
      <w:r w:rsidRPr="00481FB5">
        <w:rPr>
          <w:rFonts w:ascii="Arial" w:hAnsi="Arial" w:cs="Arial"/>
          <w:b/>
          <w:bCs/>
          <w:i/>
          <w:iCs/>
          <w:szCs w:val="24"/>
          <w:u w:val="single"/>
          <w:lang w:val="en-US"/>
        </w:rPr>
        <w:t>Original Research Article</w:t>
      </w:r>
    </w:p>
    <w:p w14:paraId="1478B69E" w14:textId="3C1A7091" w:rsidR="00D1272F" w:rsidRDefault="00D1272F" w:rsidP="0017562D">
      <w:pPr>
        <w:jc w:val="right"/>
        <w:rPr>
          <w:rFonts w:ascii="Arial" w:hAnsi="Arial" w:cs="Arial"/>
          <w:b/>
          <w:sz w:val="28"/>
          <w:szCs w:val="24"/>
        </w:rPr>
      </w:pPr>
      <w:r w:rsidRPr="007D0377">
        <w:rPr>
          <w:rFonts w:ascii="Arial" w:hAnsi="Arial" w:cs="Arial"/>
          <w:b/>
          <w:szCs w:val="24"/>
        </w:rPr>
        <w:t>Analysis of the Constraints faced by the Farmers in adoption of Electronic National Agriculture Platform (E NAM) in Himachal Prade</w:t>
      </w:r>
      <w:r w:rsidRPr="00A16B89">
        <w:rPr>
          <w:rFonts w:ascii="Arial" w:hAnsi="Arial" w:cs="Arial"/>
          <w:b/>
          <w:sz w:val="28"/>
          <w:szCs w:val="24"/>
        </w:rPr>
        <w:t>sh</w:t>
      </w:r>
    </w:p>
    <w:p w14:paraId="06E088B5" w14:textId="77777777" w:rsidR="001348F5" w:rsidRPr="00A16B89" w:rsidRDefault="001348F5" w:rsidP="00535E8C">
      <w:pPr>
        <w:spacing w:line="276" w:lineRule="auto"/>
        <w:rPr>
          <w:rFonts w:ascii="Arial" w:hAnsi="Arial" w:cs="Arial"/>
          <w:szCs w:val="24"/>
          <w:vertAlign w:val="superscript"/>
        </w:rPr>
      </w:pPr>
    </w:p>
    <w:p w14:paraId="3C520B5E" w14:textId="77777777" w:rsidR="00D1272F" w:rsidRPr="009E7F65" w:rsidRDefault="00D1272F" w:rsidP="009404B0">
      <w:pPr>
        <w:spacing w:line="276" w:lineRule="auto"/>
        <w:jc w:val="right"/>
        <w:rPr>
          <w:rFonts w:ascii="Arial" w:hAnsi="Arial" w:cs="Arial"/>
          <w:sz w:val="8"/>
          <w:szCs w:val="24"/>
        </w:rPr>
      </w:pPr>
    </w:p>
    <w:p w14:paraId="328AF475" w14:textId="77777777" w:rsidR="00D1272F" w:rsidRPr="00A16B89" w:rsidRDefault="009404B0" w:rsidP="009404B0">
      <w:pPr>
        <w:spacing w:line="276" w:lineRule="auto"/>
        <w:jc w:val="both"/>
        <w:rPr>
          <w:rFonts w:ascii="Arial" w:hAnsi="Arial" w:cs="Arial"/>
          <w:b/>
          <w:sz w:val="22"/>
        </w:rPr>
      </w:pPr>
      <w:r w:rsidRPr="00A16B89">
        <w:rPr>
          <w:rFonts w:ascii="Arial" w:hAnsi="Arial" w:cs="Arial"/>
          <w:b/>
          <w:sz w:val="22"/>
        </w:rPr>
        <w:t>ABSTRACT</w:t>
      </w:r>
    </w:p>
    <w:p w14:paraId="17D10825" w14:textId="77777777" w:rsidR="00D1272F" w:rsidRPr="003754AC" w:rsidRDefault="008B2B4C" w:rsidP="00D1272F">
      <w:pPr>
        <w:spacing w:line="276" w:lineRule="auto"/>
        <w:jc w:val="both"/>
        <w:rPr>
          <w:rFonts w:ascii="Arial" w:hAnsi="Arial" w:cs="Arial"/>
          <w:sz w:val="22"/>
        </w:rPr>
      </w:pPr>
      <w:r w:rsidRPr="003754AC">
        <w:rPr>
          <w:rFonts w:ascii="Arial" w:hAnsi="Arial" w:cs="Arial"/>
          <w:b/>
          <w:sz w:val="22"/>
        </w:rPr>
        <w:t>PURPOSE:</w:t>
      </w:r>
      <w:r w:rsidRPr="003754AC">
        <w:rPr>
          <w:rFonts w:ascii="Arial" w:hAnsi="Arial" w:cs="Arial"/>
          <w:sz w:val="22"/>
        </w:rPr>
        <w:t xml:space="preserve"> The purpose of the study was to identify and analyse the constraints faced by the farmers in the state of Himachal Pradesh consists of 38 APMCs in the state out of which 19 are connected to E NAM (Electronic National Agriculture Market).</w:t>
      </w:r>
    </w:p>
    <w:p w14:paraId="49322C89" w14:textId="77777777" w:rsidR="00D1272F" w:rsidRPr="003754AC" w:rsidRDefault="008B2B4C" w:rsidP="00D1272F">
      <w:pPr>
        <w:spacing w:line="276" w:lineRule="auto"/>
        <w:jc w:val="both"/>
        <w:rPr>
          <w:rFonts w:ascii="Arial" w:hAnsi="Arial" w:cs="Arial"/>
          <w:sz w:val="22"/>
        </w:rPr>
      </w:pPr>
      <w:r w:rsidRPr="003754AC">
        <w:rPr>
          <w:rFonts w:ascii="Arial" w:hAnsi="Arial" w:cs="Arial"/>
          <w:b/>
          <w:sz w:val="22"/>
        </w:rPr>
        <w:t>METHOD:</w:t>
      </w:r>
      <w:r w:rsidRPr="003754AC">
        <w:rPr>
          <w:rFonts w:ascii="Arial" w:hAnsi="Arial" w:cs="Arial"/>
          <w:sz w:val="22"/>
        </w:rPr>
        <w:t xml:space="preserve"> Based on the transaction value, the listed APMCs were divided into three strata, by employing stratified random sampling and Fruit Mandi Solan, Bandrol </w:t>
      </w:r>
      <w:proofErr w:type="spellStart"/>
      <w:r w:rsidRPr="003754AC">
        <w:rPr>
          <w:rFonts w:ascii="Arial" w:hAnsi="Arial" w:cs="Arial"/>
          <w:sz w:val="22"/>
        </w:rPr>
        <w:t>Kullu</w:t>
      </w:r>
      <w:proofErr w:type="spellEnd"/>
      <w:r w:rsidRPr="003754AC">
        <w:rPr>
          <w:rFonts w:ascii="Arial" w:hAnsi="Arial" w:cs="Arial"/>
          <w:sz w:val="22"/>
        </w:rPr>
        <w:t>, and Kangni Mandi were selected. The information was gathered from 333 sampled farmers of the selected APMCs. Analysis has been performed through Kendall’s Coefficient of Concordance at an overall basis.</w:t>
      </w:r>
    </w:p>
    <w:p w14:paraId="24E36D58" w14:textId="77777777" w:rsidR="008B2B4C" w:rsidRPr="003754AC" w:rsidRDefault="008B2B4C" w:rsidP="00D1272F">
      <w:pPr>
        <w:spacing w:line="276" w:lineRule="auto"/>
        <w:jc w:val="both"/>
        <w:rPr>
          <w:rFonts w:ascii="Arial" w:hAnsi="Arial" w:cs="Arial"/>
          <w:sz w:val="22"/>
        </w:rPr>
      </w:pPr>
      <w:r w:rsidRPr="003754AC">
        <w:rPr>
          <w:rFonts w:ascii="Arial" w:hAnsi="Arial" w:cs="Arial"/>
          <w:b/>
          <w:sz w:val="22"/>
        </w:rPr>
        <w:t>RESULTS:</w:t>
      </w:r>
      <w:r w:rsidRPr="003754AC">
        <w:rPr>
          <w:rFonts w:ascii="Arial" w:hAnsi="Arial" w:cs="Arial"/>
          <w:sz w:val="22"/>
        </w:rPr>
        <w:t xml:space="preserve"> The study revealed that lack of awareness and technical illiteracy with the mean score of (11.86 per cent) followed by improper dissemination of information (10.56 per cent), complicated sale process (8.71 per cent), quality parameters are too stringent were the major obstacles faced by farmers in the adoption of E NAM.</w:t>
      </w:r>
    </w:p>
    <w:p w14:paraId="43E6A02F" w14:textId="77777777" w:rsidR="008B2B4C" w:rsidRPr="003754AC" w:rsidRDefault="008B2B4C" w:rsidP="008B2B4C">
      <w:pPr>
        <w:jc w:val="both"/>
        <w:rPr>
          <w:rFonts w:ascii="Arial" w:hAnsi="Arial" w:cs="Arial"/>
          <w:sz w:val="22"/>
        </w:rPr>
      </w:pPr>
      <w:r w:rsidRPr="003754AC">
        <w:rPr>
          <w:rFonts w:ascii="Arial" w:hAnsi="Arial" w:cs="Arial"/>
          <w:b/>
          <w:sz w:val="22"/>
        </w:rPr>
        <w:t>CONCLUSIONS:</w:t>
      </w:r>
      <w:r w:rsidRPr="003754AC">
        <w:rPr>
          <w:rFonts w:ascii="Arial" w:hAnsi="Arial" w:cs="Arial"/>
          <w:sz w:val="22"/>
        </w:rPr>
        <w:t xml:space="preserve"> It is proposed that increasing farmers' knowledge and awareness of E NAM can encourage and strengthen their usage of this platform for produce marketing.</w:t>
      </w:r>
    </w:p>
    <w:p w14:paraId="019C1567" w14:textId="77777777" w:rsidR="00D1272F" w:rsidRPr="00A16B89" w:rsidRDefault="008B2B4C" w:rsidP="009E7F65">
      <w:pPr>
        <w:jc w:val="both"/>
        <w:rPr>
          <w:rFonts w:ascii="Arial" w:hAnsi="Arial" w:cs="Arial"/>
          <w:szCs w:val="24"/>
        </w:rPr>
      </w:pPr>
      <w:r w:rsidRPr="00A16B89">
        <w:rPr>
          <w:rFonts w:ascii="Arial" w:hAnsi="Arial" w:cs="Arial"/>
          <w:b/>
          <w:szCs w:val="24"/>
        </w:rPr>
        <w:t xml:space="preserve">Keywords: </w:t>
      </w:r>
      <w:r w:rsidRPr="00A16B89">
        <w:rPr>
          <w:rFonts w:ascii="Arial" w:hAnsi="Arial" w:cs="Arial"/>
          <w:sz w:val="20"/>
          <w:szCs w:val="24"/>
        </w:rPr>
        <w:t>Agriculture Marketing, E NAM, Digital Marketing, Electronic National Agriculture Market, Kendall’s W</w:t>
      </w:r>
    </w:p>
    <w:p w14:paraId="5BEDBA3A" w14:textId="77777777" w:rsidR="008B2B4C" w:rsidRPr="00A16B89" w:rsidRDefault="008B2B4C" w:rsidP="00A16B89">
      <w:pPr>
        <w:pStyle w:val="ListParagraph"/>
        <w:numPr>
          <w:ilvl w:val="0"/>
          <w:numId w:val="1"/>
        </w:numPr>
        <w:jc w:val="both"/>
        <w:rPr>
          <w:rFonts w:ascii="Arial" w:hAnsi="Arial" w:cs="Arial"/>
          <w:b/>
          <w:sz w:val="28"/>
          <w:szCs w:val="24"/>
        </w:rPr>
      </w:pPr>
      <w:r w:rsidRPr="00A16B89">
        <w:rPr>
          <w:rFonts w:ascii="Arial" w:hAnsi="Arial" w:cs="Arial"/>
          <w:b/>
          <w:szCs w:val="24"/>
        </w:rPr>
        <w:t>INTRODUCTION</w:t>
      </w:r>
    </w:p>
    <w:p w14:paraId="4A0E2A8C" w14:textId="77777777" w:rsidR="008B2B4C" w:rsidRDefault="008B2B4C" w:rsidP="008B2B4C">
      <w:pPr>
        <w:spacing w:before="240" w:after="160"/>
        <w:ind w:firstLine="720"/>
        <w:jc w:val="both"/>
        <w:rPr>
          <w:rFonts w:ascii="Arial" w:hAnsi="Arial" w:cs="Arial"/>
          <w:sz w:val="20"/>
        </w:rPr>
      </w:pPr>
      <w:r w:rsidRPr="00A16B89">
        <w:rPr>
          <w:rFonts w:ascii="Arial" w:hAnsi="Arial" w:cs="Arial"/>
          <w:sz w:val="20"/>
        </w:rPr>
        <w:t xml:space="preserve">Agriculture continues to employ nearly sixty per cent of the working population in the nation, despite the fact that its contribution to GDP has decreased from approximately thirty per cent in the 1990–1991 fiscal year to less than fifteen per cent in the 2011–2012 fiscal year (Prabhakara 2022). This is because more than seventy per cent of the population of India still lives in rural areas. Agriculture in this day and age needs to be more market-driven, cost-effective, competitive, imaginative, and open to uses of high technology and information technology (Kumar 2018, Shinde 2021). A lack of competitiveness, fragmentation, inefficiency, an abundance of middlemen, and frequent price manipulation are some of the characteristics that define the agricultural markets. (Dutta and Chand, 2016) The electronic trading site of the national agricultural market is an effort to transform the agricultural marketing system by utilising modern technologies. This effort is being made. The Union Budget 2014-15 put forth the concept of a unified common market platform to tackle the intricate regulatory mechanisms and constraints. This concept materialised on April 14, 2016, in the form of the National Agricultural Market, a Pan-India electronic trading portal that links the existing APMC markets into a unified national market for agricultural commodities. E NAM will contribute to the </w:t>
      </w:r>
      <w:r w:rsidRPr="00A16B89">
        <w:rPr>
          <w:rFonts w:ascii="Arial" w:hAnsi="Arial" w:cs="Arial"/>
          <w:sz w:val="20"/>
        </w:rPr>
        <w:lastRenderedPageBreak/>
        <w:t xml:space="preserve">government's "ONE NATION, ONE MARKET" objective. The E NAM Portal provides access to all APMC-related data and services through a single-window interface. This includes commodity prices and arrivals, the capability to respond to purchase and sell trade offers, and commodity arrivals and prices (Kumar and Pant, 2020). </w:t>
      </w:r>
      <w:r w:rsidRPr="00A16B89">
        <w:rPr>
          <w:rFonts w:ascii="Arial" w:hAnsi="Arial" w:cs="Arial"/>
          <w:sz w:val="20"/>
        </w:rPr>
        <w:tab/>
        <w:t>The implementation of E NAM is predicted to be an important milestone in agricultural trading, providing a variety of direct and indirect benefits to the agricultural industry and economy. The establishment of E NAM is a watershed moment that will undoubtedly help to develop the agricultural marketing sector and increase farmers' incomes (Meena and Burak et al., 2019). E NAM fosters price discovery by facilitating e-auctions based on actual demand and supply, as well as providing farmers with access to a countrywide market. It manages continuous material flow in the online market while lowering transaction costs and information asymmetry. Elimination of market fragmentation within the same state, which impedes the free flow of commodities from one market to another; also, it enhances commodity supply chains and minimises waste. Provide farmers, traders, buyers, exporters, and processors with a unified platform for exchanging commodities (Roshini et al., 2018). The current study is a conceptual article aimed at analysing the obstacles farmers encounter when adopting E NAM.</w:t>
      </w:r>
    </w:p>
    <w:p w14:paraId="03C3216C" w14:textId="77777777" w:rsidR="001348F5" w:rsidRDefault="001348F5" w:rsidP="008B2B4C">
      <w:pPr>
        <w:spacing w:before="240" w:after="160"/>
        <w:ind w:firstLine="720"/>
        <w:jc w:val="both"/>
        <w:rPr>
          <w:rFonts w:ascii="Arial" w:hAnsi="Arial" w:cs="Arial"/>
          <w:sz w:val="20"/>
        </w:rPr>
      </w:pPr>
    </w:p>
    <w:p w14:paraId="5F31ACE5" w14:textId="77777777" w:rsidR="001348F5" w:rsidRDefault="001348F5" w:rsidP="008B2B4C">
      <w:pPr>
        <w:spacing w:before="240" w:after="160"/>
        <w:ind w:firstLine="720"/>
        <w:jc w:val="both"/>
        <w:rPr>
          <w:rFonts w:ascii="Arial" w:hAnsi="Arial" w:cs="Arial"/>
          <w:sz w:val="20"/>
        </w:rPr>
      </w:pPr>
    </w:p>
    <w:p w14:paraId="39BCAD82" w14:textId="77777777" w:rsidR="001348F5" w:rsidRDefault="001348F5" w:rsidP="008B2B4C">
      <w:pPr>
        <w:spacing w:before="240" w:after="160"/>
        <w:ind w:firstLine="720"/>
        <w:jc w:val="both"/>
        <w:rPr>
          <w:rFonts w:ascii="Arial" w:hAnsi="Arial" w:cs="Arial"/>
          <w:sz w:val="20"/>
        </w:rPr>
      </w:pPr>
    </w:p>
    <w:p w14:paraId="77D5C1FF" w14:textId="77777777" w:rsidR="001348F5" w:rsidRDefault="001348F5" w:rsidP="008B2B4C">
      <w:pPr>
        <w:spacing w:before="240" w:after="160"/>
        <w:ind w:firstLine="720"/>
        <w:jc w:val="both"/>
        <w:rPr>
          <w:rFonts w:ascii="Arial" w:hAnsi="Arial" w:cs="Arial"/>
          <w:sz w:val="20"/>
        </w:rPr>
      </w:pPr>
    </w:p>
    <w:p w14:paraId="7D0EA5FC" w14:textId="77777777" w:rsidR="001348F5" w:rsidRDefault="001348F5" w:rsidP="008B2B4C">
      <w:pPr>
        <w:spacing w:before="240" w:after="160"/>
        <w:ind w:firstLine="720"/>
        <w:jc w:val="both"/>
        <w:rPr>
          <w:rFonts w:ascii="Arial" w:hAnsi="Arial" w:cs="Arial"/>
          <w:sz w:val="20"/>
        </w:rPr>
      </w:pPr>
    </w:p>
    <w:p w14:paraId="21B491E0" w14:textId="77777777" w:rsidR="001348F5" w:rsidRPr="00A16B89" w:rsidRDefault="001348F5" w:rsidP="008B2B4C">
      <w:pPr>
        <w:spacing w:before="240" w:after="160"/>
        <w:ind w:firstLine="720"/>
        <w:jc w:val="both"/>
        <w:rPr>
          <w:rFonts w:ascii="Arial" w:hAnsi="Arial" w:cs="Arial"/>
          <w:sz w:val="20"/>
          <w:szCs w:val="24"/>
        </w:rPr>
      </w:pPr>
    </w:p>
    <w:p w14:paraId="1C831C3F" w14:textId="77777777" w:rsidR="008B2B4C" w:rsidRPr="00A16B89" w:rsidRDefault="008B2B4C" w:rsidP="00A16B89">
      <w:pPr>
        <w:pStyle w:val="ListParagraph"/>
        <w:numPr>
          <w:ilvl w:val="0"/>
          <w:numId w:val="1"/>
        </w:numPr>
        <w:spacing w:after="160"/>
        <w:jc w:val="both"/>
        <w:rPr>
          <w:rFonts w:ascii="Arial" w:hAnsi="Arial" w:cs="Arial"/>
          <w:b/>
          <w:szCs w:val="24"/>
        </w:rPr>
      </w:pPr>
      <w:r w:rsidRPr="00A16B89">
        <w:rPr>
          <w:rFonts w:ascii="Arial" w:hAnsi="Arial" w:cs="Arial"/>
          <w:b/>
          <w:szCs w:val="24"/>
        </w:rPr>
        <w:t>MATERIALS AND METHOD</w:t>
      </w:r>
    </w:p>
    <w:p w14:paraId="6CDF5920" w14:textId="77777777" w:rsidR="008B2B4C" w:rsidRPr="00A16B89" w:rsidRDefault="002C0C29" w:rsidP="008B2B4C">
      <w:pPr>
        <w:spacing w:after="160"/>
        <w:jc w:val="both"/>
        <w:rPr>
          <w:rFonts w:ascii="Arial" w:hAnsi="Arial" w:cs="Arial"/>
          <w:sz w:val="22"/>
          <w:szCs w:val="20"/>
        </w:rPr>
      </w:pPr>
      <w:r>
        <w:rPr>
          <w:rFonts w:ascii="Arial" w:hAnsi="Arial" w:cs="Arial"/>
          <w:sz w:val="22"/>
          <w:szCs w:val="20"/>
        </w:rPr>
        <w:tab/>
      </w:r>
      <w:r w:rsidR="008B2B4C" w:rsidRPr="00A16B89">
        <w:rPr>
          <w:rFonts w:ascii="Arial" w:hAnsi="Arial" w:cs="Arial"/>
          <w:sz w:val="22"/>
          <w:szCs w:val="20"/>
        </w:rPr>
        <w:t xml:space="preserve">For the present study Himachal Pradesh state has been chosen consists of total 38 APMCs out of which 19 are linked with E NAM (Electronic National Agriculture Market). At first stage, the listed APMCs have been divided into three </w:t>
      </w:r>
      <w:proofErr w:type="gramStart"/>
      <w:r w:rsidR="008B2B4C" w:rsidRPr="00A16B89">
        <w:rPr>
          <w:rFonts w:ascii="Arial" w:hAnsi="Arial" w:cs="Arial"/>
          <w:sz w:val="22"/>
          <w:szCs w:val="20"/>
        </w:rPr>
        <w:t>strata’s</w:t>
      </w:r>
      <w:proofErr w:type="gramEnd"/>
      <w:r w:rsidR="008B2B4C" w:rsidRPr="00A16B89">
        <w:rPr>
          <w:rFonts w:ascii="Arial" w:hAnsi="Arial" w:cs="Arial"/>
          <w:sz w:val="22"/>
          <w:szCs w:val="20"/>
        </w:rPr>
        <w:t xml:space="preserve"> based on value of transaction and from each stratum one APMC has been selected namely, Fruit Mandi Solan, Bandrol </w:t>
      </w:r>
      <w:proofErr w:type="spellStart"/>
      <w:r w:rsidR="008B2B4C" w:rsidRPr="00A16B89">
        <w:rPr>
          <w:rFonts w:ascii="Arial" w:hAnsi="Arial" w:cs="Arial"/>
          <w:sz w:val="22"/>
          <w:szCs w:val="20"/>
        </w:rPr>
        <w:t>Kullu</w:t>
      </w:r>
      <w:proofErr w:type="spellEnd"/>
      <w:r w:rsidR="008B2B4C" w:rsidRPr="00A16B89">
        <w:rPr>
          <w:rFonts w:ascii="Arial" w:hAnsi="Arial" w:cs="Arial"/>
          <w:sz w:val="22"/>
          <w:szCs w:val="20"/>
        </w:rPr>
        <w:t xml:space="preserve">, Kangni Mandi by using stratified random sampling. Secondly, the corresponding sample size of 333 farmers was calculated through proportional allocation method (Stephen and Lanre, 2018, Agarwal 2022) constituting 293 from Fruit Mandi Solan, 30 from Bandrol, Kullu and 10 from district Mandi. The information for the research has been collected through personal interview, pre-tested and structured schedule, focus group discussion and open ended questionnaire which reveals the major constraints farmers face while trading through E NAM platform. </w:t>
      </w:r>
    </w:p>
    <w:p w14:paraId="4F6B2253" w14:textId="77777777" w:rsidR="008B2B4C" w:rsidRPr="00A16B89" w:rsidRDefault="00A16B89" w:rsidP="008B2B4C">
      <w:pPr>
        <w:spacing w:after="160"/>
        <w:jc w:val="both"/>
        <w:rPr>
          <w:rFonts w:ascii="Arial" w:hAnsi="Arial" w:cs="Arial"/>
          <w:sz w:val="22"/>
          <w:szCs w:val="20"/>
        </w:rPr>
      </w:pPr>
      <w:r>
        <w:rPr>
          <w:rFonts w:ascii="Arial" w:hAnsi="Arial" w:cs="Arial"/>
          <w:b/>
          <w:sz w:val="22"/>
          <w:szCs w:val="20"/>
        </w:rPr>
        <w:t xml:space="preserve">2.1 </w:t>
      </w:r>
      <w:r w:rsidR="008B2B4C" w:rsidRPr="00A16B89">
        <w:rPr>
          <w:rFonts w:ascii="Arial" w:hAnsi="Arial" w:cs="Arial"/>
          <w:b/>
          <w:sz w:val="22"/>
          <w:szCs w:val="20"/>
        </w:rPr>
        <w:t>Kendall’s coefficient of concordance</w:t>
      </w:r>
    </w:p>
    <w:p w14:paraId="5C10B42D" w14:textId="77777777" w:rsidR="008B2B4C" w:rsidRPr="00A16B89" w:rsidRDefault="002C0C29" w:rsidP="008B2B4C">
      <w:pPr>
        <w:pStyle w:val="ListParagraph"/>
        <w:spacing w:line="360" w:lineRule="auto"/>
        <w:ind w:left="0"/>
        <w:jc w:val="both"/>
        <w:rPr>
          <w:rFonts w:ascii="Arial" w:hAnsi="Arial" w:cs="Arial"/>
          <w:szCs w:val="20"/>
        </w:rPr>
      </w:pPr>
      <w:r>
        <w:rPr>
          <w:rFonts w:ascii="Arial" w:hAnsi="Arial" w:cs="Arial"/>
          <w:szCs w:val="20"/>
        </w:rPr>
        <w:lastRenderedPageBreak/>
        <w:tab/>
      </w:r>
      <w:r w:rsidR="008B2B4C" w:rsidRPr="00A16B89">
        <w:rPr>
          <w:rFonts w:ascii="Arial" w:hAnsi="Arial" w:cs="Arial"/>
          <w:szCs w:val="20"/>
        </w:rPr>
        <w:t xml:space="preserve">The Kendall's coefficient of concordance (W) is a significant non-parametric relationship statistic. It is employed to ascertain the extent of correlation between multiple (k) sets of rankings of N entities or persons. The Kendall's coefficient of concordance (W) is regarded as an appropriate measurement for examining the level of correlation between three or more ranking sets. In situations when there is no objective order for the objects, this descriptive measure of agreement has specific uses in offering a standard way to arrange objects based on consensus (Kwame et al., 2020, Kothari, 2004, </w:t>
      </w:r>
      <w:r w:rsidR="008B2B4C" w:rsidRPr="00A16B89">
        <w:rPr>
          <w:rFonts w:ascii="Arial" w:hAnsi="Arial" w:cs="Arial"/>
          <w:color w:val="000000"/>
          <w:szCs w:val="20"/>
          <w:shd w:val="clear" w:color="auto" w:fill="FFFFFF"/>
        </w:rPr>
        <w:t>Gearhart</w:t>
      </w:r>
      <w:r w:rsidR="008B2B4C" w:rsidRPr="00A16B89">
        <w:rPr>
          <w:rFonts w:ascii="Arial" w:hAnsi="Arial" w:cs="Arial"/>
          <w:szCs w:val="20"/>
        </w:rPr>
        <w:t>, 2013). For the present study, Kendall’s coefficient of concordance has been used to assess agreement between farmers regarding the constraints faced by them in the adoption of E NAM.  The Kendall’s coefficient of concordance can be expressed as:</w:t>
      </w:r>
    </w:p>
    <w:p w14:paraId="07DCFD04" w14:textId="77777777" w:rsidR="008B2B4C" w:rsidRPr="00A16B89" w:rsidRDefault="00000000" w:rsidP="008B2B4C">
      <w:pPr>
        <w:pStyle w:val="ListParagraph"/>
        <w:spacing w:line="360" w:lineRule="auto"/>
        <w:ind w:left="0"/>
        <w:jc w:val="both"/>
        <w:rPr>
          <w:rFonts w:ascii="Arial" w:eastAsiaTheme="minorEastAsia" w:hAnsi="Arial" w:cs="Arial"/>
          <w:b/>
          <w:szCs w:val="20"/>
        </w:rPr>
      </w:pPr>
      <m:oMathPara>
        <m:oMath>
          <m:f>
            <m:fPr>
              <m:ctrlPr>
                <w:rPr>
                  <w:rFonts w:ascii="Cambria Math" w:hAnsi="Cambria Math" w:cs="Arial"/>
                  <w:b/>
                  <w:i/>
                  <w:szCs w:val="20"/>
                </w:rPr>
              </m:ctrlPr>
            </m:fPr>
            <m:num>
              <m:r>
                <m:rPr>
                  <m:sty m:val="bi"/>
                </m:rPr>
                <w:rPr>
                  <w:rFonts w:ascii="Cambria Math" w:hAnsi="Cambria Math" w:cs="Arial"/>
                  <w:szCs w:val="20"/>
                </w:rPr>
                <m:t>s</m:t>
              </m:r>
            </m:num>
            <m:den>
              <m:f>
                <m:fPr>
                  <m:ctrlPr>
                    <w:rPr>
                      <w:rFonts w:ascii="Cambria Math" w:hAnsi="Cambria Math" w:cs="Arial"/>
                      <w:b/>
                      <w:i/>
                      <w:szCs w:val="20"/>
                    </w:rPr>
                  </m:ctrlPr>
                </m:fPr>
                <m:num>
                  <m:r>
                    <m:rPr>
                      <m:sty m:val="bi"/>
                    </m:rPr>
                    <w:rPr>
                      <w:rFonts w:ascii="Cambria Math" w:hAnsi="Cambria Math" w:cs="Arial"/>
                      <w:szCs w:val="20"/>
                    </w:rPr>
                    <m:t>1</m:t>
                  </m:r>
                </m:num>
                <m:den>
                  <m:r>
                    <m:rPr>
                      <m:sty m:val="bi"/>
                    </m:rPr>
                    <w:rPr>
                      <w:rFonts w:ascii="Cambria Math" w:hAnsi="Cambria Math" w:cs="Arial"/>
                      <w:szCs w:val="20"/>
                    </w:rPr>
                    <m:t>12</m:t>
                  </m:r>
                </m:den>
              </m:f>
              <m:r>
                <m:rPr>
                  <m:sty m:val="bi"/>
                </m:rPr>
                <w:rPr>
                  <w:rFonts w:ascii="Cambria Math" w:hAnsi="Cambria Math" w:cs="Arial"/>
                  <w:szCs w:val="20"/>
                </w:rPr>
                <m:t xml:space="preserve">k² ( </m:t>
              </m:r>
              <m:sSup>
                <m:sSupPr>
                  <m:ctrlPr>
                    <w:rPr>
                      <w:rFonts w:ascii="Cambria Math" w:hAnsi="Cambria Math" w:cs="Arial"/>
                      <w:b/>
                      <w:i/>
                      <w:szCs w:val="20"/>
                    </w:rPr>
                  </m:ctrlPr>
                </m:sSupPr>
                <m:e>
                  <m:r>
                    <m:rPr>
                      <m:sty m:val="bi"/>
                    </m:rPr>
                    <w:rPr>
                      <w:rFonts w:ascii="Cambria Math" w:hAnsi="Cambria Math" w:cs="Arial"/>
                      <w:szCs w:val="20"/>
                    </w:rPr>
                    <m:t>N</m:t>
                  </m:r>
                </m:e>
                <m:sup>
                  <m:r>
                    <m:rPr>
                      <m:sty m:val="bi"/>
                    </m:rPr>
                    <w:rPr>
                      <w:rFonts w:ascii="Cambria Math" w:hAnsi="Cambria Math" w:cs="Arial"/>
                      <w:szCs w:val="20"/>
                    </w:rPr>
                    <m:t>3</m:t>
                  </m:r>
                </m:sup>
              </m:sSup>
              <m:r>
                <m:rPr>
                  <m:sty m:val="bi"/>
                </m:rPr>
                <w:rPr>
                  <w:rFonts w:ascii="Cambria Math" w:hAnsi="Cambria Math" w:cs="Arial"/>
                  <w:szCs w:val="20"/>
                </w:rPr>
                <m:t>-N)</m:t>
              </m:r>
            </m:den>
          </m:f>
          <m:r>
            <m:rPr>
              <m:sty m:val="bi"/>
            </m:rPr>
            <w:rPr>
              <w:rFonts w:ascii="Cambria Math" w:hAnsi="Cambria Math" w:cs="Arial"/>
              <w:szCs w:val="20"/>
            </w:rPr>
            <m:t xml:space="preserve"> </m:t>
          </m:r>
        </m:oMath>
      </m:oMathPara>
    </w:p>
    <w:p w14:paraId="43E32DB0" w14:textId="77777777" w:rsidR="008B2B4C" w:rsidRPr="00A16B89" w:rsidRDefault="008B2B4C" w:rsidP="008B2B4C">
      <w:pPr>
        <w:shd w:val="clear" w:color="auto" w:fill="FFFFFF"/>
        <w:spacing w:after="0"/>
        <w:jc w:val="both"/>
        <w:rPr>
          <w:rFonts w:ascii="Arial" w:eastAsia="Times New Roman" w:hAnsi="Arial" w:cs="Arial"/>
          <w:sz w:val="22"/>
          <w:szCs w:val="20"/>
          <w:lang w:eastAsia="en-IN"/>
        </w:rPr>
      </w:pPr>
      <w:r w:rsidRPr="00A16B89">
        <w:rPr>
          <w:rFonts w:ascii="Arial" w:eastAsia="Times New Roman" w:hAnsi="Arial" w:cs="Arial"/>
          <w:sz w:val="22"/>
          <w:szCs w:val="20"/>
          <w:lang w:eastAsia="en-IN"/>
        </w:rPr>
        <w:t>Where,</w:t>
      </w:r>
    </w:p>
    <w:p w14:paraId="7D5C8B5B" w14:textId="77777777" w:rsidR="008B2B4C" w:rsidRPr="00A16B89" w:rsidRDefault="008B2B4C" w:rsidP="008B2B4C">
      <w:pPr>
        <w:shd w:val="clear" w:color="auto" w:fill="FFFFFF"/>
        <w:spacing w:after="0"/>
        <w:jc w:val="both"/>
        <w:rPr>
          <w:rFonts w:ascii="Arial" w:eastAsia="Times New Roman" w:hAnsi="Arial" w:cs="Arial"/>
          <w:i/>
          <w:sz w:val="22"/>
          <w:szCs w:val="20"/>
          <w:lang w:eastAsia="en-IN"/>
        </w:rPr>
      </w:pPr>
      <w:r w:rsidRPr="00A16B89">
        <w:rPr>
          <w:rFonts w:ascii="Arial" w:eastAsia="Times New Roman" w:hAnsi="Arial" w:cs="Arial"/>
          <w:sz w:val="22"/>
          <w:szCs w:val="20"/>
          <w:lang w:eastAsia="en-IN"/>
        </w:rPr>
        <w:tab/>
      </w:r>
      <w:r w:rsidRPr="00A16B89">
        <w:rPr>
          <w:rFonts w:ascii="Arial" w:eastAsia="Times New Roman" w:hAnsi="Arial" w:cs="Arial"/>
          <w:i/>
          <w:sz w:val="22"/>
          <w:szCs w:val="20"/>
          <w:lang w:eastAsia="en-IN"/>
        </w:rPr>
        <w:t>s = ∑ (</w:t>
      </w:r>
      <w:proofErr w:type="spellStart"/>
      <w:r w:rsidRPr="00A16B89">
        <w:rPr>
          <w:rFonts w:ascii="Arial" w:eastAsia="Times New Roman" w:hAnsi="Arial" w:cs="Arial"/>
          <w:i/>
          <w:sz w:val="22"/>
          <w:szCs w:val="20"/>
          <w:lang w:eastAsia="en-IN"/>
        </w:rPr>
        <w:t>R</w:t>
      </w:r>
      <w:r w:rsidRPr="00A16B89">
        <w:rPr>
          <w:rFonts w:ascii="Arial" w:eastAsia="Times New Roman" w:hAnsi="Arial" w:cs="Arial"/>
          <w:i/>
          <w:sz w:val="22"/>
          <w:szCs w:val="20"/>
          <w:vertAlign w:val="subscript"/>
          <w:lang w:eastAsia="en-IN"/>
        </w:rPr>
        <w:t>j</w:t>
      </w:r>
      <w:proofErr w:type="spellEnd"/>
      <w:r w:rsidRPr="00A16B89">
        <w:rPr>
          <w:rFonts w:ascii="Arial" w:eastAsia="Times New Roman" w:hAnsi="Arial" w:cs="Arial"/>
          <w:i/>
          <w:sz w:val="22"/>
          <w:szCs w:val="20"/>
          <w:vertAlign w:val="subscript"/>
          <w:lang w:eastAsia="en-IN"/>
        </w:rPr>
        <w:t xml:space="preserve"> </w:t>
      </w:r>
      <w:r w:rsidRPr="00A16B89">
        <w:rPr>
          <w:rFonts w:ascii="Arial" w:eastAsia="Times New Roman" w:hAnsi="Arial" w:cs="Arial"/>
          <w:sz w:val="22"/>
          <w:szCs w:val="20"/>
          <w:lang w:eastAsia="en-IN"/>
        </w:rPr>
        <w:t xml:space="preserve">- </w:t>
      </w:r>
      <w:r w:rsidRPr="00A16B89">
        <w:rPr>
          <w:rFonts w:ascii="Arial" w:eastAsia="Times New Roman" w:hAnsi="Arial" w:cs="Arial"/>
          <w:i/>
          <w:sz w:val="22"/>
          <w:szCs w:val="20"/>
          <w:lang w:eastAsia="en-IN"/>
        </w:rPr>
        <w:t>͞</w:t>
      </w:r>
      <w:proofErr w:type="spellStart"/>
      <w:r w:rsidRPr="00A16B89">
        <w:rPr>
          <w:rFonts w:ascii="Arial" w:eastAsia="Times New Roman" w:hAnsi="Arial" w:cs="Arial"/>
          <w:i/>
          <w:sz w:val="22"/>
          <w:szCs w:val="20"/>
          <w:lang w:eastAsia="en-IN"/>
        </w:rPr>
        <w:t>R</w:t>
      </w:r>
      <w:r w:rsidRPr="00A16B89">
        <w:rPr>
          <w:rFonts w:ascii="Arial" w:eastAsia="Times New Roman" w:hAnsi="Arial" w:cs="Arial"/>
          <w:i/>
          <w:sz w:val="22"/>
          <w:szCs w:val="20"/>
          <w:vertAlign w:val="subscript"/>
          <w:lang w:eastAsia="en-IN"/>
        </w:rPr>
        <w:t>j</w:t>
      </w:r>
      <w:proofErr w:type="spellEnd"/>
      <w:r w:rsidRPr="00A16B89">
        <w:rPr>
          <w:rFonts w:ascii="Arial" w:eastAsia="Times New Roman" w:hAnsi="Arial" w:cs="Arial"/>
          <w:i/>
          <w:sz w:val="22"/>
          <w:szCs w:val="20"/>
          <w:vertAlign w:val="subscript"/>
          <w:lang w:eastAsia="en-IN"/>
        </w:rPr>
        <w:t xml:space="preserve"> </w:t>
      </w:r>
      <w:r w:rsidRPr="00A16B89">
        <w:rPr>
          <w:rFonts w:ascii="Arial" w:eastAsia="Times New Roman" w:hAnsi="Arial" w:cs="Arial"/>
          <w:i/>
          <w:sz w:val="22"/>
          <w:szCs w:val="20"/>
          <w:lang w:eastAsia="en-IN"/>
        </w:rPr>
        <w:t>)</w:t>
      </w:r>
      <w:r w:rsidRPr="00A16B89">
        <w:rPr>
          <w:rFonts w:ascii="Arial" w:eastAsia="Times New Roman" w:hAnsi="Arial" w:cs="Arial"/>
          <w:i/>
          <w:sz w:val="22"/>
          <w:szCs w:val="20"/>
          <w:vertAlign w:val="superscript"/>
          <w:lang w:eastAsia="en-IN"/>
        </w:rPr>
        <w:t>2</w:t>
      </w:r>
      <w:r w:rsidRPr="00A16B89">
        <w:rPr>
          <w:rFonts w:ascii="Arial" w:eastAsia="Times New Roman" w:hAnsi="Arial" w:cs="Arial"/>
          <w:i/>
          <w:sz w:val="22"/>
          <w:szCs w:val="20"/>
          <w:lang w:eastAsia="en-IN"/>
        </w:rPr>
        <w:t>;</w:t>
      </w:r>
    </w:p>
    <w:p w14:paraId="625B1AC4" w14:textId="77777777" w:rsidR="008B2B4C" w:rsidRPr="00A16B89" w:rsidRDefault="008B2B4C" w:rsidP="008B2B4C">
      <w:pPr>
        <w:shd w:val="clear" w:color="auto" w:fill="FFFFFF"/>
        <w:spacing w:after="0"/>
        <w:jc w:val="both"/>
        <w:rPr>
          <w:rFonts w:ascii="Arial" w:eastAsia="Times New Roman" w:hAnsi="Arial" w:cs="Arial"/>
          <w:sz w:val="22"/>
          <w:szCs w:val="20"/>
          <w:lang w:eastAsia="en-IN"/>
        </w:rPr>
      </w:pPr>
      <w:r w:rsidRPr="00A16B89">
        <w:rPr>
          <w:rFonts w:ascii="Arial" w:eastAsia="Times New Roman" w:hAnsi="Arial" w:cs="Arial"/>
          <w:sz w:val="22"/>
          <w:szCs w:val="20"/>
          <w:lang w:eastAsia="en-IN"/>
        </w:rPr>
        <w:t xml:space="preserve"> </w:t>
      </w:r>
      <w:r w:rsidRPr="00A16B89">
        <w:rPr>
          <w:rFonts w:ascii="Arial" w:eastAsia="Times New Roman" w:hAnsi="Arial" w:cs="Arial"/>
          <w:sz w:val="22"/>
          <w:szCs w:val="20"/>
          <w:lang w:eastAsia="en-IN"/>
        </w:rPr>
        <w:tab/>
      </w:r>
      <w:r w:rsidRPr="00A16B89">
        <w:rPr>
          <w:rFonts w:ascii="Arial" w:eastAsia="Times New Roman" w:hAnsi="Arial" w:cs="Arial"/>
          <w:i/>
          <w:sz w:val="22"/>
          <w:szCs w:val="20"/>
          <w:lang w:eastAsia="en-IN"/>
        </w:rPr>
        <w:t>k =</w:t>
      </w:r>
      <w:r w:rsidRPr="00A16B89">
        <w:rPr>
          <w:rFonts w:ascii="Arial" w:eastAsia="Times New Roman" w:hAnsi="Arial" w:cs="Arial"/>
          <w:sz w:val="22"/>
          <w:szCs w:val="20"/>
          <w:lang w:eastAsia="en-IN"/>
        </w:rPr>
        <w:t xml:space="preserve"> number of sets of rankings i.e., the number of judges;</w:t>
      </w:r>
    </w:p>
    <w:p w14:paraId="5C1EC305" w14:textId="77777777" w:rsidR="008B2B4C" w:rsidRPr="00A16B89" w:rsidRDefault="008B2B4C" w:rsidP="008B2B4C">
      <w:pPr>
        <w:shd w:val="clear" w:color="auto" w:fill="FFFFFF"/>
        <w:spacing w:after="0"/>
        <w:jc w:val="both"/>
        <w:rPr>
          <w:rFonts w:ascii="Arial" w:eastAsia="Times New Roman" w:hAnsi="Arial" w:cs="Arial"/>
          <w:sz w:val="22"/>
          <w:szCs w:val="20"/>
          <w:lang w:eastAsia="en-IN"/>
        </w:rPr>
      </w:pPr>
      <w:r w:rsidRPr="00A16B89">
        <w:rPr>
          <w:rFonts w:ascii="Arial" w:eastAsia="Times New Roman" w:hAnsi="Arial" w:cs="Arial"/>
          <w:sz w:val="22"/>
          <w:szCs w:val="20"/>
          <w:lang w:eastAsia="en-IN"/>
        </w:rPr>
        <w:tab/>
      </w:r>
      <w:r w:rsidRPr="00A16B89">
        <w:rPr>
          <w:rFonts w:ascii="Arial" w:eastAsia="Times New Roman" w:hAnsi="Arial" w:cs="Arial"/>
          <w:i/>
          <w:sz w:val="22"/>
          <w:szCs w:val="20"/>
          <w:lang w:eastAsia="en-IN"/>
        </w:rPr>
        <w:t xml:space="preserve">N </w:t>
      </w:r>
      <w:r w:rsidRPr="00A16B89">
        <w:rPr>
          <w:rFonts w:ascii="Arial" w:eastAsia="Times New Roman" w:hAnsi="Arial" w:cs="Arial"/>
          <w:sz w:val="22"/>
          <w:szCs w:val="20"/>
          <w:lang w:eastAsia="en-IN"/>
        </w:rPr>
        <w:t>= number of constraints being ranked;</w:t>
      </w:r>
    </w:p>
    <w:p w14:paraId="232C6D49" w14:textId="77777777" w:rsidR="008B2B4C" w:rsidRPr="00A16B89" w:rsidRDefault="008B2B4C" w:rsidP="008B2B4C">
      <w:pPr>
        <w:shd w:val="clear" w:color="auto" w:fill="FFFFFF"/>
        <w:tabs>
          <w:tab w:val="left" w:pos="1843"/>
        </w:tabs>
        <w:spacing w:after="0"/>
        <w:jc w:val="both"/>
        <w:rPr>
          <w:rFonts w:ascii="Arial" w:eastAsia="Times New Roman" w:hAnsi="Arial" w:cs="Arial"/>
          <w:sz w:val="22"/>
          <w:szCs w:val="20"/>
          <w:lang w:eastAsia="en-IN"/>
        </w:rPr>
      </w:pPr>
      <w:r w:rsidRPr="00A16B89">
        <w:rPr>
          <w:rFonts w:ascii="Arial" w:eastAsia="Times New Roman" w:hAnsi="Arial" w:cs="Arial"/>
          <w:b/>
          <w:sz w:val="22"/>
          <w:szCs w:val="20"/>
        </w:rPr>
        <w:t xml:space="preserve">           </w:t>
      </w:r>
      <m:oMath>
        <m:f>
          <m:fPr>
            <m:ctrlPr>
              <w:rPr>
                <w:rFonts w:ascii="Cambria Math" w:hAnsi="Cambria Math" w:cs="Arial"/>
                <w:b/>
                <w:i/>
                <w:sz w:val="22"/>
                <w:szCs w:val="20"/>
              </w:rPr>
            </m:ctrlPr>
          </m:fPr>
          <m:num>
            <m:r>
              <m:rPr>
                <m:sty m:val="bi"/>
              </m:rPr>
              <w:rPr>
                <w:rFonts w:ascii="Cambria Math" w:hAnsi="Cambria Math" w:cs="Arial"/>
                <w:sz w:val="22"/>
                <w:szCs w:val="20"/>
              </w:rPr>
              <m:t>1</m:t>
            </m:r>
          </m:num>
          <m:den>
            <m:r>
              <m:rPr>
                <m:sty m:val="bi"/>
              </m:rPr>
              <w:rPr>
                <w:rFonts w:ascii="Cambria Math" w:hAnsi="Cambria Math" w:cs="Arial"/>
                <w:sz w:val="22"/>
                <w:szCs w:val="20"/>
              </w:rPr>
              <m:t>12</m:t>
            </m:r>
          </m:den>
        </m:f>
        <m:r>
          <m:rPr>
            <m:sty m:val="bi"/>
          </m:rPr>
          <w:rPr>
            <w:rFonts w:ascii="Cambria Math" w:hAnsi="Cambria Math" w:cs="Arial"/>
            <w:sz w:val="22"/>
            <w:szCs w:val="20"/>
          </w:rPr>
          <m:t xml:space="preserve">k² ( </m:t>
        </m:r>
        <m:sSup>
          <m:sSupPr>
            <m:ctrlPr>
              <w:rPr>
                <w:rFonts w:ascii="Cambria Math" w:hAnsi="Cambria Math" w:cs="Arial"/>
                <w:b/>
                <w:i/>
                <w:sz w:val="22"/>
                <w:szCs w:val="20"/>
              </w:rPr>
            </m:ctrlPr>
          </m:sSupPr>
          <m:e>
            <m:r>
              <m:rPr>
                <m:sty m:val="bi"/>
              </m:rPr>
              <w:rPr>
                <w:rFonts w:ascii="Cambria Math" w:hAnsi="Cambria Math" w:cs="Arial"/>
                <w:sz w:val="22"/>
                <w:szCs w:val="20"/>
              </w:rPr>
              <m:t>N</m:t>
            </m:r>
          </m:e>
          <m:sup>
            <m:r>
              <m:rPr>
                <m:sty m:val="bi"/>
              </m:rPr>
              <w:rPr>
                <w:rFonts w:ascii="Cambria Math" w:hAnsi="Cambria Math" w:cs="Arial"/>
                <w:sz w:val="22"/>
                <w:szCs w:val="20"/>
              </w:rPr>
              <m:t>3</m:t>
            </m:r>
          </m:sup>
        </m:sSup>
        <m:r>
          <m:rPr>
            <m:sty m:val="bi"/>
          </m:rPr>
          <w:rPr>
            <w:rFonts w:ascii="Cambria Math" w:hAnsi="Cambria Math" w:cs="Arial"/>
            <w:sz w:val="22"/>
            <w:szCs w:val="20"/>
          </w:rPr>
          <m:t>-N)</m:t>
        </m:r>
      </m:oMath>
      <w:r w:rsidRPr="00A16B89">
        <w:rPr>
          <w:rFonts w:ascii="Arial" w:eastAsia="Times New Roman" w:hAnsi="Arial" w:cs="Arial"/>
          <w:b/>
          <w:sz w:val="22"/>
          <w:szCs w:val="20"/>
        </w:rPr>
        <w:t xml:space="preserve"> = </w:t>
      </w:r>
      <w:r w:rsidRPr="00A16B89">
        <w:rPr>
          <w:rFonts w:ascii="Arial" w:eastAsia="Times New Roman" w:hAnsi="Arial" w:cs="Arial"/>
          <w:sz w:val="22"/>
          <w:szCs w:val="20"/>
        </w:rPr>
        <w:t>T</w:t>
      </w:r>
      <w:r w:rsidRPr="00A16B89">
        <w:rPr>
          <w:rFonts w:ascii="Arial" w:hAnsi="Arial" w:cs="Arial"/>
          <w:sz w:val="22"/>
          <w:szCs w:val="20"/>
        </w:rPr>
        <w:t>he sum (s) which would occur with perfect agreement among (k)</w:t>
      </w:r>
      <w:r w:rsidRPr="00A16B89">
        <w:rPr>
          <w:rFonts w:ascii="Arial" w:hAnsi="Arial" w:cs="Arial"/>
          <w:sz w:val="22"/>
          <w:szCs w:val="20"/>
        </w:rPr>
        <w:tab/>
      </w:r>
      <w:r w:rsidRPr="00A16B89">
        <w:rPr>
          <w:rFonts w:ascii="Arial" w:hAnsi="Arial" w:cs="Arial"/>
          <w:sz w:val="22"/>
          <w:szCs w:val="20"/>
        </w:rPr>
        <w:tab/>
        <w:t xml:space="preserve">    rankings</w:t>
      </w:r>
    </w:p>
    <w:p w14:paraId="7A695485" w14:textId="77777777" w:rsidR="008B2B4C" w:rsidRPr="00A16B89" w:rsidRDefault="008B2B4C" w:rsidP="008B2B4C">
      <w:pPr>
        <w:shd w:val="clear" w:color="auto" w:fill="FFFFFF"/>
        <w:spacing w:after="0"/>
        <w:jc w:val="both"/>
        <w:rPr>
          <w:rFonts w:ascii="Arial" w:eastAsia="Times New Roman" w:hAnsi="Arial" w:cs="Arial"/>
          <w:sz w:val="22"/>
          <w:szCs w:val="20"/>
          <w:lang w:eastAsia="en-IN"/>
        </w:rPr>
      </w:pPr>
      <w:r w:rsidRPr="00A16B89">
        <w:rPr>
          <w:rFonts w:ascii="Arial" w:eastAsia="Times New Roman" w:hAnsi="Arial" w:cs="Arial"/>
          <w:sz w:val="22"/>
          <w:szCs w:val="20"/>
          <w:lang w:eastAsia="en-IN"/>
        </w:rPr>
        <w:t xml:space="preserve">The following hypotheses used to assess the constraints faced by the respondents are: </w:t>
      </w:r>
    </w:p>
    <w:p w14:paraId="35DC6BB4" w14:textId="77777777" w:rsidR="008B2B4C" w:rsidRPr="00A16B89" w:rsidRDefault="008B2B4C" w:rsidP="008B2B4C">
      <w:pPr>
        <w:shd w:val="clear" w:color="auto" w:fill="FFFFFF"/>
        <w:spacing w:after="0"/>
        <w:jc w:val="both"/>
        <w:rPr>
          <w:rFonts w:ascii="Arial" w:hAnsi="Arial" w:cs="Arial"/>
          <w:sz w:val="22"/>
          <w:szCs w:val="20"/>
        </w:rPr>
      </w:pPr>
      <w:r w:rsidRPr="00A16B89">
        <w:rPr>
          <w:rFonts w:ascii="Arial" w:hAnsi="Arial" w:cs="Arial"/>
          <w:sz w:val="22"/>
          <w:szCs w:val="20"/>
        </w:rPr>
        <w:t>Null hypothesis: there is no agreement among the respondents (H</w:t>
      </w:r>
      <w:r w:rsidRPr="00A16B89">
        <w:rPr>
          <w:rFonts w:ascii="Arial" w:hAnsi="Arial" w:cs="Arial"/>
          <w:sz w:val="22"/>
          <w:szCs w:val="20"/>
          <w:vertAlign w:val="subscript"/>
        </w:rPr>
        <w:t>0</w:t>
      </w:r>
      <w:r w:rsidRPr="00A16B89">
        <w:rPr>
          <w:rFonts w:ascii="Arial" w:hAnsi="Arial" w:cs="Arial"/>
          <w:sz w:val="22"/>
          <w:szCs w:val="20"/>
        </w:rPr>
        <w:t xml:space="preserve">: </w:t>
      </w:r>
      <w:r w:rsidRPr="00A16B89">
        <w:rPr>
          <w:rFonts w:ascii="Arial" w:hAnsi="Arial" w:cs="Arial"/>
          <w:i/>
          <w:sz w:val="22"/>
          <w:szCs w:val="20"/>
        </w:rPr>
        <w:t xml:space="preserve">W </w:t>
      </w:r>
      <w:r w:rsidRPr="00A16B89">
        <w:rPr>
          <w:rFonts w:ascii="Arial" w:hAnsi="Arial" w:cs="Arial"/>
          <w:sz w:val="22"/>
          <w:szCs w:val="20"/>
        </w:rPr>
        <w:t xml:space="preserve">= 0) </w:t>
      </w:r>
    </w:p>
    <w:p w14:paraId="641C95C1" w14:textId="77777777" w:rsidR="008B2B4C" w:rsidRDefault="008B2B4C" w:rsidP="008B2B4C">
      <w:pPr>
        <w:shd w:val="clear" w:color="auto" w:fill="FFFFFF"/>
        <w:spacing w:after="0"/>
        <w:jc w:val="both"/>
        <w:rPr>
          <w:rFonts w:ascii="Arial" w:hAnsi="Arial" w:cs="Arial"/>
          <w:sz w:val="22"/>
          <w:szCs w:val="20"/>
        </w:rPr>
      </w:pPr>
      <w:r w:rsidRPr="00A16B89">
        <w:rPr>
          <w:rFonts w:ascii="Arial" w:hAnsi="Arial" w:cs="Arial"/>
          <w:sz w:val="22"/>
          <w:szCs w:val="20"/>
        </w:rPr>
        <w:t>Alternative hypothesis: there is agreement among the respondents (H</w:t>
      </w:r>
      <w:r w:rsidRPr="00A16B89">
        <w:rPr>
          <w:rFonts w:ascii="Arial" w:hAnsi="Arial" w:cs="Arial"/>
          <w:sz w:val="22"/>
          <w:szCs w:val="20"/>
          <w:vertAlign w:val="subscript"/>
        </w:rPr>
        <w:t>0:</w:t>
      </w:r>
      <w:r w:rsidRPr="00A16B89">
        <w:rPr>
          <w:rFonts w:ascii="Arial" w:hAnsi="Arial" w:cs="Arial"/>
          <w:sz w:val="22"/>
          <w:szCs w:val="20"/>
        </w:rPr>
        <w:t xml:space="preserve"> </w:t>
      </w:r>
      <w:r w:rsidRPr="00A16B89">
        <w:rPr>
          <w:rFonts w:ascii="Arial" w:hAnsi="Arial" w:cs="Arial"/>
          <w:i/>
          <w:sz w:val="22"/>
          <w:szCs w:val="20"/>
        </w:rPr>
        <w:t>W</w:t>
      </w:r>
      <w:r w:rsidRPr="00A16B89">
        <w:rPr>
          <w:rFonts w:ascii="Arial" w:hAnsi="Arial" w:cs="Arial"/>
          <w:sz w:val="22"/>
          <w:szCs w:val="20"/>
        </w:rPr>
        <w:t>≠ 0)</w:t>
      </w:r>
    </w:p>
    <w:p w14:paraId="4F991657" w14:textId="77777777" w:rsidR="001348F5" w:rsidRPr="00A16B89" w:rsidRDefault="001348F5" w:rsidP="008B2B4C">
      <w:pPr>
        <w:shd w:val="clear" w:color="auto" w:fill="FFFFFF"/>
        <w:spacing w:after="0"/>
        <w:jc w:val="both"/>
        <w:rPr>
          <w:rFonts w:ascii="Arial" w:eastAsia="Times New Roman" w:hAnsi="Arial" w:cs="Arial"/>
          <w:sz w:val="22"/>
          <w:szCs w:val="20"/>
          <w:lang w:eastAsia="en-IN"/>
        </w:rPr>
      </w:pPr>
    </w:p>
    <w:p w14:paraId="37AA0440" w14:textId="77777777" w:rsidR="008B2B4C" w:rsidRPr="00A16B89" w:rsidRDefault="008B2B4C" w:rsidP="00A16B89">
      <w:pPr>
        <w:pStyle w:val="ListParagraph"/>
        <w:numPr>
          <w:ilvl w:val="0"/>
          <w:numId w:val="1"/>
        </w:numPr>
        <w:spacing w:after="160"/>
        <w:jc w:val="both"/>
        <w:rPr>
          <w:rFonts w:ascii="Arial" w:hAnsi="Arial" w:cs="Arial"/>
          <w:b/>
          <w:szCs w:val="24"/>
        </w:rPr>
      </w:pPr>
      <w:r w:rsidRPr="00A16B89">
        <w:rPr>
          <w:rFonts w:ascii="Arial" w:hAnsi="Arial" w:cs="Arial"/>
          <w:b/>
          <w:szCs w:val="24"/>
        </w:rPr>
        <w:t>RESULTS AND DISCUSSION</w:t>
      </w:r>
    </w:p>
    <w:p w14:paraId="1071DDC0" w14:textId="77777777" w:rsidR="008B2B4C" w:rsidRPr="00A16B89" w:rsidRDefault="002C0C29" w:rsidP="008B2B4C">
      <w:pPr>
        <w:tabs>
          <w:tab w:val="left" w:pos="851"/>
        </w:tabs>
        <w:spacing w:after="0" w:line="240" w:lineRule="auto"/>
        <w:jc w:val="both"/>
        <w:rPr>
          <w:rFonts w:ascii="Arial" w:hAnsi="Arial" w:cs="Arial"/>
          <w:b/>
          <w:sz w:val="20"/>
          <w:szCs w:val="20"/>
        </w:rPr>
      </w:pPr>
      <w:r>
        <w:rPr>
          <w:rFonts w:ascii="Arial" w:hAnsi="Arial" w:cs="Arial"/>
          <w:b/>
          <w:sz w:val="20"/>
          <w:szCs w:val="20"/>
        </w:rPr>
        <w:t xml:space="preserve">3.1 </w:t>
      </w:r>
      <w:r w:rsidR="008B2B4C" w:rsidRPr="00A16B89">
        <w:rPr>
          <w:rFonts w:ascii="Arial" w:hAnsi="Arial" w:cs="Arial"/>
          <w:b/>
          <w:sz w:val="20"/>
          <w:szCs w:val="20"/>
        </w:rPr>
        <w:t>Constraints faced by the farmers in adoption of E NAM</w:t>
      </w:r>
    </w:p>
    <w:p w14:paraId="7B54C1B3" w14:textId="44971BCF" w:rsidR="008B2B4C" w:rsidRPr="00A16B89" w:rsidRDefault="002C0C29" w:rsidP="008B2B4C">
      <w:pPr>
        <w:spacing w:after="0"/>
        <w:jc w:val="both"/>
        <w:rPr>
          <w:rFonts w:ascii="Arial" w:hAnsi="Arial" w:cs="Arial"/>
          <w:sz w:val="20"/>
          <w:szCs w:val="20"/>
        </w:rPr>
      </w:pPr>
      <w:r>
        <w:rPr>
          <w:rFonts w:ascii="Arial" w:hAnsi="Arial" w:cs="Arial"/>
          <w:sz w:val="20"/>
          <w:szCs w:val="20"/>
        </w:rPr>
        <w:tab/>
      </w:r>
      <w:r w:rsidR="008B2B4C" w:rsidRPr="00A16B89">
        <w:rPr>
          <w:rFonts w:ascii="Arial" w:hAnsi="Arial" w:cs="Arial"/>
          <w:sz w:val="20"/>
          <w:szCs w:val="20"/>
        </w:rPr>
        <w:t xml:space="preserve">Effective agricultural marketing promotes price discovery, supply chain efficiency, and value chain scalability. E NAM is a new paradigm shift in agriculture marketing which will see new roles of market functionaries (Gupta and Badal, 2018). The trading barriers in E NAM adoption were examined by recording the responses of 333 farmers and comprehending the interactions encountered in E NAM as revealed by fieldwork. Thus, the detail description of the constraints faced by the farmers in adoption of E NAM has been analysed and presented below in </w:t>
      </w:r>
      <w:r w:rsidR="008B2B4C" w:rsidRPr="00481FB5">
        <w:rPr>
          <w:rFonts w:ascii="Arial" w:hAnsi="Arial" w:cs="Arial"/>
          <w:sz w:val="20"/>
          <w:szCs w:val="20"/>
        </w:rPr>
        <w:t>Table</w:t>
      </w:r>
      <w:r w:rsidR="008B2B4C" w:rsidRPr="00A16B89">
        <w:rPr>
          <w:rFonts w:ascii="Arial" w:hAnsi="Arial" w:cs="Arial"/>
          <w:sz w:val="20"/>
          <w:szCs w:val="20"/>
        </w:rPr>
        <w:t xml:space="preserve"> </w:t>
      </w:r>
      <w:r w:rsidR="00481FB5">
        <w:rPr>
          <w:rFonts w:ascii="Arial" w:hAnsi="Arial" w:cs="Arial"/>
          <w:sz w:val="20"/>
          <w:szCs w:val="20"/>
        </w:rPr>
        <w:t>1</w:t>
      </w:r>
      <w:r w:rsidR="008B2B4C" w:rsidRPr="00A16B89">
        <w:rPr>
          <w:rFonts w:ascii="Arial" w:hAnsi="Arial" w:cs="Arial"/>
          <w:sz w:val="20"/>
          <w:szCs w:val="20"/>
        </w:rPr>
        <w:t>.</w:t>
      </w:r>
    </w:p>
    <w:p w14:paraId="7D97DDA5" w14:textId="330B32A5" w:rsidR="008B2B4C" w:rsidRPr="00A16B89" w:rsidRDefault="008B2B4C" w:rsidP="008B2B4C">
      <w:pPr>
        <w:spacing w:after="0"/>
        <w:jc w:val="both"/>
        <w:rPr>
          <w:rFonts w:ascii="Arial" w:hAnsi="Arial" w:cs="Arial"/>
          <w:b/>
          <w:sz w:val="20"/>
          <w:szCs w:val="20"/>
        </w:rPr>
      </w:pPr>
      <w:r w:rsidRPr="00481FB5">
        <w:rPr>
          <w:rFonts w:ascii="Arial" w:hAnsi="Arial" w:cs="Arial"/>
          <w:b/>
          <w:sz w:val="20"/>
          <w:szCs w:val="20"/>
        </w:rPr>
        <w:t>Table</w:t>
      </w:r>
      <w:r w:rsidRPr="00A16B89">
        <w:rPr>
          <w:rFonts w:ascii="Arial" w:hAnsi="Arial" w:cs="Arial"/>
          <w:b/>
          <w:sz w:val="20"/>
          <w:szCs w:val="20"/>
        </w:rPr>
        <w:t xml:space="preserve"> </w:t>
      </w:r>
      <w:r w:rsidR="00481FB5">
        <w:rPr>
          <w:rFonts w:ascii="Arial" w:hAnsi="Arial" w:cs="Arial"/>
          <w:b/>
          <w:sz w:val="20"/>
          <w:szCs w:val="20"/>
        </w:rPr>
        <w:t>1</w:t>
      </w:r>
      <w:r w:rsidRPr="00A16B89">
        <w:rPr>
          <w:rFonts w:ascii="Arial" w:hAnsi="Arial" w:cs="Arial"/>
          <w:b/>
          <w:sz w:val="20"/>
          <w:szCs w:val="20"/>
        </w:rPr>
        <w:tab/>
        <w:t>Constraints faced by the farmers in adoption of E NAM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2268"/>
        <w:gridCol w:w="2268"/>
      </w:tblGrid>
      <w:tr w:rsidR="008B2B4C" w:rsidRPr="00A16B89" w14:paraId="7ECF9C39" w14:textId="77777777" w:rsidTr="003B740A">
        <w:trPr>
          <w:trHeight w:val="568"/>
        </w:trPr>
        <w:tc>
          <w:tcPr>
            <w:tcW w:w="4644" w:type="dxa"/>
            <w:vMerge w:val="restart"/>
            <w:shd w:val="clear" w:color="auto" w:fill="auto"/>
            <w:vAlign w:val="center"/>
          </w:tcPr>
          <w:p w14:paraId="461EF941" w14:textId="77777777" w:rsidR="008B2B4C" w:rsidRPr="00A16B89" w:rsidRDefault="008B2B4C" w:rsidP="003B740A">
            <w:pPr>
              <w:spacing w:before="0" w:after="0" w:line="276" w:lineRule="auto"/>
              <w:jc w:val="both"/>
              <w:rPr>
                <w:rFonts w:ascii="Arial" w:hAnsi="Arial" w:cs="Arial"/>
                <w:b/>
                <w:sz w:val="20"/>
                <w:szCs w:val="20"/>
              </w:rPr>
            </w:pPr>
            <w:r w:rsidRPr="00A16B89">
              <w:rPr>
                <w:rFonts w:ascii="Arial" w:hAnsi="Arial" w:cs="Arial"/>
                <w:b/>
                <w:sz w:val="20"/>
                <w:szCs w:val="20"/>
              </w:rPr>
              <w:t>Constraints</w:t>
            </w:r>
          </w:p>
        </w:tc>
        <w:tc>
          <w:tcPr>
            <w:tcW w:w="4536" w:type="dxa"/>
            <w:gridSpan w:val="2"/>
            <w:shd w:val="clear" w:color="auto" w:fill="auto"/>
            <w:vAlign w:val="center"/>
          </w:tcPr>
          <w:p w14:paraId="2D4D0543" w14:textId="77777777" w:rsidR="008B2B4C" w:rsidRPr="00A16B89" w:rsidRDefault="008B2B4C" w:rsidP="003B740A">
            <w:pPr>
              <w:spacing w:before="0" w:after="0" w:line="276" w:lineRule="auto"/>
              <w:jc w:val="both"/>
              <w:rPr>
                <w:rFonts w:ascii="Arial" w:hAnsi="Arial" w:cs="Arial"/>
                <w:b/>
                <w:sz w:val="20"/>
                <w:szCs w:val="20"/>
              </w:rPr>
            </w:pPr>
            <w:r w:rsidRPr="00A16B89">
              <w:rPr>
                <w:rFonts w:ascii="Arial" w:hAnsi="Arial" w:cs="Arial"/>
                <w:b/>
                <w:sz w:val="20"/>
                <w:szCs w:val="20"/>
              </w:rPr>
              <w:t>Electronic National Agriculture Market (E NAM)</w:t>
            </w:r>
          </w:p>
        </w:tc>
      </w:tr>
      <w:tr w:rsidR="008B2B4C" w:rsidRPr="00A16B89" w14:paraId="159DDF24" w14:textId="77777777" w:rsidTr="003B740A">
        <w:trPr>
          <w:trHeight w:val="147"/>
        </w:trPr>
        <w:tc>
          <w:tcPr>
            <w:tcW w:w="4644" w:type="dxa"/>
            <w:vMerge/>
            <w:shd w:val="clear" w:color="auto" w:fill="auto"/>
            <w:vAlign w:val="center"/>
          </w:tcPr>
          <w:p w14:paraId="7DA94272" w14:textId="77777777" w:rsidR="008B2B4C" w:rsidRPr="00A16B89" w:rsidRDefault="008B2B4C" w:rsidP="003B740A">
            <w:pPr>
              <w:tabs>
                <w:tab w:val="left" w:pos="814"/>
              </w:tabs>
              <w:spacing w:before="0" w:after="0" w:line="276" w:lineRule="auto"/>
              <w:jc w:val="both"/>
              <w:rPr>
                <w:rFonts w:ascii="Arial" w:hAnsi="Arial" w:cs="Arial"/>
                <w:b/>
                <w:sz w:val="20"/>
                <w:szCs w:val="20"/>
              </w:rPr>
            </w:pPr>
          </w:p>
        </w:tc>
        <w:tc>
          <w:tcPr>
            <w:tcW w:w="2268" w:type="dxa"/>
            <w:shd w:val="clear" w:color="auto" w:fill="auto"/>
            <w:vAlign w:val="center"/>
          </w:tcPr>
          <w:p w14:paraId="61670679" w14:textId="77777777" w:rsidR="008B2B4C" w:rsidRPr="00A16B89" w:rsidRDefault="008B2B4C" w:rsidP="003B740A">
            <w:pPr>
              <w:spacing w:before="0" w:after="0" w:line="276" w:lineRule="auto"/>
              <w:jc w:val="both"/>
              <w:rPr>
                <w:rFonts w:ascii="Arial" w:hAnsi="Arial" w:cs="Arial"/>
                <w:b/>
                <w:sz w:val="20"/>
                <w:szCs w:val="20"/>
              </w:rPr>
            </w:pPr>
            <w:r w:rsidRPr="00A16B89">
              <w:rPr>
                <w:rFonts w:ascii="Arial" w:hAnsi="Arial" w:cs="Arial"/>
                <w:b/>
                <w:sz w:val="20"/>
                <w:szCs w:val="20"/>
              </w:rPr>
              <w:t>Mean Score</w:t>
            </w:r>
          </w:p>
        </w:tc>
        <w:tc>
          <w:tcPr>
            <w:tcW w:w="2268" w:type="dxa"/>
            <w:shd w:val="clear" w:color="auto" w:fill="auto"/>
            <w:vAlign w:val="center"/>
          </w:tcPr>
          <w:p w14:paraId="487041EC" w14:textId="77777777" w:rsidR="008B2B4C" w:rsidRPr="00A16B89" w:rsidRDefault="008B2B4C" w:rsidP="003B740A">
            <w:pPr>
              <w:spacing w:before="0" w:after="0" w:line="276" w:lineRule="auto"/>
              <w:jc w:val="both"/>
              <w:rPr>
                <w:rFonts w:ascii="Arial" w:hAnsi="Arial" w:cs="Arial"/>
                <w:b/>
                <w:sz w:val="20"/>
                <w:szCs w:val="20"/>
              </w:rPr>
            </w:pPr>
            <w:r w:rsidRPr="00A16B89">
              <w:rPr>
                <w:rFonts w:ascii="Arial" w:hAnsi="Arial" w:cs="Arial"/>
                <w:b/>
                <w:sz w:val="20"/>
                <w:szCs w:val="20"/>
              </w:rPr>
              <w:t>Rank</w:t>
            </w:r>
          </w:p>
        </w:tc>
      </w:tr>
      <w:tr w:rsidR="008B2B4C" w:rsidRPr="00A16B89" w14:paraId="112C9EBE" w14:textId="77777777" w:rsidTr="003B740A">
        <w:trPr>
          <w:trHeight w:val="289"/>
        </w:trPr>
        <w:tc>
          <w:tcPr>
            <w:tcW w:w="4644" w:type="dxa"/>
            <w:shd w:val="clear" w:color="auto" w:fill="auto"/>
          </w:tcPr>
          <w:p w14:paraId="64862AD6"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lastRenderedPageBreak/>
              <w:t>No guidance or helpdesk</w:t>
            </w:r>
          </w:p>
        </w:tc>
        <w:tc>
          <w:tcPr>
            <w:tcW w:w="2268" w:type="dxa"/>
            <w:shd w:val="clear" w:color="auto" w:fill="auto"/>
            <w:vAlign w:val="center"/>
          </w:tcPr>
          <w:p w14:paraId="0A264DE1"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7.26</w:t>
            </w:r>
          </w:p>
        </w:tc>
        <w:tc>
          <w:tcPr>
            <w:tcW w:w="2268" w:type="dxa"/>
            <w:shd w:val="clear" w:color="auto" w:fill="auto"/>
            <w:vAlign w:val="center"/>
          </w:tcPr>
          <w:p w14:paraId="7A86670F"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VIII</w:t>
            </w:r>
          </w:p>
        </w:tc>
      </w:tr>
      <w:tr w:rsidR="008B2B4C" w:rsidRPr="00A16B89" w14:paraId="50F4CE1C" w14:textId="77777777" w:rsidTr="003B740A">
        <w:trPr>
          <w:trHeight w:val="279"/>
        </w:trPr>
        <w:tc>
          <w:tcPr>
            <w:tcW w:w="4644" w:type="dxa"/>
            <w:shd w:val="clear" w:color="auto" w:fill="auto"/>
          </w:tcPr>
          <w:p w14:paraId="77D28EE6"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Problem during registration</w:t>
            </w:r>
          </w:p>
        </w:tc>
        <w:tc>
          <w:tcPr>
            <w:tcW w:w="2268" w:type="dxa"/>
            <w:shd w:val="clear" w:color="auto" w:fill="auto"/>
            <w:vAlign w:val="center"/>
          </w:tcPr>
          <w:p w14:paraId="63C11061"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6.41</w:t>
            </w:r>
          </w:p>
        </w:tc>
        <w:tc>
          <w:tcPr>
            <w:tcW w:w="2268" w:type="dxa"/>
            <w:shd w:val="clear" w:color="auto" w:fill="auto"/>
            <w:vAlign w:val="center"/>
          </w:tcPr>
          <w:p w14:paraId="009E38C7"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IX</w:t>
            </w:r>
          </w:p>
        </w:tc>
      </w:tr>
      <w:tr w:rsidR="008B2B4C" w:rsidRPr="00A16B89" w14:paraId="4F5D14AE" w14:textId="77777777" w:rsidTr="003B740A">
        <w:trPr>
          <w:trHeight w:val="279"/>
        </w:trPr>
        <w:tc>
          <w:tcPr>
            <w:tcW w:w="4644" w:type="dxa"/>
            <w:shd w:val="clear" w:color="auto" w:fill="auto"/>
          </w:tcPr>
          <w:p w14:paraId="5A93DB44"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No proper dissemination of information</w:t>
            </w:r>
          </w:p>
        </w:tc>
        <w:tc>
          <w:tcPr>
            <w:tcW w:w="2268" w:type="dxa"/>
            <w:shd w:val="clear" w:color="auto" w:fill="auto"/>
            <w:vAlign w:val="center"/>
          </w:tcPr>
          <w:p w14:paraId="754FB5DD"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10.56</w:t>
            </w:r>
          </w:p>
        </w:tc>
        <w:tc>
          <w:tcPr>
            <w:tcW w:w="2268" w:type="dxa"/>
            <w:shd w:val="clear" w:color="auto" w:fill="auto"/>
            <w:vAlign w:val="center"/>
          </w:tcPr>
          <w:p w14:paraId="0E00CA49"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II</w:t>
            </w:r>
          </w:p>
        </w:tc>
      </w:tr>
      <w:tr w:rsidR="008B2B4C" w:rsidRPr="00A16B89" w14:paraId="1334B135" w14:textId="77777777" w:rsidTr="003B740A">
        <w:trPr>
          <w:trHeight w:val="279"/>
        </w:trPr>
        <w:tc>
          <w:tcPr>
            <w:tcW w:w="4644" w:type="dxa"/>
            <w:shd w:val="clear" w:color="auto" w:fill="auto"/>
          </w:tcPr>
          <w:p w14:paraId="40EF3FF6"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Sale process is complicated</w:t>
            </w:r>
          </w:p>
        </w:tc>
        <w:tc>
          <w:tcPr>
            <w:tcW w:w="2268" w:type="dxa"/>
            <w:shd w:val="clear" w:color="auto" w:fill="auto"/>
            <w:vAlign w:val="center"/>
          </w:tcPr>
          <w:p w14:paraId="357597A9"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8.71</w:t>
            </w:r>
          </w:p>
        </w:tc>
        <w:tc>
          <w:tcPr>
            <w:tcW w:w="2268" w:type="dxa"/>
            <w:shd w:val="clear" w:color="auto" w:fill="auto"/>
            <w:vAlign w:val="center"/>
          </w:tcPr>
          <w:p w14:paraId="7B47F952"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III</w:t>
            </w:r>
          </w:p>
        </w:tc>
      </w:tr>
      <w:tr w:rsidR="008B2B4C" w:rsidRPr="00A16B89" w14:paraId="75ADF25F" w14:textId="77777777" w:rsidTr="003B740A">
        <w:trPr>
          <w:trHeight w:val="247"/>
        </w:trPr>
        <w:tc>
          <w:tcPr>
            <w:tcW w:w="4644" w:type="dxa"/>
            <w:shd w:val="clear" w:color="auto" w:fill="auto"/>
          </w:tcPr>
          <w:p w14:paraId="677EFFD0"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Lack of awareness and technical illiteracy</w:t>
            </w:r>
          </w:p>
        </w:tc>
        <w:tc>
          <w:tcPr>
            <w:tcW w:w="2268" w:type="dxa"/>
            <w:shd w:val="clear" w:color="auto" w:fill="auto"/>
            <w:vAlign w:val="center"/>
          </w:tcPr>
          <w:p w14:paraId="0E28CC4C"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11.86</w:t>
            </w:r>
          </w:p>
        </w:tc>
        <w:tc>
          <w:tcPr>
            <w:tcW w:w="2268" w:type="dxa"/>
            <w:shd w:val="clear" w:color="auto" w:fill="auto"/>
            <w:vAlign w:val="center"/>
          </w:tcPr>
          <w:p w14:paraId="4E322B24"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I</w:t>
            </w:r>
          </w:p>
        </w:tc>
      </w:tr>
      <w:tr w:rsidR="008B2B4C" w:rsidRPr="00A16B89" w14:paraId="623C1E2E" w14:textId="77777777" w:rsidTr="003B740A">
        <w:trPr>
          <w:trHeight w:val="247"/>
        </w:trPr>
        <w:tc>
          <w:tcPr>
            <w:tcW w:w="4644" w:type="dxa"/>
            <w:shd w:val="clear" w:color="auto" w:fill="auto"/>
          </w:tcPr>
          <w:p w14:paraId="2D380EBD"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Dependence on commission agent for money</w:t>
            </w:r>
          </w:p>
        </w:tc>
        <w:tc>
          <w:tcPr>
            <w:tcW w:w="2268" w:type="dxa"/>
            <w:shd w:val="clear" w:color="auto" w:fill="auto"/>
            <w:vAlign w:val="center"/>
          </w:tcPr>
          <w:p w14:paraId="5A9A359C"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5.05</w:t>
            </w:r>
          </w:p>
        </w:tc>
        <w:tc>
          <w:tcPr>
            <w:tcW w:w="2268" w:type="dxa"/>
            <w:shd w:val="clear" w:color="auto" w:fill="auto"/>
            <w:vAlign w:val="center"/>
          </w:tcPr>
          <w:p w14:paraId="6907906A"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X</w:t>
            </w:r>
          </w:p>
        </w:tc>
      </w:tr>
      <w:tr w:rsidR="008B2B4C" w:rsidRPr="00A16B89" w14:paraId="357A6C2E" w14:textId="77777777" w:rsidTr="003B740A">
        <w:trPr>
          <w:trHeight w:val="251"/>
        </w:trPr>
        <w:tc>
          <w:tcPr>
            <w:tcW w:w="4644" w:type="dxa"/>
            <w:shd w:val="clear" w:color="auto" w:fill="auto"/>
          </w:tcPr>
          <w:p w14:paraId="375EA53A"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Marketing become late due to E NAM</w:t>
            </w:r>
          </w:p>
        </w:tc>
        <w:tc>
          <w:tcPr>
            <w:tcW w:w="2268" w:type="dxa"/>
            <w:shd w:val="clear" w:color="auto" w:fill="auto"/>
            <w:vAlign w:val="center"/>
          </w:tcPr>
          <w:p w14:paraId="44F565BB"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4.31</w:t>
            </w:r>
          </w:p>
        </w:tc>
        <w:tc>
          <w:tcPr>
            <w:tcW w:w="2268" w:type="dxa"/>
            <w:shd w:val="clear" w:color="auto" w:fill="auto"/>
            <w:vAlign w:val="center"/>
          </w:tcPr>
          <w:p w14:paraId="154C919A"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XI</w:t>
            </w:r>
          </w:p>
        </w:tc>
      </w:tr>
      <w:tr w:rsidR="008B2B4C" w:rsidRPr="00A16B89" w14:paraId="18884448" w14:textId="77777777" w:rsidTr="003B740A">
        <w:trPr>
          <w:trHeight w:val="289"/>
        </w:trPr>
        <w:tc>
          <w:tcPr>
            <w:tcW w:w="4644" w:type="dxa"/>
            <w:shd w:val="clear" w:color="auto" w:fill="auto"/>
          </w:tcPr>
          <w:p w14:paraId="3494F322"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Quality parameters are too stringent</w:t>
            </w:r>
          </w:p>
        </w:tc>
        <w:tc>
          <w:tcPr>
            <w:tcW w:w="2268" w:type="dxa"/>
            <w:shd w:val="clear" w:color="auto" w:fill="auto"/>
            <w:vAlign w:val="center"/>
          </w:tcPr>
          <w:p w14:paraId="514031B2"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8.55</w:t>
            </w:r>
          </w:p>
        </w:tc>
        <w:tc>
          <w:tcPr>
            <w:tcW w:w="2268" w:type="dxa"/>
            <w:shd w:val="clear" w:color="auto" w:fill="auto"/>
            <w:vAlign w:val="center"/>
          </w:tcPr>
          <w:p w14:paraId="26BF6B68"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IV</w:t>
            </w:r>
          </w:p>
        </w:tc>
      </w:tr>
      <w:tr w:rsidR="008B2B4C" w:rsidRPr="00A16B89" w14:paraId="77EA5E95" w14:textId="77777777" w:rsidTr="003B740A">
        <w:trPr>
          <w:trHeight w:val="279"/>
        </w:trPr>
        <w:tc>
          <w:tcPr>
            <w:tcW w:w="4644" w:type="dxa"/>
            <w:shd w:val="clear" w:color="auto" w:fill="auto"/>
          </w:tcPr>
          <w:p w14:paraId="3EB04D48"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Poor net connectivity</w:t>
            </w:r>
          </w:p>
        </w:tc>
        <w:tc>
          <w:tcPr>
            <w:tcW w:w="2268" w:type="dxa"/>
            <w:shd w:val="clear" w:color="auto" w:fill="auto"/>
            <w:vAlign w:val="center"/>
          </w:tcPr>
          <w:p w14:paraId="0C9195CE"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8.33</w:t>
            </w:r>
          </w:p>
        </w:tc>
        <w:tc>
          <w:tcPr>
            <w:tcW w:w="2268" w:type="dxa"/>
            <w:shd w:val="clear" w:color="auto" w:fill="auto"/>
            <w:vAlign w:val="center"/>
          </w:tcPr>
          <w:p w14:paraId="482CC0B9"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V</w:t>
            </w:r>
          </w:p>
        </w:tc>
      </w:tr>
      <w:tr w:rsidR="008B2B4C" w:rsidRPr="00A16B89" w14:paraId="52505E31" w14:textId="77777777" w:rsidTr="003B740A">
        <w:trPr>
          <w:trHeight w:val="289"/>
        </w:trPr>
        <w:tc>
          <w:tcPr>
            <w:tcW w:w="4644" w:type="dxa"/>
            <w:shd w:val="clear" w:color="auto" w:fill="auto"/>
          </w:tcPr>
          <w:p w14:paraId="753B711D"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Bidding is not satisfactory</w:t>
            </w:r>
          </w:p>
        </w:tc>
        <w:tc>
          <w:tcPr>
            <w:tcW w:w="2268" w:type="dxa"/>
            <w:shd w:val="clear" w:color="auto" w:fill="auto"/>
            <w:vAlign w:val="center"/>
          </w:tcPr>
          <w:p w14:paraId="046F5076"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8.03</w:t>
            </w:r>
          </w:p>
        </w:tc>
        <w:tc>
          <w:tcPr>
            <w:tcW w:w="2268" w:type="dxa"/>
            <w:shd w:val="clear" w:color="auto" w:fill="auto"/>
            <w:vAlign w:val="center"/>
          </w:tcPr>
          <w:p w14:paraId="3D6E7A23"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VI</w:t>
            </w:r>
          </w:p>
        </w:tc>
      </w:tr>
      <w:tr w:rsidR="008B2B4C" w:rsidRPr="00A16B89" w14:paraId="51EF9EBE" w14:textId="77777777" w:rsidTr="003B740A">
        <w:trPr>
          <w:trHeight w:val="279"/>
        </w:trPr>
        <w:tc>
          <w:tcPr>
            <w:tcW w:w="4644" w:type="dxa"/>
            <w:shd w:val="clear" w:color="auto" w:fill="auto"/>
          </w:tcPr>
          <w:p w14:paraId="703A5098"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No additional benefits</w:t>
            </w:r>
          </w:p>
        </w:tc>
        <w:tc>
          <w:tcPr>
            <w:tcW w:w="2268" w:type="dxa"/>
            <w:shd w:val="clear" w:color="auto" w:fill="auto"/>
            <w:vAlign w:val="center"/>
          </w:tcPr>
          <w:p w14:paraId="0832CC69"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7.29</w:t>
            </w:r>
          </w:p>
        </w:tc>
        <w:tc>
          <w:tcPr>
            <w:tcW w:w="2268" w:type="dxa"/>
            <w:shd w:val="clear" w:color="auto" w:fill="auto"/>
            <w:vAlign w:val="center"/>
          </w:tcPr>
          <w:p w14:paraId="1FD88EEB"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VII</w:t>
            </w:r>
          </w:p>
        </w:tc>
      </w:tr>
      <w:tr w:rsidR="008B2B4C" w:rsidRPr="00A16B89" w14:paraId="16037B17" w14:textId="77777777" w:rsidTr="003B740A">
        <w:trPr>
          <w:trHeight w:val="279"/>
        </w:trPr>
        <w:tc>
          <w:tcPr>
            <w:tcW w:w="4644" w:type="dxa"/>
            <w:shd w:val="clear" w:color="auto" w:fill="auto"/>
          </w:tcPr>
          <w:p w14:paraId="70A9C2E6"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No payment guarantee</w:t>
            </w:r>
          </w:p>
        </w:tc>
        <w:tc>
          <w:tcPr>
            <w:tcW w:w="2268" w:type="dxa"/>
            <w:shd w:val="clear" w:color="auto" w:fill="auto"/>
            <w:vAlign w:val="center"/>
          </w:tcPr>
          <w:p w14:paraId="3BA6F6A1"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3.65</w:t>
            </w:r>
          </w:p>
        </w:tc>
        <w:tc>
          <w:tcPr>
            <w:tcW w:w="2268" w:type="dxa"/>
            <w:shd w:val="clear" w:color="auto" w:fill="auto"/>
            <w:vAlign w:val="center"/>
          </w:tcPr>
          <w:p w14:paraId="0F5048BF" w14:textId="77777777" w:rsidR="008B2B4C" w:rsidRPr="00A16B89" w:rsidRDefault="008B2B4C" w:rsidP="003B740A">
            <w:pPr>
              <w:spacing w:before="0" w:after="0" w:line="276" w:lineRule="auto"/>
              <w:jc w:val="both"/>
              <w:rPr>
                <w:rFonts w:ascii="Arial" w:hAnsi="Arial" w:cs="Arial"/>
                <w:sz w:val="20"/>
                <w:szCs w:val="20"/>
              </w:rPr>
            </w:pPr>
            <w:r w:rsidRPr="00A16B89">
              <w:rPr>
                <w:rFonts w:ascii="Arial" w:hAnsi="Arial" w:cs="Arial"/>
                <w:sz w:val="20"/>
                <w:szCs w:val="20"/>
              </w:rPr>
              <w:t>XIII</w:t>
            </w:r>
          </w:p>
        </w:tc>
      </w:tr>
      <w:tr w:rsidR="008B2B4C" w:rsidRPr="00A16B89" w14:paraId="26473A87" w14:textId="77777777" w:rsidTr="003B740A">
        <w:trPr>
          <w:trHeight w:val="289"/>
        </w:trPr>
        <w:tc>
          <w:tcPr>
            <w:tcW w:w="4644" w:type="dxa"/>
            <w:shd w:val="clear" w:color="auto" w:fill="auto"/>
          </w:tcPr>
          <w:p w14:paraId="1E95E192" w14:textId="77777777" w:rsidR="008B2B4C" w:rsidRPr="00A16B89" w:rsidRDefault="008B2B4C" w:rsidP="003B740A">
            <w:pPr>
              <w:spacing w:before="0" w:after="0" w:line="276" w:lineRule="auto"/>
              <w:jc w:val="both"/>
              <w:rPr>
                <w:rFonts w:ascii="Arial" w:hAnsi="Arial" w:cs="Arial"/>
                <w:b/>
                <w:sz w:val="20"/>
                <w:szCs w:val="20"/>
              </w:rPr>
            </w:pPr>
            <w:r w:rsidRPr="00A16B89">
              <w:rPr>
                <w:rFonts w:ascii="Arial" w:hAnsi="Arial" w:cs="Arial"/>
                <w:b/>
                <w:sz w:val="20"/>
                <w:szCs w:val="20"/>
              </w:rPr>
              <w:t>Number of observations</w:t>
            </w:r>
          </w:p>
        </w:tc>
        <w:tc>
          <w:tcPr>
            <w:tcW w:w="4536" w:type="dxa"/>
            <w:gridSpan w:val="2"/>
            <w:shd w:val="clear" w:color="auto" w:fill="auto"/>
            <w:vAlign w:val="center"/>
          </w:tcPr>
          <w:p w14:paraId="76FB6B10" w14:textId="77777777" w:rsidR="008B2B4C" w:rsidRPr="00A16B89" w:rsidRDefault="008B2B4C" w:rsidP="003B740A">
            <w:pPr>
              <w:spacing w:before="0" w:after="0" w:line="276" w:lineRule="auto"/>
              <w:jc w:val="both"/>
              <w:rPr>
                <w:rFonts w:ascii="Arial" w:hAnsi="Arial" w:cs="Arial"/>
                <w:b/>
                <w:sz w:val="20"/>
                <w:szCs w:val="20"/>
              </w:rPr>
            </w:pPr>
            <w:r w:rsidRPr="00A16B89">
              <w:rPr>
                <w:rFonts w:ascii="Arial" w:hAnsi="Arial" w:cs="Arial"/>
                <w:b/>
                <w:sz w:val="20"/>
                <w:szCs w:val="20"/>
              </w:rPr>
              <w:t>333</w:t>
            </w:r>
          </w:p>
        </w:tc>
      </w:tr>
      <w:tr w:rsidR="008B2B4C" w:rsidRPr="00A16B89" w14:paraId="7653422E" w14:textId="77777777" w:rsidTr="003B740A">
        <w:trPr>
          <w:trHeight w:val="279"/>
        </w:trPr>
        <w:tc>
          <w:tcPr>
            <w:tcW w:w="4644" w:type="dxa"/>
            <w:shd w:val="clear" w:color="auto" w:fill="auto"/>
          </w:tcPr>
          <w:p w14:paraId="159D0E4F" w14:textId="77777777" w:rsidR="008B2B4C" w:rsidRPr="00A16B89" w:rsidRDefault="008B2B4C" w:rsidP="003B740A">
            <w:pPr>
              <w:spacing w:before="0" w:after="0" w:line="276" w:lineRule="auto"/>
              <w:jc w:val="both"/>
              <w:rPr>
                <w:rFonts w:ascii="Arial" w:hAnsi="Arial" w:cs="Arial"/>
                <w:b/>
                <w:sz w:val="20"/>
                <w:szCs w:val="20"/>
              </w:rPr>
            </w:pPr>
            <w:r w:rsidRPr="00A16B89">
              <w:rPr>
                <w:rFonts w:ascii="Arial" w:hAnsi="Arial" w:cs="Arial"/>
                <w:b/>
                <w:sz w:val="20"/>
                <w:szCs w:val="20"/>
              </w:rPr>
              <w:t>Kendall’s W</w:t>
            </w:r>
          </w:p>
        </w:tc>
        <w:tc>
          <w:tcPr>
            <w:tcW w:w="4536" w:type="dxa"/>
            <w:gridSpan w:val="2"/>
            <w:shd w:val="clear" w:color="auto" w:fill="auto"/>
            <w:vAlign w:val="center"/>
          </w:tcPr>
          <w:p w14:paraId="453AA831" w14:textId="77777777" w:rsidR="008B2B4C" w:rsidRPr="00A16B89" w:rsidRDefault="008B2B4C" w:rsidP="003B740A">
            <w:pPr>
              <w:spacing w:before="0" w:after="0" w:line="276" w:lineRule="auto"/>
              <w:jc w:val="both"/>
              <w:rPr>
                <w:rFonts w:ascii="Arial" w:hAnsi="Arial" w:cs="Arial"/>
                <w:b/>
                <w:sz w:val="20"/>
                <w:szCs w:val="20"/>
              </w:rPr>
            </w:pPr>
            <w:r w:rsidRPr="00A16B89">
              <w:rPr>
                <w:rFonts w:ascii="Arial" w:hAnsi="Arial" w:cs="Arial"/>
                <w:b/>
                <w:sz w:val="20"/>
                <w:szCs w:val="20"/>
              </w:rPr>
              <w:t>.645</w:t>
            </w:r>
          </w:p>
        </w:tc>
      </w:tr>
      <w:tr w:rsidR="008B2B4C" w:rsidRPr="00A16B89" w14:paraId="54FD32FE" w14:textId="77777777" w:rsidTr="003B740A">
        <w:trPr>
          <w:trHeight w:val="279"/>
        </w:trPr>
        <w:tc>
          <w:tcPr>
            <w:tcW w:w="4644" w:type="dxa"/>
            <w:shd w:val="clear" w:color="auto" w:fill="auto"/>
          </w:tcPr>
          <w:p w14:paraId="731ECB81" w14:textId="77777777" w:rsidR="008B2B4C" w:rsidRPr="00A16B89" w:rsidRDefault="008B2B4C" w:rsidP="003B740A">
            <w:pPr>
              <w:spacing w:before="0" w:after="0" w:line="276" w:lineRule="auto"/>
              <w:jc w:val="both"/>
              <w:rPr>
                <w:rFonts w:ascii="Arial" w:hAnsi="Arial" w:cs="Arial"/>
                <w:b/>
                <w:sz w:val="20"/>
                <w:szCs w:val="20"/>
              </w:rPr>
            </w:pPr>
            <w:r w:rsidRPr="00A16B89">
              <w:rPr>
                <w:rFonts w:ascii="Arial" w:hAnsi="Arial" w:cs="Arial"/>
                <w:b/>
                <w:sz w:val="20"/>
                <w:szCs w:val="20"/>
              </w:rPr>
              <w:t>Chi-square</w:t>
            </w:r>
          </w:p>
        </w:tc>
        <w:tc>
          <w:tcPr>
            <w:tcW w:w="4536" w:type="dxa"/>
            <w:gridSpan w:val="2"/>
            <w:shd w:val="clear" w:color="auto" w:fill="auto"/>
            <w:vAlign w:val="center"/>
          </w:tcPr>
          <w:p w14:paraId="7F720A2C" w14:textId="77777777" w:rsidR="008B2B4C" w:rsidRPr="00A16B89" w:rsidRDefault="008B2B4C" w:rsidP="003B740A">
            <w:pPr>
              <w:spacing w:before="0" w:after="0" w:line="276" w:lineRule="auto"/>
              <w:jc w:val="both"/>
              <w:rPr>
                <w:rFonts w:ascii="Arial" w:hAnsi="Arial" w:cs="Arial"/>
                <w:b/>
                <w:sz w:val="20"/>
                <w:szCs w:val="20"/>
              </w:rPr>
            </w:pPr>
            <w:r w:rsidRPr="00A16B89">
              <w:rPr>
                <w:rFonts w:ascii="Arial" w:hAnsi="Arial" w:cs="Arial"/>
                <w:b/>
                <w:sz w:val="20"/>
                <w:szCs w:val="20"/>
              </w:rPr>
              <w:t>2577.072</w:t>
            </w:r>
          </w:p>
        </w:tc>
      </w:tr>
      <w:tr w:rsidR="008B2B4C" w:rsidRPr="00A16B89" w14:paraId="3BCD34F7" w14:textId="77777777" w:rsidTr="003B740A">
        <w:trPr>
          <w:trHeight w:val="289"/>
        </w:trPr>
        <w:tc>
          <w:tcPr>
            <w:tcW w:w="4644" w:type="dxa"/>
            <w:shd w:val="clear" w:color="auto" w:fill="auto"/>
          </w:tcPr>
          <w:p w14:paraId="109A219A" w14:textId="77777777" w:rsidR="008B2B4C" w:rsidRPr="00A16B89" w:rsidRDefault="008B2B4C" w:rsidP="003B740A">
            <w:pPr>
              <w:spacing w:before="0" w:after="0" w:line="276" w:lineRule="auto"/>
              <w:jc w:val="both"/>
              <w:rPr>
                <w:rFonts w:ascii="Arial" w:hAnsi="Arial" w:cs="Arial"/>
                <w:b/>
                <w:sz w:val="20"/>
                <w:szCs w:val="20"/>
              </w:rPr>
            </w:pPr>
            <w:proofErr w:type="spellStart"/>
            <w:r w:rsidRPr="00A16B89">
              <w:rPr>
                <w:rFonts w:ascii="Arial" w:hAnsi="Arial" w:cs="Arial"/>
                <w:b/>
                <w:sz w:val="20"/>
                <w:szCs w:val="20"/>
              </w:rPr>
              <w:t>df</w:t>
            </w:r>
            <w:proofErr w:type="spellEnd"/>
            <w:r w:rsidRPr="00A16B89">
              <w:rPr>
                <w:rFonts w:ascii="Arial" w:hAnsi="Arial" w:cs="Arial"/>
                <w:b/>
                <w:sz w:val="20"/>
                <w:szCs w:val="20"/>
              </w:rPr>
              <w:t>.</w:t>
            </w:r>
          </w:p>
        </w:tc>
        <w:tc>
          <w:tcPr>
            <w:tcW w:w="4536" w:type="dxa"/>
            <w:gridSpan w:val="2"/>
            <w:shd w:val="clear" w:color="auto" w:fill="auto"/>
            <w:vAlign w:val="center"/>
          </w:tcPr>
          <w:p w14:paraId="0407D6EF" w14:textId="77777777" w:rsidR="008B2B4C" w:rsidRPr="00A16B89" w:rsidRDefault="008B2B4C" w:rsidP="003B740A">
            <w:pPr>
              <w:spacing w:before="0" w:after="0" w:line="276" w:lineRule="auto"/>
              <w:jc w:val="both"/>
              <w:rPr>
                <w:rFonts w:ascii="Arial" w:hAnsi="Arial" w:cs="Arial"/>
                <w:b/>
                <w:sz w:val="20"/>
                <w:szCs w:val="20"/>
              </w:rPr>
            </w:pPr>
            <w:r w:rsidRPr="00A16B89">
              <w:rPr>
                <w:rFonts w:ascii="Arial" w:hAnsi="Arial" w:cs="Arial"/>
                <w:b/>
                <w:sz w:val="20"/>
                <w:szCs w:val="20"/>
              </w:rPr>
              <w:t>12</w:t>
            </w:r>
          </w:p>
        </w:tc>
      </w:tr>
    </w:tbl>
    <w:p w14:paraId="4A75ACAA" w14:textId="2FF8C31B" w:rsidR="008B2B4C" w:rsidRPr="00A16B89" w:rsidRDefault="008B2B4C" w:rsidP="008B2B4C">
      <w:pPr>
        <w:spacing w:after="0"/>
        <w:ind w:left="-142"/>
        <w:jc w:val="both"/>
        <w:rPr>
          <w:rFonts w:ascii="Arial" w:hAnsi="Arial" w:cs="Arial"/>
          <w:sz w:val="20"/>
          <w:szCs w:val="20"/>
        </w:rPr>
      </w:pPr>
      <w:r w:rsidRPr="00A16B89">
        <w:rPr>
          <w:rFonts w:ascii="Arial" w:hAnsi="Arial" w:cs="Arial"/>
          <w:sz w:val="20"/>
          <w:szCs w:val="20"/>
        </w:rPr>
        <w:t xml:space="preserve">An analysis of </w:t>
      </w:r>
      <w:r w:rsidRPr="00481FB5">
        <w:rPr>
          <w:rFonts w:ascii="Arial" w:hAnsi="Arial" w:cs="Arial"/>
          <w:sz w:val="20"/>
          <w:szCs w:val="20"/>
        </w:rPr>
        <w:t>Table</w:t>
      </w:r>
      <w:r w:rsidRPr="00A16B89">
        <w:rPr>
          <w:rFonts w:ascii="Arial" w:hAnsi="Arial" w:cs="Arial"/>
          <w:sz w:val="20"/>
          <w:szCs w:val="20"/>
        </w:rPr>
        <w:t xml:space="preserve"> 1 revealed the various constraints faced by the farmers in adoption of E NAM in the selected APMCs which shows that the major impediment was lack of awareness and technical illiteracy with the mean score of (11.86 per cent) followed by improper dissemination of information (10.56 per cent), complicated sale process (8.71 per cent), quality parameters are too stringent (8.55 per cent), poor net connectivity (8.33), unsatisfactory bidding (8.03 per cent), no additional benefits (78.29 per cent), no guidance or helpdesk (7.26 per cent), problem during registration (6.41 per cent), dependence on commission agent for money (5.05 per cent) and marketing become late due to E NAM platform (4.31 per cent). The Kendall’s W was found to be .645 which indicates that there was 64 per cent of agreement and is significant at .000 per cent. The null hypothesis was rejected in favour of alternate hypothesis, which indicated that the constraints involved in adoption of E NAM are in agreement. In contrast, prior studies have been conducted on E NAM by (Aggarwal 2016, Bisen and Kumar 2018, Singh </w:t>
      </w:r>
      <w:r w:rsidRPr="00A16B89">
        <w:rPr>
          <w:rFonts w:ascii="Arial" w:hAnsi="Arial" w:cs="Arial"/>
          <w:i/>
          <w:sz w:val="20"/>
          <w:szCs w:val="20"/>
        </w:rPr>
        <w:t>et al.</w:t>
      </w:r>
      <w:r w:rsidRPr="00A16B89">
        <w:rPr>
          <w:rFonts w:ascii="Arial" w:hAnsi="Arial" w:cs="Arial"/>
          <w:sz w:val="20"/>
          <w:szCs w:val="20"/>
        </w:rPr>
        <w:t xml:space="preserve"> 2020) which reveals the same challenges such as technical literacy and lack of awareness, as the major challenges that farmers face in adoption of E NAM. Further, (Gautam and Supriya 2022) put forth that the major challenges were immediate cash payment, trust on physical selling, lack of faith on online portal and unsatisfactory bidding etc. Whereas, (Pawar and Walke 2023) revealed that the lot generation, quality assessment, e-auction, payment and settlement were also constraints. Kumar and Pant 2020 found that e-payment is not trust worthy as it longer time and farmers strongly desire the traditional practice of collecting tangible cash. The key restrains found by (Kaur </w:t>
      </w:r>
      <w:r w:rsidRPr="00A16B89">
        <w:rPr>
          <w:rFonts w:ascii="Arial" w:hAnsi="Arial" w:cs="Arial"/>
          <w:i/>
          <w:sz w:val="20"/>
          <w:szCs w:val="20"/>
        </w:rPr>
        <w:t>et al.</w:t>
      </w:r>
      <w:r w:rsidRPr="00A16B89">
        <w:rPr>
          <w:rFonts w:ascii="Arial" w:hAnsi="Arial" w:cs="Arial"/>
          <w:sz w:val="20"/>
          <w:szCs w:val="20"/>
        </w:rPr>
        <w:t xml:space="preserve"> 2021) were delay in online payment, improper dissemination of information, inadequate assaying facility and lack of IT operators etc.</w:t>
      </w:r>
    </w:p>
    <w:p w14:paraId="1F6DD3CC" w14:textId="77777777" w:rsidR="008B2B4C" w:rsidRPr="002C0C29" w:rsidRDefault="008B2B4C" w:rsidP="002C0C29">
      <w:pPr>
        <w:pStyle w:val="ListParagraph"/>
        <w:numPr>
          <w:ilvl w:val="0"/>
          <w:numId w:val="1"/>
        </w:numPr>
        <w:jc w:val="both"/>
        <w:rPr>
          <w:rFonts w:ascii="Arial" w:hAnsi="Arial" w:cs="Arial"/>
          <w:b/>
        </w:rPr>
      </w:pPr>
      <w:r w:rsidRPr="002C0C29">
        <w:rPr>
          <w:rFonts w:ascii="Arial" w:hAnsi="Arial" w:cs="Arial"/>
          <w:b/>
        </w:rPr>
        <w:t>CONCLUSION</w:t>
      </w:r>
    </w:p>
    <w:p w14:paraId="5362EB03" w14:textId="77777777" w:rsidR="008B2B4C" w:rsidRDefault="00A16B89" w:rsidP="008B2B4C">
      <w:pPr>
        <w:jc w:val="both"/>
        <w:rPr>
          <w:rFonts w:ascii="Arial" w:hAnsi="Arial" w:cs="Arial"/>
          <w:sz w:val="20"/>
          <w:szCs w:val="24"/>
        </w:rPr>
      </w:pPr>
      <w:r w:rsidRPr="00A16B89">
        <w:rPr>
          <w:rFonts w:ascii="Arial" w:hAnsi="Arial" w:cs="Arial"/>
          <w:szCs w:val="24"/>
        </w:rPr>
        <w:tab/>
      </w:r>
      <w:r w:rsidR="008B2B4C" w:rsidRPr="00A16B89">
        <w:rPr>
          <w:rFonts w:ascii="Arial" w:hAnsi="Arial" w:cs="Arial"/>
          <w:sz w:val="20"/>
          <w:szCs w:val="24"/>
        </w:rPr>
        <w:t xml:space="preserve">The findings of the study revealed that technological illiteracy and lack of awareness followed by inappropriate information transmission, a complicated sales process, and excessively strict quality </w:t>
      </w:r>
      <w:r w:rsidR="008B2B4C" w:rsidRPr="0018618F">
        <w:rPr>
          <w:rFonts w:ascii="Arial" w:hAnsi="Arial" w:cs="Arial"/>
          <w:sz w:val="20"/>
          <w:szCs w:val="20"/>
        </w:rPr>
        <w:t>standards were the major obstacles faced by the farmers in adoption of E NAM platform. However, it</w:t>
      </w:r>
      <w:r w:rsidR="008B2B4C" w:rsidRPr="00A16B89">
        <w:rPr>
          <w:rFonts w:ascii="Arial" w:hAnsi="Arial" w:cs="Arial"/>
          <w:sz w:val="20"/>
          <w:szCs w:val="24"/>
        </w:rPr>
        <w:t xml:space="preserve"> is suggested to sensitization and awareness of E NAM can strengthen and promote farmers to use this platform for the marketing of their produce.</w:t>
      </w:r>
    </w:p>
    <w:p w14:paraId="55C2624F" w14:textId="77777777" w:rsidR="001348F5" w:rsidRPr="0018618F" w:rsidRDefault="001348F5" w:rsidP="00535E8C">
      <w:pPr>
        <w:spacing w:after="0"/>
        <w:jc w:val="both"/>
        <w:rPr>
          <w:rFonts w:ascii="Arial" w:hAnsi="Arial" w:cs="Arial"/>
          <w:sz w:val="22"/>
          <w:shd w:val="clear" w:color="auto" w:fill="FFFFFF"/>
        </w:rPr>
      </w:pPr>
    </w:p>
    <w:p w14:paraId="02507647" w14:textId="77777777" w:rsidR="008B2B4C" w:rsidRPr="00A16B89" w:rsidRDefault="008B2B4C" w:rsidP="008B2B4C">
      <w:pPr>
        <w:jc w:val="both"/>
        <w:rPr>
          <w:rFonts w:ascii="Arial" w:hAnsi="Arial" w:cs="Arial"/>
          <w:b/>
          <w:sz w:val="22"/>
          <w:szCs w:val="24"/>
        </w:rPr>
      </w:pPr>
      <w:r w:rsidRPr="00A16B89">
        <w:rPr>
          <w:rFonts w:ascii="Arial" w:hAnsi="Arial" w:cs="Arial"/>
          <w:b/>
          <w:sz w:val="22"/>
          <w:szCs w:val="24"/>
        </w:rPr>
        <w:t>REFRENCES</w:t>
      </w:r>
    </w:p>
    <w:p w14:paraId="63D62468" w14:textId="77777777" w:rsidR="008B2B4C" w:rsidRPr="00A16B89" w:rsidRDefault="008B2B4C" w:rsidP="008B2B4C">
      <w:pPr>
        <w:tabs>
          <w:tab w:val="left" w:pos="1052"/>
        </w:tabs>
        <w:ind w:left="360" w:hanging="360"/>
        <w:jc w:val="both"/>
        <w:rPr>
          <w:rFonts w:ascii="Arial" w:hAnsi="Arial" w:cs="Arial"/>
          <w:sz w:val="20"/>
          <w:szCs w:val="20"/>
        </w:rPr>
      </w:pPr>
      <w:r w:rsidRPr="00A16B89">
        <w:rPr>
          <w:rFonts w:ascii="Arial" w:hAnsi="Arial" w:cs="Arial"/>
          <w:sz w:val="20"/>
          <w:szCs w:val="20"/>
        </w:rPr>
        <w:t>Agarwal N, Jain S and Narayanan S.2016.</w:t>
      </w:r>
      <w:r w:rsidRPr="00A16B89">
        <w:rPr>
          <w:rFonts w:ascii="Arial" w:hAnsi="Arial" w:cs="Arial"/>
          <w:i/>
          <w:sz w:val="20"/>
          <w:szCs w:val="20"/>
        </w:rPr>
        <w:t>The Long Road to Transformation of Agricultural Markets in India: Lessons from Karnatak</w:t>
      </w:r>
      <w:r w:rsidRPr="00A16B89">
        <w:rPr>
          <w:rFonts w:ascii="Arial" w:hAnsi="Arial" w:cs="Arial"/>
          <w:sz w:val="20"/>
          <w:szCs w:val="20"/>
        </w:rPr>
        <w:t>a. Working Paper No. 026. Indira Gandhi Institute of Development Research (IGIDR), Mumbai.24p.</w:t>
      </w:r>
    </w:p>
    <w:p w14:paraId="293FA6D7" w14:textId="77777777" w:rsidR="008B2B4C" w:rsidRPr="00A16B89" w:rsidRDefault="008B2B4C" w:rsidP="008B2B4C">
      <w:pPr>
        <w:ind w:left="360" w:hanging="360"/>
        <w:jc w:val="both"/>
        <w:rPr>
          <w:rFonts w:ascii="Arial" w:hAnsi="Arial" w:cs="Arial"/>
          <w:sz w:val="20"/>
          <w:szCs w:val="20"/>
        </w:rPr>
      </w:pPr>
      <w:r w:rsidRPr="00A16B89">
        <w:rPr>
          <w:rFonts w:ascii="Arial" w:hAnsi="Arial" w:cs="Arial"/>
          <w:sz w:val="20"/>
          <w:szCs w:val="20"/>
        </w:rPr>
        <w:t>Bisen J and Kumar R.2018</w:t>
      </w:r>
      <w:r w:rsidRPr="00A16B89">
        <w:rPr>
          <w:rFonts w:ascii="Arial" w:hAnsi="Arial" w:cs="Arial"/>
          <w:i/>
          <w:sz w:val="20"/>
          <w:szCs w:val="20"/>
        </w:rPr>
        <w:t>.Agricultural marketing reforms and e-national agricultural market (E NAM) in India: a review</w:t>
      </w:r>
      <w:r w:rsidRPr="00A16B89">
        <w:rPr>
          <w:rFonts w:ascii="Arial" w:hAnsi="Arial" w:cs="Arial"/>
          <w:sz w:val="20"/>
          <w:szCs w:val="20"/>
        </w:rPr>
        <w:t>. Agricultural Economics Research Review</w:t>
      </w:r>
      <w:r w:rsidRPr="00A16B89">
        <w:rPr>
          <w:rFonts w:ascii="Arial" w:hAnsi="Arial" w:cs="Arial"/>
          <w:b/>
          <w:sz w:val="20"/>
          <w:szCs w:val="20"/>
        </w:rPr>
        <w:t>31:</w:t>
      </w:r>
      <w:r w:rsidRPr="00A16B89">
        <w:rPr>
          <w:rFonts w:ascii="Arial" w:hAnsi="Arial" w:cs="Arial"/>
          <w:sz w:val="20"/>
          <w:szCs w:val="20"/>
        </w:rPr>
        <w:t>167-76.</w:t>
      </w:r>
    </w:p>
    <w:p w14:paraId="09F056A8" w14:textId="77777777" w:rsidR="008B2B4C" w:rsidRPr="00A16B89" w:rsidRDefault="008B2B4C" w:rsidP="008B2B4C">
      <w:pPr>
        <w:ind w:left="284" w:hanging="284"/>
        <w:jc w:val="both"/>
        <w:rPr>
          <w:rFonts w:ascii="Arial" w:hAnsi="Arial" w:cs="Arial"/>
          <w:sz w:val="20"/>
          <w:szCs w:val="20"/>
        </w:rPr>
      </w:pPr>
      <w:r w:rsidRPr="00A16B89">
        <w:rPr>
          <w:rFonts w:ascii="Arial" w:hAnsi="Arial" w:cs="Arial"/>
          <w:sz w:val="20"/>
          <w:szCs w:val="20"/>
        </w:rPr>
        <w:t xml:space="preserve">Chand R. 2020. e-Platform for national agricultural market. </w:t>
      </w:r>
      <w:r w:rsidRPr="00A16B89">
        <w:rPr>
          <w:rFonts w:ascii="Arial" w:hAnsi="Arial" w:cs="Arial"/>
          <w:i/>
          <w:sz w:val="20"/>
          <w:szCs w:val="20"/>
        </w:rPr>
        <w:t>Economic &amp; Political Weekly</w:t>
      </w:r>
      <w:r w:rsidRPr="00A16B89">
        <w:rPr>
          <w:rFonts w:ascii="Arial" w:hAnsi="Arial" w:cs="Arial"/>
          <w:sz w:val="20"/>
          <w:szCs w:val="20"/>
        </w:rPr>
        <w:t xml:space="preserve"> </w:t>
      </w:r>
      <w:r w:rsidRPr="00A16B89">
        <w:rPr>
          <w:rFonts w:ascii="Arial" w:hAnsi="Arial" w:cs="Arial"/>
          <w:b/>
          <w:sz w:val="20"/>
          <w:szCs w:val="20"/>
        </w:rPr>
        <w:t>28</w:t>
      </w:r>
      <w:r w:rsidRPr="00A16B89">
        <w:rPr>
          <w:rFonts w:ascii="Arial" w:hAnsi="Arial" w:cs="Arial"/>
          <w:sz w:val="20"/>
          <w:szCs w:val="20"/>
        </w:rPr>
        <w:t>: 15-18</w:t>
      </w:r>
    </w:p>
    <w:p w14:paraId="6439289F" w14:textId="77777777" w:rsidR="008B2B4C" w:rsidRPr="00A16B89" w:rsidRDefault="008B2B4C" w:rsidP="008B2B4C">
      <w:pPr>
        <w:ind w:left="284" w:hanging="284"/>
        <w:jc w:val="both"/>
        <w:rPr>
          <w:rFonts w:ascii="Arial" w:hAnsi="Arial" w:cs="Arial"/>
          <w:sz w:val="20"/>
          <w:szCs w:val="20"/>
        </w:rPr>
      </w:pPr>
      <w:r w:rsidRPr="00A16B89">
        <w:rPr>
          <w:rFonts w:ascii="Arial" w:hAnsi="Arial" w:cs="Arial"/>
          <w:sz w:val="20"/>
          <w:szCs w:val="20"/>
        </w:rPr>
        <w:t xml:space="preserve">Gautam S, Supriya, Srivastava A B and Bohra D. 2022. Factors Constraining Farmer’s Adoption of the E-National Agriculture Market (E NAM) in Sultanpur District of Uttar Pradesh. </w:t>
      </w:r>
      <w:r w:rsidRPr="00A16B89">
        <w:rPr>
          <w:rFonts w:ascii="Arial" w:hAnsi="Arial" w:cs="Arial"/>
          <w:i/>
          <w:sz w:val="20"/>
          <w:szCs w:val="20"/>
        </w:rPr>
        <w:t xml:space="preserve">Asian Journal of Agricultural Extension, Economics &amp; Sociology </w:t>
      </w:r>
      <w:r w:rsidRPr="00A16B89">
        <w:rPr>
          <w:rFonts w:ascii="Arial" w:hAnsi="Arial" w:cs="Arial"/>
          <w:b/>
          <w:sz w:val="20"/>
          <w:szCs w:val="20"/>
        </w:rPr>
        <w:t>40</w:t>
      </w:r>
      <w:r w:rsidRPr="00A16B89">
        <w:rPr>
          <w:rFonts w:ascii="Arial" w:hAnsi="Arial" w:cs="Arial"/>
          <w:sz w:val="20"/>
          <w:szCs w:val="20"/>
        </w:rPr>
        <w:t>: 501-506</w:t>
      </w:r>
    </w:p>
    <w:p w14:paraId="7FD84170" w14:textId="77777777" w:rsidR="008B2B4C" w:rsidRPr="00A16B89" w:rsidRDefault="008B2B4C" w:rsidP="008B2B4C">
      <w:pPr>
        <w:spacing w:after="0"/>
        <w:jc w:val="both"/>
        <w:rPr>
          <w:rFonts w:ascii="Arial" w:hAnsi="Arial" w:cs="Arial"/>
          <w:sz w:val="20"/>
          <w:szCs w:val="20"/>
        </w:rPr>
      </w:pPr>
      <w:r w:rsidRPr="00A16B89">
        <w:rPr>
          <w:rFonts w:ascii="Arial" w:hAnsi="Arial" w:cs="Arial"/>
          <w:sz w:val="20"/>
          <w:szCs w:val="20"/>
        </w:rPr>
        <w:t>Gearhart A, Booth D T, Sedivec K and Schauer C. 2013.</w:t>
      </w:r>
      <w:r w:rsidRPr="00A16B89">
        <w:rPr>
          <w:rFonts w:ascii="Arial" w:hAnsi="Arial" w:cs="Arial"/>
          <w:b/>
          <w:sz w:val="20"/>
          <w:szCs w:val="20"/>
        </w:rPr>
        <w:t xml:space="preserve"> </w:t>
      </w:r>
      <w:r w:rsidRPr="00A16B89">
        <w:rPr>
          <w:rFonts w:ascii="Arial" w:hAnsi="Arial" w:cs="Arial"/>
          <w:sz w:val="20"/>
          <w:szCs w:val="20"/>
        </w:rPr>
        <w:t xml:space="preserve">Use of Kendall's coefficient of concordance to assess agreement among observers of very </w:t>
      </w:r>
      <w:proofErr w:type="gramStart"/>
      <w:r w:rsidRPr="00A16B89">
        <w:rPr>
          <w:rFonts w:ascii="Arial" w:hAnsi="Arial" w:cs="Arial"/>
          <w:sz w:val="20"/>
          <w:szCs w:val="20"/>
        </w:rPr>
        <w:t>high resolution</w:t>
      </w:r>
      <w:proofErr w:type="gramEnd"/>
      <w:r w:rsidRPr="00A16B89">
        <w:rPr>
          <w:rFonts w:ascii="Arial" w:hAnsi="Arial" w:cs="Arial"/>
          <w:sz w:val="20"/>
          <w:szCs w:val="20"/>
        </w:rPr>
        <w:t xml:space="preserve"> imagery. </w:t>
      </w:r>
      <w:proofErr w:type="spellStart"/>
      <w:r w:rsidRPr="00A16B89">
        <w:rPr>
          <w:rFonts w:ascii="Arial" w:hAnsi="Arial" w:cs="Arial"/>
          <w:i/>
          <w:sz w:val="20"/>
          <w:szCs w:val="20"/>
        </w:rPr>
        <w:t>Geocarto</w:t>
      </w:r>
      <w:proofErr w:type="spellEnd"/>
      <w:r w:rsidRPr="00A16B89">
        <w:rPr>
          <w:rFonts w:ascii="Arial" w:hAnsi="Arial" w:cs="Arial"/>
          <w:i/>
          <w:sz w:val="20"/>
          <w:szCs w:val="20"/>
        </w:rPr>
        <w:t xml:space="preserve"> International </w:t>
      </w:r>
      <w:r w:rsidRPr="00A16B89">
        <w:rPr>
          <w:rFonts w:ascii="Arial" w:hAnsi="Arial" w:cs="Arial"/>
          <w:b/>
          <w:sz w:val="20"/>
          <w:szCs w:val="20"/>
        </w:rPr>
        <w:t>28</w:t>
      </w:r>
      <w:r w:rsidRPr="00A16B89">
        <w:rPr>
          <w:rFonts w:ascii="Arial" w:hAnsi="Arial" w:cs="Arial"/>
          <w:sz w:val="20"/>
          <w:szCs w:val="20"/>
        </w:rPr>
        <w:t>(6): 517-526</w:t>
      </w:r>
    </w:p>
    <w:p w14:paraId="26535230" w14:textId="77777777" w:rsidR="008B2B4C" w:rsidRPr="00A16B89" w:rsidRDefault="008B2B4C" w:rsidP="008B2B4C">
      <w:pPr>
        <w:ind w:left="360" w:hanging="360"/>
        <w:jc w:val="both"/>
        <w:rPr>
          <w:rFonts w:ascii="Arial" w:hAnsi="Arial" w:cs="Arial"/>
          <w:sz w:val="20"/>
          <w:szCs w:val="20"/>
        </w:rPr>
      </w:pPr>
      <w:r w:rsidRPr="00A16B89">
        <w:rPr>
          <w:rFonts w:ascii="Arial" w:hAnsi="Arial" w:cs="Arial"/>
          <w:sz w:val="20"/>
          <w:szCs w:val="20"/>
        </w:rPr>
        <w:t xml:space="preserve">Gupta S and Badal P S.2018.E-national agricultural market (E NAM) in India: A </w:t>
      </w:r>
      <w:proofErr w:type="spellStart"/>
      <w:r w:rsidRPr="00A16B89">
        <w:rPr>
          <w:rFonts w:ascii="Arial" w:hAnsi="Arial" w:cs="Arial"/>
          <w:sz w:val="20"/>
          <w:szCs w:val="20"/>
        </w:rPr>
        <w:t>review.</w:t>
      </w:r>
      <w:r w:rsidRPr="00A16B89">
        <w:rPr>
          <w:rFonts w:ascii="Arial" w:hAnsi="Arial" w:cs="Arial"/>
          <w:i/>
          <w:sz w:val="20"/>
          <w:szCs w:val="20"/>
        </w:rPr>
        <w:t>BHU</w:t>
      </w:r>
      <w:proofErr w:type="spellEnd"/>
      <w:r w:rsidRPr="00A16B89">
        <w:rPr>
          <w:rFonts w:ascii="Arial" w:hAnsi="Arial" w:cs="Arial"/>
          <w:i/>
          <w:sz w:val="20"/>
          <w:szCs w:val="20"/>
        </w:rPr>
        <w:t xml:space="preserve"> Management Review </w:t>
      </w:r>
      <w:r w:rsidRPr="00A16B89">
        <w:rPr>
          <w:rFonts w:ascii="Arial" w:hAnsi="Arial" w:cs="Arial"/>
          <w:b/>
          <w:sz w:val="20"/>
          <w:szCs w:val="20"/>
        </w:rPr>
        <w:t>6:</w:t>
      </w:r>
      <w:r w:rsidRPr="00A16B89">
        <w:rPr>
          <w:rFonts w:ascii="Arial" w:hAnsi="Arial" w:cs="Arial"/>
          <w:sz w:val="20"/>
          <w:szCs w:val="20"/>
        </w:rPr>
        <w:t>48-57.</w:t>
      </w:r>
    </w:p>
    <w:p w14:paraId="6584AF83" w14:textId="77777777" w:rsidR="008B2B4C" w:rsidRPr="00A16B89" w:rsidRDefault="008B2B4C" w:rsidP="008B2B4C">
      <w:pPr>
        <w:spacing w:after="0"/>
        <w:ind w:left="284" w:hanging="284"/>
        <w:jc w:val="both"/>
        <w:rPr>
          <w:rFonts w:ascii="Arial" w:hAnsi="Arial" w:cs="Arial"/>
          <w:sz w:val="20"/>
          <w:szCs w:val="20"/>
        </w:rPr>
      </w:pPr>
      <w:r w:rsidRPr="00A16B89">
        <w:rPr>
          <w:rFonts w:ascii="Arial" w:hAnsi="Arial" w:cs="Arial"/>
          <w:sz w:val="20"/>
          <w:szCs w:val="20"/>
        </w:rPr>
        <w:t xml:space="preserve">Kaur B, Kundu KK, Sharma N. 2021. Constraints in the diffusion of E NAM and the policy measures Asian Journal of Agricultural Extension Economics &amp; Sociology </w:t>
      </w:r>
      <w:r w:rsidRPr="00A16B89">
        <w:rPr>
          <w:rFonts w:ascii="Arial" w:hAnsi="Arial" w:cs="Arial"/>
          <w:b/>
          <w:sz w:val="20"/>
          <w:szCs w:val="20"/>
        </w:rPr>
        <w:t>39</w:t>
      </w:r>
      <w:r w:rsidRPr="00A16B89">
        <w:rPr>
          <w:rFonts w:ascii="Arial" w:hAnsi="Arial" w:cs="Arial"/>
          <w:sz w:val="20"/>
          <w:szCs w:val="20"/>
        </w:rPr>
        <w:t>(11) 20 27.</w:t>
      </w:r>
    </w:p>
    <w:p w14:paraId="2E4E17A5" w14:textId="77777777" w:rsidR="008B2B4C" w:rsidRPr="00A16B89" w:rsidRDefault="008B2B4C" w:rsidP="008B2B4C">
      <w:pPr>
        <w:ind w:left="284" w:hanging="284"/>
        <w:jc w:val="both"/>
        <w:rPr>
          <w:rFonts w:ascii="Arial" w:hAnsi="Arial" w:cs="Arial"/>
          <w:sz w:val="20"/>
          <w:szCs w:val="20"/>
        </w:rPr>
      </w:pPr>
      <w:r w:rsidRPr="00A16B89">
        <w:rPr>
          <w:rFonts w:ascii="Arial" w:hAnsi="Arial" w:cs="Arial"/>
          <w:sz w:val="20"/>
          <w:szCs w:val="20"/>
        </w:rPr>
        <w:t xml:space="preserve">Kumar M. 2018. Problems of Agriculture Marketing in India. </w:t>
      </w:r>
      <w:r w:rsidRPr="00A16B89">
        <w:rPr>
          <w:rFonts w:ascii="Arial" w:hAnsi="Arial" w:cs="Arial"/>
          <w:i/>
          <w:sz w:val="20"/>
          <w:szCs w:val="20"/>
        </w:rPr>
        <w:t>IJRAR- International Journal of Research and Analytical Reviews</w:t>
      </w:r>
      <w:r w:rsidRPr="00A16B89">
        <w:rPr>
          <w:rFonts w:ascii="Arial" w:hAnsi="Arial" w:cs="Arial"/>
          <w:sz w:val="20"/>
          <w:szCs w:val="20"/>
        </w:rPr>
        <w:t xml:space="preserve"> 5(4): i296-i299</w:t>
      </w:r>
    </w:p>
    <w:p w14:paraId="04EDF3BB" w14:textId="77777777" w:rsidR="008B2B4C" w:rsidRPr="00A16B89" w:rsidRDefault="008B2B4C" w:rsidP="008B2B4C">
      <w:pPr>
        <w:tabs>
          <w:tab w:val="left" w:pos="1052"/>
        </w:tabs>
        <w:ind w:left="360" w:hanging="360"/>
        <w:jc w:val="both"/>
        <w:rPr>
          <w:rFonts w:ascii="Arial" w:hAnsi="Arial" w:cs="Arial"/>
          <w:sz w:val="20"/>
          <w:szCs w:val="20"/>
        </w:rPr>
      </w:pPr>
      <w:r w:rsidRPr="00A16B89">
        <w:rPr>
          <w:rFonts w:ascii="Arial" w:hAnsi="Arial" w:cs="Arial"/>
          <w:sz w:val="20"/>
          <w:szCs w:val="20"/>
        </w:rPr>
        <w:t xml:space="preserve">Kumar S and Pant S C.2020. </w:t>
      </w:r>
      <w:r w:rsidRPr="00A16B89">
        <w:rPr>
          <w:rFonts w:ascii="Arial" w:hAnsi="Arial" w:cs="Arial"/>
          <w:i/>
          <w:sz w:val="20"/>
          <w:szCs w:val="20"/>
        </w:rPr>
        <w:t>Benefits of E NAM process to farmers – A study</w:t>
      </w:r>
      <w:r w:rsidRPr="00A16B89">
        <w:rPr>
          <w:rFonts w:ascii="Arial" w:hAnsi="Arial" w:cs="Arial"/>
          <w:sz w:val="20"/>
          <w:szCs w:val="20"/>
        </w:rPr>
        <w:t>. CCS National Institute of Agricultural Marketing</w:t>
      </w:r>
      <w:r w:rsidRPr="00A16B89">
        <w:rPr>
          <w:rFonts w:ascii="Arial" w:hAnsi="Arial" w:cs="Arial"/>
          <w:i/>
          <w:sz w:val="20"/>
          <w:szCs w:val="20"/>
        </w:rPr>
        <w:t xml:space="preserve">, </w:t>
      </w:r>
      <w:r w:rsidRPr="00A16B89">
        <w:rPr>
          <w:rFonts w:ascii="Arial" w:hAnsi="Arial" w:cs="Arial"/>
          <w:sz w:val="20"/>
          <w:szCs w:val="20"/>
        </w:rPr>
        <w:t>Rajasthan</w:t>
      </w:r>
      <w:r w:rsidRPr="00A16B89">
        <w:rPr>
          <w:rFonts w:ascii="Arial" w:hAnsi="Arial" w:cs="Arial"/>
          <w:i/>
          <w:sz w:val="20"/>
          <w:szCs w:val="20"/>
        </w:rPr>
        <w:t>.</w:t>
      </w:r>
      <w:r w:rsidRPr="00A16B89">
        <w:rPr>
          <w:rFonts w:ascii="Arial" w:hAnsi="Arial" w:cs="Arial"/>
          <w:sz w:val="20"/>
          <w:szCs w:val="20"/>
        </w:rPr>
        <w:t>95p.</w:t>
      </w:r>
    </w:p>
    <w:p w14:paraId="37ABF7CB" w14:textId="77777777" w:rsidR="008B2B4C" w:rsidRPr="00A16B89" w:rsidRDefault="008B2B4C" w:rsidP="008B2B4C">
      <w:pPr>
        <w:spacing w:after="0"/>
        <w:ind w:left="426" w:hanging="426"/>
        <w:jc w:val="both"/>
        <w:rPr>
          <w:rFonts w:ascii="Arial" w:hAnsi="Arial" w:cs="Arial"/>
          <w:sz w:val="20"/>
          <w:szCs w:val="20"/>
        </w:rPr>
      </w:pPr>
      <w:r w:rsidRPr="00A16B89">
        <w:rPr>
          <w:rFonts w:ascii="Arial" w:hAnsi="Arial" w:cs="Arial"/>
          <w:sz w:val="20"/>
          <w:szCs w:val="20"/>
        </w:rPr>
        <w:t xml:space="preserve">Kwame A E, </w:t>
      </w:r>
      <w:proofErr w:type="spellStart"/>
      <w:r w:rsidRPr="00A16B89">
        <w:rPr>
          <w:rFonts w:ascii="Arial" w:hAnsi="Arial" w:cs="Arial"/>
          <w:sz w:val="20"/>
          <w:szCs w:val="20"/>
        </w:rPr>
        <w:t>Zhiguang</w:t>
      </w:r>
      <w:proofErr w:type="spellEnd"/>
      <w:r w:rsidRPr="00A16B89">
        <w:rPr>
          <w:rFonts w:ascii="Arial" w:hAnsi="Arial" w:cs="Arial"/>
          <w:sz w:val="20"/>
          <w:szCs w:val="20"/>
        </w:rPr>
        <w:t xml:space="preserve"> Q, </w:t>
      </w:r>
      <w:proofErr w:type="spellStart"/>
      <w:r w:rsidRPr="00A16B89">
        <w:rPr>
          <w:rFonts w:ascii="Arial" w:hAnsi="Arial" w:cs="Arial"/>
          <w:sz w:val="20"/>
          <w:szCs w:val="20"/>
        </w:rPr>
        <w:t>Ahudey</w:t>
      </w:r>
      <w:proofErr w:type="spellEnd"/>
      <w:r w:rsidRPr="00A16B89">
        <w:rPr>
          <w:rFonts w:ascii="Arial" w:hAnsi="Arial" w:cs="Arial"/>
          <w:sz w:val="20"/>
          <w:szCs w:val="20"/>
        </w:rPr>
        <w:t xml:space="preserve"> E and Clement A P. 2020. Kendall’s Coefficient of Concordance Ranking of the Effectiveness of Single Machine Learning Models in Predicting Stock Price Movement. </w:t>
      </w:r>
      <w:r w:rsidRPr="00A16B89">
        <w:rPr>
          <w:rFonts w:ascii="Arial" w:hAnsi="Arial" w:cs="Arial"/>
          <w:i/>
          <w:sz w:val="20"/>
          <w:szCs w:val="20"/>
        </w:rPr>
        <w:t xml:space="preserve">International Journal of Engineering Research &amp; Technology (IJERT) </w:t>
      </w:r>
      <w:r w:rsidRPr="00A16B89">
        <w:rPr>
          <w:rFonts w:ascii="Arial" w:hAnsi="Arial" w:cs="Arial"/>
          <w:b/>
          <w:sz w:val="20"/>
          <w:szCs w:val="20"/>
        </w:rPr>
        <w:t>9</w:t>
      </w:r>
      <w:r w:rsidRPr="00A16B89">
        <w:rPr>
          <w:rFonts w:ascii="Arial" w:hAnsi="Arial" w:cs="Arial"/>
          <w:sz w:val="20"/>
          <w:szCs w:val="20"/>
        </w:rPr>
        <w:t>(9): 1098-1107</w:t>
      </w:r>
    </w:p>
    <w:p w14:paraId="5B4DFCB0" w14:textId="77777777" w:rsidR="008B2B4C" w:rsidRPr="00A16B89" w:rsidRDefault="008B2B4C" w:rsidP="008B2B4C">
      <w:pPr>
        <w:ind w:left="360" w:hanging="360"/>
        <w:jc w:val="both"/>
        <w:rPr>
          <w:rFonts w:ascii="Arial" w:hAnsi="Arial" w:cs="Arial"/>
          <w:i/>
          <w:sz w:val="20"/>
          <w:szCs w:val="20"/>
        </w:rPr>
      </w:pPr>
      <w:r w:rsidRPr="00A16B89">
        <w:rPr>
          <w:rFonts w:ascii="Arial" w:hAnsi="Arial" w:cs="Arial"/>
          <w:sz w:val="20"/>
          <w:szCs w:val="20"/>
        </w:rPr>
        <w:t xml:space="preserve">Meena, </w:t>
      </w:r>
      <w:proofErr w:type="spellStart"/>
      <w:r w:rsidRPr="00A16B89">
        <w:rPr>
          <w:rFonts w:ascii="Arial" w:hAnsi="Arial" w:cs="Arial"/>
          <w:sz w:val="20"/>
          <w:szCs w:val="20"/>
        </w:rPr>
        <w:t>Burark</w:t>
      </w:r>
      <w:proofErr w:type="spellEnd"/>
      <w:r w:rsidRPr="00A16B89">
        <w:rPr>
          <w:rFonts w:ascii="Arial" w:hAnsi="Arial" w:cs="Arial"/>
          <w:sz w:val="20"/>
          <w:szCs w:val="20"/>
        </w:rPr>
        <w:t>, Singh H and Sharma L</w:t>
      </w:r>
      <w:r w:rsidRPr="00A16B89">
        <w:rPr>
          <w:rFonts w:ascii="Arial" w:hAnsi="Arial" w:cs="Arial"/>
          <w:i/>
          <w:sz w:val="20"/>
          <w:szCs w:val="20"/>
        </w:rPr>
        <w:t>.</w:t>
      </w:r>
      <w:r w:rsidRPr="00A16B89">
        <w:rPr>
          <w:rFonts w:ascii="Arial" w:hAnsi="Arial" w:cs="Arial"/>
          <w:sz w:val="20"/>
          <w:szCs w:val="20"/>
        </w:rPr>
        <w:t xml:space="preserve">2019 Electronic national agricultural market (E NAM): Initiative towards doubling the farmers’ income in India. </w:t>
      </w:r>
      <w:r w:rsidRPr="00A16B89">
        <w:rPr>
          <w:rFonts w:ascii="Arial" w:hAnsi="Arial" w:cs="Arial"/>
          <w:i/>
          <w:sz w:val="20"/>
          <w:szCs w:val="20"/>
        </w:rPr>
        <w:t xml:space="preserve">International Archive of Applied Sciences and Technology </w:t>
      </w:r>
      <w:r w:rsidRPr="00A16B89">
        <w:rPr>
          <w:rFonts w:ascii="Arial" w:hAnsi="Arial" w:cs="Arial"/>
          <w:b/>
          <w:sz w:val="20"/>
          <w:szCs w:val="20"/>
        </w:rPr>
        <w:t>10:</w:t>
      </w:r>
      <w:r w:rsidRPr="00A16B89">
        <w:rPr>
          <w:rFonts w:ascii="Arial" w:hAnsi="Arial" w:cs="Arial"/>
          <w:sz w:val="20"/>
          <w:szCs w:val="20"/>
        </w:rPr>
        <w:t>162-71.</w:t>
      </w:r>
    </w:p>
    <w:p w14:paraId="59E3D2E3" w14:textId="77777777" w:rsidR="008B2B4C" w:rsidRPr="00A16B89" w:rsidRDefault="008B2B4C" w:rsidP="008B2B4C">
      <w:pPr>
        <w:tabs>
          <w:tab w:val="left" w:pos="426"/>
        </w:tabs>
        <w:spacing w:after="0"/>
        <w:ind w:left="426" w:hanging="426"/>
        <w:jc w:val="both"/>
        <w:rPr>
          <w:rFonts w:ascii="Arial" w:hAnsi="Arial" w:cs="Arial"/>
          <w:sz w:val="20"/>
          <w:szCs w:val="20"/>
          <w:shd w:val="clear" w:color="auto" w:fill="FFFFFF"/>
        </w:rPr>
      </w:pPr>
      <w:r w:rsidRPr="00A16B89">
        <w:rPr>
          <w:rFonts w:ascii="Arial" w:hAnsi="Arial" w:cs="Arial"/>
          <w:sz w:val="20"/>
          <w:szCs w:val="20"/>
          <w:shd w:val="clear" w:color="auto" w:fill="FFFFFF"/>
        </w:rPr>
        <w:t xml:space="preserve">Pawar S </w:t>
      </w:r>
      <w:proofErr w:type="spellStart"/>
      <w:r w:rsidRPr="00A16B89">
        <w:rPr>
          <w:rFonts w:ascii="Arial" w:hAnsi="Arial" w:cs="Arial"/>
          <w:sz w:val="20"/>
          <w:szCs w:val="20"/>
          <w:shd w:val="clear" w:color="auto" w:fill="FFFFFF"/>
        </w:rPr>
        <w:t>S</w:t>
      </w:r>
      <w:proofErr w:type="spellEnd"/>
      <w:r w:rsidRPr="00A16B89">
        <w:rPr>
          <w:rFonts w:ascii="Arial" w:hAnsi="Arial" w:cs="Arial"/>
          <w:sz w:val="20"/>
          <w:szCs w:val="20"/>
          <w:shd w:val="clear" w:color="auto" w:fill="FFFFFF"/>
        </w:rPr>
        <w:t xml:space="preserve"> and Walke S G. 2023. </w:t>
      </w:r>
      <w:r w:rsidRPr="00A16B89">
        <w:rPr>
          <w:rFonts w:ascii="Arial" w:hAnsi="Arial" w:cs="Arial"/>
          <w:sz w:val="20"/>
          <w:szCs w:val="20"/>
        </w:rPr>
        <w:t xml:space="preserve">analysis of the implementation and functioning of the E NAM portal in </w:t>
      </w:r>
      <w:proofErr w:type="spellStart"/>
      <w:r w:rsidRPr="00A16B89">
        <w:rPr>
          <w:rFonts w:ascii="Arial" w:hAnsi="Arial" w:cs="Arial"/>
          <w:sz w:val="20"/>
          <w:szCs w:val="20"/>
        </w:rPr>
        <w:t>maharashtra</w:t>
      </w:r>
      <w:proofErr w:type="spellEnd"/>
      <w:r w:rsidRPr="00A16B89">
        <w:rPr>
          <w:rFonts w:ascii="Arial" w:hAnsi="Arial" w:cs="Arial"/>
          <w:sz w:val="20"/>
          <w:szCs w:val="20"/>
        </w:rPr>
        <w:t xml:space="preserve"> for strengthening the agricultural marketing sector. </w:t>
      </w:r>
      <w:r w:rsidRPr="00A16B89">
        <w:rPr>
          <w:rFonts w:ascii="Arial" w:hAnsi="Arial" w:cs="Arial"/>
          <w:i/>
          <w:sz w:val="20"/>
          <w:szCs w:val="20"/>
        </w:rPr>
        <w:t>Journal of Current Research and Review JCRR</w:t>
      </w:r>
      <w:r w:rsidRPr="00A16B89">
        <w:rPr>
          <w:rFonts w:ascii="Arial" w:hAnsi="Arial" w:cs="Arial"/>
          <w:sz w:val="20"/>
          <w:szCs w:val="20"/>
        </w:rPr>
        <w:t xml:space="preserve"> (1): 11-16</w:t>
      </w:r>
    </w:p>
    <w:p w14:paraId="141E3E56" w14:textId="77777777" w:rsidR="008B2B4C" w:rsidRPr="00A16B89" w:rsidRDefault="008B2B4C" w:rsidP="008B2B4C">
      <w:pPr>
        <w:tabs>
          <w:tab w:val="left" w:pos="1052"/>
        </w:tabs>
        <w:ind w:left="360" w:hanging="360"/>
        <w:jc w:val="both"/>
        <w:rPr>
          <w:rFonts w:ascii="Arial" w:hAnsi="Arial" w:cs="Arial"/>
          <w:sz w:val="20"/>
          <w:szCs w:val="20"/>
        </w:rPr>
      </w:pPr>
      <w:r w:rsidRPr="00A16B89">
        <w:rPr>
          <w:rFonts w:ascii="Arial" w:hAnsi="Arial" w:cs="Arial"/>
          <w:sz w:val="20"/>
          <w:szCs w:val="20"/>
        </w:rPr>
        <w:t xml:space="preserve">Reddy S </w:t>
      </w:r>
      <w:proofErr w:type="spellStart"/>
      <w:r w:rsidRPr="00A16B89">
        <w:rPr>
          <w:rFonts w:ascii="Arial" w:hAnsi="Arial" w:cs="Arial"/>
          <w:sz w:val="20"/>
          <w:szCs w:val="20"/>
        </w:rPr>
        <w:t>S</w:t>
      </w:r>
      <w:proofErr w:type="spellEnd"/>
      <w:r w:rsidRPr="00A16B89">
        <w:rPr>
          <w:rFonts w:ascii="Arial" w:hAnsi="Arial" w:cs="Arial"/>
          <w:sz w:val="20"/>
          <w:szCs w:val="20"/>
        </w:rPr>
        <w:t>, Ram P R, Sastry T V N and Devi I B.2019.</w:t>
      </w:r>
      <w:r w:rsidRPr="00A16B89">
        <w:rPr>
          <w:rFonts w:ascii="Arial" w:hAnsi="Arial" w:cs="Arial"/>
          <w:i/>
          <w:sz w:val="20"/>
          <w:szCs w:val="20"/>
        </w:rPr>
        <w:t>Agricultural Economics.</w:t>
      </w:r>
      <w:r w:rsidRPr="00A16B89">
        <w:rPr>
          <w:rFonts w:ascii="Arial" w:hAnsi="Arial" w:cs="Arial"/>
          <w:sz w:val="20"/>
          <w:szCs w:val="20"/>
        </w:rPr>
        <w:t>2</w:t>
      </w:r>
      <w:r w:rsidRPr="00A16B89">
        <w:rPr>
          <w:rFonts w:ascii="Arial" w:hAnsi="Arial" w:cs="Arial"/>
          <w:sz w:val="20"/>
          <w:szCs w:val="20"/>
          <w:vertAlign w:val="superscript"/>
        </w:rPr>
        <w:t xml:space="preserve">nd </w:t>
      </w:r>
      <w:proofErr w:type="spellStart"/>
      <w:r w:rsidRPr="00A16B89">
        <w:rPr>
          <w:rFonts w:ascii="Arial" w:hAnsi="Arial" w:cs="Arial"/>
          <w:sz w:val="20"/>
          <w:szCs w:val="20"/>
        </w:rPr>
        <w:t>ed.Oxford</w:t>
      </w:r>
      <w:proofErr w:type="spellEnd"/>
      <w:r w:rsidRPr="00A16B89">
        <w:rPr>
          <w:rFonts w:ascii="Arial" w:hAnsi="Arial" w:cs="Arial"/>
          <w:sz w:val="20"/>
          <w:szCs w:val="20"/>
        </w:rPr>
        <w:t xml:space="preserve"> &amp; IBH Publishing </w:t>
      </w:r>
      <w:proofErr w:type="spellStart"/>
      <w:r w:rsidRPr="00A16B89">
        <w:rPr>
          <w:rFonts w:ascii="Arial" w:hAnsi="Arial" w:cs="Arial"/>
          <w:sz w:val="20"/>
          <w:szCs w:val="20"/>
        </w:rPr>
        <w:t>Co.Pvt.Ltd.New</w:t>
      </w:r>
      <w:proofErr w:type="spellEnd"/>
      <w:r w:rsidRPr="00A16B89">
        <w:rPr>
          <w:rFonts w:ascii="Arial" w:hAnsi="Arial" w:cs="Arial"/>
          <w:sz w:val="20"/>
          <w:szCs w:val="20"/>
        </w:rPr>
        <w:t xml:space="preserve"> Delhi.697p.</w:t>
      </w:r>
    </w:p>
    <w:p w14:paraId="674A23FC" w14:textId="77777777" w:rsidR="008B2B4C" w:rsidRPr="00A16B89" w:rsidRDefault="008B2B4C" w:rsidP="008B2B4C">
      <w:pPr>
        <w:ind w:left="360" w:hanging="360"/>
        <w:jc w:val="both"/>
        <w:rPr>
          <w:rFonts w:ascii="Arial" w:hAnsi="Arial" w:cs="Arial"/>
          <w:sz w:val="20"/>
          <w:szCs w:val="20"/>
        </w:rPr>
      </w:pPr>
      <w:r w:rsidRPr="00A16B89">
        <w:rPr>
          <w:rFonts w:ascii="Arial" w:hAnsi="Arial" w:cs="Arial"/>
          <w:sz w:val="20"/>
          <w:szCs w:val="20"/>
        </w:rPr>
        <w:lastRenderedPageBreak/>
        <w:t xml:space="preserve">Roshini, Behera S </w:t>
      </w:r>
      <w:proofErr w:type="spellStart"/>
      <w:r w:rsidRPr="00A16B89">
        <w:rPr>
          <w:rFonts w:ascii="Arial" w:hAnsi="Arial" w:cs="Arial"/>
          <w:sz w:val="20"/>
          <w:szCs w:val="20"/>
        </w:rPr>
        <w:t>S</w:t>
      </w:r>
      <w:proofErr w:type="spellEnd"/>
      <w:r w:rsidRPr="00A16B89">
        <w:rPr>
          <w:rFonts w:ascii="Arial" w:hAnsi="Arial" w:cs="Arial"/>
          <w:sz w:val="20"/>
          <w:szCs w:val="20"/>
        </w:rPr>
        <w:t xml:space="preserve"> and Mohapatra U.2018.E NAM in Agricultural Marketing- an overview. </w:t>
      </w:r>
      <w:r w:rsidRPr="00A16B89">
        <w:rPr>
          <w:rFonts w:ascii="Arial" w:hAnsi="Arial" w:cs="Arial"/>
          <w:i/>
          <w:sz w:val="20"/>
          <w:szCs w:val="20"/>
        </w:rPr>
        <w:t>International Journal of Current Research</w:t>
      </w:r>
      <w:r w:rsidRPr="00A16B89">
        <w:rPr>
          <w:rFonts w:ascii="Arial" w:hAnsi="Arial" w:cs="Arial"/>
          <w:b/>
          <w:sz w:val="20"/>
          <w:szCs w:val="20"/>
        </w:rPr>
        <w:t>10</w:t>
      </w:r>
      <w:r w:rsidRPr="00A16B89">
        <w:rPr>
          <w:rFonts w:ascii="Arial" w:hAnsi="Arial" w:cs="Arial"/>
          <w:sz w:val="20"/>
          <w:szCs w:val="20"/>
        </w:rPr>
        <w:t>:65276-78.</w:t>
      </w:r>
    </w:p>
    <w:p w14:paraId="225363F9" w14:textId="77777777" w:rsidR="008B2B4C" w:rsidRPr="00A16B89" w:rsidRDefault="008B2B4C" w:rsidP="008B2B4C">
      <w:pPr>
        <w:ind w:left="284" w:hanging="284"/>
        <w:jc w:val="both"/>
        <w:rPr>
          <w:rFonts w:ascii="Arial" w:hAnsi="Arial" w:cs="Arial"/>
          <w:sz w:val="20"/>
          <w:szCs w:val="20"/>
        </w:rPr>
      </w:pPr>
      <w:r w:rsidRPr="00A16B89">
        <w:rPr>
          <w:rFonts w:ascii="Arial" w:hAnsi="Arial" w:cs="Arial"/>
          <w:sz w:val="20"/>
          <w:szCs w:val="20"/>
        </w:rPr>
        <w:t xml:space="preserve">Shinde B S.2021. Market intelligence in agriculture and allied business. </w:t>
      </w:r>
      <w:r w:rsidRPr="00A16B89">
        <w:rPr>
          <w:rFonts w:ascii="Arial" w:hAnsi="Arial" w:cs="Arial"/>
          <w:i/>
          <w:sz w:val="20"/>
          <w:szCs w:val="20"/>
        </w:rPr>
        <w:t xml:space="preserve">Journal of Agriculture Marketing </w:t>
      </w:r>
      <w:r w:rsidRPr="00A16B89">
        <w:rPr>
          <w:rFonts w:ascii="Arial" w:hAnsi="Arial" w:cs="Arial"/>
          <w:sz w:val="20"/>
          <w:szCs w:val="20"/>
        </w:rPr>
        <w:t>(1): 1-5</w:t>
      </w:r>
    </w:p>
    <w:p w14:paraId="742F10BC" w14:textId="77777777" w:rsidR="008B2B4C" w:rsidRPr="00A16B89" w:rsidRDefault="008B2B4C" w:rsidP="008B2B4C">
      <w:pPr>
        <w:tabs>
          <w:tab w:val="left" w:pos="1052"/>
        </w:tabs>
        <w:ind w:left="360" w:hanging="360"/>
        <w:jc w:val="both"/>
        <w:rPr>
          <w:rFonts w:ascii="Arial" w:hAnsi="Arial" w:cs="Arial"/>
          <w:sz w:val="20"/>
          <w:szCs w:val="20"/>
        </w:rPr>
      </w:pPr>
      <w:r w:rsidRPr="00A16B89">
        <w:rPr>
          <w:rFonts w:ascii="Arial" w:hAnsi="Arial" w:cs="Arial"/>
          <w:sz w:val="20"/>
          <w:szCs w:val="20"/>
        </w:rPr>
        <w:t xml:space="preserve">Singh S R, Pant S C and Sathyendra.2020. </w:t>
      </w:r>
      <w:r w:rsidRPr="00A16B89">
        <w:rPr>
          <w:rFonts w:ascii="Arial" w:hAnsi="Arial" w:cs="Arial"/>
          <w:i/>
          <w:sz w:val="20"/>
          <w:szCs w:val="20"/>
        </w:rPr>
        <w:t xml:space="preserve">Performance evaluation of E-national Agriculture Market. </w:t>
      </w:r>
      <w:r w:rsidRPr="00A16B89">
        <w:rPr>
          <w:rFonts w:ascii="Arial" w:hAnsi="Arial" w:cs="Arial"/>
          <w:sz w:val="20"/>
          <w:szCs w:val="20"/>
        </w:rPr>
        <w:t>CCS National Institute of Agricultural Marketing, Rajasthan.82p.</w:t>
      </w:r>
    </w:p>
    <w:p w14:paraId="4CA1EEDD" w14:textId="77777777" w:rsidR="004962EF" w:rsidRPr="00A16B89" w:rsidRDefault="004962EF">
      <w:pPr>
        <w:rPr>
          <w:rFonts w:ascii="Arial" w:hAnsi="Arial" w:cs="Arial"/>
        </w:rPr>
      </w:pPr>
    </w:p>
    <w:sectPr w:rsidR="004962EF" w:rsidRPr="00A16B8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D9AAB" w14:textId="77777777" w:rsidR="00B63978" w:rsidRDefault="00B63978" w:rsidP="008B2B4C">
      <w:pPr>
        <w:spacing w:before="0" w:after="0" w:line="240" w:lineRule="auto"/>
      </w:pPr>
      <w:r>
        <w:separator/>
      </w:r>
    </w:p>
  </w:endnote>
  <w:endnote w:type="continuationSeparator" w:id="0">
    <w:p w14:paraId="54DACF63" w14:textId="77777777" w:rsidR="00B63978" w:rsidRDefault="00B63978" w:rsidP="008B2B4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8BEE" w14:textId="77777777" w:rsidR="009B57CB" w:rsidRDefault="009B5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0857" w14:textId="77777777" w:rsidR="008B2B4C" w:rsidRDefault="008B2B4C">
    <w:pPr>
      <w:pStyle w:val="Footer"/>
    </w:pPr>
  </w:p>
  <w:p w14:paraId="47AF3525" w14:textId="77777777" w:rsidR="008B2B4C" w:rsidRDefault="008B2B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2C0D" w14:textId="77777777" w:rsidR="009B57CB" w:rsidRDefault="009B5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EBE63" w14:textId="77777777" w:rsidR="00B63978" w:rsidRDefault="00B63978" w:rsidP="008B2B4C">
      <w:pPr>
        <w:spacing w:before="0" w:after="0" w:line="240" w:lineRule="auto"/>
      </w:pPr>
      <w:r>
        <w:separator/>
      </w:r>
    </w:p>
  </w:footnote>
  <w:footnote w:type="continuationSeparator" w:id="0">
    <w:p w14:paraId="136D4600" w14:textId="77777777" w:rsidR="00B63978" w:rsidRDefault="00B63978" w:rsidP="008B2B4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DCDF" w14:textId="10A665FA" w:rsidR="009B57CB" w:rsidRDefault="009B57CB">
    <w:pPr>
      <w:pStyle w:val="Header"/>
    </w:pPr>
    <w:r>
      <w:rPr>
        <w:noProof/>
      </w:rPr>
      <w:pict w14:anchorId="7F0C2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76610"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5F831" w14:textId="3EC75890" w:rsidR="009B57CB" w:rsidRDefault="009B57CB">
    <w:pPr>
      <w:pStyle w:val="Header"/>
    </w:pPr>
    <w:r>
      <w:rPr>
        <w:noProof/>
      </w:rPr>
      <w:pict w14:anchorId="1D617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76611"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B92C" w14:textId="6B6E9D26" w:rsidR="009B57CB" w:rsidRDefault="009B57CB">
    <w:pPr>
      <w:pStyle w:val="Header"/>
    </w:pPr>
    <w:r>
      <w:rPr>
        <w:noProof/>
      </w:rPr>
      <w:pict w14:anchorId="3CC1A1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76609"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A6568"/>
    <w:multiLevelType w:val="hybridMultilevel"/>
    <w:tmpl w:val="D81A02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81618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40F5"/>
    <w:rsid w:val="001306D0"/>
    <w:rsid w:val="001348F5"/>
    <w:rsid w:val="0017562D"/>
    <w:rsid w:val="0018618F"/>
    <w:rsid w:val="002306B6"/>
    <w:rsid w:val="002C0C29"/>
    <w:rsid w:val="0036161C"/>
    <w:rsid w:val="003754AC"/>
    <w:rsid w:val="00481FB5"/>
    <w:rsid w:val="004962EF"/>
    <w:rsid w:val="00535E8C"/>
    <w:rsid w:val="00543066"/>
    <w:rsid w:val="007D0377"/>
    <w:rsid w:val="008140F5"/>
    <w:rsid w:val="008B2B4C"/>
    <w:rsid w:val="008C4B12"/>
    <w:rsid w:val="009404B0"/>
    <w:rsid w:val="009A30A0"/>
    <w:rsid w:val="009B57CB"/>
    <w:rsid w:val="009E7F65"/>
    <w:rsid w:val="00A16B89"/>
    <w:rsid w:val="00B63978"/>
    <w:rsid w:val="00C3289D"/>
    <w:rsid w:val="00D1272F"/>
    <w:rsid w:val="00D86B2B"/>
    <w:rsid w:val="00D87491"/>
    <w:rsid w:val="00F153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9927E"/>
  <w15:docId w15:val="{4222D7D5-609B-4C45-A501-2A7C04CB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72F"/>
    <w:pPr>
      <w:spacing w:before="120" w:after="120" w:line="36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72F"/>
    <w:rPr>
      <w:color w:val="0000FF"/>
      <w:u w:val="single"/>
    </w:rPr>
  </w:style>
  <w:style w:type="paragraph" w:styleId="ListParagraph">
    <w:name w:val="List Paragraph"/>
    <w:basedOn w:val="Normal"/>
    <w:uiPriority w:val="34"/>
    <w:qFormat/>
    <w:rsid w:val="008B2B4C"/>
    <w:pPr>
      <w:spacing w:before="0" w:after="200" w:line="276" w:lineRule="auto"/>
      <w:ind w:left="720"/>
      <w:contextualSpacing/>
    </w:pPr>
    <w:rPr>
      <w:rFonts w:asciiTheme="minorHAnsi" w:eastAsiaTheme="minorHAnsi" w:hAnsiTheme="minorHAnsi" w:cstheme="minorBidi"/>
      <w:sz w:val="22"/>
    </w:rPr>
  </w:style>
  <w:style w:type="paragraph" w:styleId="BalloonText">
    <w:name w:val="Balloon Text"/>
    <w:basedOn w:val="Normal"/>
    <w:link w:val="BalloonTextChar"/>
    <w:uiPriority w:val="99"/>
    <w:semiHidden/>
    <w:unhideWhenUsed/>
    <w:rsid w:val="008B2B4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B4C"/>
    <w:rPr>
      <w:rFonts w:ascii="Tahoma" w:eastAsia="Calibri" w:hAnsi="Tahoma" w:cs="Tahoma"/>
      <w:sz w:val="16"/>
      <w:szCs w:val="16"/>
    </w:rPr>
  </w:style>
  <w:style w:type="paragraph" w:styleId="Header">
    <w:name w:val="header"/>
    <w:basedOn w:val="Normal"/>
    <w:link w:val="HeaderChar"/>
    <w:uiPriority w:val="99"/>
    <w:unhideWhenUsed/>
    <w:rsid w:val="008B2B4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B2B4C"/>
    <w:rPr>
      <w:rFonts w:ascii="Times New Roman" w:eastAsia="Calibri" w:hAnsi="Times New Roman" w:cs="Times New Roman"/>
      <w:sz w:val="24"/>
    </w:rPr>
  </w:style>
  <w:style w:type="paragraph" w:styleId="Footer">
    <w:name w:val="footer"/>
    <w:basedOn w:val="Normal"/>
    <w:link w:val="FooterChar"/>
    <w:uiPriority w:val="99"/>
    <w:unhideWhenUsed/>
    <w:rsid w:val="008B2B4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B2B4C"/>
    <w:rPr>
      <w:rFonts w:ascii="Times New Roman" w:eastAsia="Calibri" w:hAnsi="Times New Roman" w:cs="Times New Roman"/>
      <w:sz w:val="24"/>
    </w:rPr>
  </w:style>
  <w:style w:type="character" w:styleId="UnresolvedMention">
    <w:name w:val="Unresolved Mention"/>
    <w:basedOn w:val="DefaultParagraphFont"/>
    <w:uiPriority w:val="99"/>
    <w:semiHidden/>
    <w:unhideWhenUsed/>
    <w:rsid w:val="00481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1952</Words>
  <Characters>11130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Editor-22</cp:lastModifiedBy>
  <cp:revision>14</cp:revision>
  <dcterms:created xsi:type="dcterms:W3CDTF">2025-04-22T06:31:00Z</dcterms:created>
  <dcterms:modified xsi:type="dcterms:W3CDTF">2025-04-23T08:33:00Z</dcterms:modified>
</cp:coreProperties>
</file>