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51C5" w14:textId="77777777" w:rsidR="008A5BBE" w:rsidRDefault="008A5BBE" w:rsidP="003C697B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8A5BBE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 xml:space="preserve">Original </w:t>
      </w:r>
      <w:proofErr w:type="spellStart"/>
      <w:r w:rsidRPr="008A5BBE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Research</w:t>
      </w:r>
      <w:proofErr w:type="spellEnd"/>
      <w:r w:rsidRPr="008A5BBE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 xml:space="preserve"> Article </w:t>
      </w:r>
    </w:p>
    <w:p w14:paraId="41B5D262" w14:textId="77777777" w:rsidR="008A5BBE" w:rsidRDefault="008A5BBE" w:rsidP="003C697B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</w:p>
    <w:p w14:paraId="5EC02E02" w14:textId="709FE8E0" w:rsidR="0083084A" w:rsidRPr="006F6A59" w:rsidRDefault="0083084A" w:rsidP="003C697B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6F6A59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Effect</w:t>
      </w:r>
      <w:proofErr w:type="spellEnd"/>
      <w:r w:rsidRPr="006F6A59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 xml:space="preserve"> of </w:t>
      </w:r>
      <w:r w:rsidRPr="006F6A59">
        <w:rPr>
          <w:rFonts w:ascii="Arial" w:eastAsia="Times New Roman" w:hAnsi="Arial" w:cs="Arial"/>
          <w:b/>
          <w:bCs/>
          <w:i/>
          <w:iCs/>
          <w:kern w:val="0"/>
          <w:sz w:val="36"/>
          <w:szCs w:val="36"/>
          <w:lang w:eastAsia="fr-FR"/>
          <w14:ligatures w14:val="none"/>
        </w:rPr>
        <w:t xml:space="preserve">Ficus </w:t>
      </w:r>
      <w:proofErr w:type="spellStart"/>
      <w:r w:rsidRPr="006F6A59">
        <w:rPr>
          <w:rFonts w:ascii="Arial" w:eastAsia="Times New Roman" w:hAnsi="Arial" w:cs="Arial"/>
          <w:b/>
          <w:bCs/>
          <w:i/>
          <w:iCs/>
          <w:kern w:val="0"/>
          <w:sz w:val="36"/>
          <w:szCs w:val="36"/>
          <w:lang w:eastAsia="fr-FR"/>
          <w14:ligatures w14:val="none"/>
        </w:rPr>
        <w:t>umbellata</w:t>
      </w:r>
      <w:proofErr w:type="spellEnd"/>
      <w:r w:rsidRPr="006F6A59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 xml:space="preserve"> (</w:t>
      </w:r>
      <w:proofErr w:type="spellStart"/>
      <w:r w:rsidRPr="006F6A59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Vahl</w:t>
      </w:r>
      <w:proofErr w:type="spellEnd"/>
      <w:r w:rsidRPr="006F6A59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 xml:space="preserve">.) </w:t>
      </w:r>
      <w:proofErr w:type="spellStart"/>
      <w:r w:rsidRPr="006F6A59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Leaves</w:t>
      </w:r>
      <w:proofErr w:type="spellEnd"/>
      <w:r w:rsidRPr="006F6A59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 xml:space="preserve"> on </w:t>
      </w:r>
      <w:proofErr w:type="spellStart"/>
      <w:r w:rsidRPr="006F6A59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Oxidative</w:t>
      </w:r>
      <w:proofErr w:type="spellEnd"/>
      <w:r w:rsidRPr="006F6A59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 xml:space="preserve"> Stress in Obese </w:t>
      </w:r>
      <w:proofErr w:type="spellStart"/>
      <w:r w:rsidRPr="006F6A59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Wistar</w:t>
      </w:r>
      <w:proofErr w:type="spellEnd"/>
      <w:r w:rsidRPr="006F6A59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 xml:space="preserve"> Rats</w:t>
      </w:r>
    </w:p>
    <w:p w14:paraId="7186A1AC" w14:textId="032B0F98" w:rsidR="0083084A" w:rsidRPr="00F702E6" w:rsidRDefault="0083084A" w:rsidP="004F04A8">
      <w:pPr>
        <w:spacing w:after="0"/>
        <w:jc w:val="right"/>
        <w:rPr>
          <w:rFonts w:ascii="Arial" w:hAnsi="Arial" w:cs="Arial"/>
          <w:b/>
          <w:bCs/>
        </w:rPr>
      </w:pPr>
    </w:p>
    <w:p w14:paraId="66515E92" w14:textId="42ACA61B" w:rsidR="002C1E3D" w:rsidRDefault="005742E4" w:rsidP="004026F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F702E6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Abstract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C1E3D" w:rsidRPr="001E44FE" w14:paraId="613429DB" w14:textId="77777777" w:rsidTr="002C1E3D">
        <w:tc>
          <w:tcPr>
            <w:tcW w:w="9576" w:type="dxa"/>
            <w:shd w:val="clear" w:color="auto" w:fill="auto"/>
          </w:tcPr>
          <w:p w14:paraId="56499DB6" w14:textId="7BA3AB50" w:rsidR="002C1E3D" w:rsidRPr="00C65A86" w:rsidRDefault="002C1E3D" w:rsidP="00C65A86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Obesity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is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often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associated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with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an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imbalance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in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oxidative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status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,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promoting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excess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free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radicals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and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impairment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endogenous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antioxidant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systems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. This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study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aimed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to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evaluate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the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effects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r w:rsidRPr="002C1E3D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 xml:space="preserve">Ficus </w:t>
            </w:r>
            <w:proofErr w:type="spellStart"/>
            <w:r w:rsidRPr="002C1E3D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umbellata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leaf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extracts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on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oxidative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stress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induced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by a high-fat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diet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in obese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Wistar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rats.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After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obesity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induction, the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animals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were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orally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treated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with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two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doses of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hydroalcoholic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2C1E3D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 xml:space="preserve">Ficus </w:t>
            </w:r>
            <w:proofErr w:type="spellStart"/>
            <w:r w:rsidRPr="002C1E3D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umbellata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extract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(200 mg/kg and 400 mg/kg) for 28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days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. The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parameters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assessed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included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changes in body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weight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, Lee index, and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biochemical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markers of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oxidative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stress (MDA, GSH, SOD, CAT) in the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liver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. The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results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showed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that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2C1E3D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 xml:space="preserve">Ficus </w:t>
            </w:r>
            <w:proofErr w:type="spellStart"/>
            <w:r w:rsidRPr="002C1E3D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umbellata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extract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,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particularly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at the 400 mg/kg dose,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significantly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reduced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weight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gain and the Lee index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while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restoring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hepatic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oxidative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balance. It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led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to a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decrease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in MDA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levels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, an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increase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in GSH concentrations, and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improvements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in SOD and catalase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enzymatic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activities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,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compared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to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untreated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obese rats.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These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findings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suggest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a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strong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antioxidant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and anti-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obesity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potential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r w:rsidRPr="002C1E3D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 xml:space="preserve">Ficus </w:t>
            </w:r>
            <w:proofErr w:type="spellStart"/>
            <w:r w:rsidRPr="002C1E3D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umbellata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,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supporting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its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traditional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use as a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medicinal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plant for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managing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metabolic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disorders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related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to </w:t>
            </w:r>
            <w:proofErr w:type="spellStart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obesity</w:t>
            </w:r>
            <w:proofErr w:type="spellEnd"/>
            <w:r w:rsidRPr="002C1E3D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.</w:t>
            </w:r>
          </w:p>
        </w:tc>
      </w:tr>
    </w:tbl>
    <w:p w14:paraId="2E35B1DC" w14:textId="2871C816" w:rsidR="00A36AEC" w:rsidRPr="00F702E6" w:rsidRDefault="005742E4" w:rsidP="00AA44B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gramStart"/>
      <w:r w:rsidRPr="00F702E6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Keywords</w:t>
      </w:r>
      <w:r w:rsidRPr="00F702E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F702E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F702E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F702E6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F702E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F702E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F702E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F702E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F702E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stress, </w:t>
      </w:r>
      <w:proofErr w:type="spellStart"/>
      <w:r w:rsidRPr="00F702E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Antioxidants</w:t>
      </w:r>
      <w:proofErr w:type="spellEnd"/>
      <w:r w:rsidRPr="00F702E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F702E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Wistar</w:t>
      </w:r>
      <w:proofErr w:type="spellEnd"/>
      <w:r w:rsidRPr="00F702E6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rats</w:t>
      </w:r>
    </w:p>
    <w:p w14:paraId="64E2E6B2" w14:textId="77777777" w:rsidR="00CF16BA" w:rsidRPr="00CF16BA" w:rsidRDefault="00CF16BA" w:rsidP="00CF16B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INTRODUCTION</w:t>
      </w:r>
    </w:p>
    <w:p w14:paraId="5B280031" w14:textId="59EEC4BF" w:rsidR="00AA44B7" w:rsidRPr="00CF16BA" w:rsidRDefault="00AA44B7" w:rsidP="00CF16BA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globally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recognized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public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health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issue,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associated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range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disorders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including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hypertension, type 2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diabetes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dyslipidemia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cardiovascular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diseases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(WHO, 2023). Beyond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complications,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also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linked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a redox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imbalance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characterized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excessive production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oxygen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species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(ROS)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impaired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defenses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leading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systemic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(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Furukawa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</w:t>
      </w:r>
      <w:proofErr w:type="gram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2004;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Savini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2013).</w:t>
      </w:r>
    </w:p>
    <w:p w14:paraId="289C2C66" w14:textId="77777777" w:rsidR="00AA44B7" w:rsidRPr="00CF16BA" w:rsidRDefault="00AA44B7" w:rsidP="00AA44B7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plays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central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role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pathogenesis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obesity-related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complications,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notably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through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damage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lipids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proteins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and DNA,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thereby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affecting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cellular and tissue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function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(Vincent et al., 2005).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context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search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natural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molecules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properties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has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become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priority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prevention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management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obesity-related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disorders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(Halliwell, 2012).</w:t>
      </w:r>
    </w:p>
    <w:p w14:paraId="0A5FFB4E" w14:textId="77777777" w:rsidR="00AA44B7" w:rsidRPr="00CF16BA" w:rsidRDefault="00AA44B7" w:rsidP="00AA44B7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lastRenderedPageBreak/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 plant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from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Moraceae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family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widely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African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traditional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medicine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known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diverse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therapeutic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properties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including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anti-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inflammatory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antimicrobial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antihypertensive,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Ayissi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</w:t>
      </w:r>
      <w:proofErr w:type="gram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2020;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Yakubu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2021).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Several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phytochemical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have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revealed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leaves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contain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bioactive compounds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flavonoids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tannins,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saponins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phenolic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compounds,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explain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observed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biological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Njume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</w:t>
      </w:r>
      <w:proofErr w:type="gram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2014;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Ndam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2017).</w:t>
      </w:r>
    </w:p>
    <w:p w14:paraId="1F38A64C" w14:textId="77777777" w:rsidR="00AA44B7" w:rsidRPr="00CF16BA" w:rsidRDefault="00AA44B7" w:rsidP="00AA44B7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However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despite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growing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body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knowledge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species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few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have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investigated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specific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impact 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obesity-induced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stress.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present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thus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aims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evaluate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leaf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markers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Wistar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rats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rendered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obese by a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7B05D3A6" w14:textId="51DB5409" w:rsidR="00AA44B7" w:rsidRPr="00CF16BA" w:rsidRDefault="00AA44B7" w:rsidP="00AA44B7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objective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determine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whether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administration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can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modulate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malondialdehyde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(MDA),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enzymes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superoxide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dismutase (SOD), catalase (CAT),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glutathione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peroxidase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GPx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), as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well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glutathione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(GSH)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status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target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tissues.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findings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could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contribute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pharmacological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valorization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potential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phytotherapeutic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agent in the management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obesity-related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stress.</w:t>
      </w:r>
    </w:p>
    <w:p w14:paraId="439B9781" w14:textId="77777777" w:rsidR="000605AB" w:rsidRPr="00CF16BA" w:rsidRDefault="000605AB" w:rsidP="00876BAA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bookmarkStart w:id="0" w:name="_Hlk197082896"/>
    </w:p>
    <w:bookmarkEnd w:id="0"/>
    <w:p w14:paraId="2CB1AF5B" w14:textId="0648B656" w:rsidR="00A007A2" w:rsidRPr="00CF16BA" w:rsidRDefault="00CF16BA" w:rsidP="00CF16B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MATERIALS AND METHODS</w:t>
      </w:r>
    </w:p>
    <w:p w14:paraId="669E4519" w14:textId="369A3735" w:rsidR="00A007A2" w:rsidRPr="001D652B" w:rsidRDefault="002151FA" w:rsidP="001D652B">
      <w:pPr>
        <w:pStyle w:val="ListParagraph"/>
        <w:numPr>
          <w:ilvl w:val="1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proofErr w:type="spellStart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Biological</w:t>
      </w:r>
      <w:proofErr w:type="spellEnd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material</w:t>
      </w:r>
      <w:proofErr w:type="spellEnd"/>
    </w:p>
    <w:p w14:paraId="3B77377D" w14:textId="3514A875" w:rsidR="00A007A2" w:rsidRDefault="00A007A2" w:rsidP="00A007A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conducted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male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Wistar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rats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aged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8 to 10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weeks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 initial body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ranging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from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180 to 220 g. A total of 30 rats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randomly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divided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into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5 groups of 6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animals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each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17CD43E4" w14:textId="77777777" w:rsidR="001D652B" w:rsidRPr="00CF16BA" w:rsidRDefault="001D652B" w:rsidP="00A007A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4E66C41C" w14:textId="1A074F5E" w:rsidR="00A007A2" w:rsidRPr="001D652B" w:rsidRDefault="002151FA" w:rsidP="001D652B">
      <w:pPr>
        <w:pStyle w:val="ListParagraph"/>
        <w:numPr>
          <w:ilvl w:val="1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Induction of </w:t>
      </w:r>
      <w:proofErr w:type="spellStart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obesity</w:t>
      </w:r>
      <w:proofErr w:type="spellEnd"/>
    </w:p>
    <w:p w14:paraId="679895CB" w14:textId="37A0F646" w:rsidR="00A007A2" w:rsidRPr="00CF16BA" w:rsidRDefault="00A007A2" w:rsidP="00A007A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rats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(HFD) for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period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4 to 6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weeks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induce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This type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rich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fats,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widely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animal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mimic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dietary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conditions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responsible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development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humans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(Zhao et al., 2019). The composition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characterized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high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lipid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content,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including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35.56 g/100g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lipids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exceeds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amount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found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gram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standard rat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(Micha et al., 2017). This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elevated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fat content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intended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cause fat accumulation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consequently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gain.</w:t>
      </w:r>
    </w:p>
    <w:p w14:paraId="63B76F5A" w14:textId="77777777" w:rsidR="00A007A2" w:rsidRPr="00CF16BA" w:rsidRDefault="00A007A2" w:rsidP="00A007A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also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contained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27.33 g/100g of carbohydrates and 19.36 g/100g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proteins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ensure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balanced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energy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intake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while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favoring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fat accumulation. Carbohydrates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proteins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although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important for rat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growth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metabolism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are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included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guarantee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sufficient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caloric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intake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support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gain due to the high-fat content (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Storlien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2000).</w:t>
      </w:r>
    </w:p>
    <w:p w14:paraId="0F37AB09" w14:textId="77777777" w:rsidR="00A007A2" w:rsidRPr="00CF16BA" w:rsidRDefault="00A007A2" w:rsidP="00A007A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confirmed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rats by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gain of at least 20%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compared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normal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controls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This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criterion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commonly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experimental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protocols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ensure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animals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have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developed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overweight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model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validated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(Lee et al., 2018). Indeed,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gain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indicative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rats,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condition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enables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potential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therapeutic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complications,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(Vogel et al., 2017).</w:t>
      </w:r>
    </w:p>
    <w:p w14:paraId="28A53825" w14:textId="77777777" w:rsidR="001D652B" w:rsidRDefault="001D652B" w:rsidP="00A007A2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</w:p>
    <w:p w14:paraId="240566C3" w14:textId="7DB391A9" w:rsidR="00A007A2" w:rsidRPr="001D652B" w:rsidRDefault="002151FA" w:rsidP="001D652B">
      <w:pPr>
        <w:pStyle w:val="ListParagraph"/>
        <w:numPr>
          <w:ilvl w:val="1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proofErr w:type="spellStart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Preparation</w:t>
      </w:r>
      <w:proofErr w:type="spellEnd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of </w:t>
      </w:r>
      <w:r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FR"/>
          <w14:ligatures w14:val="none"/>
        </w:rPr>
        <w:t>F</w:t>
      </w:r>
      <w:r w:rsidRPr="001D652B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FR"/>
          <w14:ligatures w14:val="none"/>
        </w:rPr>
        <w:t xml:space="preserve">icus </w:t>
      </w:r>
      <w:proofErr w:type="spellStart"/>
      <w:r w:rsidRPr="001D652B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FR"/>
          <w14:ligatures w14:val="none"/>
        </w:rPr>
        <w:t>umbellata</w:t>
      </w:r>
      <w:proofErr w:type="spellEnd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extract</w:t>
      </w:r>
      <w:proofErr w:type="spellEnd"/>
    </w:p>
    <w:p w14:paraId="65A93BDA" w14:textId="748F5FDA" w:rsidR="00A007A2" w:rsidRPr="00CF16BA" w:rsidRDefault="00A007A2" w:rsidP="00A007A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1D652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lastRenderedPageBreak/>
        <w:t xml:space="preserve">Ficus </w:t>
      </w:r>
      <w:proofErr w:type="spellStart"/>
      <w:r w:rsidRPr="001D652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leaves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after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shade-dried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method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preserves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their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bioactive compounds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while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preventing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degradation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due to excessive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(Ali et al., 2016). The extraction of active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principles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carried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out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two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methods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depending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study's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objectives. On one hand,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maceration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performed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70%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ethanol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determined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period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 technique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commonly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both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water-soluble and fat-soluble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metabolites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from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medicinal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plants (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Bae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2012). On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other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hand, an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aqueous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decoction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according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traditional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methods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involve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boiling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plant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material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water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active compounds. This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method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particularly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popular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traditional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medicine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due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simplicity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effectiveness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water-soluble substances (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Ezzat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2018).</w:t>
      </w:r>
    </w:p>
    <w:p w14:paraId="286A1441" w14:textId="77777777" w:rsidR="00A007A2" w:rsidRPr="00CF16BA" w:rsidRDefault="00A007A2" w:rsidP="00A007A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After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extraction, the mixture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filtered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remove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solid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particles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and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resulting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liquid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concentrated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vacuum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evaporation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This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method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pressure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minimizes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thermal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degradation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active compounds,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thereby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ensuring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better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preservation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quality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Elshafie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2020).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concentrate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dried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controlled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temperature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40°C,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low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enough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prevent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thermal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degradation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active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ingredients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while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allowing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rapid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drying (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Tchoumbougnang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2014).</w:t>
      </w:r>
    </w:p>
    <w:p w14:paraId="0897D756" w14:textId="77777777" w:rsidR="00A007A2" w:rsidRPr="00CF16BA" w:rsidRDefault="00A007A2" w:rsidP="00A007A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resulting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dry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stored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4°C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prevent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degradation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maintain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stability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before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use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experiments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This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low-temperature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storage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method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commonly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plant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preserve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their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chemical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biological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properties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over the long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term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(Souri et al., 2015).</w:t>
      </w:r>
    </w:p>
    <w:p w14:paraId="3CE23CE7" w14:textId="77777777" w:rsidR="0087625E" w:rsidRPr="00CF16BA" w:rsidRDefault="0087625E" w:rsidP="00C712A2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</w:p>
    <w:p w14:paraId="31B18D74" w14:textId="0085C996" w:rsidR="00C712A2" w:rsidRPr="001D652B" w:rsidRDefault="002151FA" w:rsidP="001D652B">
      <w:pPr>
        <w:pStyle w:val="ListParagraph"/>
        <w:numPr>
          <w:ilvl w:val="1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proofErr w:type="spellStart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Experimental</w:t>
      </w:r>
      <w:proofErr w:type="spellEnd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group allocation</w:t>
      </w:r>
    </w:p>
    <w:p w14:paraId="6994DED4" w14:textId="58ADD161" w:rsidR="00C712A2" w:rsidRPr="00CF16BA" w:rsidRDefault="00C712A2" w:rsidP="00C712A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animals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divided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into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five distinct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experimental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groups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evaluate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regulation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gram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obese</w:t>
      </w:r>
      <w:r w:rsidR="001D652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rats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Each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followed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specific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protocol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described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proofErr w:type="gram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below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:</w:t>
      </w:r>
      <w:proofErr w:type="gramEnd"/>
    </w:p>
    <w:p w14:paraId="0F35489B" w14:textId="77777777" w:rsidR="00C712A2" w:rsidRPr="00CF16BA" w:rsidRDefault="00C712A2" w:rsidP="00C712A2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Group 1 (</w:t>
      </w:r>
      <w:proofErr w:type="spell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Healthy</w:t>
      </w:r>
      <w:proofErr w:type="spell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Control</w:t>
      </w: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This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received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distilled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water in addition to a standard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no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specific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It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served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reference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comparing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other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blood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pressure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stress.</w:t>
      </w:r>
    </w:p>
    <w:p w14:paraId="0A2F10C5" w14:textId="77777777" w:rsidR="00C712A2" w:rsidRPr="00CF16BA" w:rsidRDefault="00C712A2" w:rsidP="00C712A2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Group 2 (Obese Control</w:t>
      </w: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animals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(HFD)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induce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without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additional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This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allowed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observation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alone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without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therapeutic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intervention,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served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baseline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evaluating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4AA2FA5B" w14:textId="77777777" w:rsidR="00C712A2" w:rsidRPr="00CF16BA" w:rsidRDefault="00C712A2" w:rsidP="00C712A2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Group 3 (FU100</w:t>
      </w: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This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100 mg/kg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while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continuing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aim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assess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low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dose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HFD-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induced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markers.</w:t>
      </w:r>
    </w:p>
    <w:p w14:paraId="696B5603" w14:textId="77777777" w:rsidR="00C712A2" w:rsidRPr="00CF16BA" w:rsidRDefault="00C712A2" w:rsidP="00C712A2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Group 4 (FU200</w:t>
      </w: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rats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received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200 mg/kg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along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This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examine the impact of an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intermediate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dose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55CFB2F1" w14:textId="77777777" w:rsidR="00C712A2" w:rsidRPr="00CF16BA" w:rsidRDefault="00C712A2" w:rsidP="00C712A2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Group 5 (FU400</w:t>
      </w: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This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400 mg/kg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while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following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It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served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evaluate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higher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dose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managing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markers.</w:t>
      </w:r>
    </w:p>
    <w:p w14:paraId="1C109913" w14:textId="77777777" w:rsidR="00C712A2" w:rsidRPr="00CF16BA" w:rsidRDefault="00C712A2" w:rsidP="00C712A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lastRenderedPageBreak/>
        <w:t>Each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included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six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animals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totaling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30 rats,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randomly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assigned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minimize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experimental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bias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ensure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reliability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results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7A533B9C" w14:textId="77777777" w:rsidR="0087625E" w:rsidRPr="00CF16BA" w:rsidRDefault="0087625E" w:rsidP="00C712A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5769DFB1" w14:textId="1687CB74" w:rsidR="0087625E" w:rsidRPr="001D652B" w:rsidRDefault="002151FA" w:rsidP="001D652B">
      <w:pPr>
        <w:pStyle w:val="ListParagraph"/>
        <w:numPr>
          <w:ilvl w:val="1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proofErr w:type="spellStart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Treatment</w:t>
      </w:r>
      <w:proofErr w:type="spellEnd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duration and mode of </w:t>
      </w:r>
      <w:proofErr w:type="spellStart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extract</w:t>
      </w:r>
      <w:proofErr w:type="spellEnd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administration</w:t>
      </w:r>
    </w:p>
    <w:p w14:paraId="43CD395B" w14:textId="13B768FD" w:rsidR="00C712A2" w:rsidRPr="00CF16BA" w:rsidRDefault="00C712A2" w:rsidP="00C712A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duration for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each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experimental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set at 28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days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This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period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chosen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allow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comprehensive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assessment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chronic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obesity-related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parameters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rats.</w:t>
      </w:r>
    </w:p>
    <w:p w14:paraId="331E2E87" w14:textId="77777777" w:rsidR="00C712A2" w:rsidRPr="00CF16BA" w:rsidRDefault="00C712A2" w:rsidP="00C712A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administered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via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daily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oral gavage,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widely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method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ensure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consistent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controlled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intake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amount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administered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adjusted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1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/100 g of body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This dosage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selected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ensure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adequate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absorption of the active compound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while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adhering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recommendations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previous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the oral administration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medicinal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plant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(Wang et al., 2013).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administered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volume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standardized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across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all groups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based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the rats’ body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maintain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precision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consistency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5B759EA1" w14:textId="77777777" w:rsidR="00774E28" w:rsidRPr="00CF16BA" w:rsidRDefault="00D474F3" w:rsidP="00774E28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Rat Dissection and </w:t>
      </w:r>
      <w:proofErr w:type="spell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Liver</w:t>
      </w:r>
      <w:proofErr w:type="spell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Collection</w:t>
      </w:r>
    </w:p>
    <w:p w14:paraId="7ED20098" w14:textId="5587F2AC" w:rsidR="00D474F3" w:rsidRPr="00CF16BA" w:rsidRDefault="00D474F3" w:rsidP="00774E28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At the end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experimental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period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the rats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sacrificed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midline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incision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made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along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abdomen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sterile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surgical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scissors. The abdominal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carefully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opened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expose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internal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organs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liver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located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gently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removed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forceps and scissors,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taking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care not to damage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lobes.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Immediately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after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excision,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liver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rinsed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cold 0.9%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NaCl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solution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remove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residual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blood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It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stored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–20°C or –80°C,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depending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parameters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analyzed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later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1591C27F" w14:textId="20630BB2" w:rsidR="00D474F3" w:rsidRPr="001D652B" w:rsidRDefault="002151FA" w:rsidP="001D652B">
      <w:pPr>
        <w:pStyle w:val="ListParagraph"/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proofErr w:type="spellStart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Evaluated</w:t>
      </w:r>
      <w:proofErr w:type="spellEnd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1D652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parameters</w:t>
      </w:r>
      <w:proofErr w:type="spellEnd"/>
    </w:p>
    <w:p w14:paraId="775A5FB6" w14:textId="3113E57F" w:rsidR="00D474F3" w:rsidRPr="002151FA" w:rsidRDefault="00D474F3" w:rsidP="002151FA">
      <w:pPr>
        <w:pStyle w:val="ListParagraph"/>
        <w:numPr>
          <w:ilvl w:val="2"/>
          <w:numId w:val="2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proofErr w:type="spell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Anthropometric</w:t>
      </w:r>
      <w:proofErr w:type="spellEnd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Parameters</w:t>
      </w:r>
      <w:proofErr w:type="spellEnd"/>
    </w:p>
    <w:p w14:paraId="49F79DD2" w14:textId="7156F5DC" w:rsidR="002151FA" w:rsidRPr="00CF16BA" w:rsidRDefault="00D474F3" w:rsidP="00D474F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assess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the rats,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several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parameters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monitored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throughout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are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commonly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preclinical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determine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anti-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50BC8B50" w14:textId="77777777" w:rsidR="00D474F3" w:rsidRPr="00CF16BA" w:rsidRDefault="00D474F3" w:rsidP="00D474F3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Body </w:t>
      </w:r>
      <w:proofErr w:type="spell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every</w:t>
      </w:r>
      <w:proofErr w:type="spell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3 </w:t>
      </w:r>
      <w:proofErr w:type="spell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days</w:t>
      </w:r>
      <w:proofErr w:type="spellEnd"/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</w:p>
    <w:p w14:paraId="63ADAA39" w14:textId="6C394E68" w:rsidR="00D474F3" w:rsidRPr="00CF16BA" w:rsidRDefault="00D474F3" w:rsidP="00D474F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body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rats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measured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every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three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days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track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gain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during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administration of the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the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Regular monitoring of body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essential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evaluate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impact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diet-induced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gain, a central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criterion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(Sharma et al., 2012). This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parameter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also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helps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assess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plant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gain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observed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obese group.</w:t>
      </w:r>
    </w:p>
    <w:p w14:paraId="70FB42DE" w14:textId="77777777" w:rsidR="00D474F3" w:rsidRPr="00CF16BA" w:rsidRDefault="00D474F3" w:rsidP="00D474F3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Lee Index (</w:t>
      </w:r>
      <w:proofErr w:type="spell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obesity</w:t>
      </w:r>
      <w:proofErr w:type="spellEnd"/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</w:p>
    <w:p w14:paraId="753E325E" w14:textId="49DEBC7E" w:rsidR="00D474F3" w:rsidRPr="00CF16BA" w:rsidRDefault="00D474F3" w:rsidP="00D474F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Lee Index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indicator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animals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calculated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following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formula:</w:t>
      </w:r>
      <w:proofErr w:type="gramEnd"/>
    </w:p>
    <w:p w14:paraId="4B246F9A" w14:textId="5673E2B8" w:rsidR="000605AB" w:rsidRPr="00CF16BA" w:rsidRDefault="00211FD2" w:rsidP="00CF7BE9">
      <w:pPr>
        <w:spacing w:before="100" w:beforeAutospacing="1" w:after="0"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6CD7F0B" wp14:editId="67B4535C">
            <wp:extent cx="3648075" cy="947017"/>
            <wp:effectExtent l="0" t="0" r="0" b="5715"/>
            <wp:docPr id="14156684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6684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0995" cy="95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E24BA" w14:textId="77777777" w:rsidR="00CF7BE9" w:rsidRPr="00CF16BA" w:rsidRDefault="00CF7BE9" w:rsidP="00774E28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Body </w:t>
      </w:r>
      <w:proofErr w:type="spellStart"/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animal in grams (g)</w:t>
      </w:r>
    </w:p>
    <w:p w14:paraId="79FFC136" w14:textId="77777777" w:rsidR="00CF7BE9" w:rsidRPr="00CF16BA" w:rsidRDefault="00CF7BE9" w:rsidP="00774E28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Body </w:t>
      </w:r>
      <w:proofErr w:type="spellStart"/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length</w:t>
      </w:r>
      <w:proofErr w:type="spell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Measured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from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nose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the base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tail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centimeters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(cm)</w:t>
      </w:r>
    </w:p>
    <w:p w14:paraId="4073C22C" w14:textId="7BF17AC5" w:rsidR="00CF7BE9" w:rsidRDefault="00CF7BE9" w:rsidP="00774E28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This index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measured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assess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changes in body composition in rats,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particularly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fat mass. The Lee Index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sensitive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indicator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detecting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takes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into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account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animal’s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body frame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rather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relying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solely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body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(Harris et al., 2010). A high Lee Index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generally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excess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body fat,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whereas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decrease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index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suggest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fat mass,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potentially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due to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4ABC845E" w14:textId="77777777" w:rsidR="002151FA" w:rsidRPr="00CF16BA" w:rsidRDefault="002151FA" w:rsidP="00774E28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4293C24D" w14:textId="10F01C16" w:rsidR="00CF7BE9" w:rsidRPr="002151FA" w:rsidRDefault="00CF7BE9" w:rsidP="002151FA">
      <w:pPr>
        <w:pStyle w:val="ListParagraph"/>
        <w:numPr>
          <w:ilvl w:val="2"/>
          <w:numId w:val="24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Food and water </w:t>
      </w:r>
      <w:proofErr w:type="spellStart"/>
      <w:proofErr w:type="gram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intake</w:t>
      </w:r>
      <w:proofErr w:type="spellEnd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:</w:t>
      </w:r>
      <w:proofErr w:type="gramEnd"/>
    </w:p>
    <w:p w14:paraId="33ECDA37" w14:textId="3991CC47" w:rsidR="00CF7BE9" w:rsidRDefault="00CF7BE9" w:rsidP="00774E28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Food and water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intake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monitored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throughout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parameters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recorded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daily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as changes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appetite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fluid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consumption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reflect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treatment’s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animals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'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metabolism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(Gao et al., 2011). An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or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decrease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intake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also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pathophysiological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changes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associated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energy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metabolism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or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toxicity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3DA8201E" w14:textId="77777777" w:rsidR="002151FA" w:rsidRPr="00CF16BA" w:rsidRDefault="002151FA" w:rsidP="00774E28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27F2C112" w14:textId="4B122138" w:rsidR="00CF7BE9" w:rsidRPr="001104FC" w:rsidRDefault="00CF7BE9" w:rsidP="002151FA">
      <w:pPr>
        <w:pStyle w:val="ListParagraph"/>
        <w:numPr>
          <w:ilvl w:val="2"/>
          <w:numId w:val="24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stress markers (in </w:t>
      </w:r>
      <w:proofErr w:type="spell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liver</w:t>
      </w:r>
      <w:proofErr w:type="spellEnd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and/or plasma)</w:t>
      </w:r>
    </w:p>
    <w:p w14:paraId="072B51C7" w14:textId="77777777" w:rsidR="001104FC" w:rsidRPr="001104FC" w:rsidRDefault="001104FC" w:rsidP="001104FC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41B51425" w14:textId="77777777" w:rsidR="00CF7BE9" w:rsidRPr="002151FA" w:rsidRDefault="00CF7BE9" w:rsidP="002151F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Malondialdehyde</w:t>
      </w:r>
      <w:proofErr w:type="spellEnd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(MDA</w:t>
      </w:r>
      <w:proofErr w:type="gram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Lipid</w:t>
      </w:r>
      <w:proofErr w:type="spellEnd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peroxidation</w:t>
      </w:r>
      <w:proofErr w:type="spellEnd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marker</w:t>
      </w:r>
    </w:p>
    <w:p w14:paraId="07F3680A" w14:textId="77777777" w:rsidR="002151FA" w:rsidRDefault="00CF7BE9" w:rsidP="002151FA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Malondialdehyde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(MDA)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final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product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lipid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peroxidation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commonly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</w:t>
      </w:r>
      <w:proofErr w:type="gram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marker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tissue damage. MDA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are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typically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measured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thiobarbituric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acid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substances (TBARS)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assay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detects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formation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colored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complexes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between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MDA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thiobarbituric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acid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MDA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TBA at high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temperatures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form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colored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adduct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measurable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532 nm.</w:t>
      </w:r>
    </w:p>
    <w:p w14:paraId="4084DCF3" w14:textId="77777777" w:rsidR="001104FC" w:rsidRDefault="001104FC" w:rsidP="002151FA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19294119" w14:textId="0A7A1139" w:rsidR="00CF7BE9" w:rsidRPr="002151FA" w:rsidRDefault="00CF7BE9" w:rsidP="002151F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Reduced</w:t>
      </w:r>
      <w:proofErr w:type="spellEnd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Glutathione</w:t>
      </w:r>
      <w:proofErr w:type="spellEnd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(GSH</w:t>
      </w:r>
      <w:proofErr w:type="gram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</w:p>
    <w:p w14:paraId="516AB134" w14:textId="77777777" w:rsidR="00CF7BE9" w:rsidRPr="00CF16BA" w:rsidRDefault="00CF7BE9" w:rsidP="00774E28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glutathione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(GSH)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major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intracellular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protects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cells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against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(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Ohkawa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1979).</w:t>
      </w:r>
    </w:p>
    <w:p w14:paraId="2DE60F13" w14:textId="051CFE79" w:rsidR="00CF7BE9" w:rsidRDefault="00CF7BE9" w:rsidP="00774E28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GSH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are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quantified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5,5'-</w:t>
      </w:r>
      <w:proofErr w:type="gram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dithiobis(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2-nitrobenzoic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acid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) (DTNB),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produces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colored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product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measurable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412 nm in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presence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GSH.</w:t>
      </w:r>
    </w:p>
    <w:p w14:paraId="754EE602" w14:textId="77777777" w:rsidR="002151FA" w:rsidRPr="00CF16BA" w:rsidRDefault="002151FA" w:rsidP="00774E28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744CB91C" w14:textId="77777777" w:rsidR="00CF7BE9" w:rsidRPr="002151FA" w:rsidRDefault="00CF7BE9" w:rsidP="002151F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Superoxide</w:t>
      </w:r>
      <w:proofErr w:type="spellEnd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Dismutase (SOD</w:t>
      </w:r>
      <w:proofErr w:type="gram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</w:p>
    <w:p w14:paraId="6DDD073E" w14:textId="166B5407" w:rsidR="00CF7BE9" w:rsidRDefault="00CF7BE9" w:rsidP="00774E28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Superoxide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dismutase (SOD)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key enzyme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defense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against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catalyzing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dismutation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superoxide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radical (O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•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⁻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into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hydrogen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peroxide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(H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).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 xml:space="preserve">SOD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measured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evaluating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inhibition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nitroblue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tetrazolium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(NBT)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presence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superoxide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degree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inhibition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correlates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SOD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(Misra et al., 1972).</w:t>
      </w:r>
    </w:p>
    <w:p w14:paraId="6A4D8420" w14:textId="77777777" w:rsidR="00043A53" w:rsidRPr="00CF16BA" w:rsidRDefault="00043A53" w:rsidP="00774E28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7B9353F8" w14:textId="15438900" w:rsidR="00CF7BE9" w:rsidRPr="002151FA" w:rsidRDefault="00CF7BE9" w:rsidP="002151F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Catalase (CAT</w:t>
      </w:r>
      <w:proofErr w:type="gramStart"/>
      <w:r w:rsidRPr="002151F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</w:p>
    <w:p w14:paraId="240E5439" w14:textId="53843430" w:rsidR="00675665" w:rsidRPr="00CF16BA" w:rsidRDefault="00CF7BE9" w:rsidP="00675665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lastRenderedPageBreak/>
        <w:t xml:space="preserve">Catalase (CAT)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 enzyme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decomposes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hydrogen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peroxide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(H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into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water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oxygen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thus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playing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crucial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role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mitigating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stress.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 xml:space="preserve">CAT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typically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measured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monitoring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decrease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absorbance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hydrogen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peroxide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240 nm,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reflecting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degradation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Aebi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1984).</w:t>
      </w:r>
      <w:bookmarkStart w:id="1" w:name="_Hlk196954152"/>
    </w:p>
    <w:p w14:paraId="6ACD809E" w14:textId="77777777" w:rsidR="00CF16BA" w:rsidRDefault="00CF16BA" w:rsidP="00675665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</w:pPr>
    </w:p>
    <w:p w14:paraId="47074630" w14:textId="0EB1D9A9" w:rsidR="00675665" w:rsidRDefault="00CF16BA" w:rsidP="00CF16B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bookmarkStart w:id="2" w:name="_Hlk197267018"/>
      <w:r w:rsidRPr="00CF16BA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RESULTS</w:t>
      </w:r>
      <w:bookmarkEnd w:id="2"/>
      <w:r w:rsidR="00BC7560" w:rsidRPr="00BC7560">
        <w:t xml:space="preserve"> </w:t>
      </w:r>
      <w:r w:rsidR="00BC7560" w:rsidRPr="00BC756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AND DISCUSSION</w:t>
      </w:r>
    </w:p>
    <w:p w14:paraId="58C0E272" w14:textId="168AB18E" w:rsidR="00BC7560" w:rsidRPr="00BC7560" w:rsidRDefault="002151FA" w:rsidP="00BC7560">
      <w:pPr>
        <w:pStyle w:val="ListParagraph"/>
        <w:numPr>
          <w:ilvl w:val="1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proofErr w:type="spellStart"/>
      <w:r w:rsidRPr="00BC756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Results</w:t>
      </w:r>
      <w:proofErr w:type="spellEnd"/>
    </w:p>
    <w:p w14:paraId="58702505" w14:textId="61B7270F" w:rsidR="00675665" w:rsidRPr="00043A53" w:rsidRDefault="00675665" w:rsidP="00043A53">
      <w:pPr>
        <w:pStyle w:val="ListParagraph"/>
        <w:numPr>
          <w:ilvl w:val="2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043A53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Body </w:t>
      </w:r>
      <w:proofErr w:type="spellStart"/>
      <w:r w:rsidRPr="00043A53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043A53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Evolution (g)</w:t>
      </w:r>
    </w:p>
    <w:p w14:paraId="5340F4C8" w14:textId="77777777" w:rsidR="00675665" w:rsidRPr="00CF16BA" w:rsidRDefault="00675665" w:rsidP="00675665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</w:p>
    <w:p w14:paraId="3A3D5084" w14:textId="37D14120" w:rsidR="00675665" w:rsidRPr="00CF16BA" w:rsidRDefault="00530BD9" w:rsidP="00675665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  </w:t>
      </w:r>
      <w:r w:rsidR="00675665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Table 1</w:t>
      </w:r>
      <w:r w:rsidR="00440A5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. </w:t>
      </w:r>
      <w:r w:rsidR="00675665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Body </w:t>
      </w:r>
      <w:proofErr w:type="spellStart"/>
      <w:r w:rsidR="00675665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="00675665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Evolution</w:t>
      </w:r>
    </w:p>
    <w:tbl>
      <w:tblPr>
        <w:tblStyle w:val="PlainTable2"/>
        <w:tblW w:w="8601" w:type="dxa"/>
        <w:tblLook w:val="04A0" w:firstRow="1" w:lastRow="0" w:firstColumn="1" w:lastColumn="0" w:noHBand="0" w:noVBand="1"/>
      </w:tblPr>
      <w:tblGrid>
        <w:gridCol w:w="1664"/>
        <w:gridCol w:w="2161"/>
        <w:gridCol w:w="2388"/>
        <w:gridCol w:w="2388"/>
      </w:tblGrid>
      <w:tr w:rsidR="00675665" w:rsidRPr="00CF16BA" w14:paraId="11FFCDBC" w14:textId="77777777" w:rsidTr="00440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46AF78" w14:textId="77777777" w:rsidR="00675665" w:rsidRPr="00CF16BA" w:rsidRDefault="00675665" w:rsidP="00675665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Group</w:t>
            </w:r>
          </w:p>
        </w:tc>
        <w:tc>
          <w:tcPr>
            <w:tcW w:w="0" w:type="auto"/>
            <w:hideMark/>
          </w:tcPr>
          <w:p w14:paraId="7BC66E6C" w14:textId="77777777" w:rsidR="00675665" w:rsidRPr="00CF16BA" w:rsidRDefault="00675665" w:rsidP="0067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Day 0 (g)</w:t>
            </w:r>
          </w:p>
        </w:tc>
        <w:tc>
          <w:tcPr>
            <w:tcW w:w="0" w:type="auto"/>
            <w:hideMark/>
          </w:tcPr>
          <w:p w14:paraId="068731A7" w14:textId="77777777" w:rsidR="00675665" w:rsidRPr="00CF16BA" w:rsidRDefault="00675665" w:rsidP="0067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Day 14 (g)</w:t>
            </w:r>
          </w:p>
        </w:tc>
        <w:tc>
          <w:tcPr>
            <w:tcW w:w="0" w:type="auto"/>
            <w:hideMark/>
          </w:tcPr>
          <w:p w14:paraId="0B88966F" w14:textId="77777777" w:rsidR="00675665" w:rsidRPr="00CF16BA" w:rsidRDefault="00675665" w:rsidP="0067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Day 28 (g)</w:t>
            </w:r>
          </w:p>
        </w:tc>
      </w:tr>
      <w:tr w:rsidR="00675665" w:rsidRPr="00CF16BA" w14:paraId="00BB4A3E" w14:textId="77777777" w:rsidTr="00440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845B9F" w14:textId="77777777" w:rsidR="00675665" w:rsidRPr="00CF16BA" w:rsidRDefault="00675665" w:rsidP="0067566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HC</w:t>
            </w:r>
          </w:p>
        </w:tc>
        <w:tc>
          <w:tcPr>
            <w:tcW w:w="0" w:type="auto"/>
            <w:hideMark/>
          </w:tcPr>
          <w:p w14:paraId="79BBB0AF" w14:textId="77777777" w:rsidR="00675665" w:rsidRPr="00CF16BA" w:rsidRDefault="00675665" w:rsidP="00675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210 ± 6</w:t>
            </w:r>
          </w:p>
        </w:tc>
        <w:tc>
          <w:tcPr>
            <w:tcW w:w="0" w:type="auto"/>
            <w:hideMark/>
          </w:tcPr>
          <w:p w14:paraId="3076262E" w14:textId="77777777" w:rsidR="00675665" w:rsidRPr="00CF16BA" w:rsidRDefault="00675665" w:rsidP="00675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218 ± 5</w:t>
            </w:r>
          </w:p>
        </w:tc>
        <w:tc>
          <w:tcPr>
            <w:tcW w:w="0" w:type="auto"/>
            <w:hideMark/>
          </w:tcPr>
          <w:p w14:paraId="3FA38F3F" w14:textId="77777777" w:rsidR="00675665" w:rsidRPr="00CF16BA" w:rsidRDefault="00675665" w:rsidP="00675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225 ± 7</w:t>
            </w:r>
          </w:p>
        </w:tc>
      </w:tr>
      <w:tr w:rsidR="00675665" w:rsidRPr="00CF16BA" w14:paraId="146445BB" w14:textId="77777777" w:rsidTr="00440A54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1BE4A5" w14:textId="77777777" w:rsidR="00675665" w:rsidRPr="00CF16BA" w:rsidRDefault="00675665" w:rsidP="0067566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UO</w:t>
            </w:r>
          </w:p>
        </w:tc>
        <w:tc>
          <w:tcPr>
            <w:tcW w:w="0" w:type="auto"/>
            <w:hideMark/>
          </w:tcPr>
          <w:p w14:paraId="451F69A8" w14:textId="77777777" w:rsidR="00675665" w:rsidRPr="00CF16BA" w:rsidRDefault="00675665" w:rsidP="0067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212 ± 5</w:t>
            </w:r>
          </w:p>
        </w:tc>
        <w:tc>
          <w:tcPr>
            <w:tcW w:w="0" w:type="auto"/>
            <w:hideMark/>
          </w:tcPr>
          <w:p w14:paraId="61251D98" w14:textId="77777777" w:rsidR="00675665" w:rsidRPr="00CF16BA" w:rsidRDefault="00675665" w:rsidP="0067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248 ± 7**</w:t>
            </w:r>
          </w:p>
        </w:tc>
        <w:tc>
          <w:tcPr>
            <w:tcW w:w="0" w:type="auto"/>
            <w:hideMark/>
          </w:tcPr>
          <w:p w14:paraId="67ED445B" w14:textId="77777777" w:rsidR="00675665" w:rsidRPr="00CF16BA" w:rsidRDefault="00675665" w:rsidP="0067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275 ± 9**</w:t>
            </w:r>
          </w:p>
        </w:tc>
      </w:tr>
      <w:tr w:rsidR="00675665" w:rsidRPr="00CF16BA" w14:paraId="1366C9EE" w14:textId="77777777" w:rsidTr="00440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D3D546" w14:textId="77777777" w:rsidR="00675665" w:rsidRPr="00CF16BA" w:rsidRDefault="00675665" w:rsidP="0067566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FU200</w:t>
            </w:r>
          </w:p>
        </w:tc>
        <w:tc>
          <w:tcPr>
            <w:tcW w:w="0" w:type="auto"/>
            <w:hideMark/>
          </w:tcPr>
          <w:p w14:paraId="0AA9BD11" w14:textId="77777777" w:rsidR="00675665" w:rsidRPr="00CF16BA" w:rsidRDefault="00675665" w:rsidP="00675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215 ± 6</w:t>
            </w:r>
          </w:p>
        </w:tc>
        <w:tc>
          <w:tcPr>
            <w:tcW w:w="0" w:type="auto"/>
            <w:hideMark/>
          </w:tcPr>
          <w:p w14:paraId="2CC6F876" w14:textId="77777777" w:rsidR="00675665" w:rsidRPr="00CF16BA" w:rsidRDefault="00675665" w:rsidP="00675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240 ± 6*</w:t>
            </w:r>
          </w:p>
        </w:tc>
        <w:tc>
          <w:tcPr>
            <w:tcW w:w="0" w:type="auto"/>
            <w:hideMark/>
          </w:tcPr>
          <w:p w14:paraId="6836A50D" w14:textId="77777777" w:rsidR="00675665" w:rsidRPr="00CF16BA" w:rsidRDefault="00675665" w:rsidP="00675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255 ± 8*</w:t>
            </w:r>
          </w:p>
        </w:tc>
      </w:tr>
      <w:tr w:rsidR="00675665" w:rsidRPr="00CF16BA" w14:paraId="587852E1" w14:textId="77777777" w:rsidTr="00440A54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5D59A5" w14:textId="77777777" w:rsidR="00675665" w:rsidRPr="00CF16BA" w:rsidRDefault="00675665" w:rsidP="0067566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FU400</w:t>
            </w:r>
          </w:p>
        </w:tc>
        <w:tc>
          <w:tcPr>
            <w:tcW w:w="0" w:type="auto"/>
            <w:hideMark/>
          </w:tcPr>
          <w:p w14:paraId="3D44F2E5" w14:textId="77777777" w:rsidR="00675665" w:rsidRPr="00CF16BA" w:rsidRDefault="00675665" w:rsidP="0067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213 ± 7</w:t>
            </w:r>
          </w:p>
        </w:tc>
        <w:tc>
          <w:tcPr>
            <w:tcW w:w="0" w:type="auto"/>
            <w:hideMark/>
          </w:tcPr>
          <w:p w14:paraId="192720DF" w14:textId="77777777" w:rsidR="00675665" w:rsidRPr="00CF16BA" w:rsidRDefault="00675665" w:rsidP="0067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232 ± 5**</w:t>
            </w:r>
          </w:p>
        </w:tc>
        <w:tc>
          <w:tcPr>
            <w:tcW w:w="0" w:type="auto"/>
            <w:hideMark/>
          </w:tcPr>
          <w:p w14:paraId="0D24D126" w14:textId="77777777" w:rsidR="00675665" w:rsidRPr="00CF16BA" w:rsidRDefault="00675665" w:rsidP="0067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242 ± 6**</w:t>
            </w:r>
          </w:p>
        </w:tc>
      </w:tr>
    </w:tbl>
    <w:p w14:paraId="2081BEF6" w14:textId="28940AEA" w:rsidR="009C3192" w:rsidRPr="00CF16BA" w:rsidRDefault="00675665" w:rsidP="00440A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Note: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*p &lt; 0.05; **p &lt; 0.01 vs HC</w:t>
      </w:r>
      <w:bookmarkEnd w:id="1"/>
    </w:p>
    <w:p w14:paraId="430201F5" w14:textId="77777777" w:rsidR="004D34B6" w:rsidRPr="00CF16BA" w:rsidRDefault="004D34B6" w:rsidP="004D34B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evolution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body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rats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throughout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shows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clear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distinction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between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control groups. On Day 0, the initial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average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body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comparable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across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gram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groups: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210 ± 6 g for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healthy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control group (HC), 212 ± 5 g for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obese group (UO), 215 ± 6 g for the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200 mg/kg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(FU200), and 213 ± 7 g for the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400 mg/kg (FU400).</w:t>
      </w:r>
    </w:p>
    <w:p w14:paraId="3F11F436" w14:textId="77777777" w:rsidR="004D34B6" w:rsidRPr="00CF16BA" w:rsidRDefault="004D34B6" w:rsidP="004D34B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By Day 14, the UO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gain (248 ± 7 </w:t>
      </w:r>
      <w:proofErr w:type="gram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g;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 &lt; 0.01 vs HC),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confirming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This trend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continued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through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Day 28,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reaching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average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275 ± 9 g,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established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(p &lt; 0.01).</w:t>
      </w:r>
    </w:p>
    <w:p w14:paraId="2ED29E26" w14:textId="77777777" w:rsidR="004D34B6" w:rsidRPr="00CF16BA" w:rsidRDefault="004D34B6" w:rsidP="004D34B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contrast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the groups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attenuation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gain. The FU200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recorded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240 ± 6 g on Day 14 and 255 ± 8 g on Day 28,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moderate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but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compared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the UO group (p &lt; 0.05). The FU400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exhibited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more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pronounced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232 ± 5 g on Day 14 and 242 ± 6 g on Day 28,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representing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highly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difference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(p &lt; 0.01) versus the UO group.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results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suggest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particularly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the 400 mg/kg dose,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helps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limit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gain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induced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a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potential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anti-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plant.</w:t>
      </w:r>
    </w:p>
    <w:p w14:paraId="55541403" w14:textId="77777777" w:rsidR="00530BD9" w:rsidRPr="00CF16BA" w:rsidRDefault="00530BD9" w:rsidP="00410862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</w:p>
    <w:p w14:paraId="124C5598" w14:textId="0BD544B7" w:rsidR="000A4DD5" w:rsidRPr="00043A53" w:rsidRDefault="000A4DD5" w:rsidP="00043A53">
      <w:pPr>
        <w:pStyle w:val="ListParagraph"/>
        <w:numPr>
          <w:ilvl w:val="2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043A53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Evolution of Lee Index </w:t>
      </w:r>
      <w:proofErr w:type="spellStart"/>
      <w:r w:rsidRPr="00043A53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After</w:t>
      </w:r>
      <w:proofErr w:type="spellEnd"/>
      <w:r w:rsidRPr="00043A53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4 </w:t>
      </w:r>
      <w:proofErr w:type="spellStart"/>
      <w:r w:rsidRPr="00043A53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Weeks</w:t>
      </w:r>
      <w:proofErr w:type="spellEnd"/>
      <w:r w:rsidRPr="00043A53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43A53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Treatment</w:t>
      </w:r>
      <w:proofErr w:type="spellEnd"/>
    </w:p>
    <w:p w14:paraId="53553352" w14:textId="1756950D" w:rsidR="000A4DD5" w:rsidRPr="00CF16BA" w:rsidRDefault="000A4DD5" w:rsidP="000A4DD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069EB306" w14:textId="738EC6B4" w:rsidR="000A4DD5" w:rsidRPr="00CF16BA" w:rsidRDefault="000A4DD5" w:rsidP="000A4DD5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Table </w:t>
      </w:r>
      <w:r w:rsidR="00440A5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2.</w:t>
      </w: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Evolution of the Lee Index</w:t>
      </w:r>
    </w:p>
    <w:tbl>
      <w:tblPr>
        <w:tblStyle w:val="PlainTable2"/>
        <w:tblW w:w="10011" w:type="dxa"/>
        <w:tblLook w:val="04A0" w:firstRow="1" w:lastRow="0" w:firstColumn="1" w:lastColumn="0" w:noHBand="0" w:noVBand="1"/>
      </w:tblPr>
      <w:tblGrid>
        <w:gridCol w:w="2420"/>
        <w:gridCol w:w="2533"/>
        <w:gridCol w:w="1686"/>
        <w:gridCol w:w="1686"/>
        <w:gridCol w:w="1686"/>
      </w:tblGrid>
      <w:tr w:rsidR="00530BD9" w:rsidRPr="00CF16BA" w14:paraId="06AD9346" w14:textId="77777777" w:rsidTr="00440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46A5AE" w14:textId="77777777" w:rsidR="000A4DD5" w:rsidRPr="00CF16BA" w:rsidRDefault="000A4DD5" w:rsidP="00530BD9">
            <w:pPr>
              <w:spacing w:line="360" w:lineRule="auto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Group</w:t>
            </w:r>
          </w:p>
        </w:tc>
        <w:tc>
          <w:tcPr>
            <w:tcW w:w="0" w:type="auto"/>
            <w:hideMark/>
          </w:tcPr>
          <w:p w14:paraId="5E4EB609" w14:textId="77777777" w:rsidR="000A4DD5" w:rsidRPr="00CF16BA" w:rsidRDefault="000A4DD5" w:rsidP="00530BD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Day 0 (</w:t>
            </w:r>
            <w:proofErr w:type="spellStart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pre-treatment</w:t>
            </w:r>
            <w:proofErr w:type="spellEnd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0CAA6F75" w14:textId="77777777" w:rsidR="000A4DD5" w:rsidRPr="00CF16BA" w:rsidRDefault="000A4DD5" w:rsidP="00530BD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Day 14</w:t>
            </w:r>
          </w:p>
        </w:tc>
        <w:tc>
          <w:tcPr>
            <w:tcW w:w="0" w:type="auto"/>
            <w:hideMark/>
          </w:tcPr>
          <w:p w14:paraId="01829C79" w14:textId="77777777" w:rsidR="000A4DD5" w:rsidRPr="00CF16BA" w:rsidRDefault="000A4DD5" w:rsidP="00530BD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Day 21</w:t>
            </w:r>
          </w:p>
        </w:tc>
        <w:tc>
          <w:tcPr>
            <w:tcW w:w="0" w:type="auto"/>
            <w:hideMark/>
          </w:tcPr>
          <w:p w14:paraId="0AB96D95" w14:textId="77777777" w:rsidR="000A4DD5" w:rsidRPr="00CF16BA" w:rsidRDefault="000A4DD5" w:rsidP="00530BD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Day 28</w:t>
            </w:r>
          </w:p>
        </w:tc>
      </w:tr>
      <w:tr w:rsidR="00530BD9" w:rsidRPr="00CF16BA" w14:paraId="70565247" w14:textId="77777777" w:rsidTr="00440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F78E80" w14:textId="77777777" w:rsidR="000A4DD5" w:rsidRPr="00CF16BA" w:rsidRDefault="000A4DD5" w:rsidP="00530BD9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G1 (</w:t>
            </w:r>
            <w:proofErr w:type="spellStart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Healthy</w:t>
            </w:r>
            <w:proofErr w:type="spellEnd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control)</w:t>
            </w:r>
          </w:p>
        </w:tc>
        <w:tc>
          <w:tcPr>
            <w:tcW w:w="0" w:type="auto"/>
            <w:hideMark/>
          </w:tcPr>
          <w:p w14:paraId="7322B12E" w14:textId="77777777" w:rsidR="000A4DD5" w:rsidRPr="00CF16BA" w:rsidRDefault="000A4DD5" w:rsidP="00530BD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0.135 ± 0.02</w:t>
            </w:r>
          </w:p>
        </w:tc>
        <w:tc>
          <w:tcPr>
            <w:tcW w:w="0" w:type="auto"/>
            <w:hideMark/>
          </w:tcPr>
          <w:p w14:paraId="14F430CB" w14:textId="77777777" w:rsidR="000A4DD5" w:rsidRPr="00CF16BA" w:rsidRDefault="000A4DD5" w:rsidP="00530BD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0.133 ± 0.02</w:t>
            </w:r>
          </w:p>
        </w:tc>
        <w:tc>
          <w:tcPr>
            <w:tcW w:w="0" w:type="auto"/>
            <w:hideMark/>
          </w:tcPr>
          <w:p w14:paraId="7700919E" w14:textId="77777777" w:rsidR="000A4DD5" w:rsidRPr="00CF16BA" w:rsidRDefault="000A4DD5" w:rsidP="00530BD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0.130 ± 0.01</w:t>
            </w:r>
          </w:p>
        </w:tc>
        <w:tc>
          <w:tcPr>
            <w:tcW w:w="0" w:type="auto"/>
            <w:hideMark/>
          </w:tcPr>
          <w:p w14:paraId="6BDF4B3D" w14:textId="77777777" w:rsidR="000A4DD5" w:rsidRPr="00CF16BA" w:rsidRDefault="000A4DD5" w:rsidP="00530BD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0.129 ± 0.01</w:t>
            </w:r>
          </w:p>
        </w:tc>
      </w:tr>
      <w:tr w:rsidR="00530BD9" w:rsidRPr="00CF16BA" w14:paraId="40DB4363" w14:textId="77777777" w:rsidTr="00440A54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9F5605" w14:textId="77777777" w:rsidR="000A4DD5" w:rsidRPr="00CF16BA" w:rsidRDefault="000A4DD5" w:rsidP="00530BD9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G2 (Obese control)</w:t>
            </w:r>
          </w:p>
        </w:tc>
        <w:tc>
          <w:tcPr>
            <w:tcW w:w="0" w:type="auto"/>
            <w:hideMark/>
          </w:tcPr>
          <w:p w14:paraId="0DB3CAC5" w14:textId="77777777" w:rsidR="000A4DD5" w:rsidRPr="00CF16BA" w:rsidRDefault="000A4DD5" w:rsidP="00530BD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0.131 ± 0.01</w:t>
            </w:r>
          </w:p>
        </w:tc>
        <w:tc>
          <w:tcPr>
            <w:tcW w:w="0" w:type="auto"/>
            <w:hideMark/>
          </w:tcPr>
          <w:p w14:paraId="4576AFF2" w14:textId="77777777" w:rsidR="000A4DD5" w:rsidRPr="00CF16BA" w:rsidRDefault="000A4DD5" w:rsidP="00530BD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0.174 ± 0.03**</w:t>
            </w:r>
          </w:p>
        </w:tc>
        <w:tc>
          <w:tcPr>
            <w:tcW w:w="0" w:type="auto"/>
            <w:hideMark/>
          </w:tcPr>
          <w:p w14:paraId="7548C295" w14:textId="77777777" w:rsidR="000A4DD5" w:rsidRPr="00CF16BA" w:rsidRDefault="000A4DD5" w:rsidP="00530BD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0.186 ± 0.04**</w:t>
            </w:r>
          </w:p>
        </w:tc>
        <w:tc>
          <w:tcPr>
            <w:tcW w:w="0" w:type="auto"/>
            <w:hideMark/>
          </w:tcPr>
          <w:p w14:paraId="035DCF02" w14:textId="77777777" w:rsidR="000A4DD5" w:rsidRPr="00CF16BA" w:rsidRDefault="000A4DD5" w:rsidP="00530BD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0.190 ± 0.04**</w:t>
            </w:r>
          </w:p>
        </w:tc>
      </w:tr>
      <w:tr w:rsidR="00530BD9" w:rsidRPr="00CF16BA" w14:paraId="7E5B69AF" w14:textId="77777777" w:rsidTr="00440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B507A1" w14:textId="77777777" w:rsidR="000A4DD5" w:rsidRPr="00CF16BA" w:rsidRDefault="000A4DD5" w:rsidP="00530BD9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G3 (FU100)</w:t>
            </w:r>
          </w:p>
        </w:tc>
        <w:tc>
          <w:tcPr>
            <w:tcW w:w="0" w:type="auto"/>
            <w:hideMark/>
          </w:tcPr>
          <w:p w14:paraId="59F27D15" w14:textId="77777777" w:rsidR="000A4DD5" w:rsidRPr="00CF16BA" w:rsidRDefault="000A4DD5" w:rsidP="00530BD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0.130 ± 0.02</w:t>
            </w:r>
          </w:p>
        </w:tc>
        <w:tc>
          <w:tcPr>
            <w:tcW w:w="0" w:type="auto"/>
            <w:hideMark/>
          </w:tcPr>
          <w:p w14:paraId="46B5876A" w14:textId="77777777" w:rsidR="000A4DD5" w:rsidRPr="00CF16BA" w:rsidRDefault="000A4DD5" w:rsidP="00530BD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0.165 ± 0.03*</w:t>
            </w:r>
          </w:p>
        </w:tc>
        <w:tc>
          <w:tcPr>
            <w:tcW w:w="0" w:type="auto"/>
            <w:hideMark/>
          </w:tcPr>
          <w:p w14:paraId="3D18BFDB" w14:textId="77777777" w:rsidR="000A4DD5" w:rsidRPr="00CF16BA" w:rsidRDefault="000A4DD5" w:rsidP="00530BD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0.158 ± 0.03*</w:t>
            </w:r>
          </w:p>
        </w:tc>
        <w:tc>
          <w:tcPr>
            <w:tcW w:w="0" w:type="auto"/>
            <w:hideMark/>
          </w:tcPr>
          <w:p w14:paraId="7984FFEF" w14:textId="77777777" w:rsidR="000A4DD5" w:rsidRPr="00CF16BA" w:rsidRDefault="000A4DD5" w:rsidP="00530BD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0.154 ± 0.03*</w:t>
            </w:r>
          </w:p>
        </w:tc>
      </w:tr>
      <w:tr w:rsidR="00530BD9" w:rsidRPr="00CF16BA" w14:paraId="228191E4" w14:textId="77777777" w:rsidTr="00440A54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F25424" w14:textId="77777777" w:rsidR="000A4DD5" w:rsidRPr="00CF16BA" w:rsidRDefault="000A4DD5" w:rsidP="00530BD9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G4 (FU200)</w:t>
            </w:r>
          </w:p>
        </w:tc>
        <w:tc>
          <w:tcPr>
            <w:tcW w:w="0" w:type="auto"/>
            <w:hideMark/>
          </w:tcPr>
          <w:p w14:paraId="52929C67" w14:textId="77777777" w:rsidR="000A4DD5" w:rsidRPr="00CF16BA" w:rsidRDefault="000A4DD5" w:rsidP="00530BD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0.132 ± 0.01</w:t>
            </w:r>
          </w:p>
        </w:tc>
        <w:tc>
          <w:tcPr>
            <w:tcW w:w="0" w:type="auto"/>
            <w:hideMark/>
          </w:tcPr>
          <w:p w14:paraId="5D870584" w14:textId="77777777" w:rsidR="000A4DD5" w:rsidRPr="00CF16BA" w:rsidRDefault="000A4DD5" w:rsidP="00530BD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0.160 ± 0.03*</w:t>
            </w:r>
          </w:p>
        </w:tc>
        <w:tc>
          <w:tcPr>
            <w:tcW w:w="0" w:type="auto"/>
            <w:hideMark/>
          </w:tcPr>
          <w:p w14:paraId="1FEB7A96" w14:textId="77777777" w:rsidR="000A4DD5" w:rsidRPr="00CF16BA" w:rsidRDefault="000A4DD5" w:rsidP="00530BD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0.150 ± 0.03*</w:t>
            </w:r>
          </w:p>
        </w:tc>
        <w:tc>
          <w:tcPr>
            <w:tcW w:w="0" w:type="auto"/>
            <w:hideMark/>
          </w:tcPr>
          <w:p w14:paraId="27CA99F8" w14:textId="77777777" w:rsidR="000A4DD5" w:rsidRPr="00CF16BA" w:rsidRDefault="000A4DD5" w:rsidP="00530BD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0.145 ± 0.02*</w:t>
            </w:r>
          </w:p>
        </w:tc>
      </w:tr>
      <w:tr w:rsidR="00530BD9" w:rsidRPr="00CF16BA" w14:paraId="0D499912" w14:textId="77777777" w:rsidTr="00440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C6A6A7" w14:textId="77777777" w:rsidR="000A4DD5" w:rsidRPr="00CF16BA" w:rsidRDefault="000A4DD5" w:rsidP="00530BD9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G5 (FU400)</w:t>
            </w:r>
          </w:p>
        </w:tc>
        <w:tc>
          <w:tcPr>
            <w:tcW w:w="0" w:type="auto"/>
            <w:hideMark/>
          </w:tcPr>
          <w:p w14:paraId="62F431CD" w14:textId="77777777" w:rsidR="000A4DD5" w:rsidRPr="00CF16BA" w:rsidRDefault="000A4DD5" w:rsidP="00530BD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0.133 ± 0.01</w:t>
            </w:r>
          </w:p>
        </w:tc>
        <w:tc>
          <w:tcPr>
            <w:tcW w:w="0" w:type="auto"/>
            <w:hideMark/>
          </w:tcPr>
          <w:p w14:paraId="4D277D35" w14:textId="77777777" w:rsidR="000A4DD5" w:rsidRPr="00CF16BA" w:rsidRDefault="000A4DD5" w:rsidP="00530BD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0.142 ± 0.02**</w:t>
            </w:r>
          </w:p>
        </w:tc>
        <w:tc>
          <w:tcPr>
            <w:tcW w:w="0" w:type="auto"/>
            <w:hideMark/>
          </w:tcPr>
          <w:p w14:paraId="7EFB3E21" w14:textId="77777777" w:rsidR="000A4DD5" w:rsidRPr="00CF16BA" w:rsidRDefault="000A4DD5" w:rsidP="00530BD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0.135 ± 0.02**</w:t>
            </w:r>
          </w:p>
        </w:tc>
        <w:tc>
          <w:tcPr>
            <w:tcW w:w="0" w:type="auto"/>
            <w:hideMark/>
          </w:tcPr>
          <w:p w14:paraId="078B7D11" w14:textId="77777777" w:rsidR="000A4DD5" w:rsidRPr="00CF16BA" w:rsidRDefault="000A4DD5" w:rsidP="00530BD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0.128 ± 0.01**</w:t>
            </w:r>
          </w:p>
        </w:tc>
      </w:tr>
    </w:tbl>
    <w:p w14:paraId="337E64E5" w14:textId="6908144B" w:rsidR="00FA465F" w:rsidRPr="00CF16BA" w:rsidRDefault="000A4DD5" w:rsidP="00440A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Note: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*p &lt; 0.05; **p &lt; 0.01 vs G1</w:t>
      </w:r>
    </w:p>
    <w:p w14:paraId="2690FCFF" w14:textId="77777777" w:rsidR="004D34B6" w:rsidRPr="00CF16BA" w:rsidRDefault="004D34B6" w:rsidP="004D34B6">
      <w:pPr>
        <w:spacing w:before="100" w:beforeAutospacing="1"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Control Group (G1</w:t>
      </w: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Lee index of control rats (no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remained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stable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throughout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expected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under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normal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feeding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conditions.</w:t>
      </w:r>
    </w:p>
    <w:p w14:paraId="234689BF" w14:textId="77777777" w:rsidR="004D34B6" w:rsidRPr="00CF16BA" w:rsidRDefault="004D34B6" w:rsidP="004D34B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Obese Control Group (G2</w:t>
      </w: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Rats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(HFD)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without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exhibited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Lee index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between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Day 0 and Day 28. This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rapid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gain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worsening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rats. The values are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statistically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compared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healthy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control group (p &lt; 0.01).</w:t>
      </w:r>
    </w:p>
    <w:p w14:paraId="641F2652" w14:textId="77777777" w:rsidR="004D34B6" w:rsidRPr="00CF16BA" w:rsidRDefault="004D34B6" w:rsidP="004D34B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FU100 Group (100 mg/kg</w:t>
      </w: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Lee index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slight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decrease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starting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from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Day 14,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although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less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pronounced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FU200 and FU400 groups.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observed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compared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the obese control group (p &lt; 0.05), but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overall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remained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modest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1A0E1200" w14:textId="77777777" w:rsidR="004D34B6" w:rsidRPr="00CF16BA" w:rsidRDefault="004D34B6" w:rsidP="004D34B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FU200 Group (200 mg/kg</w:t>
      </w: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This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notable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decrease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Lee index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from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Day 14,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reductions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observed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Day 21 (p &lt; 0.05) and Day 28 (p &lt; 0.05). This trend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suggests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moderate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anti-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fat accumulation.</w:t>
      </w:r>
    </w:p>
    <w:p w14:paraId="28D5474B" w14:textId="77777777" w:rsidR="004D34B6" w:rsidRDefault="004D34B6" w:rsidP="004D34B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FU400 Group (400 mg/kg</w:t>
      </w: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):</w:t>
      </w:r>
      <w:proofErr w:type="gram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highest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dose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displayed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pronounced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progressive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Lee index over time. The values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from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Day 14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onwards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statistically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compared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the obese control group (p &lt; 0.01), and the Lee index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reached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lowest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the end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309C4732" w14:textId="77777777" w:rsidR="00043A53" w:rsidRDefault="00043A53" w:rsidP="004D34B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773B9617" w14:textId="77777777" w:rsidR="00043A53" w:rsidRDefault="00043A53" w:rsidP="004D34B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16392FEC" w14:textId="77777777" w:rsidR="004D34B6" w:rsidRDefault="004D34B6" w:rsidP="00031532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</w:p>
    <w:p w14:paraId="4671ACC1" w14:textId="77777777" w:rsidR="00C65A86" w:rsidRDefault="00C65A86" w:rsidP="00031532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</w:p>
    <w:p w14:paraId="3C5399C1" w14:textId="77777777" w:rsidR="00C65A86" w:rsidRDefault="00C65A86" w:rsidP="00031532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</w:p>
    <w:p w14:paraId="65939E15" w14:textId="77777777" w:rsidR="00C65A86" w:rsidRDefault="00C65A86" w:rsidP="00031532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</w:p>
    <w:p w14:paraId="724950BD" w14:textId="77777777" w:rsidR="00C65A86" w:rsidRDefault="00C65A86" w:rsidP="00031532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</w:p>
    <w:p w14:paraId="21BE1251" w14:textId="347654A7" w:rsidR="00530BD9" w:rsidRPr="00043A53" w:rsidRDefault="00530BD9" w:rsidP="00043A53">
      <w:pPr>
        <w:pStyle w:val="ListParagraph"/>
        <w:numPr>
          <w:ilvl w:val="2"/>
          <w:numId w:val="24"/>
        </w:numPr>
        <w:spacing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proofErr w:type="spellStart"/>
      <w:r w:rsidRPr="00043A53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043A53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Stress Markers</w:t>
      </w:r>
    </w:p>
    <w:p w14:paraId="075A9162" w14:textId="75B1F7D2" w:rsidR="00530BD9" w:rsidRPr="00C65A86" w:rsidRDefault="00530BD9" w:rsidP="00043A53">
      <w:pPr>
        <w:pStyle w:val="ListParagraph"/>
        <w:numPr>
          <w:ilvl w:val="3"/>
          <w:numId w:val="2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</w:pPr>
      <w:proofErr w:type="spellStart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Malondialdehyde</w:t>
      </w:r>
      <w:proofErr w:type="spellEnd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 xml:space="preserve"> (MDA, nmol/mg </w:t>
      </w:r>
      <w:proofErr w:type="spellStart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protein</w:t>
      </w:r>
      <w:proofErr w:type="spellEnd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)</w:t>
      </w:r>
    </w:p>
    <w:p w14:paraId="38881480" w14:textId="45C6B9E1" w:rsidR="00530BD9" w:rsidRPr="00CF16BA" w:rsidRDefault="00031532" w:rsidP="00530BD9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  </w:t>
      </w:r>
      <w:r w:rsidR="00530BD9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Table 3</w:t>
      </w:r>
      <w:r w:rsidR="00440A5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.</w:t>
      </w:r>
      <w:r w:rsidR="00530BD9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Evaluation of </w:t>
      </w:r>
      <w:proofErr w:type="spellStart"/>
      <w:r w:rsidR="00530BD9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Malondialdehyde</w:t>
      </w:r>
      <w:proofErr w:type="spellEnd"/>
      <w:r w:rsidR="00530BD9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(MDA) Levels</w:t>
      </w:r>
    </w:p>
    <w:tbl>
      <w:tblPr>
        <w:tblStyle w:val="PlainTable2"/>
        <w:tblW w:w="9014" w:type="dxa"/>
        <w:tblLook w:val="04A0" w:firstRow="1" w:lastRow="0" w:firstColumn="1" w:lastColumn="0" w:noHBand="0" w:noVBand="1"/>
      </w:tblPr>
      <w:tblGrid>
        <w:gridCol w:w="1240"/>
        <w:gridCol w:w="3719"/>
        <w:gridCol w:w="4055"/>
      </w:tblGrid>
      <w:tr w:rsidR="00530BD9" w:rsidRPr="00CF16BA" w14:paraId="79731DDE" w14:textId="77777777" w:rsidTr="00440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87394E" w14:textId="77777777" w:rsidR="00530BD9" w:rsidRPr="00CF16BA" w:rsidRDefault="00530BD9" w:rsidP="00031532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Group</w:t>
            </w:r>
          </w:p>
        </w:tc>
        <w:tc>
          <w:tcPr>
            <w:tcW w:w="0" w:type="auto"/>
            <w:hideMark/>
          </w:tcPr>
          <w:p w14:paraId="79AE581F" w14:textId="77777777" w:rsidR="00530BD9" w:rsidRPr="00CF16BA" w:rsidRDefault="00530BD9" w:rsidP="00031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Liver</w:t>
            </w:r>
            <w:proofErr w:type="spellEnd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(nmol/mg </w:t>
            </w:r>
            <w:proofErr w:type="spellStart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protein</w:t>
            </w:r>
            <w:proofErr w:type="spellEnd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3077A7F5" w14:textId="77777777" w:rsidR="00530BD9" w:rsidRPr="00CF16BA" w:rsidRDefault="00530BD9" w:rsidP="00031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Plasma (nmol/mg </w:t>
            </w:r>
            <w:proofErr w:type="spellStart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protein</w:t>
            </w:r>
            <w:proofErr w:type="spellEnd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</w:p>
        </w:tc>
      </w:tr>
      <w:tr w:rsidR="00530BD9" w:rsidRPr="00CF16BA" w14:paraId="4CB86239" w14:textId="77777777" w:rsidTr="00440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4DD2DF" w14:textId="77777777" w:rsidR="00530BD9" w:rsidRPr="00CF16BA" w:rsidRDefault="00530BD9" w:rsidP="0003153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TS</w:t>
            </w:r>
          </w:p>
        </w:tc>
        <w:tc>
          <w:tcPr>
            <w:tcW w:w="0" w:type="auto"/>
            <w:hideMark/>
          </w:tcPr>
          <w:p w14:paraId="549F8D5A" w14:textId="77777777" w:rsidR="00530BD9" w:rsidRPr="00CF16BA" w:rsidRDefault="00530BD9" w:rsidP="00031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1.8 ± 0.2</w:t>
            </w:r>
          </w:p>
        </w:tc>
        <w:tc>
          <w:tcPr>
            <w:tcW w:w="0" w:type="auto"/>
            <w:hideMark/>
          </w:tcPr>
          <w:p w14:paraId="07FE9575" w14:textId="77777777" w:rsidR="00530BD9" w:rsidRPr="00CF16BA" w:rsidRDefault="00530BD9" w:rsidP="00031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2.1 ± 0.3</w:t>
            </w:r>
          </w:p>
        </w:tc>
      </w:tr>
      <w:tr w:rsidR="00530BD9" w:rsidRPr="00CF16BA" w14:paraId="651C1872" w14:textId="77777777" w:rsidTr="00440A5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9D11CD" w14:textId="77777777" w:rsidR="00530BD9" w:rsidRPr="00CF16BA" w:rsidRDefault="00530BD9" w:rsidP="0003153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ONT</w:t>
            </w:r>
          </w:p>
        </w:tc>
        <w:tc>
          <w:tcPr>
            <w:tcW w:w="0" w:type="auto"/>
            <w:hideMark/>
          </w:tcPr>
          <w:p w14:paraId="1CC0D14C" w14:textId="77777777" w:rsidR="00530BD9" w:rsidRPr="00CF16BA" w:rsidRDefault="00530BD9" w:rsidP="00031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3.9 ± 0.4**</w:t>
            </w:r>
          </w:p>
        </w:tc>
        <w:tc>
          <w:tcPr>
            <w:tcW w:w="0" w:type="auto"/>
            <w:hideMark/>
          </w:tcPr>
          <w:p w14:paraId="2C2A12B3" w14:textId="77777777" w:rsidR="00530BD9" w:rsidRPr="00CF16BA" w:rsidRDefault="00530BD9" w:rsidP="00031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4.5 ± 0.5**</w:t>
            </w:r>
          </w:p>
        </w:tc>
      </w:tr>
      <w:tr w:rsidR="00530BD9" w:rsidRPr="00CF16BA" w14:paraId="1E1AF335" w14:textId="77777777" w:rsidTr="00440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E2A8D5" w14:textId="77777777" w:rsidR="00530BD9" w:rsidRPr="00CF16BA" w:rsidRDefault="00530BD9" w:rsidP="0003153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FU200</w:t>
            </w:r>
          </w:p>
        </w:tc>
        <w:tc>
          <w:tcPr>
            <w:tcW w:w="0" w:type="auto"/>
            <w:hideMark/>
          </w:tcPr>
          <w:p w14:paraId="6F739791" w14:textId="77777777" w:rsidR="00530BD9" w:rsidRPr="00CF16BA" w:rsidRDefault="00530BD9" w:rsidP="00031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2.5 ± 0.3*</w:t>
            </w:r>
          </w:p>
        </w:tc>
        <w:tc>
          <w:tcPr>
            <w:tcW w:w="0" w:type="auto"/>
            <w:hideMark/>
          </w:tcPr>
          <w:p w14:paraId="408A8B9E" w14:textId="77777777" w:rsidR="00530BD9" w:rsidRPr="00CF16BA" w:rsidRDefault="00530BD9" w:rsidP="00031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2.9 ± 0.4*</w:t>
            </w:r>
          </w:p>
        </w:tc>
      </w:tr>
      <w:tr w:rsidR="00530BD9" w:rsidRPr="00CF16BA" w14:paraId="1E7141C7" w14:textId="77777777" w:rsidTr="00440A5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F104AF" w14:textId="77777777" w:rsidR="00530BD9" w:rsidRPr="00CF16BA" w:rsidRDefault="00530BD9" w:rsidP="0003153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FU400</w:t>
            </w:r>
          </w:p>
        </w:tc>
        <w:tc>
          <w:tcPr>
            <w:tcW w:w="0" w:type="auto"/>
            <w:hideMark/>
          </w:tcPr>
          <w:p w14:paraId="5B4D6B8A" w14:textId="77777777" w:rsidR="00530BD9" w:rsidRPr="00CF16BA" w:rsidRDefault="00530BD9" w:rsidP="00031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2.0 ± 0.2**</w:t>
            </w:r>
          </w:p>
        </w:tc>
        <w:tc>
          <w:tcPr>
            <w:tcW w:w="0" w:type="auto"/>
            <w:hideMark/>
          </w:tcPr>
          <w:p w14:paraId="44236F4A" w14:textId="77777777" w:rsidR="00530BD9" w:rsidRPr="00CF16BA" w:rsidRDefault="00530BD9" w:rsidP="00031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2.3 ± 0.3**</w:t>
            </w:r>
          </w:p>
        </w:tc>
      </w:tr>
    </w:tbl>
    <w:p w14:paraId="11D8A114" w14:textId="2B951A8E" w:rsidR="003164D6" w:rsidRDefault="00530BD9" w:rsidP="00440A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Note: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*p &lt; 0.05; **p &lt; 0.01 vs TS</w:t>
      </w:r>
    </w:p>
    <w:p w14:paraId="41721BA1" w14:textId="77777777" w:rsidR="004D34B6" w:rsidRPr="00CF16BA" w:rsidRDefault="004D34B6" w:rsidP="004D34B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Assessment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malondialdehyde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(MDA)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liver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tissues and plasma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revealed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obese rats.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healthy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control group (TS)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low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baseline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MDA concentrations,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values of 1.8 ± 0.2 nmol/mg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protein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liver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2.1 ± 0.3 nmol/mg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protein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plasma.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contrast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obese group (ONT)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exhibited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marked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biomarker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reaching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3.9 ± 0.4 in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liver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4.5 ± 0.5 in the plasma (p &lt; 0.01 vs TS),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confirming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strong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lipid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peroxidation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induced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the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71748E65" w14:textId="77777777" w:rsidR="004D34B6" w:rsidRDefault="004D34B6" w:rsidP="004D34B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MDA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The FU200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moderate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but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decrease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MDA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values of 2.5 ± 0.3 in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liver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2.9 ± 0.4 in the plasma (p &lt; 0.05 vs ONT).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more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pronounced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rats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receiving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400 mg/kg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(FU400),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concentrations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approaching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those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healthy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group: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2.0 ± 0.2 in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liver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2.3 ± 0.3 in the plasma (p &lt; 0.01 vs ONT).</w:t>
      </w:r>
    </w:p>
    <w:p w14:paraId="687713C0" w14:textId="5F736CB4" w:rsidR="004D34B6" w:rsidRDefault="004D34B6" w:rsidP="004D34B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data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suggest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particularly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higher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doses,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exerts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inhibitory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lipid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peroxidation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thereby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contributing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systemic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in obese rats</w:t>
      </w:r>
      <w:r w:rsidR="003C697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20744280" w14:textId="77777777" w:rsidR="003C697B" w:rsidRPr="00CF16BA" w:rsidRDefault="003C697B" w:rsidP="004D34B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299C687E" w14:textId="33F9B4DB" w:rsidR="003164D6" w:rsidRPr="00C65A86" w:rsidRDefault="003164D6" w:rsidP="00043A53">
      <w:pPr>
        <w:pStyle w:val="ListParagraph"/>
        <w:numPr>
          <w:ilvl w:val="3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</w:pPr>
      <w:proofErr w:type="spellStart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Reduced</w:t>
      </w:r>
      <w:proofErr w:type="spellEnd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Glutathione</w:t>
      </w:r>
      <w:proofErr w:type="spellEnd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 xml:space="preserve"> (GSH, µmol/g tissue)</w:t>
      </w:r>
    </w:p>
    <w:p w14:paraId="6F27ED01" w14:textId="77777777" w:rsidR="003164D6" w:rsidRPr="00CF16BA" w:rsidRDefault="003164D6" w:rsidP="003164D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53B17A2C" w14:textId="13A81B32" w:rsidR="003164D6" w:rsidRPr="00CF16BA" w:rsidRDefault="003164D6" w:rsidP="003164D6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Table 4</w:t>
      </w:r>
      <w:r w:rsidR="00440A5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Reduced</w:t>
      </w:r>
      <w:proofErr w:type="spell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Glutathione</w:t>
      </w:r>
      <w:proofErr w:type="spell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(GSH) Concentrations</w:t>
      </w:r>
    </w:p>
    <w:tbl>
      <w:tblPr>
        <w:tblStyle w:val="PlainTable2"/>
        <w:tblW w:w="7551" w:type="dxa"/>
        <w:tblLook w:val="04A0" w:firstRow="1" w:lastRow="0" w:firstColumn="1" w:lastColumn="0" w:noHBand="0" w:noVBand="1"/>
      </w:tblPr>
      <w:tblGrid>
        <w:gridCol w:w="2069"/>
        <w:gridCol w:w="5482"/>
      </w:tblGrid>
      <w:tr w:rsidR="003164D6" w:rsidRPr="00CF16BA" w14:paraId="50441107" w14:textId="77777777" w:rsidTr="00440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A8CA57" w14:textId="77777777" w:rsidR="003164D6" w:rsidRPr="00CF16BA" w:rsidRDefault="003164D6" w:rsidP="00D26F28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Group</w:t>
            </w:r>
          </w:p>
        </w:tc>
        <w:tc>
          <w:tcPr>
            <w:tcW w:w="0" w:type="auto"/>
            <w:hideMark/>
          </w:tcPr>
          <w:p w14:paraId="18675C13" w14:textId="77777777" w:rsidR="003164D6" w:rsidRPr="00CF16BA" w:rsidRDefault="003164D6" w:rsidP="00D26F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Liver</w:t>
            </w:r>
            <w:proofErr w:type="spellEnd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(µmol/g tissue)</w:t>
            </w:r>
          </w:p>
        </w:tc>
      </w:tr>
      <w:tr w:rsidR="003164D6" w:rsidRPr="00CF16BA" w14:paraId="0292F035" w14:textId="77777777" w:rsidTr="00440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4E285C" w14:textId="77777777" w:rsidR="003164D6" w:rsidRPr="00CF16BA" w:rsidRDefault="003164D6" w:rsidP="00D26F2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TS</w:t>
            </w:r>
          </w:p>
        </w:tc>
        <w:tc>
          <w:tcPr>
            <w:tcW w:w="0" w:type="auto"/>
            <w:hideMark/>
          </w:tcPr>
          <w:p w14:paraId="776F440F" w14:textId="77777777" w:rsidR="003164D6" w:rsidRPr="00CF16BA" w:rsidRDefault="003164D6" w:rsidP="00D26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8.2 ± 0.4</w:t>
            </w:r>
          </w:p>
        </w:tc>
      </w:tr>
      <w:tr w:rsidR="003164D6" w:rsidRPr="00CF16BA" w14:paraId="2E9B8D6E" w14:textId="77777777" w:rsidTr="00440A5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15E55D" w14:textId="77777777" w:rsidR="003164D6" w:rsidRPr="00CF16BA" w:rsidRDefault="003164D6" w:rsidP="00D26F2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ONT</w:t>
            </w:r>
          </w:p>
        </w:tc>
        <w:tc>
          <w:tcPr>
            <w:tcW w:w="0" w:type="auto"/>
            <w:hideMark/>
          </w:tcPr>
          <w:p w14:paraId="150CFEE6" w14:textId="77777777" w:rsidR="003164D6" w:rsidRPr="00CF16BA" w:rsidRDefault="003164D6" w:rsidP="00D26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5.1 ± 0.3**</w:t>
            </w:r>
          </w:p>
        </w:tc>
      </w:tr>
      <w:tr w:rsidR="003164D6" w:rsidRPr="00CF16BA" w14:paraId="1B176D9C" w14:textId="77777777" w:rsidTr="00440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8D8091" w14:textId="77777777" w:rsidR="003164D6" w:rsidRPr="00CF16BA" w:rsidRDefault="003164D6" w:rsidP="00D26F2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FU200</w:t>
            </w:r>
          </w:p>
        </w:tc>
        <w:tc>
          <w:tcPr>
            <w:tcW w:w="0" w:type="auto"/>
            <w:hideMark/>
          </w:tcPr>
          <w:p w14:paraId="6F89F8B7" w14:textId="77777777" w:rsidR="003164D6" w:rsidRPr="00CF16BA" w:rsidRDefault="003164D6" w:rsidP="00D26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6.7 ± 0.4*</w:t>
            </w:r>
          </w:p>
        </w:tc>
      </w:tr>
      <w:tr w:rsidR="003164D6" w:rsidRPr="00CF16BA" w14:paraId="43FE769B" w14:textId="77777777" w:rsidTr="00440A5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D4A727" w14:textId="77777777" w:rsidR="003164D6" w:rsidRPr="00CF16BA" w:rsidRDefault="003164D6" w:rsidP="00D26F2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FU400</w:t>
            </w:r>
          </w:p>
        </w:tc>
        <w:tc>
          <w:tcPr>
            <w:tcW w:w="0" w:type="auto"/>
            <w:hideMark/>
          </w:tcPr>
          <w:p w14:paraId="351D66D3" w14:textId="77777777" w:rsidR="003164D6" w:rsidRPr="00CF16BA" w:rsidRDefault="003164D6" w:rsidP="00D26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7.8 ± 0.3**</w:t>
            </w:r>
          </w:p>
        </w:tc>
      </w:tr>
    </w:tbl>
    <w:p w14:paraId="1CE9A3CE" w14:textId="01496165" w:rsidR="00AA4647" w:rsidRPr="00CF16BA" w:rsidRDefault="003164D6" w:rsidP="00440A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Note: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*p &lt; 0.05; **p &lt; 0.01 vs TS</w:t>
      </w:r>
    </w:p>
    <w:p w14:paraId="68263527" w14:textId="77777777" w:rsidR="003C697B" w:rsidRPr="00CF16BA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Analysis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concentrations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glutathione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(GSH) highlights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impairment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status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obese rats (ONT)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compared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healthy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controls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(TS). The TS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displayed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high GSH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measured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8.2 ± 0.4 µmol/g tissue,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normal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lastRenderedPageBreak/>
        <w:t>capacity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contrast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the ONT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exhibited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marked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GSH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dropping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5.1 ± 0.3 µmol/g (p &lt; 0.01 vs TS),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reflecting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GSH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consumption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due to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diet-induced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stress.</w:t>
      </w:r>
    </w:p>
    <w:p w14:paraId="1CD20751" w14:textId="77777777" w:rsidR="003C697B" w:rsidRPr="00CF16BA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Administration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mitigated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decline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In rats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200 mg/kg (FU200), GSH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6.7 ± 0.4 µmol/g (p &lt; 0.05 vs ONT),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partial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restoration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system. A more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pronounced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recovery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observed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FU400 group,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GSH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reaching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7.8 ± 0.3 µmol/g (p &lt; 0.01 vs ONT), close to the values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found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non-obese rats.</w:t>
      </w:r>
    </w:p>
    <w:p w14:paraId="25C09831" w14:textId="0C1CEBD1" w:rsidR="00196D23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results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suggest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particularly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the 400 mg/kg dose,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promotes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restoration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glutathione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enhancement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endogenous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defense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system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against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obesity-associated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stress.</w:t>
      </w:r>
    </w:p>
    <w:p w14:paraId="36057E54" w14:textId="77777777" w:rsidR="003C697B" w:rsidRPr="00CF16BA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63128F6E" w14:textId="74E6BF9B" w:rsidR="008E4C31" w:rsidRPr="00C65A86" w:rsidRDefault="008E4C31" w:rsidP="00043A53">
      <w:pPr>
        <w:pStyle w:val="ListParagraph"/>
        <w:numPr>
          <w:ilvl w:val="3"/>
          <w:numId w:val="24"/>
        </w:numPr>
        <w:spacing w:after="0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</w:pPr>
      <w:bookmarkStart w:id="3" w:name="_Hlk196954417"/>
      <w:proofErr w:type="spellStart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Superoxide</w:t>
      </w:r>
      <w:proofErr w:type="spellEnd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 xml:space="preserve"> Dismutase (SOD, U/mg </w:t>
      </w:r>
      <w:proofErr w:type="spellStart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protein</w:t>
      </w:r>
      <w:proofErr w:type="spellEnd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)</w:t>
      </w:r>
    </w:p>
    <w:p w14:paraId="08139333" w14:textId="77777777" w:rsidR="00196D23" w:rsidRPr="00CF16BA" w:rsidRDefault="00196D23" w:rsidP="00196D23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493FC7B2" w14:textId="7535C641" w:rsidR="008E4C31" w:rsidRPr="00CF16BA" w:rsidRDefault="00196D23" w:rsidP="00196D23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8E4C31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Table 5</w:t>
      </w:r>
      <w:r w:rsidR="00440A5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.</w:t>
      </w:r>
      <w:r w:rsidR="008E4C31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8E4C31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="008E4C31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8E4C31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Superoxide</w:t>
      </w:r>
      <w:proofErr w:type="spellEnd"/>
      <w:r w:rsidR="008E4C31"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Dismutase (SOD) Activity</w:t>
      </w:r>
    </w:p>
    <w:tbl>
      <w:tblPr>
        <w:tblStyle w:val="PlainTable2"/>
        <w:tblW w:w="7985" w:type="dxa"/>
        <w:tblLook w:val="04A0" w:firstRow="1" w:lastRow="0" w:firstColumn="1" w:lastColumn="0" w:noHBand="0" w:noVBand="1"/>
      </w:tblPr>
      <w:tblGrid>
        <w:gridCol w:w="2223"/>
        <w:gridCol w:w="5762"/>
      </w:tblGrid>
      <w:tr w:rsidR="008E4C31" w:rsidRPr="00CF16BA" w14:paraId="7E264954" w14:textId="77777777" w:rsidTr="00440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DCCF55" w14:textId="77777777" w:rsidR="008E4C31" w:rsidRPr="00CF16BA" w:rsidRDefault="008E4C31" w:rsidP="00196D23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Group</w:t>
            </w:r>
          </w:p>
        </w:tc>
        <w:tc>
          <w:tcPr>
            <w:tcW w:w="0" w:type="auto"/>
            <w:hideMark/>
          </w:tcPr>
          <w:p w14:paraId="680AB749" w14:textId="77777777" w:rsidR="008E4C31" w:rsidRPr="00CF16BA" w:rsidRDefault="008E4C31" w:rsidP="00196D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Liver</w:t>
            </w:r>
            <w:proofErr w:type="spellEnd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(U/mg </w:t>
            </w:r>
            <w:proofErr w:type="spellStart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protein</w:t>
            </w:r>
            <w:proofErr w:type="spellEnd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</w:p>
        </w:tc>
      </w:tr>
      <w:tr w:rsidR="008E4C31" w:rsidRPr="00CF16BA" w14:paraId="5CBFF103" w14:textId="77777777" w:rsidTr="00440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D8053E" w14:textId="77777777" w:rsidR="008E4C31" w:rsidRPr="00CF16BA" w:rsidRDefault="008E4C31" w:rsidP="00196D2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TS</w:t>
            </w:r>
          </w:p>
        </w:tc>
        <w:tc>
          <w:tcPr>
            <w:tcW w:w="0" w:type="auto"/>
            <w:hideMark/>
          </w:tcPr>
          <w:p w14:paraId="034DDA64" w14:textId="77777777" w:rsidR="008E4C31" w:rsidRPr="00CF16BA" w:rsidRDefault="008E4C31" w:rsidP="00196D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32.4 ± 2.1</w:t>
            </w:r>
          </w:p>
        </w:tc>
      </w:tr>
      <w:tr w:rsidR="008E4C31" w:rsidRPr="00CF16BA" w14:paraId="7415A614" w14:textId="77777777" w:rsidTr="00440A54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8DF342" w14:textId="77777777" w:rsidR="008E4C31" w:rsidRPr="00CF16BA" w:rsidRDefault="008E4C31" w:rsidP="00196D2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ONT</w:t>
            </w:r>
          </w:p>
        </w:tc>
        <w:tc>
          <w:tcPr>
            <w:tcW w:w="0" w:type="auto"/>
            <w:hideMark/>
          </w:tcPr>
          <w:p w14:paraId="42B9FC6C" w14:textId="77777777" w:rsidR="008E4C31" w:rsidRPr="00CF16BA" w:rsidRDefault="008E4C31" w:rsidP="00196D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20.3 ± 1.8**</w:t>
            </w:r>
          </w:p>
        </w:tc>
      </w:tr>
      <w:tr w:rsidR="008E4C31" w:rsidRPr="00CF16BA" w14:paraId="2666FAF2" w14:textId="77777777" w:rsidTr="00440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914E37" w14:textId="77777777" w:rsidR="008E4C31" w:rsidRPr="00CF16BA" w:rsidRDefault="008E4C31" w:rsidP="00196D2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FU200</w:t>
            </w:r>
          </w:p>
        </w:tc>
        <w:tc>
          <w:tcPr>
            <w:tcW w:w="0" w:type="auto"/>
            <w:hideMark/>
          </w:tcPr>
          <w:p w14:paraId="4A72850C" w14:textId="77777777" w:rsidR="008E4C31" w:rsidRPr="00CF16BA" w:rsidRDefault="008E4C31" w:rsidP="00196D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26.8 ± 2.0*</w:t>
            </w:r>
          </w:p>
        </w:tc>
      </w:tr>
      <w:tr w:rsidR="008E4C31" w:rsidRPr="00CF16BA" w14:paraId="4F4091BC" w14:textId="77777777" w:rsidTr="00440A54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B5EABB" w14:textId="77777777" w:rsidR="008E4C31" w:rsidRPr="00CF16BA" w:rsidRDefault="008E4C31" w:rsidP="00196D2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FU400</w:t>
            </w:r>
          </w:p>
        </w:tc>
        <w:tc>
          <w:tcPr>
            <w:tcW w:w="0" w:type="auto"/>
            <w:hideMark/>
          </w:tcPr>
          <w:p w14:paraId="78FAF972" w14:textId="77777777" w:rsidR="008E4C31" w:rsidRPr="00CF16BA" w:rsidRDefault="008E4C31" w:rsidP="00196D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30.5 ± 1.7**</w:t>
            </w:r>
          </w:p>
        </w:tc>
      </w:tr>
    </w:tbl>
    <w:p w14:paraId="401C93DD" w14:textId="497F80E5" w:rsidR="008E4C31" w:rsidRDefault="008E4C31" w:rsidP="003C69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Note: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*p &lt; 0.05; **p &lt; 0.01 vs TS</w:t>
      </w:r>
    </w:p>
    <w:p w14:paraId="173A7ECF" w14:textId="77777777" w:rsidR="003C697B" w:rsidRPr="00CF16BA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superoxide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dismutase (SOD),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key enzyme in the first line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defense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against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oxygen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species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(ROS),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impaired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the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healthy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control rats (TS),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SOD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measured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32.4 ± 2.1 U/mg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protein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normal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function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enzymatic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system.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contrast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obese rats (ONT)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marked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values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dropping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20.3 ± 1.8 U/mg (p &lt; 0.01 vs TS),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reflecting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overload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impaired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defenses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67892DA4" w14:textId="2B1389B0" w:rsidR="003C697B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a dose-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dependent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restoration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SOD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In the group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200 mg/kg (FU200), SOD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26.8 ± 2.0 U/mg (p &lt; 0.05 vs ONT),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partial protective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against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stress.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more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pronounced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FU400 group,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where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enzymatic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rose to 30.5 ± 1.7 U/mg (p &lt; 0.01 vs ONT),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approaching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observed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non-obese control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animals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findings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suggest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particularly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high doses,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possesses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notable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properties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capable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restoring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enzymatic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disrupted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thereby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contributing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liver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protection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against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damage.</w:t>
      </w:r>
    </w:p>
    <w:p w14:paraId="4044EB00" w14:textId="77777777" w:rsidR="003C697B" w:rsidRPr="00CF16BA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67289D04" w14:textId="49A61042" w:rsidR="009C3192" w:rsidRPr="00C65A86" w:rsidRDefault="009C3192" w:rsidP="00043A53">
      <w:pPr>
        <w:pStyle w:val="ListParagraph"/>
        <w:numPr>
          <w:ilvl w:val="3"/>
          <w:numId w:val="24"/>
        </w:numPr>
        <w:spacing w:after="0" w:line="360" w:lineRule="auto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</w:pPr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Catalase</w:t>
      </w:r>
      <w:bookmarkEnd w:id="3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 xml:space="preserve"> (CAT, µmol H</w:t>
      </w:r>
      <w:r w:rsidRPr="00C65A86">
        <w:rPr>
          <w:rFonts w:ascii="Cambria Math" w:eastAsia="Times New Roman" w:hAnsi="Cambria Math" w:cs="Cambria Math"/>
          <w:b/>
          <w:bCs/>
          <w:i/>
          <w:iCs/>
          <w:kern w:val="0"/>
          <w:sz w:val="20"/>
          <w:szCs w:val="20"/>
          <w:lang w:eastAsia="fr-FR"/>
          <w14:ligatures w14:val="none"/>
        </w:rPr>
        <w:t>₂</w:t>
      </w:r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O</w:t>
      </w:r>
      <w:r w:rsidRPr="00C65A86">
        <w:rPr>
          <w:rFonts w:ascii="Cambria Math" w:eastAsia="Times New Roman" w:hAnsi="Cambria Math" w:cs="Cambria Math"/>
          <w:b/>
          <w:bCs/>
          <w:i/>
          <w:iCs/>
          <w:kern w:val="0"/>
          <w:sz w:val="20"/>
          <w:szCs w:val="20"/>
          <w:lang w:eastAsia="fr-FR"/>
          <w14:ligatures w14:val="none"/>
        </w:rPr>
        <w:t>₂</w:t>
      </w:r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/min/mg)</w:t>
      </w:r>
    </w:p>
    <w:p w14:paraId="2140CDB4" w14:textId="77777777" w:rsidR="00043A53" w:rsidRPr="00043A53" w:rsidRDefault="00043A53" w:rsidP="00043A53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</w:p>
    <w:p w14:paraId="15D268CF" w14:textId="66A4C230" w:rsidR="00AA4647" w:rsidRPr="00CF16BA" w:rsidRDefault="00086480" w:rsidP="00B00D69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Tableau 6</w:t>
      </w:r>
      <w:r w:rsidR="0038593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. 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Activité de la catalase (CAT),</w:t>
      </w:r>
    </w:p>
    <w:tbl>
      <w:tblPr>
        <w:tblStyle w:val="PlainTable2"/>
        <w:tblW w:w="8412" w:type="dxa"/>
        <w:tblLook w:val="04A0" w:firstRow="1" w:lastRow="0" w:firstColumn="1" w:lastColumn="0" w:noHBand="0" w:noVBand="1"/>
      </w:tblPr>
      <w:tblGrid>
        <w:gridCol w:w="3568"/>
        <w:gridCol w:w="4844"/>
      </w:tblGrid>
      <w:tr w:rsidR="009C3192" w:rsidRPr="00CF16BA" w14:paraId="37F56C92" w14:textId="77777777" w:rsidTr="00385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1C9519" w14:textId="77777777" w:rsidR="009C3192" w:rsidRPr="00CF16BA" w:rsidRDefault="009C3192" w:rsidP="00086480">
            <w:pPr>
              <w:spacing w:line="360" w:lineRule="auto"/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Groupe</w:t>
            </w:r>
          </w:p>
        </w:tc>
        <w:tc>
          <w:tcPr>
            <w:tcW w:w="0" w:type="auto"/>
            <w:hideMark/>
          </w:tcPr>
          <w:p w14:paraId="0F90901D" w14:textId="77777777" w:rsidR="009C3192" w:rsidRPr="00CF16BA" w:rsidRDefault="009C3192" w:rsidP="0008648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Foie</w:t>
            </w:r>
          </w:p>
        </w:tc>
      </w:tr>
      <w:tr w:rsidR="009C3192" w:rsidRPr="00CF16BA" w14:paraId="71349C78" w14:textId="77777777" w:rsidTr="00385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52F42E" w14:textId="77777777" w:rsidR="009C3192" w:rsidRPr="00CF16BA" w:rsidRDefault="009C3192" w:rsidP="00086480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TS</w:t>
            </w:r>
          </w:p>
        </w:tc>
        <w:tc>
          <w:tcPr>
            <w:tcW w:w="0" w:type="auto"/>
            <w:hideMark/>
          </w:tcPr>
          <w:p w14:paraId="526E6C11" w14:textId="77777777" w:rsidR="009C3192" w:rsidRPr="00CF16BA" w:rsidRDefault="009C3192" w:rsidP="000864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55,3 ± 3,2</w:t>
            </w:r>
          </w:p>
        </w:tc>
      </w:tr>
      <w:tr w:rsidR="009C3192" w:rsidRPr="00CF16BA" w14:paraId="700456AC" w14:textId="77777777" w:rsidTr="00385935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638EB3" w14:textId="77777777" w:rsidR="009C3192" w:rsidRPr="00CF16BA" w:rsidRDefault="009C3192" w:rsidP="00086480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ONT</w:t>
            </w:r>
          </w:p>
        </w:tc>
        <w:tc>
          <w:tcPr>
            <w:tcW w:w="0" w:type="auto"/>
            <w:hideMark/>
          </w:tcPr>
          <w:p w14:paraId="28661A1B" w14:textId="77777777" w:rsidR="009C3192" w:rsidRPr="00CF16BA" w:rsidRDefault="009C3192" w:rsidP="0008648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39,6 ± 2,7**</w:t>
            </w:r>
          </w:p>
        </w:tc>
      </w:tr>
      <w:tr w:rsidR="009C3192" w:rsidRPr="00CF16BA" w14:paraId="45B16F27" w14:textId="77777777" w:rsidTr="00385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7DEEA8" w14:textId="77777777" w:rsidR="009C3192" w:rsidRPr="00CF16BA" w:rsidRDefault="009C3192" w:rsidP="00086480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FU200</w:t>
            </w:r>
          </w:p>
        </w:tc>
        <w:tc>
          <w:tcPr>
            <w:tcW w:w="0" w:type="auto"/>
            <w:hideMark/>
          </w:tcPr>
          <w:p w14:paraId="07398BB6" w14:textId="77777777" w:rsidR="009C3192" w:rsidRPr="00CF16BA" w:rsidRDefault="009C3192" w:rsidP="000864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47,8 ± 3,1*</w:t>
            </w:r>
          </w:p>
        </w:tc>
      </w:tr>
      <w:tr w:rsidR="009C3192" w:rsidRPr="00CF16BA" w14:paraId="3E93DD05" w14:textId="77777777" w:rsidTr="00385935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020130" w14:textId="77777777" w:rsidR="009C3192" w:rsidRPr="00CF16BA" w:rsidRDefault="009C3192" w:rsidP="00086480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FU400</w:t>
            </w:r>
          </w:p>
        </w:tc>
        <w:tc>
          <w:tcPr>
            <w:tcW w:w="0" w:type="auto"/>
            <w:hideMark/>
          </w:tcPr>
          <w:p w14:paraId="3EF455FF" w14:textId="77777777" w:rsidR="009C3192" w:rsidRPr="00CF16BA" w:rsidRDefault="009C3192" w:rsidP="0008648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53,1 ± 2,9**</w:t>
            </w:r>
          </w:p>
        </w:tc>
      </w:tr>
    </w:tbl>
    <w:p w14:paraId="6F7E652C" w14:textId="5EFC2C1D" w:rsidR="0003326A" w:rsidRDefault="0003326A" w:rsidP="003C697B">
      <w:pPr>
        <w:spacing w:before="100" w:beforeAutospacing="1" w:after="0" w:line="360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Note :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*p &lt; 0,05 ; **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 &lt; 0,01 vs TS</w:t>
      </w:r>
    </w:p>
    <w:p w14:paraId="3DC33C4E" w14:textId="77777777" w:rsidR="003C697B" w:rsidRPr="00CF16BA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L’</w:t>
      </w:r>
      <w:bookmarkStart w:id="4" w:name="_Hlk196954451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activité de la catalase (CAT), </w:t>
      </w:r>
      <w:bookmarkEnd w:id="4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une enzyme antioxydante essentielle dans la dégradation du peroxyde d’hydrogène (H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), a montré des variations significatives selon les groupes expérimentaux. Chez les rats témoins sains (TS), l’activité hépatique de la catalase est de 55,3 ± 3,2 µmol H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/min/mg de protéines, témoignant d’une bonne capacité de détoxification des espèces réactives de l’oxygène. En revanche, les rats obèses non traités (ONT), nourris avec un régime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hyperlipidique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présentent une réduction significative de cette activité, atteignant 39,6 ± 2,7 (p &lt; 0,01 vs TS). Cette diminution indique un stress oxydatif marqué et un affaiblissement du système de défense enzymatique.</w:t>
      </w:r>
    </w:p>
    <w:p w14:paraId="05ED4BD7" w14:textId="77777777" w:rsidR="003C697B" w:rsidRPr="00CF16BA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L’administration de l’extrait de Ficus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permis une amélioration de l’activité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catalasique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proportionnelle à la dose administrée. Les rats du groupe FU200 (200 mg/kg) montrent une élévation de l’activité de la catalase à 47,8 ± 3,1 (p &lt; 0,05 vs ONT), tandis que ceux du groupe FU400 (400 mg/kg) présentent une activité proche de la normale, à 53,1 ± 2,9 µmol H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/min/mg (p &lt; 0,01 vs ONT).</w:t>
      </w:r>
    </w:p>
    <w:p w14:paraId="0137AF87" w14:textId="706A5A4B" w:rsidR="003C697B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Ces résultats renforcent l'hypothèse que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exerce une action antioxydante significative, notamment par la restauration de l’activité des enzymes de défense comme la catalase, contribuant ainsi à limiter les effets néfastes du stress oxydatif induit par l’obésité.</w:t>
      </w:r>
    </w:p>
    <w:p w14:paraId="76328B75" w14:textId="77777777" w:rsidR="003C697B" w:rsidRPr="003C697B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23A5714F" w14:textId="21225C98" w:rsidR="002A246C" w:rsidRPr="00C65A86" w:rsidRDefault="002A246C" w:rsidP="00043A53">
      <w:pPr>
        <w:pStyle w:val="ListParagraph"/>
        <w:numPr>
          <w:ilvl w:val="3"/>
          <w:numId w:val="24"/>
        </w:numPr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</w:pPr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Catalase (CAT, µmol H</w:t>
      </w:r>
      <w:r w:rsidRPr="00C65A86">
        <w:rPr>
          <w:rFonts w:ascii="Cambria Math" w:eastAsia="Times New Roman" w:hAnsi="Cambria Math" w:cs="Cambria Math"/>
          <w:b/>
          <w:bCs/>
          <w:i/>
          <w:iCs/>
          <w:kern w:val="0"/>
          <w:sz w:val="20"/>
          <w:szCs w:val="20"/>
          <w:lang w:eastAsia="fr-FR"/>
          <w14:ligatures w14:val="none"/>
        </w:rPr>
        <w:t>₂</w:t>
      </w:r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O</w:t>
      </w:r>
      <w:r w:rsidRPr="00C65A86">
        <w:rPr>
          <w:rFonts w:ascii="Cambria Math" w:eastAsia="Times New Roman" w:hAnsi="Cambria Math" w:cs="Cambria Math"/>
          <w:b/>
          <w:bCs/>
          <w:i/>
          <w:iCs/>
          <w:kern w:val="0"/>
          <w:sz w:val="20"/>
          <w:szCs w:val="20"/>
          <w:lang w:eastAsia="fr-FR"/>
          <w14:ligatures w14:val="none"/>
        </w:rPr>
        <w:t>₂</w:t>
      </w:r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 xml:space="preserve">/min/mg </w:t>
      </w:r>
      <w:proofErr w:type="spellStart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protein</w:t>
      </w:r>
      <w:proofErr w:type="spellEnd"/>
      <w:r w:rsidRPr="00C65A8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)</w:t>
      </w:r>
    </w:p>
    <w:p w14:paraId="17A3B6D6" w14:textId="0E5A6009" w:rsidR="002A246C" w:rsidRPr="00CF16BA" w:rsidRDefault="002A246C" w:rsidP="002A246C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Table 6</w:t>
      </w:r>
      <w:r w:rsidR="00385935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Catalase (CAT) Activity</w:t>
      </w:r>
    </w:p>
    <w:tbl>
      <w:tblPr>
        <w:tblStyle w:val="PlainTable2"/>
        <w:tblW w:w="7073" w:type="dxa"/>
        <w:tblLook w:val="04A0" w:firstRow="1" w:lastRow="0" w:firstColumn="1" w:lastColumn="0" w:noHBand="0" w:noVBand="1"/>
      </w:tblPr>
      <w:tblGrid>
        <w:gridCol w:w="1379"/>
        <w:gridCol w:w="5694"/>
      </w:tblGrid>
      <w:tr w:rsidR="002A246C" w:rsidRPr="00CF16BA" w14:paraId="2D603A77" w14:textId="77777777" w:rsidTr="00385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A9E2D7" w14:textId="77777777" w:rsidR="002A246C" w:rsidRPr="00CF16BA" w:rsidRDefault="002A246C" w:rsidP="009F09FC">
            <w:pPr>
              <w:jc w:val="center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Group</w:t>
            </w:r>
          </w:p>
        </w:tc>
        <w:tc>
          <w:tcPr>
            <w:tcW w:w="0" w:type="auto"/>
            <w:hideMark/>
          </w:tcPr>
          <w:p w14:paraId="56704DA9" w14:textId="77777777" w:rsidR="002A246C" w:rsidRPr="00CF16BA" w:rsidRDefault="002A246C" w:rsidP="009F09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Liver</w:t>
            </w:r>
            <w:proofErr w:type="spellEnd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(µmol H</w:t>
            </w:r>
            <w:r w:rsidRPr="00CF16BA">
              <w:rPr>
                <w:rFonts w:ascii="Cambria Math" w:eastAsia="Times New Roman" w:hAnsi="Cambria Math" w:cs="Cambria Math"/>
                <w:kern w:val="0"/>
                <w:sz w:val="20"/>
                <w:szCs w:val="20"/>
                <w:lang w:eastAsia="fr-FR"/>
                <w14:ligatures w14:val="none"/>
              </w:rPr>
              <w:t>₂</w:t>
            </w: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O</w:t>
            </w:r>
            <w:r w:rsidRPr="00CF16BA">
              <w:rPr>
                <w:rFonts w:ascii="Cambria Math" w:eastAsia="Times New Roman" w:hAnsi="Cambria Math" w:cs="Cambria Math"/>
                <w:kern w:val="0"/>
                <w:sz w:val="20"/>
                <w:szCs w:val="20"/>
                <w:lang w:eastAsia="fr-FR"/>
                <w14:ligatures w14:val="none"/>
              </w:rPr>
              <w:t>₂</w:t>
            </w: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/min/mg </w:t>
            </w:r>
            <w:proofErr w:type="spellStart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protein</w:t>
            </w:r>
            <w:proofErr w:type="spellEnd"/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</w:p>
        </w:tc>
      </w:tr>
      <w:tr w:rsidR="002A246C" w:rsidRPr="00CF16BA" w14:paraId="24DD7185" w14:textId="77777777" w:rsidTr="00385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AFBA8D" w14:textId="77777777" w:rsidR="002A246C" w:rsidRPr="00CF16BA" w:rsidRDefault="002A246C" w:rsidP="009F09FC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TS</w:t>
            </w:r>
          </w:p>
        </w:tc>
        <w:tc>
          <w:tcPr>
            <w:tcW w:w="0" w:type="auto"/>
            <w:hideMark/>
          </w:tcPr>
          <w:p w14:paraId="73948C76" w14:textId="77777777" w:rsidR="002A246C" w:rsidRPr="00CF16BA" w:rsidRDefault="002A246C" w:rsidP="009F0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55.3 ± 3.2</w:t>
            </w:r>
          </w:p>
        </w:tc>
      </w:tr>
      <w:tr w:rsidR="002A246C" w:rsidRPr="00CF16BA" w14:paraId="12E30198" w14:textId="77777777" w:rsidTr="00385935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58CF76" w14:textId="77777777" w:rsidR="002A246C" w:rsidRPr="00CF16BA" w:rsidRDefault="002A246C" w:rsidP="009F09FC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ONT</w:t>
            </w:r>
          </w:p>
        </w:tc>
        <w:tc>
          <w:tcPr>
            <w:tcW w:w="0" w:type="auto"/>
            <w:hideMark/>
          </w:tcPr>
          <w:p w14:paraId="101BBB09" w14:textId="77777777" w:rsidR="002A246C" w:rsidRPr="00CF16BA" w:rsidRDefault="002A246C" w:rsidP="009F0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39.6 ± 2.7**</w:t>
            </w:r>
          </w:p>
        </w:tc>
      </w:tr>
      <w:tr w:rsidR="002A246C" w:rsidRPr="00CF16BA" w14:paraId="7CF6CE25" w14:textId="77777777" w:rsidTr="00385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C0D5F9" w14:textId="77777777" w:rsidR="002A246C" w:rsidRPr="00CF16BA" w:rsidRDefault="002A246C" w:rsidP="009F09FC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FU200</w:t>
            </w:r>
          </w:p>
        </w:tc>
        <w:tc>
          <w:tcPr>
            <w:tcW w:w="0" w:type="auto"/>
            <w:hideMark/>
          </w:tcPr>
          <w:p w14:paraId="65DD7C4F" w14:textId="77777777" w:rsidR="002A246C" w:rsidRPr="00CF16BA" w:rsidRDefault="002A246C" w:rsidP="009F0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47.8 ± 3.1*</w:t>
            </w:r>
          </w:p>
        </w:tc>
      </w:tr>
      <w:tr w:rsidR="002A246C" w:rsidRPr="00CF16BA" w14:paraId="6F1939D0" w14:textId="77777777" w:rsidTr="00385935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4F4D6A" w14:textId="77777777" w:rsidR="002A246C" w:rsidRPr="00CF16BA" w:rsidRDefault="002A246C" w:rsidP="009F09FC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FU400</w:t>
            </w:r>
          </w:p>
        </w:tc>
        <w:tc>
          <w:tcPr>
            <w:tcW w:w="0" w:type="auto"/>
            <w:hideMark/>
          </w:tcPr>
          <w:p w14:paraId="3459AB9B" w14:textId="77777777" w:rsidR="002A246C" w:rsidRPr="00CF16BA" w:rsidRDefault="002A246C" w:rsidP="009F0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16BA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53.1 ± 2.9**</w:t>
            </w:r>
          </w:p>
        </w:tc>
      </w:tr>
    </w:tbl>
    <w:p w14:paraId="35CBDEF8" w14:textId="77777777" w:rsidR="002A246C" w:rsidRDefault="002A246C" w:rsidP="003859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gramStart"/>
      <w:r w:rsidRPr="00CF16BA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Note:</w:t>
      </w:r>
      <w:proofErr w:type="gram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*p &lt; 0.05; **p &lt; 0.01 vs TS</w:t>
      </w:r>
    </w:p>
    <w:p w14:paraId="381A99A5" w14:textId="77777777" w:rsidR="003C697B" w:rsidRPr="00CF16BA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Catalase (CAT)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key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enzyme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involved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breakdown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hydrogen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peroxide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(H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variations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across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experimental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groups.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healthy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control rats (TS),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measured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55.3 ± 3.2 µmol H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/min/mg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protein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effective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detoxification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lastRenderedPageBreak/>
        <w:t>capacity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against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oxygen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species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In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contrast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untreated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obese rats (ONT),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high-fat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exhibited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reduction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CAT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reaching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39.6 ± 2.7 (p &lt; 0.01 vs TS). This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decline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reflects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pronounced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and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impaired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enzymatic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defense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6F85111A" w14:textId="77777777" w:rsidR="003C697B" w:rsidRPr="00CF16BA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Administration of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a dose-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dependent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improvement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catalase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Rats in the FU200 group (200 mg/kg)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CAT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47.8 ± 3.1 (p &lt; 0.05 vs ONT),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while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those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FU400 group (400 mg/kg)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displayed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near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-normal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53.1 ± 2.9 µmol H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</w:t>
      </w:r>
      <w:r w:rsidRPr="00CF16BA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₂</w:t>
      </w:r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/min/mg (p &lt; 0.01 vs ONT).</w:t>
      </w:r>
    </w:p>
    <w:p w14:paraId="1B3B5B23" w14:textId="764E072C" w:rsidR="003C697B" w:rsidRPr="00CF16BA" w:rsidRDefault="003C697B" w:rsidP="003C697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findings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further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support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hypothesis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CF16BA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exerts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particularly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restoring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defense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enzymes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such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catalase,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thereby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helping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mitigate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stress-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related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damage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induced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</w:t>
      </w:r>
      <w:proofErr w:type="spellStart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CF16BA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556F97B3" w14:textId="11C80C8E" w:rsidR="00AA4647" w:rsidRPr="00F702E6" w:rsidRDefault="00AA4647" w:rsidP="002A246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1FDC124" w14:textId="7AEB44E7" w:rsidR="00C4172A" w:rsidRPr="00BC7560" w:rsidRDefault="00BC7560" w:rsidP="00BC7560">
      <w:pPr>
        <w:pStyle w:val="ListParagraph"/>
        <w:numPr>
          <w:ilvl w:val="1"/>
          <w:numId w:val="24"/>
        </w:numPr>
        <w:spacing w:after="0" w:line="36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BC756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DISCUSSION</w:t>
      </w:r>
    </w:p>
    <w:p w14:paraId="01C9E7A1" w14:textId="77777777" w:rsidR="001D6058" w:rsidRPr="00BC7560" w:rsidRDefault="00FB7073" w:rsidP="00B00D69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chronic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metabolic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disorder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characterized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excessive accumulation of adipose tissue,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often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induced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a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rich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fats and calories. In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the administration of a high-fat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successfully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induced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experimental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rats, as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evidenced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body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Lee index in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untreated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obese group (ONT)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compared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healthy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control group (TS).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findings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are consistent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those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Woods et al. (2003),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who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demonstrated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high-fat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promote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rapid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gain and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dysregulation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lipid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metabolism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The Lee index,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an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indicator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adiposity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also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confirmed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onset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early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the second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week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marked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progression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until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day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28 in the ONT group,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reflecting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effectiveness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induction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protocol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286704F3" w14:textId="77777777" w:rsidR="001D6058" w:rsidRPr="00BC7560" w:rsidRDefault="00FB7073" w:rsidP="00B00D69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One of the main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findings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lies in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ability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limit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gain and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Lee index in a dose-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dependent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manner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 At the dose of 400 mg/kg, the anti-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plant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particularly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evident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final body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significantly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lower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untreated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obese rats.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suggest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modulate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energy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metabolism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or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lipid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absorption, as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demonstrated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other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plants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rich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phenolic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compounds or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flavonoids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such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</w:t>
      </w:r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Camellia </w:t>
      </w:r>
      <w:proofErr w:type="spellStart"/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sinensis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or </w:t>
      </w:r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Garcinia </w:t>
      </w:r>
      <w:proofErr w:type="spellStart"/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cambogia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(Choi et al., </w:t>
      </w:r>
      <w:proofErr w:type="gram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2007;</w:t>
      </w:r>
      <w:proofErr w:type="gram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Onakpoya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2011).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properties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thus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attributed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presence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bioactive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molecules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such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flavonoids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saponins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and tannins,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known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their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inhibitory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lipid-digesting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enzymes or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their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action on PPAR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receptors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involved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lipid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homeostasis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(Martel et al., 2020).</w:t>
      </w:r>
    </w:p>
    <w:p w14:paraId="1E944F4F" w14:textId="77777777" w:rsidR="001D6058" w:rsidRPr="00BC7560" w:rsidRDefault="00FB7073" w:rsidP="00B00D69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also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remarkable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malondialdehyde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(MDA)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observed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ONT rats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reflects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enhanced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lipid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peroxidation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an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altered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systemic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status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results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are in line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those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Vincent and Taylor (2006),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who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reported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frequently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associated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overproduction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reactive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oxygen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species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(ROS),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leading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damage at the cellular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Conversely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especially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400 mg/kg,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significantly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MDA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reaching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values comparable to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those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healthy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group. This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result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confirms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potential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likely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due to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richness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phenolic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compounds,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which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are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well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known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their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free radical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scavenging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capacity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Sies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2017).</w:t>
      </w:r>
    </w:p>
    <w:p w14:paraId="244411A0" w14:textId="77777777" w:rsidR="001D6058" w:rsidRPr="00BC7560" w:rsidRDefault="00FB7073" w:rsidP="00B00D69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enhancement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endogenous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defense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systems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also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evidenced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glutathione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(GSH)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key enzymes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such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superoxide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lastRenderedPageBreak/>
        <w:t xml:space="preserve">dismutase (SOD) and catalase (CAT).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Glutathione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tripeptide thiol essential for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detoxifying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free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radicals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peroxides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cells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reduction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untreated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obese rats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reflects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consumption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neutralize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ROS,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while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groups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suggests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restoration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hepatic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system.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Previous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studies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have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plant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rich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natural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such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</w:t>
      </w:r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Moringa </w:t>
      </w:r>
      <w:proofErr w:type="spellStart"/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oleifera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or </w:t>
      </w:r>
      <w:proofErr w:type="spellStart"/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Zingiber</w:t>
      </w:r>
      <w:proofErr w:type="spellEnd"/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officinale</w:t>
      </w:r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can restore GSH and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enzymatic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Farombi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</w:t>
      </w:r>
      <w:proofErr w:type="gram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2012;</w:t>
      </w:r>
      <w:proofErr w:type="gram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Diniz et al., 2021).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SOD and CAT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observed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FU200 and FU400 groups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reinforces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hypothesis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a positive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regulation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enzymatic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system by </w:t>
      </w:r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contributing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the mitigation of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damage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induced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3464E64F" w14:textId="77777777" w:rsidR="00B00D69" w:rsidRPr="00BC7560" w:rsidRDefault="00FB7073" w:rsidP="00B00D69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correlation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between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reduction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and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decrease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adiposity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particularly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interesting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suggests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anti-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partly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mediated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properties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Indeed,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several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authors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have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chronic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promotes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inflammation,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insulin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resistance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and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lipid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accumulation in adipose tissues,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thereby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worsening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obese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phenotype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Furukawa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</w:t>
      </w:r>
      <w:proofErr w:type="gram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2004;</w:t>
      </w:r>
      <w:proofErr w:type="gram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Monteiro and Azevedo, 2010).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restoration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parameters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rats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treated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thus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help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prevent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or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mitigate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pathogenic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mechanisms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5D2E9363" w14:textId="29E795A7" w:rsidR="00FB7073" w:rsidRPr="00BC7560" w:rsidRDefault="00FB7073" w:rsidP="00B00D69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In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summary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results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obtained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demonstrate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in addition to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marked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anti-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exerts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activity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restoring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biochemical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parameters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disrupted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a high-fat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beneficial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are more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pronounced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the dose of 400 mg/kg,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suggesting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favorable dose-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response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relationship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observations position </w:t>
      </w:r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Ficus </w:t>
      </w:r>
      <w:proofErr w:type="spellStart"/>
      <w:r w:rsidRPr="00BC756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umbellata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a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promising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candidate for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development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phytomedicines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or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dietary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supplements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the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prevention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management of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associated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stress.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However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further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studies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including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identification of active compounds, long-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term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toxicity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evaluation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and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clinical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trials, are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needed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validate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humans</w:t>
      </w:r>
      <w:proofErr w:type="spellEnd"/>
      <w:r w:rsidRPr="00BC756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668B588F" w14:textId="77777777" w:rsidR="00B00D69" w:rsidRPr="00F702E6" w:rsidRDefault="00B00D69" w:rsidP="00B00D69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</w:p>
    <w:p w14:paraId="042A360E" w14:textId="3DF19CB5" w:rsidR="007D5CB7" w:rsidRPr="00BC7560" w:rsidRDefault="00BC7560" w:rsidP="00BC756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BC7560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CONCLUSION</w:t>
      </w:r>
    </w:p>
    <w:p w14:paraId="755619EA" w14:textId="65619F22" w:rsidR="007D5CB7" w:rsidRDefault="001D6058" w:rsidP="00B00D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7560">
        <w:rPr>
          <w:rStyle w:val="Emphasis"/>
          <w:rFonts w:ascii="Arial" w:hAnsi="Arial" w:cs="Arial"/>
          <w:sz w:val="20"/>
          <w:szCs w:val="20"/>
        </w:rPr>
        <w:t xml:space="preserve">Ficus </w:t>
      </w:r>
      <w:proofErr w:type="spellStart"/>
      <w:r w:rsidRPr="00BC7560">
        <w:rPr>
          <w:rStyle w:val="Emphasis"/>
          <w:rFonts w:ascii="Arial" w:hAnsi="Arial" w:cs="Arial"/>
          <w:sz w:val="20"/>
          <w:szCs w:val="20"/>
        </w:rPr>
        <w:t>umbellata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560">
        <w:rPr>
          <w:rFonts w:ascii="Arial" w:hAnsi="Arial" w:cs="Arial"/>
          <w:sz w:val="20"/>
          <w:szCs w:val="20"/>
        </w:rPr>
        <w:t>extract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C7560">
        <w:rPr>
          <w:rFonts w:ascii="Arial" w:hAnsi="Arial" w:cs="Arial"/>
          <w:sz w:val="20"/>
          <w:szCs w:val="20"/>
        </w:rPr>
        <w:t>notably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at 400 mg/kg, </w:t>
      </w:r>
      <w:proofErr w:type="spellStart"/>
      <w:r w:rsidRPr="00BC7560">
        <w:rPr>
          <w:rFonts w:ascii="Arial" w:hAnsi="Arial" w:cs="Arial"/>
          <w:sz w:val="20"/>
          <w:szCs w:val="20"/>
        </w:rPr>
        <w:t>effectively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560">
        <w:rPr>
          <w:rFonts w:ascii="Arial" w:hAnsi="Arial" w:cs="Arial"/>
          <w:sz w:val="20"/>
          <w:szCs w:val="20"/>
        </w:rPr>
        <w:t>attenuates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high-fat </w:t>
      </w:r>
      <w:proofErr w:type="spellStart"/>
      <w:r w:rsidRPr="00BC7560">
        <w:rPr>
          <w:rFonts w:ascii="Arial" w:hAnsi="Arial" w:cs="Arial"/>
          <w:sz w:val="20"/>
          <w:szCs w:val="20"/>
        </w:rPr>
        <w:t>diet-induced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560">
        <w:rPr>
          <w:rFonts w:ascii="Arial" w:hAnsi="Arial" w:cs="Arial"/>
          <w:sz w:val="20"/>
          <w:szCs w:val="20"/>
        </w:rPr>
        <w:t>obesity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in rats, </w:t>
      </w:r>
      <w:proofErr w:type="spellStart"/>
      <w:r w:rsidRPr="00BC7560">
        <w:rPr>
          <w:rFonts w:ascii="Arial" w:hAnsi="Arial" w:cs="Arial"/>
          <w:sz w:val="20"/>
          <w:szCs w:val="20"/>
        </w:rPr>
        <w:t>improves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560">
        <w:rPr>
          <w:rFonts w:ascii="Arial" w:hAnsi="Arial" w:cs="Arial"/>
          <w:sz w:val="20"/>
          <w:szCs w:val="20"/>
        </w:rPr>
        <w:t>oxidative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stress markers, and </w:t>
      </w:r>
      <w:proofErr w:type="spellStart"/>
      <w:r w:rsidRPr="00BC7560">
        <w:rPr>
          <w:rFonts w:ascii="Arial" w:hAnsi="Arial" w:cs="Arial"/>
          <w:sz w:val="20"/>
          <w:szCs w:val="20"/>
        </w:rPr>
        <w:t>strengthens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560">
        <w:rPr>
          <w:rFonts w:ascii="Arial" w:hAnsi="Arial" w:cs="Arial"/>
          <w:sz w:val="20"/>
          <w:szCs w:val="20"/>
        </w:rPr>
        <w:t>antioxidant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560">
        <w:rPr>
          <w:rFonts w:ascii="Arial" w:hAnsi="Arial" w:cs="Arial"/>
          <w:sz w:val="20"/>
          <w:szCs w:val="20"/>
        </w:rPr>
        <w:t>defenses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C7560">
        <w:rPr>
          <w:rFonts w:ascii="Arial" w:hAnsi="Arial" w:cs="Arial"/>
          <w:sz w:val="20"/>
          <w:szCs w:val="20"/>
        </w:rPr>
        <w:t>These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560">
        <w:rPr>
          <w:rFonts w:ascii="Arial" w:hAnsi="Arial" w:cs="Arial"/>
          <w:sz w:val="20"/>
          <w:szCs w:val="20"/>
        </w:rPr>
        <w:t>findings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highlight </w:t>
      </w:r>
      <w:proofErr w:type="spellStart"/>
      <w:r w:rsidRPr="00BC7560">
        <w:rPr>
          <w:rFonts w:ascii="Arial" w:hAnsi="Arial" w:cs="Arial"/>
          <w:sz w:val="20"/>
          <w:szCs w:val="20"/>
        </w:rPr>
        <w:t>its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560">
        <w:rPr>
          <w:rFonts w:ascii="Arial" w:hAnsi="Arial" w:cs="Arial"/>
          <w:sz w:val="20"/>
          <w:szCs w:val="20"/>
        </w:rPr>
        <w:t>potential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Pr="00BC7560">
        <w:rPr>
          <w:rFonts w:ascii="Arial" w:hAnsi="Arial" w:cs="Arial"/>
          <w:sz w:val="20"/>
          <w:szCs w:val="20"/>
        </w:rPr>
        <w:t>phytotherapeutic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agent </w:t>
      </w:r>
      <w:proofErr w:type="spellStart"/>
      <w:r w:rsidRPr="00BC7560">
        <w:rPr>
          <w:rFonts w:ascii="Arial" w:hAnsi="Arial" w:cs="Arial"/>
          <w:sz w:val="20"/>
          <w:szCs w:val="20"/>
        </w:rPr>
        <w:t>against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560">
        <w:rPr>
          <w:rFonts w:ascii="Arial" w:hAnsi="Arial" w:cs="Arial"/>
          <w:sz w:val="20"/>
          <w:szCs w:val="20"/>
        </w:rPr>
        <w:t>obesity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C7560">
        <w:rPr>
          <w:rFonts w:ascii="Arial" w:hAnsi="Arial" w:cs="Arial"/>
          <w:sz w:val="20"/>
          <w:szCs w:val="20"/>
        </w:rPr>
        <w:t>oxidative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stress, </w:t>
      </w:r>
      <w:proofErr w:type="spellStart"/>
      <w:r w:rsidRPr="00BC7560">
        <w:rPr>
          <w:rFonts w:ascii="Arial" w:hAnsi="Arial" w:cs="Arial"/>
          <w:sz w:val="20"/>
          <w:szCs w:val="20"/>
        </w:rPr>
        <w:t>justifying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560">
        <w:rPr>
          <w:rFonts w:ascii="Arial" w:hAnsi="Arial" w:cs="Arial"/>
          <w:sz w:val="20"/>
          <w:szCs w:val="20"/>
        </w:rPr>
        <w:t>further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560">
        <w:rPr>
          <w:rFonts w:ascii="Arial" w:hAnsi="Arial" w:cs="Arial"/>
          <w:sz w:val="20"/>
          <w:szCs w:val="20"/>
        </w:rPr>
        <w:t>studies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C7560">
        <w:rPr>
          <w:rFonts w:ascii="Arial" w:hAnsi="Arial" w:cs="Arial"/>
          <w:sz w:val="20"/>
          <w:szCs w:val="20"/>
        </w:rPr>
        <w:t>isolate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active </w:t>
      </w:r>
      <w:proofErr w:type="spellStart"/>
      <w:r w:rsidRPr="00BC7560">
        <w:rPr>
          <w:rFonts w:ascii="Arial" w:hAnsi="Arial" w:cs="Arial"/>
          <w:sz w:val="20"/>
          <w:szCs w:val="20"/>
        </w:rPr>
        <w:t>constituents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C7560">
        <w:rPr>
          <w:rFonts w:ascii="Arial" w:hAnsi="Arial" w:cs="Arial"/>
          <w:sz w:val="20"/>
          <w:szCs w:val="20"/>
        </w:rPr>
        <w:t>elucidate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560">
        <w:rPr>
          <w:rFonts w:ascii="Arial" w:hAnsi="Arial" w:cs="Arial"/>
          <w:sz w:val="20"/>
          <w:szCs w:val="20"/>
        </w:rPr>
        <w:t>underlying</w:t>
      </w:r>
      <w:proofErr w:type="spellEnd"/>
      <w:r w:rsidRPr="00BC7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560">
        <w:rPr>
          <w:rFonts w:ascii="Arial" w:hAnsi="Arial" w:cs="Arial"/>
          <w:sz w:val="20"/>
          <w:szCs w:val="20"/>
        </w:rPr>
        <w:t>mechanisms</w:t>
      </w:r>
      <w:proofErr w:type="spellEnd"/>
      <w:r w:rsidRPr="00BC7560">
        <w:rPr>
          <w:rFonts w:ascii="Arial" w:hAnsi="Arial" w:cs="Arial"/>
          <w:sz w:val="20"/>
          <w:szCs w:val="20"/>
        </w:rPr>
        <w:t>.</w:t>
      </w:r>
    </w:p>
    <w:p w14:paraId="0DE95FF3" w14:textId="77777777" w:rsidR="003C697B" w:rsidRDefault="003C697B" w:rsidP="00B00D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84A40F" w14:textId="77777777" w:rsidR="001104FC" w:rsidRPr="001104FC" w:rsidRDefault="001104FC" w:rsidP="00C65A86">
      <w:pPr>
        <w:keepNext/>
        <w:spacing w:after="0" w:line="360" w:lineRule="auto"/>
        <w:jc w:val="both"/>
        <w:rPr>
          <w:rFonts w:ascii="Arial" w:eastAsia="Times New Roman" w:hAnsi="Arial" w:cs="Arial"/>
          <w:b/>
          <w:bCs/>
          <w:caps/>
          <w:kern w:val="0"/>
          <w:sz w:val="22"/>
          <w:szCs w:val="20"/>
          <w:lang w:val="en-US"/>
          <w14:ligatures w14:val="none"/>
        </w:rPr>
      </w:pPr>
      <w:r w:rsidRPr="001104FC">
        <w:rPr>
          <w:rFonts w:ascii="Arial" w:eastAsia="Times New Roman" w:hAnsi="Arial" w:cs="Arial"/>
          <w:b/>
          <w:bCs/>
          <w:caps/>
          <w:kern w:val="0"/>
          <w:sz w:val="22"/>
          <w:szCs w:val="20"/>
          <w:lang w:val="en-US"/>
          <w14:ligatures w14:val="none"/>
        </w:rPr>
        <w:t>Consent (where ever applicable)</w:t>
      </w:r>
    </w:p>
    <w:p w14:paraId="5296A20C" w14:textId="77777777" w:rsidR="001104FC" w:rsidRPr="001104FC" w:rsidRDefault="001104FC" w:rsidP="00C65A86">
      <w:pPr>
        <w:keepNext/>
        <w:spacing w:after="0" w:line="360" w:lineRule="auto"/>
        <w:jc w:val="both"/>
        <w:rPr>
          <w:rFonts w:ascii="Arial" w:eastAsia="Times New Roman" w:hAnsi="Arial" w:cs="Arial"/>
          <w:b/>
          <w:bCs/>
          <w:caps/>
          <w:kern w:val="0"/>
          <w:sz w:val="22"/>
          <w:szCs w:val="20"/>
          <w:lang w:val="en-US"/>
          <w14:ligatures w14:val="none"/>
        </w:rPr>
      </w:pPr>
    </w:p>
    <w:p w14:paraId="548DD2A7" w14:textId="28155CE2" w:rsidR="001104FC" w:rsidRPr="001104FC" w:rsidRDefault="000A5A5B" w:rsidP="00C65A86">
      <w:pPr>
        <w:keepNext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Not applicable.</w:t>
      </w:r>
    </w:p>
    <w:p w14:paraId="5FD72230" w14:textId="77777777" w:rsidR="001104FC" w:rsidRPr="001104FC" w:rsidRDefault="001104FC" w:rsidP="00C65A86">
      <w:pPr>
        <w:keepNext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5B477D41" w14:textId="77777777" w:rsidR="001104FC" w:rsidRPr="001104FC" w:rsidRDefault="001104FC" w:rsidP="00C65A86">
      <w:pPr>
        <w:keepNext/>
        <w:spacing w:after="0" w:line="360" w:lineRule="auto"/>
        <w:jc w:val="both"/>
        <w:rPr>
          <w:rFonts w:ascii="Arial" w:eastAsia="Times New Roman" w:hAnsi="Arial" w:cs="Arial"/>
          <w:b/>
          <w:bCs/>
          <w:caps/>
          <w:kern w:val="0"/>
          <w:sz w:val="22"/>
          <w:szCs w:val="20"/>
          <w:lang w:val="en-US"/>
          <w14:ligatures w14:val="none"/>
        </w:rPr>
      </w:pPr>
      <w:r w:rsidRPr="001104FC">
        <w:rPr>
          <w:rFonts w:ascii="Arial" w:eastAsia="Times New Roman" w:hAnsi="Arial" w:cs="Arial"/>
          <w:b/>
          <w:bCs/>
          <w:caps/>
          <w:kern w:val="0"/>
          <w:sz w:val="22"/>
          <w:szCs w:val="20"/>
          <w:lang w:val="en-US"/>
          <w14:ligatures w14:val="none"/>
        </w:rPr>
        <w:t>Ethical approval (where ever applicable)</w:t>
      </w:r>
    </w:p>
    <w:p w14:paraId="60B6C8C5" w14:textId="77777777" w:rsidR="001104FC" w:rsidRPr="001104FC" w:rsidRDefault="001104FC" w:rsidP="00C65A86">
      <w:pPr>
        <w:keepNext/>
        <w:spacing w:after="0" w:line="360" w:lineRule="auto"/>
        <w:jc w:val="both"/>
        <w:rPr>
          <w:rFonts w:ascii="Arial" w:eastAsia="Times New Roman" w:hAnsi="Arial" w:cs="Arial"/>
          <w:b/>
          <w:caps/>
          <w:kern w:val="0"/>
          <w:sz w:val="22"/>
          <w:szCs w:val="20"/>
          <w:lang w:val="en-US"/>
          <w14:ligatures w14:val="none"/>
        </w:rPr>
      </w:pPr>
    </w:p>
    <w:p w14:paraId="61C45A38" w14:textId="0B43DED6" w:rsidR="003C697B" w:rsidRDefault="000A5A5B" w:rsidP="00C65A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5A5B">
        <w:rPr>
          <w:rFonts w:ascii="Arial" w:hAnsi="Arial" w:cs="Arial"/>
          <w:sz w:val="20"/>
          <w:szCs w:val="20"/>
        </w:rPr>
        <w:t xml:space="preserve">All animal </w:t>
      </w:r>
      <w:proofErr w:type="spellStart"/>
      <w:r w:rsidRPr="000A5A5B">
        <w:rPr>
          <w:rFonts w:ascii="Arial" w:hAnsi="Arial" w:cs="Arial"/>
          <w:sz w:val="20"/>
          <w:szCs w:val="20"/>
        </w:rPr>
        <w:t>experiments</w:t>
      </w:r>
      <w:proofErr w:type="spellEnd"/>
      <w:r w:rsidRPr="000A5A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A5B">
        <w:rPr>
          <w:rFonts w:ascii="Arial" w:hAnsi="Arial" w:cs="Arial"/>
          <w:sz w:val="20"/>
          <w:szCs w:val="20"/>
        </w:rPr>
        <w:t>were</w:t>
      </w:r>
      <w:proofErr w:type="spellEnd"/>
      <w:r w:rsidRPr="000A5A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A5B">
        <w:rPr>
          <w:rFonts w:ascii="Arial" w:hAnsi="Arial" w:cs="Arial"/>
          <w:sz w:val="20"/>
          <w:szCs w:val="20"/>
        </w:rPr>
        <w:t>conducted</w:t>
      </w:r>
      <w:proofErr w:type="spellEnd"/>
      <w:r w:rsidRPr="000A5A5B">
        <w:rPr>
          <w:rFonts w:ascii="Arial" w:hAnsi="Arial" w:cs="Arial"/>
          <w:sz w:val="20"/>
          <w:szCs w:val="20"/>
        </w:rPr>
        <w:t xml:space="preserve"> in accordance </w:t>
      </w:r>
      <w:proofErr w:type="spellStart"/>
      <w:r w:rsidRPr="000A5A5B">
        <w:rPr>
          <w:rFonts w:ascii="Arial" w:hAnsi="Arial" w:cs="Arial"/>
          <w:sz w:val="20"/>
          <w:szCs w:val="20"/>
        </w:rPr>
        <w:t>with</w:t>
      </w:r>
      <w:proofErr w:type="spellEnd"/>
      <w:r w:rsidRPr="000A5A5B">
        <w:rPr>
          <w:rFonts w:ascii="Arial" w:hAnsi="Arial" w:cs="Arial"/>
          <w:sz w:val="20"/>
          <w:szCs w:val="20"/>
        </w:rPr>
        <w:t xml:space="preserve"> international </w:t>
      </w:r>
      <w:proofErr w:type="spellStart"/>
      <w:r w:rsidRPr="000A5A5B">
        <w:rPr>
          <w:rFonts w:ascii="Arial" w:hAnsi="Arial" w:cs="Arial"/>
          <w:sz w:val="20"/>
          <w:szCs w:val="20"/>
        </w:rPr>
        <w:t>ethical</w:t>
      </w:r>
      <w:proofErr w:type="spellEnd"/>
      <w:r w:rsidRPr="000A5A5B">
        <w:rPr>
          <w:rFonts w:ascii="Arial" w:hAnsi="Arial" w:cs="Arial"/>
          <w:sz w:val="20"/>
          <w:szCs w:val="20"/>
        </w:rPr>
        <w:t xml:space="preserve"> standards and </w:t>
      </w:r>
      <w:proofErr w:type="spellStart"/>
      <w:r w:rsidRPr="000A5A5B">
        <w:rPr>
          <w:rFonts w:ascii="Arial" w:hAnsi="Arial" w:cs="Arial"/>
          <w:sz w:val="20"/>
          <w:szCs w:val="20"/>
        </w:rPr>
        <w:t>approved</w:t>
      </w:r>
      <w:proofErr w:type="spellEnd"/>
      <w:r w:rsidRPr="000A5A5B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0A5A5B">
        <w:rPr>
          <w:rFonts w:ascii="Arial" w:hAnsi="Arial" w:cs="Arial"/>
          <w:sz w:val="20"/>
          <w:szCs w:val="20"/>
        </w:rPr>
        <w:t>Institutional</w:t>
      </w:r>
      <w:proofErr w:type="spellEnd"/>
      <w:r w:rsidRPr="000A5A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A5B">
        <w:rPr>
          <w:rFonts w:ascii="Arial" w:hAnsi="Arial" w:cs="Arial"/>
          <w:sz w:val="20"/>
          <w:szCs w:val="20"/>
        </w:rPr>
        <w:t>Ethics</w:t>
      </w:r>
      <w:proofErr w:type="spellEnd"/>
      <w:r w:rsidRPr="000A5A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A5B">
        <w:rPr>
          <w:rFonts w:ascii="Arial" w:hAnsi="Arial" w:cs="Arial"/>
          <w:sz w:val="20"/>
          <w:szCs w:val="20"/>
        </w:rPr>
        <w:t>Committee</w:t>
      </w:r>
      <w:proofErr w:type="spellEnd"/>
      <w:r w:rsidRPr="000A5A5B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0A5A5B">
        <w:rPr>
          <w:rFonts w:ascii="Arial" w:hAnsi="Arial" w:cs="Arial"/>
          <w:sz w:val="20"/>
          <w:szCs w:val="20"/>
        </w:rPr>
        <w:t>University</w:t>
      </w:r>
      <w:proofErr w:type="spellEnd"/>
      <w:r w:rsidRPr="000A5A5B">
        <w:rPr>
          <w:rFonts w:ascii="Arial" w:hAnsi="Arial" w:cs="Arial"/>
          <w:sz w:val="20"/>
          <w:szCs w:val="20"/>
        </w:rPr>
        <w:t xml:space="preserve"> of Abomey-Calavi</w:t>
      </w:r>
    </w:p>
    <w:p w14:paraId="1D6FE52F" w14:textId="77777777" w:rsidR="00876BAA" w:rsidRPr="00F702E6" w:rsidRDefault="00876BAA" w:rsidP="00C65A86">
      <w:pPr>
        <w:spacing w:after="0" w:line="36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6E6E2FF1" w14:textId="17627C98" w:rsidR="002A7E02" w:rsidRPr="005774A5" w:rsidRDefault="00BC7560" w:rsidP="00BC7560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5774A5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REFERENCES</w:t>
      </w:r>
    </w:p>
    <w:p w14:paraId="683074CC" w14:textId="25FDB304" w:rsidR="001104FC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Aebi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H. (1984). Catalase in vitro.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Methods in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Enzymology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105, 121-126. [</w:t>
      </w:r>
      <w:proofErr w:type="gram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DOI:</w:t>
      </w:r>
      <w:proofErr w:type="gram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10.1016/0076-6879(84)05016-3]</w:t>
      </w:r>
    </w:p>
    <w:p w14:paraId="7D31FA0B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Ali, H., et al. (2016).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Phytochemical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biological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properties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medicinal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plants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Journal of Natural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Products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79(10), 1119-1133.</w:t>
      </w:r>
    </w:p>
    <w:p w14:paraId="015278CD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Ayissi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V. B. O.,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Woguia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A. L.,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Ngono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Ngane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R. A., &amp;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Lunga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P. K. (2020).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Phytochemistry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pharmacological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properties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some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Ficus </w:t>
      </w:r>
      <w:proofErr w:type="spellStart"/>
      <w:proofErr w:type="gram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species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review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.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International Journal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Pharmacognosy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Phytochemical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Research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12(5), 142–150.</w:t>
      </w:r>
    </w:p>
    <w:p w14:paraId="53F10D3D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Bae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J. H., et al. (2012).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Ethnopharmacological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evaluation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medicinal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plants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 Planta Medica, 78(12), 1304-1314.</w:t>
      </w:r>
    </w:p>
    <w:p w14:paraId="6195C2EA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Choi, S., Lee, M., &amp; Lee, Y. (2007). Anti-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green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tea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catechin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Phytotherapy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Research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, 21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(9), 1231–1236. https://doi.org/10.1002/ptr.2213</w:t>
      </w:r>
    </w:p>
    <w:p w14:paraId="49636393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Diniz, M. F. F. M., Ferreira, H. S., Oliveira, D. S., de Almeida, R. N., &amp; Medeiros, A. C. D. (2021). Protective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Zingiber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officinale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against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stress:</w:t>
      </w:r>
      <w:proofErr w:type="gram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review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Food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Research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International, 140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109861. https://doi.org/10.1016/j.foodres.2020.109861</w:t>
      </w:r>
    </w:p>
    <w:p w14:paraId="04EFCCB5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Ellman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G. L. (1959). Tissue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sulfhydryl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groups.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Archives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Biochemistry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Biophysics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82(1), 70-77. [</w:t>
      </w:r>
      <w:proofErr w:type="gram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DOI:</w:t>
      </w:r>
      <w:proofErr w:type="gram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10.1016/0003-9861(59)90090-6]</w:t>
      </w:r>
    </w:p>
    <w:p w14:paraId="7E8CE81C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Elshafie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A. E., et al. (2020).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Phytochemical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characterization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bioactivity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plant </w:t>
      </w:r>
      <w:proofErr w:type="spellStart"/>
      <w:proofErr w:type="gram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extracts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techniques and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methods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Journal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Ethnopharmacology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252, 112556.</w:t>
      </w:r>
    </w:p>
    <w:p w14:paraId="7EB16863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Ezzat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S. M., et al. (2018).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Traditional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methods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extraction and bioactive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properties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plant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secondary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metabolites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Bioorganic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Chemistry, 72, 172-179.</w:t>
      </w:r>
    </w:p>
    <w:p w14:paraId="76FEA5A8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Farombi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E. O.,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Adelowo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O. A., &amp;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Ajimoko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Y. R. (2012).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Antioxidant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properties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Moringa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oleifera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leaf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extract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Journal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Medicinal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Food, 15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(6), 528–534. https://doi.org/10.1089/jmf.2011.0231</w:t>
      </w:r>
    </w:p>
    <w:p w14:paraId="22261C70" w14:textId="77777777" w:rsidR="003A582A" w:rsidRPr="000A5A5B" w:rsidRDefault="003A582A" w:rsidP="003A582A">
      <w:p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Furukawa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S., et al. (2004).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Increased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stress in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impact on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metabolic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syndrome.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Journal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Clinical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Investigation, 114(12), 1752–1761. https://doi.org/10.1172/JCI21625</w:t>
      </w:r>
    </w:p>
    <w:p w14:paraId="2B1DB8A6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Furukawa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S.,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Fujita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Shimabukuro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M., Iwaki, M., Yamada, Y., Nakajima, Y., ... &amp;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Shimomura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I. (2004).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Increased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in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impact on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metabolic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syndrome.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The Journal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Clinical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Investigation, 114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(12), 1752–1761. https://doi.org/10.1172/JCI21625</w:t>
      </w:r>
    </w:p>
    <w:p w14:paraId="2E41887B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lastRenderedPageBreak/>
        <w:t xml:space="preserve">Gao, Y., &amp; Liu, S. (2011).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high-fat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food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intake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water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consumption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rats.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Nutrition and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Metabolism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8, 6. https://doi.org/10.1186/1743-7075-8-6</w:t>
      </w:r>
    </w:p>
    <w:p w14:paraId="231D97CC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Halliwell, B. (2012).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Free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radicals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proofErr w:type="gram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antioxidants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updating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personal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view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.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Nutrition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Reviews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70(5), 257–265. https://doi.org/10.1111/j.1753-4887.2012.00476.x</w:t>
      </w:r>
    </w:p>
    <w:p w14:paraId="41554108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Halliwell, B., &amp;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Gutteridge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J. M. C. (2015). Free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Radicals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Biology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Medicine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5th Edition. Oxford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University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Press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7EAC942A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proofErr w:type="gram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harma</w:t>
      </w:r>
      <w:proofErr w:type="spellEnd"/>
      <w:proofErr w:type="gram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A. M., &amp; Kushner, R. F. (2012).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management.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Journal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Clinical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Endocrinology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&amp;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Metabolism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97(4), 868–878. https://doi.org/10.1210/jc.2011-2017</w:t>
      </w:r>
    </w:p>
    <w:p w14:paraId="3DBCFB4E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Harris, R. B. S., &amp;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Dykhuizen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R. (2010). The Lee Index and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correlation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body fat and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other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metabolic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markers in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rodents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Physiology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&amp;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Pharmacology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61(3), 19-24.</w:t>
      </w:r>
    </w:p>
    <w:p w14:paraId="1601B67B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Lee, Y., et al. (2018).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Establishment of a high-fat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diet-induced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model in </w:t>
      </w:r>
      <w:proofErr w:type="gram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rats:</w:t>
      </w:r>
      <w:proofErr w:type="gram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 reliable model for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studying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metabolic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syndrome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Laboratory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Animal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Research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34(3), 179-186.</w:t>
      </w:r>
    </w:p>
    <w:p w14:paraId="5AC249AD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Martel, J.,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Ojcius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D. M., Ko, Y. F.,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Ke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P. Y., Wu, C. Y., Peng, H. H., ... &amp; Lin, Y. C. (2020). Anti-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proofErr w:type="gram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phytochemicals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Mechanisms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action and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clinical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perspectives.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International Journal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Molecular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Sciences, 21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(22), 8891. https://doi.org/10.3390/ijms21228891</w:t>
      </w:r>
    </w:p>
    <w:p w14:paraId="6A914624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Micha, R., et al. (2017).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role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in the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development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in animal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models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Nutrition and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Metabolism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14(1), 55-61.</w:t>
      </w:r>
    </w:p>
    <w:p w14:paraId="623CBA2D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Misra, H. P., &amp;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Fridovich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I. (1972). The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generation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superoxide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radical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during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autoxidation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ferrous-xylenol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orange.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Journal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Biological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Chemistry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247(10), 3001-3007. [</w:t>
      </w:r>
      <w:proofErr w:type="gram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DOI:</w:t>
      </w:r>
      <w:proofErr w:type="gram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10.1016/S0021-9258(19)60344-6]</w:t>
      </w:r>
    </w:p>
    <w:p w14:paraId="4EBF4E27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Monteiro, R., &amp; Azevedo, I. (2010).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Chronic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inflammation in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the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metabolic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syndrome.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Mediators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Inflammation, 2010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289645. https://doi.org/10.1155/2010/289645</w:t>
      </w:r>
    </w:p>
    <w:p w14:paraId="1C260709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Ndam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L. M.,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Mih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A. M., &amp;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Tsafack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A. (2017).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Ethnobotanical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survey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medicinal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plants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in the management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in the North West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Region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Cameroon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.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Journal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Ethnopharmacology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198, 54–63. </w:t>
      </w:r>
      <w:hyperlink r:id="rId9" w:history="1">
        <w:r w:rsidRPr="000A5A5B"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t>https://doi.org/10.1016/j.jep.2016.12.007</w:t>
        </w:r>
      </w:hyperlink>
    </w:p>
    <w:p w14:paraId="79E8A814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Njume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C.,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Goduka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N. I. (2014).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Treatment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diarrhoea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in rural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African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proofErr w:type="gram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communities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overview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measures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to maximise the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medicinal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potentials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indigenous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plants.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International Journal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Environmental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Research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Public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Health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11(11), 11584–11600. https://doi.org/10.3390/ijerph111111584</w:t>
      </w:r>
    </w:p>
    <w:p w14:paraId="6D84EFDD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Ohkawa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H.,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Ohishi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N., &amp; Yagi, K. (1979).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Assay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lipid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peroxides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animal tissues by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thiobarbituric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acid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reaction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Analytical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Biochemistry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95(2), 351-358. [</w:t>
      </w:r>
      <w:proofErr w:type="gram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DOI:</w:t>
      </w:r>
      <w:proofErr w:type="gram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10.1016/0003-2697(79)90738-3]</w:t>
      </w:r>
    </w:p>
    <w:p w14:paraId="1FF2E101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lastRenderedPageBreak/>
        <w:t>Onakpoya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I., Hung, S. K., Perry, R.,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Wider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B., &amp; Ernst, E. (2011). The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efficacy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Garcinia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cambogia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a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weight-loss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proofErr w:type="gram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supplement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systematic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review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meta-analysis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randomized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clinical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trials.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Journal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, 2011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509038. https://doi.org/10.1155/2011/509038</w:t>
      </w:r>
    </w:p>
    <w:p w14:paraId="43AEB69C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Powers, S. K., &amp; Jackson, M. J. (2008).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Exercise-induced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stress:</w:t>
      </w:r>
      <w:proofErr w:type="gram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cellular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mechanisms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impact on muscle force production.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Physiological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Reviews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88(4), 1243-1276. [</w:t>
      </w:r>
      <w:proofErr w:type="gram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DOI:</w:t>
      </w:r>
      <w:proofErr w:type="gram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10.1152/physrev.00046.2007]</w:t>
      </w:r>
    </w:p>
    <w:p w14:paraId="20A050F2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Savini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I.,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Catani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M. V., Evangelista, D., Gasperi, V., &amp;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Avigliano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L. (2013).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Obesity-associated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oxidative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stress:</w:t>
      </w:r>
      <w:proofErr w:type="gram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strategies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finalized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improve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redox state.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International Journal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Molecular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Sciences, 14(5), 10497–10538. https://doi.org/10.3390/ijms140510497</w:t>
      </w:r>
    </w:p>
    <w:p w14:paraId="414E1853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Sies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H.,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Belousov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V. V.,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Chandel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N. S., Davies, M. J., Jones, D. P., Mann, G. E., ... &amp;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Winterbourn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C. C. (2017).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Defining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roles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specific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reactive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oxygen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species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cell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biology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physiology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Nature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Reviews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Molecular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Cell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Biology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, 18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(6), 311–321. https://doi.org/10.1038/nrm.2017.10</w:t>
      </w:r>
    </w:p>
    <w:p w14:paraId="6C07FBC5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Souri, E., et al. (2015).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Preservation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plant </w:t>
      </w:r>
      <w:proofErr w:type="spellStart"/>
      <w:proofErr w:type="gram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extracts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storage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stability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Journal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Herbal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Medicine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6(4), 234-241.</w:t>
      </w:r>
    </w:p>
    <w:p w14:paraId="0952A9AF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Storlien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L. H., et al. (2000).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Dietary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fat and </w:t>
      </w:r>
      <w:proofErr w:type="spellStart"/>
      <w:proofErr w:type="gram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physiological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metabolic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a high-fat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in rats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 Journal of Nutrition, 130(7), 1796-1803.</w:t>
      </w:r>
    </w:p>
    <w:p w14:paraId="43444E74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Tchoumbougnang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F., et al. (2014).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Traditional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plant extraction </w:t>
      </w:r>
      <w:proofErr w:type="spellStart"/>
      <w:proofErr w:type="gram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methods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Impact on the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phytochemical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profile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Phytochemistry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Reviews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13(2), 205-215.</w:t>
      </w:r>
    </w:p>
    <w:p w14:paraId="2E82949B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Vincent, H. K., &amp; Taylor, A. G. (2006).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Biomarkers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potential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mechanisms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obesity-induced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oxidant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stress in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humans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International Journal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, 30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(3), 400–418. https://doi.org/10.1038/sj.ijo.0803177</w:t>
      </w:r>
    </w:p>
    <w:p w14:paraId="628BB754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Vincent, H. K., Taylor, A. G. (2005).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Biomarkers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potential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mechanisms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obesity-induced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oxidant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stress in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humans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.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International Journal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30(3), 400–418. https://doi.org/10.1038/sj.ijo.0803177</w:t>
      </w:r>
    </w:p>
    <w:p w14:paraId="2504F420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Vogel, R., et al. (2017).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and the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metabolic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syndrome:</w:t>
      </w:r>
      <w:proofErr w:type="gram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Insights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from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animal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models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Journal of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&amp;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Metabolic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Research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16(4), 289-298.</w:t>
      </w:r>
    </w:p>
    <w:p w14:paraId="534AC647" w14:textId="7F91CD86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WHO (2023).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overweight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.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World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Health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Organization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hyperlink r:id="rId10" w:tgtFrame="_new" w:history="1">
        <w:r w:rsidRPr="000A5A5B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fr-FR"/>
            <w14:ligatures w14:val="none"/>
          </w:rPr>
          <w:t>https://www.who.int/news-room/fact-sheets/detail/obesity-and-overweight</w:t>
        </w:r>
      </w:hyperlink>
    </w:p>
    <w:p w14:paraId="4A162499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Woods, S. C.,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Seeley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R. J.,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Rushing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P. A., D’Alessio, D., &amp;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Tso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P. (2003). A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controlled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high-fat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induces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 obese syndrome in rats. </w:t>
      </w:r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The Journal of Nutrition, 133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(4), 1081–1087. </w:t>
      </w:r>
      <w:hyperlink r:id="rId11" w:history="1">
        <w:r w:rsidRPr="000A5A5B"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t>https://doi.org/10.1093/jn/133.4.1081</w:t>
        </w:r>
      </w:hyperlink>
    </w:p>
    <w:p w14:paraId="4E86EB88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lastRenderedPageBreak/>
        <w:t>Yakubu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M. T., et al. (2021).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Ethnopharmacology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phytochemistry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biological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activities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genus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Ficus (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Moraceae</w:t>
      </w:r>
      <w:proofErr w:type="spellEnd"/>
      <w:proofErr w:type="gram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):</w:t>
      </w:r>
      <w:proofErr w:type="gram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review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.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Heliyon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7(1), e05970. https://doi.org/10.1016/j.heliyon.2021.e05970</w:t>
      </w:r>
    </w:p>
    <w:p w14:paraId="2906941A" w14:textId="77777777" w:rsidR="003A582A" w:rsidRPr="000A5A5B" w:rsidRDefault="003A582A" w:rsidP="003A582A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Zhao, W., et al. (2019).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Effects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of high-fat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obesity-induced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changes in </w:t>
      </w:r>
      <w:proofErr w:type="spellStart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metabolic</w:t>
      </w:r>
      <w:proofErr w:type="spellEnd"/>
      <w:r w:rsidRPr="000A5A5B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 xml:space="preserve"> and inflammation markers in rats</w:t>
      </w:r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Obesity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Research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&amp; </w:t>
      </w:r>
      <w:proofErr w:type="spellStart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Clinical</w:t>
      </w:r>
      <w:proofErr w:type="spellEnd"/>
      <w:r w:rsidRPr="000A5A5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Practice, 13(3), 247-255.</w:t>
      </w:r>
    </w:p>
    <w:p w14:paraId="4C3DEBFF" w14:textId="77777777" w:rsidR="00876BAA" w:rsidRPr="00F702E6" w:rsidRDefault="00876BAA" w:rsidP="00876BAA">
      <w:pPr>
        <w:spacing w:before="100" w:beforeAutospacing="1" w:after="0" w:line="36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5866F0CB" w14:textId="77777777" w:rsidR="008B1938" w:rsidRPr="00F702E6" w:rsidRDefault="008B1938" w:rsidP="00876BAA">
      <w:pPr>
        <w:spacing w:before="100" w:beforeAutospacing="1" w:after="0" w:line="36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0D68F60A" w14:textId="77777777" w:rsidR="003B225D" w:rsidRPr="00F702E6" w:rsidRDefault="003B225D" w:rsidP="00876BAA">
      <w:pPr>
        <w:spacing w:after="0" w:line="360" w:lineRule="auto"/>
        <w:jc w:val="both"/>
        <w:rPr>
          <w:rFonts w:ascii="Arial" w:hAnsi="Arial" w:cs="Arial"/>
        </w:rPr>
      </w:pPr>
    </w:p>
    <w:sectPr w:rsidR="003B225D" w:rsidRPr="00F702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69B2" w14:textId="77777777" w:rsidR="00DA3661" w:rsidRDefault="00DA3661" w:rsidP="004F04A8">
      <w:pPr>
        <w:spacing w:after="0" w:line="240" w:lineRule="auto"/>
      </w:pPr>
      <w:r>
        <w:separator/>
      </w:r>
    </w:p>
  </w:endnote>
  <w:endnote w:type="continuationSeparator" w:id="0">
    <w:p w14:paraId="1027659C" w14:textId="77777777" w:rsidR="00DA3661" w:rsidRDefault="00DA3661" w:rsidP="004F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D822" w14:textId="77777777" w:rsidR="004F04A8" w:rsidRDefault="004F0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8A4E" w14:textId="77777777" w:rsidR="004F04A8" w:rsidRDefault="004F0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54C5" w14:textId="77777777" w:rsidR="004F04A8" w:rsidRDefault="004F0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F151" w14:textId="77777777" w:rsidR="00DA3661" w:rsidRDefault="00DA3661" w:rsidP="004F04A8">
      <w:pPr>
        <w:spacing w:after="0" w:line="240" w:lineRule="auto"/>
      </w:pPr>
      <w:r>
        <w:separator/>
      </w:r>
    </w:p>
  </w:footnote>
  <w:footnote w:type="continuationSeparator" w:id="0">
    <w:p w14:paraId="40DF934E" w14:textId="77777777" w:rsidR="00DA3661" w:rsidRDefault="00DA3661" w:rsidP="004F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AF02" w14:textId="1DC486B3" w:rsidR="004F04A8" w:rsidRDefault="004F04A8">
    <w:pPr>
      <w:pStyle w:val="Header"/>
    </w:pPr>
    <w:r>
      <w:rPr>
        <w:noProof/>
      </w:rPr>
      <w:pict w14:anchorId="2C5D99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8975157" o:spid="_x0000_s1026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09F1" w14:textId="2FAC5F51" w:rsidR="004F04A8" w:rsidRDefault="004F04A8">
    <w:pPr>
      <w:pStyle w:val="Header"/>
    </w:pPr>
    <w:r>
      <w:rPr>
        <w:noProof/>
      </w:rPr>
      <w:pict w14:anchorId="109498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8975158" o:spid="_x0000_s1027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4853" w14:textId="3C3D4651" w:rsidR="004F04A8" w:rsidRDefault="004F04A8">
    <w:pPr>
      <w:pStyle w:val="Header"/>
    </w:pPr>
    <w:r>
      <w:rPr>
        <w:noProof/>
      </w:rPr>
      <w:pict w14:anchorId="070740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8975156" o:spid="_x0000_s1025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1049"/>
    <w:multiLevelType w:val="multilevel"/>
    <w:tmpl w:val="C690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459F3"/>
    <w:multiLevelType w:val="multilevel"/>
    <w:tmpl w:val="305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312B"/>
    <w:multiLevelType w:val="multilevel"/>
    <w:tmpl w:val="E9B6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C5114"/>
    <w:multiLevelType w:val="hybridMultilevel"/>
    <w:tmpl w:val="DA7EAE84"/>
    <w:lvl w:ilvl="0" w:tplc="FAFAF6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239AE"/>
    <w:multiLevelType w:val="hybridMultilevel"/>
    <w:tmpl w:val="5E2EA1AC"/>
    <w:lvl w:ilvl="0" w:tplc="284E97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483AD6"/>
    <w:multiLevelType w:val="multilevel"/>
    <w:tmpl w:val="B63C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F5332"/>
    <w:multiLevelType w:val="multilevel"/>
    <w:tmpl w:val="BFD2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E4924"/>
    <w:multiLevelType w:val="multilevel"/>
    <w:tmpl w:val="521A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9A51F5"/>
    <w:multiLevelType w:val="multilevel"/>
    <w:tmpl w:val="EB1E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A6973"/>
    <w:multiLevelType w:val="multilevel"/>
    <w:tmpl w:val="77F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23CF6"/>
    <w:multiLevelType w:val="multilevel"/>
    <w:tmpl w:val="C4CC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B7D60"/>
    <w:multiLevelType w:val="multilevel"/>
    <w:tmpl w:val="28C0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813A0"/>
    <w:multiLevelType w:val="hybridMultilevel"/>
    <w:tmpl w:val="4C20E98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4F6AEC"/>
    <w:multiLevelType w:val="multilevel"/>
    <w:tmpl w:val="6298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961F2"/>
    <w:multiLevelType w:val="multilevel"/>
    <w:tmpl w:val="9362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9511A"/>
    <w:multiLevelType w:val="multilevel"/>
    <w:tmpl w:val="1E08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31458"/>
    <w:multiLevelType w:val="multilevel"/>
    <w:tmpl w:val="6CBC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8F4FA7"/>
    <w:multiLevelType w:val="hybridMultilevel"/>
    <w:tmpl w:val="B5E474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E2E6F"/>
    <w:multiLevelType w:val="multilevel"/>
    <w:tmpl w:val="4408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D469B"/>
    <w:multiLevelType w:val="multilevel"/>
    <w:tmpl w:val="C688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4606FF"/>
    <w:multiLevelType w:val="multilevel"/>
    <w:tmpl w:val="3FFC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C6113"/>
    <w:multiLevelType w:val="multilevel"/>
    <w:tmpl w:val="AC2E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61159"/>
    <w:multiLevelType w:val="multilevel"/>
    <w:tmpl w:val="6834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A070A5"/>
    <w:multiLevelType w:val="multilevel"/>
    <w:tmpl w:val="4E8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6E0A1F"/>
    <w:multiLevelType w:val="multilevel"/>
    <w:tmpl w:val="0FF0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293319">
    <w:abstractNumId w:val="18"/>
  </w:num>
  <w:num w:numId="2" w16cid:durableId="1407069838">
    <w:abstractNumId w:val="2"/>
  </w:num>
  <w:num w:numId="3" w16cid:durableId="1917862752">
    <w:abstractNumId w:val="11"/>
  </w:num>
  <w:num w:numId="4" w16cid:durableId="1670282903">
    <w:abstractNumId w:val="21"/>
  </w:num>
  <w:num w:numId="5" w16cid:durableId="955914380">
    <w:abstractNumId w:val="9"/>
  </w:num>
  <w:num w:numId="6" w16cid:durableId="920989698">
    <w:abstractNumId w:val="22"/>
  </w:num>
  <w:num w:numId="7" w16cid:durableId="1724063806">
    <w:abstractNumId w:val="20"/>
  </w:num>
  <w:num w:numId="8" w16cid:durableId="870609955">
    <w:abstractNumId w:val="5"/>
  </w:num>
  <w:num w:numId="9" w16cid:durableId="594753664">
    <w:abstractNumId w:val="23"/>
  </w:num>
  <w:num w:numId="10" w16cid:durableId="400904545">
    <w:abstractNumId w:val="14"/>
  </w:num>
  <w:num w:numId="11" w16cid:durableId="1543857604">
    <w:abstractNumId w:val="8"/>
  </w:num>
  <w:num w:numId="12" w16cid:durableId="1851678055">
    <w:abstractNumId w:val="15"/>
  </w:num>
  <w:num w:numId="13" w16cid:durableId="694967562">
    <w:abstractNumId w:val="1"/>
  </w:num>
  <w:num w:numId="14" w16cid:durableId="1949241793">
    <w:abstractNumId w:val="0"/>
  </w:num>
  <w:num w:numId="15" w16cid:durableId="1877086818">
    <w:abstractNumId w:val="13"/>
  </w:num>
  <w:num w:numId="16" w16cid:durableId="2134904296">
    <w:abstractNumId w:val="19"/>
  </w:num>
  <w:num w:numId="17" w16cid:durableId="1839081081">
    <w:abstractNumId w:val="6"/>
  </w:num>
  <w:num w:numId="18" w16cid:durableId="324823200">
    <w:abstractNumId w:val="3"/>
  </w:num>
  <w:num w:numId="19" w16cid:durableId="1396314411">
    <w:abstractNumId w:val="12"/>
  </w:num>
  <w:num w:numId="20" w16cid:durableId="175114756">
    <w:abstractNumId w:val="10"/>
  </w:num>
  <w:num w:numId="21" w16cid:durableId="100415137">
    <w:abstractNumId w:val="24"/>
  </w:num>
  <w:num w:numId="22" w16cid:durableId="1150832794">
    <w:abstractNumId w:val="16"/>
  </w:num>
  <w:num w:numId="23" w16cid:durableId="1643656996">
    <w:abstractNumId w:val="4"/>
  </w:num>
  <w:num w:numId="24" w16cid:durableId="313409638">
    <w:abstractNumId w:val="7"/>
  </w:num>
  <w:num w:numId="25" w16cid:durableId="12520812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8A"/>
    <w:rsid w:val="00021150"/>
    <w:rsid w:val="00022C95"/>
    <w:rsid w:val="00031532"/>
    <w:rsid w:val="0003326A"/>
    <w:rsid w:val="00043A53"/>
    <w:rsid w:val="000605AB"/>
    <w:rsid w:val="0008583D"/>
    <w:rsid w:val="00086480"/>
    <w:rsid w:val="000A4DD5"/>
    <w:rsid w:val="000A5A5B"/>
    <w:rsid w:val="000C50CD"/>
    <w:rsid w:val="001104FC"/>
    <w:rsid w:val="00112CB4"/>
    <w:rsid w:val="00173CFA"/>
    <w:rsid w:val="00181CCB"/>
    <w:rsid w:val="00196D23"/>
    <w:rsid w:val="001D2151"/>
    <w:rsid w:val="001D53CE"/>
    <w:rsid w:val="001D6058"/>
    <w:rsid w:val="001D652B"/>
    <w:rsid w:val="001F5300"/>
    <w:rsid w:val="00211FD2"/>
    <w:rsid w:val="002151FA"/>
    <w:rsid w:val="002A246C"/>
    <w:rsid w:val="002A7E02"/>
    <w:rsid w:val="002C1E3D"/>
    <w:rsid w:val="002F3C17"/>
    <w:rsid w:val="00305F3D"/>
    <w:rsid w:val="003164D6"/>
    <w:rsid w:val="003708CE"/>
    <w:rsid w:val="00385935"/>
    <w:rsid w:val="003A582A"/>
    <w:rsid w:val="003B225D"/>
    <w:rsid w:val="003C697B"/>
    <w:rsid w:val="003D7E73"/>
    <w:rsid w:val="003F5642"/>
    <w:rsid w:val="004026F6"/>
    <w:rsid w:val="00410862"/>
    <w:rsid w:val="00440A54"/>
    <w:rsid w:val="004531C8"/>
    <w:rsid w:val="0048555B"/>
    <w:rsid w:val="004A252E"/>
    <w:rsid w:val="004D2A05"/>
    <w:rsid w:val="004D34B6"/>
    <w:rsid w:val="004E44B4"/>
    <w:rsid w:val="004F04A8"/>
    <w:rsid w:val="004F6421"/>
    <w:rsid w:val="0050240E"/>
    <w:rsid w:val="005145DA"/>
    <w:rsid w:val="00530BD9"/>
    <w:rsid w:val="005742E4"/>
    <w:rsid w:val="00576DCE"/>
    <w:rsid w:val="005774A5"/>
    <w:rsid w:val="005A0175"/>
    <w:rsid w:val="005B27DB"/>
    <w:rsid w:val="005D4811"/>
    <w:rsid w:val="005E379F"/>
    <w:rsid w:val="0062361B"/>
    <w:rsid w:val="00675665"/>
    <w:rsid w:val="00686576"/>
    <w:rsid w:val="006915A6"/>
    <w:rsid w:val="006C2B58"/>
    <w:rsid w:val="006F6A59"/>
    <w:rsid w:val="007038CD"/>
    <w:rsid w:val="00742A62"/>
    <w:rsid w:val="007500B3"/>
    <w:rsid w:val="00774E28"/>
    <w:rsid w:val="00792B0C"/>
    <w:rsid w:val="007C0A0E"/>
    <w:rsid w:val="007D45A5"/>
    <w:rsid w:val="007D5CB7"/>
    <w:rsid w:val="007F1B75"/>
    <w:rsid w:val="007F37F6"/>
    <w:rsid w:val="007F3937"/>
    <w:rsid w:val="0083084A"/>
    <w:rsid w:val="00830BE4"/>
    <w:rsid w:val="00873508"/>
    <w:rsid w:val="0087625E"/>
    <w:rsid w:val="00876BAA"/>
    <w:rsid w:val="0088386B"/>
    <w:rsid w:val="008A5BBE"/>
    <w:rsid w:val="008B1183"/>
    <w:rsid w:val="008B1938"/>
    <w:rsid w:val="008C6B8E"/>
    <w:rsid w:val="008E4C31"/>
    <w:rsid w:val="009010C9"/>
    <w:rsid w:val="00924FBD"/>
    <w:rsid w:val="0093254E"/>
    <w:rsid w:val="00933B02"/>
    <w:rsid w:val="009437FB"/>
    <w:rsid w:val="00983DAD"/>
    <w:rsid w:val="00990AE6"/>
    <w:rsid w:val="00991122"/>
    <w:rsid w:val="009917EA"/>
    <w:rsid w:val="009A67D0"/>
    <w:rsid w:val="009C3192"/>
    <w:rsid w:val="009E4574"/>
    <w:rsid w:val="009F09FC"/>
    <w:rsid w:val="009F7E1A"/>
    <w:rsid w:val="00A007A2"/>
    <w:rsid w:val="00A209C5"/>
    <w:rsid w:val="00A21128"/>
    <w:rsid w:val="00A36AEC"/>
    <w:rsid w:val="00A40593"/>
    <w:rsid w:val="00AA44B7"/>
    <w:rsid w:val="00AA4647"/>
    <w:rsid w:val="00AD16F6"/>
    <w:rsid w:val="00AF6DA9"/>
    <w:rsid w:val="00B00D69"/>
    <w:rsid w:val="00B454AA"/>
    <w:rsid w:val="00B5065E"/>
    <w:rsid w:val="00B75F8D"/>
    <w:rsid w:val="00BA2349"/>
    <w:rsid w:val="00BA79BF"/>
    <w:rsid w:val="00BC7560"/>
    <w:rsid w:val="00BD5152"/>
    <w:rsid w:val="00BD7620"/>
    <w:rsid w:val="00BE6981"/>
    <w:rsid w:val="00BF69B3"/>
    <w:rsid w:val="00C2339A"/>
    <w:rsid w:val="00C33BA1"/>
    <w:rsid w:val="00C35ED5"/>
    <w:rsid w:val="00C4172A"/>
    <w:rsid w:val="00C50B0B"/>
    <w:rsid w:val="00C65A86"/>
    <w:rsid w:val="00C712A2"/>
    <w:rsid w:val="00C768DA"/>
    <w:rsid w:val="00CA1241"/>
    <w:rsid w:val="00CA6690"/>
    <w:rsid w:val="00CE5C2B"/>
    <w:rsid w:val="00CF16BA"/>
    <w:rsid w:val="00CF7BE9"/>
    <w:rsid w:val="00D26F28"/>
    <w:rsid w:val="00D474F3"/>
    <w:rsid w:val="00D8738A"/>
    <w:rsid w:val="00DA3661"/>
    <w:rsid w:val="00E0066C"/>
    <w:rsid w:val="00EB0908"/>
    <w:rsid w:val="00F702E6"/>
    <w:rsid w:val="00F97782"/>
    <w:rsid w:val="00FA465F"/>
    <w:rsid w:val="00FB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D4412"/>
  <w15:chartTrackingRefBased/>
  <w15:docId w15:val="{D8E305B2-602E-41D8-B175-CAFCADF9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3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7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3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73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873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3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3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3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38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C3192"/>
    <w:rPr>
      <w:b/>
      <w:bCs/>
    </w:rPr>
  </w:style>
  <w:style w:type="character" w:styleId="Emphasis">
    <w:name w:val="Emphasis"/>
    <w:basedOn w:val="DefaultParagraphFont"/>
    <w:uiPriority w:val="20"/>
    <w:qFormat/>
    <w:rsid w:val="009C3192"/>
    <w:rPr>
      <w:i/>
      <w:iCs/>
    </w:rPr>
  </w:style>
  <w:style w:type="character" w:customStyle="1" w:styleId="overflow-hidden">
    <w:name w:val="overflow-hidden"/>
    <w:basedOn w:val="DefaultParagraphFont"/>
    <w:rsid w:val="009C3192"/>
  </w:style>
  <w:style w:type="character" w:styleId="Hyperlink">
    <w:name w:val="Hyperlink"/>
    <w:basedOn w:val="DefaultParagraphFont"/>
    <w:uiPriority w:val="99"/>
    <w:unhideWhenUsed/>
    <w:rsid w:val="00BF6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9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53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">
    <w:name w:val="Body"/>
    <w:basedOn w:val="Normal"/>
    <w:rsid w:val="002C1E3D"/>
    <w:pPr>
      <w:spacing w:after="240" w:line="240" w:lineRule="auto"/>
      <w:jc w:val="both"/>
    </w:pPr>
    <w:rPr>
      <w:rFonts w:ascii="Helvetica" w:eastAsia="Times New Roman" w:hAnsi="Helvetica" w:cs="Times New Roman"/>
      <w:kern w:val="0"/>
      <w:sz w:val="20"/>
      <w:szCs w:val="20"/>
      <w:lang w:val="en-US"/>
      <w14:ligatures w14:val="none"/>
    </w:rPr>
  </w:style>
  <w:style w:type="table" w:styleId="PlainTable2">
    <w:name w:val="Plain Table 2"/>
    <w:basedOn w:val="TableNormal"/>
    <w:uiPriority w:val="42"/>
    <w:rsid w:val="003859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F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4A8"/>
  </w:style>
  <w:style w:type="paragraph" w:styleId="Footer">
    <w:name w:val="footer"/>
    <w:basedOn w:val="Normal"/>
    <w:link w:val="FooterChar"/>
    <w:uiPriority w:val="99"/>
    <w:unhideWhenUsed/>
    <w:rsid w:val="004F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8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43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93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17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9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396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58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81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30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32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174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85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53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7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6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3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9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1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1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40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11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63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52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45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9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8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40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0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9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73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80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1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3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3/jn/133.4.108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ho.int/news-room/fact-sheets/detail/obesity-and-overweigh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jep.2016.12.00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8016D-7433-4464-8F0E-5F083929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5613</Words>
  <Characters>31995</Characters>
  <Application>Microsoft Office Word</Application>
  <DocSecurity>0</DocSecurity>
  <Lines>266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Abdel-Madjid ALLADE</dc:creator>
  <cp:keywords/>
  <dc:description/>
  <cp:lastModifiedBy>Editor-22</cp:lastModifiedBy>
  <cp:revision>6</cp:revision>
  <dcterms:created xsi:type="dcterms:W3CDTF">2025-05-04T15:41:00Z</dcterms:created>
  <dcterms:modified xsi:type="dcterms:W3CDTF">2025-05-05T11:12:00Z</dcterms:modified>
</cp:coreProperties>
</file>