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AE865" w14:textId="71D1AA54" w:rsidR="00754C9A" w:rsidRDefault="00FA6736" w:rsidP="00441B6F">
      <w:pPr>
        <w:pStyle w:val="Title"/>
        <w:spacing w:after="0"/>
        <w:jc w:val="both"/>
        <w:rPr>
          <w:rFonts w:ascii="Arial" w:hAnsi="Arial" w:cs="Arial"/>
        </w:rPr>
      </w:pPr>
      <w:r w:rsidRPr="00FA6736">
        <w:rPr>
          <w:rFonts w:ascii="Arial" w:hAnsi="Arial" w:cs="Arial"/>
        </w:rPr>
        <w:t>Original Research Article</w:t>
      </w:r>
    </w:p>
    <w:p w14:paraId="7E975CEA" w14:textId="77777777" w:rsidR="00FA6736" w:rsidRDefault="00FA6736" w:rsidP="00441B6F">
      <w:pPr>
        <w:pStyle w:val="Title"/>
        <w:spacing w:after="0"/>
        <w:jc w:val="both"/>
        <w:rPr>
          <w:rFonts w:ascii="Arial" w:hAnsi="Arial" w:cs="Arial"/>
        </w:rPr>
      </w:pPr>
    </w:p>
    <w:p w14:paraId="250213AE" w14:textId="6B7AB89C" w:rsidR="00163BC4" w:rsidRPr="00163BC4" w:rsidRDefault="004C2F83" w:rsidP="00441B6F">
      <w:pPr>
        <w:pStyle w:val="Author"/>
        <w:spacing w:line="240" w:lineRule="auto"/>
        <w:rPr>
          <w:rFonts w:ascii="Arial" w:hAnsi="Arial" w:cs="Arial"/>
          <w:bCs/>
          <w:iCs/>
          <w:kern w:val="28"/>
          <w:sz w:val="36"/>
        </w:rPr>
      </w:pPr>
      <w:r w:rsidRPr="004C2F83">
        <w:rPr>
          <w:rFonts w:ascii="Arial" w:hAnsi="Arial" w:cs="Arial"/>
          <w:bCs/>
          <w:iCs/>
          <w:kern w:val="28"/>
          <w:sz w:val="36"/>
        </w:rPr>
        <w:t>Low molecular weight hyaluronan fragment HA35 serves as a dual antagonist of pain-related calcium channel TRPV1 and TRPA1</w:t>
      </w:r>
      <w:r w:rsidR="00231920">
        <w:rPr>
          <w:rFonts w:ascii="Arial" w:hAnsi="Arial" w:cs="Arial"/>
          <w:bCs/>
          <w:iCs/>
          <w:kern w:val="28"/>
          <w:sz w:val="36"/>
        </w:rPr>
        <w:t xml:space="preserve"> </w:t>
      </w:r>
    </w:p>
    <w:p w14:paraId="02A6C34D" w14:textId="77777777" w:rsidR="001E723A" w:rsidRDefault="001E723A" w:rsidP="00404672">
      <w:pPr>
        <w:jc w:val="right"/>
        <w:rPr>
          <w:lang w:eastAsia="zh-CN"/>
        </w:rPr>
      </w:pPr>
    </w:p>
    <w:p w14:paraId="1E4B0F4E" w14:textId="603C416C" w:rsidR="00404672" w:rsidRPr="00404672" w:rsidRDefault="00404672" w:rsidP="00404672">
      <w:pPr>
        <w:jc w:val="right"/>
        <w:rPr>
          <w:lang w:eastAsia="zh-CN"/>
        </w:rPr>
      </w:pPr>
      <w:r>
        <w:rPr>
          <w:lang w:eastAsia="zh-CN"/>
        </w:rPr>
        <w:t xml:space="preserve"> </w:t>
      </w:r>
    </w:p>
    <w:p w14:paraId="220BCE3B" w14:textId="77777777" w:rsidR="00404672" w:rsidRPr="00D7576A" w:rsidRDefault="00404672" w:rsidP="006B29A8">
      <w:pPr>
        <w:jc w:val="right"/>
        <w:rPr>
          <w:lang w:eastAsia="zh-CN"/>
        </w:rPr>
      </w:pPr>
    </w:p>
    <w:p w14:paraId="3986448E" w14:textId="77777777" w:rsidR="002C57D2" w:rsidRPr="00FB3A86" w:rsidRDefault="002C57D2" w:rsidP="007C60D8">
      <w:pPr>
        <w:pStyle w:val="Affiliation"/>
        <w:spacing w:after="0" w:line="240" w:lineRule="auto"/>
        <w:rPr>
          <w:rFonts w:ascii="Arial" w:hAnsi="Arial" w:cs="Arial"/>
          <w:lang w:eastAsia="zh-CN"/>
        </w:rPr>
      </w:pPr>
    </w:p>
    <w:p w14:paraId="6F00DDD0" w14:textId="77777777" w:rsidR="00B01FCD" w:rsidRPr="00FB3A86" w:rsidRDefault="0079306A" w:rsidP="00441B6F">
      <w:pPr>
        <w:pStyle w:val="Copyright"/>
        <w:spacing w:after="0" w:line="240" w:lineRule="auto"/>
        <w:jc w:val="both"/>
        <w:rPr>
          <w:rFonts w:ascii="Arial" w:hAnsi="Arial" w:cs="Arial"/>
        </w:rPr>
        <w:sectPr w:rsidR="00B01FCD" w:rsidRPr="00FB3A86" w:rsidSect="001E72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09090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F4A79CA" w14:textId="2B5528EA" w:rsidR="00B01FCD" w:rsidRDefault="00B01FCD" w:rsidP="00441B6F">
      <w:pPr>
        <w:pStyle w:val="AbstHead"/>
        <w:spacing w:after="0"/>
        <w:jc w:val="both"/>
        <w:rPr>
          <w:rFonts w:ascii="Arial" w:hAnsi="Arial" w:cs="Arial"/>
        </w:rPr>
      </w:pPr>
      <w:r w:rsidRPr="00FB3A86">
        <w:rPr>
          <w:rFonts w:ascii="Arial" w:hAnsi="Arial" w:cs="Arial"/>
        </w:rPr>
        <w:t>ABSTRACT</w:t>
      </w:r>
    </w:p>
    <w:p w14:paraId="372EEC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D9555F0" w14:textId="77777777" w:rsidTr="001E44FE">
        <w:tc>
          <w:tcPr>
            <w:tcW w:w="9576" w:type="dxa"/>
            <w:shd w:val="clear" w:color="auto" w:fill="F2F2F2"/>
          </w:tcPr>
          <w:p w14:paraId="279FD3A0" w14:textId="137BBB9F" w:rsidR="003E0646" w:rsidRPr="003E0646" w:rsidRDefault="003E0646" w:rsidP="003E0646">
            <w:pPr>
              <w:pStyle w:val="Body"/>
              <w:spacing w:after="0"/>
              <w:rPr>
                <w:rFonts w:ascii="Arial" w:eastAsia="Calibri" w:hAnsi="Arial" w:cs="Arial"/>
                <w:szCs w:val="22"/>
              </w:rPr>
            </w:pPr>
            <w:r w:rsidRPr="003E0646">
              <w:rPr>
                <w:rFonts w:ascii="Arial" w:eastAsia="Calibri" w:hAnsi="Arial" w:cs="Arial"/>
                <w:b/>
                <w:bCs/>
                <w:szCs w:val="22"/>
              </w:rPr>
              <w:t>Background</w:t>
            </w:r>
            <w:r w:rsidRPr="003E0646">
              <w:rPr>
                <w:rFonts w:ascii="Arial" w:eastAsia="Calibri" w:hAnsi="Arial" w:cs="Arial"/>
                <w:szCs w:val="22"/>
              </w:rPr>
              <w:br/>
            </w:r>
            <w:r w:rsidR="006A22F4" w:rsidRPr="00146908">
              <w:t xml:space="preserve">Pain, especially chronic pain, remains a major health challenge, and transient receptor potential (TRP) channels, including </w:t>
            </w:r>
            <w:r w:rsidR="003C729D" w:rsidRPr="003C729D">
              <w:t xml:space="preserve">Transient Receptor Potential Vanilloid 1 </w:t>
            </w:r>
            <w:r w:rsidR="003C729D">
              <w:rPr>
                <w:rFonts w:hint="eastAsia"/>
                <w:lang w:eastAsia="zh-CN"/>
              </w:rPr>
              <w:t>(</w:t>
            </w:r>
            <w:r w:rsidR="006A22F4" w:rsidRPr="00146908">
              <w:t>TRPV1</w:t>
            </w:r>
            <w:r w:rsidR="003C729D">
              <w:rPr>
                <w:rFonts w:hint="eastAsia"/>
                <w:lang w:eastAsia="zh-CN"/>
              </w:rPr>
              <w:t>)</w:t>
            </w:r>
            <w:r w:rsidR="006A22F4" w:rsidRPr="00146908">
              <w:t xml:space="preserve"> and </w:t>
            </w:r>
            <w:r w:rsidR="003C729D" w:rsidRPr="003C729D">
              <w:t>Transient Receptor Potential Ankyrin 1</w:t>
            </w:r>
            <w:r w:rsidR="003C729D" w:rsidRPr="003C729D">
              <w:rPr>
                <w:rFonts w:hint="eastAsia"/>
              </w:rPr>
              <w:t xml:space="preserve"> (</w:t>
            </w:r>
            <w:r w:rsidR="006A22F4" w:rsidRPr="00146908">
              <w:t>TRPA1</w:t>
            </w:r>
            <w:r w:rsidR="003C729D">
              <w:rPr>
                <w:rFonts w:hint="eastAsia"/>
                <w:lang w:eastAsia="zh-CN"/>
              </w:rPr>
              <w:t>)</w:t>
            </w:r>
            <w:r w:rsidR="006A22F4" w:rsidRPr="00146908">
              <w:t xml:space="preserve">, play crucial roles in pain perception. Hyaluronic acid (HA), particularly </w:t>
            </w:r>
            <w:r w:rsidR="003C729D">
              <w:rPr>
                <w:rFonts w:hint="eastAsia"/>
                <w:lang w:eastAsia="zh-CN"/>
              </w:rPr>
              <w:t xml:space="preserve">35kDa </w:t>
            </w:r>
            <w:r w:rsidR="006A22F4" w:rsidRPr="00146908">
              <w:t>molecular</w:t>
            </w:r>
            <w:r w:rsidR="003C729D">
              <w:rPr>
                <w:rFonts w:hint="eastAsia"/>
                <w:lang w:eastAsia="zh-CN"/>
              </w:rPr>
              <w:t xml:space="preserve"> </w:t>
            </w:r>
            <w:r w:rsidR="006A22F4" w:rsidRPr="00146908">
              <w:t>weight HA (HA35), has shown potential in modulating pain-related TRP channels, though its effects on TRPV1 and TRPA1 remain understudied</w:t>
            </w:r>
            <w:r w:rsidRPr="003E0646">
              <w:rPr>
                <w:rFonts w:ascii="Arial" w:eastAsia="Calibri" w:hAnsi="Arial" w:cs="Arial"/>
                <w:szCs w:val="22"/>
              </w:rPr>
              <w:t>.</w:t>
            </w:r>
          </w:p>
          <w:p w14:paraId="39867A71" w14:textId="4F7FCC5C" w:rsidR="003E0646" w:rsidRPr="003E0646" w:rsidRDefault="003E0646" w:rsidP="003E0646">
            <w:pPr>
              <w:pStyle w:val="Body"/>
              <w:spacing w:after="0"/>
              <w:rPr>
                <w:rFonts w:ascii="Arial" w:eastAsia="Calibri" w:hAnsi="Arial" w:cs="Arial"/>
                <w:szCs w:val="22"/>
              </w:rPr>
            </w:pPr>
            <w:r w:rsidRPr="003E0646">
              <w:rPr>
                <w:rFonts w:ascii="Arial" w:eastAsia="Calibri" w:hAnsi="Arial" w:cs="Arial"/>
                <w:b/>
                <w:bCs/>
                <w:szCs w:val="22"/>
              </w:rPr>
              <w:t>Methods</w:t>
            </w:r>
            <w:r w:rsidRPr="003E0646">
              <w:rPr>
                <w:rFonts w:ascii="Arial" w:eastAsia="Calibri" w:hAnsi="Arial" w:cs="Arial"/>
                <w:szCs w:val="22"/>
              </w:rPr>
              <w:br/>
            </w:r>
            <w:r w:rsidR="006A22F4" w:rsidRPr="00552095">
              <w:t xml:space="preserve">The inhibitory effects of HA35 on TRPV1, TRPA1, and TRPV3 channels were investigated using the patch-clamp electrophysiology technique in human embryonic kidney (HEK293) cells transfected with the corresponding channel genes. The electrophysiological recordings were performed to assess the ion currents of TRPV1, TRPA1, and </w:t>
            </w:r>
            <w:r w:rsidR="00D503D7" w:rsidRPr="00D503D7">
              <w:t>Transient Receptor Potential Vanilloid 3</w:t>
            </w:r>
            <w:r w:rsidR="00D503D7">
              <w:rPr>
                <w:rFonts w:hint="eastAsia"/>
                <w:lang w:eastAsia="zh-CN"/>
              </w:rPr>
              <w:t xml:space="preserve"> (</w:t>
            </w:r>
            <w:r w:rsidR="006A22F4" w:rsidRPr="00552095">
              <w:t>TRPV3</w:t>
            </w:r>
            <w:r w:rsidR="00D503D7">
              <w:rPr>
                <w:rFonts w:hint="eastAsia"/>
                <w:lang w:eastAsia="zh-CN"/>
              </w:rPr>
              <w:t>)</w:t>
            </w:r>
            <w:r w:rsidR="006A22F4" w:rsidRPr="00552095">
              <w:t xml:space="preserve"> channels before and after application of HA35 and high</w:t>
            </w:r>
            <w:r w:rsidR="00B910AE">
              <w:rPr>
                <w:rFonts w:hint="eastAsia"/>
                <w:lang w:eastAsia="zh-CN"/>
              </w:rPr>
              <w:t xml:space="preserve"> </w:t>
            </w:r>
            <w:r w:rsidR="006A22F4" w:rsidRPr="00552095">
              <w:t>molecular</w:t>
            </w:r>
            <w:r w:rsidR="00B910AE">
              <w:rPr>
                <w:rFonts w:hint="eastAsia"/>
                <w:lang w:eastAsia="zh-CN"/>
              </w:rPr>
              <w:t xml:space="preserve"> </w:t>
            </w:r>
            <w:r w:rsidR="006A22F4" w:rsidRPr="00552095">
              <w:t>weight HA</w:t>
            </w:r>
            <w:r w:rsidR="00D503D7">
              <w:rPr>
                <w:rFonts w:hint="eastAsia"/>
                <w:lang w:eastAsia="zh-CN"/>
              </w:rPr>
              <w:t xml:space="preserve"> (HMWHA)</w:t>
            </w:r>
            <w:r w:rsidR="006A22F4" w:rsidRPr="00552095">
              <w:t xml:space="preserve">. Data were analyzed to determine the inhibition rates of each </w:t>
            </w:r>
            <w:r w:rsidR="003C729D">
              <w:rPr>
                <w:rFonts w:hint="eastAsia"/>
                <w:lang w:eastAsia="zh-CN"/>
              </w:rPr>
              <w:t>HA</w:t>
            </w:r>
            <w:r w:rsidR="006A22F4" w:rsidRPr="00552095">
              <w:t xml:space="preserve"> fragment on the respective channels</w:t>
            </w:r>
            <w:r w:rsidRPr="003E0646">
              <w:rPr>
                <w:rFonts w:ascii="Arial" w:eastAsia="Calibri" w:hAnsi="Arial" w:cs="Arial"/>
                <w:szCs w:val="22"/>
              </w:rPr>
              <w:t>.</w:t>
            </w:r>
          </w:p>
          <w:p w14:paraId="7714084E" w14:textId="0A58F81B" w:rsidR="003E0646" w:rsidRPr="00F16B52" w:rsidRDefault="003E0646" w:rsidP="003E0646">
            <w:pPr>
              <w:pStyle w:val="Body"/>
              <w:spacing w:after="0"/>
              <w:rPr>
                <w:rFonts w:ascii="Arial" w:hAnsi="Arial" w:cs="Arial"/>
                <w:szCs w:val="22"/>
                <w:lang w:eastAsia="zh-CN"/>
              </w:rPr>
            </w:pPr>
            <w:r w:rsidRPr="003E0646">
              <w:rPr>
                <w:rFonts w:ascii="Arial" w:eastAsia="Calibri" w:hAnsi="Arial" w:cs="Arial"/>
                <w:b/>
                <w:bCs/>
                <w:szCs w:val="22"/>
              </w:rPr>
              <w:t>Results</w:t>
            </w:r>
            <w:r w:rsidRPr="003E0646">
              <w:rPr>
                <w:rFonts w:ascii="Arial" w:eastAsia="Calibri" w:hAnsi="Arial" w:cs="Arial"/>
                <w:szCs w:val="22"/>
              </w:rPr>
              <w:br/>
            </w:r>
            <w:r w:rsidR="006A22F4">
              <w:t xml:space="preserve">Our results show that both HA35 and </w:t>
            </w:r>
            <w:r w:rsidR="00F16B52">
              <w:rPr>
                <w:rFonts w:hint="eastAsia"/>
                <w:lang w:eastAsia="zh-CN"/>
              </w:rPr>
              <w:t>HMWHA</w:t>
            </w:r>
            <w:r w:rsidR="006A22F4">
              <w:t xml:space="preserve"> effectively inhibit TRPV1 and TRPA1 ion currents in HEK293 cells, with HA35 demonstrating a more potent inhibitory effect compared to </w:t>
            </w:r>
            <w:r w:rsidR="00F16B52">
              <w:rPr>
                <w:rFonts w:hint="eastAsia"/>
                <w:lang w:eastAsia="zh-CN"/>
              </w:rPr>
              <w:t>HMWHA</w:t>
            </w:r>
            <w:r w:rsidR="006A22F4">
              <w:t xml:space="preserve">. Specifically, HA35 inhibited capsaicin-induced TRPV1 currents by 34.46% and AITC-induced TRPA1 currents by 29.27%, whereas </w:t>
            </w:r>
            <w:r w:rsidR="00F16B52" w:rsidRPr="00F16B52">
              <w:t>HMWHA</w:t>
            </w:r>
            <w:r w:rsidR="006A22F4">
              <w:t xml:space="preserve"> resulted in inhibition rates of 22.33% and 22.32%, respectively. Notably, HA35 did not affect TRPV3 ion currents, indicating selective antagonism of TRPV1 and TRPA1 channels. These findings are consistent across 12 independent experiments, with statistical significance observed (P &lt; 0.001)</w:t>
            </w:r>
            <w:r w:rsidRPr="003E0646">
              <w:rPr>
                <w:rFonts w:ascii="Arial" w:eastAsia="Calibri" w:hAnsi="Arial" w:cs="Arial"/>
                <w:szCs w:val="22"/>
              </w:rPr>
              <w:t>.</w:t>
            </w:r>
            <w:r w:rsidR="00F16B52">
              <w:rPr>
                <w:rFonts w:ascii="Arial" w:hAnsi="Arial" w:cs="Arial" w:hint="eastAsia"/>
                <w:szCs w:val="22"/>
                <w:lang w:eastAsia="zh-CN"/>
              </w:rPr>
              <w:t xml:space="preserve"> </w:t>
            </w:r>
          </w:p>
          <w:p w14:paraId="568F8E92" w14:textId="64592D6F" w:rsidR="003E0646" w:rsidRPr="003E0646" w:rsidRDefault="003E0646" w:rsidP="003E0646">
            <w:pPr>
              <w:pStyle w:val="Body"/>
              <w:spacing w:after="0"/>
              <w:rPr>
                <w:rFonts w:ascii="Arial" w:eastAsia="Calibri" w:hAnsi="Arial" w:cs="Arial"/>
                <w:szCs w:val="22"/>
              </w:rPr>
            </w:pPr>
            <w:r w:rsidRPr="003E0646">
              <w:rPr>
                <w:rFonts w:ascii="Arial" w:eastAsia="Calibri" w:hAnsi="Arial" w:cs="Arial"/>
                <w:b/>
                <w:bCs/>
                <w:szCs w:val="22"/>
              </w:rPr>
              <w:t>Conclusion</w:t>
            </w:r>
            <w:r w:rsidRPr="003E0646">
              <w:rPr>
                <w:rFonts w:ascii="Arial" w:eastAsia="Calibri" w:hAnsi="Arial" w:cs="Arial"/>
                <w:szCs w:val="22"/>
              </w:rPr>
              <w:br/>
            </w:r>
            <w:r w:rsidR="006A22F4" w:rsidRPr="00146908">
              <w:t xml:space="preserve">HA35 selectively inhibits TRPV1 and TRPA1 channels, demonstrating a more potent analgesic effect than </w:t>
            </w:r>
            <w:r w:rsidR="00F16B52" w:rsidRPr="00F16B52">
              <w:t>HMWHA</w:t>
            </w:r>
            <w:r w:rsidR="006A22F4" w:rsidRPr="00146908">
              <w:t>. Its target-specific action and superior tissue permeability suggest that HA35 could be a promising therapeutic for pain management, particularly in conditions mediated by TRPV1 and TRPA1</w:t>
            </w:r>
            <w:r w:rsidRPr="003E0646">
              <w:rPr>
                <w:rFonts w:ascii="Arial" w:eastAsia="Calibri" w:hAnsi="Arial" w:cs="Arial"/>
                <w:szCs w:val="22"/>
              </w:rPr>
              <w:t>.</w:t>
            </w:r>
          </w:p>
          <w:p w14:paraId="7E423918" w14:textId="76C4FC67" w:rsidR="00505F06" w:rsidRPr="00BA1B01" w:rsidRDefault="00505F06" w:rsidP="00441B6F">
            <w:pPr>
              <w:pStyle w:val="Body"/>
              <w:spacing w:after="0"/>
              <w:rPr>
                <w:rFonts w:ascii="Arial" w:eastAsia="Calibri" w:hAnsi="Arial" w:cs="Arial"/>
                <w:szCs w:val="22"/>
              </w:rPr>
            </w:pPr>
          </w:p>
        </w:tc>
      </w:tr>
    </w:tbl>
    <w:p w14:paraId="750EBAB7" w14:textId="77777777" w:rsidR="00636EB2" w:rsidRDefault="00636EB2" w:rsidP="00441B6F">
      <w:pPr>
        <w:pStyle w:val="Body"/>
        <w:spacing w:after="0"/>
        <w:rPr>
          <w:rFonts w:ascii="Arial" w:hAnsi="Arial" w:cs="Arial"/>
          <w:i/>
        </w:rPr>
      </w:pPr>
    </w:p>
    <w:p w14:paraId="511DF936" w14:textId="3FAA73B2" w:rsidR="00A24E7E" w:rsidRDefault="00A24E7E" w:rsidP="00441B6F">
      <w:pPr>
        <w:pStyle w:val="Body"/>
        <w:spacing w:after="0"/>
        <w:rPr>
          <w:rFonts w:ascii="Arial" w:hAnsi="Arial" w:cs="Arial"/>
          <w:i/>
        </w:rPr>
      </w:pPr>
      <w:r>
        <w:rPr>
          <w:rFonts w:ascii="Arial" w:hAnsi="Arial" w:cs="Arial"/>
          <w:i/>
        </w:rPr>
        <w:t xml:space="preserve">Keywords: </w:t>
      </w:r>
      <w:r w:rsidR="003E0646" w:rsidRPr="003E0646">
        <w:rPr>
          <w:rFonts w:ascii="Arial" w:hAnsi="Arial" w:cs="Arial"/>
          <w:i/>
        </w:rPr>
        <w:t>Low molecular weight hyaluronic acid</w:t>
      </w:r>
      <w:r w:rsidR="006A22F4">
        <w:rPr>
          <w:rFonts w:ascii="Arial" w:hAnsi="Arial" w:cs="Arial" w:hint="eastAsia"/>
          <w:i/>
          <w:lang w:eastAsia="zh-CN"/>
        </w:rPr>
        <w:t xml:space="preserve"> (HA35)</w:t>
      </w:r>
      <w:r w:rsidR="003E0646" w:rsidRPr="003E0646">
        <w:rPr>
          <w:rFonts w:ascii="Arial" w:hAnsi="Arial" w:cs="Arial"/>
          <w:i/>
        </w:rPr>
        <w:t xml:space="preserve">; </w:t>
      </w:r>
      <w:r w:rsidR="006A22F4" w:rsidRPr="006A22F4">
        <w:rPr>
          <w:rFonts w:ascii="Arial" w:hAnsi="Arial" w:cs="Arial"/>
          <w:i/>
        </w:rPr>
        <w:t>Hyaluronic Acid (HA)</w:t>
      </w:r>
      <w:r w:rsidR="003E0646" w:rsidRPr="003E0646">
        <w:rPr>
          <w:rFonts w:ascii="Arial" w:hAnsi="Arial" w:cs="Arial"/>
          <w:i/>
        </w:rPr>
        <w:t>;</w:t>
      </w:r>
      <w:r w:rsidR="00826012">
        <w:rPr>
          <w:rFonts w:ascii="Arial" w:hAnsi="Arial" w:cs="Arial" w:hint="eastAsia"/>
          <w:i/>
          <w:lang w:eastAsia="zh-CN"/>
        </w:rPr>
        <w:t xml:space="preserve"> </w:t>
      </w:r>
      <w:r w:rsidR="006A22F4">
        <w:rPr>
          <w:rFonts w:ascii="Arial" w:hAnsi="Arial" w:cs="Arial" w:hint="eastAsia"/>
          <w:i/>
          <w:lang w:eastAsia="zh-CN"/>
        </w:rPr>
        <w:t>TRPV1;</w:t>
      </w:r>
      <w:r w:rsidR="00826012">
        <w:rPr>
          <w:rFonts w:ascii="Arial" w:hAnsi="Arial" w:cs="Arial" w:hint="eastAsia"/>
          <w:i/>
          <w:lang w:eastAsia="zh-CN"/>
        </w:rPr>
        <w:t xml:space="preserve"> TRPA1; Pain Modulation; Ion Channels</w:t>
      </w:r>
      <w:r w:rsidR="003E0646" w:rsidRPr="003E0646">
        <w:rPr>
          <w:rFonts w:ascii="Arial" w:hAnsi="Arial" w:cs="Arial"/>
          <w:i/>
        </w:rPr>
        <w:t>.</w:t>
      </w:r>
    </w:p>
    <w:p w14:paraId="6F33DB95" w14:textId="77777777" w:rsidR="0024282C" w:rsidRDefault="0024282C" w:rsidP="00441B6F">
      <w:pPr>
        <w:pStyle w:val="Body"/>
        <w:spacing w:after="0"/>
        <w:rPr>
          <w:rFonts w:ascii="Arial" w:hAnsi="Arial" w:cs="Arial"/>
          <w:i/>
          <w:sz w:val="18"/>
        </w:rPr>
      </w:pPr>
    </w:p>
    <w:p w14:paraId="337BD1E0" w14:textId="77777777" w:rsidR="00505F06" w:rsidRPr="00A24E7E" w:rsidRDefault="00505F06" w:rsidP="00441B6F">
      <w:pPr>
        <w:pStyle w:val="Body"/>
        <w:spacing w:after="0"/>
        <w:rPr>
          <w:rFonts w:ascii="Arial" w:hAnsi="Arial" w:cs="Arial"/>
          <w:i/>
        </w:rPr>
      </w:pPr>
    </w:p>
    <w:p w14:paraId="302F43D6" w14:textId="26BB3282"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04A2AD5" w14:textId="77777777" w:rsidR="00790ADA" w:rsidRPr="00FB3A86" w:rsidRDefault="00790ADA" w:rsidP="00441B6F">
      <w:pPr>
        <w:pStyle w:val="AbstHead"/>
        <w:spacing w:after="0"/>
        <w:jc w:val="both"/>
        <w:rPr>
          <w:rFonts w:ascii="Arial" w:hAnsi="Arial" w:cs="Arial"/>
        </w:rPr>
      </w:pPr>
    </w:p>
    <w:p w14:paraId="604FA778" w14:textId="2FD6196A" w:rsidR="00F07495" w:rsidRPr="00F1236F" w:rsidRDefault="00F07495" w:rsidP="00F07495">
      <w:pPr>
        <w:widowControl w:val="0"/>
        <w:ind w:firstLineChars="200" w:firstLine="400"/>
        <w:jc w:val="both"/>
      </w:pPr>
      <w:r w:rsidRPr="00F1236F">
        <w:t xml:space="preserve">Pain is a major global health issue that significantly impacts the quality of life for hundreds of millions of people </w:t>
      </w:r>
      <w:proofErr w:type="gramStart"/>
      <w:r w:rsidRPr="00F1236F">
        <w:t>worldwide[</w:t>
      </w:r>
      <w:proofErr w:type="gramEnd"/>
      <w:r w:rsidRPr="00F1236F">
        <w:t xml:space="preserve">1,2]. Both acute and chronic pain present substantial challenges in modern medicine, as they are associated with various pathological factors. Understanding the molecular mechanisms underlying pain is crucial for developing novel analgesic </w:t>
      </w:r>
      <w:proofErr w:type="gramStart"/>
      <w:r w:rsidRPr="00F1236F">
        <w:t>therapies[</w:t>
      </w:r>
      <w:proofErr w:type="gramEnd"/>
      <w:r w:rsidRPr="00F1236F">
        <w:t>3]. Pain is a complex physiological and psychological experience, often involving actual or potential tissue damage, and leading to diverse therapeutic targets. These targets include ion channels (e.g., voltage-gated sodium channels[4], calcium channels[5], and TRP channels[6]), neurotransmitters and their receptors (e.g., opioid receptors[7], γ-aminobutyric acid (GABA) receptors[8], and 5-hydroxytryptamine (5-HT) receptors[6]), inflammation-related mediators (e.g., cyclooxygenase (COX)[9] and tumor necrosis factor-α (TNF-α)[10]), and signaling pathway molecules (e.g., mitogen-activated protein kinase (MAPK) pathways[11] and nuclear factor-</w:t>
      </w:r>
      <w:proofErr w:type="spellStart"/>
      <w:r w:rsidRPr="00F1236F">
        <w:t>κB</w:t>
      </w:r>
      <w:proofErr w:type="spellEnd"/>
      <w:r w:rsidRPr="00F1236F">
        <w:t xml:space="preserve"> (NF-</w:t>
      </w:r>
      <w:proofErr w:type="spellStart"/>
      <w:r w:rsidRPr="00F1236F">
        <w:t>κB</w:t>
      </w:r>
      <w:proofErr w:type="spellEnd"/>
      <w:r w:rsidRPr="00F1236F">
        <w:t>) pathways[12]).</w:t>
      </w:r>
    </w:p>
    <w:p w14:paraId="42F4A03C" w14:textId="051F264A" w:rsidR="00B01FCD" w:rsidRDefault="00F07495" w:rsidP="00F07495">
      <w:pPr>
        <w:ind w:firstLineChars="200" w:firstLine="400"/>
        <w:jc w:val="both"/>
        <w:rPr>
          <w:rFonts w:ascii="Arial" w:hAnsi="Arial" w:cs="Arial"/>
        </w:rPr>
      </w:pPr>
      <w:r w:rsidRPr="00F1236F">
        <w:t xml:space="preserve">A landmark contribution to pain research came from David Julius, who was awarded the 2021 Nobel Prize in Physiology or Medicine for his work on capsaicin receptors, bringing significant attention to the TRPV1 </w:t>
      </w:r>
      <w:proofErr w:type="gramStart"/>
      <w:r w:rsidRPr="00F1236F">
        <w:t>channel[</w:t>
      </w:r>
      <w:proofErr w:type="gramEnd"/>
      <w:r w:rsidRPr="00F1236F">
        <w:t>13]. TRPV1 is a well-established pain-related receptor that can be activated by capsaicin, heat (≥43°C), acidic pH, and endogenous lipid mediators such as prostaglandin E2 (PGE2) (Fig</w:t>
      </w:r>
      <w:r w:rsidR="003D58B3">
        <w:rPr>
          <w:rFonts w:hint="eastAsia"/>
          <w:lang w:eastAsia="zh-CN"/>
        </w:rPr>
        <w:t>.</w:t>
      </w:r>
      <w:r w:rsidRPr="00F1236F">
        <w:t xml:space="preserve"> 1</w:t>
      </w:r>
      <w:proofErr w:type="gramStart"/>
      <w:r w:rsidRPr="00F1236F">
        <w:t>a)[</w:t>
      </w:r>
      <w:proofErr w:type="gramEnd"/>
      <w:r w:rsidRPr="00F1236F">
        <w:t xml:space="preserve">14-16]. Currently, over 100 TRPV1-targeted drugs are in development worldwide, with 31 in preclinical stages, and only two approved for clinical use: </w:t>
      </w:r>
      <w:proofErr w:type="spellStart"/>
      <w:r w:rsidRPr="00F1236F">
        <w:t>Qutenza</w:t>
      </w:r>
      <w:proofErr w:type="spellEnd"/>
      <w:r w:rsidRPr="00F1236F">
        <w:t xml:space="preserve"> (capsaicin 8% patch) and </w:t>
      </w:r>
      <w:proofErr w:type="spellStart"/>
      <w:r w:rsidRPr="00F1236F">
        <w:t>Zucapsaicin</w:t>
      </w:r>
      <w:proofErr w:type="spellEnd"/>
      <w:r w:rsidRPr="00F1236F">
        <w:t xml:space="preserve">. Both of these are TRPV1 agonists that, when used at high doses, desensitize sensory neurons involved in pain, thereby reducing pain </w:t>
      </w:r>
      <w:proofErr w:type="gramStart"/>
      <w:r w:rsidRPr="00F1236F">
        <w:t>perception[</w:t>
      </w:r>
      <w:proofErr w:type="gramEnd"/>
      <w:r w:rsidRPr="00F1236F">
        <w:t xml:space="preserve">17,18]. While TRPV1 antagonists offer a promising avenue for blocking TRPV1 activation and inhibiting pain signal transmission, challenges persist. Agents like SAF312 and PSFL2874 have shown potential in treating chronic, inflammatory, and neuropathic pain but are often associated with undesirable side effects, such as elevated body temperature and off-target </w:t>
      </w:r>
      <w:proofErr w:type="gramStart"/>
      <w:r w:rsidRPr="00F1236F">
        <w:t>interactions[</w:t>
      </w:r>
      <w:proofErr w:type="gramEnd"/>
      <w:r w:rsidRPr="00F1236F">
        <w:t>19]. These limitations highlight the need for further refinement and development of TRPV1-targeting therapies</w:t>
      </w:r>
      <w:r w:rsidR="003E0646" w:rsidRPr="003E0646">
        <w:rPr>
          <w:rFonts w:ascii="Arial" w:hAnsi="Arial" w:cs="Arial"/>
        </w:rPr>
        <w:t>.</w:t>
      </w:r>
    </w:p>
    <w:p w14:paraId="4328EA45" w14:textId="0CC76EE5" w:rsidR="00F07495" w:rsidRDefault="00F07495" w:rsidP="00F07495">
      <w:pPr>
        <w:ind w:firstLineChars="200" w:firstLine="400"/>
        <w:jc w:val="both"/>
        <w:rPr>
          <w:lang w:eastAsia="zh-CN"/>
        </w:rPr>
      </w:pPr>
      <w:r>
        <w:rPr>
          <w:noProof/>
        </w:rPr>
        <w:drawing>
          <wp:inline distT="0" distB="0" distL="0" distR="0" wp14:anchorId="59F5F1E6" wp14:editId="4462A1E4">
            <wp:extent cx="5212080" cy="1208580"/>
            <wp:effectExtent l="0" t="0" r="0" b="0"/>
            <wp:docPr id="1820985071" name="图片 3"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85071" name="图片 3" descr="图表&#10;&#10;AI 生成的内容可能不正确。"/>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1208580"/>
                    </a:xfrm>
                    <a:prstGeom prst="rect">
                      <a:avLst/>
                    </a:prstGeom>
                    <a:noFill/>
                    <a:ln>
                      <a:noFill/>
                    </a:ln>
                  </pic:spPr>
                </pic:pic>
              </a:graphicData>
            </a:graphic>
          </wp:inline>
        </w:drawing>
      </w:r>
    </w:p>
    <w:p w14:paraId="14AE6B48" w14:textId="77777777" w:rsidR="00F07495" w:rsidRDefault="00F07495" w:rsidP="00F07495">
      <w:pPr>
        <w:ind w:firstLineChars="200" w:firstLine="400"/>
        <w:jc w:val="both"/>
        <w:rPr>
          <w:lang w:eastAsia="zh-CN"/>
        </w:rPr>
      </w:pPr>
    </w:p>
    <w:p w14:paraId="3571F14D" w14:textId="77777777" w:rsidR="00F07495" w:rsidRPr="00F1236F" w:rsidRDefault="00F07495" w:rsidP="00F07495">
      <w:pPr>
        <w:autoSpaceDE w:val="0"/>
        <w:autoSpaceDN w:val="0"/>
        <w:adjustRightInd w:val="0"/>
        <w:jc w:val="center"/>
        <w:rPr>
          <w:rFonts w:ascii="Arial" w:hAnsi="Arial" w:cs="Arial"/>
          <w:b/>
          <w:bCs/>
          <w:szCs w:val="22"/>
        </w:rPr>
      </w:pPr>
      <w:r w:rsidRPr="00F07495">
        <w:rPr>
          <w:rFonts w:ascii="Arial" w:hAnsi="Arial" w:cs="Arial"/>
          <w:b/>
          <w:bCs/>
          <w:szCs w:val="22"/>
        </w:rPr>
        <w:t>Fig.1 The activation conditions of TRPV1 and TRPA1</w:t>
      </w:r>
    </w:p>
    <w:p w14:paraId="225E39D6" w14:textId="043B3682" w:rsidR="00F07495" w:rsidRPr="00F1236F" w:rsidRDefault="00F07495" w:rsidP="00F07495">
      <w:pPr>
        <w:widowControl w:val="0"/>
        <w:ind w:firstLineChars="200" w:firstLine="400"/>
        <w:jc w:val="both"/>
      </w:pPr>
      <w:r w:rsidRPr="00F1236F">
        <w:t xml:space="preserve">HA is a naturally occurring polysaccharide known for its important roles in tissue repair, lubrication, and anti-inflammatory </w:t>
      </w:r>
      <w:proofErr w:type="gramStart"/>
      <w:r w:rsidRPr="00F1236F">
        <w:t>processes[</w:t>
      </w:r>
      <w:proofErr w:type="gramEnd"/>
      <w:r w:rsidRPr="00F1236F">
        <w:t xml:space="preserve">20]. Studies indicate that the biological functions of HA are significantly influenced by its molecular </w:t>
      </w:r>
      <w:proofErr w:type="gramStart"/>
      <w:r w:rsidRPr="00F1236F">
        <w:t>weight[</w:t>
      </w:r>
      <w:proofErr w:type="gramEnd"/>
      <w:r w:rsidRPr="00F1236F">
        <w:t xml:space="preserve">21]. </w:t>
      </w:r>
      <w:r w:rsidR="00792314">
        <w:rPr>
          <w:rFonts w:hint="eastAsia"/>
          <w:lang w:eastAsia="zh-CN"/>
        </w:rPr>
        <w:t>HMWHA</w:t>
      </w:r>
      <w:r w:rsidRPr="00F1236F">
        <w:t xml:space="preserve"> (&gt;1 </w:t>
      </w:r>
      <w:proofErr w:type="spellStart"/>
      <w:r w:rsidRPr="00F1236F">
        <w:t>MDa</w:t>
      </w:r>
      <w:proofErr w:type="spellEnd"/>
      <w:r w:rsidRPr="00F1236F">
        <w:t xml:space="preserve">) typically exhibits anti-inflammatory and barrier properties, </w:t>
      </w:r>
      <w:r w:rsidRPr="00792314">
        <w:t>while low molecular weight HA</w:t>
      </w:r>
      <w:r w:rsidR="00792314">
        <w:rPr>
          <w:rFonts w:hint="eastAsia"/>
          <w:lang w:eastAsia="zh-CN"/>
        </w:rPr>
        <w:t xml:space="preserve"> (LMWHA, </w:t>
      </w:r>
      <w:r w:rsidRPr="00F1236F">
        <w:t xml:space="preserve">&lt;500 </w:t>
      </w:r>
      <w:proofErr w:type="spellStart"/>
      <w:r w:rsidRPr="00F1236F">
        <w:t>kDa</w:t>
      </w:r>
      <w:proofErr w:type="spellEnd"/>
      <w:r w:rsidRPr="00F1236F">
        <w:t xml:space="preserve">) plays a more prominent role in immune modulation and cell </w:t>
      </w:r>
      <w:proofErr w:type="gramStart"/>
      <w:r w:rsidRPr="00F1236F">
        <w:t>signaling[</w:t>
      </w:r>
      <w:proofErr w:type="gramEnd"/>
      <w:r w:rsidRPr="00F1236F">
        <w:t xml:space="preserve">22]. Recent findings suggest that a 35 </w:t>
      </w:r>
      <w:proofErr w:type="spellStart"/>
      <w:r w:rsidRPr="00F1236F">
        <w:t>kDa</w:t>
      </w:r>
      <w:proofErr w:type="spellEnd"/>
      <w:r w:rsidRPr="00F1236F">
        <w:t xml:space="preserve"> fragment of </w:t>
      </w:r>
      <w:r w:rsidR="00792314">
        <w:rPr>
          <w:rFonts w:hint="eastAsia"/>
          <w:lang w:eastAsia="zh-CN"/>
        </w:rPr>
        <w:t>LMW</w:t>
      </w:r>
      <w:r w:rsidRPr="00F1236F">
        <w:t>HA (HA35</w:t>
      </w:r>
      <w:r>
        <w:rPr>
          <w:rFonts w:hint="eastAsia"/>
        </w:rPr>
        <w:t>/B-HA</w:t>
      </w:r>
      <w:r w:rsidRPr="00F1236F">
        <w:t xml:space="preserve">) promotes lymphatic drainage, facilitates the resolution of inflammation, and inhibits inflammatory cytokine secretion, akin to </w:t>
      </w:r>
      <w:proofErr w:type="gramStart"/>
      <w:r w:rsidR="00792314">
        <w:rPr>
          <w:rFonts w:hint="eastAsia"/>
          <w:lang w:eastAsia="zh-CN"/>
        </w:rPr>
        <w:t>HMW</w:t>
      </w:r>
      <w:r w:rsidRPr="00F1236F">
        <w:t>HA[</w:t>
      </w:r>
      <w:proofErr w:type="gramEnd"/>
      <w:r w:rsidRPr="00F1236F">
        <w:t xml:space="preserve">23,24]. Clinically, HA35 has demonstrated efficacy in promoting wound healing and reducing redness and swelling associated with inflammatory </w:t>
      </w:r>
      <w:proofErr w:type="gramStart"/>
      <w:r w:rsidRPr="00F1236F">
        <w:t>responses[</w:t>
      </w:r>
      <w:proofErr w:type="gramEnd"/>
      <w:r w:rsidRPr="00F1236F">
        <w:t xml:space="preserve">25]. Our studies have also shown that HA35 has significant analgesic effects, including relief from chronic pain associated with diabetic foot ulcers, inflammatory pain in the shoulder, neck, and temporomandibular region, neuropathic pain from shingles, and cancer-related pain in conditions such as colorectal cancer and bone </w:t>
      </w:r>
      <w:proofErr w:type="gramStart"/>
      <w:r w:rsidRPr="00F1236F">
        <w:t>metastasis[</w:t>
      </w:r>
      <w:proofErr w:type="gramEnd"/>
      <w:r w:rsidRPr="00F1236F">
        <w:t xml:space="preserve">25-28]. While previous research in </w:t>
      </w:r>
      <w:r w:rsidRPr="00F1236F">
        <w:rPr>
          <w:i/>
          <w:iCs/>
        </w:rPr>
        <w:t>Nature Communications</w:t>
      </w:r>
      <w:r w:rsidRPr="00F1236F">
        <w:t xml:space="preserve"> has explored the inhibitory effects of </w:t>
      </w:r>
      <w:r w:rsidR="00792314">
        <w:rPr>
          <w:rFonts w:hint="eastAsia"/>
          <w:lang w:eastAsia="zh-CN"/>
        </w:rPr>
        <w:t>HMW</w:t>
      </w:r>
      <w:r w:rsidRPr="00F1236F">
        <w:t xml:space="preserve">HA on TRPV1, the effects of </w:t>
      </w:r>
      <w:r w:rsidR="00792314">
        <w:rPr>
          <w:rFonts w:hint="eastAsia"/>
          <w:lang w:eastAsia="zh-CN"/>
        </w:rPr>
        <w:t>LMW</w:t>
      </w:r>
      <w:r w:rsidRPr="00F1236F">
        <w:t xml:space="preserve">HA, particularly HA35, on pain </w:t>
      </w:r>
      <w:r w:rsidRPr="00F1236F">
        <w:lastRenderedPageBreak/>
        <w:t xml:space="preserve">signaling pathways remain poorly </w:t>
      </w:r>
      <w:proofErr w:type="gramStart"/>
      <w:r w:rsidRPr="00F1236F">
        <w:t>understood[</w:t>
      </w:r>
      <w:proofErr w:type="gramEnd"/>
      <w:r w:rsidRPr="00F1236F">
        <w:t>29,30].</w:t>
      </w:r>
    </w:p>
    <w:p w14:paraId="13DD9A5D" w14:textId="4BD802BC" w:rsidR="00F07495" w:rsidRPr="00F1236F" w:rsidRDefault="00F07495" w:rsidP="00F07495">
      <w:pPr>
        <w:widowControl w:val="0"/>
        <w:ind w:firstLineChars="200" w:firstLine="400"/>
        <w:jc w:val="both"/>
      </w:pPr>
      <w:r w:rsidRPr="00F1236F">
        <w:t>As research on TRP channels expands, there has been increasing interest in TRPA1, a key player in pain perception alongside TRPV1. TRPA1 is highly sensitive to oxidative stress products (e.g., isothiocyanates and formaldehyde) and inflammatory mediators, and it is critically involved in detecting cold and mechanical pain signals (Fig</w:t>
      </w:r>
      <w:r w:rsidR="003D58B3">
        <w:rPr>
          <w:rFonts w:hint="eastAsia"/>
          <w:lang w:eastAsia="zh-CN"/>
        </w:rPr>
        <w:t>.</w:t>
      </w:r>
      <w:r w:rsidRPr="00F1236F">
        <w:t xml:space="preserve"> 1</w:t>
      </w:r>
      <w:proofErr w:type="gramStart"/>
      <w:r w:rsidRPr="00F1236F">
        <w:t>b)[</w:t>
      </w:r>
      <w:proofErr w:type="gramEnd"/>
      <w:r w:rsidRPr="00F1236F">
        <w:t xml:space="preserve">31]. Notably, TRPA1 and TRPV1 not only independently contribute to pain perception but also synergistically amplify pain signals under certain pathological conditions, making them attractive targets for therapeutic </w:t>
      </w:r>
      <w:proofErr w:type="gramStart"/>
      <w:r w:rsidRPr="00F1236F">
        <w:t>intervention[</w:t>
      </w:r>
      <w:proofErr w:type="gramEnd"/>
      <w:r w:rsidRPr="00F1236F">
        <w:t xml:space="preserve">32]. In 2020, Nayeon et al. proposed that dual antagonists targeting both TRPV1 and TRPA1 could provide enhanced analgesic efficacy while minimizing side effects compared to single-target </w:t>
      </w:r>
      <w:proofErr w:type="gramStart"/>
      <w:r w:rsidRPr="00F1236F">
        <w:t>approaches[</w:t>
      </w:r>
      <w:proofErr w:type="gramEnd"/>
      <w:r w:rsidRPr="00F1236F">
        <w:t>32]. This insight further supports the rationale for investigating HA35 as a dual modulator of these two channels.</w:t>
      </w:r>
    </w:p>
    <w:p w14:paraId="4CC48630" w14:textId="01CA5B5F" w:rsidR="00F07495" w:rsidRPr="00F07495" w:rsidRDefault="00F07495" w:rsidP="00F07495">
      <w:pPr>
        <w:ind w:firstLineChars="200" w:firstLine="400"/>
        <w:jc w:val="both"/>
        <w:rPr>
          <w:lang w:eastAsia="zh-CN"/>
        </w:rPr>
      </w:pPr>
      <w:r w:rsidRPr="00F1236F">
        <w:t>In this study, we aim to explore the role of HA35 in pain signal transmission. Based on existing literature, we hypothesize that HA35 may exert a dual antagonistic effect on both TRPV1 and TRPA1 channels. Through in vitro experiments, we investigate the dual antagonistic effects of HA35 on TRPV1 and TRPA1, aiming to uncover its novel mechanism in pain modulation and provide both theoretical and experimental support for multi-target analgesic strategies.</w:t>
      </w:r>
    </w:p>
    <w:p w14:paraId="3DB3ED5F" w14:textId="77777777" w:rsidR="00790ADA" w:rsidRPr="00FB3A86" w:rsidRDefault="00790ADA" w:rsidP="00441B6F">
      <w:pPr>
        <w:pStyle w:val="Body"/>
        <w:spacing w:after="0"/>
        <w:rPr>
          <w:rFonts w:ascii="Arial" w:hAnsi="Arial" w:cs="Arial"/>
        </w:rPr>
      </w:pPr>
    </w:p>
    <w:p w14:paraId="3AA62B9B" w14:textId="1BCE74E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7F7B32">
        <w:rPr>
          <w:rFonts w:ascii="Arial" w:hAnsi="Arial" w:cs="Arial"/>
        </w:rPr>
        <w:t xml:space="preserve"> </w:t>
      </w:r>
    </w:p>
    <w:p w14:paraId="13E3A7D6" w14:textId="77777777" w:rsidR="00790ADA" w:rsidRPr="00FB3A86" w:rsidRDefault="00790ADA" w:rsidP="00441B6F">
      <w:pPr>
        <w:pStyle w:val="AbstHead"/>
        <w:spacing w:after="0"/>
        <w:jc w:val="both"/>
        <w:rPr>
          <w:rFonts w:ascii="Arial" w:hAnsi="Arial" w:cs="Arial"/>
        </w:rPr>
      </w:pPr>
    </w:p>
    <w:p w14:paraId="3571BF33" w14:textId="0548BCD7" w:rsidR="003E0646" w:rsidRDefault="003E0646" w:rsidP="003E0646">
      <w:pPr>
        <w:pStyle w:val="Body"/>
        <w:spacing w:after="0"/>
        <w:rPr>
          <w:rFonts w:ascii="Arial" w:hAnsi="Arial" w:cs="Arial"/>
        </w:rPr>
      </w:pPr>
      <w:r w:rsidRPr="00C30A0F">
        <w:rPr>
          <w:rFonts w:ascii="Arial" w:hAnsi="Arial" w:cs="Arial"/>
          <w:b/>
          <w:caps/>
          <w:sz w:val="22"/>
        </w:rPr>
        <w:t xml:space="preserve">2.1 </w:t>
      </w:r>
      <w:r w:rsidR="00F07495" w:rsidRPr="00F07495">
        <w:rPr>
          <w:rFonts w:ascii="Arial" w:hAnsi="Arial" w:cs="Arial"/>
          <w:b/>
          <w:sz w:val="22"/>
        </w:rPr>
        <w:t>Molecular Weight Determination by Electrophoresis</w:t>
      </w:r>
    </w:p>
    <w:p w14:paraId="31BB7DA8" w14:textId="77777777" w:rsidR="00F07495" w:rsidRPr="00F07495" w:rsidRDefault="00F07495" w:rsidP="00F07495">
      <w:pPr>
        <w:pStyle w:val="Body"/>
        <w:rPr>
          <w:rFonts w:ascii="Arial" w:hAnsi="Arial" w:cs="Arial"/>
        </w:rPr>
      </w:pPr>
      <w:r w:rsidRPr="00F07495">
        <w:rPr>
          <w:rFonts w:ascii="Arial" w:hAnsi="Arial" w:cs="Arial"/>
        </w:rPr>
        <w:t xml:space="preserve">Gel Electrophoresis: Samples and standards were diluted to 0.5% concentration and mixed with loading buffer at a 1:4 ratio. A total volume of 12 </w:t>
      </w:r>
      <w:proofErr w:type="spellStart"/>
      <w:r w:rsidRPr="00F07495">
        <w:rPr>
          <w:rFonts w:ascii="Arial" w:hAnsi="Arial" w:cs="Arial"/>
        </w:rPr>
        <w:t>μL</w:t>
      </w:r>
      <w:proofErr w:type="spellEnd"/>
      <w:r w:rsidRPr="00F07495">
        <w:rPr>
          <w:rFonts w:ascii="Arial" w:hAnsi="Arial" w:cs="Arial"/>
        </w:rPr>
        <w:t xml:space="preserve"> was loaded into wells of a 1% agarose gel, and electrophoresis was performed at 4°C, applying a constant voltage of 80V for 1 hour, until the samples migrated to approximately one-third of the gel length. The gel was stained on a shaker for 2 hours, followed by rinsing with running water. Staining was visualized under visible light when clear sample bands appeared.</w:t>
      </w:r>
    </w:p>
    <w:p w14:paraId="43396135" w14:textId="1F9BE644" w:rsidR="00790ADA" w:rsidRPr="003E0646" w:rsidRDefault="00F07495" w:rsidP="00F07495">
      <w:pPr>
        <w:pStyle w:val="Body"/>
        <w:spacing w:after="0"/>
        <w:rPr>
          <w:rFonts w:ascii="Arial" w:hAnsi="Arial" w:cs="Arial"/>
          <w:lang w:eastAsia="zh-CN"/>
        </w:rPr>
      </w:pPr>
      <w:r w:rsidRPr="00F07495">
        <w:rPr>
          <w:rFonts w:ascii="Arial" w:hAnsi="Arial" w:cs="Arial"/>
        </w:rPr>
        <w:t xml:space="preserve">GPC-MALLS: The molecular weight of the samples was determined using gel permeation chromatography with multi-angle laser light scattering (GPC-MALLS). A </w:t>
      </w:r>
      <w:proofErr w:type="spellStart"/>
      <w:r w:rsidRPr="00F07495">
        <w:rPr>
          <w:rFonts w:ascii="Arial" w:hAnsi="Arial" w:cs="Arial"/>
        </w:rPr>
        <w:t>Shodex</w:t>
      </w:r>
      <w:proofErr w:type="spellEnd"/>
      <w:r w:rsidRPr="00F07495">
        <w:rPr>
          <w:rFonts w:ascii="Arial" w:hAnsi="Arial" w:cs="Arial"/>
        </w:rPr>
        <w:t xml:space="preserve"> </w:t>
      </w:r>
      <w:proofErr w:type="spellStart"/>
      <w:r w:rsidRPr="00F07495">
        <w:rPr>
          <w:rFonts w:ascii="Arial" w:hAnsi="Arial" w:cs="Arial"/>
        </w:rPr>
        <w:t>OHpak</w:t>
      </w:r>
      <w:proofErr w:type="spellEnd"/>
      <w:r w:rsidRPr="00F07495">
        <w:rPr>
          <w:rFonts w:ascii="Arial" w:hAnsi="Arial" w:cs="Arial"/>
        </w:rPr>
        <w:t xml:space="preserve"> SB-806HQ column (8.0 mm x 300 mm, 13 </w:t>
      </w:r>
      <w:proofErr w:type="spellStart"/>
      <w:r w:rsidRPr="00F07495">
        <w:rPr>
          <w:rFonts w:ascii="Arial" w:hAnsi="Arial" w:cs="Arial"/>
        </w:rPr>
        <w:t>μm</w:t>
      </w:r>
      <w:proofErr w:type="spellEnd"/>
      <w:r w:rsidRPr="00F07495">
        <w:rPr>
          <w:rFonts w:ascii="Arial" w:hAnsi="Arial" w:cs="Arial"/>
        </w:rPr>
        <w:t xml:space="preserve">, Japan) was used in series with an SB-806HQ column. The mobile phase consisted of ultrapure water (pH = 6) containing 0.02% sodium </w:t>
      </w:r>
      <w:proofErr w:type="spellStart"/>
      <w:r w:rsidRPr="00F07495">
        <w:rPr>
          <w:rFonts w:ascii="Arial" w:hAnsi="Arial" w:cs="Arial"/>
        </w:rPr>
        <w:t>azide</w:t>
      </w:r>
      <w:proofErr w:type="spellEnd"/>
      <w:r w:rsidRPr="00F07495">
        <w:rPr>
          <w:rFonts w:ascii="Arial" w:hAnsi="Arial" w:cs="Arial"/>
        </w:rPr>
        <w:t xml:space="preserve">, filtered through a 0.22 </w:t>
      </w:r>
      <w:proofErr w:type="spellStart"/>
      <w:r w:rsidRPr="00F07495">
        <w:rPr>
          <w:rFonts w:ascii="Arial" w:hAnsi="Arial" w:cs="Arial"/>
        </w:rPr>
        <w:t>μm</w:t>
      </w:r>
      <w:proofErr w:type="spellEnd"/>
      <w:r w:rsidRPr="00F07495">
        <w:rPr>
          <w:rFonts w:ascii="Arial" w:hAnsi="Arial" w:cs="Arial"/>
        </w:rPr>
        <w:t xml:space="preserve"> membrane. The flow rate was maintained at 1.0 mL/min, and the column temperature was set to 40°C. A 100 </w:t>
      </w:r>
      <w:proofErr w:type="spellStart"/>
      <w:r w:rsidRPr="00F07495">
        <w:rPr>
          <w:rFonts w:ascii="Arial" w:hAnsi="Arial" w:cs="Arial"/>
        </w:rPr>
        <w:t>μL</w:t>
      </w:r>
      <w:proofErr w:type="spellEnd"/>
      <w:r w:rsidRPr="00F07495">
        <w:rPr>
          <w:rFonts w:ascii="Arial" w:hAnsi="Arial" w:cs="Arial"/>
        </w:rPr>
        <w:t xml:space="preserve"> manual injection volume was employed for each </w:t>
      </w:r>
      <w:proofErr w:type="gramStart"/>
      <w:r w:rsidRPr="00F07495">
        <w:rPr>
          <w:rFonts w:ascii="Arial" w:hAnsi="Arial" w:cs="Arial"/>
        </w:rPr>
        <w:t>sample[</w:t>
      </w:r>
      <w:proofErr w:type="gramEnd"/>
      <w:r w:rsidRPr="00F07495">
        <w:rPr>
          <w:rFonts w:ascii="Arial" w:hAnsi="Arial" w:cs="Arial"/>
        </w:rPr>
        <w:t>23]</w:t>
      </w:r>
      <w:r w:rsidR="00A03B96" w:rsidRPr="002E0D56">
        <w:rPr>
          <w:rFonts w:ascii="Arial" w:hAnsi="Arial" w:cs="Arial"/>
        </w:rPr>
        <w:t>.</w:t>
      </w:r>
    </w:p>
    <w:p w14:paraId="08DAEFE1" w14:textId="77777777" w:rsidR="00505F06" w:rsidRDefault="00505F06" w:rsidP="00441B6F">
      <w:pPr>
        <w:pStyle w:val="Body"/>
        <w:spacing w:after="0"/>
        <w:rPr>
          <w:rFonts w:ascii="Arial" w:hAnsi="Arial" w:cs="Arial"/>
        </w:rPr>
      </w:pPr>
    </w:p>
    <w:p w14:paraId="33BF5FAA" w14:textId="0F350469" w:rsidR="003E0646" w:rsidRDefault="003E0646" w:rsidP="003E0646">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2</w:t>
      </w:r>
      <w:r w:rsidRPr="00C30A0F">
        <w:rPr>
          <w:rFonts w:ascii="Arial" w:hAnsi="Arial" w:cs="Arial"/>
          <w:b/>
          <w:caps/>
          <w:sz w:val="22"/>
        </w:rPr>
        <w:t xml:space="preserve"> </w:t>
      </w:r>
      <w:r w:rsidR="00F07495" w:rsidRPr="00F07495">
        <w:rPr>
          <w:rFonts w:ascii="Arial" w:hAnsi="Arial" w:cs="Arial"/>
          <w:b/>
          <w:sz w:val="22"/>
        </w:rPr>
        <w:t>Cell Transfection</w:t>
      </w:r>
    </w:p>
    <w:p w14:paraId="2512ECAA" w14:textId="77777777" w:rsidR="00F07495" w:rsidRPr="00F07495" w:rsidRDefault="00F07495" w:rsidP="00F07495">
      <w:pPr>
        <w:pStyle w:val="Body"/>
        <w:rPr>
          <w:rFonts w:ascii="Arial" w:hAnsi="Arial" w:cs="Arial"/>
        </w:rPr>
      </w:pPr>
      <w:r w:rsidRPr="00F07495">
        <w:rPr>
          <w:rFonts w:ascii="Arial" w:hAnsi="Arial" w:cs="Arial"/>
        </w:rPr>
        <w:t xml:space="preserve">Cell transfection was performed using electroporation. HEK293 cells were thawed, cultured, and transfected with TRPV1, TRPA1, and TRPV3 genes (sourced from </w:t>
      </w:r>
      <w:proofErr w:type="spellStart"/>
      <w:r w:rsidRPr="00F07495">
        <w:rPr>
          <w:rFonts w:ascii="Arial" w:hAnsi="Arial" w:cs="Arial"/>
        </w:rPr>
        <w:t>OriGene</w:t>
      </w:r>
      <w:proofErr w:type="spellEnd"/>
      <w:r w:rsidRPr="00F07495">
        <w:rPr>
          <w:rFonts w:ascii="Arial" w:hAnsi="Arial" w:cs="Arial"/>
        </w:rPr>
        <w:t xml:space="preserve"> or </w:t>
      </w:r>
      <w:proofErr w:type="spellStart"/>
      <w:r w:rsidRPr="00F07495">
        <w:rPr>
          <w:rFonts w:ascii="Arial" w:hAnsi="Arial" w:cs="Arial"/>
        </w:rPr>
        <w:t>Addgene</w:t>
      </w:r>
      <w:proofErr w:type="spellEnd"/>
      <w:r w:rsidRPr="00F07495">
        <w:rPr>
          <w:rFonts w:ascii="Arial" w:hAnsi="Arial" w:cs="Arial"/>
        </w:rPr>
        <w:t xml:space="preserve">) that were amplified via RT-PCR. The amplified genes were ligated into the </w:t>
      </w:r>
      <w:proofErr w:type="spellStart"/>
      <w:r w:rsidRPr="00F07495">
        <w:rPr>
          <w:rFonts w:ascii="Arial" w:hAnsi="Arial" w:cs="Arial"/>
        </w:rPr>
        <w:t>pGEM</w:t>
      </w:r>
      <w:proofErr w:type="spellEnd"/>
      <w:r w:rsidRPr="00F07495">
        <w:rPr>
          <w:rFonts w:ascii="Arial" w:hAnsi="Arial" w:cs="Arial"/>
        </w:rPr>
        <w:t>-T Easy vector and transformed into Escherichia coli DH5α competent cells. Positive clones were selected, and plasmid DNA was extracted and sequenced for verification. The plasmid concentration was determined using a Nanodrop spectrophotometer (Thermo Fisher) to ensure efficient transfection.</w:t>
      </w:r>
    </w:p>
    <w:p w14:paraId="620E070E" w14:textId="77777777" w:rsidR="00F07495" w:rsidRPr="00F07495" w:rsidRDefault="00F07495" w:rsidP="00F07495">
      <w:pPr>
        <w:pStyle w:val="Body"/>
        <w:rPr>
          <w:rFonts w:ascii="Arial" w:hAnsi="Arial" w:cs="Arial"/>
        </w:rPr>
      </w:pPr>
      <w:r w:rsidRPr="00F07495">
        <w:rPr>
          <w:rFonts w:ascii="Arial" w:hAnsi="Arial" w:cs="Arial"/>
        </w:rPr>
        <w:t xml:space="preserve">For transfection, HEK293 cells were cultured to 70%-80% confluence, 24 hours prior to transfection. Electroporation was conducted using the Nucleofector™ II system (Lonza) and the </w:t>
      </w:r>
      <w:proofErr w:type="spellStart"/>
      <w:r w:rsidRPr="00F07495">
        <w:rPr>
          <w:rFonts w:ascii="Arial" w:hAnsi="Arial" w:cs="Arial"/>
        </w:rPr>
        <w:t>Amaxa</w:t>
      </w:r>
      <w:proofErr w:type="spellEnd"/>
      <w:r w:rsidRPr="00F07495">
        <w:rPr>
          <w:rFonts w:ascii="Arial" w:hAnsi="Arial" w:cs="Arial"/>
        </w:rPr>
        <w:t xml:space="preserve">™ Nucleofector™ Kit, following the manufacturer’s instructions. Approximately 2 </w:t>
      </w:r>
      <w:proofErr w:type="spellStart"/>
      <w:r w:rsidRPr="00F07495">
        <w:rPr>
          <w:rFonts w:ascii="Arial" w:hAnsi="Arial" w:cs="Arial"/>
        </w:rPr>
        <w:t>μg</w:t>
      </w:r>
      <w:proofErr w:type="spellEnd"/>
      <w:r w:rsidRPr="00F07495">
        <w:rPr>
          <w:rFonts w:ascii="Arial" w:hAnsi="Arial" w:cs="Arial"/>
        </w:rPr>
        <w:t xml:space="preserve"> of cDNA for TRPV1, TRPA1, or TRPV3 was mixed with an appropriate volume of Opti-MEM serum-free medium and liposome-based transfection reagent (e.g., Lipofectamine 2000) to form transfection complexes.</w:t>
      </w:r>
    </w:p>
    <w:p w14:paraId="6191EDBF" w14:textId="5E5E6C2D" w:rsidR="003E0646" w:rsidRDefault="00F07495" w:rsidP="00F07495">
      <w:pPr>
        <w:pStyle w:val="Body"/>
        <w:spacing w:after="0"/>
        <w:rPr>
          <w:rFonts w:ascii="Arial" w:hAnsi="Arial" w:cs="Arial"/>
          <w:lang w:eastAsia="zh-CN"/>
        </w:rPr>
      </w:pPr>
      <w:r w:rsidRPr="00F07495">
        <w:rPr>
          <w:rFonts w:ascii="Arial" w:hAnsi="Arial" w:cs="Arial"/>
        </w:rPr>
        <w:lastRenderedPageBreak/>
        <w:t>Gene expression was verified via RT-qPCR for mRNA detection and Western blotting for protein detection. Stable cell lines expressing the target proteins were cryopreserved. One week prior to patch-clamp experiments, cells were thawed and cultured</w:t>
      </w:r>
      <w:r w:rsidR="003E0646" w:rsidRPr="003E0646">
        <w:rPr>
          <w:rFonts w:ascii="Arial" w:hAnsi="Arial" w:cs="Arial"/>
        </w:rPr>
        <w:t>.</w:t>
      </w:r>
    </w:p>
    <w:p w14:paraId="0CD41E06" w14:textId="77777777" w:rsidR="00F07495" w:rsidRDefault="00F07495" w:rsidP="003E0646">
      <w:pPr>
        <w:pStyle w:val="Body"/>
        <w:spacing w:after="0"/>
        <w:rPr>
          <w:rFonts w:ascii="Arial" w:hAnsi="Arial" w:cs="Arial"/>
          <w:b/>
          <w:caps/>
          <w:sz w:val="22"/>
        </w:rPr>
      </w:pPr>
    </w:p>
    <w:p w14:paraId="64776A34" w14:textId="18661DCF" w:rsidR="003E0646" w:rsidRDefault="003E0646" w:rsidP="003E0646">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3</w:t>
      </w:r>
      <w:r w:rsidRPr="00C30A0F">
        <w:rPr>
          <w:rFonts w:ascii="Arial" w:hAnsi="Arial" w:cs="Arial"/>
          <w:b/>
          <w:caps/>
          <w:sz w:val="22"/>
        </w:rPr>
        <w:t xml:space="preserve"> </w:t>
      </w:r>
      <w:r w:rsidR="00F07495" w:rsidRPr="00F07495">
        <w:rPr>
          <w:rFonts w:ascii="Arial" w:hAnsi="Arial" w:cs="Arial"/>
          <w:b/>
          <w:sz w:val="22"/>
        </w:rPr>
        <w:t>Cell Revival and Culture</w:t>
      </w:r>
    </w:p>
    <w:p w14:paraId="0C3596E0" w14:textId="4E42D3A8" w:rsidR="003E0646" w:rsidRDefault="00F07495" w:rsidP="003E0646">
      <w:pPr>
        <w:pStyle w:val="Body"/>
        <w:spacing w:after="0"/>
        <w:rPr>
          <w:rFonts w:ascii="Arial" w:hAnsi="Arial" w:cs="Arial"/>
        </w:rPr>
      </w:pPr>
      <w:r w:rsidRPr="00F07495">
        <w:rPr>
          <w:rFonts w:ascii="Arial" w:hAnsi="Arial" w:cs="Arial"/>
        </w:rPr>
        <w:t>Stable HEK293 cell lines expressing human TRPV1 (hTRPV1) (</w:t>
      </w:r>
      <w:proofErr w:type="spellStart"/>
      <w:r w:rsidRPr="00F07495">
        <w:rPr>
          <w:rFonts w:ascii="Arial" w:hAnsi="Arial" w:cs="Arial"/>
        </w:rPr>
        <w:t>AddexBio</w:t>
      </w:r>
      <w:proofErr w:type="spellEnd"/>
      <w:r w:rsidRPr="00F07495">
        <w:rPr>
          <w:rFonts w:ascii="Arial" w:hAnsi="Arial" w:cs="Arial"/>
        </w:rPr>
        <w:t>, San Diego, CA, USA), human TRPA1 (hTRPA1) (Eurofins, Luxembourg), and human TRPV3 (hTRPV3) were plated in black clear-bottom 96-well plates. HEK293 cells were used for all electrophysiological experiments. The cells were maintained in DMEM (Gibco) supplemented with 10% fetal bovine serum (FBS) and 1% penicillin/streptomycin, under a 5% CO</w:t>
      </w:r>
      <w:r w:rsidRPr="00F07495">
        <w:rPr>
          <w:rFonts w:ascii="Cambria Math" w:hAnsi="Cambria Math" w:cs="Cambria Math"/>
        </w:rPr>
        <w:t>₂</w:t>
      </w:r>
      <w:r w:rsidRPr="00F07495">
        <w:rPr>
          <w:rFonts w:ascii="Arial" w:hAnsi="Arial" w:cs="Arial"/>
        </w:rPr>
        <w:t xml:space="preserve"> atmosphere at 37°C. All experiments were performed during the logarithmic growth phase to ensure optimal cell health and viability</w:t>
      </w:r>
      <w:r w:rsidR="003E0646" w:rsidRPr="003E0646">
        <w:rPr>
          <w:rFonts w:ascii="Arial" w:hAnsi="Arial" w:cs="Arial"/>
        </w:rPr>
        <w:t>.</w:t>
      </w:r>
    </w:p>
    <w:p w14:paraId="35568E04" w14:textId="77777777" w:rsidR="003E0646" w:rsidRDefault="003E0646" w:rsidP="003E0646">
      <w:pPr>
        <w:pStyle w:val="Body"/>
        <w:spacing w:after="0"/>
        <w:rPr>
          <w:rFonts w:ascii="Arial" w:hAnsi="Arial" w:cs="Arial"/>
        </w:rPr>
      </w:pPr>
    </w:p>
    <w:p w14:paraId="02AB3835" w14:textId="555475B0" w:rsidR="003E0646" w:rsidRDefault="003E0646" w:rsidP="003E0646">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4</w:t>
      </w:r>
      <w:r w:rsidRPr="00C30A0F">
        <w:rPr>
          <w:rFonts w:ascii="Arial" w:hAnsi="Arial" w:cs="Arial"/>
          <w:b/>
          <w:caps/>
          <w:sz w:val="22"/>
        </w:rPr>
        <w:t xml:space="preserve"> </w:t>
      </w:r>
      <w:r w:rsidR="00F07495" w:rsidRPr="00F07495">
        <w:rPr>
          <w:rFonts w:ascii="Arial" w:hAnsi="Arial" w:cs="Arial"/>
          <w:b/>
          <w:sz w:val="22"/>
        </w:rPr>
        <w:t>Preparation of HA35 and HA1600</w:t>
      </w:r>
    </w:p>
    <w:p w14:paraId="3EE720A2" w14:textId="3E6BC86D" w:rsidR="003E0646" w:rsidRDefault="00F07495" w:rsidP="003E0646">
      <w:pPr>
        <w:pStyle w:val="Body"/>
        <w:spacing w:after="0"/>
        <w:rPr>
          <w:rFonts w:ascii="Arial" w:hAnsi="Arial" w:cs="Arial"/>
        </w:rPr>
      </w:pPr>
      <w:r w:rsidRPr="0040704B">
        <w:rPr>
          <w:rFonts w:ascii="Arial" w:hAnsi="Arial" w:cs="Arial"/>
        </w:rPr>
        <w:t>HA35 and HA1600 (</w:t>
      </w:r>
      <w:r w:rsidR="0040704B" w:rsidRPr="0040704B">
        <w:rPr>
          <w:rFonts w:ascii="Arial" w:hAnsi="Arial" w:cs="Arial" w:hint="eastAsia"/>
          <w:lang w:eastAsia="zh-CN"/>
        </w:rPr>
        <w:t>HMWHA</w:t>
      </w:r>
      <w:r w:rsidRPr="0040704B">
        <w:rPr>
          <w:rFonts w:ascii="Arial" w:hAnsi="Arial" w:cs="Arial"/>
        </w:rPr>
        <w:t xml:space="preserve">, 1600 </w:t>
      </w:r>
      <w:proofErr w:type="spellStart"/>
      <w:r w:rsidRPr="0040704B">
        <w:rPr>
          <w:rFonts w:ascii="Arial" w:hAnsi="Arial" w:cs="Arial"/>
        </w:rPr>
        <w:t>kDa</w:t>
      </w:r>
      <w:proofErr w:type="spellEnd"/>
      <w:r w:rsidRPr="0040704B">
        <w:rPr>
          <w:rFonts w:ascii="Arial" w:hAnsi="Arial" w:cs="Arial"/>
        </w:rPr>
        <w:t>)</w:t>
      </w:r>
      <w:r w:rsidRPr="00F07495">
        <w:rPr>
          <w:rFonts w:ascii="Arial" w:hAnsi="Arial" w:cs="Arial"/>
        </w:rPr>
        <w:t xml:space="preserve"> were obtained from </w:t>
      </w:r>
      <w:proofErr w:type="spellStart"/>
      <w:r w:rsidRPr="00F07495">
        <w:rPr>
          <w:rFonts w:ascii="Arial" w:hAnsi="Arial" w:cs="Arial"/>
        </w:rPr>
        <w:t>Hynaut</w:t>
      </w:r>
      <w:proofErr w:type="spellEnd"/>
      <w:r w:rsidRPr="00F07495">
        <w:rPr>
          <w:rFonts w:ascii="Arial" w:hAnsi="Arial" w:cs="Arial"/>
        </w:rPr>
        <w:t xml:space="preserve"> Laboratory and </w:t>
      </w:r>
      <w:proofErr w:type="spellStart"/>
      <w:r w:rsidRPr="00F07495">
        <w:rPr>
          <w:rFonts w:ascii="Arial" w:hAnsi="Arial" w:cs="Arial"/>
        </w:rPr>
        <w:t>Bloomage</w:t>
      </w:r>
      <w:proofErr w:type="spellEnd"/>
      <w:r w:rsidRPr="00F07495">
        <w:rPr>
          <w:rFonts w:ascii="Arial" w:hAnsi="Arial" w:cs="Arial"/>
        </w:rPr>
        <w:t xml:space="preserve"> Freda </w:t>
      </w:r>
      <w:proofErr w:type="spellStart"/>
      <w:r w:rsidRPr="00F07495">
        <w:rPr>
          <w:rFonts w:ascii="Arial" w:hAnsi="Arial" w:cs="Arial"/>
        </w:rPr>
        <w:t>Biopharm</w:t>
      </w:r>
      <w:proofErr w:type="spellEnd"/>
      <w:r w:rsidRPr="00F07495">
        <w:rPr>
          <w:rFonts w:ascii="Arial" w:hAnsi="Arial" w:cs="Arial"/>
        </w:rPr>
        <w:t xml:space="preserve">, respectively. Both HA solutions were prepared at a concentration of 400 </w:t>
      </w:r>
      <w:proofErr w:type="spellStart"/>
      <w:r w:rsidRPr="00F07495">
        <w:rPr>
          <w:rFonts w:ascii="Arial" w:hAnsi="Arial" w:cs="Arial"/>
        </w:rPr>
        <w:t>μg</w:t>
      </w:r>
      <w:proofErr w:type="spellEnd"/>
      <w:r w:rsidRPr="00F07495">
        <w:rPr>
          <w:rFonts w:ascii="Arial" w:hAnsi="Arial" w:cs="Arial"/>
        </w:rPr>
        <w:t xml:space="preserve">/mL in phosphate-buffered saline (PBS) to mimic physiological conditions and assess their effects on TRPV1, TRPA1, and TRPV3 activity. The solutions were filtered for sterilization and stored at 4°C until use. Prior to experiments, the solutions were diluted to the final working concentration (400 </w:t>
      </w:r>
      <w:proofErr w:type="spellStart"/>
      <w:r w:rsidRPr="00F07495">
        <w:rPr>
          <w:rFonts w:ascii="Arial" w:hAnsi="Arial" w:cs="Arial"/>
        </w:rPr>
        <w:t>μg</w:t>
      </w:r>
      <w:proofErr w:type="spellEnd"/>
      <w:r w:rsidRPr="00F07495">
        <w:rPr>
          <w:rFonts w:ascii="Arial" w:hAnsi="Arial" w:cs="Arial"/>
        </w:rPr>
        <w:t>/mL)</w:t>
      </w:r>
      <w:r w:rsidR="003E0646" w:rsidRPr="003E0646">
        <w:rPr>
          <w:rFonts w:ascii="Arial" w:hAnsi="Arial" w:cs="Arial"/>
        </w:rPr>
        <w:t>.</w:t>
      </w:r>
    </w:p>
    <w:p w14:paraId="10FF45B4" w14:textId="77777777" w:rsidR="00F07495" w:rsidRDefault="00F07495" w:rsidP="003E0646">
      <w:pPr>
        <w:pStyle w:val="Body"/>
        <w:spacing w:after="0"/>
        <w:rPr>
          <w:rFonts w:ascii="Arial" w:hAnsi="Arial" w:cs="Arial"/>
          <w:lang w:eastAsia="zh-CN"/>
        </w:rPr>
      </w:pPr>
    </w:p>
    <w:p w14:paraId="2A37EBDE" w14:textId="73E8D9E8" w:rsidR="00F07495" w:rsidRDefault="00F07495" w:rsidP="00F07495">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5</w:t>
      </w:r>
      <w:r w:rsidRPr="00C30A0F">
        <w:rPr>
          <w:rFonts w:ascii="Arial" w:hAnsi="Arial" w:cs="Arial"/>
          <w:b/>
          <w:caps/>
          <w:sz w:val="22"/>
        </w:rPr>
        <w:t xml:space="preserve"> </w:t>
      </w:r>
      <w:r w:rsidRPr="00F07495">
        <w:rPr>
          <w:rFonts w:ascii="Arial" w:hAnsi="Arial" w:cs="Arial"/>
          <w:b/>
          <w:sz w:val="22"/>
        </w:rPr>
        <w:t>Patch-Clamp Electrophysiology</w:t>
      </w:r>
    </w:p>
    <w:p w14:paraId="3E607219" w14:textId="7AF869AD" w:rsidR="00F07495" w:rsidRDefault="00F07495" w:rsidP="00F07495">
      <w:pPr>
        <w:pStyle w:val="Body"/>
        <w:spacing w:after="0"/>
        <w:rPr>
          <w:rFonts w:ascii="Arial" w:hAnsi="Arial" w:cs="Arial"/>
        </w:rPr>
      </w:pPr>
      <w:r w:rsidRPr="000D3605">
        <w:t xml:space="preserve">Electrophysiological recordings were performed using a HEKA EPC10 amplifier. Patch pipettes were pulled from glass capillaries and had a resistance of 3-5 MΩ when filled with an internal solution containing 150 mM </w:t>
      </w:r>
      <w:proofErr w:type="spellStart"/>
      <w:r w:rsidRPr="000D3605">
        <w:t>KCl</w:t>
      </w:r>
      <w:proofErr w:type="spellEnd"/>
      <w:r w:rsidRPr="000D3605">
        <w:t xml:space="preserve">. The external bath solution consisted of standard physiological saline containing 145 mM NaCl, 5 mM </w:t>
      </w:r>
      <w:proofErr w:type="spellStart"/>
      <w:r w:rsidRPr="000D3605">
        <w:t>KCl</w:t>
      </w:r>
      <w:proofErr w:type="spellEnd"/>
      <w:r w:rsidRPr="000D3605">
        <w:t xml:space="preserve">, 1.8 mM </w:t>
      </w:r>
      <w:proofErr w:type="spellStart"/>
      <w:r w:rsidRPr="000D3605">
        <w:t>CaCl</w:t>
      </w:r>
      <w:proofErr w:type="spellEnd"/>
      <w:r w:rsidRPr="000D3605">
        <w:t xml:space="preserve">₂, 1 mM </w:t>
      </w:r>
      <w:proofErr w:type="spellStart"/>
      <w:r w:rsidRPr="000D3605">
        <w:t>MgCl</w:t>
      </w:r>
      <w:proofErr w:type="spellEnd"/>
      <w:r w:rsidRPr="000D3605">
        <w:t>₂, and 10 mM HEPES (pH 7.4)</w:t>
      </w:r>
      <w:r w:rsidRPr="003E0646">
        <w:rPr>
          <w:rFonts w:ascii="Arial" w:hAnsi="Arial" w:cs="Arial"/>
        </w:rPr>
        <w:t>.</w:t>
      </w:r>
    </w:p>
    <w:p w14:paraId="047FE0BA" w14:textId="77777777" w:rsidR="00F07495" w:rsidRDefault="00F07495" w:rsidP="00F07495">
      <w:pPr>
        <w:pStyle w:val="Body"/>
        <w:spacing w:after="0"/>
        <w:rPr>
          <w:rFonts w:ascii="Arial" w:hAnsi="Arial" w:cs="Arial"/>
          <w:lang w:eastAsia="zh-CN"/>
        </w:rPr>
      </w:pPr>
    </w:p>
    <w:p w14:paraId="55D7896F" w14:textId="77777777" w:rsidR="00A37A27" w:rsidRPr="00A37A27" w:rsidRDefault="00F07495" w:rsidP="00F07495">
      <w:pPr>
        <w:rPr>
          <w:b/>
          <w:bCs/>
        </w:rPr>
      </w:pPr>
      <w:r w:rsidRPr="00A37A27">
        <w:rPr>
          <w:rFonts w:ascii="Arial" w:hAnsi="Arial" w:cs="Arial"/>
          <w:b/>
        </w:rPr>
        <w:t>2.5.1 Seal Formation and Whole-Cell Configuration</w:t>
      </w:r>
    </w:p>
    <w:p w14:paraId="599BD1FE" w14:textId="4E956F31" w:rsidR="00F07495" w:rsidRDefault="00F07495" w:rsidP="00A37A27">
      <w:pPr>
        <w:pStyle w:val="Body"/>
        <w:spacing w:after="0"/>
      </w:pPr>
      <w:r w:rsidRPr="000D3605">
        <w:t xml:space="preserve">A glass microelectrode was brought into contact with the HEK293 cell membrane, and a slight negative pressure was applied to form a </w:t>
      </w:r>
      <w:proofErr w:type="spellStart"/>
      <w:r w:rsidRPr="000D3605">
        <w:t>gigaseal</w:t>
      </w:r>
      <w:proofErr w:type="spellEnd"/>
      <w:r w:rsidRPr="000D3605">
        <w:t xml:space="preserve"> (1-10 GΩ). Once a stable seal was achieved, the recording mode was switched to the whole-cell configuration, and the membrane was perforated using an appropriate voltage protocol</w:t>
      </w:r>
      <w:r w:rsidRPr="008F7849">
        <w:t>.</w:t>
      </w:r>
    </w:p>
    <w:p w14:paraId="00EDB23D" w14:textId="77777777" w:rsidR="00A37A27" w:rsidRPr="008F7849" w:rsidRDefault="00A37A27" w:rsidP="00A37A27">
      <w:pPr>
        <w:pStyle w:val="Body"/>
        <w:spacing w:after="0"/>
      </w:pPr>
    </w:p>
    <w:p w14:paraId="44327D92" w14:textId="77777777" w:rsidR="00A37A27" w:rsidRPr="00A37A27" w:rsidRDefault="00F07495" w:rsidP="00F07495">
      <w:pPr>
        <w:rPr>
          <w:b/>
          <w:bCs/>
        </w:rPr>
      </w:pPr>
      <w:r w:rsidRPr="00A37A27">
        <w:rPr>
          <w:rFonts w:ascii="Arial" w:hAnsi="Arial" w:cs="Arial"/>
          <w:b/>
        </w:rPr>
        <w:t>2.5.2 Current Recording</w:t>
      </w:r>
    </w:p>
    <w:p w14:paraId="49D3E1D4" w14:textId="241B3E51" w:rsidR="00F07495" w:rsidRDefault="00F07495" w:rsidP="00A37A27">
      <w:pPr>
        <w:pStyle w:val="Body"/>
        <w:spacing w:after="0"/>
      </w:pPr>
      <w:r w:rsidRPr="000D3605">
        <w:t>The activity of TRPV1, TRPA1, and TRPV3 channels was recorded using the voltage-clamp mode. To generate current-voltage (I-V) curves, the membrane potential was stepped from -100 mV to +100 mV in 10 mV increments. Intracellular currents were continuously recorded during the experiment</w:t>
      </w:r>
      <w:r w:rsidRPr="008F7849">
        <w:t>.</w:t>
      </w:r>
    </w:p>
    <w:p w14:paraId="3264FA15" w14:textId="77777777" w:rsidR="00A37A27" w:rsidRDefault="00A37A27" w:rsidP="00F07495">
      <w:pPr>
        <w:rPr>
          <w:b/>
          <w:bCs/>
        </w:rPr>
      </w:pPr>
    </w:p>
    <w:p w14:paraId="3F76EB83" w14:textId="1AF13402" w:rsidR="00A37A27" w:rsidRPr="00A37A27" w:rsidRDefault="00F07495" w:rsidP="00F07495">
      <w:pPr>
        <w:rPr>
          <w:rFonts w:ascii="Arial" w:hAnsi="Arial" w:cs="Arial"/>
          <w:b/>
        </w:rPr>
      </w:pPr>
      <w:r w:rsidRPr="00A37A27">
        <w:rPr>
          <w:rFonts w:ascii="Arial" w:hAnsi="Arial" w:cs="Arial" w:hint="eastAsia"/>
          <w:b/>
        </w:rPr>
        <w:t xml:space="preserve">2.5.3 </w:t>
      </w:r>
      <w:r w:rsidRPr="00A37A27">
        <w:rPr>
          <w:rFonts w:ascii="Arial" w:hAnsi="Arial" w:cs="Arial"/>
          <w:b/>
        </w:rPr>
        <w:t>Agonist Stimulation</w:t>
      </w:r>
    </w:p>
    <w:p w14:paraId="608B52B6" w14:textId="7C5E3A57" w:rsidR="00F07495" w:rsidRPr="008F7849" w:rsidRDefault="00F07495" w:rsidP="00A37A27">
      <w:pPr>
        <w:pStyle w:val="Body"/>
        <w:spacing w:after="0"/>
      </w:pPr>
      <w:r w:rsidRPr="000D3605">
        <w:t xml:space="preserve">To activate TRPV1, TRPA1, and TRPV3, specific agonists were applied: TRPV1 (capsaicin, 1 </w:t>
      </w:r>
      <w:proofErr w:type="spellStart"/>
      <w:r w:rsidRPr="000D3605">
        <w:t>μM</w:t>
      </w:r>
      <w:proofErr w:type="spellEnd"/>
      <w:r w:rsidRPr="000D3605">
        <w:t xml:space="preserve">), TRPA1 (allyl isothiocyanate, AITC, 10 </w:t>
      </w:r>
      <w:proofErr w:type="spellStart"/>
      <w:r w:rsidRPr="000D3605">
        <w:t>μM</w:t>
      </w:r>
      <w:proofErr w:type="spellEnd"/>
      <w:r w:rsidRPr="000D3605">
        <w:t xml:space="preserve">), and TRPV3 (2-aminophenylborate, 2-APB, 200 </w:t>
      </w:r>
      <w:proofErr w:type="spellStart"/>
      <w:r w:rsidRPr="000D3605">
        <w:t>μM</w:t>
      </w:r>
      <w:proofErr w:type="spellEnd"/>
      <w:r w:rsidRPr="000D3605">
        <w:t>). Current responses were recorded both before and after agonist application, and the data were compared to baseline values</w:t>
      </w:r>
      <w:r w:rsidRPr="008F7849">
        <w:t>.</w:t>
      </w:r>
    </w:p>
    <w:p w14:paraId="7BDA0B10" w14:textId="77777777" w:rsidR="00A37A27" w:rsidRDefault="00A37A27" w:rsidP="00F07495">
      <w:pPr>
        <w:rPr>
          <w:b/>
          <w:bCs/>
        </w:rPr>
      </w:pPr>
    </w:p>
    <w:p w14:paraId="1AD8C3E7" w14:textId="22CBB48B" w:rsidR="00A37A27" w:rsidRPr="00A37A27" w:rsidRDefault="00F07495" w:rsidP="00F07495">
      <w:pPr>
        <w:rPr>
          <w:rFonts w:ascii="Arial" w:hAnsi="Arial" w:cs="Arial"/>
          <w:b/>
        </w:rPr>
      </w:pPr>
      <w:r w:rsidRPr="00A37A27">
        <w:rPr>
          <w:rFonts w:ascii="Arial" w:hAnsi="Arial" w:cs="Arial"/>
          <w:b/>
        </w:rPr>
        <w:t>2.5.4 Comparison Before and After Drug Treatment</w:t>
      </w:r>
    </w:p>
    <w:p w14:paraId="5BF10202" w14:textId="2A65B4E0" w:rsidR="00F07495" w:rsidRPr="008F7849" w:rsidRDefault="00F07495" w:rsidP="00A37A27">
      <w:pPr>
        <w:pStyle w:val="Body"/>
        <w:spacing w:after="0"/>
      </w:pPr>
      <w:r w:rsidRPr="000D3605">
        <w:t xml:space="preserve">Cells were incubated at room temperature for 30 minutes prior to experimentation. Baseline currents were recorded before the application of the specific agonists (capsaicin, 1 </w:t>
      </w:r>
      <w:proofErr w:type="spellStart"/>
      <w:r w:rsidRPr="000D3605">
        <w:t>μM</w:t>
      </w:r>
      <w:proofErr w:type="spellEnd"/>
      <w:r w:rsidRPr="000D3605">
        <w:t xml:space="preserve">; AITC, 10 </w:t>
      </w:r>
      <w:proofErr w:type="spellStart"/>
      <w:r w:rsidRPr="000D3605">
        <w:t>μM</w:t>
      </w:r>
      <w:proofErr w:type="spellEnd"/>
      <w:r w:rsidRPr="000D3605">
        <w:t xml:space="preserve">; or 2-APB, 200 </w:t>
      </w:r>
      <w:proofErr w:type="spellStart"/>
      <w:r w:rsidRPr="000D3605">
        <w:t>μM</w:t>
      </w:r>
      <w:proofErr w:type="spellEnd"/>
      <w:r w:rsidRPr="000D3605">
        <w:t xml:space="preserve">) to HEK-TRPV1, HEK-TRPA1, and HEK-TRPV3 cells. Following this, cells were exposed to 400 </w:t>
      </w:r>
      <w:proofErr w:type="spellStart"/>
      <w:r w:rsidRPr="000D3605">
        <w:t>μg</w:t>
      </w:r>
      <w:proofErr w:type="spellEnd"/>
      <w:r w:rsidRPr="000D3605">
        <w:t>/mL HA35 or HA1600, and changes in current were recorded. Afterward, cells were washed with PBS, and post-wash currents were measured</w:t>
      </w:r>
      <w:r w:rsidRPr="008F7849">
        <w:t>.</w:t>
      </w:r>
    </w:p>
    <w:p w14:paraId="46991031" w14:textId="77777777" w:rsidR="00F07495" w:rsidRPr="00F07495" w:rsidRDefault="00F07495" w:rsidP="00F07495">
      <w:pPr>
        <w:pStyle w:val="Body"/>
        <w:spacing w:after="0"/>
        <w:rPr>
          <w:rFonts w:ascii="Arial" w:hAnsi="Arial" w:cs="Arial"/>
          <w:lang w:eastAsia="zh-CN"/>
        </w:rPr>
      </w:pPr>
    </w:p>
    <w:p w14:paraId="4AF497F6" w14:textId="58E808C8" w:rsidR="00F07495" w:rsidRDefault="00F07495" w:rsidP="00F07495">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6</w:t>
      </w:r>
      <w:r w:rsidRPr="00C30A0F">
        <w:rPr>
          <w:rFonts w:ascii="Arial" w:hAnsi="Arial" w:cs="Arial"/>
          <w:b/>
          <w:caps/>
          <w:sz w:val="22"/>
        </w:rPr>
        <w:t xml:space="preserve"> </w:t>
      </w:r>
      <w:r w:rsidRPr="00F07495">
        <w:rPr>
          <w:rFonts w:ascii="Arial" w:hAnsi="Arial" w:cs="Arial"/>
          <w:b/>
          <w:sz w:val="22"/>
        </w:rPr>
        <w:t>Data Analysis</w:t>
      </w:r>
    </w:p>
    <w:p w14:paraId="7D959782" w14:textId="713BEC71" w:rsidR="00F07495" w:rsidRPr="00F07495" w:rsidRDefault="00F07495" w:rsidP="003E0646">
      <w:pPr>
        <w:pStyle w:val="Body"/>
        <w:spacing w:after="0"/>
        <w:rPr>
          <w:rFonts w:ascii="Arial" w:hAnsi="Arial" w:cs="Arial"/>
          <w:lang w:eastAsia="zh-CN"/>
        </w:rPr>
      </w:pPr>
      <w:r w:rsidRPr="00F07495">
        <w:rPr>
          <w:rFonts w:ascii="Arial" w:hAnsi="Arial" w:cs="Arial"/>
        </w:rPr>
        <w:t xml:space="preserve">All data were analyzed using Origin 9.0 software. Current values were recorded at each voltage step and used to generate I-V curves. The inhibitory effects of HA fragments </w:t>
      </w:r>
      <w:proofErr w:type="spellStart"/>
      <w:r w:rsidRPr="00F07495">
        <w:rPr>
          <w:rFonts w:ascii="Arial" w:hAnsi="Arial" w:cs="Arial"/>
        </w:rPr>
        <w:t>on ion</w:t>
      </w:r>
      <w:proofErr w:type="spellEnd"/>
      <w:r w:rsidRPr="00F07495">
        <w:rPr>
          <w:rFonts w:ascii="Arial" w:hAnsi="Arial" w:cs="Arial"/>
        </w:rPr>
        <w:t xml:space="preserve"> channel activity were assessed by comparing peak current values between drug-treated and control groups. Data are presented as Mean ± SD and analyzed using GraphPad Prism 6.0. Statistical significance was determined using Student’s t-test, with the following significance levels: P &gt; 0.05 (not significant, ns), P &lt; 0.05 (*), P &lt; 0.01 (**), and P &lt; 0.001 (***)</w:t>
      </w:r>
      <w:r w:rsidRPr="003E0646">
        <w:rPr>
          <w:rFonts w:ascii="Arial" w:hAnsi="Arial" w:cs="Arial"/>
        </w:rPr>
        <w:t>.</w:t>
      </w:r>
    </w:p>
    <w:p w14:paraId="70687C8D" w14:textId="77777777" w:rsidR="00790ADA" w:rsidRPr="00FB3A86" w:rsidRDefault="00790ADA" w:rsidP="00441B6F">
      <w:pPr>
        <w:pStyle w:val="Body"/>
        <w:spacing w:after="0"/>
        <w:rPr>
          <w:rFonts w:ascii="Arial" w:hAnsi="Arial" w:cs="Arial"/>
        </w:rPr>
      </w:pPr>
    </w:p>
    <w:p w14:paraId="737F2F5F" w14:textId="1339CCFD"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1493CFB" w14:textId="77777777" w:rsidR="00790ADA" w:rsidRPr="00FB3A86" w:rsidRDefault="00790ADA" w:rsidP="00441B6F">
      <w:pPr>
        <w:pStyle w:val="Head1"/>
        <w:spacing w:after="0"/>
        <w:jc w:val="both"/>
        <w:rPr>
          <w:rFonts w:ascii="Arial" w:hAnsi="Arial" w:cs="Arial"/>
        </w:rPr>
      </w:pPr>
    </w:p>
    <w:p w14:paraId="7524AE88" w14:textId="74A57806" w:rsidR="003E0646" w:rsidRPr="007C7780" w:rsidRDefault="003E0646" w:rsidP="007C7780">
      <w:pPr>
        <w:rPr>
          <w:b/>
          <w:bCs/>
        </w:rPr>
      </w:pPr>
      <w:r>
        <w:rPr>
          <w:rFonts w:ascii="Arial" w:hAnsi="Arial" w:cs="Arial"/>
          <w:b/>
          <w:caps/>
          <w:sz w:val="22"/>
        </w:rPr>
        <w:t>3</w:t>
      </w:r>
      <w:r w:rsidRPr="00C30A0F">
        <w:rPr>
          <w:rFonts w:ascii="Arial" w:hAnsi="Arial" w:cs="Arial"/>
          <w:b/>
          <w:caps/>
          <w:sz w:val="22"/>
        </w:rPr>
        <w:t xml:space="preserve">.1 </w:t>
      </w:r>
      <w:r w:rsidR="007C7780" w:rsidRPr="00692ECB">
        <w:rPr>
          <w:b/>
          <w:bCs/>
        </w:rPr>
        <w:t>Molecular Weight Determination of B-HA and HMWHA by Gel Electrophoresis and GPC-MALLS</w:t>
      </w:r>
      <w:r w:rsidRPr="00C30A0F">
        <w:rPr>
          <w:rFonts w:ascii="Arial" w:hAnsi="Arial" w:cs="Arial"/>
          <w:b/>
          <w:sz w:val="22"/>
        </w:rPr>
        <w:t xml:space="preserve"> </w:t>
      </w:r>
    </w:p>
    <w:p w14:paraId="2D2344FD" w14:textId="46876D68" w:rsidR="00231920" w:rsidRDefault="007C7780" w:rsidP="003E0646">
      <w:pPr>
        <w:pStyle w:val="Body"/>
        <w:spacing w:after="0"/>
        <w:rPr>
          <w:rFonts w:ascii="Arial" w:hAnsi="Arial" w:cs="Arial"/>
        </w:rPr>
      </w:pPr>
      <w:r w:rsidRPr="000D3605">
        <w:t xml:space="preserve">The molecular weights of HA1600 and HA35 were determined using gel electrophoresis and GPC-MALLS. HA35 was derived by enzymatic digestion of HA1600 using recombinant human hyaluronidase PH20. The electrophoresis results are shown in </w:t>
      </w:r>
      <w:r w:rsidRPr="000D3605">
        <w:rPr>
          <w:b/>
          <w:bCs/>
        </w:rPr>
        <w:t>Fig</w:t>
      </w:r>
      <w:r w:rsidR="00520A87">
        <w:rPr>
          <w:rFonts w:hint="eastAsia"/>
          <w:b/>
          <w:bCs/>
          <w:lang w:eastAsia="zh-CN"/>
        </w:rPr>
        <w:t>.</w:t>
      </w:r>
      <w:r w:rsidRPr="000D3605">
        <w:rPr>
          <w:b/>
          <w:bCs/>
        </w:rPr>
        <w:t xml:space="preserve"> 2a</w:t>
      </w:r>
      <w:r w:rsidRPr="000D3605">
        <w:t xml:space="preserve">. After 1 hour of electrophoresis, </w:t>
      </w:r>
      <w:r w:rsidRPr="007B4F78">
        <w:t>band 1</w:t>
      </w:r>
      <w:r w:rsidR="007B4F78" w:rsidRPr="007B4F78">
        <w:t xml:space="preserve">, corresponding to HA35, appeared at approximately 35 </w:t>
      </w:r>
      <w:proofErr w:type="spellStart"/>
      <w:r w:rsidR="007B4F78" w:rsidRPr="007B4F78">
        <w:t>kDa</w:t>
      </w:r>
      <w:proofErr w:type="spellEnd"/>
      <w:r w:rsidRPr="000D3605">
        <w:t xml:space="preserve">, while band 2 (HA1600) remained near the loading well due to its high molecular weight. Reference standards included </w:t>
      </w:r>
      <w:r w:rsidR="003C729D">
        <w:rPr>
          <w:rFonts w:hint="eastAsia"/>
          <w:lang w:eastAsia="zh-CN"/>
        </w:rPr>
        <w:t>HA</w:t>
      </w:r>
      <w:r w:rsidRPr="000D3605">
        <w:t xml:space="preserve"> markers of 10 </w:t>
      </w:r>
      <w:proofErr w:type="spellStart"/>
      <w:r w:rsidRPr="000D3605">
        <w:t>kDa</w:t>
      </w:r>
      <w:proofErr w:type="spellEnd"/>
      <w:r w:rsidRPr="000D3605">
        <w:t xml:space="preserve"> (Creative PEG Works), 24 </w:t>
      </w:r>
      <w:proofErr w:type="spellStart"/>
      <w:r w:rsidRPr="000D3605">
        <w:t>kDa</w:t>
      </w:r>
      <w:proofErr w:type="spellEnd"/>
      <w:r w:rsidRPr="000D3605">
        <w:t xml:space="preserve"> (</w:t>
      </w:r>
      <w:proofErr w:type="spellStart"/>
      <w:r w:rsidRPr="000D3605">
        <w:t>Bloomage</w:t>
      </w:r>
      <w:proofErr w:type="spellEnd"/>
      <w:r w:rsidRPr="000D3605">
        <w:t xml:space="preserve"> Biotech), and 50 </w:t>
      </w:r>
      <w:proofErr w:type="spellStart"/>
      <w:r w:rsidRPr="000D3605">
        <w:t>kDa</w:t>
      </w:r>
      <w:proofErr w:type="spellEnd"/>
      <w:r w:rsidRPr="000D3605">
        <w:t xml:space="preserve"> (Creative PEG Works). The GPC-MALLS results are presented in </w:t>
      </w:r>
      <w:r w:rsidRPr="000D3605">
        <w:rPr>
          <w:b/>
          <w:bCs/>
        </w:rPr>
        <w:t>Table 1</w:t>
      </w:r>
      <w:r w:rsidRPr="000D3605">
        <w:t xml:space="preserve">, where the average molecular weight of HA35 was measured at 20.94 </w:t>
      </w:r>
      <w:proofErr w:type="spellStart"/>
      <w:r w:rsidRPr="000D3605">
        <w:t>kDa</w:t>
      </w:r>
      <w:proofErr w:type="spellEnd"/>
      <w:r w:rsidRPr="000D3605">
        <w:t xml:space="preserve">, and HA1600 at 114.216 </w:t>
      </w:r>
      <w:proofErr w:type="spellStart"/>
      <w:r w:rsidRPr="000D3605">
        <w:t>kDa</w:t>
      </w:r>
      <w:proofErr w:type="spellEnd"/>
      <w:r w:rsidRPr="000D3605">
        <w:t>, both slightly lower than the values obtained from electrophoresis and the manufacturer’s specifications</w:t>
      </w:r>
      <w:r w:rsidR="00790ADA">
        <w:rPr>
          <w:rFonts w:ascii="Arial" w:hAnsi="Arial" w:cs="Arial"/>
        </w:rPr>
        <w:t>.</w:t>
      </w:r>
      <w:r w:rsidR="00863BD3">
        <w:rPr>
          <w:rFonts w:ascii="Arial" w:hAnsi="Arial" w:cs="Arial"/>
        </w:rPr>
        <w:t xml:space="preserve"> </w:t>
      </w:r>
    </w:p>
    <w:p w14:paraId="1312B543" w14:textId="5ED36E6B" w:rsidR="003E0646" w:rsidRDefault="007C7780" w:rsidP="003E0646">
      <w:pPr>
        <w:autoSpaceDE w:val="0"/>
        <w:autoSpaceDN w:val="0"/>
        <w:adjustRightInd w:val="0"/>
        <w:jc w:val="center"/>
        <w:rPr>
          <w:rFonts w:ascii="Arial" w:hAnsi="Arial" w:cs="Arial"/>
          <w:b/>
          <w:bCs/>
          <w:szCs w:val="22"/>
        </w:rPr>
      </w:pPr>
      <w:r w:rsidRPr="00A92C5C">
        <w:rPr>
          <w:rFonts w:ascii="Calibri" w:hAnsi="Calibri" w:cs="Calibri"/>
          <w:noProof/>
        </w:rPr>
        <w:drawing>
          <wp:inline distT="0" distB="0" distL="0" distR="0" wp14:anchorId="703FEE23" wp14:editId="75A35E5A">
            <wp:extent cx="5212080" cy="1219248"/>
            <wp:effectExtent l="0" t="0" r="0" b="0"/>
            <wp:docPr id="1048665476" name="图片 2"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65476" name="图片 2" descr="图示&#10;&#10;AI 生成的内容可能不正确。"/>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1219248"/>
                    </a:xfrm>
                    <a:prstGeom prst="rect">
                      <a:avLst/>
                    </a:prstGeom>
                    <a:noFill/>
                    <a:ln>
                      <a:noFill/>
                    </a:ln>
                  </pic:spPr>
                </pic:pic>
              </a:graphicData>
            </a:graphic>
          </wp:inline>
        </w:drawing>
      </w:r>
    </w:p>
    <w:p w14:paraId="5AF31CA7" w14:textId="3ABEC972" w:rsidR="003E0646" w:rsidRDefault="003E0646" w:rsidP="003E0646">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7C7780">
        <w:rPr>
          <w:rFonts w:ascii="Arial" w:hAnsi="Arial" w:cs="Arial" w:hint="eastAsia"/>
          <w:b/>
          <w:bCs/>
          <w:szCs w:val="22"/>
          <w:lang w:eastAsia="zh-CN"/>
        </w:rPr>
        <w:t>2</w:t>
      </w:r>
      <w:r>
        <w:rPr>
          <w:rFonts w:ascii="Arial" w:hAnsi="Arial" w:cs="Arial"/>
          <w:b/>
          <w:bCs/>
          <w:szCs w:val="22"/>
        </w:rPr>
        <w:t>.</w:t>
      </w:r>
      <w:r w:rsidRPr="008247A6">
        <w:rPr>
          <w:rFonts w:ascii="Arial" w:hAnsi="Arial" w:cs="Arial"/>
          <w:b/>
          <w:bCs/>
          <w:szCs w:val="22"/>
        </w:rPr>
        <w:t xml:space="preserve"> </w:t>
      </w:r>
      <w:r w:rsidR="007C7780" w:rsidRPr="007C7780">
        <w:rPr>
          <w:rFonts w:ascii="Arial" w:hAnsi="Arial" w:cs="Arial"/>
          <w:b/>
          <w:bCs/>
          <w:szCs w:val="22"/>
        </w:rPr>
        <w:t>Determination of molecular weight distribution of HA35 and HA1 600 by agarose gel method and GPC-MALLS method</w:t>
      </w:r>
    </w:p>
    <w:p w14:paraId="654DDFA8" w14:textId="77777777" w:rsidR="007C7780" w:rsidRPr="007C7780" w:rsidRDefault="007C7780" w:rsidP="007C7780">
      <w:pPr>
        <w:ind w:left="360"/>
        <w:jc w:val="both"/>
        <w:rPr>
          <w:rFonts w:ascii="Arial" w:hAnsi="Arial" w:cs="Arial"/>
          <w:i/>
          <w:sz w:val="18"/>
        </w:rPr>
      </w:pPr>
      <w:r w:rsidRPr="007C7780">
        <w:rPr>
          <w:rFonts w:ascii="Arial" w:hAnsi="Arial" w:cs="Arial"/>
          <w:i/>
          <w:sz w:val="18"/>
        </w:rPr>
        <w:t>Note: A: HA35(lane-1)</w:t>
      </w:r>
      <w:r w:rsidRPr="007C7780">
        <w:rPr>
          <w:rFonts w:ascii="Arial" w:hAnsi="Arial" w:cs="Arial" w:hint="eastAsia"/>
          <w:i/>
          <w:sz w:val="18"/>
        </w:rPr>
        <w:t xml:space="preserve">, </w:t>
      </w:r>
      <w:r w:rsidRPr="007C7780">
        <w:rPr>
          <w:rFonts w:ascii="Arial" w:hAnsi="Arial" w:cs="Arial"/>
          <w:i/>
          <w:sz w:val="18"/>
        </w:rPr>
        <w:t>HA1 600(lane-2)</w:t>
      </w:r>
      <w:r w:rsidRPr="007C7780">
        <w:rPr>
          <w:rFonts w:ascii="Arial" w:hAnsi="Arial" w:cs="Arial" w:hint="eastAsia"/>
          <w:i/>
          <w:sz w:val="18"/>
        </w:rPr>
        <w:t xml:space="preserve">, </w:t>
      </w:r>
      <w:r w:rsidRPr="007C7780">
        <w:rPr>
          <w:rFonts w:ascii="Arial" w:hAnsi="Arial" w:cs="Arial"/>
          <w:i/>
          <w:sz w:val="18"/>
        </w:rPr>
        <w:t xml:space="preserve">M1-10 </w:t>
      </w:r>
      <w:proofErr w:type="spellStart"/>
      <w:r w:rsidRPr="007C7780">
        <w:rPr>
          <w:rFonts w:ascii="Arial" w:hAnsi="Arial" w:cs="Arial"/>
          <w:i/>
          <w:sz w:val="18"/>
        </w:rPr>
        <w:t>kDaHA</w:t>
      </w:r>
      <w:proofErr w:type="spellEnd"/>
      <w:r w:rsidRPr="007C7780">
        <w:rPr>
          <w:rFonts w:ascii="Arial" w:hAnsi="Arial" w:cs="Arial"/>
          <w:i/>
          <w:sz w:val="18"/>
        </w:rPr>
        <w:t xml:space="preserve"> Marker</w:t>
      </w:r>
      <w:r w:rsidRPr="007C7780">
        <w:rPr>
          <w:rFonts w:ascii="Arial" w:hAnsi="Arial" w:cs="Arial" w:hint="eastAsia"/>
          <w:i/>
          <w:sz w:val="18"/>
        </w:rPr>
        <w:t xml:space="preserve">, </w:t>
      </w:r>
      <w:r w:rsidRPr="007C7780">
        <w:rPr>
          <w:rFonts w:ascii="Arial" w:hAnsi="Arial" w:cs="Arial"/>
          <w:i/>
          <w:sz w:val="18"/>
        </w:rPr>
        <w:t xml:space="preserve">M2-50 </w:t>
      </w:r>
      <w:proofErr w:type="spellStart"/>
      <w:r w:rsidRPr="007C7780">
        <w:rPr>
          <w:rFonts w:ascii="Arial" w:hAnsi="Arial" w:cs="Arial"/>
          <w:i/>
          <w:sz w:val="18"/>
        </w:rPr>
        <w:t>kDaHA</w:t>
      </w:r>
      <w:proofErr w:type="spellEnd"/>
      <w:r w:rsidRPr="007C7780">
        <w:rPr>
          <w:rFonts w:ascii="Arial" w:hAnsi="Arial" w:cs="Arial"/>
          <w:i/>
          <w:sz w:val="18"/>
        </w:rPr>
        <w:t xml:space="preserve"> Marker</w:t>
      </w:r>
      <w:r w:rsidRPr="007C7780">
        <w:rPr>
          <w:rFonts w:ascii="Arial" w:hAnsi="Arial" w:cs="Arial" w:hint="eastAsia"/>
          <w:i/>
          <w:sz w:val="18"/>
        </w:rPr>
        <w:t xml:space="preserve">, </w:t>
      </w:r>
      <w:r w:rsidRPr="007C7780">
        <w:rPr>
          <w:rFonts w:ascii="Arial" w:hAnsi="Arial" w:cs="Arial"/>
          <w:i/>
          <w:sz w:val="18"/>
        </w:rPr>
        <w:t xml:space="preserve">M3-24 </w:t>
      </w:r>
      <w:proofErr w:type="spellStart"/>
      <w:r w:rsidRPr="007C7780">
        <w:rPr>
          <w:rFonts w:ascii="Arial" w:hAnsi="Arial" w:cs="Arial"/>
          <w:i/>
          <w:sz w:val="18"/>
        </w:rPr>
        <w:t>kDaHA</w:t>
      </w:r>
      <w:proofErr w:type="spellEnd"/>
      <w:r w:rsidRPr="007C7780">
        <w:rPr>
          <w:rFonts w:ascii="Arial" w:hAnsi="Arial" w:cs="Arial"/>
          <w:i/>
          <w:sz w:val="18"/>
        </w:rPr>
        <w:t xml:space="preserve"> Marker; B: a represents HA35, while b represents HA1600.</w:t>
      </w:r>
    </w:p>
    <w:p w14:paraId="5FBDB1FD" w14:textId="77777777" w:rsidR="007C7780" w:rsidRPr="007C7780" w:rsidRDefault="007C7780" w:rsidP="007C7780">
      <w:pPr>
        <w:tabs>
          <w:tab w:val="left" w:pos="1080"/>
        </w:tabs>
        <w:jc w:val="both"/>
        <w:rPr>
          <w:rFonts w:ascii="Arial" w:hAnsi="Arial"/>
          <w:b/>
        </w:rPr>
      </w:pPr>
      <w:r w:rsidRPr="007C7780">
        <w:rPr>
          <w:rFonts w:ascii="Arial" w:hAnsi="Arial"/>
          <w:b/>
        </w:rPr>
        <w:t xml:space="preserve">Table </w:t>
      </w:r>
      <w:proofErr w:type="gramStart"/>
      <w:r w:rsidRPr="007C7780">
        <w:rPr>
          <w:rFonts w:ascii="Arial" w:hAnsi="Arial"/>
          <w:b/>
        </w:rPr>
        <w:t>1  Determination</w:t>
      </w:r>
      <w:proofErr w:type="gramEnd"/>
      <w:r w:rsidRPr="007C7780">
        <w:rPr>
          <w:rFonts w:ascii="Arial" w:hAnsi="Arial"/>
          <w:b/>
        </w:rPr>
        <w:t xml:space="preserve"> of molecular weight peaks of HA35 and HA1 600 by GPC-MALLS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67"/>
        <w:gridCol w:w="1249"/>
        <w:gridCol w:w="1249"/>
        <w:gridCol w:w="1249"/>
        <w:gridCol w:w="1167"/>
      </w:tblGrid>
      <w:tr w:rsidR="007C7780" w:rsidRPr="00A92C5C" w14:paraId="4874D63E" w14:textId="77777777" w:rsidTr="00520A87">
        <w:trPr>
          <w:jc w:val="center"/>
        </w:trPr>
        <w:tc>
          <w:tcPr>
            <w:tcW w:w="1555" w:type="dxa"/>
            <w:tcBorders>
              <w:top w:val="single" w:sz="4" w:space="0" w:color="auto"/>
              <w:left w:val="nil"/>
              <w:bottom w:val="single" w:sz="4" w:space="0" w:color="auto"/>
              <w:right w:val="nil"/>
            </w:tcBorders>
            <w:shd w:val="clear" w:color="auto" w:fill="auto"/>
            <w:vAlign w:val="center"/>
          </w:tcPr>
          <w:p w14:paraId="0B6225BC" w14:textId="77777777" w:rsidR="007C7780" w:rsidRPr="007C7780" w:rsidRDefault="007C7780" w:rsidP="007C7780">
            <w:pPr>
              <w:jc w:val="both"/>
              <w:rPr>
                <w:rFonts w:ascii="Arial" w:hAnsi="Arial"/>
                <w:b/>
              </w:rPr>
            </w:pPr>
            <w:r w:rsidRPr="007C7780">
              <w:rPr>
                <w:rFonts w:ascii="Arial" w:hAnsi="Arial"/>
                <w:b/>
              </w:rPr>
              <w:t>Molar mass moments (g/mol)</w:t>
            </w:r>
          </w:p>
        </w:tc>
        <w:tc>
          <w:tcPr>
            <w:tcW w:w="1167" w:type="dxa"/>
            <w:tcBorders>
              <w:top w:val="single" w:sz="4" w:space="0" w:color="auto"/>
              <w:left w:val="nil"/>
              <w:bottom w:val="single" w:sz="4" w:space="0" w:color="auto"/>
              <w:right w:val="nil"/>
            </w:tcBorders>
            <w:shd w:val="clear" w:color="auto" w:fill="auto"/>
            <w:vAlign w:val="center"/>
          </w:tcPr>
          <w:p w14:paraId="4F4E4336" w14:textId="77777777" w:rsidR="007C7780" w:rsidRPr="007C7780" w:rsidRDefault="007C7780" w:rsidP="007C7780">
            <w:pPr>
              <w:jc w:val="both"/>
              <w:rPr>
                <w:rFonts w:ascii="Arial" w:hAnsi="Arial"/>
                <w:b/>
              </w:rPr>
            </w:pPr>
            <w:r w:rsidRPr="007C7780">
              <w:rPr>
                <w:rFonts w:ascii="Arial" w:hAnsi="Arial"/>
                <w:b/>
              </w:rPr>
              <w:t>Peak1</w:t>
            </w:r>
          </w:p>
        </w:tc>
        <w:tc>
          <w:tcPr>
            <w:tcW w:w="1249" w:type="dxa"/>
            <w:tcBorders>
              <w:top w:val="single" w:sz="4" w:space="0" w:color="auto"/>
              <w:left w:val="nil"/>
              <w:bottom w:val="single" w:sz="4" w:space="0" w:color="auto"/>
              <w:right w:val="nil"/>
            </w:tcBorders>
            <w:shd w:val="clear" w:color="auto" w:fill="auto"/>
            <w:vAlign w:val="center"/>
          </w:tcPr>
          <w:p w14:paraId="08754503" w14:textId="77777777" w:rsidR="007C7780" w:rsidRPr="007C7780" w:rsidRDefault="007C7780" w:rsidP="007C7780">
            <w:pPr>
              <w:jc w:val="both"/>
              <w:rPr>
                <w:rFonts w:ascii="Arial" w:hAnsi="Arial"/>
                <w:b/>
              </w:rPr>
            </w:pPr>
            <w:r w:rsidRPr="007C7780">
              <w:rPr>
                <w:rFonts w:ascii="Arial" w:hAnsi="Arial"/>
                <w:b/>
              </w:rPr>
              <w:t>Peak2</w:t>
            </w:r>
          </w:p>
        </w:tc>
        <w:tc>
          <w:tcPr>
            <w:tcW w:w="1249" w:type="dxa"/>
            <w:tcBorders>
              <w:top w:val="single" w:sz="4" w:space="0" w:color="auto"/>
              <w:left w:val="nil"/>
              <w:bottom w:val="single" w:sz="4" w:space="0" w:color="auto"/>
              <w:right w:val="nil"/>
            </w:tcBorders>
            <w:shd w:val="clear" w:color="auto" w:fill="auto"/>
            <w:vAlign w:val="center"/>
          </w:tcPr>
          <w:p w14:paraId="15E54821" w14:textId="77777777" w:rsidR="007C7780" w:rsidRPr="007C7780" w:rsidRDefault="007C7780" w:rsidP="007C7780">
            <w:pPr>
              <w:jc w:val="both"/>
              <w:rPr>
                <w:rFonts w:ascii="Arial" w:hAnsi="Arial"/>
                <w:b/>
              </w:rPr>
            </w:pPr>
            <w:r w:rsidRPr="007C7780">
              <w:rPr>
                <w:rFonts w:ascii="Arial" w:hAnsi="Arial"/>
                <w:b/>
              </w:rPr>
              <w:t>Peak3</w:t>
            </w:r>
          </w:p>
        </w:tc>
        <w:tc>
          <w:tcPr>
            <w:tcW w:w="1249" w:type="dxa"/>
            <w:tcBorders>
              <w:top w:val="single" w:sz="4" w:space="0" w:color="auto"/>
              <w:left w:val="nil"/>
              <w:bottom w:val="single" w:sz="4" w:space="0" w:color="auto"/>
              <w:right w:val="nil"/>
            </w:tcBorders>
            <w:shd w:val="clear" w:color="auto" w:fill="auto"/>
            <w:vAlign w:val="center"/>
          </w:tcPr>
          <w:p w14:paraId="180CCAC5" w14:textId="77777777" w:rsidR="007C7780" w:rsidRPr="007C7780" w:rsidRDefault="007C7780" w:rsidP="007C7780">
            <w:pPr>
              <w:jc w:val="both"/>
              <w:rPr>
                <w:rFonts w:ascii="Arial" w:hAnsi="Arial"/>
                <w:b/>
              </w:rPr>
            </w:pPr>
            <w:r w:rsidRPr="007C7780">
              <w:rPr>
                <w:rFonts w:ascii="Arial" w:hAnsi="Arial"/>
                <w:b/>
              </w:rPr>
              <w:t>Peak4</w:t>
            </w:r>
          </w:p>
        </w:tc>
        <w:tc>
          <w:tcPr>
            <w:tcW w:w="1167" w:type="dxa"/>
            <w:tcBorders>
              <w:top w:val="single" w:sz="4" w:space="0" w:color="auto"/>
              <w:left w:val="nil"/>
              <w:bottom w:val="single" w:sz="4" w:space="0" w:color="auto"/>
              <w:right w:val="nil"/>
            </w:tcBorders>
            <w:shd w:val="clear" w:color="auto" w:fill="auto"/>
            <w:vAlign w:val="center"/>
          </w:tcPr>
          <w:p w14:paraId="3DCBA48F" w14:textId="77777777" w:rsidR="007C7780" w:rsidRPr="007C7780" w:rsidRDefault="007C7780" w:rsidP="007C7780">
            <w:pPr>
              <w:jc w:val="both"/>
              <w:rPr>
                <w:rFonts w:ascii="Arial" w:hAnsi="Arial"/>
                <w:b/>
              </w:rPr>
            </w:pPr>
            <w:r w:rsidRPr="007C7780">
              <w:rPr>
                <w:rFonts w:ascii="Arial" w:hAnsi="Arial"/>
                <w:b/>
              </w:rPr>
              <w:t>Peak5</w:t>
            </w:r>
          </w:p>
        </w:tc>
      </w:tr>
      <w:tr w:rsidR="007C7780" w:rsidRPr="00A92C5C" w14:paraId="67D18EAB" w14:textId="77777777" w:rsidTr="00520A87">
        <w:trPr>
          <w:trHeight w:val="239"/>
          <w:jc w:val="center"/>
        </w:trPr>
        <w:tc>
          <w:tcPr>
            <w:tcW w:w="1555" w:type="dxa"/>
            <w:tcBorders>
              <w:top w:val="single" w:sz="4" w:space="0" w:color="auto"/>
              <w:left w:val="nil"/>
              <w:bottom w:val="nil"/>
              <w:right w:val="nil"/>
            </w:tcBorders>
            <w:shd w:val="clear" w:color="auto" w:fill="auto"/>
            <w:vAlign w:val="center"/>
          </w:tcPr>
          <w:p w14:paraId="454BEFA0" w14:textId="77777777" w:rsidR="007C7780" w:rsidRPr="007C7780" w:rsidRDefault="007C7780" w:rsidP="007C7780">
            <w:pPr>
              <w:jc w:val="both"/>
              <w:rPr>
                <w:rFonts w:ascii="Arial" w:hAnsi="Arial"/>
                <w:bCs/>
              </w:rPr>
            </w:pPr>
            <w:proofErr w:type="spellStart"/>
            <w:r w:rsidRPr="007C7780">
              <w:rPr>
                <w:rFonts w:ascii="Arial" w:hAnsi="Arial"/>
                <w:bCs/>
              </w:rPr>
              <w:t>Mw</w:t>
            </w:r>
            <w:r w:rsidRPr="007C7780">
              <w:rPr>
                <w:rFonts w:ascii="Arial" w:hAnsi="Arial"/>
                <w:bCs/>
              </w:rPr>
              <w:t>（</w:t>
            </w:r>
            <w:r w:rsidRPr="007C7780">
              <w:rPr>
                <w:rFonts w:ascii="Arial" w:hAnsi="Arial"/>
                <w:bCs/>
              </w:rPr>
              <w:t>Da</w:t>
            </w:r>
            <w:proofErr w:type="spellEnd"/>
            <w:r w:rsidRPr="007C7780">
              <w:rPr>
                <w:rFonts w:ascii="Arial" w:hAnsi="Arial"/>
                <w:bCs/>
              </w:rPr>
              <w:t>）</w:t>
            </w:r>
          </w:p>
        </w:tc>
        <w:tc>
          <w:tcPr>
            <w:tcW w:w="1167" w:type="dxa"/>
            <w:vMerge w:val="restart"/>
            <w:tcBorders>
              <w:top w:val="single" w:sz="4" w:space="0" w:color="auto"/>
              <w:left w:val="nil"/>
              <w:bottom w:val="nil"/>
              <w:right w:val="nil"/>
            </w:tcBorders>
            <w:shd w:val="clear" w:color="auto" w:fill="auto"/>
            <w:vAlign w:val="center"/>
          </w:tcPr>
          <w:p w14:paraId="0D34A492" w14:textId="77777777" w:rsidR="007C7780" w:rsidRPr="007C7780" w:rsidRDefault="007C7780" w:rsidP="007C7780">
            <w:pPr>
              <w:jc w:val="both"/>
              <w:rPr>
                <w:rFonts w:ascii="Arial" w:hAnsi="Arial"/>
                <w:bCs/>
              </w:rPr>
            </w:pPr>
            <w:r w:rsidRPr="007C7780">
              <w:rPr>
                <w:rFonts w:ascii="Arial" w:hAnsi="Arial"/>
                <w:bCs/>
              </w:rPr>
              <w:t>1.311×104 (±6.124%)</w:t>
            </w:r>
          </w:p>
        </w:tc>
        <w:tc>
          <w:tcPr>
            <w:tcW w:w="1249" w:type="dxa"/>
            <w:vMerge w:val="restart"/>
            <w:tcBorders>
              <w:top w:val="single" w:sz="4" w:space="0" w:color="auto"/>
              <w:left w:val="nil"/>
              <w:bottom w:val="nil"/>
              <w:right w:val="nil"/>
            </w:tcBorders>
            <w:shd w:val="clear" w:color="auto" w:fill="auto"/>
            <w:vAlign w:val="center"/>
          </w:tcPr>
          <w:p w14:paraId="379A278B" w14:textId="77777777" w:rsidR="007C7780" w:rsidRPr="007C7780" w:rsidRDefault="007C7780" w:rsidP="007C7780">
            <w:pPr>
              <w:jc w:val="both"/>
              <w:rPr>
                <w:rFonts w:ascii="Arial" w:hAnsi="Arial"/>
                <w:bCs/>
              </w:rPr>
            </w:pPr>
            <w:r w:rsidRPr="007C7780">
              <w:rPr>
                <w:rFonts w:ascii="Arial" w:hAnsi="Arial"/>
                <w:bCs/>
              </w:rPr>
              <w:t>2.512×104 (±13.421%)</w:t>
            </w:r>
          </w:p>
        </w:tc>
        <w:tc>
          <w:tcPr>
            <w:tcW w:w="1249" w:type="dxa"/>
            <w:vMerge w:val="restart"/>
            <w:tcBorders>
              <w:top w:val="single" w:sz="4" w:space="0" w:color="auto"/>
              <w:left w:val="nil"/>
              <w:bottom w:val="nil"/>
              <w:right w:val="nil"/>
            </w:tcBorders>
            <w:shd w:val="clear" w:color="auto" w:fill="auto"/>
            <w:vAlign w:val="center"/>
          </w:tcPr>
          <w:p w14:paraId="2FEBC34F" w14:textId="77777777" w:rsidR="007C7780" w:rsidRPr="007C7780" w:rsidRDefault="007C7780" w:rsidP="007C7780">
            <w:pPr>
              <w:jc w:val="both"/>
              <w:rPr>
                <w:rFonts w:ascii="Arial" w:hAnsi="Arial"/>
                <w:bCs/>
              </w:rPr>
            </w:pPr>
            <w:r w:rsidRPr="007C7780">
              <w:rPr>
                <w:rFonts w:ascii="Arial" w:hAnsi="Arial"/>
                <w:bCs/>
              </w:rPr>
              <w:t>2.560×104 (±14.429%)</w:t>
            </w:r>
          </w:p>
        </w:tc>
        <w:tc>
          <w:tcPr>
            <w:tcW w:w="1249" w:type="dxa"/>
            <w:vMerge w:val="restart"/>
            <w:tcBorders>
              <w:top w:val="single" w:sz="4" w:space="0" w:color="auto"/>
              <w:left w:val="nil"/>
              <w:bottom w:val="nil"/>
              <w:right w:val="nil"/>
            </w:tcBorders>
            <w:shd w:val="clear" w:color="auto" w:fill="auto"/>
            <w:vAlign w:val="center"/>
          </w:tcPr>
          <w:p w14:paraId="02B06FF1" w14:textId="77777777" w:rsidR="007C7780" w:rsidRPr="007C7780" w:rsidRDefault="007C7780" w:rsidP="007C7780">
            <w:pPr>
              <w:jc w:val="both"/>
              <w:rPr>
                <w:rFonts w:ascii="Arial" w:hAnsi="Arial"/>
                <w:bCs/>
              </w:rPr>
            </w:pPr>
            <w:r w:rsidRPr="007C7780">
              <w:rPr>
                <w:rFonts w:ascii="Arial" w:hAnsi="Arial"/>
                <w:bCs/>
              </w:rPr>
              <w:t>1.993×104 (±47.587%)</w:t>
            </w:r>
          </w:p>
        </w:tc>
        <w:tc>
          <w:tcPr>
            <w:tcW w:w="1167" w:type="dxa"/>
            <w:vMerge w:val="restart"/>
            <w:tcBorders>
              <w:top w:val="single" w:sz="4" w:space="0" w:color="auto"/>
              <w:left w:val="nil"/>
              <w:bottom w:val="nil"/>
              <w:right w:val="nil"/>
            </w:tcBorders>
            <w:shd w:val="clear" w:color="auto" w:fill="auto"/>
            <w:vAlign w:val="center"/>
          </w:tcPr>
          <w:p w14:paraId="45C3138B" w14:textId="480B5407" w:rsidR="007C7780" w:rsidRPr="007C7780" w:rsidRDefault="007C7780" w:rsidP="001C61E3">
            <w:pPr>
              <w:jc w:val="center"/>
              <w:rPr>
                <w:rFonts w:ascii="Arial" w:hAnsi="Arial"/>
                <w:bCs/>
                <w:lang w:eastAsia="zh-CN"/>
              </w:rPr>
            </w:pPr>
            <w:r>
              <w:rPr>
                <w:rFonts w:ascii="Arial" w:hAnsi="Arial" w:hint="eastAsia"/>
                <w:bCs/>
                <w:lang w:eastAsia="zh-CN"/>
              </w:rPr>
              <w:t>—</w:t>
            </w:r>
          </w:p>
        </w:tc>
      </w:tr>
      <w:tr w:rsidR="007C7780" w:rsidRPr="00A92C5C" w14:paraId="04472018" w14:textId="77777777" w:rsidTr="00520A87">
        <w:trPr>
          <w:trHeight w:val="238"/>
          <w:jc w:val="center"/>
        </w:trPr>
        <w:tc>
          <w:tcPr>
            <w:tcW w:w="1555" w:type="dxa"/>
            <w:tcBorders>
              <w:top w:val="nil"/>
              <w:left w:val="nil"/>
              <w:bottom w:val="nil"/>
              <w:right w:val="nil"/>
            </w:tcBorders>
            <w:shd w:val="clear" w:color="auto" w:fill="auto"/>
            <w:vAlign w:val="center"/>
          </w:tcPr>
          <w:p w14:paraId="6D5B186D" w14:textId="77777777" w:rsidR="007C7780" w:rsidRPr="007C7780" w:rsidRDefault="007C7780" w:rsidP="007C7780">
            <w:pPr>
              <w:jc w:val="both"/>
              <w:rPr>
                <w:rFonts w:ascii="Arial" w:hAnsi="Arial"/>
                <w:bCs/>
              </w:rPr>
            </w:pPr>
            <w:r w:rsidRPr="007C7780">
              <w:rPr>
                <w:rFonts w:ascii="Arial" w:hAnsi="Arial"/>
                <w:bCs/>
              </w:rPr>
              <w:t>CV</w:t>
            </w:r>
          </w:p>
        </w:tc>
        <w:tc>
          <w:tcPr>
            <w:tcW w:w="1167" w:type="dxa"/>
            <w:vMerge/>
            <w:tcBorders>
              <w:top w:val="nil"/>
              <w:left w:val="nil"/>
              <w:bottom w:val="nil"/>
              <w:right w:val="nil"/>
            </w:tcBorders>
            <w:shd w:val="clear" w:color="auto" w:fill="auto"/>
            <w:vAlign w:val="center"/>
          </w:tcPr>
          <w:p w14:paraId="5AC4F36D" w14:textId="77777777" w:rsidR="007C7780" w:rsidRPr="007C7780" w:rsidRDefault="007C7780" w:rsidP="007C7780">
            <w:pPr>
              <w:jc w:val="both"/>
              <w:rPr>
                <w:rFonts w:ascii="Arial" w:hAnsi="Arial"/>
                <w:bCs/>
              </w:rPr>
            </w:pPr>
          </w:p>
        </w:tc>
        <w:tc>
          <w:tcPr>
            <w:tcW w:w="1249" w:type="dxa"/>
            <w:vMerge/>
            <w:tcBorders>
              <w:top w:val="nil"/>
              <w:left w:val="nil"/>
              <w:bottom w:val="nil"/>
              <w:right w:val="nil"/>
            </w:tcBorders>
            <w:shd w:val="clear" w:color="auto" w:fill="auto"/>
            <w:vAlign w:val="center"/>
          </w:tcPr>
          <w:p w14:paraId="50BB70BE" w14:textId="77777777" w:rsidR="007C7780" w:rsidRPr="007C7780" w:rsidRDefault="007C7780" w:rsidP="007C7780">
            <w:pPr>
              <w:jc w:val="both"/>
              <w:rPr>
                <w:rFonts w:ascii="Arial" w:hAnsi="Arial"/>
                <w:bCs/>
              </w:rPr>
            </w:pPr>
          </w:p>
        </w:tc>
        <w:tc>
          <w:tcPr>
            <w:tcW w:w="1249" w:type="dxa"/>
            <w:vMerge/>
            <w:tcBorders>
              <w:top w:val="nil"/>
              <w:left w:val="nil"/>
              <w:bottom w:val="nil"/>
              <w:right w:val="nil"/>
            </w:tcBorders>
            <w:shd w:val="clear" w:color="auto" w:fill="auto"/>
            <w:vAlign w:val="center"/>
          </w:tcPr>
          <w:p w14:paraId="41E10230" w14:textId="77777777" w:rsidR="007C7780" w:rsidRPr="007C7780" w:rsidRDefault="007C7780" w:rsidP="007C7780">
            <w:pPr>
              <w:jc w:val="both"/>
              <w:rPr>
                <w:rFonts w:ascii="Arial" w:hAnsi="Arial"/>
                <w:bCs/>
              </w:rPr>
            </w:pPr>
          </w:p>
        </w:tc>
        <w:tc>
          <w:tcPr>
            <w:tcW w:w="1249" w:type="dxa"/>
            <w:vMerge/>
            <w:tcBorders>
              <w:top w:val="nil"/>
              <w:left w:val="nil"/>
              <w:bottom w:val="nil"/>
              <w:right w:val="nil"/>
            </w:tcBorders>
            <w:shd w:val="clear" w:color="auto" w:fill="auto"/>
            <w:vAlign w:val="center"/>
          </w:tcPr>
          <w:p w14:paraId="701DCB1E" w14:textId="77777777" w:rsidR="007C7780" w:rsidRPr="007C7780" w:rsidRDefault="007C7780" w:rsidP="007C7780">
            <w:pPr>
              <w:jc w:val="both"/>
              <w:rPr>
                <w:rFonts w:ascii="Arial" w:hAnsi="Arial"/>
                <w:bCs/>
              </w:rPr>
            </w:pPr>
          </w:p>
        </w:tc>
        <w:tc>
          <w:tcPr>
            <w:tcW w:w="1167" w:type="dxa"/>
            <w:vMerge/>
            <w:tcBorders>
              <w:top w:val="nil"/>
              <w:left w:val="nil"/>
              <w:bottom w:val="nil"/>
              <w:right w:val="nil"/>
            </w:tcBorders>
            <w:shd w:val="clear" w:color="auto" w:fill="auto"/>
            <w:vAlign w:val="center"/>
          </w:tcPr>
          <w:p w14:paraId="42063C61" w14:textId="77777777" w:rsidR="007C7780" w:rsidRPr="007C7780" w:rsidRDefault="007C7780" w:rsidP="007C7780">
            <w:pPr>
              <w:jc w:val="both"/>
              <w:rPr>
                <w:rFonts w:ascii="Arial" w:hAnsi="Arial"/>
                <w:bCs/>
              </w:rPr>
            </w:pPr>
          </w:p>
        </w:tc>
      </w:tr>
      <w:tr w:rsidR="007C7780" w:rsidRPr="00A92C5C" w14:paraId="450F1D6D" w14:textId="77777777" w:rsidTr="00520A87">
        <w:trPr>
          <w:trHeight w:val="239"/>
          <w:jc w:val="center"/>
        </w:trPr>
        <w:tc>
          <w:tcPr>
            <w:tcW w:w="1555" w:type="dxa"/>
            <w:tcBorders>
              <w:top w:val="nil"/>
              <w:left w:val="nil"/>
              <w:bottom w:val="nil"/>
              <w:right w:val="nil"/>
            </w:tcBorders>
            <w:shd w:val="clear" w:color="auto" w:fill="auto"/>
            <w:vAlign w:val="center"/>
          </w:tcPr>
          <w:p w14:paraId="37A6FDCE" w14:textId="77777777" w:rsidR="007C7780" w:rsidRPr="007C7780" w:rsidRDefault="007C7780" w:rsidP="007C7780">
            <w:pPr>
              <w:jc w:val="both"/>
              <w:rPr>
                <w:rFonts w:ascii="Arial" w:hAnsi="Arial"/>
                <w:bCs/>
              </w:rPr>
            </w:pPr>
            <w:proofErr w:type="spellStart"/>
            <w:r w:rsidRPr="007C7780">
              <w:rPr>
                <w:rFonts w:ascii="Arial" w:hAnsi="Arial"/>
                <w:bCs/>
              </w:rPr>
              <w:t>Mw</w:t>
            </w:r>
            <w:r w:rsidRPr="007C7780">
              <w:rPr>
                <w:rFonts w:ascii="Arial" w:hAnsi="Arial"/>
                <w:bCs/>
              </w:rPr>
              <w:t>（</w:t>
            </w:r>
            <w:r w:rsidRPr="007C7780">
              <w:rPr>
                <w:rFonts w:ascii="Arial" w:hAnsi="Arial"/>
                <w:bCs/>
              </w:rPr>
              <w:t>Da</w:t>
            </w:r>
            <w:proofErr w:type="spellEnd"/>
            <w:r w:rsidRPr="007C7780">
              <w:rPr>
                <w:rFonts w:ascii="Arial" w:hAnsi="Arial"/>
                <w:bCs/>
              </w:rPr>
              <w:t>）</w:t>
            </w:r>
          </w:p>
        </w:tc>
        <w:tc>
          <w:tcPr>
            <w:tcW w:w="1167" w:type="dxa"/>
            <w:vMerge w:val="restart"/>
            <w:tcBorders>
              <w:top w:val="nil"/>
              <w:left w:val="nil"/>
              <w:bottom w:val="nil"/>
              <w:right w:val="nil"/>
            </w:tcBorders>
            <w:shd w:val="clear" w:color="auto" w:fill="auto"/>
            <w:vAlign w:val="center"/>
          </w:tcPr>
          <w:p w14:paraId="1C638D72" w14:textId="77777777" w:rsidR="007C7780" w:rsidRPr="007C7780" w:rsidRDefault="007C7780" w:rsidP="007C7780">
            <w:pPr>
              <w:jc w:val="both"/>
              <w:rPr>
                <w:rFonts w:ascii="Arial" w:hAnsi="Arial"/>
                <w:bCs/>
              </w:rPr>
            </w:pPr>
            <w:r w:rsidRPr="007C7780">
              <w:rPr>
                <w:rFonts w:ascii="Arial" w:hAnsi="Arial"/>
                <w:bCs/>
              </w:rPr>
              <w:t>9.951×105 (±5.780%)</w:t>
            </w:r>
          </w:p>
        </w:tc>
        <w:tc>
          <w:tcPr>
            <w:tcW w:w="1249" w:type="dxa"/>
            <w:vMerge w:val="restart"/>
            <w:tcBorders>
              <w:top w:val="nil"/>
              <w:left w:val="nil"/>
              <w:bottom w:val="nil"/>
              <w:right w:val="nil"/>
            </w:tcBorders>
            <w:shd w:val="clear" w:color="auto" w:fill="auto"/>
            <w:vAlign w:val="center"/>
          </w:tcPr>
          <w:p w14:paraId="32361E70" w14:textId="77777777" w:rsidR="007C7780" w:rsidRPr="007C7780" w:rsidRDefault="007C7780" w:rsidP="007C7780">
            <w:pPr>
              <w:jc w:val="both"/>
              <w:rPr>
                <w:rFonts w:ascii="Arial" w:hAnsi="Arial"/>
                <w:bCs/>
              </w:rPr>
            </w:pPr>
            <w:r w:rsidRPr="007C7780">
              <w:rPr>
                <w:rFonts w:ascii="Arial" w:hAnsi="Arial"/>
                <w:bCs/>
              </w:rPr>
              <w:t>1.022×106 (±6.014%)</w:t>
            </w:r>
          </w:p>
        </w:tc>
        <w:tc>
          <w:tcPr>
            <w:tcW w:w="1249" w:type="dxa"/>
            <w:vMerge w:val="restart"/>
            <w:tcBorders>
              <w:top w:val="nil"/>
              <w:left w:val="nil"/>
              <w:bottom w:val="nil"/>
              <w:right w:val="nil"/>
            </w:tcBorders>
            <w:shd w:val="clear" w:color="auto" w:fill="auto"/>
            <w:vAlign w:val="center"/>
          </w:tcPr>
          <w:p w14:paraId="613A883A" w14:textId="77777777" w:rsidR="007C7780" w:rsidRPr="007C7780" w:rsidRDefault="007C7780" w:rsidP="007C7780">
            <w:pPr>
              <w:jc w:val="both"/>
              <w:rPr>
                <w:rFonts w:ascii="Arial" w:hAnsi="Arial"/>
                <w:bCs/>
              </w:rPr>
            </w:pPr>
            <w:r w:rsidRPr="007C7780">
              <w:rPr>
                <w:rFonts w:ascii="Arial" w:hAnsi="Arial"/>
                <w:bCs/>
              </w:rPr>
              <w:t>1.167×106 (±6.133%)</w:t>
            </w:r>
          </w:p>
        </w:tc>
        <w:tc>
          <w:tcPr>
            <w:tcW w:w="1249" w:type="dxa"/>
            <w:vMerge w:val="restart"/>
            <w:tcBorders>
              <w:top w:val="nil"/>
              <w:left w:val="nil"/>
              <w:bottom w:val="nil"/>
              <w:right w:val="nil"/>
            </w:tcBorders>
            <w:shd w:val="clear" w:color="auto" w:fill="auto"/>
            <w:vAlign w:val="center"/>
          </w:tcPr>
          <w:p w14:paraId="1D88F53C" w14:textId="77777777" w:rsidR="007C7780" w:rsidRPr="007C7780" w:rsidRDefault="007C7780" w:rsidP="007C7780">
            <w:pPr>
              <w:jc w:val="both"/>
              <w:rPr>
                <w:rFonts w:ascii="Arial" w:hAnsi="Arial"/>
                <w:bCs/>
              </w:rPr>
            </w:pPr>
            <w:r w:rsidRPr="007C7780">
              <w:rPr>
                <w:rFonts w:ascii="Arial" w:hAnsi="Arial"/>
                <w:bCs/>
              </w:rPr>
              <w:t>9.667×105 (±6.977%)</w:t>
            </w:r>
          </w:p>
        </w:tc>
        <w:tc>
          <w:tcPr>
            <w:tcW w:w="1167" w:type="dxa"/>
            <w:vMerge w:val="restart"/>
            <w:tcBorders>
              <w:top w:val="nil"/>
              <w:left w:val="nil"/>
              <w:bottom w:val="nil"/>
              <w:right w:val="nil"/>
            </w:tcBorders>
            <w:shd w:val="clear" w:color="auto" w:fill="auto"/>
            <w:vAlign w:val="center"/>
          </w:tcPr>
          <w:p w14:paraId="2A34C24F" w14:textId="77777777" w:rsidR="007C7780" w:rsidRPr="007C7780" w:rsidRDefault="007C7780" w:rsidP="007C7780">
            <w:pPr>
              <w:jc w:val="both"/>
              <w:rPr>
                <w:rFonts w:ascii="Arial" w:hAnsi="Arial"/>
                <w:bCs/>
              </w:rPr>
            </w:pPr>
            <w:r w:rsidRPr="007C7780">
              <w:rPr>
                <w:rFonts w:ascii="Arial" w:hAnsi="Arial"/>
                <w:bCs/>
              </w:rPr>
              <w:t>1.560×106 (±7.903%)</w:t>
            </w:r>
          </w:p>
        </w:tc>
      </w:tr>
      <w:tr w:rsidR="007C7780" w:rsidRPr="00A92C5C" w14:paraId="4ED9B9EC" w14:textId="77777777" w:rsidTr="00520A87">
        <w:trPr>
          <w:trHeight w:val="238"/>
          <w:jc w:val="center"/>
        </w:trPr>
        <w:tc>
          <w:tcPr>
            <w:tcW w:w="1555" w:type="dxa"/>
            <w:tcBorders>
              <w:top w:val="nil"/>
              <w:left w:val="nil"/>
              <w:right w:val="nil"/>
            </w:tcBorders>
            <w:shd w:val="clear" w:color="auto" w:fill="auto"/>
            <w:vAlign w:val="center"/>
          </w:tcPr>
          <w:p w14:paraId="6FE8B86F" w14:textId="77777777" w:rsidR="007C7780" w:rsidRPr="007C7780" w:rsidRDefault="007C7780" w:rsidP="007C7780">
            <w:pPr>
              <w:jc w:val="both"/>
              <w:rPr>
                <w:rFonts w:ascii="Calibri" w:hAnsi="Calibri" w:cs="Calibri"/>
                <w:bCs/>
                <w:sz w:val="16"/>
                <w:szCs w:val="16"/>
              </w:rPr>
            </w:pPr>
            <w:r w:rsidRPr="007C7780">
              <w:rPr>
                <w:rFonts w:ascii="Arial" w:hAnsi="Arial"/>
                <w:bCs/>
              </w:rPr>
              <w:t>CV</w:t>
            </w:r>
          </w:p>
        </w:tc>
        <w:tc>
          <w:tcPr>
            <w:tcW w:w="1167" w:type="dxa"/>
            <w:vMerge/>
            <w:tcBorders>
              <w:top w:val="nil"/>
              <w:left w:val="nil"/>
              <w:right w:val="nil"/>
            </w:tcBorders>
            <w:shd w:val="clear" w:color="auto" w:fill="auto"/>
            <w:vAlign w:val="center"/>
          </w:tcPr>
          <w:p w14:paraId="4DF8725C" w14:textId="77777777" w:rsidR="007C7780" w:rsidRPr="00A92C5C" w:rsidRDefault="007C7780" w:rsidP="002F697B">
            <w:pPr>
              <w:spacing w:line="360" w:lineRule="auto"/>
              <w:jc w:val="center"/>
              <w:rPr>
                <w:rFonts w:ascii="Calibri" w:hAnsi="Calibri" w:cs="Calibri"/>
                <w:sz w:val="18"/>
                <w:szCs w:val="18"/>
              </w:rPr>
            </w:pPr>
          </w:p>
        </w:tc>
        <w:tc>
          <w:tcPr>
            <w:tcW w:w="1249" w:type="dxa"/>
            <w:vMerge/>
            <w:tcBorders>
              <w:top w:val="nil"/>
              <w:left w:val="nil"/>
              <w:right w:val="nil"/>
            </w:tcBorders>
            <w:shd w:val="clear" w:color="auto" w:fill="auto"/>
            <w:vAlign w:val="center"/>
          </w:tcPr>
          <w:p w14:paraId="4F480CF6" w14:textId="77777777" w:rsidR="007C7780" w:rsidRPr="00A92C5C" w:rsidRDefault="007C7780" w:rsidP="002F697B">
            <w:pPr>
              <w:spacing w:line="360" w:lineRule="auto"/>
              <w:jc w:val="center"/>
              <w:rPr>
                <w:rFonts w:ascii="Calibri" w:hAnsi="Calibri" w:cs="Calibri"/>
                <w:sz w:val="18"/>
                <w:szCs w:val="18"/>
              </w:rPr>
            </w:pPr>
          </w:p>
        </w:tc>
        <w:tc>
          <w:tcPr>
            <w:tcW w:w="1249" w:type="dxa"/>
            <w:vMerge/>
            <w:tcBorders>
              <w:top w:val="nil"/>
              <w:left w:val="nil"/>
              <w:right w:val="nil"/>
            </w:tcBorders>
            <w:shd w:val="clear" w:color="auto" w:fill="auto"/>
            <w:vAlign w:val="center"/>
          </w:tcPr>
          <w:p w14:paraId="1A261588" w14:textId="77777777" w:rsidR="007C7780" w:rsidRPr="00A92C5C" w:rsidRDefault="007C7780" w:rsidP="002F697B">
            <w:pPr>
              <w:spacing w:line="360" w:lineRule="auto"/>
              <w:jc w:val="center"/>
              <w:rPr>
                <w:rFonts w:ascii="Calibri" w:hAnsi="Calibri" w:cs="Calibri"/>
                <w:sz w:val="18"/>
                <w:szCs w:val="18"/>
              </w:rPr>
            </w:pPr>
          </w:p>
        </w:tc>
        <w:tc>
          <w:tcPr>
            <w:tcW w:w="1249" w:type="dxa"/>
            <w:vMerge/>
            <w:tcBorders>
              <w:top w:val="nil"/>
              <w:left w:val="nil"/>
              <w:right w:val="nil"/>
            </w:tcBorders>
            <w:shd w:val="clear" w:color="auto" w:fill="auto"/>
            <w:vAlign w:val="center"/>
          </w:tcPr>
          <w:p w14:paraId="4214C5EB" w14:textId="77777777" w:rsidR="007C7780" w:rsidRPr="00A92C5C" w:rsidRDefault="007C7780" w:rsidP="002F697B">
            <w:pPr>
              <w:spacing w:line="360" w:lineRule="auto"/>
              <w:jc w:val="center"/>
              <w:rPr>
                <w:rFonts w:ascii="Calibri" w:hAnsi="Calibri" w:cs="Calibri"/>
                <w:sz w:val="18"/>
                <w:szCs w:val="18"/>
              </w:rPr>
            </w:pPr>
          </w:p>
        </w:tc>
        <w:tc>
          <w:tcPr>
            <w:tcW w:w="1167" w:type="dxa"/>
            <w:vMerge/>
            <w:tcBorders>
              <w:top w:val="nil"/>
              <w:left w:val="nil"/>
              <w:right w:val="nil"/>
            </w:tcBorders>
            <w:shd w:val="clear" w:color="auto" w:fill="auto"/>
            <w:vAlign w:val="center"/>
          </w:tcPr>
          <w:p w14:paraId="31F99519" w14:textId="77777777" w:rsidR="007C7780" w:rsidRPr="00A92C5C" w:rsidRDefault="007C7780" w:rsidP="002F697B">
            <w:pPr>
              <w:spacing w:line="360" w:lineRule="auto"/>
              <w:jc w:val="center"/>
              <w:rPr>
                <w:rFonts w:ascii="Calibri" w:hAnsi="Calibri" w:cs="Calibri"/>
                <w:sz w:val="18"/>
                <w:szCs w:val="18"/>
              </w:rPr>
            </w:pPr>
          </w:p>
        </w:tc>
      </w:tr>
    </w:tbl>
    <w:p w14:paraId="24DAC160" w14:textId="77777777" w:rsidR="007C7780" w:rsidRPr="008247A6" w:rsidRDefault="007C7780" w:rsidP="003E0646">
      <w:pPr>
        <w:autoSpaceDE w:val="0"/>
        <w:autoSpaceDN w:val="0"/>
        <w:adjustRightInd w:val="0"/>
        <w:jc w:val="center"/>
        <w:rPr>
          <w:rFonts w:ascii="Arial" w:hAnsi="Arial" w:cs="Arial"/>
          <w:b/>
          <w:bCs/>
          <w:szCs w:val="22"/>
        </w:rPr>
      </w:pPr>
    </w:p>
    <w:p w14:paraId="73ADC13D" w14:textId="110021A8" w:rsidR="003E0646" w:rsidRDefault="003E0646" w:rsidP="003E0646">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hint="eastAsia"/>
          <w:b/>
          <w:caps/>
          <w:sz w:val="22"/>
          <w:lang w:eastAsia="zh-CN"/>
        </w:rPr>
        <w:t>2</w:t>
      </w:r>
      <w:r w:rsidRPr="00C30A0F">
        <w:rPr>
          <w:rFonts w:ascii="Arial" w:hAnsi="Arial" w:cs="Arial"/>
          <w:b/>
          <w:caps/>
          <w:sz w:val="22"/>
        </w:rPr>
        <w:t xml:space="preserve"> </w:t>
      </w:r>
      <w:r w:rsidR="00520A87" w:rsidRPr="00520A87">
        <w:rPr>
          <w:rFonts w:ascii="Arial" w:hAnsi="Arial" w:cs="Arial"/>
          <w:b/>
          <w:sz w:val="22"/>
        </w:rPr>
        <w:t>HA35 Inhibits Capsaicin-Induced TRPV1 Ion Currents</w:t>
      </w:r>
    </w:p>
    <w:p w14:paraId="2047665B" w14:textId="77777777" w:rsidR="00520A87" w:rsidRPr="00520A87" w:rsidRDefault="00520A87" w:rsidP="00520A87">
      <w:pPr>
        <w:pStyle w:val="Body"/>
        <w:rPr>
          <w:rFonts w:ascii="Arial" w:hAnsi="Arial" w:cs="Arial"/>
        </w:rPr>
      </w:pPr>
      <w:r w:rsidRPr="00520A87">
        <w:rPr>
          <w:rFonts w:ascii="Arial" w:hAnsi="Arial" w:cs="Arial"/>
        </w:rPr>
        <w:t xml:space="preserve">In a study by Caires et al., the IC50 of 5 </w:t>
      </w:r>
      <w:proofErr w:type="spellStart"/>
      <w:r w:rsidRPr="00520A87">
        <w:rPr>
          <w:rFonts w:ascii="Arial" w:hAnsi="Arial" w:cs="Arial"/>
        </w:rPr>
        <w:t>MDa</w:t>
      </w:r>
      <w:proofErr w:type="spellEnd"/>
      <w:r w:rsidRPr="00520A87">
        <w:rPr>
          <w:rFonts w:ascii="Arial" w:hAnsi="Arial" w:cs="Arial"/>
        </w:rPr>
        <w:t xml:space="preserve"> HA in inhibiting calcium influx ([Ca²</w:t>
      </w:r>
      <w:proofErr w:type="gramStart"/>
      <w:r w:rsidRPr="00520A87">
        <w:rPr>
          <w:rFonts w:ascii="Cambria Math" w:hAnsi="Cambria Math" w:cs="Cambria Math"/>
        </w:rPr>
        <w:t>⁺</w:t>
      </w:r>
      <w:r w:rsidRPr="00520A87">
        <w:rPr>
          <w:rFonts w:ascii="Arial" w:hAnsi="Arial" w:cs="Arial"/>
        </w:rPr>
        <w:t>]ᵢ</w:t>
      </w:r>
      <w:proofErr w:type="gramEnd"/>
      <w:r w:rsidRPr="00520A87">
        <w:rPr>
          <w:rFonts w:ascii="Arial" w:hAnsi="Arial" w:cs="Arial"/>
        </w:rPr>
        <w:t xml:space="preserve">) induced by a 48°C heat pulse in SHSY5Y-TRPV1 cells (a human neuroblastoma cell line expressing TRPV1) was 135 ± 3 </w:t>
      </w:r>
      <w:proofErr w:type="spellStart"/>
      <w:r w:rsidRPr="00520A87">
        <w:rPr>
          <w:rFonts w:ascii="Arial" w:hAnsi="Arial" w:cs="Arial"/>
        </w:rPr>
        <w:t>μg</w:t>
      </w:r>
      <w:proofErr w:type="spellEnd"/>
      <w:r w:rsidRPr="00520A87">
        <w:rPr>
          <w:rFonts w:ascii="Arial" w:hAnsi="Arial" w:cs="Arial"/>
        </w:rPr>
        <w:t xml:space="preserve">/mL [29]. The same study also demonstrated that 400 </w:t>
      </w:r>
      <w:proofErr w:type="spellStart"/>
      <w:r w:rsidRPr="00520A87">
        <w:rPr>
          <w:rFonts w:ascii="Arial" w:hAnsi="Arial" w:cs="Arial"/>
        </w:rPr>
        <w:t>μg</w:t>
      </w:r>
      <w:proofErr w:type="spellEnd"/>
      <w:r w:rsidRPr="00520A87">
        <w:rPr>
          <w:rFonts w:ascii="Arial" w:hAnsi="Arial" w:cs="Arial"/>
        </w:rPr>
        <w:t xml:space="preserve">/mL of 5 </w:t>
      </w:r>
      <w:proofErr w:type="spellStart"/>
      <w:r w:rsidRPr="00520A87">
        <w:rPr>
          <w:rFonts w:ascii="Arial" w:hAnsi="Arial" w:cs="Arial"/>
        </w:rPr>
        <w:t>MDa</w:t>
      </w:r>
      <w:proofErr w:type="spellEnd"/>
      <w:r w:rsidRPr="00520A87">
        <w:rPr>
          <w:rFonts w:ascii="Arial" w:hAnsi="Arial" w:cs="Arial"/>
        </w:rPr>
        <w:t xml:space="preserve"> HA significantly inhibited both heat- and capsaicin-induced calcium influx in HEK-TRPV1-EYFP cells and dorsal root ganglion (DRG) primary sensory neurons [29].</w:t>
      </w:r>
    </w:p>
    <w:p w14:paraId="6E2E7B63" w14:textId="47C01416" w:rsidR="00520A87" w:rsidRPr="00520A87" w:rsidRDefault="00520A87" w:rsidP="00520A87">
      <w:pPr>
        <w:pStyle w:val="Body"/>
        <w:rPr>
          <w:rFonts w:ascii="Arial" w:hAnsi="Arial" w:cs="Arial"/>
        </w:rPr>
      </w:pPr>
      <w:r w:rsidRPr="00520A87">
        <w:rPr>
          <w:rFonts w:ascii="Arial" w:hAnsi="Arial" w:cs="Arial"/>
        </w:rPr>
        <w:lastRenderedPageBreak/>
        <w:t xml:space="preserve">Building on these findings, the effects of 400 </w:t>
      </w:r>
      <w:proofErr w:type="spellStart"/>
      <w:r w:rsidRPr="00520A87">
        <w:rPr>
          <w:rFonts w:ascii="Arial" w:hAnsi="Arial" w:cs="Arial"/>
        </w:rPr>
        <w:t>μg</w:t>
      </w:r>
      <w:proofErr w:type="spellEnd"/>
      <w:r w:rsidRPr="00520A87">
        <w:rPr>
          <w:rFonts w:ascii="Arial" w:hAnsi="Arial" w:cs="Arial"/>
        </w:rPr>
        <w:t>/mL HA35 (B-HA) and HA1600 on capsaicin (CAP)-induced calcium influx were investigated in HEK-TRPV1 cells. The results for the HA35 group are shown in Fig</w:t>
      </w:r>
      <w:r>
        <w:rPr>
          <w:rFonts w:ascii="Arial" w:hAnsi="Arial" w:cs="Arial" w:hint="eastAsia"/>
          <w:lang w:eastAsia="zh-CN"/>
        </w:rPr>
        <w:t>.</w:t>
      </w:r>
      <w:r w:rsidRPr="00520A87">
        <w:rPr>
          <w:rFonts w:ascii="Arial" w:hAnsi="Arial" w:cs="Arial"/>
        </w:rPr>
        <w:t xml:space="preserve"> 3A: </w:t>
      </w:r>
      <w:r w:rsidR="00EF1882" w:rsidRPr="00EF1882">
        <w:rPr>
          <w:rFonts w:ascii="Arial" w:hAnsi="Arial" w:cs="Arial"/>
        </w:rPr>
        <w:t xml:space="preserve">The initial current in HEK-TRPV1 cells was 873.2 </w:t>
      </w:r>
      <w:proofErr w:type="spellStart"/>
      <w:r w:rsidR="00EF1882" w:rsidRPr="00EF1882">
        <w:rPr>
          <w:rFonts w:ascii="Arial" w:hAnsi="Arial" w:cs="Arial"/>
        </w:rPr>
        <w:t>pA</w:t>
      </w:r>
      <w:proofErr w:type="spellEnd"/>
      <w:r w:rsidR="00EF1882" w:rsidRPr="00EF1882">
        <w:rPr>
          <w:rFonts w:ascii="Arial" w:hAnsi="Arial" w:cs="Arial"/>
        </w:rPr>
        <w:t xml:space="preserve">, which increased to 1724.7 </w:t>
      </w:r>
      <w:proofErr w:type="spellStart"/>
      <w:r w:rsidR="00EF1882" w:rsidRPr="00EF1882">
        <w:rPr>
          <w:rFonts w:ascii="Arial" w:hAnsi="Arial" w:cs="Arial"/>
        </w:rPr>
        <w:t>pA</w:t>
      </w:r>
      <w:proofErr w:type="spellEnd"/>
      <w:r w:rsidR="00EF1882" w:rsidRPr="00EF1882">
        <w:rPr>
          <w:rFonts w:ascii="Arial" w:hAnsi="Arial" w:cs="Arial"/>
        </w:rPr>
        <w:t xml:space="preserve"> upon activation with 1 </w:t>
      </w:r>
      <w:proofErr w:type="spellStart"/>
      <w:r w:rsidR="00EF1882" w:rsidRPr="00EF1882">
        <w:rPr>
          <w:rFonts w:ascii="Arial" w:hAnsi="Arial" w:cs="Arial"/>
        </w:rPr>
        <w:t>μM</w:t>
      </w:r>
      <w:proofErr w:type="spellEnd"/>
      <w:r w:rsidR="00EF1882" w:rsidRPr="00EF1882">
        <w:rPr>
          <w:rFonts w:ascii="Arial" w:hAnsi="Arial" w:cs="Arial"/>
        </w:rPr>
        <w:t xml:space="preserve"> CAP</w:t>
      </w:r>
      <w:r w:rsidRPr="00520A87">
        <w:rPr>
          <w:rFonts w:ascii="Arial" w:hAnsi="Arial" w:cs="Arial"/>
        </w:rPr>
        <w:t xml:space="preserve">. Following incubation with HA35, the current decreased to 1431.3 </w:t>
      </w:r>
      <w:proofErr w:type="spellStart"/>
      <w:r w:rsidRPr="00520A87">
        <w:rPr>
          <w:rFonts w:ascii="Arial" w:hAnsi="Arial" w:cs="Arial"/>
        </w:rPr>
        <w:t>pA</w:t>
      </w:r>
      <w:proofErr w:type="spellEnd"/>
      <w:r w:rsidRPr="00520A87">
        <w:rPr>
          <w:rFonts w:ascii="Arial" w:hAnsi="Arial" w:cs="Arial"/>
        </w:rPr>
        <w:t>, resulting in an inhibition rate of 34.46%. Similarly, in the HA1600 group, Fig</w:t>
      </w:r>
      <w:r>
        <w:rPr>
          <w:rFonts w:ascii="Arial" w:hAnsi="Arial" w:cs="Arial" w:hint="eastAsia"/>
          <w:lang w:eastAsia="zh-CN"/>
        </w:rPr>
        <w:t>.</w:t>
      </w:r>
      <w:r w:rsidRPr="00520A87">
        <w:rPr>
          <w:rFonts w:ascii="Arial" w:hAnsi="Arial" w:cs="Arial"/>
        </w:rPr>
        <w:t xml:space="preserve"> 3</w:t>
      </w:r>
      <w:r w:rsidR="00A45DCD">
        <w:rPr>
          <w:rFonts w:ascii="Arial" w:hAnsi="Arial" w:cs="Arial" w:hint="eastAsia"/>
          <w:lang w:eastAsia="zh-CN"/>
        </w:rPr>
        <w:t>B</w:t>
      </w:r>
      <w:r w:rsidRPr="00520A87">
        <w:rPr>
          <w:rFonts w:ascii="Arial" w:hAnsi="Arial" w:cs="Arial"/>
        </w:rPr>
        <w:t xml:space="preserve"> show that the initial current was 472.5 </w:t>
      </w:r>
      <w:proofErr w:type="spellStart"/>
      <w:r w:rsidRPr="00520A87">
        <w:rPr>
          <w:rFonts w:ascii="Arial" w:hAnsi="Arial" w:cs="Arial"/>
        </w:rPr>
        <w:t>pA</w:t>
      </w:r>
      <w:proofErr w:type="spellEnd"/>
      <w:r w:rsidRPr="00520A87">
        <w:rPr>
          <w:rFonts w:ascii="Arial" w:hAnsi="Arial" w:cs="Arial"/>
        </w:rPr>
        <w:t xml:space="preserve">, which increased to 7249.0 </w:t>
      </w:r>
      <w:proofErr w:type="spellStart"/>
      <w:r w:rsidRPr="00520A87">
        <w:rPr>
          <w:rFonts w:ascii="Arial" w:hAnsi="Arial" w:cs="Arial"/>
        </w:rPr>
        <w:t>pA</w:t>
      </w:r>
      <w:proofErr w:type="spellEnd"/>
      <w:r w:rsidRPr="00520A87">
        <w:rPr>
          <w:rFonts w:ascii="Arial" w:hAnsi="Arial" w:cs="Arial"/>
        </w:rPr>
        <w:t xml:space="preserve"> after activation with 1 </w:t>
      </w:r>
      <w:proofErr w:type="spellStart"/>
      <w:r w:rsidRPr="00520A87">
        <w:rPr>
          <w:rFonts w:ascii="Arial" w:hAnsi="Arial" w:cs="Arial"/>
        </w:rPr>
        <w:t>μM</w:t>
      </w:r>
      <w:proofErr w:type="spellEnd"/>
      <w:r w:rsidRPr="00520A87">
        <w:rPr>
          <w:rFonts w:ascii="Arial" w:hAnsi="Arial" w:cs="Arial"/>
        </w:rPr>
        <w:t xml:space="preserve"> CAP. After incubation with HA35, the current decreased to 5736.0 </w:t>
      </w:r>
      <w:proofErr w:type="spellStart"/>
      <w:r w:rsidRPr="00520A87">
        <w:rPr>
          <w:rFonts w:ascii="Arial" w:hAnsi="Arial" w:cs="Arial"/>
        </w:rPr>
        <w:t>pA</w:t>
      </w:r>
      <w:proofErr w:type="spellEnd"/>
      <w:r w:rsidRPr="00520A87">
        <w:rPr>
          <w:rFonts w:ascii="Arial" w:hAnsi="Arial" w:cs="Arial"/>
        </w:rPr>
        <w:t>, reflecting an inhibition rate of 22.33%.</w:t>
      </w:r>
    </w:p>
    <w:p w14:paraId="3D1A7281" w14:textId="0A63A761" w:rsidR="00790ADA" w:rsidRDefault="00520A87" w:rsidP="00520A87">
      <w:pPr>
        <w:pStyle w:val="Body"/>
        <w:spacing w:after="0"/>
        <w:rPr>
          <w:rFonts w:ascii="Arial" w:hAnsi="Arial" w:cs="Arial"/>
        </w:rPr>
      </w:pPr>
      <w:r w:rsidRPr="00520A87">
        <w:rPr>
          <w:rFonts w:ascii="Arial" w:hAnsi="Arial" w:cs="Arial"/>
        </w:rPr>
        <w:t>Given the inherent variability in current values between individual cells (Fig</w:t>
      </w:r>
      <w:r>
        <w:rPr>
          <w:rFonts w:ascii="Arial" w:hAnsi="Arial" w:cs="Arial" w:hint="eastAsia"/>
          <w:lang w:eastAsia="zh-CN"/>
        </w:rPr>
        <w:t>.</w:t>
      </w:r>
      <w:r w:rsidRPr="00520A87">
        <w:rPr>
          <w:rFonts w:ascii="Arial" w:hAnsi="Arial" w:cs="Arial"/>
        </w:rPr>
        <w:t xml:space="preserve"> 3A-a and -b, 3B-a and -b), 12 independent experiments were conducted to reduce this variability. The final current values and inhibition rates (n = 12) are summarized in Fig</w:t>
      </w:r>
      <w:r>
        <w:rPr>
          <w:rFonts w:ascii="Arial" w:hAnsi="Arial" w:cs="Arial" w:hint="eastAsia"/>
          <w:lang w:eastAsia="zh-CN"/>
        </w:rPr>
        <w:t>.</w:t>
      </w:r>
      <w:r w:rsidRPr="00520A87">
        <w:rPr>
          <w:rFonts w:ascii="Arial" w:hAnsi="Arial" w:cs="Arial"/>
        </w:rPr>
        <w:t xml:space="preserve"> 3</w:t>
      </w:r>
      <w:r w:rsidR="001C61E3">
        <w:rPr>
          <w:rFonts w:ascii="Arial" w:hAnsi="Arial" w:cs="Arial" w:hint="eastAsia"/>
          <w:lang w:eastAsia="zh-CN"/>
        </w:rPr>
        <w:t>C-</w:t>
      </w:r>
      <w:r w:rsidRPr="00520A87">
        <w:rPr>
          <w:rFonts w:ascii="Arial" w:hAnsi="Arial" w:cs="Arial"/>
        </w:rPr>
        <w:t xml:space="preserve"> 3</w:t>
      </w:r>
      <w:r w:rsidR="00A45DCD">
        <w:rPr>
          <w:rFonts w:ascii="Arial" w:hAnsi="Arial" w:cs="Arial" w:hint="eastAsia"/>
          <w:lang w:eastAsia="zh-CN"/>
        </w:rPr>
        <w:t>E</w:t>
      </w:r>
      <w:r w:rsidRPr="00520A87">
        <w:rPr>
          <w:rFonts w:ascii="Arial" w:hAnsi="Arial" w:cs="Arial"/>
        </w:rPr>
        <w:t>. Statistical analysis revealed a significant difference (P &lt; 0.001)</w:t>
      </w:r>
      <w:r w:rsidR="003E0646" w:rsidRPr="003E0646">
        <w:rPr>
          <w:rFonts w:ascii="Arial" w:hAnsi="Arial" w:cs="Arial"/>
        </w:rPr>
        <w:t>.</w:t>
      </w:r>
    </w:p>
    <w:p w14:paraId="32074E87" w14:textId="5B40E647" w:rsidR="003E0646" w:rsidRDefault="00520A87" w:rsidP="003E0646">
      <w:pPr>
        <w:pStyle w:val="Body"/>
        <w:spacing w:after="0"/>
        <w:jc w:val="center"/>
        <w:rPr>
          <w:rFonts w:ascii="Arial" w:hAnsi="Arial" w:cs="Arial"/>
          <w:lang w:eastAsia="zh-CN"/>
        </w:rPr>
      </w:pPr>
      <w:r>
        <w:rPr>
          <w:noProof/>
        </w:rPr>
        <w:drawing>
          <wp:inline distT="0" distB="0" distL="0" distR="0" wp14:anchorId="63CF0749" wp14:editId="02CF804E">
            <wp:extent cx="5212080" cy="2666908"/>
            <wp:effectExtent l="0" t="0" r="0" b="0"/>
            <wp:docPr id="158502128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2666908"/>
                    </a:xfrm>
                    <a:prstGeom prst="rect">
                      <a:avLst/>
                    </a:prstGeom>
                    <a:noFill/>
                    <a:ln>
                      <a:noFill/>
                    </a:ln>
                  </pic:spPr>
                </pic:pic>
              </a:graphicData>
            </a:graphic>
          </wp:inline>
        </w:drawing>
      </w:r>
    </w:p>
    <w:p w14:paraId="5A115356" w14:textId="23700094" w:rsidR="00520A87" w:rsidRDefault="003E0646" w:rsidP="00520A87">
      <w:pPr>
        <w:jc w:val="center"/>
      </w:pPr>
      <w:r w:rsidRPr="00A6047D">
        <w:rPr>
          <w:rFonts w:ascii="Arial" w:hAnsi="Arial" w:cs="Arial"/>
          <w:b/>
          <w:bCs/>
          <w:szCs w:val="22"/>
        </w:rPr>
        <w:t>Fig</w:t>
      </w:r>
      <w:r w:rsidR="00A6047D" w:rsidRPr="00A6047D">
        <w:rPr>
          <w:rFonts w:ascii="Arial" w:hAnsi="Arial" w:cs="Arial" w:hint="eastAsia"/>
          <w:b/>
          <w:bCs/>
          <w:szCs w:val="22"/>
        </w:rPr>
        <w:t>.</w:t>
      </w:r>
      <w:r w:rsidRPr="00A6047D">
        <w:rPr>
          <w:rFonts w:ascii="Arial" w:hAnsi="Arial" w:cs="Arial"/>
          <w:b/>
          <w:bCs/>
          <w:szCs w:val="22"/>
        </w:rPr>
        <w:t xml:space="preserve"> </w:t>
      </w:r>
      <w:r w:rsidR="00520A87">
        <w:rPr>
          <w:rFonts w:ascii="Arial" w:hAnsi="Arial" w:cs="Arial" w:hint="eastAsia"/>
          <w:b/>
          <w:bCs/>
          <w:szCs w:val="22"/>
        </w:rPr>
        <w:t>3</w:t>
      </w:r>
      <w:r w:rsidRPr="00A6047D">
        <w:rPr>
          <w:rFonts w:ascii="Arial" w:hAnsi="Arial" w:cs="Arial"/>
          <w:b/>
          <w:bCs/>
          <w:szCs w:val="22"/>
        </w:rPr>
        <w:t>.</w:t>
      </w:r>
      <w:r w:rsidR="00520A87" w:rsidRPr="00520A87">
        <w:rPr>
          <w:rFonts w:ascii="Arial" w:hAnsi="Arial" w:cs="Arial"/>
          <w:b/>
          <w:bCs/>
          <w:szCs w:val="22"/>
        </w:rPr>
        <w:t xml:space="preserve"> Effects of HA35 and HA1600 on activated TRPV1 currents</w:t>
      </w:r>
      <w:r w:rsidR="00520A87">
        <w:rPr>
          <w:rFonts w:hint="eastAsia"/>
        </w:rPr>
        <w:t xml:space="preserve"> </w:t>
      </w:r>
    </w:p>
    <w:p w14:paraId="0A7327DC" w14:textId="45DA12D5" w:rsidR="00520A87" w:rsidRPr="00520A87" w:rsidRDefault="00520A87" w:rsidP="00520A87">
      <w:pPr>
        <w:ind w:left="360"/>
        <w:jc w:val="both"/>
        <w:rPr>
          <w:rFonts w:ascii="Arial" w:hAnsi="Arial" w:cs="Arial"/>
          <w:i/>
          <w:sz w:val="18"/>
        </w:rPr>
      </w:pPr>
      <w:r w:rsidRPr="00520A87">
        <w:rPr>
          <w:rFonts w:ascii="Arial" w:hAnsi="Arial" w:cs="Arial" w:hint="eastAsia"/>
          <w:i/>
          <w:sz w:val="18"/>
        </w:rPr>
        <w:t>Note:</w:t>
      </w:r>
      <w:r w:rsidRPr="00520A87">
        <w:rPr>
          <w:rFonts w:ascii="Arial" w:hAnsi="Arial" w:cs="Arial"/>
          <w:i/>
          <w:sz w:val="18"/>
        </w:rPr>
        <w:t xml:space="preserve"> (A) TRPV1 activation and the effect of HA35 on TRPV1 currents. (B) TRPV1 activation and the effect of HA1600 on TRPV1 currents.</w:t>
      </w:r>
      <w:r w:rsidRPr="00520A87">
        <w:rPr>
          <w:rFonts w:ascii="Arial" w:hAnsi="Arial" w:cs="Arial" w:hint="eastAsia"/>
          <w:i/>
          <w:sz w:val="18"/>
        </w:rPr>
        <w:t xml:space="preserve"> </w:t>
      </w:r>
      <w:r w:rsidRPr="00520A87">
        <w:rPr>
          <w:rFonts w:ascii="Arial" w:hAnsi="Arial" w:cs="Arial"/>
          <w:i/>
          <w:sz w:val="18"/>
        </w:rPr>
        <w:t>(C) Inhibition data for HA35.</w:t>
      </w:r>
      <w:r w:rsidRPr="00520A87">
        <w:rPr>
          <w:rFonts w:ascii="Arial" w:hAnsi="Arial" w:cs="Arial" w:hint="eastAsia"/>
          <w:i/>
          <w:sz w:val="18"/>
        </w:rPr>
        <w:t xml:space="preserve"> </w:t>
      </w:r>
      <w:r w:rsidRPr="00520A87">
        <w:rPr>
          <w:rFonts w:ascii="Arial" w:hAnsi="Arial" w:cs="Arial"/>
          <w:i/>
          <w:sz w:val="18"/>
        </w:rPr>
        <w:t>(D) Inhibition data for HA1600.</w:t>
      </w:r>
      <w:r w:rsidRPr="00520A87">
        <w:rPr>
          <w:rFonts w:ascii="Arial" w:hAnsi="Arial" w:cs="Arial" w:hint="eastAsia"/>
          <w:i/>
          <w:sz w:val="18"/>
        </w:rPr>
        <w:t xml:space="preserve"> </w:t>
      </w:r>
      <w:r w:rsidRPr="00520A87">
        <w:rPr>
          <w:rFonts w:ascii="Arial" w:hAnsi="Arial" w:cs="Arial"/>
          <w:i/>
          <w:sz w:val="18"/>
        </w:rPr>
        <w:t>(E) Comparison of inhibition rates between HA35 and HA1600.</w:t>
      </w:r>
    </w:p>
    <w:p w14:paraId="45BEBB3B" w14:textId="77777777" w:rsidR="003E0646" w:rsidRPr="003E0646" w:rsidRDefault="003E0646" w:rsidP="003E0646">
      <w:pPr>
        <w:pStyle w:val="Body"/>
        <w:spacing w:after="0"/>
        <w:rPr>
          <w:rFonts w:ascii="Arial" w:hAnsi="Arial" w:cs="Arial"/>
          <w:lang w:eastAsia="zh-CN"/>
        </w:rPr>
      </w:pPr>
    </w:p>
    <w:p w14:paraId="7CC91CBA" w14:textId="4747A797" w:rsidR="00A6047D" w:rsidRDefault="00A6047D" w:rsidP="00A6047D">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hint="eastAsia"/>
          <w:b/>
          <w:caps/>
          <w:sz w:val="22"/>
          <w:lang w:eastAsia="zh-CN"/>
        </w:rPr>
        <w:t>3</w:t>
      </w:r>
      <w:r w:rsidRPr="00C30A0F">
        <w:rPr>
          <w:rFonts w:ascii="Arial" w:hAnsi="Arial" w:cs="Arial"/>
          <w:b/>
          <w:caps/>
          <w:sz w:val="22"/>
        </w:rPr>
        <w:t xml:space="preserve"> </w:t>
      </w:r>
      <w:r w:rsidR="00520A87" w:rsidRPr="00520A87">
        <w:rPr>
          <w:rFonts w:ascii="Arial" w:hAnsi="Arial" w:cs="Arial"/>
          <w:b/>
          <w:sz w:val="22"/>
        </w:rPr>
        <w:t>HA35 Inhibits Allyl Isothiocyanate-Induced TRPA1 Ion Currents</w:t>
      </w:r>
    </w:p>
    <w:p w14:paraId="5B0F3D5E" w14:textId="516D346E" w:rsidR="00520A87" w:rsidRPr="00520A87" w:rsidRDefault="00520A87" w:rsidP="00520A87">
      <w:pPr>
        <w:pStyle w:val="Body"/>
        <w:rPr>
          <w:rFonts w:ascii="Arial" w:hAnsi="Arial" w:cs="Arial"/>
        </w:rPr>
      </w:pPr>
      <w:r w:rsidRPr="00520A87">
        <w:rPr>
          <w:rFonts w:ascii="Arial" w:hAnsi="Arial" w:cs="Arial"/>
        </w:rPr>
        <w:t xml:space="preserve">In addition to its effects on the TRPV1 pathway, Caires et al. also examined the influence of ultra-high molecular weight HA on the TRPA1 pathway in recombinant systems and cultured mouse DRG and nodose ganglion neurons. However, the results indicated that </w:t>
      </w:r>
      <w:r w:rsidR="00B910AE">
        <w:rPr>
          <w:rFonts w:ascii="Arial" w:hAnsi="Arial" w:cs="Arial" w:hint="eastAsia"/>
          <w:lang w:eastAsia="zh-CN"/>
        </w:rPr>
        <w:t>HMW</w:t>
      </w:r>
      <w:r w:rsidRPr="00520A87">
        <w:rPr>
          <w:rFonts w:ascii="Arial" w:hAnsi="Arial" w:cs="Arial"/>
        </w:rPr>
        <w:t>HA did not modulate TRPA1 channels.</w:t>
      </w:r>
    </w:p>
    <w:p w14:paraId="72B23276" w14:textId="0A448034" w:rsidR="00520A87" w:rsidRPr="00520A87" w:rsidRDefault="00520A87" w:rsidP="00520A87">
      <w:pPr>
        <w:pStyle w:val="Body"/>
        <w:rPr>
          <w:rFonts w:ascii="Arial" w:hAnsi="Arial" w:cs="Arial"/>
        </w:rPr>
      </w:pPr>
      <w:r w:rsidRPr="00520A87">
        <w:rPr>
          <w:rFonts w:ascii="Arial" w:hAnsi="Arial" w:cs="Arial"/>
        </w:rPr>
        <w:t xml:space="preserve">Based on these findings, this study explored the effects of 400 </w:t>
      </w:r>
      <w:proofErr w:type="spellStart"/>
      <w:r w:rsidRPr="00520A87">
        <w:rPr>
          <w:rFonts w:ascii="Arial" w:hAnsi="Arial" w:cs="Arial"/>
        </w:rPr>
        <w:t>μg</w:t>
      </w:r>
      <w:proofErr w:type="spellEnd"/>
      <w:r w:rsidRPr="00520A87">
        <w:rPr>
          <w:rFonts w:ascii="Arial" w:hAnsi="Arial" w:cs="Arial"/>
        </w:rPr>
        <w:t>/mL HA35 (B-HA) and HA1600 on the modulation of AITC-induced calcium influx in HEK-TRPA1 cells. The results for the HA35 group are shown in Fig</w:t>
      </w:r>
      <w:r w:rsidR="003D58B3">
        <w:rPr>
          <w:rFonts w:ascii="Arial" w:hAnsi="Arial" w:cs="Arial" w:hint="eastAsia"/>
          <w:lang w:eastAsia="zh-CN"/>
        </w:rPr>
        <w:t>.</w:t>
      </w:r>
      <w:r w:rsidRPr="00520A87">
        <w:rPr>
          <w:rFonts w:ascii="Arial" w:hAnsi="Arial" w:cs="Arial"/>
        </w:rPr>
        <w:t xml:space="preserve"> 4A: the initial current in HEK-TRPA1 cells was 354.9 </w:t>
      </w:r>
      <w:proofErr w:type="spellStart"/>
      <w:r w:rsidRPr="00520A87">
        <w:rPr>
          <w:rFonts w:ascii="Arial" w:hAnsi="Arial" w:cs="Arial"/>
        </w:rPr>
        <w:t>pA</w:t>
      </w:r>
      <w:proofErr w:type="spellEnd"/>
      <w:r w:rsidRPr="00520A87">
        <w:rPr>
          <w:rFonts w:ascii="Arial" w:hAnsi="Arial" w:cs="Arial"/>
        </w:rPr>
        <w:t xml:space="preserve">, which increased to 3009.3 </w:t>
      </w:r>
      <w:proofErr w:type="spellStart"/>
      <w:r w:rsidRPr="00520A87">
        <w:rPr>
          <w:rFonts w:ascii="Arial" w:hAnsi="Arial" w:cs="Arial"/>
        </w:rPr>
        <w:t>pA</w:t>
      </w:r>
      <w:proofErr w:type="spellEnd"/>
      <w:r w:rsidRPr="00520A87">
        <w:rPr>
          <w:rFonts w:ascii="Arial" w:hAnsi="Arial" w:cs="Arial"/>
        </w:rPr>
        <w:t xml:space="preserve"> after activation with 10 </w:t>
      </w:r>
      <w:proofErr w:type="spellStart"/>
      <w:r w:rsidRPr="00520A87">
        <w:rPr>
          <w:rFonts w:ascii="Arial" w:hAnsi="Arial" w:cs="Arial"/>
        </w:rPr>
        <w:t>μM</w:t>
      </w:r>
      <w:proofErr w:type="spellEnd"/>
      <w:r w:rsidRPr="00520A87">
        <w:rPr>
          <w:rFonts w:ascii="Arial" w:hAnsi="Arial" w:cs="Arial"/>
        </w:rPr>
        <w:t xml:space="preserve"> AITC. Following incubation with HA35, the current decreased to 2232.4 </w:t>
      </w:r>
      <w:proofErr w:type="spellStart"/>
      <w:r w:rsidRPr="00520A87">
        <w:rPr>
          <w:rFonts w:ascii="Arial" w:hAnsi="Arial" w:cs="Arial"/>
        </w:rPr>
        <w:t>pA</w:t>
      </w:r>
      <w:proofErr w:type="spellEnd"/>
      <w:r w:rsidRPr="00520A87">
        <w:rPr>
          <w:rFonts w:ascii="Arial" w:hAnsi="Arial" w:cs="Arial"/>
        </w:rPr>
        <w:t>, corresponding to an inhibition rate of 29.27%. Similarly, for the HA1600 group, Fig</w:t>
      </w:r>
      <w:r w:rsidR="003D58B3">
        <w:rPr>
          <w:rFonts w:ascii="Arial" w:hAnsi="Arial" w:cs="Arial" w:hint="eastAsia"/>
          <w:lang w:eastAsia="zh-CN"/>
        </w:rPr>
        <w:t>.</w:t>
      </w:r>
      <w:r w:rsidRPr="00520A87">
        <w:rPr>
          <w:rFonts w:ascii="Arial" w:hAnsi="Arial" w:cs="Arial"/>
        </w:rPr>
        <w:t xml:space="preserve"> 4</w:t>
      </w:r>
      <w:r w:rsidR="001C61E3">
        <w:rPr>
          <w:rFonts w:ascii="Arial" w:hAnsi="Arial" w:cs="Arial" w:hint="eastAsia"/>
          <w:lang w:eastAsia="zh-CN"/>
        </w:rPr>
        <w:t>B</w:t>
      </w:r>
      <w:r w:rsidRPr="00520A87">
        <w:rPr>
          <w:rFonts w:ascii="Arial" w:hAnsi="Arial" w:cs="Arial"/>
        </w:rPr>
        <w:t xml:space="preserve"> show that the initial current was 300.7 </w:t>
      </w:r>
      <w:proofErr w:type="spellStart"/>
      <w:r w:rsidRPr="00520A87">
        <w:rPr>
          <w:rFonts w:ascii="Arial" w:hAnsi="Arial" w:cs="Arial"/>
        </w:rPr>
        <w:t>pA</w:t>
      </w:r>
      <w:proofErr w:type="spellEnd"/>
      <w:r w:rsidRPr="00520A87">
        <w:rPr>
          <w:rFonts w:ascii="Arial" w:hAnsi="Arial" w:cs="Arial"/>
        </w:rPr>
        <w:t xml:space="preserve">, which increased to 2231.8 </w:t>
      </w:r>
      <w:proofErr w:type="spellStart"/>
      <w:r w:rsidRPr="00520A87">
        <w:rPr>
          <w:rFonts w:ascii="Arial" w:hAnsi="Arial" w:cs="Arial"/>
        </w:rPr>
        <w:t>pA</w:t>
      </w:r>
      <w:proofErr w:type="spellEnd"/>
      <w:r w:rsidRPr="00520A87">
        <w:rPr>
          <w:rFonts w:ascii="Arial" w:hAnsi="Arial" w:cs="Arial"/>
        </w:rPr>
        <w:t xml:space="preserve"> after activation with 10 </w:t>
      </w:r>
      <w:proofErr w:type="spellStart"/>
      <w:r w:rsidRPr="00520A87">
        <w:rPr>
          <w:rFonts w:ascii="Arial" w:hAnsi="Arial" w:cs="Arial"/>
        </w:rPr>
        <w:t>μM</w:t>
      </w:r>
      <w:proofErr w:type="spellEnd"/>
      <w:r w:rsidRPr="00520A87">
        <w:rPr>
          <w:rFonts w:ascii="Arial" w:hAnsi="Arial" w:cs="Arial"/>
        </w:rPr>
        <w:t xml:space="preserve"> AITC. After incubation with HA35, the current decreased to 1800.8 </w:t>
      </w:r>
      <w:proofErr w:type="spellStart"/>
      <w:r w:rsidRPr="00520A87">
        <w:rPr>
          <w:rFonts w:ascii="Arial" w:hAnsi="Arial" w:cs="Arial"/>
        </w:rPr>
        <w:t>pA</w:t>
      </w:r>
      <w:proofErr w:type="spellEnd"/>
      <w:r w:rsidRPr="00520A87">
        <w:rPr>
          <w:rFonts w:ascii="Arial" w:hAnsi="Arial" w:cs="Arial"/>
        </w:rPr>
        <w:t>, with an inhibition rate of 22.32%.</w:t>
      </w:r>
    </w:p>
    <w:p w14:paraId="08AA1C77" w14:textId="7C4A51E8" w:rsidR="00A6047D" w:rsidRDefault="00520A87" w:rsidP="00520A87">
      <w:pPr>
        <w:pStyle w:val="Body"/>
        <w:rPr>
          <w:rFonts w:ascii="Arial" w:hAnsi="Arial" w:cs="Arial"/>
        </w:rPr>
      </w:pPr>
      <w:r w:rsidRPr="00520A87">
        <w:rPr>
          <w:rFonts w:ascii="Arial" w:hAnsi="Arial" w:cs="Arial"/>
        </w:rPr>
        <w:t>Variability in current values was observed between different cells (Fig</w:t>
      </w:r>
      <w:r w:rsidR="003D58B3">
        <w:rPr>
          <w:rFonts w:ascii="Arial" w:hAnsi="Arial" w:cs="Arial" w:hint="eastAsia"/>
          <w:lang w:eastAsia="zh-CN"/>
        </w:rPr>
        <w:t>.</w:t>
      </w:r>
      <w:r w:rsidRPr="00520A87">
        <w:rPr>
          <w:rFonts w:ascii="Arial" w:hAnsi="Arial" w:cs="Arial"/>
        </w:rPr>
        <w:t xml:space="preserve"> 4A-a and -b, 4B-a and -b). To reduce this variability, 12 independent experiments were conducted. The final current </w:t>
      </w:r>
      <w:r w:rsidRPr="00520A87">
        <w:rPr>
          <w:rFonts w:ascii="Arial" w:hAnsi="Arial" w:cs="Arial"/>
        </w:rPr>
        <w:lastRenderedPageBreak/>
        <w:t>values and inhibition rates (n = 12) are shown in Fig</w:t>
      </w:r>
      <w:r w:rsidR="003D58B3">
        <w:rPr>
          <w:rFonts w:ascii="Arial" w:hAnsi="Arial" w:cs="Arial" w:hint="eastAsia"/>
          <w:lang w:eastAsia="zh-CN"/>
        </w:rPr>
        <w:t>.</w:t>
      </w:r>
      <w:r w:rsidRPr="00520A87">
        <w:rPr>
          <w:rFonts w:ascii="Arial" w:hAnsi="Arial" w:cs="Arial"/>
        </w:rPr>
        <w:t xml:space="preserve"> 4</w:t>
      </w:r>
      <w:r w:rsidR="001C61E3">
        <w:rPr>
          <w:rFonts w:ascii="Arial" w:hAnsi="Arial" w:cs="Arial" w:hint="eastAsia"/>
          <w:lang w:eastAsia="zh-CN"/>
        </w:rPr>
        <w:t>C- 4E</w:t>
      </w:r>
      <w:r w:rsidRPr="00520A87">
        <w:rPr>
          <w:rFonts w:ascii="Arial" w:hAnsi="Arial" w:cs="Arial"/>
        </w:rPr>
        <w:t>, with statistical significance (P &lt; 0.001)</w:t>
      </w:r>
      <w:r w:rsidR="00A6047D" w:rsidRPr="00A6047D">
        <w:rPr>
          <w:rFonts w:ascii="Arial" w:hAnsi="Arial" w:cs="Arial"/>
        </w:rPr>
        <w:t>.</w:t>
      </w:r>
    </w:p>
    <w:p w14:paraId="7F071C3D" w14:textId="380D8D27" w:rsidR="00A6047D" w:rsidRDefault="00520A87" w:rsidP="00520A87">
      <w:pPr>
        <w:autoSpaceDE w:val="0"/>
        <w:autoSpaceDN w:val="0"/>
        <w:adjustRightInd w:val="0"/>
        <w:jc w:val="center"/>
        <w:rPr>
          <w:rFonts w:ascii="Arial" w:hAnsi="Arial" w:cs="Arial"/>
          <w:lang w:eastAsia="zh-CN"/>
        </w:rPr>
      </w:pPr>
      <w:r>
        <w:rPr>
          <w:noProof/>
        </w:rPr>
        <w:drawing>
          <wp:inline distT="0" distB="0" distL="0" distR="0" wp14:anchorId="47FE5C56" wp14:editId="055757C9">
            <wp:extent cx="5212080" cy="2731542"/>
            <wp:effectExtent l="0" t="0" r="0" b="0"/>
            <wp:docPr id="1176704768" name="图片 4"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04768" name="图片 4" descr="图示&#10;&#10;AI 生成的内容可能不正确。"/>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2080" cy="2731542"/>
                    </a:xfrm>
                    <a:prstGeom prst="rect">
                      <a:avLst/>
                    </a:prstGeom>
                    <a:noFill/>
                    <a:ln>
                      <a:noFill/>
                    </a:ln>
                  </pic:spPr>
                </pic:pic>
              </a:graphicData>
            </a:graphic>
          </wp:inline>
        </w:drawing>
      </w:r>
    </w:p>
    <w:p w14:paraId="227D71EB" w14:textId="0F301F9F" w:rsidR="00520A87" w:rsidRDefault="00A6047D" w:rsidP="00520A87">
      <w:pPr>
        <w:jc w:val="center"/>
      </w:pPr>
      <w:r w:rsidRPr="00105758">
        <w:rPr>
          <w:rFonts w:ascii="Arial" w:hAnsi="Arial" w:cs="Arial"/>
          <w:b/>
          <w:bCs/>
          <w:szCs w:val="22"/>
        </w:rPr>
        <w:t>Fig</w:t>
      </w:r>
      <w:r w:rsidR="00105758" w:rsidRPr="00520A87">
        <w:rPr>
          <w:rFonts w:ascii="Arial" w:hAnsi="Arial" w:cs="Arial" w:hint="eastAsia"/>
          <w:b/>
          <w:bCs/>
          <w:szCs w:val="22"/>
          <w:lang w:eastAsia="zh-CN"/>
        </w:rPr>
        <w:t>.</w:t>
      </w:r>
      <w:r w:rsidRPr="00520A87">
        <w:rPr>
          <w:rFonts w:ascii="Arial" w:hAnsi="Arial" w:cs="Arial"/>
          <w:b/>
          <w:bCs/>
          <w:szCs w:val="22"/>
        </w:rPr>
        <w:t xml:space="preserve"> </w:t>
      </w:r>
      <w:r w:rsidR="00520A87" w:rsidRPr="00520A87">
        <w:rPr>
          <w:rFonts w:hint="eastAsia"/>
          <w:b/>
          <w:bCs/>
        </w:rPr>
        <w:t>4</w:t>
      </w:r>
      <w:r w:rsidR="00520A87" w:rsidRPr="00520A87">
        <w:rPr>
          <w:b/>
          <w:bCs/>
        </w:rPr>
        <w:t>.</w:t>
      </w:r>
      <w:r w:rsidR="00520A87" w:rsidRPr="00692ECB">
        <w:t xml:space="preserve"> </w:t>
      </w:r>
      <w:r w:rsidR="00520A87" w:rsidRPr="00520A87">
        <w:rPr>
          <w:rFonts w:ascii="Arial" w:hAnsi="Arial" w:cs="Arial"/>
          <w:b/>
          <w:bCs/>
          <w:szCs w:val="22"/>
        </w:rPr>
        <w:t>Effects of HA35 and HA1600 on activated TRP</w:t>
      </w:r>
      <w:r w:rsidR="00520A87" w:rsidRPr="00520A87">
        <w:rPr>
          <w:rFonts w:ascii="Arial" w:hAnsi="Arial" w:cs="Arial" w:hint="eastAsia"/>
          <w:b/>
          <w:bCs/>
          <w:szCs w:val="22"/>
        </w:rPr>
        <w:t>A</w:t>
      </w:r>
      <w:r w:rsidR="00520A87" w:rsidRPr="00520A87">
        <w:rPr>
          <w:rFonts w:ascii="Arial" w:hAnsi="Arial" w:cs="Arial"/>
          <w:b/>
          <w:bCs/>
          <w:szCs w:val="22"/>
        </w:rPr>
        <w:t>1 currents</w:t>
      </w:r>
      <w:r w:rsidR="00520A87">
        <w:rPr>
          <w:rFonts w:hint="eastAsia"/>
        </w:rPr>
        <w:t xml:space="preserve"> </w:t>
      </w:r>
    </w:p>
    <w:p w14:paraId="2A476405" w14:textId="4DC53B36" w:rsidR="00A6047D" w:rsidRPr="00520A87" w:rsidRDefault="00520A87" w:rsidP="00520A87">
      <w:pPr>
        <w:ind w:left="360"/>
        <w:jc w:val="both"/>
        <w:rPr>
          <w:rFonts w:ascii="Arial" w:hAnsi="Arial" w:cs="Arial"/>
          <w:i/>
          <w:sz w:val="18"/>
        </w:rPr>
      </w:pPr>
      <w:r w:rsidRPr="00520A87">
        <w:rPr>
          <w:rFonts w:ascii="Arial" w:hAnsi="Arial" w:cs="Arial" w:hint="eastAsia"/>
          <w:i/>
          <w:sz w:val="18"/>
        </w:rPr>
        <w:t>Note:</w:t>
      </w:r>
      <w:r w:rsidRPr="00520A87">
        <w:rPr>
          <w:rFonts w:ascii="Arial" w:hAnsi="Arial" w:cs="Arial"/>
          <w:i/>
          <w:sz w:val="18"/>
        </w:rPr>
        <w:t xml:space="preserve"> (A) TRP</w:t>
      </w:r>
      <w:r w:rsidRPr="00520A87">
        <w:rPr>
          <w:rFonts w:ascii="Arial" w:hAnsi="Arial" w:cs="Arial" w:hint="eastAsia"/>
          <w:i/>
          <w:sz w:val="18"/>
        </w:rPr>
        <w:t>A</w:t>
      </w:r>
      <w:r w:rsidRPr="00520A87">
        <w:rPr>
          <w:rFonts w:ascii="Arial" w:hAnsi="Arial" w:cs="Arial"/>
          <w:i/>
          <w:sz w:val="18"/>
        </w:rPr>
        <w:t>1 activation and the effect of HA35 on TRP</w:t>
      </w:r>
      <w:r w:rsidRPr="00520A87">
        <w:rPr>
          <w:rFonts w:ascii="Arial" w:hAnsi="Arial" w:cs="Arial" w:hint="eastAsia"/>
          <w:i/>
          <w:sz w:val="18"/>
        </w:rPr>
        <w:t>A</w:t>
      </w:r>
      <w:r w:rsidRPr="00520A87">
        <w:rPr>
          <w:rFonts w:ascii="Arial" w:hAnsi="Arial" w:cs="Arial"/>
          <w:i/>
          <w:sz w:val="18"/>
        </w:rPr>
        <w:t>1 currents. (B) TRP</w:t>
      </w:r>
      <w:r w:rsidRPr="00520A87">
        <w:rPr>
          <w:rFonts w:ascii="Arial" w:hAnsi="Arial" w:cs="Arial" w:hint="eastAsia"/>
          <w:i/>
          <w:sz w:val="18"/>
        </w:rPr>
        <w:t>A</w:t>
      </w:r>
      <w:r w:rsidRPr="00520A87">
        <w:rPr>
          <w:rFonts w:ascii="Arial" w:hAnsi="Arial" w:cs="Arial"/>
          <w:i/>
          <w:sz w:val="18"/>
        </w:rPr>
        <w:t>1 activation and the effect of HA1600 on TRP</w:t>
      </w:r>
      <w:r w:rsidRPr="00520A87">
        <w:rPr>
          <w:rFonts w:ascii="Arial" w:hAnsi="Arial" w:cs="Arial" w:hint="eastAsia"/>
          <w:i/>
          <w:sz w:val="18"/>
        </w:rPr>
        <w:t>A</w:t>
      </w:r>
      <w:r w:rsidRPr="00520A87">
        <w:rPr>
          <w:rFonts w:ascii="Arial" w:hAnsi="Arial" w:cs="Arial"/>
          <w:i/>
          <w:sz w:val="18"/>
        </w:rPr>
        <w:t>1 currents.</w:t>
      </w:r>
      <w:r w:rsidRPr="00520A87">
        <w:rPr>
          <w:rFonts w:ascii="Arial" w:hAnsi="Arial" w:cs="Arial" w:hint="eastAsia"/>
          <w:i/>
          <w:sz w:val="18"/>
        </w:rPr>
        <w:t xml:space="preserve"> </w:t>
      </w:r>
      <w:r w:rsidRPr="00520A87">
        <w:rPr>
          <w:rFonts w:ascii="Arial" w:hAnsi="Arial" w:cs="Arial"/>
          <w:i/>
          <w:sz w:val="18"/>
        </w:rPr>
        <w:t>(C) Inhibition data for HA35.</w:t>
      </w:r>
      <w:r w:rsidRPr="00520A87">
        <w:rPr>
          <w:rFonts w:ascii="Arial" w:hAnsi="Arial" w:cs="Arial" w:hint="eastAsia"/>
          <w:i/>
          <w:sz w:val="18"/>
        </w:rPr>
        <w:t xml:space="preserve"> </w:t>
      </w:r>
      <w:r w:rsidRPr="00520A87">
        <w:rPr>
          <w:rFonts w:ascii="Arial" w:hAnsi="Arial" w:cs="Arial"/>
          <w:i/>
          <w:sz w:val="18"/>
        </w:rPr>
        <w:t>(D) Inhibition data for HA1600.</w:t>
      </w:r>
      <w:r w:rsidRPr="00520A87">
        <w:rPr>
          <w:rFonts w:ascii="Arial" w:hAnsi="Arial" w:cs="Arial" w:hint="eastAsia"/>
          <w:i/>
          <w:sz w:val="18"/>
        </w:rPr>
        <w:t xml:space="preserve"> </w:t>
      </w:r>
      <w:r w:rsidRPr="00520A87">
        <w:rPr>
          <w:rFonts w:ascii="Arial" w:hAnsi="Arial" w:cs="Arial"/>
          <w:i/>
          <w:sz w:val="18"/>
        </w:rPr>
        <w:t>(E) Comparison of inhibition rates between HA35 and HA1600.</w:t>
      </w:r>
    </w:p>
    <w:p w14:paraId="6C6D7AC2" w14:textId="77777777" w:rsidR="00520A87" w:rsidRDefault="00520A87" w:rsidP="00520A87">
      <w:pPr>
        <w:pStyle w:val="Body"/>
        <w:spacing w:after="0"/>
        <w:rPr>
          <w:rFonts w:ascii="Arial" w:hAnsi="Arial" w:cs="Arial"/>
          <w:b/>
          <w:caps/>
          <w:sz w:val="22"/>
        </w:rPr>
      </w:pPr>
    </w:p>
    <w:p w14:paraId="58E910B5" w14:textId="5AB0340F" w:rsidR="00520A87" w:rsidRDefault="00520A87" w:rsidP="00520A87">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hint="eastAsia"/>
          <w:b/>
          <w:caps/>
          <w:sz w:val="22"/>
          <w:lang w:eastAsia="zh-CN"/>
        </w:rPr>
        <w:t>4</w:t>
      </w:r>
      <w:r w:rsidRPr="00C30A0F">
        <w:rPr>
          <w:rFonts w:ascii="Arial" w:hAnsi="Arial" w:cs="Arial"/>
          <w:b/>
          <w:caps/>
          <w:sz w:val="22"/>
        </w:rPr>
        <w:t xml:space="preserve"> </w:t>
      </w:r>
      <w:r w:rsidRPr="00520A87">
        <w:rPr>
          <w:rFonts w:ascii="Arial" w:hAnsi="Arial" w:cs="Arial"/>
          <w:b/>
          <w:sz w:val="22"/>
        </w:rPr>
        <w:t xml:space="preserve">HA35 Does Not Affect 2-Aminoethyl </w:t>
      </w:r>
      <w:proofErr w:type="spellStart"/>
      <w:r w:rsidRPr="00520A87">
        <w:rPr>
          <w:rFonts w:ascii="Arial" w:hAnsi="Arial" w:cs="Arial"/>
          <w:b/>
          <w:sz w:val="22"/>
        </w:rPr>
        <w:t>Diphenylborinate</w:t>
      </w:r>
      <w:proofErr w:type="spellEnd"/>
      <w:r w:rsidRPr="00520A87">
        <w:rPr>
          <w:rFonts w:ascii="Arial" w:hAnsi="Arial" w:cs="Arial"/>
          <w:b/>
          <w:sz w:val="22"/>
        </w:rPr>
        <w:t>-Induced TRPV3 Ion Currents</w:t>
      </w:r>
    </w:p>
    <w:p w14:paraId="7CE49DC3" w14:textId="77777777" w:rsidR="00520A87" w:rsidRPr="00520A87" w:rsidRDefault="00520A87" w:rsidP="00520A87">
      <w:pPr>
        <w:pStyle w:val="Body"/>
        <w:rPr>
          <w:rFonts w:ascii="Arial" w:hAnsi="Arial" w:cs="Arial"/>
        </w:rPr>
      </w:pPr>
      <w:r w:rsidRPr="00520A87">
        <w:rPr>
          <w:rFonts w:ascii="Arial" w:hAnsi="Arial" w:cs="Arial"/>
        </w:rPr>
        <w:t>TRPV3 shares approximately 42% sequence homology with TRPV1 and is involved in signaling pathways related to itch, dermatitis, hair growth, and skin regeneration. Given the clinical observations that HA35 alleviates skin itching and its demonstrated inhibition of TRPV1 channels, we investigated whether HA35 also modulates TRPV3 channels.</w:t>
      </w:r>
    </w:p>
    <w:p w14:paraId="0032DE21" w14:textId="1FD577D5" w:rsidR="00520A87" w:rsidRDefault="00520A87" w:rsidP="00520A87">
      <w:pPr>
        <w:pStyle w:val="Body"/>
        <w:rPr>
          <w:rFonts w:ascii="Arial" w:hAnsi="Arial" w:cs="Arial"/>
        </w:rPr>
      </w:pPr>
      <w:r w:rsidRPr="00520A87">
        <w:rPr>
          <w:rFonts w:ascii="Arial" w:hAnsi="Arial" w:cs="Arial"/>
        </w:rPr>
        <w:t>However, as shown in Fig</w:t>
      </w:r>
      <w:r w:rsidR="003D58B3">
        <w:rPr>
          <w:rFonts w:ascii="Arial" w:hAnsi="Arial" w:cs="Arial" w:hint="eastAsia"/>
          <w:lang w:eastAsia="zh-CN"/>
        </w:rPr>
        <w:t>.</w:t>
      </w:r>
      <w:r w:rsidRPr="00520A87">
        <w:rPr>
          <w:rFonts w:ascii="Arial" w:hAnsi="Arial" w:cs="Arial"/>
        </w:rPr>
        <w:t xml:space="preserve"> 5</w:t>
      </w:r>
      <w:r w:rsidR="00B355B7">
        <w:rPr>
          <w:rFonts w:ascii="Arial" w:hAnsi="Arial" w:cs="Arial" w:hint="eastAsia"/>
          <w:lang w:eastAsia="zh-CN"/>
        </w:rPr>
        <w:t>E</w:t>
      </w:r>
      <w:r w:rsidRPr="00520A87">
        <w:rPr>
          <w:rFonts w:ascii="Arial" w:hAnsi="Arial" w:cs="Arial"/>
        </w:rPr>
        <w:t xml:space="preserve">, 400 </w:t>
      </w:r>
      <w:proofErr w:type="spellStart"/>
      <w:r w:rsidRPr="00520A87">
        <w:rPr>
          <w:rFonts w:ascii="Arial" w:hAnsi="Arial" w:cs="Arial"/>
        </w:rPr>
        <w:t>μg</w:t>
      </w:r>
      <w:proofErr w:type="spellEnd"/>
      <w:r w:rsidRPr="00520A87">
        <w:rPr>
          <w:rFonts w:ascii="Arial" w:hAnsi="Arial" w:cs="Arial"/>
        </w:rPr>
        <w:t>/mL HA</w:t>
      </w:r>
      <w:r w:rsidR="00B355B7">
        <w:rPr>
          <w:rFonts w:ascii="Arial" w:hAnsi="Arial" w:cs="Arial" w:hint="eastAsia"/>
          <w:lang w:eastAsia="zh-CN"/>
        </w:rPr>
        <w:t>35 (B-HA)</w:t>
      </w:r>
      <w:r w:rsidRPr="00520A87">
        <w:rPr>
          <w:rFonts w:ascii="Arial" w:hAnsi="Arial" w:cs="Arial"/>
        </w:rPr>
        <w:t xml:space="preserve"> and HA1600 did not exert any inhibitory or stimulatory effects on TRPV3 ion currents. The data </w:t>
      </w:r>
      <w:r w:rsidR="00B355B7" w:rsidRPr="00B355B7">
        <w:rPr>
          <w:rFonts w:ascii="Arial" w:hAnsi="Arial" w:cs="Arial"/>
        </w:rPr>
        <w:t>in Fig</w:t>
      </w:r>
      <w:r w:rsidR="00B355B7">
        <w:rPr>
          <w:rFonts w:ascii="Arial" w:hAnsi="Arial" w:cs="Arial" w:hint="eastAsia"/>
          <w:lang w:eastAsia="zh-CN"/>
        </w:rPr>
        <w:t>.</w:t>
      </w:r>
      <w:r w:rsidR="00B355B7" w:rsidRPr="00B355B7">
        <w:rPr>
          <w:rFonts w:ascii="Arial" w:hAnsi="Arial" w:cs="Arial"/>
        </w:rPr>
        <w:t xml:space="preserve"> 5C and 5D</w:t>
      </w:r>
      <w:r w:rsidR="00B355B7">
        <w:rPr>
          <w:rFonts w:ascii="Arial" w:hAnsi="Arial" w:cs="Arial" w:hint="eastAsia"/>
          <w:lang w:eastAsia="zh-CN"/>
        </w:rPr>
        <w:t xml:space="preserve"> </w:t>
      </w:r>
      <w:r w:rsidRPr="00520A87">
        <w:rPr>
          <w:rFonts w:ascii="Arial" w:hAnsi="Arial" w:cs="Arial"/>
        </w:rPr>
        <w:t xml:space="preserve">demonstrate that 200 </w:t>
      </w:r>
      <w:proofErr w:type="spellStart"/>
      <w:r w:rsidRPr="00520A87">
        <w:rPr>
          <w:rFonts w:ascii="Arial" w:hAnsi="Arial" w:cs="Arial"/>
        </w:rPr>
        <w:t>μM</w:t>
      </w:r>
      <w:proofErr w:type="spellEnd"/>
      <w:r w:rsidRPr="00520A87">
        <w:rPr>
          <w:rFonts w:ascii="Arial" w:hAnsi="Arial" w:cs="Arial"/>
        </w:rPr>
        <w:t xml:space="preserve"> 2-APB significantly activated TRPV3 currents. In the HA</w:t>
      </w:r>
      <w:r w:rsidR="00B355B7">
        <w:rPr>
          <w:rFonts w:ascii="Arial" w:hAnsi="Arial" w:cs="Arial" w:hint="eastAsia"/>
          <w:lang w:eastAsia="zh-CN"/>
        </w:rPr>
        <w:t>35</w:t>
      </w:r>
      <w:r w:rsidRPr="00520A87">
        <w:rPr>
          <w:rFonts w:ascii="Arial" w:hAnsi="Arial" w:cs="Arial"/>
        </w:rPr>
        <w:t xml:space="preserve"> group</w:t>
      </w:r>
      <w:r w:rsidR="00B355B7">
        <w:rPr>
          <w:rFonts w:ascii="Arial" w:hAnsi="Arial" w:cs="Arial" w:hint="eastAsia"/>
          <w:lang w:eastAsia="zh-CN"/>
        </w:rPr>
        <w:t xml:space="preserve"> (Fig. 5A)</w:t>
      </w:r>
      <w:r w:rsidRPr="00520A87">
        <w:rPr>
          <w:rFonts w:ascii="Arial" w:hAnsi="Arial" w:cs="Arial"/>
        </w:rPr>
        <w:t xml:space="preserve">, the initial average current of normal cells was 685.99 </w:t>
      </w:r>
      <w:proofErr w:type="spellStart"/>
      <w:r w:rsidRPr="00520A87">
        <w:rPr>
          <w:rFonts w:ascii="Arial" w:hAnsi="Arial" w:cs="Arial"/>
        </w:rPr>
        <w:t>pA</w:t>
      </w:r>
      <w:proofErr w:type="spellEnd"/>
      <w:r w:rsidRPr="00520A87">
        <w:rPr>
          <w:rFonts w:ascii="Arial" w:hAnsi="Arial" w:cs="Arial"/>
        </w:rPr>
        <w:t xml:space="preserve">, which increased to 5771.60 </w:t>
      </w:r>
      <w:proofErr w:type="spellStart"/>
      <w:r w:rsidRPr="00520A87">
        <w:rPr>
          <w:rFonts w:ascii="Arial" w:hAnsi="Arial" w:cs="Arial"/>
        </w:rPr>
        <w:t>pA</w:t>
      </w:r>
      <w:proofErr w:type="spellEnd"/>
      <w:r w:rsidRPr="00520A87">
        <w:rPr>
          <w:rFonts w:ascii="Arial" w:hAnsi="Arial" w:cs="Arial"/>
        </w:rPr>
        <w:t xml:space="preserve"> after the addition of 200 </w:t>
      </w:r>
      <w:proofErr w:type="spellStart"/>
      <w:r w:rsidRPr="00520A87">
        <w:rPr>
          <w:rFonts w:ascii="Arial" w:hAnsi="Arial" w:cs="Arial"/>
        </w:rPr>
        <w:t>μM</w:t>
      </w:r>
      <w:proofErr w:type="spellEnd"/>
      <w:r w:rsidRPr="00520A87">
        <w:rPr>
          <w:rFonts w:ascii="Arial" w:hAnsi="Arial" w:cs="Arial"/>
        </w:rPr>
        <w:t xml:space="preserve"> 2-APB. However, 400 </w:t>
      </w:r>
      <w:proofErr w:type="spellStart"/>
      <w:r w:rsidRPr="00520A87">
        <w:rPr>
          <w:rFonts w:ascii="Arial" w:hAnsi="Arial" w:cs="Arial"/>
        </w:rPr>
        <w:t>μg</w:t>
      </w:r>
      <w:proofErr w:type="spellEnd"/>
      <w:r w:rsidRPr="00520A87">
        <w:rPr>
          <w:rFonts w:ascii="Arial" w:hAnsi="Arial" w:cs="Arial"/>
        </w:rPr>
        <w:t>/mL HA</w:t>
      </w:r>
      <w:r w:rsidR="00B355B7">
        <w:rPr>
          <w:rFonts w:ascii="Arial" w:hAnsi="Arial" w:cs="Arial" w:hint="eastAsia"/>
          <w:lang w:eastAsia="zh-CN"/>
        </w:rPr>
        <w:t>35</w:t>
      </w:r>
      <w:r w:rsidRPr="00520A87">
        <w:rPr>
          <w:rFonts w:ascii="Arial" w:hAnsi="Arial" w:cs="Arial"/>
        </w:rPr>
        <w:t xml:space="preserve"> had no significant effect on 2-APB-activated currents (P &gt; 0.05). Similarly, in the HA1600 group</w:t>
      </w:r>
      <w:r w:rsidR="00B355B7">
        <w:rPr>
          <w:rFonts w:ascii="Arial" w:hAnsi="Arial" w:cs="Arial" w:hint="eastAsia"/>
          <w:lang w:eastAsia="zh-CN"/>
        </w:rPr>
        <w:t xml:space="preserve"> (Fig. 5B)</w:t>
      </w:r>
      <w:r w:rsidRPr="00520A87">
        <w:rPr>
          <w:rFonts w:ascii="Arial" w:hAnsi="Arial" w:cs="Arial"/>
        </w:rPr>
        <w:t xml:space="preserve">, the initial average current was 419.82 </w:t>
      </w:r>
      <w:proofErr w:type="spellStart"/>
      <w:r w:rsidRPr="00520A87">
        <w:rPr>
          <w:rFonts w:ascii="Arial" w:hAnsi="Arial" w:cs="Arial"/>
        </w:rPr>
        <w:t>pA</w:t>
      </w:r>
      <w:proofErr w:type="spellEnd"/>
      <w:r w:rsidRPr="00520A87">
        <w:rPr>
          <w:rFonts w:ascii="Arial" w:hAnsi="Arial" w:cs="Arial"/>
        </w:rPr>
        <w:t xml:space="preserve">, which increased to 13,525.93 </w:t>
      </w:r>
      <w:proofErr w:type="spellStart"/>
      <w:r w:rsidRPr="00520A87">
        <w:rPr>
          <w:rFonts w:ascii="Arial" w:hAnsi="Arial" w:cs="Arial"/>
        </w:rPr>
        <w:t>pA</w:t>
      </w:r>
      <w:proofErr w:type="spellEnd"/>
      <w:r w:rsidRPr="00520A87">
        <w:rPr>
          <w:rFonts w:ascii="Arial" w:hAnsi="Arial" w:cs="Arial"/>
        </w:rPr>
        <w:t xml:space="preserve"> after the addition of 200 </w:t>
      </w:r>
      <w:proofErr w:type="spellStart"/>
      <w:r w:rsidRPr="00520A87">
        <w:rPr>
          <w:rFonts w:ascii="Arial" w:hAnsi="Arial" w:cs="Arial"/>
        </w:rPr>
        <w:t>μM</w:t>
      </w:r>
      <w:proofErr w:type="spellEnd"/>
      <w:r w:rsidRPr="00520A87">
        <w:rPr>
          <w:rFonts w:ascii="Arial" w:hAnsi="Arial" w:cs="Arial"/>
        </w:rPr>
        <w:t xml:space="preserve"> 2-APB, with no significant effect of 400 </w:t>
      </w:r>
      <w:proofErr w:type="spellStart"/>
      <w:r w:rsidRPr="00520A87">
        <w:rPr>
          <w:rFonts w:ascii="Arial" w:hAnsi="Arial" w:cs="Arial"/>
        </w:rPr>
        <w:t>μg</w:t>
      </w:r>
      <w:proofErr w:type="spellEnd"/>
      <w:r w:rsidRPr="00520A87">
        <w:rPr>
          <w:rFonts w:ascii="Arial" w:hAnsi="Arial" w:cs="Arial"/>
        </w:rPr>
        <w:t>/mL HA on 2-APB-activated currents (P &gt; 0.05).</w:t>
      </w:r>
    </w:p>
    <w:p w14:paraId="54D854D2" w14:textId="5B7896BE" w:rsidR="00520A87" w:rsidRPr="00520A87" w:rsidRDefault="00520A87" w:rsidP="00520A87">
      <w:pPr>
        <w:pStyle w:val="Body"/>
        <w:rPr>
          <w:rFonts w:ascii="Arial" w:hAnsi="Arial" w:cs="Arial"/>
        </w:rPr>
      </w:pPr>
      <w:r>
        <w:rPr>
          <w:noProof/>
        </w:rPr>
        <w:lastRenderedPageBreak/>
        <w:drawing>
          <wp:inline distT="0" distB="0" distL="0" distR="0" wp14:anchorId="3C3BD50F" wp14:editId="4ECF64B5">
            <wp:extent cx="5212080" cy="2875241"/>
            <wp:effectExtent l="0" t="0" r="0" b="0"/>
            <wp:docPr id="151465276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2875241"/>
                    </a:xfrm>
                    <a:prstGeom prst="rect">
                      <a:avLst/>
                    </a:prstGeom>
                    <a:noFill/>
                    <a:ln>
                      <a:noFill/>
                    </a:ln>
                  </pic:spPr>
                </pic:pic>
              </a:graphicData>
            </a:graphic>
          </wp:inline>
        </w:drawing>
      </w:r>
    </w:p>
    <w:p w14:paraId="7F71DA00" w14:textId="5CD4CAED" w:rsidR="00520A87" w:rsidRPr="00520A87" w:rsidRDefault="00520A87" w:rsidP="00520A87">
      <w:pPr>
        <w:jc w:val="center"/>
        <w:rPr>
          <w:rFonts w:ascii="Arial" w:hAnsi="Arial" w:cs="Arial"/>
          <w:b/>
          <w:bCs/>
          <w:szCs w:val="22"/>
        </w:rPr>
      </w:pPr>
      <w:r>
        <w:rPr>
          <w:rFonts w:ascii="Arial" w:hAnsi="Arial" w:cs="Arial" w:hint="eastAsia"/>
          <w:b/>
          <w:bCs/>
          <w:szCs w:val="22"/>
          <w:lang w:eastAsia="zh-CN"/>
        </w:rPr>
        <w:t xml:space="preserve">Fig. </w:t>
      </w:r>
      <w:r w:rsidRPr="00520A87">
        <w:rPr>
          <w:rFonts w:ascii="Arial" w:hAnsi="Arial" w:cs="Arial" w:hint="eastAsia"/>
          <w:b/>
          <w:bCs/>
          <w:szCs w:val="22"/>
        </w:rPr>
        <w:t>5</w:t>
      </w:r>
      <w:r w:rsidRPr="00520A87">
        <w:rPr>
          <w:rFonts w:ascii="Arial" w:hAnsi="Arial" w:cs="Arial"/>
          <w:b/>
          <w:bCs/>
          <w:szCs w:val="22"/>
        </w:rPr>
        <w:t>. Effects of HA35 and HA1600 on activated TRPV</w:t>
      </w:r>
      <w:r w:rsidRPr="00520A87">
        <w:rPr>
          <w:rFonts w:ascii="Arial" w:hAnsi="Arial" w:cs="Arial" w:hint="eastAsia"/>
          <w:b/>
          <w:bCs/>
          <w:szCs w:val="22"/>
        </w:rPr>
        <w:t>3</w:t>
      </w:r>
      <w:r w:rsidRPr="00520A87">
        <w:rPr>
          <w:rFonts w:ascii="Arial" w:hAnsi="Arial" w:cs="Arial"/>
          <w:b/>
          <w:bCs/>
          <w:szCs w:val="22"/>
        </w:rPr>
        <w:t xml:space="preserve"> currents</w:t>
      </w:r>
    </w:p>
    <w:p w14:paraId="51F4E21A" w14:textId="273A4F8B" w:rsidR="00520A87" w:rsidRPr="00520A87" w:rsidRDefault="00520A87" w:rsidP="00520A87">
      <w:pPr>
        <w:jc w:val="center"/>
      </w:pPr>
      <w:r w:rsidRPr="00520A87">
        <w:rPr>
          <w:rFonts w:ascii="Arial" w:hAnsi="Arial" w:cs="Arial" w:hint="eastAsia"/>
          <w:i/>
          <w:sz w:val="18"/>
        </w:rPr>
        <w:t>Note:</w:t>
      </w:r>
      <w:r w:rsidRPr="00520A87">
        <w:rPr>
          <w:rFonts w:ascii="Arial" w:hAnsi="Arial" w:cs="Arial"/>
          <w:i/>
          <w:sz w:val="18"/>
        </w:rPr>
        <w:t xml:space="preserve"> (A) TRPV</w:t>
      </w:r>
      <w:r w:rsidRPr="00520A87">
        <w:rPr>
          <w:rFonts w:ascii="Arial" w:hAnsi="Arial" w:cs="Arial" w:hint="eastAsia"/>
          <w:i/>
          <w:sz w:val="18"/>
        </w:rPr>
        <w:t>3</w:t>
      </w:r>
      <w:r w:rsidRPr="00520A87">
        <w:rPr>
          <w:rFonts w:ascii="Arial" w:hAnsi="Arial" w:cs="Arial"/>
          <w:i/>
          <w:sz w:val="18"/>
        </w:rPr>
        <w:t xml:space="preserve"> activation and the effect of HA35 on TRPV</w:t>
      </w:r>
      <w:r w:rsidRPr="00520A87">
        <w:rPr>
          <w:rFonts w:ascii="Arial" w:hAnsi="Arial" w:cs="Arial" w:hint="eastAsia"/>
          <w:i/>
          <w:sz w:val="18"/>
        </w:rPr>
        <w:t>3</w:t>
      </w:r>
      <w:r w:rsidRPr="00520A87">
        <w:rPr>
          <w:rFonts w:ascii="Arial" w:hAnsi="Arial" w:cs="Arial"/>
          <w:i/>
          <w:sz w:val="18"/>
        </w:rPr>
        <w:t xml:space="preserve"> currents. (B) TRPV</w:t>
      </w:r>
      <w:r w:rsidRPr="00520A87">
        <w:rPr>
          <w:rFonts w:ascii="Arial" w:hAnsi="Arial" w:cs="Arial" w:hint="eastAsia"/>
          <w:i/>
          <w:sz w:val="18"/>
        </w:rPr>
        <w:t>3</w:t>
      </w:r>
      <w:r w:rsidRPr="00520A87">
        <w:rPr>
          <w:rFonts w:ascii="Arial" w:hAnsi="Arial" w:cs="Arial"/>
          <w:i/>
          <w:sz w:val="18"/>
        </w:rPr>
        <w:t xml:space="preserve"> activation and the effect of HA1600 on TRPV</w:t>
      </w:r>
      <w:r w:rsidRPr="00520A87">
        <w:rPr>
          <w:rFonts w:ascii="Arial" w:hAnsi="Arial" w:cs="Arial" w:hint="eastAsia"/>
          <w:i/>
          <w:sz w:val="18"/>
        </w:rPr>
        <w:t>3</w:t>
      </w:r>
      <w:r w:rsidRPr="00520A87">
        <w:rPr>
          <w:rFonts w:ascii="Arial" w:hAnsi="Arial" w:cs="Arial"/>
          <w:i/>
          <w:sz w:val="18"/>
        </w:rPr>
        <w:t xml:space="preserve"> currents.</w:t>
      </w:r>
      <w:r w:rsidRPr="00520A87">
        <w:rPr>
          <w:rFonts w:ascii="Arial" w:hAnsi="Arial" w:cs="Arial" w:hint="eastAsia"/>
          <w:i/>
          <w:sz w:val="18"/>
        </w:rPr>
        <w:t xml:space="preserve"> </w:t>
      </w:r>
      <w:r w:rsidRPr="00520A87">
        <w:rPr>
          <w:rFonts w:ascii="Arial" w:hAnsi="Arial" w:cs="Arial"/>
          <w:i/>
          <w:sz w:val="18"/>
        </w:rPr>
        <w:t>(C) Inhibition data for HA35.</w:t>
      </w:r>
      <w:r w:rsidRPr="00520A87">
        <w:rPr>
          <w:rFonts w:ascii="Arial" w:hAnsi="Arial" w:cs="Arial" w:hint="eastAsia"/>
          <w:i/>
          <w:sz w:val="18"/>
        </w:rPr>
        <w:t xml:space="preserve"> </w:t>
      </w:r>
      <w:r w:rsidRPr="00520A87">
        <w:rPr>
          <w:rFonts w:ascii="Arial" w:hAnsi="Arial" w:cs="Arial"/>
          <w:i/>
          <w:sz w:val="18"/>
        </w:rPr>
        <w:t>(D) Inhibition data for HA1600.</w:t>
      </w:r>
      <w:r w:rsidRPr="00520A87">
        <w:rPr>
          <w:rFonts w:ascii="Arial" w:hAnsi="Arial" w:cs="Arial" w:hint="eastAsia"/>
          <w:i/>
          <w:sz w:val="18"/>
        </w:rPr>
        <w:t xml:space="preserve"> </w:t>
      </w:r>
      <w:r w:rsidRPr="00520A87">
        <w:rPr>
          <w:rFonts w:ascii="Arial" w:hAnsi="Arial" w:cs="Arial"/>
          <w:i/>
          <w:sz w:val="18"/>
        </w:rPr>
        <w:t>(E) Comparison of inhibition rates between HA35 and HA1600.</w:t>
      </w:r>
    </w:p>
    <w:p w14:paraId="5048DE0E" w14:textId="77777777" w:rsidR="00520A87" w:rsidRDefault="00520A87" w:rsidP="00E1383D">
      <w:pPr>
        <w:pStyle w:val="ConcHead"/>
        <w:spacing w:after="0"/>
        <w:jc w:val="both"/>
        <w:rPr>
          <w:rFonts w:ascii="Arial" w:hAnsi="Arial" w:cs="Arial"/>
          <w:lang w:eastAsia="zh-CN"/>
        </w:rPr>
      </w:pPr>
    </w:p>
    <w:p w14:paraId="37418A04" w14:textId="4162FD17" w:rsidR="00790ADA" w:rsidRPr="00FB3A86" w:rsidRDefault="00E1383D" w:rsidP="00E1383D">
      <w:pPr>
        <w:pStyle w:val="ConcHead"/>
        <w:spacing w:after="0"/>
        <w:jc w:val="both"/>
        <w:rPr>
          <w:rFonts w:ascii="Arial" w:hAnsi="Arial" w:cs="Arial"/>
        </w:rPr>
      </w:pPr>
      <w:r>
        <w:rPr>
          <w:rFonts w:ascii="Arial" w:hAnsi="Arial" w:cs="Arial" w:hint="eastAsia"/>
        </w:rPr>
        <w:t>4. DISCUSSION</w:t>
      </w:r>
    </w:p>
    <w:p w14:paraId="5AF5C223" w14:textId="77777777" w:rsidR="00520A87" w:rsidRPr="00520A87" w:rsidRDefault="00520A87" w:rsidP="00520A87">
      <w:pPr>
        <w:pStyle w:val="Body"/>
        <w:rPr>
          <w:rFonts w:ascii="Arial" w:hAnsi="Arial" w:cs="Arial"/>
        </w:rPr>
      </w:pPr>
      <w:r w:rsidRPr="00520A87">
        <w:rPr>
          <w:rFonts w:ascii="Arial" w:hAnsi="Arial" w:cs="Arial"/>
        </w:rPr>
        <w:t>TRP ion channels, such as TRPV1 and TRPA1, are thermosensitive cation channels that are often co-expressed in nociceptive primary sensory neurons. These channels play an integral role in pain modulation and inflammation [29,30]. TRP channels have been implicated in a wide range of pain and inflammation models, including inflammatory pain [34], cancer pain [35], radiotherapy-related pain [16], chronic pelvic pain [36], orthodontic pain [37], muscle pain [34], burn-induced chronic pain [16], as well as various inflammation models, such as pulmonary, intestinal, and skin inflammation [34]. Given their crucial physiological functions, the development of antagonists or agonists targeting TRPV1 and TRPA1 has emerged as a promising strategy for treating pain-related disorders.</w:t>
      </w:r>
    </w:p>
    <w:p w14:paraId="2125A1D7" w14:textId="52ED08C7" w:rsidR="00520A87" w:rsidRPr="00520A87" w:rsidRDefault="00520A87" w:rsidP="00520A87">
      <w:pPr>
        <w:pStyle w:val="Body"/>
        <w:rPr>
          <w:rFonts w:ascii="Arial" w:hAnsi="Arial" w:cs="Arial"/>
        </w:rPr>
      </w:pPr>
      <w:r w:rsidRPr="00520A87">
        <w:rPr>
          <w:rFonts w:ascii="Arial" w:hAnsi="Arial" w:cs="Arial"/>
        </w:rPr>
        <w:t xml:space="preserve">In 2015, Caires et al. published a study in Nature Communications exploring the regulatory effects of HA on TRPV1, TRPA1, and TRPM8 channels [29]. Their study indicated that HA could modulate TRPV1 channel opening, reducing peripheral nociceptor activity and pain. However, ultra-high molecular weight HA (5.8 </w:t>
      </w:r>
      <w:proofErr w:type="spellStart"/>
      <w:r w:rsidRPr="00520A87">
        <w:rPr>
          <w:rFonts w:ascii="Arial" w:hAnsi="Arial" w:cs="Arial"/>
        </w:rPr>
        <w:t>MDa</w:t>
      </w:r>
      <w:proofErr w:type="spellEnd"/>
      <w:r w:rsidRPr="00520A87">
        <w:rPr>
          <w:rFonts w:ascii="Arial" w:hAnsi="Arial" w:cs="Arial"/>
        </w:rPr>
        <w:t>) failed to inhibit TRPA1 activation. TRPV1 is widely involved in inflammatory and neuropathic pain signaling, and its excessive activation can lead to neuronal hyperexcitability, resulting in intense pain. While TRPV1 agonists can desensitize sensory neurons through overstimulation, thereby alleviating pain, their initial use can exacerbate pain, and prolonged application may lead to tolerance, dependence, or even tissue damage. In contrast, this study focused on HA35, which, unlike agonists, exhibited an inhibitory effect on TRPV1</w:t>
      </w:r>
      <w:r w:rsidR="00C62C4E">
        <w:rPr>
          <w:rFonts w:ascii="Arial" w:hAnsi="Arial" w:cs="Arial" w:hint="eastAsia"/>
          <w:lang w:eastAsia="zh-CN"/>
        </w:rPr>
        <w:t xml:space="preserve"> (Fig. 3)</w:t>
      </w:r>
      <w:r w:rsidRPr="00520A87">
        <w:rPr>
          <w:rFonts w:ascii="Arial" w:hAnsi="Arial" w:cs="Arial"/>
        </w:rPr>
        <w:t xml:space="preserve">. Previous research has highlighted the significant therapeutic effects of HA35 on inflammatory pain, tumor pain, and traumatic pain [26-28]. Using </w:t>
      </w:r>
      <w:r w:rsidR="00691EA4">
        <w:rPr>
          <w:rFonts w:ascii="Arial" w:hAnsi="Arial" w:cs="Arial" w:hint="eastAsia"/>
          <w:lang w:eastAsia="zh-CN"/>
        </w:rPr>
        <w:t>HMW</w:t>
      </w:r>
      <w:r w:rsidRPr="00520A87">
        <w:rPr>
          <w:rFonts w:ascii="Arial" w:hAnsi="Arial" w:cs="Arial"/>
        </w:rPr>
        <w:t xml:space="preserve">HA (HA1600, 1600 </w:t>
      </w:r>
      <w:proofErr w:type="spellStart"/>
      <w:r w:rsidRPr="00520A87">
        <w:rPr>
          <w:rFonts w:ascii="Arial" w:hAnsi="Arial" w:cs="Arial"/>
        </w:rPr>
        <w:t>kDa</w:t>
      </w:r>
      <w:proofErr w:type="spellEnd"/>
      <w:r w:rsidRPr="00520A87">
        <w:rPr>
          <w:rFonts w:ascii="Arial" w:hAnsi="Arial" w:cs="Arial"/>
        </w:rPr>
        <w:t>) as a control, this study further explored the inhibitory effects of HA35 on TRPV1 and TRPA1 channels and examined its potential mechanisms of action.</w:t>
      </w:r>
    </w:p>
    <w:p w14:paraId="3BBE88E0" w14:textId="3BE97F4B" w:rsidR="00520A87" w:rsidRPr="00520A87" w:rsidRDefault="00520A87" w:rsidP="00520A87">
      <w:pPr>
        <w:pStyle w:val="Body"/>
        <w:rPr>
          <w:rFonts w:ascii="Arial" w:hAnsi="Arial" w:cs="Arial"/>
        </w:rPr>
      </w:pPr>
      <w:r w:rsidRPr="00520A87">
        <w:rPr>
          <w:rFonts w:ascii="Arial" w:hAnsi="Arial" w:cs="Arial"/>
        </w:rPr>
        <w:t xml:space="preserve">Our experimental results suggest that the inhibitory effect of HA35 on TRPV1 may occur through interference with the channel's opening mechanism, significantly reducing pain </w:t>
      </w:r>
      <w:r w:rsidRPr="00520A87">
        <w:rPr>
          <w:rFonts w:ascii="Arial" w:hAnsi="Arial" w:cs="Arial"/>
        </w:rPr>
        <w:lastRenderedPageBreak/>
        <w:t>signal transmission. In addition to suppressing TRPV1 activation, HA35 also exhibited an inhibitory effect on the TRPA1 channel. TRPA1, which has a higher calcium permeability compared to other TRP channels, shares a high co-expression rate with TRPV1 in sensory neurons, suggesting potential interactions through heterodimeric channel formation [38]. Our findings demonstrate that HA35 significantly inhibits TRPA1, effectively alleviating pain associated with chemical stimuli (Fig</w:t>
      </w:r>
      <w:r w:rsidR="003D58B3">
        <w:rPr>
          <w:rFonts w:ascii="Arial" w:hAnsi="Arial" w:cs="Arial" w:hint="eastAsia"/>
          <w:lang w:eastAsia="zh-CN"/>
        </w:rPr>
        <w:t>.</w:t>
      </w:r>
      <w:r w:rsidRPr="00520A87">
        <w:rPr>
          <w:rFonts w:ascii="Arial" w:hAnsi="Arial" w:cs="Arial"/>
        </w:rPr>
        <w:t xml:space="preserve"> 4). These results indicate that HA35 functions not only as a TRPV1 inhibitor but also as a TRPA1 inhibitor, and its dual action makes it superior to single-channel antagonists in terms of analgesic efficacy.</w:t>
      </w:r>
    </w:p>
    <w:p w14:paraId="1795D610" w14:textId="2D4B8005" w:rsidR="00520A87" w:rsidRPr="00520A87" w:rsidRDefault="00520A87" w:rsidP="00520A87">
      <w:pPr>
        <w:pStyle w:val="Body"/>
        <w:rPr>
          <w:rFonts w:ascii="Arial" w:hAnsi="Arial" w:cs="Arial"/>
        </w:rPr>
      </w:pPr>
      <w:r w:rsidRPr="00520A87">
        <w:rPr>
          <w:rFonts w:ascii="Arial" w:hAnsi="Arial" w:cs="Arial"/>
        </w:rPr>
        <w:t>These findings suggest that HA35 may exert a multi-target synergistic effect in pain treatment. However, its lack of a significant effect on activated TRPV3 channels further indicates that HA35 exhibits selective antagonistic action (Fig</w:t>
      </w:r>
      <w:r w:rsidR="003D58B3">
        <w:rPr>
          <w:rFonts w:ascii="Arial" w:hAnsi="Arial" w:cs="Arial" w:hint="eastAsia"/>
          <w:lang w:eastAsia="zh-CN"/>
        </w:rPr>
        <w:t>.</w:t>
      </w:r>
      <w:r w:rsidRPr="00520A87">
        <w:rPr>
          <w:rFonts w:ascii="Arial" w:hAnsi="Arial" w:cs="Arial"/>
        </w:rPr>
        <w:t xml:space="preserve"> </w:t>
      </w:r>
      <w:r w:rsidR="00C62C4E">
        <w:rPr>
          <w:rFonts w:ascii="Arial" w:hAnsi="Arial" w:cs="Arial" w:hint="eastAsia"/>
          <w:lang w:eastAsia="zh-CN"/>
        </w:rPr>
        <w:t>5</w:t>
      </w:r>
      <w:r w:rsidRPr="00520A87">
        <w:rPr>
          <w:rFonts w:ascii="Arial" w:hAnsi="Arial" w:cs="Arial"/>
        </w:rPr>
        <w:t xml:space="preserve">). TRPV3, a calcium ion channel in the vanilloid family, is primarily expressed in epidermal keratinocytes, sensory nerve endings, and other non-neuronal tissues [39]. Although TRPV3 plays a role in tissue inflammatory responses and </w:t>
      </w:r>
      <w:proofErr w:type="spellStart"/>
      <w:r w:rsidRPr="00520A87">
        <w:rPr>
          <w:rFonts w:ascii="Arial" w:hAnsi="Arial" w:cs="Arial"/>
        </w:rPr>
        <w:t>thermosensation</w:t>
      </w:r>
      <w:proofErr w:type="spellEnd"/>
      <w:r w:rsidRPr="00520A87">
        <w:rPr>
          <w:rFonts w:ascii="Arial" w:hAnsi="Arial" w:cs="Arial"/>
        </w:rPr>
        <w:t>, this study did not observe an inhibitory effect of HA35 on TRPV3-induced pain-related currents. Since TRPV3 is less involved in pain signaling pathways compared to TRPV1, its primary function appears to be related to other physiological processes, such as skin barrier regulation [42]. Therefore, the lack of HA35 inhibition on TRPV3 suggests that its analgesic effect is target-specific.</w:t>
      </w:r>
    </w:p>
    <w:p w14:paraId="6A41F1BC" w14:textId="0135D516" w:rsidR="00520A87" w:rsidRPr="00520A87" w:rsidRDefault="00520A87" w:rsidP="00520A87">
      <w:pPr>
        <w:pStyle w:val="Body"/>
        <w:rPr>
          <w:rFonts w:ascii="Arial" w:hAnsi="Arial" w:cs="Arial"/>
        </w:rPr>
      </w:pPr>
      <w:r w:rsidRPr="00520A87">
        <w:rPr>
          <w:rFonts w:ascii="Arial" w:hAnsi="Arial" w:cs="Arial"/>
        </w:rPr>
        <w:t xml:space="preserve">Further analysis revealed that both HA35 and HA1600 exhibited similar inhibitory effects on TRPV1 and TRPA1 in cell culture studies (which do not consider tissue permeability). This suggests that </w:t>
      </w:r>
      <w:r w:rsidR="00691EA4">
        <w:rPr>
          <w:rFonts w:ascii="Arial" w:hAnsi="Arial" w:cs="Arial" w:hint="eastAsia"/>
          <w:lang w:eastAsia="zh-CN"/>
        </w:rPr>
        <w:t xml:space="preserve">HMWHA </w:t>
      </w:r>
      <w:r w:rsidRPr="00520A87">
        <w:rPr>
          <w:rFonts w:ascii="Arial" w:hAnsi="Arial" w:cs="Arial"/>
        </w:rPr>
        <w:t xml:space="preserve">and </w:t>
      </w:r>
      <w:r w:rsidR="00691EA4">
        <w:rPr>
          <w:rFonts w:ascii="Arial" w:hAnsi="Arial" w:cs="Arial" w:hint="eastAsia"/>
          <w:lang w:eastAsia="zh-CN"/>
        </w:rPr>
        <w:t>LMW</w:t>
      </w:r>
      <w:r w:rsidRPr="00520A87">
        <w:rPr>
          <w:rFonts w:ascii="Arial" w:hAnsi="Arial" w:cs="Arial"/>
        </w:rPr>
        <w:t>HA fragments may share the same receptor-binding region, resulting in similar receptor-binding capabilities. However, due to its superior tissue permeability, HA35 can more effectively reach pain-related tissues, thereby demonstrating a more pronounced analgesic effect in clinical applications.</w:t>
      </w:r>
    </w:p>
    <w:p w14:paraId="10101948" w14:textId="33E5F2C6" w:rsidR="00E1383D" w:rsidRDefault="00520A87" w:rsidP="007C7790">
      <w:pPr>
        <w:pStyle w:val="Body"/>
        <w:rPr>
          <w:rFonts w:ascii="Arial" w:hAnsi="Arial" w:cs="Arial"/>
        </w:rPr>
      </w:pPr>
      <w:r w:rsidRPr="00520A87">
        <w:rPr>
          <w:rFonts w:ascii="Arial" w:hAnsi="Arial" w:cs="Arial"/>
        </w:rPr>
        <w:t>When considering previous research findings, it is clear that HA35 not only directly exerts analgesic effects through dual antagonism of TRPV1 and TRPA1, but may also alleviate inflammation-related pain through other mechanisms, such as diffusion via the lymphatic system and the elimination of inflammatory factors [23,24]. These results not only further validate the potential clinical value of HA35 in pain management, but also provide significant theoretical support for its synergistic mechanisms of action. Future in-depth research on the multi-target mechanisms of HA35 is expected to yield new breakthroughs in the treatment of pain and related inflammatory diseases</w:t>
      </w:r>
      <w:r w:rsidR="00E1383D" w:rsidRPr="00E1383D">
        <w:rPr>
          <w:rFonts w:ascii="Arial" w:hAnsi="Arial" w:cs="Arial"/>
        </w:rPr>
        <w:t>.</w:t>
      </w:r>
    </w:p>
    <w:p w14:paraId="280E1F4F" w14:textId="2FB92EC9" w:rsidR="00790ADA" w:rsidRPr="00FB3A86" w:rsidRDefault="00E1383D" w:rsidP="00441B6F">
      <w:pPr>
        <w:pStyle w:val="ConcHead"/>
        <w:spacing w:after="0"/>
        <w:jc w:val="both"/>
        <w:rPr>
          <w:rFonts w:ascii="Arial" w:hAnsi="Arial" w:cs="Arial"/>
          <w:lang w:eastAsia="zh-CN"/>
        </w:rPr>
      </w:pPr>
      <w:r>
        <w:rPr>
          <w:rFonts w:ascii="Arial" w:hAnsi="Arial" w:cs="Arial" w:hint="eastAsia"/>
          <w:lang w:eastAsia="zh-CN"/>
        </w:rPr>
        <w:t>5</w:t>
      </w:r>
      <w:r w:rsidR="00000F8F">
        <w:rPr>
          <w:rFonts w:ascii="Arial" w:hAnsi="Arial" w:cs="Arial"/>
        </w:rPr>
        <w:t xml:space="preserve">. </w:t>
      </w:r>
      <w:r w:rsidR="00B01FCD" w:rsidRPr="00FB3A86">
        <w:rPr>
          <w:rFonts w:ascii="Arial" w:hAnsi="Arial" w:cs="Arial"/>
        </w:rPr>
        <w:t>Conclusion</w:t>
      </w:r>
    </w:p>
    <w:p w14:paraId="40D3EAC6" w14:textId="5BD76021" w:rsidR="00B01FCD" w:rsidRDefault="00520A87" w:rsidP="00441B6F">
      <w:pPr>
        <w:pStyle w:val="Body"/>
        <w:spacing w:after="0"/>
        <w:rPr>
          <w:rFonts w:ascii="Arial" w:hAnsi="Arial" w:cs="Arial"/>
        </w:rPr>
      </w:pPr>
      <w:r w:rsidRPr="00520A87">
        <w:rPr>
          <w:rFonts w:ascii="Arial" w:hAnsi="Arial" w:cs="Arial"/>
        </w:rPr>
        <w:t xml:space="preserve">Both HA35 and </w:t>
      </w:r>
      <w:r w:rsidR="00691EA4">
        <w:rPr>
          <w:rFonts w:ascii="Arial" w:hAnsi="Arial" w:cs="Arial" w:hint="eastAsia"/>
          <w:lang w:eastAsia="zh-CN"/>
        </w:rPr>
        <w:t>HMW</w:t>
      </w:r>
      <w:r w:rsidRPr="00520A87">
        <w:rPr>
          <w:rFonts w:ascii="Arial" w:hAnsi="Arial" w:cs="Arial"/>
        </w:rPr>
        <w:t xml:space="preserve">HA exhibited dual inhibitory effects on pain-related calcium ion channels TRPV1 and TRPA1 at the cellular level. </w:t>
      </w:r>
      <w:r w:rsidR="00EF1882" w:rsidRPr="00EF1882">
        <w:rPr>
          <w:rFonts w:ascii="Arial" w:hAnsi="Arial" w:cs="Arial"/>
        </w:rPr>
        <w:t>These findings suggest that HA35's ability to target TRPV1 and TRPA1, combined with its superior tissue permeability, makes it a promising candidate for clinical trials aimed at chronic pain management</w:t>
      </w:r>
      <w:r w:rsidRPr="00520A87">
        <w:rPr>
          <w:rFonts w:ascii="Arial" w:hAnsi="Arial" w:cs="Arial"/>
        </w:rPr>
        <w:t xml:space="preserve">. </w:t>
      </w:r>
      <w:r w:rsidR="00EF1882" w:rsidRPr="00EF1882">
        <w:rPr>
          <w:rFonts w:ascii="Arial" w:hAnsi="Arial" w:cs="Arial"/>
        </w:rPr>
        <w:t>These findings highlight the potential of HA35 as an effective modulator of TRPV1 and TRPA1, offering a promising approach for pain management</w:t>
      </w:r>
      <w:r w:rsidR="00E1383D" w:rsidRPr="00E1383D">
        <w:rPr>
          <w:rFonts w:ascii="Arial" w:hAnsi="Arial" w:cs="Arial"/>
        </w:rPr>
        <w:t>.</w:t>
      </w:r>
    </w:p>
    <w:p w14:paraId="1CE275F0" w14:textId="77777777" w:rsidR="00790ADA" w:rsidRPr="00FB3A86" w:rsidRDefault="00790ADA" w:rsidP="00441B6F">
      <w:pPr>
        <w:pStyle w:val="Body"/>
        <w:spacing w:after="0"/>
        <w:rPr>
          <w:rFonts w:ascii="Arial" w:hAnsi="Arial" w:cs="Arial"/>
        </w:rPr>
      </w:pPr>
    </w:p>
    <w:p w14:paraId="5DE16877" w14:textId="77777777" w:rsidR="00371FB6" w:rsidRDefault="00371FB6" w:rsidP="00441B6F">
      <w:pPr>
        <w:pStyle w:val="ReferHead"/>
        <w:spacing w:after="0"/>
        <w:jc w:val="both"/>
        <w:rPr>
          <w:rFonts w:ascii="Arial" w:hAnsi="Arial" w:cs="Arial"/>
          <w:b w:val="0"/>
          <w:caps w:val="0"/>
          <w:sz w:val="20"/>
        </w:rPr>
      </w:pPr>
    </w:p>
    <w:p w14:paraId="54F2023F" w14:textId="21E49685" w:rsidR="002B685A" w:rsidRPr="002B685A" w:rsidRDefault="002B685A" w:rsidP="00441B6F">
      <w:pPr>
        <w:pStyle w:val="ReferHead"/>
        <w:spacing w:after="0"/>
        <w:jc w:val="both"/>
        <w:rPr>
          <w:rFonts w:ascii="Arial" w:hAnsi="Arial" w:cs="Arial"/>
          <w:bCs/>
          <w:lang w:eastAsia="zh-CN"/>
        </w:rPr>
      </w:pPr>
      <w:r w:rsidRPr="002B685A">
        <w:rPr>
          <w:rFonts w:ascii="Arial" w:hAnsi="Arial" w:cs="Arial"/>
          <w:bCs/>
        </w:rPr>
        <w:t>Consent</w:t>
      </w:r>
      <w:r>
        <w:rPr>
          <w:rFonts w:ascii="Arial" w:hAnsi="Arial" w:cs="Arial"/>
          <w:bCs/>
        </w:rPr>
        <w:t xml:space="preserve"> </w:t>
      </w:r>
    </w:p>
    <w:p w14:paraId="025350A4" w14:textId="53C04319" w:rsidR="001A29D8" w:rsidRPr="003B6E71" w:rsidRDefault="003B6E71" w:rsidP="00441B6F">
      <w:pPr>
        <w:pStyle w:val="ReferHead"/>
        <w:spacing w:after="0"/>
        <w:jc w:val="both"/>
        <w:rPr>
          <w:rFonts w:ascii="Arial" w:hAnsi="Arial" w:cs="Arial"/>
          <w:b w:val="0"/>
          <w:caps w:val="0"/>
          <w:sz w:val="20"/>
        </w:rPr>
      </w:pPr>
      <w:r w:rsidRPr="003B6E71">
        <w:rPr>
          <w:rFonts w:ascii="Arial" w:hAnsi="Arial" w:cs="Arial"/>
          <w:b w:val="0"/>
          <w:caps w:val="0"/>
          <w:sz w:val="20"/>
        </w:rPr>
        <w:t>It is not applicable.</w:t>
      </w:r>
    </w:p>
    <w:p w14:paraId="51494BE4" w14:textId="77777777" w:rsidR="005C784C" w:rsidRDefault="005C784C" w:rsidP="00441B6F">
      <w:pPr>
        <w:pStyle w:val="ReferHead"/>
        <w:spacing w:after="0"/>
        <w:jc w:val="both"/>
        <w:rPr>
          <w:rFonts w:ascii="Arial" w:hAnsi="Arial" w:cs="Arial"/>
          <w:b w:val="0"/>
          <w:caps w:val="0"/>
          <w:sz w:val="20"/>
        </w:rPr>
      </w:pPr>
    </w:p>
    <w:p w14:paraId="5825B229" w14:textId="60C948AE" w:rsidR="005C784C" w:rsidRPr="002B685A" w:rsidRDefault="005C784C" w:rsidP="00441B6F">
      <w:pPr>
        <w:pStyle w:val="ReferHead"/>
        <w:spacing w:after="0"/>
        <w:jc w:val="both"/>
        <w:rPr>
          <w:rFonts w:ascii="Arial" w:hAnsi="Arial" w:cs="Arial"/>
          <w:bCs/>
          <w:lang w:eastAsia="zh-CN"/>
        </w:rPr>
      </w:pPr>
      <w:r>
        <w:rPr>
          <w:rFonts w:ascii="Arial" w:hAnsi="Arial" w:cs="Arial"/>
          <w:bCs/>
        </w:rPr>
        <w:t xml:space="preserve">Ethical approval </w:t>
      </w:r>
    </w:p>
    <w:p w14:paraId="2A76340E" w14:textId="2EB799F9" w:rsidR="0041027F" w:rsidRPr="003B6E71" w:rsidRDefault="003B6E71" w:rsidP="00441B6F">
      <w:pPr>
        <w:pStyle w:val="ReferHead"/>
        <w:spacing w:after="0"/>
        <w:jc w:val="both"/>
        <w:rPr>
          <w:rFonts w:ascii="Arial" w:hAnsi="Arial" w:cs="Arial"/>
          <w:b w:val="0"/>
          <w:caps w:val="0"/>
          <w:sz w:val="20"/>
          <w:lang w:eastAsia="zh-CN"/>
        </w:rPr>
      </w:pPr>
      <w:r w:rsidRPr="003B6E71">
        <w:rPr>
          <w:rFonts w:ascii="Arial" w:hAnsi="Arial" w:cs="Arial"/>
          <w:b w:val="0"/>
          <w:caps w:val="0"/>
          <w:sz w:val="20"/>
        </w:rPr>
        <w:t>It is not applicable</w:t>
      </w:r>
      <w:r w:rsidRPr="003B6E71">
        <w:rPr>
          <w:rFonts w:ascii="Arial" w:hAnsi="Arial" w:cs="Arial" w:hint="eastAsia"/>
          <w:b w:val="0"/>
          <w:caps w:val="0"/>
          <w:sz w:val="20"/>
          <w:lang w:eastAsia="zh-CN"/>
        </w:rPr>
        <w:t>.</w:t>
      </w:r>
    </w:p>
    <w:p w14:paraId="13B7BDE7" w14:textId="77777777" w:rsidR="00860000" w:rsidRDefault="00860000" w:rsidP="00441B6F">
      <w:pPr>
        <w:pStyle w:val="ReferHead"/>
        <w:spacing w:after="0"/>
        <w:jc w:val="both"/>
        <w:rPr>
          <w:rFonts w:ascii="Arial" w:hAnsi="Arial" w:cs="Arial"/>
        </w:rPr>
      </w:pPr>
    </w:p>
    <w:p w14:paraId="56BFA6AC" w14:textId="1A71F7EC" w:rsidR="00284C4C" w:rsidRPr="007C7790" w:rsidRDefault="00B01FCD" w:rsidP="007C7790">
      <w:pPr>
        <w:pStyle w:val="ReferHead"/>
        <w:spacing w:after="0"/>
        <w:jc w:val="both"/>
        <w:rPr>
          <w:rFonts w:ascii="Arial" w:hAnsi="Arial" w:cs="Arial"/>
        </w:rPr>
      </w:pPr>
      <w:r w:rsidRPr="00FB3A86">
        <w:rPr>
          <w:rFonts w:ascii="Arial" w:hAnsi="Arial" w:cs="Arial"/>
        </w:rPr>
        <w:t>References</w:t>
      </w:r>
    </w:p>
    <w:p w14:paraId="7E39E264" w14:textId="655B055B" w:rsidR="001414D1" w:rsidRPr="001414D1" w:rsidRDefault="001414D1" w:rsidP="007110B1">
      <w:pPr>
        <w:pStyle w:val="Body"/>
        <w:numPr>
          <w:ilvl w:val="0"/>
          <w:numId w:val="34"/>
        </w:numPr>
        <w:rPr>
          <w:bCs/>
          <w:iCs/>
          <w:lang w:eastAsia="zh-CN"/>
        </w:rPr>
      </w:pPr>
      <w:r w:rsidRPr="001414D1">
        <w:rPr>
          <w:bCs/>
          <w:iCs/>
          <w:lang w:eastAsia="zh-CN"/>
        </w:rPr>
        <w:t xml:space="preserve">Ho, A., &amp; Nair, S. (2018). Chapter Nine - Global Chronic Pain: Public and Population Health Responses. Developments in </w:t>
      </w:r>
      <w:proofErr w:type="spellStart"/>
      <w:r w:rsidRPr="001414D1">
        <w:rPr>
          <w:bCs/>
          <w:iCs/>
          <w:lang w:eastAsia="zh-CN"/>
        </w:rPr>
        <w:t>Neuroethics</w:t>
      </w:r>
      <w:proofErr w:type="spellEnd"/>
      <w:r w:rsidRPr="001414D1">
        <w:rPr>
          <w:bCs/>
          <w:iCs/>
          <w:lang w:eastAsia="zh-CN"/>
        </w:rPr>
        <w:t xml:space="preserve"> and Bioethics, 1, 171–189.</w:t>
      </w:r>
    </w:p>
    <w:p w14:paraId="1167AC80" w14:textId="5DF6830C" w:rsidR="001414D1" w:rsidRPr="001414D1" w:rsidRDefault="001414D1" w:rsidP="007110B1">
      <w:pPr>
        <w:pStyle w:val="Body"/>
        <w:numPr>
          <w:ilvl w:val="0"/>
          <w:numId w:val="34"/>
        </w:numPr>
        <w:rPr>
          <w:bCs/>
          <w:iCs/>
          <w:lang w:eastAsia="zh-CN"/>
        </w:rPr>
      </w:pPr>
      <w:r w:rsidRPr="001414D1">
        <w:rPr>
          <w:bCs/>
          <w:iCs/>
          <w:lang w:eastAsia="zh-CN"/>
        </w:rPr>
        <w:t>Goldberg, D.S., &amp; McGee, S.J. (2011). Pain as a global public health priority. BMC Public Health, 11, 770.</w:t>
      </w:r>
    </w:p>
    <w:p w14:paraId="3B4C9D72" w14:textId="5E3120CB" w:rsidR="001414D1" w:rsidRPr="001414D1" w:rsidRDefault="001414D1" w:rsidP="007110B1">
      <w:pPr>
        <w:pStyle w:val="Body"/>
        <w:numPr>
          <w:ilvl w:val="0"/>
          <w:numId w:val="34"/>
        </w:numPr>
        <w:rPr>
          <w:bCs/>
          <w:iCs/>
          <w:lang w:eastAsia="zh-CN"/>
        </w:rPr>
      </w:pPr>
      <w:proofErr w:type="spellStart"/>
      <w:r w:rsidRPr="001414D1">
        <w:rPr>
          <w:bCs/>
          <w:iCs/>
          <w:lang w:eastAsia="zh-CN"/>
        </w:rPr>
        <w:t>Basbaum</w:t>
      </w:r>
      <w:proofErr w:type="spellEnd"/>
      <w:r w:rsidRPr="001414D1">
        <w:rPr>
          <w:bCs/>
          <w:iCs/>
          <w:lang w:eastAsia="zh-CN"/>
        </w:rPr>
        <w:t>, A.I., Bautista, D.M., Scherrer, G., &amp; Julius, D. (2009). Cellular and molecular mechanisms of pain. Cell, 139(2), 267–284.</w:t>
      </w:r>
    </w:p>
    <w:p w14:paraId="2A71F0EA" w14:textId="2120AE5F" w:rsidR="001414D1" w:rsidRPr="001414D1" w:rsidRDefault="001414D1" w:rsidP="007110B1">
      <w:pPr>
        <w:pStyle w:val="Body"/>
        <w:numPr>
          <w:ilvl w:val="0"/>
          <w:numId w:val="34"/>
        </w:numPr>
        <w:rPr>
          <w:bCs/>
          <w:iCs/>
          <w:lang w:eastAsia="zh-CN"/>
        </w:rPr>
      </w:pPr>
      <w:r w:rsidRPr="001414D1">
        <w:rPr>
          <w:bCs/>
          <w:iCs/>
          <w:lang w:eastAsia="zh-CN"/>
        </w:rPr>
        <w:t>Catterall, W.A. (2012). Voltage-gated sodium channels at 60: structure, function and pathophysiology. The Journal of Physiology, 590(11), 2577–2589.</w:t>
      </w:r>
    </w:p>
    <w:p w14:paraId="168A0FF3" w14:textId="76B95D52" w:rsidR="001414D1" w:rsidRPr="001414D1" w:rsidRDefault="001414D1" w:rsidP="007110B1">
      <w:pPr>
        <w:pStyle w:val="Body"/>
        <w:numPr>
          <w:ilvl w:val="0"/>
          <w:numId w:val="34"/>
        </w:numPr>
        <w:rPr>
          <w:bCs/>
          <w:iCs/>
          <w:lang w:eastAsia="zh-CN"/>
        </w:rPr>
      </w:pPr>
      <w:r w:rsidRPr="001414D1">
        <w:rPr>
          <w:bCs/>
          <w:iCs/>
          <w:lang w:eastAsia="zh-CN"/>
        </w:rPr>
        <w:t>Dolphin, A.C. (2016). Voltage-gated calcium channels and their auxiliary subunits: physiology and pathophysiology and pharmacology. The Journal of Physiology, 594(19), 5369–5390.</w:t>
      </w:r>
    </w:p>
    <w:p w14:paraId="1B1D9BDE" w14:textId="3EBFC10D" w:rsidR="001414D1" w:rsidRPr="001414D1" w:rsidRDefault="001414D1" w:rsidP="007110B1">
      <w:pPr>
        <w:pStyle w:val="Body"/>
        <w:numPr>
          <w:ilvl w:val="0"/>
          <w:numId w:val="34"/>
        </w:numPr>
        <w:rPr>
          <w:bCs/>
          <w:iCs/>
          <w:lang w:eastAsia="zh-CN"/>
        </w:rPr>
      </w:pPr>
      <w:r w:rsidRPr="001414D1">
        <w:rPr>
          <w:bCs/>
          <w:iCs/>
          <w:lang w:eastAsia="zh-CN"/>
        </w:rPr>
        <w:t>Nichols, D.E., &amp; Nichols, C.D. (2008). Serotonin receptors. Chemical Reviews, 108(5), 1614–1641.</w:t>
      </w:r>
    </w:p>
    <w:p w14:paraId="1B44C5A4" w14:textId="2BB31810" w:rsidR="001414D1" w:rsidRPr="001414D1" w:rsidRDefault="001414D1" w:rsidP="007110B1">
      <w:pPr>
        <w:pStyle w:val="Body"/>
        <w:numPr>
          <w:ilvl w:val="0"/>
          <w:numId w:val="34"/>
        </w:numPr>
        <w:rPr>
          <w:bCs/>
          <w:iCs/>
          <w:lang w:eastAsia="zh-CN"/>
        </w:rPr>
      </w:pPr>
      <w:r w:rsidRPr="001414D1">
        <w:rPr>
          <w:bCs/>
          <w:iCs/>
          <w:lang w:eastAsia="zh-CN"/>
        </w:rPr>
        <w:t xml:space="preserve">Kieffer, B.L., &amp; </w:t>
      </w:r>
      <w:proofErr w:type="spellStart"/>
      <w:r w:rsidRPr="001414D1">
        <w:rPr>
          <w:bCs/>
          <w:iCs/>
          <w:lang w:eastAsia="zh-CN"/>
        </w:rPr>
        <w:t>Gaveriaux</w:t>
      </w:r>
      <w:proofErr w:type="spellEnd"/>
      <w:r w:rsidRPr="001414D1">
        <w:rPr>
          <w:bCs/>
          <w:iCs/>
          <w:lang w:eastAsia="zh-CN"/>
        </w:rPr>
        <w:t>-Ruff, C. (2002). Exploring the opioid system by gene knockout. Pharmacological Reviews, 54(2), 411–418.</w:t>
      </w:r>
    </w:p>
    <w:p w14:paraId="2AB89591" w14:textId="2DEF8957" w:rsidR="001414D1" w:rsidRPr="001414D1" w:rsidRDefault="001414D1" w:rsidP="007110B1">
      <w:pPr>
        <w:pStyle w:val="Body"/>
        <w:numPr>
          <w:ilvl w:val="0"/>
          <w:numId w:val="34"/>
        </w:numPr>
        <w:rPr>
          <w:bCs/>
          <w:iCs/>
          <w:lang w:eastAsia="zh-CN"/>
        </w:rPr>
      </w:pPr>
      <w:r w:rsidRPr="001414D1">
        <w:rPr>
          <w:bCs/>
          <w:iCs/>
          <w:lang w:eastAsia="zh-CN"/>
        </w:rPr>
        <w:t xml:space="preserve">Olsen, R.W., &amp; Sieghart, W. (2008). International Union of Pharmacology. LXX. Subtypes of γ-aminobutyric </w:t>
      </w:r>
      <w:proofErr w:type="spellStart"/>
      <w:r w:rsidRPr="001414D1">
        <w:rPr>
          <w:bCs/>
          <w:iCs/>
          <w:lang w:eastAsia="zh-CN"/>
        </w:rPr>
        <w:t>acidA</w:t>
      </w:r>
      <w:proofErr w:type="spellEnd"/>
      <w:r w:rsidRPr="001414D1">
        <w:rPr>
          <w:bCs/>
          <w:iCs/>
          <w:lang w:eastAsia="zh-CN"/>
        </w:rPr>
        <w:t xml:space="preserve"> receptors: classification on the basis of subunit composition, pharmacology, and function. Pharmacological Reviews, 60(3), 243–260.</w:t>
      </w:r>
    </w:p>
    <w:p w14:paraId="14C4588F" w14:textId="69C5D143" w:rsidR="001414D1" w:rsidRPr="001414D1" w:rsidRDefault="001414D1" w:rsidP="007110B1">
      <w:pPr>
        <w:pStyle w:val="Body"/>
        <w:numPr>
          <w:ilvl w:val="0"/>
          <w:numId w:val="34"/>
        </w:numPr>
        <w:rPr>
          <w:bCs/>
          <w:iCs/>
          <w:lang w:eastAsia="zh-CN"/>
        </w:rPr>
      </w:pPr>
      <w:r w:rsidRPr="001414D1">
        <w:rPr>
          <w:bCs/>
          <w:iCs/>
          <w:lang w:eastAsia="zh-CN"/>
        </w:rPr>
        <w:t>Smith, W.L., Garavito, R.M., &amp; DeWitt, D.L. (1996). Prostaglandin endoperoxide H synthases (cyclooxygenases)-1 and -2. Journal of Biological Chemistry, 271(52), 33157–33160.</w:t>
      </w:r>
    </w:p>
    <w:p w14:paraId="7416EA6B" w14:textId="1EC5BDFE" w:rsidR="001414D1" w:rsidRPr="001414D1" w:rsidRDefault="001414D1" w:rsidP="007110B1">
      <w:pPr>
        <w:pStyle w:val="Body"/>
        <w:numPr>
          <w:ilvl w:val="0"/>
          <w:numId w:val="34"/>
        </w:numPr>
        <w:rPr>
          <w:bCs/>
          <w:iCs/>
          <w:lang w:eastAsia="zh-CN"/>
        </w:rPr>
      </w:pPr>
      <w:r w:rsidRPr="001414D1">
        <w:rPr>
          <w:bCs/>
          <w:iCs/>
          <w:lang w:eastAsia="zh-CN"/>
        </w:rPr>
        <w:t xml:space="preserve">Aggarwal, B.B. (2003). </w:t>
      </w:r>
      <w:proofErr w:type="spellStart"/>
      <w:r w:rsidRPr="001414D1">
        <w:rPr>
          <w:bCs/>
          <w:iCs/>
          <w:lang w:eastAsia="zh-CN"/>
        </w:rPr>
        <w:t>Signalling</w:t>
      </w:r>
      <w:proofErr w:type="spellEnd"/>
      <w:r w:rsidRPr="001414D1">
        <w:rPr>
          <w:bCs/>
          <w:iCs/>
          <w:lang w:eastAsia="zh-CN"/>
        </w:rPr>
        <w:t xml:space="preserve"> pathways of the TNF superfamily: a double-edged sword. Nature Reviews Immunology, 3(9), 745–756.</w:t>
      </w:r>
    </w:p>
    <w:p w14:paraId="6BA31EC9" w14:textId="0A83C85D" w:rsidR="001414D1" w:rsidRPr="001414D1" w:rsidRDefault="001414D1" w:rsidP="007110B1">
      <w:pPr>
        <w:pStyle w:val="Body"/>
        <w:numPr>
          <w:ilvl w:val="0"/>
          <w:numId w:val="34"/>
        </w:numPr>
        <w:rPr>
          <w:bCs/>
          <w:iCs/>
          <w:lang w:eastAsia="zh-CN"/>
        </w:rPr>
      </w:pPr>
      <w:r w:rsidRPr="001414D1">
        <w:rPr>
          <w:bCs/>
          <w:iCs/>
          <w:lang w:eastAsia="zh-CN"/>
        </w:rPr>
        <w:t>Pearson, G., Robinson, F., Beers Gibson, T., Xu, B.E., Karandikar, M., Berman, K., &amp; Cobb, M.H. (2001). Mitogen-activated protein (MAP) kinase pathways: regulation and physiological functions. Endocrine Reviews, 22(2), 153–183.</w:t>
      </w:r>
    </w:p>
    <w:p w14:paraId="2DAA060C" w14:textId="74657911" w:rsidR="001414D1" w:rsidRPr="001414D1" w:rsidRDefault="001414D1" w:rsidP="007110B1">
      <w:pPr>
        <w:pStyle w:val="Body"/>
        <w:numPr>
          <w:ilvl w:val="0"/>
          <w:numId w:val="34"/>
        </w:numPr>
        <w:rPr>
          <w:bCs/>
          <w:iCs/>
          <w:lang w:eastAsia="zh-CN"/>
        </w:rPr>
      </w:pPr>
      <w:r w:rsidRPr="001414D1">
        <w:rPr>
          <w:bCs/>
          <w:iCs/>
          <w:lang w:eastAsia="zh-CN"/>
        </w:rPr>
        <w:t>Ghosh, S., &amp; Karin, M. (2002). Missing pieces in the NF-</w:t>
      </w:r>
      <w:proofErr w:type="spellStart"/>
      <w:r w:rsidRPr="001414D1">
        <w:rPr>
          <w:bCs/>
          <w:iCs/>
          <w:lang w:eastAsia="zh-CN"/>
        </w:rPr>
        <w:t>κB</w:t>
      </w:r>
      <w:proofErr w:type="spellEnd"/>
      <w:r w:rsidRPr="001414D1">
        <w:rPr>
          <w:bCs/>
          <w:iCs/>
          <w:lang w:eastAsia="zh-CN"/>
        </w:rPr>
        <w:t xml:space="preserve"> puzzle. Cell, 109(2), S81–S96.</w:t>
      </w:r>
    </w:p>
    <w:p w14:paraId="72ECA8C1" w14:textId="72F5D883" w:rsidR="001414D1" w:rsidRPr="001414D1" w:rsidRDefault="001414D1" w:rsidP="007110B1">
      <w:pPr>
        <w:pStyle w:val="Body"/>
        <w:numPr>
          <w:ilvl w:val="0"/>
          <w:numId w:val="34"/>
        </w:numPr>
        <w:rPr>
          <w:bCs/>
          <w:iCs/>
          <w:lang w:eastAsia="zh-CN"/>
        </w:rPr>
      </w:pPr>
      <w:r w:rsidRPr="001414D1">
        <w:rPr>
          <w:bCs/>
          <w:iCs/>
          <w:lang w:eastAsia="zh-CN"/>
        </w:rPr>
        <w:t>Logan, D.W. (2021). Hot to touch: the story of the 2021 Nobel Prize in Physiology or Medicine. Disease Models &amp; Mechanisms, 14(10), dmm049352.</w:t>
      </w:r>
    </w:p>
    <w:p w14:paraId="7C452F6A" w14:textId="7CED33C7" w:rsidR="001414D1" w:rsidRPr="001414D1" w:rsidRDefault="001414D1" w:rsidP="007110B1">
      <w:pPr>
        <w:pStyle w:val="Body"/>
        <w:numPr>
          <w:ilvl w:val="0"/>
          <w:numId w:val="34"/>
        </w:numPr>
        <w:rPr>
          <w:bCs/>
          <w:iCs/>
          <w:lang w:eastAsia="zh-CN"/>
        </w:rPr>
      </w:pPr>
      <w:r w:rsidRPr="001414D1">
        <w:rPr>
          <w:bCs/>
          <w:iCs/>
          <w:lang w:eastAsia="zh-CN"/>
        </w:rPr>
        <w:lastRenderedPageBreak/>
        <w:t xml:space="preserve">Rosenberger, D.C., </w:t>
      </w:r>
      <w:proofErr w:type="spellStart"/>
      <w:r w:rsidRPr="001414D1">
        <w:rPr>
          <w:bCs/>
          <w:iCs/>
          <w:lang w:eastAsia="zh-CN"/>
        </w:rPr>
        <w:t>Binzen</w:t>
      </w:r>
      <w:proofErr w:type="spellEnd"/>
      <w:r w:rsidRPr="001414D1">
        <w:rPr>
          <w:bCs/>
          <w:iCs/>
          <w:lang w:eastAsia="zh-CN"/>
        </w:rPr>
        <w:t xml:space="preserve">, U., </w:t>
      </w:r>
      <w:proofErr w:type="spellStart"/>
      <w:r w:rsidRPr="001414D1">
        <w:rPr>
          <w:bCs/>
          <w:iCs/>
          <w:lang w:eastAsia="zh-CN"/>
        </w:rPr>
        <w:t>Treede</w:t>
      </w:r>
      <w:proofErr w:type="spellEnd"/>
      <w:r w:rsidRPr="001414D1">
        <w:rPr>
          <w:bCs/>
          <w:iCs/>
          <w:lang w:eastAsia="zh-CN"/>
        </w:rPr>
        <w:t xml:space="preserve">, R.D., &amp; </w:t>
      </w:r>
      <w:proofErr w:type="spellStart"/>
      <w:r w:rsidRPr="001414D1">
        <w:rPr>
          <w:bCs/>
          <w:iCs/>
          <w:lang w:eastAsia="zh-CN"/>
        </w:rPr>
        <w:t>Greffrath</w:t>
      </w:r>
      <w:proofErr w:type="spellEnd"/>
      <w:r w:rsidRPr="001414D1">
        <w:rPr>
          <w:bCs/>
          <w:iCs/>
          <w:lang w:eastAsia="zh-CN"/>
        </w:rPr>
        <w:t>, W. (2020). The capsaicin receptor TRPV1 is the first line defense protecting from acute non-damaging heat: a translational approach. Journal of Translational Medicine, 18(1), 28.</w:t>
      </w:r>
    </w:p>
    <w:p w14:paraId="7331B024" w14:textId="791203A3" w:rsidR="001414D1" w:rsidRPr="001414D1" w:rsidRDefault="001414D1" w:rsidP="007110B1">
      <w:pPr>
        <w:pStyle w:val="Body"/>
        <w:numPr>
          <w:ilvl w:val="0"/>
          <w:numId w:val="34"/>
        </w:numPr>
        <w:rPr>
          <w:bCs/>
          <w:iCs/>
          <w:lang w:eastAsia="zh-CN"/>
        </w:rPr>
      </w:pPr>
      <w:r w:rsidRPr="001414D1">
        <w:rPr>
          <w:bCs/>
          <w:iCs/>
          <w:lang w:eastAsia="zh-CN"/>
        </w:rPr>
        <w:t>Willis, W.D. Jr. (2009). The role of TRPV1 receptors in pain evoked by noxious thermal and chemical stimuli. Experimental Brain Research, 196(1), 5–11.</w:t>
      </w:r>
    </w:p>
    <w:p w14:paraId="19E03DB3" w14:textId="1A598B7F" w:rsidR="001414D1" w:rsidRPr="001414D1" w:rsidRDefault="001414D1" w:rsidP="007110B1">
      <w:pPr>
        <w:pStyle w:val="Body"/>
        <w:numPr>
          <w:ilvl w:val="0"/>
          <w:numId w:val="34"/>
        </w:numPr>
        <w:rPr>
          <w:bCs/>
          <w:iCs/>
          <w:lang w:eastAsia="zh-CN"/>
        </w:rPr>
      </w:pPr>
      <w:proofErr w:type="spellStart"/>
      <w:r w:rsidRPr="001414D1">
        <w:rPr>
          <w:bCs/>
          <w:iCs/>
          <w:lang w:eastAsia="zh-CN"/>
        </w:rPr>
        <w:t>Iftinca</w:t>
      </w:r>
      <w:proofErr w:type="spellEnd"/>
      <w:r w:rsidRPr="001414D1">
        <w:rPr>
          <w:bCs/>
          <w:iCs/>
          <w:lang w:eastAsia="zh-CN"/>
        </w:rPr>
        <w:t xml:space="preserve">, M., </w:t>
      </w:r>
      <w:proofErr w:type="spellStart"/>
      <w:r w:rsidRPr="001414D1">
        <w:rPr>
          <w:bCs/>
          <w:iCs/>
          <w:lang w:eastAsia="zh-CN"/>
        </w:rPr>
        <w:t>Defaye</w:t>
      </w:r>
      <w:proofErr w:type="spellEnd"/>
      <w:r w:rsidRPr="001414D1">
        <w:rPr>
          <w:bCs/>
          <w:iCs/>
          <w:lang w:eastAsia="zh-CN"/>
        </w:rPr>
        <w:t>, M., &amp; Altier, C. (2021). TRPV1-targeted drugs in development for human pain conditions. Drugs, 81(1), 7–27.</w:t>
      </w:r>
    </w:p>
    <w:p w14:paraId="3A83B67D" w14:textId="2CC15C95" w:rsidR="001414D1" w:rsidRPr="001414D1" w:rsidRDefault="001414D1" w:rsidP="007110B1">
      <w:pPr>
        <w:pStyle w:val="Body"/>
        <w:numPr>
          <w:ilvl w:val="0"/>
          <w:numId w:val="34"/>
        </w:numPr>
        <w:rPr>
          <w:bCs/>
          <w:iCs/>
          <w:lang w:eastAsia="zh-CN"/>
        </w:rPr>
      </w:pPr>
      <w:r w:rsidRPr="001414D1">
        <w:rPr>
          <w:bCs/>
          <w:iCs/>
          <w:lang w:eastAsia="zh-CN"/>
        </w:rPr>
        <w:t>Blair, H.A. (2018). Capsaicin 8% Dermal Patch: A Review in Peripheral Neuropathic Pain. Drugs, 78(14), 1489–1500.</w:t>
      </w:r>
    </w:p>
    <w:p w14:paraId="1DC05812" w14:textId="532389C0" w:rsidR="001414D1" w:rsidRPr="001414D1" w:rsidRDefault="001414D1" w:rsidP="007110B1">
      <w:pPr>
        <w:pStyle w:val="Body"/>
        <w:numPr>
          <w:ilvl w:val="0"/>
          <w:numId w:val="34"/>
        </w:numPr>
        <w:rPr>
          <w:bCs/>
          <w:iCs/>
          <w:lang w:eastAsia="zh-CN"/>
        </w:rPr>
      </w:pPr>
      <w:r w:rsidRPr="001414D1">
        <w:rPr>
          <w:bCs/>
          <w:iCs/>
          <w:lang w:eastAsia="zh-CN"/>
        </w:rPr>
        <w:t>Studer, M., &amp; McNaughton, P.A. (2010). Modulation of single-channel properties of TRPV1 by phosphorylation. The Journal of Physiology, 588(Pt 19), 3743–3756.</w:t>
      </w:r>
    </w:p>
    <w:p w14:paraId="421EFF13" w14:textId="67DDF0EF" w:rsidR="001414D1" w:rsidRPr="001414D1" w:rsidRDefault="001414D1" w:rsidP="007110B1">
      <w:pPr>
        <w:pStyle w:val="Body"/>
        <w:numPr>
          <w:ilvl w:val="0"/>
          <w:numId w:val="34"/>
        </w:numPr>
        <w:rPr>
          <w:bCs/>
          <w:iCs/>
          <w:lang w:eastAsia="zh-CN"/>
        </w:rPr>
      </w:pPr>
      <w:r w:rsidRPr="001414D1">
        <w:rPr>
          <w:bCs/>
          <w:iCs/>
          <w:lang w:eastAsia="zh-CN"/>
        </w:rPr>
        <w:t>Fan, J., Ke, H., Lei, J., et al. (2024). Structural basis of TRPV1 inhibition by SAF312 and cholesterol. Nature Communications, 15, 6689.</w:t>
      </w:r>
    </w:p>
    <w:p w14:paraId="54495005" w14:textId="0D8D24D0" w:rsidR="001414D1" w:rsidRPr="001414D1" w:rsidRDefault="001414D1" w:rsidP="007110B1">
      <w:pPr>
        <w:pStyle w:val="Body"/>
        <w:numPr>
          <w:ilvl w:val="0"/>
          <w:numId w:val="34"/>
        </w:numPr>
        <w:rPr>
          <w:bCs/>
          <w:iCs/>
          <w:lang w:eastAsia="zh-CN"/>
        </w:rPr>
      </w:pPr>
      <w:r w:rsidRPr="001414D1">
        <w:rPr>
          <w:bCs/>
          <w:iCs/>
          <w:lang w:eastAsia="zh-CN"/>
        </w:rPr>
        <w:t>Ouyang, Y., Zhao, J., &amp; Wang, S. (2023). Multifunctional hydrogels based on chitosan, hyaluronic acid, and other biological macromolecules for the treatment of inflammatory bowel disease: A review. International Journal of Biological Macromolecules, 227, 505–523.</w:t>
      </w:r>
    </w:p>
    <w:p w14:paraId="716C63B3" w14:textId="62625F17" w:rsidR="001414D1" w:rsidRPr="001414D1" w:rsidRDefault="001414D1" w:rsidP="007110B1">
      <w:pPr>
        <w:pStyle w:val="Body"/>
        <w:numPr>
          <w:ilvl w:val="0"/>
          <w:numId w:val="34"/>
        </w:numPr>
        <w:rPr>
          <w:bCs/>
          <w:iCs/>
          <w:lang w:eastAsia="zh-CN"/>
        </w:rPr>
      </w:pPr>
      <w:r w:rsidRPr="001414D1">
        <w:rPr>
          <w:bCs/>
          <w:iCs/>
          <w:lang w:eastAsia="zh-CN"/>
        </w:rPr>
        <w:t xml:space="preserve">Chen, L.H., Xue, J.F., Zheng, Z.Y., </w:t>
      </w:r>
      <w:proofErr w:type="spellStart"/>
      <w:r w:rsidRPr="001414D1">
        <w:rPr>
          <w:bCs/>
          <w:iCs/>
          <w:lang w:eastAsia="zh-CN"/>
        </w:rPr>
        <w:t>Shuhaidi</w:t>
      </w:r>
      <w:proofErr w:type="spellEnd"/>
      <w:r w:rsidRPr="001414D1">
        <w:rPr>
          <w:bCs/>
          <w:iCs/>
          <w:lang w:eastAsia="zh-CN"/>
        </w:rPr>
        <w:t>, M., Thu, H.E., &amp; Hussain, Z. (2018). Hyaluronic acid, an efficient biomacromolecule for treatment of inflammatory skin and joint diseases: A review of recent developments and critical appraisal of preclinical and clinical investigations. International Journal of Biological Macromolecules, 116, 572–584.</w:t>
      </w:r>
    </w:p>
    <w:p w14:paraId="51FECBF5" w14:textId="78936010" w:rsidR="001414D1" w:rsidRPr="001414D1" w:rsidRDefault="001414D1" w:rsidP="007110B1">
      <w:pPr>
        <w:pStyle w:val="Body"/>
        <w:numPr>
          <w:ilvl w:val="0"/>
          <w:numId w:val="34"/>
        </w:numPr>
        <w:rPr>
          <w:bCs/>
          <w:iCs/>
          <w:lang w:eastAsia="zh-CN"/>
        </w:rPr>
      </w:pPr>
      <w:r w:rsidRPr="001414D1">
        <w:rPr>
          <w:bCs/>
          <w:iCs/>
          <w:lang w:eastAsia="zh-CN"/>
        </w:rPr>
        <w:t xml:space="preserve">Chistyakov, D.V., </w:t>
      </w:r>
      <w:proofErr w:type="spellStart"/>
      <w:r w:rsidRPr="001414D1">
        <w:rPr>
          <w:bCs/>
          <w:iCs/>
          <w:lang w:eastAsia="zh-CN"/>
        </w:rPr>
        <w:t>Astakhova</w:t>
      </w:r>
      <w:proofErr w:type="spellEnd"/>
      <w:r w:rsidRPr="001414D1">
        <w:rPr>
          <w:bCs/>
          <w:iCs/>
          <w:lang w:eastAsia="zh-CN"/>
        </w:rPr>
        <w:t xml:space="preserve">, A.A., </w:t>
      </w:r>
      <w:proofErr w:type="spellStart"/>
      <w:r w:rsidRPr="001414D1">
        <w:rPr>
          <w:bCs/>
          <w:iCs/>
          <w:lang w:eastAsia="zh-CN"/>
        </w:rPr>
        <w:t>Azbukina</w:t>
      </w:r>
      <w:proofErr w:type="spellEnd"/>
      <w:r w:rsidRPr="001414D1">
        <w:rPr>
          <w:bCs/>
          <w:iCs/>
          <w:lang w:eastAsia="zh-CN"/>
        </w:rPr>
        <w:t xml:space="preserve">, N.V., </w:t>
      </w:r>
      <w:proofErr w:type="spellStart"/>
      <w:r w:rsidRPr="001414D1">
        <w:rPr>
          <w:bCs/>
          <w:iCs/>
          <w:lang w:eastAsia="zh-CN"/>
        </w:rPr>
        <w:t>Goriainov</w:t>
      </w:r>
      <w:proofErr w:type="spellEnd"/>
      <w:r w:rsidRPr="001414D1">
        <w:rPr>
          <w:bCs/>
          <w:iCs/>
          <w:lang w:eastAsia="zh-CN"/>
        </w:rPr>
        <w:t>, S.V., Chistyakov, V.V., &amp; Sergeeva, M.G. (2019). High and Low Molecular Weight Hyaluronic Acid Differentially Influences Oxylipins Synthesis in Course of Neuroinflammation. International Journal of Molecular Sciences, 20(16), 3894.</w:t>
      </w:r>
    </w:p>
    <w:p w14:paraId="4869CF6D" w14:textId="26C8A5F6" w:rsidR="001414D1" w:rsidRPr="001414D1" w:rsidRDefault="001414D1" w:rsidP="007110B1">
      <w:pPr>
        <w:pStyle w:val="Body"/>
        <w:numPr>
          <w:ilvl w:val="0"/>
          <w:numId w:val="34"/>
        </w:numPr>
        <w:rPr>
          <w:bCs/>
          <w:iCs/>
          <w:lang w:eastAsia="zh-CN"/>
        </w:rPr>
      </w:pPr>
      <w:r w:rsidRPr="001414D1">
        <w:rPr>
          <w:bCs/>
          <w:iCs/>
          <w:lang w:eastAsia="zh-CN"/>
        </w:rPr>
        <w:t xml:space="preserve">Jia, X., Shi, M., Wang, Q., Hui, J., </w:t>
      </w:r>
      <w:proofErr w:type="spellStart"/>
      <w:r w:rsidRPr="001414D1">
        <w:rPr>
          <w:bCs/>
          <w:iCs/>
          <w:lang w:eastAsia="zh-CN"/>
        </w:rPr>
        <w:t>Shofaro</w:t>
      </w:r>
      <w:proofErr w:type="spellEnd"/>
      <w:r w:rsidRPr="001414D1">
        <w:rPr>
          <w:bCs/>
          <w:iCs/>
          <w:lang w:eastAsia="zh-CN"/>
        </w:rPr>
        <w:t xml:space="preserve">, J.H., </w:t>
      </w:r>
      <w:proofErr w:type="spellStart"/>
      <w:r w:rsidRPr="001414D1">
        <w:rPr>
          <w:bCs/>
          <w:iCs/>
          <w:lang w:eastAsia="zh-CN"/>
        </w:rPr>
        <w:t>Erkhembayar</w:t>
      </w:r>
      <w:proofErr w:type="spellEnd"/>
      <w:r w:rsidRPr="001414D1">
        <w:rPr>
          <w:bCs/>
          <w:iCs/>
          <w:lang w:eastAsia="zh-CN"/>
        </w:rPr>
        <w:t>, R., Hui, M., Gao, C., &amp; Gantumur, M.A. (2023). Anti-inflammatory effects of the 35kDa hyaluronic acid fragment (B-HA/HA35). Journal of Inflammation Research, 16, 209–224.</w:t>
      </w:r>
    </w:p>
    <w:p w14:paraId="34B4C78F" w14:textId="499F8BD9" w:rsidR="001414D1" w:rsidRPr="001414D1" w:rsidRDefault="001414D1" w:rsidP="007110B1">
      <w:pPr>
        <w:pStyle w:val="Body"/>
        <w:numPr>
          <w:ilvl w:val="0"/>
          <w:numId w:val="34"/>
        </w:numPr>
        <w:rPr>
          <w:bCs/>
          <w:iCs/>
          <w:lang w:eastAsia="zh-CN"/>
        </w:rPr>
      </w:pPr>
      <w:r w:rsidRPr="001414D1">
        <w:rPr>
          <w:bCs/>
          <w:iCs/>
          <w:lang w:eastAsia="zh-CN"/>
        </w:rPr>
        <w:t xml:space="preserve">Gantumur, M.A., Jia, X., Hui, J.H., Barber, C., Wan, L., </w:t>
      </w:r>
      <w:proofErr w:type="spellStart"/>
      <w:r w:rsidRPr="001414D1">
        <w:rPr>
          <w:bCs/>
          <w:iCs/>
          <w:lang w:eastAsia="zh-CN"/>
        </w:rPr>
        <w:t>Furenlid</w:t>
      </w:r>
      <w:proofErr w:type="spellEnd"/>
      <w:r w:rsidRPr="001414D1">
        <w:rPr>
          <w:bCs/>
          <w:iCs/>
          <w:lang w:eastAsia="zh-CN"/>
        </w:rPr>
        <w:t xml:space="preserve">, L.R., Martin, D.R., Hui, M., Liu, Z. (2024). Characterization, bioactivity, and biodistribution of 35 </w:t>
      </w:r>
      <w:proofErr w:type="spellStart"/>
      <w:r w:rsidRPr="001414D1">
        <w:rPr>
          <w:bCs/>
          <w:iCs/>
          <w:lang w:eastAsia="zh-CN"/>
        </w:rPr>
        <w:t>kDa</w:t>
      </w:r>
      <w:proofErr w:type="spellEnd"/>
      <w:r w:rsidRPr="001414D1">
        <w:rPr>
          <w:bCs/>
          <w:iCs/>
          <w:lang w:eastAsia="zh-CN"/>
        </w:rPr>
        <w:t xml:space="preserve"> hyaluronan fragment. Life (Basel), 14(1), 97.</w:t>
      </w:r>
    </w:p>
    <w:p w14:paraId="5B4CABDC" w14:textId="3B40D4C9" w:rsidR="001414D1" w:rsidRPr="001414D1" w:rsidRDefault="001414D1" w:rsidP="007110B1">
      <w:pPr>
        <w:pStyle w:val="Body"/>
        <w:numPr>
          <w:ilvl w:val="0"/>
          <w:numId w:val="34"/>
        </w:numPr>
        <w:rPr>
          <w:bCs/>
          <w:iCs/>
          <w:lang w:eastAsia="zh-CN"/>
        </w:rPr>
      </w:pPr>
      <w:r w:rsidRPr="001414D1">
        <w:rPr>
          <w:bCs/>
          <w:iCs/>
          <w:lang w:eastAsia="zh-CN"/>
        </w:rPr>
        <w:t>Treger, D., Zhang, L., Jia, X., Hui, J.H., Gantumur, M.A., Hui, M., &amp; Liu, L. (2024). A clinical study of the local injection of a freshly manufactured 35 </w:t>
      </w:r>
      <w:proofErr w:type="spellStart"/>
      <w:r w:rsidRPr="001414D1">
        <w:rPr>
          <w:bCs/>
          <w:iCs/>
          <w:lang w:eastAsia="zh-CN"/>
        </w:rPr>
        <w:t>kDa</w:t>
      </w:r>
      <w:proofErr w:type="spellEnd"/>
      <w:r w:rsidRPr="001414D1">
        <w:rPr>
          <w:bCs/>
          <w:iCs/>
          <w:lang w:eastAsia="zh-CN"/>
        </w:rPr>
        <w:t xml:space="preserve"> hyaluronan fragment for treating chronic wounds. International Wound Journal, 21(5), e14906.</w:t>
      </w:r>
    </w:p>
    <w:p w14:paraId="2968366E" w14:textId="10094B31" w:rsidR="001414D1" w:rsidRPr="001414D1" w:rsidRDefault="001414D1" w:rsidP="007110B1">
      <w:pPr>
        <w:pStyle w:val="Body"/>
        <w:numPr>
          <w:ilvl w:val="0"/>
          <w:numId w:val="34"/>
        </w:numPr>
        <w:rPr>
          <w:bCs/>
          <w:iCs/>
          <w:lang w:eastAsia="zh-CN"/>
        </w:rPr>
      </w:pPr>
      <w:r w:rsidRPr="001414D1">
        <w:rPr>
          <w:bCs/>
          <w:iCs/>
          <w:lang w:eastAsia="zh-CN"/>
        </w:rPr>
        <w:t xml:space="preserve">Xu, F., Treger, D., Ma, X., et al. (2024). Local injection of a freshly manufactured 35 </w:t>
      </w:r>
      <w:proofErr w:type="spellStart"/>
      <w:r w:rsidRPr="001414D1">
        <w:rPr>
          <w:bCs/>
          <w:iCs/>
          <w:lang w:eastAsia="zh-CN"/>
        </w:rPr>
        <w:t>kDa</w:t>
      </w:r>
      <w:proofErr w:type="spellEnd"/>
      <w:r w:rsidRPr="001414D1">
        <w:rPr>
          <w:bCs/>
          <w:iCs/>
          <w:lang w:eastAsia="zh-CN"/>
        </w:rPr>
        <w:t xml:space="preserve"> hyaluronan fragment reduces neuropathic and inflammatory pain: A clinical study. European Journal of Inflammation, 22.</w:t>
      </w:r>
    </w:p>
    <w:p w14:paraId="0C3BAFFC" w14:textId="5F7BE3C8" w:rsidR="001414D1" w:rsidRPr="001414D1" w:rsidRDefault="001414D1" w:rsidP="007110B1">
      <w:pPr>
        <w:pStyle w:val="Body"/>
        <w:numPr>
          <w:ilvl w:val="0"/>
          <w:numId w:val="34"/>
        </w:numPr>
        <w:rPr>
          <w:bCs/>
          <w:iCs/>
          <w:lang w:eastAsia="zh-CN"/>
        </w:rPr>
      </w:pPr>
      <w:r w:rsidRPr="001414D1">
        <w:rPr>
          <w:bCs/>
          <w:iCs/>
          <w:lang w:eastAsia="zh-CN"/>
        </w:rPr>
        <w:t>Xu, F., Treger, D., Jia, X., Hui, J.H., &amp; Ma, Z. (2025). Analgesic and curative effects of 35kDa hyaluronan fragment on Zoster-associated pain: A case report of two patients. Pain Medicine Case Reports, 9, 51–54.</w:t>
      </w:r>
    </w:p>
    <w:p w14:paraId="363BF86E" w14:textId="48404AA7" w:rsidR="001414D1" w:rsidRPr="001414D1" w:rsidRDefault="001414D1" w:rsidP="007110B1">
      <w:pPr>
        <w:pStyle w:val="Body"/>
        <w:numPr>
          <w:ilvl w:val="0"/>
          <w:numId w:val="34"/>
        </w:numPr>
        <w:rPr>
          <w:bCs/>
          <w:iCs/>
          <w:lang w:eastAsia="zh-CN"/>
        </w:rPr>
      </w:pPr>
      <w:r w:rsidRPr="001414D1">
        <w:rPr>
          <w:bCs/>
          <w:iCs/>
          <w:lang w:eastAsia="zh-CN"/>
        </w:rPr>
        <w:lastRenderedPageBreak/>
        <w:t>Zhang, Z., Jia, X., Treger, D., &amp; Hui, M. (2024). Low molecular weight 35 </w:t>
      </w:r>
      <w:proofErr w:type="spellStart"/>
      <w:r w:rsidRPr="001414D1">
        <w:rPr>
          <w:bCs/>
          <w:iCs/>
          <w:lang w:eastAsia="zh-CN"/>
        </w:rPr>
        <w:t>kDa</w:t>
      </w:r>
      <w:proofErr w:type="spellEnd"/>
      <w:r w:rsidRPr="001414D1">
        <w:rPr>
          <w:bCs/>
          <w:iCs/>
          <w:lang w:eastAsia="zh-CN"/>
        </w:rPr>
        <w:t xml:space="preserve"> hyaluronan fragment HA35 in the treatment of bone metastasis pain: A case report. Medicine (Baltimore), 103(31), e39145.</w:t>
      </w:r>
    </w:p>
    <w:p w14:paraId="31828FF3" w14:textId="68FE3A27" w:rsidR="001414D1" w:rsidRPr="001414D1" w:rsidRDefault="001414D1" w:rsidP="007110B1">
      <w:pPr>
        <w:pStyle w:val="Body"/>
        <w:numPr>
          <w:ilvl w:val="0"/>
          <w:numId w:val="34"/>
        </w:numPr>
        <w:rPr>
          <w:bCs/>
          <w:iCs/>
          <w:lang w:eastAsia="zh-CN"/>
        </w:rPr>
      </w:pPr>
      <w:r w:rsidRPr="001414D1">
        <w:rPr>
          <w:bCs/>
          <w:iCs/>
          <w:lang w:eastAsia="zh-CN"/>
        </w:rPr>
        <w:t>Caires, R., Luis, E., Taberner, F.J., et al. (2015). Hyaluronan modulates TRPV1 channel opening, reducing peripheral nociceptor activity and pain. Nature Communications, 6, 8095.</w:t>
      </w:r>
    </w:p>
    <w:p w14:paraId="3DF98488" w14:textId="3E388E4B" w:rsidR="001414D1" w:rsidRPr="001414D1" w:rsidRDefault="001414D1" w:rsidP="007110B1">
      <w:pPr>
        <w:pStyle w:val="Body"/>
        <w:numPr>
          <w:ilvl w:val="0"/>
          <w:numId w:val="34"/>
        </w:numPr>
        <w:rPr>
          <w:bCs/>
          <w:iCs/>
          <w:lang w:eastAsia="zh-CN"/>
        </w:rPr>
      </w:pPr>
      <w:r w:rsidRPr="001414D1">
        <w:rPr>
          <w:bCs/>
          <w:iCs/>
          <w:lang w:eastAsia="zh-CN"/>
        </w:rPr>
        <w:t>de la Peña, E., Gomis, A., Ferrer-Montiel, A., et al. (2016). TRPV1 channel modulation by hyaluronan reduces pain. Channels (Austin), 10(2), 81–82.</w:t>
      </w:r>
    </w:p>
    <w:p w14:paraId="3EAF27EC" w14:textId="4B07F422" w:rsidR="001414D1" w:rsidRPr="001414D1" w:rsidRDefault="001414D1" w:rsidP="007110B1">
      <w:pPr>
        <w:pStyle w:val="Body"/>
        <w:numPr>
          <w:ilvl w:val="0"/>
          <w:numId w:val="34"/>
        </w:numPr>
        <w:rPr>
          <w:bCs/>
          <w:iCs/>
          <w:lang w:eastAsia="zh-CN"/>
        </w:rPr>
      </w:pPr>
      <w:r w:rsidRPr="001414D1">
        <w:rPr>
          <w:bCs/>
          <w:iCs/>
          <w:lang w:eastAsia="zh-CN"/>
        </w:rPr>
        <w:t>Viana, F. (2016). TRPA1 channels: Molecular sentinels of cellular stress and tissue damage. Journal of Physiology, 594(15), 4151–4169.</w:t>
      </w:r>
    </w:p>
    <w:p w14:paraId="4585E30A" w14:textId="308AB54D" w:rsidR="001414D1" w:rsidRPr="001414D1" w:rsidRDefault="001414D1" w:rsidP="007110B1">
      <w:pPr>
        <w:pStyle w:val="Body"/>
        <w:numPr>
          <w:ilvl w:val="0"/>
          <w:numId w:val="34"/>
        </w:numPr>
        <w:rPr>
          <w:bCs/>
          <w:iCs/>
          <w:lang w:eastAsia="zh-CN"/>
        </w:rPr>
      </w:pPr>
      <w:r w:rsidRPr="001414D1">
        <w:rPr>
          <w:bCs/>
          <w:iCs/>
          <w:lang w:eastAsia="zh-CN"/>
        </w:rPr>
        <w:t>Do, N., Zuo, D., Kim, M., Kim, M., Ha, H-J., Blumberg, P.M., Ann, J., Hwang, S.W., Lee, J. (2024). Discovery of dual TRPA1 and TRPV1 antagonists as novel therapeutic agents for pain. Pharmaceuticals, 17(9), 1209.</w:t>
      </w:r>
    </w:p>
    <w:p w14:paraId="5A58D99D" w14:textId="5A653F6A" w:rsidR="001414D1" w:rsidRPr="001414D1" w:rsidRDefault="001414D1" w:rsidP="007110B1">
      <w:pPr>
        <w:pStyle w:val="Body"/>
        <w:numPr>
          <w:ilvl w:val="0"/>
          <w:numId w:val="34"/>
        </w:numPr>
        <w:rPr>
          <w:bCs/>
          <w:iCs/>
          <w:lang w:eastAsia="zh-CN"/>
        </w:rPr>
      </w:pPr>
      <w:proofErr w:type="spellStart"/>
      <w:r w:rsidRPr="001414D1">
        <w:rPr>
          <w:bCs/>
          <w:iCs/>
          <w:lang w:eastAsia="zh-CN"/>
        </w:rPr>
        <w:t>Kalinovskii</w:t>
      </w:r>
      <w:proofErr w:type="spellEnd"/>
      <w:r w:rsidRPr="001414D1">
        <w:rPr>
          <w:bCs/>
          <w:iCs/>
          <w:lang w:eastAsia="zh-CN"/>
        </w:rPr>
        <w:t xml:space="preserve">, A.P., </w:t>
      </w:r>
      <w:proofErr w:type="spellStart"/>
      <w:r w:rsidRPr="001414D1">
        <w:rPr>
          <w:bCs/>
          <w:iCs/>
          <w:lang w:eastAsia="zh-CN"/>
        </w:rPr>
        <w:t>Utkina</w:t>
      </w:r>
      <w:proofErr w:type="spellEnd"/>
      <w:r w:rsidRPr="001414D1">
        <w:rPr>
          <w:bCs/>
          <w:iCs/>
          <w:lang w:eastAsia="zh-CN"/>
        </w:rPr>
        <w:t xml:space="preserve">, L.L., </w:t>
      </w:r>
      <w:proofErr w:type="spellStart"/>
      <w:r w:rsidRPr="001414D1">
        <w:rPr>
          <w:bCs/>
          <w:iCs/>
          <w:lang w:eastAsia="zh-CN"/>
        </w:rPr>
        <w:t>Korolkova</w:t>
      </w:r>
      <w:proofErr w:type="spellEnd"/>
      <w:r w:rsidRPr="001414D1">
        <w:rPr>
          <w:bCs/>
          <w:iCs/>
          <w:lang w:eastAsia="zh-CN"/>
        </w:rPr>
        <w:t>, Y.V., &amp; Andreev, Y.A. (2023). TRPV3 ion channel: From gene to pharmacology. International Journal of Molecular Sciences, 24(10), 8601.</w:t>
      </w:r>
    </w:p>
    <w:p w14:paraId="4E0C937E" w14:textId="352C2F34" w:rsidR="001414D1" w:rsidRPr="001414D1" w:rsidRDefault="001414D1" w:rsidP="007110B1">
      <w:pPr>
        <w:pStyle w:val="Body"/>
        <w:numPr>
          <w:ilvl w:val="0"/>
          <w:numId w:val="34"/>
        </w:numPr>
        <w:rPr>
          <w:bCs/>
          <w:iCs/>
          <w:lang w:eastAsia="zh-CN"/>
        </w:rPr>
      </w:pPr>
      <w:r w:rsidRPr="001414D1">
        <w:rPr>
          <w:bCs/>
          <w:iCs/>
          <w:lang w:eastAsia="zh-CN"/>
        </w:rPr>
        <w:t>Straub, R.H. (2014). TRPV1, TRPA1, and TRPM8 channels in inflammation, energy redirection, and water retention: Role in chronic inflammatory diseases with an evolutionary perspective. Journal of Molecular Medicine, 92, 925–937.</w:t>
      </w:r>
    </w:p>
    <w:p w14:paraId="6A3262ED" w14:textId="0D0DD224" w:rsidR="001414D1" w:rsidRPr="001414D1" w:rsidRDefault="001414D1" w:rsidP="007110B1">
      <w:pPr>
        <w:pStyle w:val="Body"/>
        <w:numPr>
          <w:ilvl w:val="0"/>
          <w:numId w:val="34"/>
        </w:numPr>
        <w:rPr>
          <w:bCs/>
          <w:iCs/>
          <w:lang w:eastAsia="zh-CN"/>
        </w:rPr>
      </w:pPr>
      <w:proofErr w:type="spellStart"/>
      <w:r w:rsidRPr="001414D1">
        <w:rPr>
          <w:bCs/>
          <w:iCs/>
          <w:lang w:eastAsia="zh-CN"/>
        </w:rPr>
        <w:t>Szallasi</w:t>
      </w:r>
      <w:proofErr w:type="spellEnd"/>
      <w:r w:rsidRPr="001414D1">
        <w:rPr>
          <w:bCs/>
          <w:iCs/>
          <w:lang w:eastAsia="zh-CN"/>
        </w:rPr>
        <w:t>, A. (2024). Targeting TRPV1 for cancer pain relief: Can it work? Cancers (Basel), 16(3), 648.</w:t>
      </w:r>
    </w:p>
    <w:p w14:paraId="608CC967" w14:textId="2D8970B7" w:rsidR="001414D1" w:rsidRPr="001414D1" w:rsidRDefault="001414D1" w:rsidP="007110B1">
      <w:pPr>
        <w:pStyle w:val="Body"/>
        <w:numPr>
          <w:ilvl w:val="0"/>
          <w:numId w:val="34"/>
        </w:numPr>
        <w:rPr>
          <w:bCs/>
          <w:iCs/>
          <w:lang w:eastAsia="zh-CN"/>
        </w:rPr>
      </w:pPr>
      <w:r w:rsidRPr="001414D1">
        <w:rPr>
          <w:bCs/>
          <w:iCs/>
          <w:lang w:eastAsia="zh-CN"/>
        </w:rPr>
        <w:t>Piao, J.J., Kim, S., Shin, D., Lee, H.J., Jeon, K.H., Tian, W.J., Hur, K.J., Kang, J.S., Park, H.J., Cha, J.Y., Song, A., Park, S.H., Rajasekaran, M., Bae, W.J., Yoon, S.K., &amp; Kim, S.W. (2025). Cannabidiol alleviates chronic prostatitis and chronic pelvic pain syndrome via CB2 receptor activation and TRPV1 desensitization. World Journal of Men's Health, 43(1), 228–238.</w:t>
      </w:r>
    </w:p>
    <w:p w14:paraId="5FA02EF0" w14:textId="13B6261E" w:rsidR="001414D1" w:rsidRPr="001414D1" w:rsidRDefault="001414D1" w:rsidP="007110B1">
      <w:pPr>
        <w:pStyle w:val="Body"/>
        <w:numPr>
          <w:ilvl w:val="0"/>
          <w:numId w:val="34"/>
        </w:numPr>
        <w:rPr>
          <w:bCs/>
          <w:iCs/>
          <w:lang w:eastAsia="zh-CN"/>
        </w:rPr>
      </w:pPr>
      <w:r w:rsidRPr="001414D1">
        <w:rPr>
          <w:bCs/>
          <w:iCs/>
          <w:lang w:eastAsia="zh-CN"/>
        </w:rPr>
        <w:t xml:space="preserve">Gao, Y., Liu, Y., Zhu, K., Zhang, Z., Qiao, H., Lu, Z., Zhong, T., Liu, Y., Zhou, H. (2016). Blocking of TRPV-1 in the </w:t>
      </w:r>
      <w:proofErr w:type="spellStart"/>
      <w:r w:rsidRPr="001414D1">
        <w:rPr>
          <w:bCs/>
          <w:iCs/>
          <w:lang w:eastAsia="zh-CN"/>
        </w:rPr>
        <w:t>parodontium</w:t>
      </w:r>
      <w:proofErr w:type="spellEnd"/>
      <w:r w:rsidRPr="001414D1">
        <w:rPr>
          <w:bCs/>
          <w:iCs/>
          <w:lang w:eastAsia="zh-CN"/>
        </w:rPr>
        <w:t xml:space="preserve"> relieves orthodontic pain by inhibiting the expression of TRPV-1 in the trigeminal ganglion during experimental tooth movement in rats. Neuroscience Letters, 628, 67–72.</w:t>
      </w:r>
    </w:p>
    <w:p w14:paraId="6458DFE7" w14:textId="3A619B71" w:rsidR="001414D1" w:rsidRPr="001414D1" w:rsidRDefault="001414D1" w:rsidP="007110B1">
      <w:pPr>
        <w:pStyle w:val="Body"/>
        <w:numPr>
          <w:ilvl w:val="0"/>
          <w:numId w:val="34"/>
        </w:numPr>
        <w:rPr>
          <w:bCs/>
          <w:iCs/>
          <w:lang w:eastAsia="zh-CN"/>
        </w:rPr>
      </w:pPr>
      <w:r w:rsidRPr="001414D1">
        <w:rPr>
          <w:bCs/>
          <w:iCs/>
          <w:lang w:eastAsia="zh-CN"/>
        </w:rPr>
        <w:t xml:space="preserve">Souza Monteiro de Araujo, D., </w:t>
      </w:r>
      <w:proofErr w:type="spellStart"/>
      <w:r w:rsidRPr="001414D1">
        <w:rPr>
          <w:bCs/>
          <w:iCs/>
          <w:lang w:eastAsia="zh-CN"/>
        </w:rPr>
        <w:t>Nassini</w:t>
      </w:r>
      <w:proofErr w:type="spellEnd"/>
      <w:r w:rsidRPr="001414D1">
        <w:rPr>
          <w:bCs/>
          <w:iCs/>
          <w:lang w:eastAsia="zh-CN"/>
        </w:rPr>
        <w:t xml:space="preserve">, R., </w:t>
      </w:r>
      <w:proofErr w:type="spellStart"/>
      <w:r w:rsidRPr="001414D1">
        <w:rPr>
          <w:bCs/>
          <w:iCs/>
          <w:lang w:eastAsia="zh-CN"/>
        </w:rPr>
        <w:t>Geppetti</w:t>
      </w:r>
      <w:proofErr w:type="spellEnd"/>
      <w:r w:rsidRPr="001414D1">
        <w:rPr>
          <w:bCs/>
          <w:iCs/>
          <w:lang w:eastAsia="zh-CN"/>
        </w:rPr>
        <w:t>, P., &amp; De Logu, F. (2020). TRPA1 as a therapeutic target for nociceptive pain. Expert Opinion on Therapeutic Targets, 24(10), 997–1008.</w:t>
      </w:r>
    </w:p>
    <w:p w14:paraId="5C1021FB" w14:textId="5F2452D4" w:rsidR="004D4277" w:rsidRDefault="001414D1" w:rsidP="007110B1">
      <w:pPr>
        <w:pStyle w:val="Body"/>
        <w:numPr>
          <w:ilvl w:val="0"/>
          <w:numId w:val="34"/>
        </w:numPr>
        <w:rPr>
          <w:bCs/>
          <w:iCs/>
          <w:lang w:eastAsia="zh-CN"/>
        </w:rPr>
      </w:pPr>
      <w:r w:rsidRPr="001414D1">
        <w:rPr>
          <w:bCs/>
          <w:iCs/>
          <w:lang w:eastAsia="zh-CN"/>
        </w:rPr>
        <w:t>Su, W., Qiao, X., Wang, W., He, S., Liang, K., &amp; Hong, X. (2023). TRPV3: Structure, diseases and modulators. Molecules, 28(2), 774</w:t>
      </w:r>
      <w:r w:rsidR="00F2656A" w:rsidRPr="003B6E71">
        <w:rPr>
          <w:bCs/>
          <w:iCs/>
          <w:lang w:eastAsia="zh-CN"/>
        </w:rPr>
        <w:t xml:space="preserve">. </w:t>
      </w:r>
    </w:p>
    <w:p w14:paraId="1DB9ECE3" w14:textId="5BF4663A" w:rsidR="007C7790" w:rsidRPr="007C7790" w:rsidRDefault="007C7790" w:rsidP="007C7790">
      <w:pPr>
        <w:pStyle w:val="Body"/>
        <w:rPr>
          <w:bCs/>
          <w:iCs/>
          <w:lang w:eastAsia="zh-CN"/>
        </w:rPr>
        <w:sectPr w:rsidR="007C7790" w:rsidRPr="007C7790" w:rsidSect="001E723A">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00C17FA2" w14:textId="77777777" w:rsidR="00B01FCD" w:rsidRPr="00FB3A86" w:rsidRDefault="00B01FCD" w:rsidP="007C7790">
      <w:pPr>
        <w:pStyle w:val="Appendix"/>
        <w:spacing w:after="0"/>
        <w:jc w:val="both"/>
        <w:rPr>
          <w:rFonts w:ascii="Arial" w:hAnsi="Arial" w:cs="Arial"/>
          <w:b w:val="0"/>
          <w:lang w:eastAsia="zh-CN"/>
        </w:rPr>
      </w:pPr>
    </w:p>
    <w:sectPr w:rsidR="00B01FCD" w:rsidRPr="00FB3A86" w:rsidSect="001E723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F9DB6" w14:textId="77777777" w:rsidR="0079306A" w:rsidRDefault="0079306A" w:rsidP="00C37E61">
      <w:r>
        <w:separator/>
      </w:r>
    </w:p>
  </w:endnote>
  <w:endnote w:type="continuationSeparator" w:id="0">
    <w:p w14:paraId="3E95CC39" w14:textId="77777777" w:rsidR="0079306A" w:rsidRDefault="0079306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93AD7" w14:textId="77777777" w:rsidR="001E723A" w:rsidRDefault="001E7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13247" w14:textId="77777777" w:rsidR="001E723A" w:rsidRDefault="001E7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0E70" w14:textId="00D3ADEF" w:rsidR="00754C9A" w:rsidRPr="001E723A" w:rsidRDefault="00754C9A" w:rsidP="001E723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23F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AF332" w14:textId="77777777" w:rsidR="0079306A" w:rsidRDefault="0079306A" w:rsidP="00C37E61">
      <w:r>
        <w:separator/>
      </w:r>
    </w:p>
  </w:footnote>
  <w:footnote w:type="continuationSeparator" w:id="0">
    <w:p w14:paraId="050E305D" w14:textId="77777777" w:rsidR="0079306A" w:rsidRDefault="0079306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99C14" w14:textId="3089FC09" w:rsidR="001E723A" w:rsidRDefault="001E723A">
    <w:pPr>
      <w:pStyle w:val="Header"/>
    </w:pPr>
    <w:r>
      <w:rPr>
        <w:noProof/>
      </w:rPr>
      <w:pict w14:anchorId="1D787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99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74E8E" w14:textId="7A99D44D" w:rsidR="001E723A" w:rsidRDefault="001E723A">
    <w:pPr>
      <w:pStyle w:val="Header"/>
    </w:pPr>
    <w:r>
      <w:rPr>
        <w:noProof/>
      </w:rPr>
      <w:pict w14:anchorId="6A633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99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CA50" w14:textId="7F38689E" w:rsidR="00296529" w:rsidRPr="00296529" w:rsidRDefault="001E723A" w:rsidP="00296529">
    <w:pPr>
      <w:ind w:left="2160"/>
      <w:jc w:val="center"/>
      <w:rPr>
        <w:rFonts w:ascii="Times New Roman" w:eastAsia="Calibri" w:hAnsi="Times New Roman"/>
        <w:i/>
        <w:sz w:val="18"/>
        <w:szCs w:val="22"/>
      </w:rPr>
    </w:pPr>
    <w:r>
      <w:rPr>
        <w:noProof/>
      </w:rPr>
      <w:pict w14:anchorId="2EA15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99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31742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5BD7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5A4D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5699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598C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6277F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F523A" w14:textId="66460007" w:rsidR="001E723A" w:rsidRDefault="001E723A">
    <w:pPr>
      <w:pStyle w:val="Header"/>
    </w:pPr>
    <w:r>
      <w:rPr>
        <w:noProof/>
      </w:rPr>
      <w:pict w14:anchorId="04345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990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259FD" w14:textId="3BF2B67F" w:rsidR="001E723A" w:rsidRDefault="001E723A">
    <w:pPr>
      <w:pStyle w:val="Header"/>
    </w:pPr>
    <w:r>
      <w:rPr>
        <w:noProof/>
      </w:rPr>
      <w:pict w14:anchorId="20536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990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753C0" w14:textId="6BD95B6C" w:rsidR="001E723A" w:rsidRDefault="001E723A">
    <w:pPr>
      <w:pStyle w:val="Header"/>
    </w:pPr>
    <w:r>
      <w:rPr>
        <w:noProof/>
      </w:rPr>
      <w:pict w14:anchorId="0DD62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990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8936E69"/>
    <w:multiLevelType w:val="multilevel"/>
    <w:tmpl w:val="F9D02AF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E59E5"/>
    <w:multiLevelType w:val="hybridMultilevel"/>
    <w:tmpl w:val="8F3C7716"/>
    <w:lvl w:ilvl="0" w:tplc="52CE07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F91295"/>
    <w:multiLevelType w:val="hybridMultilevel"/>
    <w:tmpl w:val="A6FEF9E2"/>
    <w:lvl w:ilvl="0" w:tplc="060C39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4D75926"/>
    <w:multiLevelType w:val="multilevel"/>
    <w:tmpl w:val="821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7"/>
  </w:num>
  <w:num w:numId="27">
    <w:abstractNumId w:val="24"/>
  </w:num>
  <w:num w:numId="28">
    <w:abstractNumId w:val="31"/>
  </w:num>
  <w:num w:numId="29">
    <w:abstractNumId w:val="28"/>
  </w:num>
  <w:num w:numId="30">
    <w:abstractNumId w:val="10"/>
  </w:num>
  <w:num w:numId="31">
    <w:abstractNumId w:val="21"/>
  </w:num>
  <w:num w:numId="32">
    <w:abstractNumId w:val="15"/>
  </w:num>
  <w:num w:numId="33">
    <w:abstractNumId w:val="1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0F7037"/>
    <w:rsid w:val="00103357"/>
    <w:rsid w:val="00105758"/>
    <w:rsid w:val="001128FC"/>
    <w:rsid w:val="00120B5E"/>
    <w:rsid w:val="00123C9F"/>
    <w:rsid w:val="00126190"/>
    <w:rsid w:val="00130F17"/>
    <w:rsid w:val="001320BF"/>
    <w:rsid w:val="001414D1"/>
    <w:rsid w:val="00163BC4"/>
    <w:rsid w:val="00187EC9"/>
    <w:rsid w:val="00191062"/>
    <w:rsid w:val="00192B72"/>
    <w:rsid w:val="001A29D8"/>
    <w:rsid w:val="001A5CAA"/>
    <w:rsid w:val="001B0427"/>
    <w:rsid w:val="001C350D"/>
    <w:rsid w:val="001C4C14"/>
    <w:rsid w:val="001C61E3"/>
    <w:rsid w:val="001D3A51"/>
    <w:rsid w:val="001E10D2"/>
    <w:rsid w:val="001E25B4"/>
    <w:rsid w:val="001E44FE"/>
    <w:rsid w:val="001E723A"/>
    <w:rsid w:val="00200595"/>
    <w:rsid w:val="00204835"/>
    <w:rsid w:val="002053E3"/>
    <w:rsid w:val="00231920"/>
    <w:rsid w:val="0023195C"/>
    <w:rsid w:val="0024282C"/>
    <w:rsid w:val="002460DC"/>
    <w:rsid w:val="00250985"/>
    <w:rsid w:val="002556F6"/>
    <w:rsid w:val="00266380"/>
    <w:rsid w:val="00283105"/>
    <w:rsid w:val="00284C4C"/>
    <w:rsid w:val="00287E68"/>
    <w:rsid w:val="00296529"/>
    <w:rsid w:val="002B27FB"/>
    <w:rsid w:val="002B685A"/>
    <w:rsid w:val="002C57D2"/>
    <w:rsid w:val="002E0D56"/>
    <w:rsid w:val="002F7B3F"/>
    <w:rsid w:val="00315186"/>
    <w:rsid w:val="0033343E"/>
    <w:rsid w:val="003512C2"/>
    <w:rsid w:val="00371FB6"/>
    <w:rsid w:val="003763C1"/>
    <w:rsid w:val="00376BBE"/>
    <w:rsid w:val="0039224F"/>
    <w:rsid w:val="003A43A4"/>
    <w:rsid w:val="003A7E18"/>
    <w:rsid w:val="003B6E71"/>
    <w:rsid w:val="003C4C86"/>
    <w:rsid w:val="003C6258"/>
    <w:rsid w:val="003C729D"/>
    <w:rsid w:val="003D2B81"/>
    <w:rsid w:val="003D58B3"/>
    <w:rsid w:val="003E0646"/>
    <w:rsid w:val="003E2904"/>
    <w:rsid w:val="003F0508"/>
    <w:rsid w:val="00401927"/>
    <w:rsid w:val="00404672"/>
    <w:rsid w:val="0040704B"/>
    <w:rsid w:val="0041027F"/>
    <w:rsid w:val="00412475"/>
    <w:rsid w:val="00423789"/>
    <w:rsid w:val="00440F43"/>
    <w:rsid w:val="00441B6F"/>
    <w:rsid w:val="00443530"/>
    <w:rsid w:val="00446221"/>
    <w:rsid w:val="00450E62"/>
    <w:rsid w:val="004539DB"/>
    <w:rsid w:val="00471A80"/>
    <w:rsid w:val="00476DD0"/>
    <w:rsid w:val="004C2F83"/>
    <w:rsid w:val="004D305E"/>
    <w:rsid w:val="004D4277"/>
    <w:rsid w:val="004E16BE"/>
    <w:rsid w:val="00502516"/>
    <w:rsid w:val="00505F06"/>
    <w:rsid w:val="00506828"/>
    <w:rsid w:val="00520A87"/>
    <w:rsid w:val="0053056E"/>
    <w:rsid w:val="00554FDA"/>
    <w:rsid w:val="005C784C"/>
    <w:rsid w:val="005D17F6"/>
    <w:rsid w:val="005D63B8"/>
    <w:rsid w:val="005E5539"/>
    <w:rsid w:val="00602BF5"/>
    <w:rsid w:val="00617FDD"/>
    <w:rsid w:val="006238BD"/>
    <w:rsid w:val="00633614"/>
    <w:rsid w:val="00633F68"/>
    <w:rsid w:val="00636EB2"/>
    <w:rsid w:val="006375B8"/>
    <w:rsid w:val="0066510A"/>
    <w:rsid w:val="00673F9F"/>
    <w:rsid w:val="00686953"/>
    <w:rsid w:val="00687DEA"/>
    <w:rsid w:val="00687E67"/>
    <w:rsid w:val="00691EA4"/>
    <w:rsid w:val="006967F7"/>
    <w:rsid w:val="006A22F4"/>
    <w:rsid w:val="006A250C"/>
    <w:rsid w:val="006B21D3"/>
    <w:rsid w:val="006B29A8"/>
    <w:rsid w:val="006B4C9B"/>
    <w:rsid w:val="006B57D0"/>
    <w:rsid w:val="006D30FF"/>
    <w:rsid w:val="006D4BCB"/>
    <w:rsid w:val="006D6940"/>
    <w:rsid w:val="006D7E4C"/>
    <w:rsid w:val="006F11EC"/>
    <w:rsid w:val="0070082C"/>
    <w:rsid w:val="007110B1"/>
    <w:rsid w:val="007369E6"/>
    <w:rsid w:val="00746E59"/>
    <w:rsid w:val="00754C9A"/>
    <w:rsid w:val="0075599A"/>
    <w:rsid w:val="00761D52"/>
    <w:rsid w:val="0077749E"/>
    <w:rsid w:val="00790ADA"/>
    <w:rsid w:val="00792314"/>
    <w:rsid w:val="0079306A"/>
    <w:rsid w:val="007B4F78"/>
    <w:rsid w:val="007C60D8"/>
    <w:rsid w:val="007C7780"/>
    <w:rsid w:val="007C7790"/>
    <w:rsid w:val="007D2288"/>
    <w:rsid w:val="007E088F"/>
    <w:rsid w:val="007F7B32"/>
    <w:rsid w:val="00804BC2"/>
    <w:rsid w:val="008124A9"/>
    <w:rsid w:val="0081431A"/>
    <w:rsid w:val="00826012"/>
    <w:rsid w:val="0083216F"/>
    <w:rsid w:val="00860000"/>
    <w:rsid w:val="00863BD3"/>
    <w:rsid w:val="008641ED"/>
    <w:rsid w:val="00866D66"/>
    <w:rsid w:val="008671C6"/>
    <w:rsid w:val="00875803"/>
    <w:rsid w:val="0088176A"/>
    <w:rsid w:val="008B459E"/>
    <w:rsid w:val="008D1AC7"/>
    <w:rsid w:val="008E13AE"/>
    <w:rsid w:val="008E1506"/>
    <w:rsid w:val="008E710C"/>
    <w:rsid w:val="008F69D6"/>
    <w:rsid w:val="00902823"/>
    <w:rsid w:val="00915CA6"/>
    <w:rsid w:val="00927834"/>
    <w:rsid w:val="00931679"/>
    <w:rsid w:val="009500A6"/>
    <w:rsid w:val="00957C18"/>
    <w:rsid w:val="009659BA"/>
    <w:rsid w:val="00983040"/>
    <w:rsid w:val="009B2CDC"/>
    <w:rsid w:val="009B3FB9"/>
    <w:rsid w:val="009C2465"/>
    <w:rsid w:val="009D35A0"/>
    <w:rsid w:val="009D7EB7"/>
    <w:rsid w:val="009E048A"/>
    <w:rsid w:val="009E08E9"/>
    <w:rsid w:val="009E1ED2"/>
    <w:rsid w:val="009E3DB9"/>
    <w:rsid w:val="009E6E35"/>
    <w:rsid w:val="009F0EDA"/>
    <w:rsid w:val="00A03B96"/>
    <w:rsid w:val="00A05B19"/>
    <w:rsid w:val="00A1134E"/>
    <w:rsid w:val="00A24E7E"/>
    <w:rsid w:val="00A258C3"/>
    <w:rsid w:val="00A347C0"/>
    <w:rsid w:val="00A37A27"/>
    <w:rsid w:val="00A45DCD"/>
    <w:rsid w:val="00A51431"/>
    <w:rsid w:val="00A539AD"/>
    <w:rsid w:val="00A6047D"/>
    <w:rsid w:val="00A66D0E"/>
    <w:rsid w:val="00A80FEB"/>
    <w:rsid w:val="00A94063"/>
    <w:rsid w:val="00AA6219"/>
    <w:rsid w:val="00AA74E0"/>
    <w:rsid w:val="00AB703F"/>
    <w:rsid w:val="00AC32F9"/>
    <w:rsid w:val="00AC6BB8"/>
    <w:rsid w:val="00AE008F"/>
    <w:rsid w:val="00B01FCD"/>
    <w:rsid w:val="00B1776C"/>
    <w:rsid w:val="00B355B7"/>
    <w:rsid w:val="00B52583"/>
    <w:rsid w:val="00B52896"/>
    <w:rsid w:val="00B61FF8"/>
    <w:rsid w:val="00B910AE"/>
    <w:rsid w:val="00B95236"/>
    <w:rsid w:val="00B96BD9"/>
    <w:rsid w:val="00BA1B01"/>
    <w:rsid w:val="00BA2641"/>
    <w:rsid w:val="00BB37AA"/>
    <w:rsid w:val="00BC53A0"/>
    <w:rsid w:val="00BE62AD"/>
    <w:rsid w:val="00BF121F"/>
    <w:rsid w:val="00BF1F80"/>
    <w:rsid w:val="00BF4034"/>
    <w:rsid w:val="00C14D4C"/>
    <w:rsid w:val="00C166EF"/>
    <w:rsid w:val="00C17EB0"/>
    <w:rsid w:val="00C27F5F"/>
    <w:rsid w:val="00C30A0F"/>
    <w:rsid w:val="00C350F0"/>
    <w:rsid w:val="00C37E61"/>
    <w:rsid w:val="00C62C4E"/>
    <w:rsid w:val="00C70F1B"/>
    <w:rsid w:val="00C71A47"/>
    <w:rsid w:val="00C7464C"/>
    <w:rsid w:val="00C85588"/>
    <w:rsid w:val="00CD6755"/>
    <w:rsid w:val="00CD6856"/>
    <w:rsid w:val="00CE0089"/>
    <w:rsid w:val="00CE793C"/>
    <w:rsid w:val="00CF193C"/>
    <w:rsid w:val="00D173F1"/>
    <w:rsid w:val="00D503D7"/>
    <w:rsid w:val="00D53757"/>
    <w:rsid w:val="00D63D2D"/>
    <w:rsid w:val="00D74CB0"/>
    <w:rsid w:val="00D8295D"/>
    <w:rsid w:val="00DC2A65"/>
    <w:rsid w:val="00DE15F0"/>
    <w:rsid w:val="00DE5663"/>
    <w:rsid w:val="00DE78AA"/>
    <w:rsid w:val="00E053D0"/>
    <w:rsid w:val="00E1352D"/>
    <w:rsid w:val="00E1383D"/>
    <w:rsid w:val="00E15994"/>
    <w:rsid w:val="00E3114E"/>
    <w:rsid w:val="00E31A70"/>
    <w:rsid w:val="00E35B02"/>
    <w:rsid w:val="00E66496"/>
    <w:rsid w:val="00E66B35"/>
    <w:rsid w:val="00E66E10"/>
    <w:rsid w:val="00E769F6"/>
    <w:rsid w:val="00E8407C"/>
    <w:rsid w:val="00E84F3C"/>
    <w:rsid w:val="00E87270"/>
    <w:rsid w:val="00E95F5F"/>
    <w:rsid w:val="00EA012C"/>
    <w:rsid w:val="00EC6A55"/>
    <w:rsid w:val="00ED0288"/>
    <w:rsid w:val="00EE52CB"/>
    <w:rsid w:val="00EF1882"/>
    <w:rsid w:val="00EF581D"/>
    <w:rsid w:val="00EF7FD8"/>
    <w:rsid w:val="00F06F59"/>
    <w:rsid w:val="00F07495"/>
    <w:rsid w:val="00F16B52"/>
    <w:rsid w:val="00F17988"/>
    <w:rsid w:val="00F2656A"/>
    <w:rsid w:val="00F469F0"/>
    <w:rsid w:val="00F53273"/>
    <w:rsid w:val="00F755E4"/>
    <w:rsid w:val="00F77D02"/>
    <w:rsid w:val="00FA59FD"/>
    <w:rsid w:val="00FA673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813E9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047D"/>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2656A"/>
    <w:pPr>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F265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570708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9541289">
      <w:bodyDiv w:val="1"/>
      <w:marLeft w:val="0"/>
      <w:marRight w:val="0"/>
      <w:marTop w:val="0"/>
      <w:marBottom w:val="0"/>
      <w:divBdr>
        <w:top w:val="none" w:sz="0" w:space="0" w:color="auto"/>
        <w:left w:val="none" w:sz="0" w:space="0" w:color="auto"/>
        <w:bottom w:val="none" w:sz="0" w:space="0" w:color="auto"/>
        <w:right w:val="none" w:sz="0" w:space="0" w:color="auto"/>
      </w:divBdr>
    </w:div>
    <w:div w:id="859200244">
      <w:bodyDiv w:val="1"/>
      <w:marLeft w:val="0"/>
      <w:marRight w:val="0"/>
      <w:marTop w:val="0"/>
      <w:marBottom w:val="0"/>
      <w:divBdr>
        <w:top w:val="none" w:sz="0" w:space="0" w:color="auto"/>
        <w:left w:val="none" w:sz="0" w:space="0" w:color="auto"/>
        <w:bottom w:val="none" w:sz="0" w:space="0" w:color="auto"/>
        <w:right w:val="none" w:sz="0" w:space="0" w:color="auto"/>
      </w:divBdr>
    </w:div>
    <w:div w:id="929390908">
      <w:bodyDiv w:val="1"/>
      <w:marLeft w:val="0"/>
      <w:marRight w:val="0"/>
      <w:marTop w:val="0"/>
      <w:marBottom w:val="0"/>
      <w:divBdr>
        <w:top w:val="none" w:sz="0" w:space="0" w:color="auto"/>
        <w:left w:val="none" w:sz="0" w:space="0" w:color="auto"/>
        <w:bottom w:val="none" w:sz="0" w:space="0" w:color="auto"/>
        <w:right w:val="none" w:sz="0" w:space="0" w:color="auto"/>
      </w:divBdr>
    </w:div>
    <w:div w:id="9429590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45652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799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09082-EDE1-45E3-AD37-84346DFA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330</TotalTime>
  <Pages>12</Pages>
  <Words>4865</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32531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48</cp:revision>
  <cp:lastPrinted>1999-07-06T11:00:00Z</cp:lastPrinted>
  <dcterms:created xsi:type="dcterms:W3CDTF">2014-10-25T14:34:00Z</dcterms:created>
  <dcterms:modified xsi:type="dcterms:W3CDTF">2025-04-19T12:31:00Z</dcterms:modified>
</cp:coreProperties>
</file>