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475F" w14:textId="77777777" w:rsidR="006430BF" w:rsidRPr="006430BF" w:rsidRDefault="006430BF" w:rsidP="006430BF">
      <w:pPr>
        <w:spacing w:line="360" w:lineRule="auto"/>
        <w:jc w:val="center"/>
        <w:rPr>
          <w:rFonts w:ascii="Times New Roman" w:hAnsi="Times New Roman" w:cs="Times New Roman"/>
          <w:b/>
          <w:sz w:val="24"/>
          <w:szCs w:val="24"/>
        </w:rPr>
      </w:pPr>
      <w:r w:rsidRPr="006430BF">
        <w:rPr>
          <w:rFonts w:ascii="Times New Roman" w:hAnsi="Times New Roman" w:cs="Times New Roman"/>
          <w:b/>
          <w:sz w:val="24"/>
          <w:szCs w:val="24"/>
        </w:rPr>
        <w:t xml:space="preserve">A Comprehensive Assessment of the Anti-hyperlipidemic of </w:t>
      </w:r>
      <w:proofErr w:type="spellStart"/>
      <w:r w:rsidRPr="006430BF">
        <w:rPr>
          <w:rFonts w:ascii="Times New Roman" w:hAnsi="Times New Roman" w:cs="Times New Roman"/>
          <w:b/>
          <w:i/>
          <w:sz w:val="24"/>
          <w:szCs w:val="24"/>
          <w:shd w:val="clear" w:color="auto" w:fill="FFFFFF"/>
        </w:rPr>
        <w:t>Sida</w:t>
      </w:r>
      <w:proofErr w:type="spellEnd"/>
      <w:r w:rsidRPr="006430BF">
        <w:rPr>
          <w:rFonts w:ascii="Times New Roman" w:hAnsi="Times New Roman" w:cs="Times New Roman"/>
          <w:b/>
          <w:i/>
          <w:sz w:val="24"/>
          <w:szCs w:val="24"/>
          <w:shd w:val="clear" w:color="auto" w:fill="FFFFFF"/>
        </w:rPr>
        <w:t xml:space="preserve"> cordifolia</w:t>
      </w:r>
      <w:r w:rsidRPr="006430BF">
        <w:rPr>
          <w:rFonts w:ascii="Times New Roman" w:hAnsi="Times New Roman" w:cs="Times New Roman"/>
          <w:b/>
          <w:sz w:val="24"/>
          <w:szCs w:val="24"/>
          <w:shd w:val="clear" w:color="auto" w:fill="FFFFFF"/>
        </w:rPr>
        <w:t xml:space="preserve"> </w:t>
      </w:r>
      <w:r w:rsidRPr="006430BF">
        <w:rPr>
          <w:rFonts w:ascii="Times New Roman" w:hAnsi="Times New Roman" w:cs="Times New Roman"/>
          <w:b/>
          <w:sz w:val="24"/>
          <w:szCs w:val="24"/>
        </w:rPr>
        <w:t xml:space="preserve">in Rodent Models </w:t>
      </w:r>
    </w:p>
    <w:p w14:paraId="7E04F3DB" w14:textId="77777777" w:rsidR="006430BF" w:rsidRPr="006430BF" w:rsidRDefault="006430BF" w:rsidP="00044546">
      <w:pPr>
        <w:spacing w:line="360" w:lineRule="auto"/>
        <w:jc w:val="both"/>
        <w:rPr>
          <w:rFonts w:ascii="Times New Roman" w:hAnsi="Times New Roman" w:cs="Times New Roman"/>
          <w:b/>
          <w:sz w:val="24"/>
          <w:szCs w:val="24"/>
          <w:shd w:val="clear" w:color="auto" w:fill="FFFFFF"/>
        </w:rPr>
      </w:pPr>
    </w:p>
    <w:p w14:paraId="1F0C0B6D" w14:textId="77777777" w:rsidR="006430BF" w:rsidRDefault="006430BF" w:rsidP="00044546">
      <w:pPr>
        <w:spacing w:line="360" w:lineRule="auto"/>
        <w:jc w:val="both"/>
        <w:rPr>
          <w:rFonts w:ascii="Times New Roman" w:hAnsi="Times New Roman" w:cs="Times New Roman"/>
          <w:sz w:val="24"/>
          <w:szCs w:val="24"/>
          <w:shd w:val="clear" w:color="auto" w:fill="FFFFFF"/>
        </w:rPr>
      </w:pPr>
    </w:p>
    <w:p w14:paraId="4EBA5F94" w14:textId="77777777" w:rsidR="00044546" w:rsidRPr="001F49E1" w:rsidRDefault="00044546" w:rsidP="00044546">
      <w:pPr>
        <w:spacing w:line="360" w:lineRule="auto"/>
        <w:jc w:val="both"/>
        <w:rPr>
          <w:rFonts w:ascii="Times New Roman" w:hAnsi="Times New Roman" w:cs="Times New Roman"/>
          <w:b/>
          <w:sz w:val="24"/>
          <w:szCs w:val="24"/>
          <w:shd w:val="clear" w:color="auto" w:fill="FFFFFF"/>
        </w:rPr>
      </w:pPr>
      <w:r w:rsidRPr="001F49E1">
        <w:rPr>
          <w:rFonts w:ascii="Times New Roman" w:hAnsi="Times New Roman" w:cs="Times New Roman"/>
          <w:b/>
          <w:sz w:val="24"/>
          <w:szCs w:val="24"/>
          <w:shd w:val="clear" w:color="auto" w:fill="FFFFFF"/>
        </w:rPr>
        <w:t>Abstract:</w:t>
      </w:r>
    </w:p>
    <w:p w14:paraId="5EF18F8C" w14:textId="77777777" w:rsidR="00044546" w:rsidRPr="008D34E6" w:rsidRDefault="00044546" w:rsidP="00044546">
      <w:pPr>
        <w:spacing w:line="360" w:lineRule="auto"/>
        <w:jc w:val="both"/>
        <w:rPr>
          <w:rFonts w:ascii="Times New Roman" w:hAnsi="Times New Roman" w:cs="Times New Roman"/>
          <w:sz w:val="24"/>
          <w:szCs w:val="24"/>
          <w:shd w:val="clear" w:color="auto" w:fill="FFFFFF"/>
        </w:rPr>
      </w:pPr>
      <w:r w:rsidRPr="00044546">
        <w:rPr>
          <w:rFonts w:ascii="Times New Roman" w:hAnsi="Times New Roman" w:cs="Times New Roman"/>
          <w:sz w:val="24"/>
          <w:szCs w:val="24"/>
          <w:shd w:val="clear" w:color="auto" w:fill="FFFFFF"/>
        </w:rPr>
        <w:t>Hyperlipidemia remains a critical risk factor for cardiovascular diseases, necessitating the</w:t>
      </w:r>
      <w:r w:rsidR="00170DAF">
        <w:rPr>
          <w:rFonts w:ascii="Times New Roman" w:hAnsi="Times New Roman" w:cs="Times New Roman"/>
          <w:sz w:val="24"/>
          <w:szCs w:val="24"/>
          <w:shd w:val="clear" w:color="auto" w:fill="FFFFFF"/>
        </w:rPr>
        <w:t xml:space="preserve"> </w:t>
      </w:r>
      <w:r w:rsidRPr="00044546">
        <w:rPr>
          <w:rFonts w:ascii="Times New Roman" w:hAnsi="Times New Roman" w:cs="Times New Roman"/>
          <w:sz w:val="24"/>
          <w:szCs w:val="24"/>
          <w:shd w:val="clear" w:color="auto" w:fill="FFFFFF"/>
        </w:rPr>
        <w:t xml:space="preserve">exploration of safer, plant-based therapeutic alternatives. </w:t>
      </w:r>
      <w:proofErr w:type="spellStart"/>
      <w:r w:rsidRPr="008D34E6">
        <w:rPr>
          <w:rFonts w:ascii="Times New Roman" w:hAnsi="Times New Roman" w:cs="Times New Roman"/>
          <w:i/>
          <w:sz w:val="24"/>
          <w:szCs w:val="24"/>
          <w:shd w:val="clear" w:color="auto" w:fill="FFFFFF"/>
        </w:rPr>
        <w:t>Sida</w:t>
      </w:r>
      <w:proofErr w:type="spellEnd"/>
      <w:r w:rsidRPr="008D34E6">
        <w:rPr>
          <w:rFonts w:ascii="Times New Roman" w:hAnsi="Times New Roman" w:cs="Times New Roman"/>
          <w:i/>
          <w:sz w:val="24"/>
          <w:szCs w:val="24"/>
          <w:shd w:val="clear" w:color="auto" w:fill="FFFFFF"/>
        </w:rPr>
        <w:t xml:space="preserve"> cordifolia</w:t>
      </w:r>
      <w:r>
        <w:rPr>
          <w:rFonts w:ascii="Times New Roman" w:hAnsi="Times New Roman" w:cs="Times New Roman"/>
          <w:sz w:val="24"/>
          <w:szCs w:val="24"/>
          <w:shd w:val="clear" w:color="auto" w:fill="FFFFFF"/>
        </w:rPr>
        <w:t xml:space="preserve">, a medicinal plant rooted </w:t>
      </w:r>
      <w:r w:rsidRPr="00044546">
        <w:rPr>
          <w:rFonts w:ascii="Times New Roman" w:hAnsi="Times New Roman" w:cs="Times New Roman"/>
          <w:sz w:val="24"/>
          <w:szCs w:val="24"/>
          <w:shd w:val="clear" w:color="auto" w:fill="FFFFFF"/>
        </w:rPr>
        <w:t>in Ayurvedic tradition, has garnered scientific interest for i</w:t>
      </w:r>
      <w:r>
        <w:rPr>
          <w:rFonts w:ascii="Times New Roman" w:hAnsi="Times New Roman" w:cs="Times New Roman"/>
          <w:sz w:val="24"/>
          <w:szCs w:val="24"/>
          <w:shd w:val="clear" w:color="auto" w:fill="FFFFFF"/>
        </w:rPr>
        <w:t xml:space="preserve">ts multifaceted pharmacological </w:t>
      </w:r>
      <w:r w:rsidRPr="00044546">
        <w:rPr>
          <w:rFonts w:ascii="Times New Roman" w:hAnsi="Times New Roman" w:cs="Times New Roman"/>
          <w:sz w:val="24"/>
          <w:szCs w:val="24"/>
          <w:shd w:val="clear" w:color="auto" w:fill="FFFFFF"/>
        </w:rPr>
        <w:t xml:space="preserve">properties. </w:t>
      </w:r>
      <w:proofErr w:type="spellStart"/>
      <w:r w:rsidRPr="00044546">
        <w:rPr>
          <w:rFonts w:ascii="Times New Roman" w:hAnsi="Times New Roman" w:cs="Times New Roman"/>
          <w:sz w:val="24"/>
          <w:szCs w:val="24"/>
          <w:shd w:val="clear" w:color="auto" w:fill="FFFFFF"/>
        </w:rPr>
        <w:t>Sida</w:t>
      </w:r>
      <w:proofErr w:type="spellEnd"/>
      <w:r w:rsidRPr="00044546">
        <w:rPr>
          <w:rFonts w:ascii="Times New Roman" w:hAnsi="Times New Roman" w:cs="Times New Roman"/>
          <w:sz w:val="24"/>
          <w:szCs w:val="24"/>
          <w:shd w:val="clear" w:color="auto" w:fill="FFFFFF"/>
        </w:rPr>
        <w:t xml:space="preserve"> cordifolia, commonly known as Bala, a medicinal</w:t>
      </w:r>
      <w:r>
        <w:rPr>
          <w:rFonts w:ascii="Times New Roman" w:hAnsi="Times New Roman" w:cs="Times New Roman"/>
          <w:sz w:val="24"/>
          <w:szCs w:val="24"/>
          <w:shd w:val="clear" w:color="auto" w:fill="FFFFFF"/>
        </w:rPr>
        <w:t xml:space="preserve"> plant widely used in Ayurvedic </w:t>
      </w:r>
      <w:r w:rsidRPr="00044546">
        <w:rPr>
          <w:rFonts w:ascii="Times New Roman" w:hAnsi="Times New Roman" w:cs="Times New Roman"/>
          <w:sz w:val="24"/>
          <w:szCs w:val="24"/>
          <w:shd w:val="clear" w:color="auto" w:fill="FFFFFF"/>
        </w:rPr>
        <w:t>medicine for its rejuvenating and cardioprotective properties.</w:t>
      </w:r>
      <w:r>
        <w:rPr>
          <w:rFonts w:ascii="Times New Roman" w:hAnsi="Times New Roman" w:cs="Times New Roman"/>
          <w:sz w:val="24"/>
          <w:szCs w:val="24"/>
          <w:shd w:val="clear" w:color="auto" w:fill="FFFFFF"/>
        </w:rPr>
        <w:t xml:space="preserve"> Recent pharmacological studies </w:t>
      </w:r>
      <w:r w:rsidRPr="00044546">
        <w:rPr>
          <w:rFonts w:ascii="Times New Roman" w:hAnsi="Times New Roman" w:cs="Times New Roman"/>
          <w:sz w:val="24"/>
          <w:szCs w:val="24"/>
          <w:shd w:val="clear" w:color="auto" w:fill="FFFFFF"/>
        </w:rPr>
        <w:t xml:space="preserve">suggest that </w:t>
      </w:r>
      <w:proofErr w:type="spellStart"/>
      <w:r w:rsidRPr="00044546">
        <w:rPr>
          <w:rFonts w:ascii="Times New Roman" w:hAnsi="Times New Roman" w:cs="Times New Roman"/>
          <w:sz w:val="24"/>
          <w:szCs w:val="24"/>
          <w:shd w:val="clear" w:color="auto" w:fill="FFFFFF"/>
        </w:rPr>
        <w:t>Sida</w:t>
      </w:r>
      <w:proofErr w:type="spellEnd"/>
      <w:r w:rsidRPr="00044546">
        <w:rPr>
          <w:rFonts w:ascii="Times New Roman" w:hAnsi="Times New Roman" w:cs="Times New Roman"/>
          <w:sz w:val="24"/>
          <w:szCs w:val="24"/>
          <w:shd w:val="clear" w:color="auto" w:fill="FFFFFF"/>
        </w:rPr>
        <w:t xml:space="preserve"> cordifolia exhibits significant antihyperlipidemic ac</w:t>
      </w:r>
      <w:r>
        <w:rPr>
          <w:rFonts w:ascii="Times New Roman" w:hAnsi="Times New Roman" w:cs="Times New Roman"/>
          <w:sz w:val="24"/>
          <w:szCs w:val="24"/>
          <w:shd w:val="clear" w:color="auto" w:fill="FFFFFF"/>
        </w:rPr>
        <w:t xml:space="preserve">tivity, attributed primarily to </w:t>
      </w:r>
      <w:r w:rsidRPr="00044546">
        <w:rPr>
          <w:rFonts w:ascii="Times New Roman" w:hAnsi="Times New Roman" w:cs="Times New Roman"/>
          <w:sz w:val="24"/>
          <w:szCs w:val="24"/>
          <w:shd w:val="clear" w:color="auto" w:fill="FFFFFF"/>
        </w:rPr>
        <w:t>its rich content of alkaloids (such as ephedrine), flavonoids, s</w:t>
      </w:r>
      <w:r>
        <w:rPr>
          <w:rFonts w:ascii="Times New Roman" w:hAnsi="Times New Roman" w:cs="Times New Roman"/>
          <w:sz w:val="24"/>
          <w:szCs w:val="24"/>
          <w:shd w:val="clear" w:color="auto" w:fill="FFFFFF"/>
        </w:rPr>
        <w:t xml:space="preserve">terols, and phenolic compounds. </w:t>
      </w:r>
      <w:r w:rsidRPr="00044546">
        <w:rPr>
          <w:rFonts w:ascii="Times New Roman" w:hAnsi="Times New Roman" w:cs="Times New Roman"/>
          <w:sz w:val="24"/>
          <w:szCs w:val="24"/>
          <w:shd w:val="clear" w:color="auto" w:fill="FFFFFF"/>
        </w:rPr>
        <w:t xml:space="preserve">Experimental models have demonstrated that extracts of </w:t>
      </w:r>
      <w:proofErr w:type="spellStart"/>
      <w:r w:rsidRPr="00044546">
        <w:rPr>
          <w:rFonts w:ascii="Times New Roman" w:hAnsi="Times New Roman" w:cs="Times New Roman"/>
          <w:sz w:val="24"/>
          <w:szCs w:val="24"/>
          <w:shd w:val="clear" w:color="auto" w:fill="FFFFFF"/>
        </w:rPr>
        <w:t>Sida</w:t>
      </w:r>
      <w:proofErr w:type="spellEnd"/>
      <w:r w:rsidRPr="00044546">
        <w:rPr>
          <w:rFonts w:ascii="Times New Roman" w:hAnsi="Times New Roman" w:cs="Times New Roman"/>
          <w:sz w:val="24"/>
          <w:szCs w:val="24"/>
          <w:shd w:val="clear" w:color="auto" w:fill="FFFFFF"/>
        </w:rPr>
        <w:t xml:space="preserve"> cordifolia can effectively red</w:t>
      </w:r>
      <w:r>
        <w:rPr>
          <w:rFonts w:ascii="Times New Roman" w:hAnsi="Times New Roman" w:cs="Times New Roman"/>
          <w:sz w:val="24"/>
          <w:szCs w:val="24"/>
          <w:shd w:val="clear" w:color="auto" w:fill="FFFFFF"/>
        </w:rPr>
        <w:t xml:space="preserve">uce </w:t>
      </w:r>
      <w:r w:rsidRPr="00044546">
        <w:rPr>
          <w:rFonts w:ascii="Times New Roman" w:hAnsi="Times New Roman" w:cs="Times New Roman"/>
          <w:sz w:val="24"/>
          <w:szCs w:val="24"/>
          <w:shd w:val="clear" w:color="auto" w:fill="FFFFFF"/>
        </w:rPr>
        <w:t>total cholesterol, LDL, and triglyceride levels, while elevating</w:t>
      </w:r>
      <w:r>
        <w:rPr>
          <w:rFonts w:ascii="Times New Roman" w:hAnsi="Times New Roman" w:cs="Times New Roman"/>
          <w:sz w:val="24"/>
          <w:szCs w:val="24"/>
          <w:shd w:val="clear" w:color="auto" w:fill="FFFFFF"/>
        </w:rPr>
        <w:t xml:space="preserve"> HDL levels. The lipid-lowering </w:t>
      </w:r>
      <w:r w:rsidRPr="00044546">
        <w:rPr>
          <w:rFonts w:ascii="Times New Roman" w:hAnsi="Times New Roman" w:cs="Times New Roman"/>
          <w:sz w:val="24"/>
          <w:szCs w:val="24"/>
          <w:shd w:val="clear" w:color="auto" w:fill="FFFFFF"/>
        </w:rPr>
        <w:t>effect is believed to be mediated through antioxidant mechanisms, in</w:t>
      </w:r>
      <w:r>
        <w:rPr>
          <w:rFonts w:ascii="Times New Roman" w:hAnsi="Times New Roman" w:cs="Times New Roman"/>
          <w:sz w:val="24"/>
          <w:szCs w:val="24"/>
          <w:shd w:val="clear" w:color="auto" w:fill="FFFFFF"/>
        </w:rPr>
        <w:t xml:space="preserve">hibition of lipid peroxidation, </w:t>
      </w:r>
      <w:r w:rsidRPr="00044546">
        <w:rPr>
          <w:rFonts w:ascii="Times New Roman" w:hAnsi="Times New Roman" w:cs="Times New Roman"/>
          <w:sz w:val="24"/>
          <w:szCs w:val="24"/>
          <w:shd w:val="clear" w:color="auto" w:fill="FFFFFF"/>
        </w:rPr>
        <w:t>and modulation of lipid metabolism enzymes. These findings supp</w:t>
      </w:r>
      <w:r>
        <w:rPr>
          <w:rFonts w:ascii="Times New Roman" w:hAnsi="Times New Roman" w:cs="Times New Roman"/>
          <w:sz w:val="24"/>
          <w:szCs w:val="24"/>
          <w:shd w:val="clear" w:color="auto" w:fill="FFFFFF"/>
        </w:rPr>
        <w:t xml:space="preserve">ort the traditional use of </w:t>
      </w:r>
      <w:proofErr w:type="spellStart"/>
      <w:r w:rsidRPr="00044546">
        <w:rPr>
          <w:rFonts w:ascii="Times New Roman" w:hAnsi="Times New Roman" w:cs="Times New Roman"/>
          <w:i/>
          <w:sz w:val="24"/>
          <w:szCs w:val="24"/>
          <w:shd w:val="clear" w:color="auto" w:fill="FFFFFF"/>
        </w:rPr>
        <w:t>Sida</w:t>
      </w:r>
      <w:proofErr w:type="spellEnd"/>
      <w:r w:rsidRPr="00044546">
        <w:rPr>
          <w:rFonts w:ascii="Times New Roman" w:hAnsi="Times New Roman" w:cs="Times New Roman"/>
          <w:i/>
          <w:sz w:val="24"/>
          <w:szCs w:val="24"/>
          <w:shd w:val="clear" w:color="auto" w:fill="FFFFFF"/>
        </w:rPr>
        <w:t xml:space="preserve"> cordifolia</w:t>
      </w:r>
      <w:r w:rsidRPr="00044546">
        <w:rPr>
          <w:rFonts w:ascii="Times New Roman" w:hAnsi="Times New Roman" w:cs="Times New Roman"/>
          <w:sz w:val="24"/>
          <w:szCs w:val="24"/>
          <w:shd w:val="clear" w:color="auto" w:fill="FFFFFF"/>
        </w:rPr>
        <w:t xml:space="preserve"> in managing metabolic disorders and highlight its potent</w:t>
      </w:r>
      <w:r>
        <w:rPr>
          <w:rFonts w:ascii="Times New Roman" w:hAnsi="Times New Roman" w:cs="Times New Roman"/>
          <w:sz w:val="24"/>
          <w:szCs w:val="24"/>
          <w:shd w:val="clear" w:color="auto" w:fill="FFFFFF"/>
        </w:rPr>
        <w:t xml:space="preserve">ial as a natural alternative in </w:t>
      </w:r>
      <w:r w:rsidRPr="00044546">
        <w:rPr>
          <w:rFonts w:ascii="Times New Roman" w:hAnsi="Times New Roman" w:cs="Times New Roman"/>
          <w:sz w:val="24"/>
          <w:szCs w:val="24"/>
          <w:shd w:val="clear" w:color="auto" w:fill="FFFFFF"/>
        </w:rPr>
        <w:t>the treatment of hyperlipidemia. However, further clinical investiga</w:t>
      </w:r>
      <w:r>
        <w:rPr>
          <w:rFonts w:ascii="Times New Roman" w:hAnsi="Times New Roman" w:cs="Times New Roman"/>
          <w:sz w:val="24"/>
          <w:szCs w:val="24"/>
          <w:shd w:val="clear" w:color="auto" w:fill="FFFFFF"/>
        </w:rPr>
        <w:t xml:space="preserve">tions are warranted to validate </w:t>
      </w:r>
      <w:r w:rsidRPr="00044546">
        <w:rPr>
          <w:rFonts w:ascii="Times New Roman" w:hAnsi="Times New Roman" w:cs="Times New Roman"/>
          <w:sz w:val="24"/>
          <w:szCs w:val="24"/>
          <w:shd w:val="clear" w:color="auto" w:fill="FFFFFF"/>
        </w:rPr>
        <w:t>its efficacy, determine the optimal dosage, and ensure long-term s</w:t>
      </w:r>
      <w:r>
        <w:rPr>
          <w:rFonts w:ascii="Times New Roman" w:hAnsi="Times New Roman" w:cs="Times New Roman"/>
          <w:sz w:val="24"/>
          <w:szCs w:val="24"/>
          <w:shd w:val="clear" w:color="auto" w:fill="FFFFFF"/>
        </w:rPr>
        <w:t xml:space="preserve">afety. Hyperlipidemia remains a </w:t>
      </w:r>
      <w:r w:rsidRPr="00044546">
        <w:rPr>
          <w:rFonts w:ascii="Times New Roman" w:hAnsi="Times New Roman" w:cs="Times New Roman"/>
          <w:sz w:val="24"/>
          <w:szCs w:val="24"/>
          <w:shd w:val="clear" w:color="auto" w:fill="FFFFFF"/>
        </w:rPr>
        <w:t>critical risk factor for cardiovascular diseases, necessitating the ex</w:t>
      </w:r>
      <w:r>
        <w:rPr>
          <w:rFonts w:ascii="Times New Roman" w:hAnsi="Times New Roman" w:cs="Times New Roman"/>
          <w:sz w:val="24"/>
          <w:szCs w:val="24"/>
          <w:shd w:val="clear" w:color="auto" w:fill="FFFFFF"/>
        </w:rPr>
        <w:t xml:space="preserve">ploration of safer, plant-based </w:t>
      </w:r>
      <w:r w:rsidRPr="00044546">
        <w:rPr>
          <w:rFonts w:ascii="Times New Roman" w:hAnsi="Times New Roman" w:cs="Times New Roman"/>
          <w:sz w:val="24"/>
          <w:szCs w:val="24"/>
          <w:shd w:val="clear" w:color="auto" w:fill="FFFFFF"/>
        </w:rPr>
        <w:t xml:space="preserve">therapeutic alternatives. </w:t>
      </w:r>
      <w:proofErr w:type="spellStart"/>
      <w:r w:rsidRPr="00044546">
        <w:rPr>
          <w:rFonts w:ascii="Times New Roman" w:hAnsi="Times New Roman" w:cs="Times New Roman"/>
          <w:sz w:val="24"/>
          <w:szCs w:val="24"/>
          <w:shd w:val="clear" w:color="auto" w:fill="FFFFFF"/>
        </w:rPr>
        <w:t>Sida</w:t>
      </w:r>
      <w:proofErr w:type="spellEnd"/>
      <w:r w:rsidRPr="00044546">
        <w:rPr>
          <w:rFonts w:ascii="Times New Roman" w:hAnsi="Times New Roman" w:cs="Times New Roman"/>
          <w:sz w:val="24"/>
          <w:szCs w:val="24"/>
          <w:shd w:val="clear" w:color="auto" w:fill="FFFFFF"/>
        </w:rPr>
        <w:t xml:space="preserve"> cordifolia, a medicinal plant rooted in Ayu</w:t>
      </w:r>
      <w:r>
        <w:rPr>
          <w:rFonts w:ascii="Times New Roman" w:hAnsi="Times New Roman" w:cs="Times New Roman"/>
          <w:sz w:val="24"/>
          <w:szCs w:val="24"/>
          <w:shd w:val="clear" w:color="auto" w:fill="FFFFFF"/>
        </w:rPr>
        <w:t xml:space="preserve">rvedic tradition, has </w:t>
      </w:r>
      <w:r w:rsidRPr="00044546">
        <w:rPr>
          <w:rFonts w:ascii="Times New Roman" w:hAnsi="Times New Roman" w:cs="Times New Roman"/>
          <w:sz w:val="24"/>
          <w:szCs w:val="24"/>
          <w:shd w:val="clear" w:color="auto" w:fill="FFFFFF"/>
        </w:rPr>
        <w:t>garnered scientific interest for its multifaceted pharmacological prop</w:t>
      </w:r>
      <w:r>
        <w:rPr>
          <w:rFonts w:ascii="Times New Roman" w:hAnsi="Times New Roman" w:cs="Times New Roman"/>
          <w:sz w:val="24"/>
          <w:szCs w:val="24"/>
          <w:shd w:val="clear" w:color="auto" w:fill="FFFFFF"/>
        </w:rPr>
        <w:t xml:space="preserve">erties. This study investigates </w:t>
      </w:r>
      <w:r w:rsidRPr="00044546">
        <w:rPr>
          <w:rFonts w:ascii="Times New Roman" w:hAnsi="Times New Roman" w:cs="Times New Roman"/>
          <w:sz w:val="24"/>
          <w:szCs w:val="24"/>
          <w:shd w:val="clear" w:color="auto" w:fill="FFFFFF"/>
        </w:rPr>
        <w:t xml:space="preserve">the antihyperlipidemic activity of </w:t>
      </w:r>
      <w:proofErr w:type="spellStart"/>
      <w:r w:rsidRPr="00044546">
        <w:rPr>
          <w:rFonts w:ascii="Times New Roman" w:hAnsi="Times New Roman" w:cs="Times New Roman"/>
          <w:sz w:val="24"/>
          <w:szCs w:val="24"/>
          <w:shd w:val="clear" w:color="auto" w:fill="FFFFFF"/>
        </w:rPr>
        <w:t>Sida</w:t>
      </w:r>
      <w:proofErr w:type="spellEnd"/>
      <w:r w:rsidRPr="00044546">
        <w:rPr>
          <w:rFonts w:ascii="Times New Roman" w:hAnsi="Times New Roman" w:cs="Times New Roman"/>
          <w:sz w:val="24"/>
          <w:szCs w:val="24"/>
          <w:shd w:val="clear" w:color="auto" w:fill="FFFFFF"/>
        </w:rPr>
        <w:t xml:space="preserve"> cordifolia through both i</w:t>
      </w:r>
      <w:r>
        <w:rPr>
          <w:rFonts w:ascii="Times New Roman" w:hAnsi="Times New Roman" w:cs="Times New Roman"/>
          <w:sz w:val="24"/>
          <w:szCs w:val="24"/>
          <w:shd w:val="clear" w:color="auto" w:fill="FFFFFF"/>
        </w:rPr>
        <w:t xml:space="preserve">n vivo and in vitro </w:t>
      </w:r>
      <w:proofErr w:type="spellStart"/>
      <w:proofErr w:type="gramStart"/>
      <w:r>
        <w:rPr>
          <w:rFonts w:ascii="Times New Roman" w:hAnsi="Times New Roman" w:cs="Times New Roman"/>
          <w:sz w:val="24"/>
          <w:szCs w:val="24"/>
          <w:shd w:val="clear" w:color="auto" w:fill="FFFFFF"/>
        </w:rPr>
        <w:t>approaches.</w:t>
      </w:r>
      <w:r w:rsidRPr="00044546">
        <w:rPr>
          <w:rFonts w:ascii="Times New Roman" w:hAnsi="Times New Roman" w:cs="Times New Roman"/>
          <w:sz w:val="24"/>
          <w:szCs w:val="24"/>
          <w:shd w:val="clear" w:color="auto" w:fill="FFFFFF"/>
        </w:rPr>
        <w:t>Phytochemical</w:t>
      </w:r>
      <w:proofErr w:type="spellEnd"/>
      <w:proofErr w:type="gramEnd"/>
      <w:r w:rsidRPr="00044546">
        <w:rPr>
          <w:rFonts w:ascii="Times New Roman" w:hAnsi="Times New Roman" w:cs="Times New Roman"/>
          <w:sz w:val="24"/>
          <w:szCs w:val="24"/>
          <w:shd w:val="clear" w:color="auto" w:fill="FFFFFF"/>
        </w:rPr>
        <w:t xml:space="preserve"> analysis revealed a rich profile of bioactive constituents including alkaloids, flavonoids, and sterols—compounds known to modulate lipid metabolism. Experimental models demonstrated a significant reduction in total cholesterol, LDL, and triglyceride levels, alongside a marked elevation in HDL concentrations following </w:t>
      </w:r>
      <w:proofErr w:type="spellStart"/>
      <w:r w:rsidRPr="00044546">
        <w:rPr>
          <w:rFonts w:ascii="Times New Roman" w:hAnsi="Times New Roman" w:cs="Times New Roman"/>
          <w:sz w:val="24"/>
          <w:szCs w:val="24"/>
          <w:shd w:val="clear" w:color="auto" w:fill="FFFFFF"/>
        </w:rPr>
        <w:t>Sida</w:t>
      </w:r>
      <w:proofErr w:type="spellEnd"/>
      <w:r w:rsidRPr="00044546">
        <w:rPr>
          <w:rFonts w:ascii="Times New Roman" w:hAnsi="Times New Roman" w:cs="Times New Roman"/>
          <w:sz w:val="24"/>
          <w:szCs w:val="24"/>
          <w:shd w:val="clear" w:color="auto" w:fill="FFFFFF"/>
        </w:rPr>
        <w:t xml:space="preserve"> cor</w:t>
      </w:r>
      <w:r>
        <w:rPr>
          <w:rFonts w:ascii="Times New Roman" w:hAnsi="Times New Roman" w:cs="Times New Roman"/>
          <w:sz w:val="24"/>
          <w:szCs w:val="24"/>
          <w:shd w:val="clear" w:color="auto" w:fill="FFFFFF"/>
        </w:rPr>
        <w:t xml:space="preserve">difolia extract administration. </w:t>
      </w:r>
      <w:r w:rsidRPr="00044546">
        <w:rPr>
          <w:rFonts w:ascii="Times New Roman" w:hAnsi="Times New Roman" w:cs="Times New Roman"/>
          <w:sz w:val="24"/>
          <w:szCs w:val="24"/>
          <w:shd w:val="clear" w:color="auto" w:fill="FFFFFF"/>
        </w:rPr>
        <w:t xml:space="preserve">Mechanistic insights suggest that the lipid-lowering effect may be attributed to the inhibition of HMG-CoA reductase and enhancement of bile acid excretion. </w:t>
      </w:r>
      <w:r w:rsidRPr="00044546">
        <w:rPr>
          <w:rFonts w:ascii="Times New Roman" w:hAnsi="Times New Roman" w:cs="Times New Roman"/>
          <w:sz w:val="24"/>
          <w:szCs w:val="24"/>
          <w:shd w:val="clear" w:color="auto" w:fill="FFFFFF"/>
        </w:rPr>
        <w:lastRenderedPageBreak/>
        <w:t xml:space="preserve">These findings position </w:t>
      </w:r>
      <w:proofErr w:type="spellStart"/>
      <w:r w:rsidRPr="00044546">
        <w:rPr>
          <w:rFonts w:ascii="Times New Roman" w:hAnsi="Times New Roman" w:cs="Times New Roman"/>
          <w:sz w:val="24"/>
          <w:szCs w:val="24"/>
          <w:shd w:val="clear" w:color="auto" w:fill="FFFFFF"/>
        </w:rPr>
        <w:t>Sida</w:t>
      </w:r>
      <w:proofErr w:type="spellEnd"/>
      <w:r w:rsidRPr="00044546">
        <w:rPr>
          <w:rFonts w:ascii="Times New Roman" w:hAnsi="Times New Roman" w:cs="Times New Roman"/>
          <w:sz w:val="24"/>
          <w:szCs w:val="24"/>
          <w:shd w:val="clear" w:color="auto" w:fill="FFFFFF"/>
        </w:rPr>
        <w:t xml:space="preserve"> cordifolia as a promising natural candidate for the management of hyperlipidemia, warranting further clinical validation and standardization for therapeutic use.</w:t>
      </w:r>
      <w:r>
        <w:rPr>
          <w:rFonts w:ascii="Times New Roman" w:hAnsi="Times New Roman" w:cs="Times New Roman"/>
          <w:sz w:val="24"/>
          <w:szCs w:val="24"/>
          <w:shd w:val="clear" w:color="auto" w:fill="FFFFFF"/>
        </w:rPr>
        <w:br/>
      </w:r>
      <w:r w:rsidRPr="006430BF">
        <w:rPr>
          <w:rFonts w:ascii="Times New Roman" w:hAnsi="Times New Roman" w:cs="Times New Roman"/>
          <w:b/>
          <w:sz w:val="24"/>
          <w:szCs w:val="24"/>
          <w:shd w:val="clear" w:color="auto" w:fill="FFFFFF"/>
        </w:rPr>
        <w:t>Keywords:</w:t>
      </w:r>
      <w:r>
        <w:rPr>
          <w:rFonts w:ascii="Times New Roman" w:hAnsi="Times New Roman" w:cs="Times New Roman"/>
          <w:sz w:val="24"/>
          <w:szCs w:val="24"/>
          <w:shd w:val="clear" w:color="auto" w:fill="FFFFFF"/>
        </w:rPr>
        <w:t xml:space="preserve"> </w:t>
      </w:r>
      <w:r w:rsidR="008D34E6" w:rsidRPr="00044546">
        <w:rPr>
          <w:rFonts w:ascii="Times New Roman" w:hAnsi="Times New Roman" w:cs="Times New Roman"/>
          <w:sz w:val="24"/>
          <w:szCs w:val="24"/>
          <w:shd w:val="clear" w:color="auto" w:fill="FFFFFF"/>
        </w:rPr>
        <w:t>Hyperlipidemia</w:t>
      </w:r>
      <w:r w:rsidR="008D34E6">
        <w:rPr>
          <w:rFonts w:ascii="Times New Roman" w:hAnsi="Times New Roman" w:cs="Times New Roman"/>
          <w:sz w:val="24"/>
          <w:szCs w:val="24"/>
          <w:shd w:val="clear" w:color="auto" w:fill="FFFFFF"/>
        </w:rPr>
        <w:t xml:space="preserve">, </w:t>
      </w:r>
      <w:r w:rsidR="008D34E6" w:rsidRPr="00044546">
        <w:rPr>
          <w:rFonts w:ascii="Times New Roman" w:hAnsi="Times New Roman" w:cs="Times New Roman"/>
          <w:sz w:val="24"/>
          <w:szCs w:val="24"/>
          <w:shd w:val="clear" w:color="auto" w:fill="FFFFFF"/>
        </w:rPr>
        <w:t>medicinal</w:t>
      </w:r>
      <w:r w:rsidR="008D34E6">
        <w:rPr>
          <w:rFonts w:ascii="Times New Roman" w:hAnsi="Times New Roman" w:cs="Times New Roman"/>
          <w:sz w:val="24"/>
          <w:szCs w:val="24"/>
          <w:shd w:val="clear" w:color="auto" w:fill="FFFFFF"/>
        </w:rPr>
        <w:t xml:space="preserve"> plant, total cholesterol, </w:t>
      </w:r>
      <w:proofErr w:type="spellStart"/>
      <w:r w:rsidR="008D34E6" w:rsidRPr="008D34E6">
        <w:rPr>
          <w:rFonts w:ascii="Times New Roman" w:hAnsi="Times New Roman" w:cs="Times New Roman"/>
          <w:i/>
          <w:sz w:val="24"/>
          <w:szCs w:val="24"/>
          <w:shd w:val="clear" w:color="auto" w:fill="FFFFFF"/>
        </w:rPr>
        <w:t>Sida</w:t>
      </w:r>
      <w:proofErr w:type="spellEnd"/>
      <w:r w:rsidR="008D34E6" w:rsidRPr="008D34E6">
        <w:rPr>
          <w:rFonts w:ascii="Times New Roman" w:hAnsi="Times New Roman" w:cs="Times New Roman"/>
          <w:i/>
          <w:sz w:val="24"/>
          <w:szCs w:val="24"/>
          <w:shd w:val="clear" w:color="auto" w:fill="FFFFFF"/>
        </w:rPr>
        <w:t xml:space="preserve"> cordifolia</w:t>
      </w:r>
      <w:r w:rsidR="008D34E6">
        <w:rPr>
          <w:rFonts w:ascii="Times New Roman" w:hAnsi="Times New Roman" w:cs="Times New Roman"/>
          <w:i/>
          <w:sz w:val="24"/>
          <w:szCs w:val="24"/>
          <w:shd w:val="clear" w:color="auto" w:fill="FFFFFF"/>
        </w:rPr>
        <w:t xml:space="preserve">. </w:t>
      </w:r>
      <w:r w:rsidR="006430BF">
        <w:rPr>
          <w:rFonts w:ascii="Times New Roman" w:hAnsi="Times New Roman" w:cs="Times New Roman"/>
          <w:sz w:val="24"/>
          <w:szCs w:val="24"/>
          <w:shd w:val="clear" w:color="auto" w:fill="FFFFFF"/>
        </w:rPr>
        <w:t>Alternative</w:t>
      </w:r>
    </w:p>
    <w:p w14:paraId="741CE571" w14:textId="77777777" w:rsidR="00044546" w:rsidRDefault="00044546" w:rsidP="00044546">
      <w:pPr>
        <w:spacing w:line="360" w:lineRule="auto"/>
        <w:jc w:val="both"/>
        <w:rPr>
          <w:rFonts w:ascii="Times New Roman" w:hAnsi="Times New Roman" w:cs="Times New Roman"/>
          <w:sz w:val="24"/>
          <w:szCs w:val="24"/>
          <w:shd w:val="clear" w:color="auto" w:fill="FFFFFF"/>
        </w:rPr>
      </w:pPr>
    </w:p>
    <w:p w14:paraId="139B1C5C" w14:textId="77777777" w:rsidR="00044546" w:rsidRDefault="00044546" w:rsidP="00044546">
      <w:pPr>
        <w:spacing w:line="360" w:lineRule="auto"/>
        <w:jc w:val="both"/>
        <w:rPr>
          <w:rFonts w:ascii="Times New Roman" w:hAnsi="Times New Roman" w:cs="Times New Roman"/>
          <w:sz w:val="24"/>
          <w:szCs w:val="24"/>
          <w:shd w:val="clear" w:color="auto" w:fill="FFFFFF"/>
        </w:rPr>
      </w:pPr>
      <w:r w:rsidRPr="00044546">
        <w:rPr>
          <w:rFonts w:ascii="Times New Roman" w:hAnsi="Times New Roman" w:cs="Times New Roman"/>
          <w:sz w:val="24"/>
          <w:szCs w:val="24"/>
          <w:shd w:val="clear" w:color="auto" w:fill="FFFFFF"/>
        </w:rPr>
        <w:t xml:space="preserve">Introduction: </w:t>
      </w:r>
    </w:p>
    <w:p w14:paraId="409BB616" w14:textId="77777777" w:rsidR="00044546" w:rsidRPr="00044546" w:rsidRDefault="00044546" w:rsidP="00044546">
      <w:pPr>
        <w:spacing w:line="360" w:lineRule="auto"/>
        <w:jc w:val="both"/>
        <w:rPr>
          <w:rStyle w:val="extn-css-0"/>
          <w:rFonts w:ascii="Times New Roman" w:hAnsi="Times New Roman" w:cs="Times New Roman"/>
          <w:sz w:val="24"/>
          <w:szCs w:val="24"/>
          <w:shd w:val="clear" w:color="auto" w:fill="FFFFFF"/>
        </w:rPr>
      </w:pPr>
      <w:r w:rsidRPr="00044546">
        <w:rPr>
          <w:rFonts w:ascii="Times New Roman" w:hAnsi="Times New Roman" w:cs="Times New Roman"/>
          <w:sz w:val="24"/>
          <w:szCs w:val="24"/>
          <w:shd w:val="clear" w:color="auto" w:fill="FFFFFF"/>
        </w:rPr>
        <w:t>A prevalent condition that affects both industrialized and developing nations worldwide is hyperlipidemia</w:t>
      </w:r>
      <w:r w:rsidR="008D34E6">
        <w:rPr>
          <w:rFonts w:ascii="Times New Roman" w:hAnsi="Times New Roman" w:cs="Times New Roman"/>
          <w:sz w:val="24"/>
          <w:szCs w:val="24"/>
          <w:shd w:val="clear" w:color="auto" w:fill="FFFFFF"/>
        </w:rPr>
        <w:t xml:space="preserve"> </w:t>
      </w:r>
      <w:r w:rsidR="008D34E6">
        <w:rPr>
          <w:rFonts w:ascii="Times New Roman" w:hAnsi="Times New Roman" w:cs="Times New Roman"/>
          <w:sz w:val="24"/>
          <w:szCs w:val="24"/>
          <w:shd w:val="clear" w:color="auto" w:fill="FFFFFF"/>
        </w:rPr>
        <w:fldChar w:fldCharType="begin"/>
      </w:r>
      <w:r w:rsidR="008D34E6">
        <w:rPr>
          <w:rFonts w:ascii="Times New Roman" w:hAnsi="Times New Roman" w:cs="Times New Roman"/>
          <w:sz w:val="24"/>
          <w:szCs w:val="24"/>
          <w:shd w:val="clear" w:color="auto" w:fill="FFFFFF"/>
        </w:rPr>
        <w:instrText xml:space="preserve"> ADDIN ZOTERO_ITEM CSL_CITATION {"citationID":"kcZ0A4ui","properties":{"formattedCitation":"(1)","plainCitation":"(1)","noteIndex":0},"citationItems":[{"id":2280,"uris":["http://zotero.org/users/local/zvQEVGC3/items/H6PWTPFD"],"itemData":{"id":2280,"type":"article-journal","abstract":"Cardiovascular disease remains the top cause of morbidity and mortality in the United States. Atherosclerotic plaques are known to start in adolescence, and, therefore, young adults can be affected by coronary artery disease. Children with known risk factors, such as genetic predisposition, including familial hyperlipidemias, diabetes, and renal diseases, are at higher risk. With childhood obesity becoming an epidemic in certain parts of the United States, this problem is further highlighted as an important issue affecting children's health. There are unclear recommendations for pediatricians regarding cholesterol screening of pediatric populations, when to initiate hyperlipidemia treatment with statin therapy, and when to refer to a specialist for further management. This article reviews the epidemiology and pathophysiology of hyperlipidemia, recommendations for screening and types of screening, management (including pharmacology), prognosis, and prevention.","container-title":"Pediatrics in Review","DOI":"10.1542/pir.2019-0053","ISSN":"1526-3347","issue":"8","journalAbbreviation":"Pediatr Rev","language":"eng","note":"PMID: 32737252","page":"393-402","source":"PubMed","title":"Hyperlipidemia","volume":"41","author":[{"family":"Stewart","given":"Jeremy"},{"family":"McCallin","given":"Tracy"},{"family":"Martinez","given":"Julian"},{"family":"Chacko","given":"Sheebu"},{"family":"Yusuf","given":"Shabana"}],"issued":{"date-parts":[["2020",8]]}}}],"schema":"https://github.com/citation-style-language/schema/raw/master/csl-citation.json"} </w:instrText>
      </w:r>
      <w:r w:rsidR="008D34E6">
        <w:rPr>
          <w:rFonts w:ascii="Times New Roman" w:hAnsi="Times New Roman" w:cs="Times New Roman"/>
          <w:sz w:val="24"/>
          <w:szCs w:val="24"/>
          <w:shd w:val="clear" w:color="auto" w:fill="FFFFFF"/>
        </w:rPr>
        <w:fldChar w:fldCharType="separate"/>
      </w:r>
      <w:r w:rsidR="008D34E6" w:rsidRPr="008D34E6">
        <w:rPr>
          <w:rFonts w:ascii="Times New Roman" w:hAnsi="Times New Roman" w:cs="Times New Roman"/>
          <w:sz w:val="24"/>
        </w:rPr>
        <w:t>(1)</w:t>
      </w:r>
      <w:r w:rsidR="008D34E6">
        <w:rPr>
          <w:rFonts w:ascii="Times New Roman" w:hAnsi="Times New Roman" w:cs="Times New Roman"/>
          <w:sz w:val="24"/>
          <w:szCs w:val="24"/>
          <w:shd w:val="clear" w:color="auto" w:fill="FFFFFF"/>
        </w:rPr>
        <w:fldChar w:fldCharType="end"/>
      </w:r>
      <w:r w:rsidRPr="00044546">
        <w:rPr>
          <w:rFonts w:ascii="Times New Roman" w:hAnsi="Times New Roman" w:cs="Times New Roman"/>
          <w:sz w:val="24"/>
          <w:szCs w:val="24"/>
          <w:shd w:val="clear" w:color="auto" w:fill="FFFFFF"/>
        </w:rPr>
        <w:t>. The blood lipid levels, in this condition, are higher than usual. Hepatic and renal failure, cerebral strokes, cardiovascular disease, and other severe and occasionally fatal consequences are all more likely associated with elevated lipid levels (cholesterol, fats, and triglycerides)</w:t>
      </w:r>
      <w:r w:rsidR="008D34E6">
        <w:rPr>
          <w:rFonts w:ascii="Times New Roman" w:hAnsi="Times New Roman" w:cs="Times New Roman"/>
          <w:sz w:val="24"/>
          <w:szCs w:val="24"/>
          <w:shd w:val="clear" w:color="auto" w:fill="FFFFFF"/>
        </w:rPr>
        <w:t xml:space="preserve"> </w:t>
      </w:r>
      <w:r w:rsidR="008D34E6">
        <w:rPr>
          <w:rFonts w:ascii="Times New Roman" w:hAnsi="Times New Roman" w:cs="Times New Roman"/>
          <w:sz w:val="24"/>
          <w:szCs w:val="24"/>
          <w:shd w:val="clear" w:color="auto" w:fill="FFFFFF"/>
        </w:rPr>
        <w:fldChar w:fldCharType="begin"/>
      </w:r>
      <w:r w:rsidR="006C4C89">
        <w:rPr>
          <w:rFonts w:ascii="Times New Roman" w:hAnsi="Times New Roman" w:cs="Times New Roman"/>
          <w:sz w:val="24"/>
          <w:szCs w:val="24"/>
          <w:shd w:val="clear" w:color="auto" w:fill="FFFFFF"/>
        </w:rPr>
        <w:instrText xml:space="preserve"> ADDIN ZOTERO_ITEM CSL_CITATION {"citationID":"5d08rMz4","properties":{"formattedCitation":"(2,3)","plainCitation":"(2,3)","noteIndex":0},"citationItems":[{"id":2282,"uris":["http://zotero.org/users/local/zvQEVGC3/items/UB2GKI89"],"itemData":{"id":2282,"type":"article-journal","abstract":"Background\nOne of the major risk factors for cardiovascular disease is atherogenic dyslipidemia. There was, however, little information available in Ethiopia. Therefore, the purpose of this study was to estimate the prevalence of atherogenic dyslipidemia and related risk factors in Northeast Ethiopian hypertension patients.\n\nMaterials and methods\nA systematic random sampling technique was used to perform a cross-sectional study at an institution with 384 chosen participants. A structured questionnaire was used to collect the socio-demographic, anthropometric, lifestyle, and clinical characteristics of the respondents. Student’s t-test, Mann-Whitney test, and Pearson’s Chi-square test were employed to compare groups based on the type of data. Furthermore, Bivariate and multivariable logistic regression analyses were performed to identify factors independently associated with dyslipidemia. Crude and adjusted odds ratios and their corresponding 95% Confidence Intervals (CI) were computed. In all cases, statistical significance was declared at p &lt;0.05.\n\nResults\nThe majority (93.2%; 95%CI: 90.6–95.6) of patients had at least one atherogenic dyslipidemia. The prevalence of elevated total cholesterol (TC), elevated triglyceride (TG), raised low-density lipoprotein cholesterol (LDL-c), and reduced high-density lipoprotein cholesterol (HDL-c) were 47.7%, 50.3%, 44.3%, and 59.6%, respectively. Being≥ 40 years were at higher risk for having elevated levels of TC (AOR: 3.22, 95% CI: 2.40–4.32), TG (AOR: 2.30, 95% CI: 1.61–3.79), and LDL-c (AOR: 4.68, 95% CI: 2.0–10.95) than those who were below 40years. Obese participants were more likely to have high concentrations of TC (AOR: 2.57, 95%CI: 2.10–3.22), LDL-c (AOR: 3.13, 95% CI: 1.97–5.10), HDL-c (AOR: 2.71, 95% CI: 1.77–4.58), and TG (AOR: 2.23, 95%CI: 1.79–4.16).\n\nConclusion\nThis study revealed that a high prevalence of atherogenic dyslipidemia. Thus, to prevent atherogenic dyslipidemia, it is crucial to create routine blood lipid testing programs and carry out suitable intervention programs focused on risk factor reduction.","container-title":"PLOS ONE","DOI":"10.1371/journal.pone.0277185","ISSN":"1932-6203","issue":"2","journalAbbreviation":"PLoS One","note":"PMID: 36787318\nPMCID: PMC9928121","page":"e0277185","source":"PubMed Central","title":"Atherogenic dyslipidemia and associated risk factors among hypertensive patients of five health facilities in Northeast Ethiopia","volume":"18","author":[{"family":"Mohammed","given":"Ousman"},{"family":"Alemayehu","given":"Ermiyas"},{"family":"Ebrahim","given":"Endris"},{"family":"Fiseha","given":"Mesfin"},{"family":"Gedefie","given":"Alemu"},{"family":"Ali","given":"Abdurrahman"},{"family":"Ebrahim","given":"Hussen"},{"family":"Tilahun","given":"Mihret"}],"issued":{"date-parts":[["2023",2,14]]}}},{"id":2324,"uris":["http://zotero.org/users/local/zvQEVGC3/items/BKPILYT2"],"itemData":{"id":2324,"type":"article-journal","container-title":"Journal of Complementary and Alternative Medical Research","DOI":"10.9734/jocamr/2025/v26i1618","ISSN":"2456-6276","issue":"1","language":"en","page":"115-123","source":"journaljocamr.com","title":"Investigating the Anti-diabetic and Lipid-regulating Properties of Eclipta alba in Alloxan-induced Diabetes","volume":"26","author":[{"family":"Shohan","given":"FM Sharifuzzaman"},{"family":"Dey","given":"Susmoy"},{"family":"Pranto","given":"Tasin Islam"},{"family":"Ullah","given":"Md Rahmat"},{"family":"Tasnim","given":"Sadia"},{"family":"Baroi","given":"Juliana Aditi"},{"family":"Rasna","given":"Israt Jahan"}],"issued":{"date-parts":[["2025",1,15]]}}}],"schema":"https://github.com/citation-style-language/schema/raw/master/csl-citation.json"} </w:instrText>
      </w:r>
      <w:r w:rsidR="008D34E6">
        <w:rPr>
          <w:rFonts w:ascii="Times New Roman" w:hAnsi="Times New Roman" w:cs="Times New Roman"/>
          <w:sz w:val="24"/>
          <w:szCs w:val="24"/>
          <w:shd w:val="clear" w:color="auto" w:fill="FFFFFF"/>
        </w:rPr>
        <w:fldChar w:fldCharType="separate"/>
      </w:r>
      <w:r w:rsidR="006C4C89" w:rsidRPr="006C4C89">
        <w:rPr>
          <w:rFonts w:ascii="Times New Roman" w:hAnsi="Times New Roman" w:cs="Times New Roman"/>
          <w:sz w:val="24"/>
        </w:rPr>
        <w:t>(2,3)</w:t>
      </w:r>
      <w:r w:rsidR="008D34E6">
        <w:rPr>
          <w:rFonts w:ascii="Times New Roman" w:hAnsi="Times New Roman" w:cs="Times New Roman"/>
          <w:sz w:val="24"/>
          <w:szCs w:val="24"/>
          <w:shd w:val="clear" w:color="auto" w:fill="FFFFFF"/>
        </w:rPr>
        <w:fldChar w:fldCharType="end"/>
      </w:r>
      <w:r w:rsidRPr="00044546">
        <w:rPr>
          <w:rFonts w:ascii="Times New Roman" w:hAnsi="Times New Roman" w:cs="Times New Roman"/>
          <w:sz w:val="24"/>
          <w:szCs w:val="24"/>
          <w:shd w:val="clear" w:color="auto" w:fill="FFFFFF"/>
        </w:rPr>
        <w:t>.  This condition is typically undetectable, and the patient learns about it through normal blood analysis. Patients may experience several problems in the advanced stages of the disease, including angina and hypertension.</w:t>
      </w:r>
      <w:r w:rsidRPr="00044546">
        <w:rPr>
          <w:rStyle w:val="extn-css-0"/>
          <w:rFonts w:ascii="Times New Roman" w:hAnsi="Times New Roman" w:cs="Times New Roman"/>
          <w:sz w:val="24"/>
          <w:szCs w:val="24"/>
          <w:shd w:val="clear" w:color="auto" w:fill="FFFFFF"/>
        </w:rPr>
        <w:t xml:space="preserve"> Ptients may </w:t>
      </w:r>
      <w:r w:rsidRPr="00044546">
        <w:rPr>
          <w:rStyle w:val="extn-css-1tmeul0"/>
          <w:rFonts w:ascii="Times New Roman" w:hAnsi="Times New Roman" w:cs="Times New Roman"/>
          <w:sz w:val="24"/>
          <w:szCs w:val="24"/>
          <w:shd w:val="clear" w:color="auto" w:fill="FFFFFF"/>
        </w:rPr>
        <w:t>experience several problems, including </w:t>
      </w:r>
      <w:r w:rsidRPr="00044546">
        <w:rPr>
          <w:rStyle w:val="extn-css-0"/>
          <w:rFonts w:ascii="Times New Roman" w:hAnsi="Times New Roman" w:cs="Times New Roman"/>
          <w:sz w:val="24"/>
          <w:szCs w:val="24"/>
          <w:shd w:val="clear" w:color="auto" w:fill="FFFFFF"/>
        </w:rPr>
        <w:t>angina and hypertension, </w:t>
      </w:r>
      <w:r w:rsidRPr="00044546">
        <w:rPr>
          <w:rStyle w:val="extn-css-1tmeul0"/>
          <w:rFonts w:ascii="Times New Roman" w:hAnsi="Times New Roman" w:cs="Times New Roman"/>
          <w:sz w:val="24"/>
          <w:szCs w:val="24"/>
          <w:shd w:val="clear" w:color="auto" w:fill="FFFFFF"/>
        </w:rPr>
        <w:t>when </w:t>
      </w:r>
      <w:r w:rsidRPr="00044546">
        <w:rPr>
          <w:rStyle w:val="extn-css-0"/>
          <w:rFonts w:ascii="Times New Roman" w:hAnsi="Times New Roman" w:cs="Times New Roman"/>
          <w:sz w:val="24"/>
          <w:szCs w:val="24"/>
          <w:shd w:val="clear" w:color="auto" w:fill="FFFFFF"/>
        </w:rPr>
        <w:t>the </w:t>
      </w:r>
      <w:r w:rsidRPr="00044546">
        <w:rPr>
          <w:rStyle w:val="extn-css-1tmeul0"/>
          <w:rFonts w:ascii="Times New Roman" w:hAnsi="Times New Roman" w:cs="Times New Roman"/>
          <w:sz w:val="24"/>
          <w:szCs w:val="24"/>
          <w:shd w:val="clear" w:color="auto" w:fill="FFFFFF"/>
        </w:rPr>
        <w:t>condition </w:t>
      </w:r>
      <w:r w:rsidRPr="00044546">
        <w:rPr>
          <w:rStyle w:val="extn-css-0"/>
          <w:rFonts w:ascii="Times New Roman" w:hAnsi="Times New Roman" w:cs="Times New Roman"/>
          <w:sz w:val="24"/>
          <w:szCs w:val="24"/>
          <w:shd w:val="clear" w:color="auto" w:fill="FFFFFF"/>
        </w:rPr>
        <w:t>is</w:t>
      </w:r>
      <w:r>
        <w:rPr>
          <w:rStyle w:val="extn-css-0"/>
          <w:rFonts w:ascii="Times New Roman" w:hAnsi="Times New Roman" w:cs="Times New Roman"/>
          <w:sz w:val="24"/>
          <w:szCs w:val="24"/>
          <w:shd w:val="clear" w:color="auto" w:fill="FFFFFF"/>
        </w:rPr>
        <w:t xml:space="preserve"> </w:t>
      </w:r>
      <w:r w:rsidRPr="00044546">
        <w:rPr>
          <w:rStyle w:val="extn-css-0"/>
          <w:rFonts w:ascii="Times New Roman" w:hAnsi="Times New Roman" w:cs="Times New Roman"/>
          <w:sz w:val="24"/>
          <w:szCs w:val="24"/>
          <w:shd w:val="clear" w:color="auto" w:fill="FFFFFF"/>
        </w:rPr>
        <w:t>progressed</w:t>
      </w:r>
      <w:r w:rsidR="008D34E6">
        <w:rPr>
          <w:rStyle w:val="extn-css-0"/>
          <w:rFonts w:ascii="Times New Roman" w:hAnsi="Times New Roman" w:cs="Times New Roman"/>
          <w:sz w:val="24"/>
          <w:szCs w:val="24"/>
          <w:shd w:val="clear" w:color="auto" w:fill="FFFFFF"/>
        </w:rPr>
        <w:t xml:space="preserve"> </w:t>
      </w:r>
      <w:r w:rsidR="008D34E6">
        <w:rPr>
          <w:rStyle w:val="extn-css-0"/>
          <w:rFonts w:ascii="Times New Roman" w:hAnsi="Times New Roman" w:cs="Times New Roman"/>
          <w:sz w:val="24"/>
          <w:szCs w:val="24"/>
          <w:shd w:val="clear" w:color="auto" w:fill="FFFFFF"/>
        </w:rPr>
        <w:fldChar w:fldCharType="begin"/>
      </w:r>
      <w:r w:rsidR="0087475C">
        <w:rPr>
          <w:rStyle w:val="extn-css-0"/>
          <w:rFonts w:ascii="Times New Roman" w:hAnsi="Times New Roman" w:cs="Times New Roman"/>
          <w:sz w:val="24"/>
          <w:szCs w:val="24"/>
          <w:shd w:val="clear" w:color="auto" w:fill="FFFFFF"/>
        </w:rPr>
        <w:instrText xml:space="preserve"> ADDIN ZOTERO_ITEM CSL_CITATION {"citationID":"4G3KFDZI","properties":{"formattedCitation":"(2,4,5)","plainCitation":"(2,4,5)","noteIndex":0},"citationItems":[{"id":2282,"uris":["http://zotero.org/users/local/zvQEVGC3/items/UB2GKI89"],"itemData":{"id":2282,"type":"article-journal","abstract":"Background\nOne of the major risk factors for cardiovascular disease is atherogenic dyslipidemia. There was, however, little information available in Ethiopia. Therefore, the purpose of this study was to estimate the prevalence of atherogenic dyslipidemia and related risk factors in Northeast Ethiopian hypertension patients.\n\nMaterials and methods\nA systematic random sampling technique was used to perform a cross-sectional study at an institution with 384 chosen participants. A structured questionnaire was used to collect the socio-demographic, anthropometric, lifestyle, and clinical characteristics of the respondents. Student’s t-test, Mann-Whitney test, and Pearson’s Chi-square test were employed to compare groups based on the type of data. Furthermore, Bivariate and multivariable logistic regression analyses were performed to identify factors independently associated with dyslipidemia. Crude and adjusted odds ratios and their corresponding 95% Confidence Intervals (CI) were computed. In all cases, statistical significance was declared at p &lt;0.05.\n\nResults\nThe majority (93.2%; 95%CI: 90.6–95.6) of patients had at least one atherogenic dyslipidemia. The prevalence of elevated total cholesterol (TC), elevated triglyceride (TG), raised low-density lipoprotein cholesterol (LDL-c), and reduced high-density lipoprotein cholesterol (HDL-c) were 47.7%, 50.3%, 44.3%, and 59.6%, respectively. Being≥ 40 years were at higher risk for having elevated levels of TC (AOR: 3.22, 95% CI: 2.40–4.32), TG (AOR: 2.30, 95% CI: 1.61–3.79), and LDL-c (AOR: 4.68, 95% CI: 2.0–10.95) than those who were below 40years. Obese participants were more likely to have high concentrations of TC (AOR: 2.57, 95%CI: 2.10–3.22), LDL-c (AOR: 3.13, 95% CI: 1.97–5.10), HDL-c (AOR: 2.71, 95% CI: 1.77–4.58), and TG (AOR: 2.23, 95%CI: 1.79–4.16).\n\nConclusion\nThis study revealed that a high prevalence of atherogenic dyslipidemia. Thus, to prevent atherogenic dyslipidemia, it is crucial to create routine blood lipid testing programs and carry out suitable intervention programs focused on risk factor reduction.","container-title":"PLOS ONE","DOI":"10.1371/journal.pone.0277185","ISSN":"1932-6203","issue":"2","journalAbbreviation":"PLoS One","note":"PMID: 36787318\nPMCID: PMC9928121","page":"e0277185","source":"PubMed Central","title":"Atherogenic dyslipidemia and associated risk factors among hypertensive patients of five health facilities in Northeast Ethiopia","volume":"18","author":[{"family":"Mohammed","given":"Ousman"},{"family":"Alemayehu","given":"Ermiyas"},{"family":"Ebrahim","given":"Endris"},{"family":"Fiseha","given":"Mesfin"},{"family":"Gedefie","given":"Alemu"},{"family":"Ali","given":"Abdurrahman"},{"family":"Ebrahim","given":"Hussen"},{"family":"Tilahun","given":"Mihret"}],"issued":{"date-parts":[["2023",2,14]]}}},{"id":2285,"uris":["http://zotero.org/users/local/zvQEVGC3/items/M6PRNXPP"],"itemData":{"id":2285,"type":"article-journal","source":"ResearchGate","title":"Hyperlipidemia: pathophysiology, causes, complications, and treatment. A review 3","title-short":"Hyperlipidemia","author":[{"family":"Mosa","given":"Amal"},{"family":"alkareem","given":"Zahraa","non-dropping-particle":"abd-"},{"family":"Naser","given":"Iman"}],"issued":{"date-parts":[["2021",12,4]]}},"locator":"3"},{"id":194,"uris":["http://zotero.org/users/local/zvQEVGC3/items/JJE6F7VA"],"itemData":{"id":194,"type":"article-journal","abstract":"Hypertension is a major public health problem and important area of research due to its high prevalence and being major risk factor for cardiovascular diseases and other complications. Objectives. (1) To assess the prevalence of hypertension and its associated factors and (2) to estimate awareness, treatment, and adequacy of control of hypertension among study subjects. Methods and Materials. A community based cross-sectional study with multistage sampling design was conducted among urban population of Varanasi. A modified WHO STEPS interview schedule on 640 study subjects aged 25–64 years was used. Results. The prevalence of hypertension was 32.9% (male: 40.9%, female: 26.0%). Mean systolic and diastolic BP were 124.25 ± 15.05 mmHg and 83.45 ± 9.49 mmHg, respectively. Higher odds of being hypertensive were found in male subjects, eldest age group, married subjects, subjects of upper socioeconomic status, illiterate subjects, and retired subjects. Tobacco and alcohol consumption, overweight, obesity, and abdominal obesity were also associated with hypertension. Out of the total hypertensive 211 subjects, only 81 (38.4%) were aware about their hypertension status; out of those, 57 (70.4%) were seeking treatment and 20 (35.08%) had their blood pressure adequately controlled. Conclusion. Around one-third of the subjects were hypertensive and half of the study subjects were prehypertensive in this area. The awareness, treatment, and control of high blood pressure were also very low.","container-title":"International Journal of Hypertension","DOI":"10.1155/2017/5491838","ISSN":"2090-0384","language":"en","note":"publisher: Hindawi","page":"e5491838","source":"www.hindawi.com","title":"Prevalence and Associated Risk Factors of Hypertension: A Cross-Sectional Study in Urban Varanasi","title-short":"Prevalence and Associated Risk Factors of Hypertension","volume":"2017","author":[{"family":"Singh","given":"Shikha"},{"family":"Shankar","given":"Ravi"},{"family":"Singh","given":"Gyan Prakash"}],"issued":{"date-parts":[["2017",12,3]]}}}],"schema":"https://github.com/citation-style-language/schema/raw/master/csl-citation.json"} </w:instrText>
      </w:r>
      <w:r w:rsidR="008D34E6">
        <w:rPr>
          <w:rStyle w:val="extn-css-0"/>
          <w:rFonts w:ascii="Times New Roman" w:hAnsi="Times New Roman" w:cs="Times New Roman"/>
          <w:sz w:val="24"/>
          <w:szCs w:val="24"/>
          <w:shd w:val="clear" w:color="auto" w:fill="FFFFFF"/>
        </w:rPr>
        <w:fldChar w:fldCharType="separate"/>
      </w:r>
      <w:r w:rsidR="0087475C" w:rsidRPr="0087475C">
        <w:rPr>
          <w:rFonts w:ascii="Times New Roman" w:hAnsi="Times New Roman" w:cs="Times New Roman"/>
          <w:sz w:val="24"/>
        </w:rPr>
        <w:t>(2,4,5)</w:t>
      </w:r>
      <w:r w:rsidR="008D34E6">
        <w:rPr>
          <w:rStyle w:val="extn-css-0"/>
          <w:rFonts w:ascii="Times New Roman" w:hAnsi="Times New Roman" w:cs="Times New Roman"/>
          <w:sz w:val="24"/>
          <w:szCs w:val="24"/>
          <w:shd w:val="clear" w:color="auto" w:fill="FFFFFF"/>
        </w:rPr>
        <w:fldChar w:fldCharType="end"/>
      </w:r>
      <w:r w:rsidRPr="00044546">
        <w:rPr>
          <w:rStyle w:val="extn-css-0"/>
          <w:rFonts w:ascii="Times New Roman" w:hAnsi="Times New Roman" w:cs="Times New Roman"/>
          <w:sz w:val="24"/>
          <w:szCs w:val="24"/>
          <w:shd w:val="clear" w:color="auto" w:fill="FFFFFF"/>
        </w:rPr>
        <w:t xml:space="preserve">. Hyperlipidemia comes in two main forms. The first category is primary hyperlipidemia, which is typically inherited and brought on by genetic anomalies. </w:t>
      </w:r>
      <w:r>
        <w:rPr>
          <w:rStyle w:val="extn-css-0"/>
          <w:rFonts w:ascii="Times New Roman" w:hAnsi="Times New Roman" w:cs="Times New Roman"/>
          <w:sz w:val="24"/>
          <w:szCs w:val="24"/>
          <w:shd w:val="clear" w:color="auto" w:fill="FFFFFF"/>
        </w:rPr>
        <w:t>The other kind, known as second</w:t>
      </w:r>
      <w:r w:rsidRPr="00044546">
        <w:rPr>
          <w:rStyle w:val="extn-css-0"/>
          <w:rFonts w:ascii="Times New Roman" w:hAnsi="Times New Roman" w:cs="Times New Roman"/>
          <w:sz w:val="24"/>
          <w:szCs w:val="24"/>
          <w:shd w:val="clear" w:color="auto" w:fill="FFFFFF"/>
        </w:rPr>
        <w:t>ary hyperlipidemia, is caused by risk factors such as hypothyroidism, drunkenness, medications (B-blockers), obesity, thyroid dysfunction, and chronic renal failure. To achieve the therapeutic goal of controlled blood lipid levels, hyperlipidemia can be treated with medications (hypolipidemic drugs), lifestyle changes, and good behavior, or both</w:t>
      </w:r>
      <w:r w:rsidR="008D34E6">
        <w:rPr>
          <w:rStyle w:val="extn-css-0"/>
          <w:rFonts w:ascii="Times New Roman" w:hAnsi="Times New Roman" w:cs="Times New Roman"/>
          <w:sz w:val="24"/>
          <w:szCs w:val="24"/>
          <w:shd w:val="clear" w:color="auto" w:fill="FFFFFF"/>
        </w:rPr>
        <w:t xml:space="preserve"> </w:t>
      </w:r>
      <w:r w:rsidR="008D34E6">
        <w:rPr>
          <w:rStyle w:val="extn-css-0"/>
          <w:rFonts w:ascii="Times New Roman" w:hAnsi="Times New Roman" w:cs="Times New Roman"/>
          <w:sz w:val="24"/>
          <w:szCs w:val="24"/>
          <w:shd w:val="clear" w:color="auto" w:fill="FFFFFF"/>
        </w:rPr>
        <w:fldChar w:fldCharType="begin"/>
      </w:r>
      <w:r w:rsidR="0087475C">
        <w:rPr>
          <w:rStyle w:val="extn-css-0"/>
          <w:rFonts w:ascii="Times New Roman" w:hAnsi="Times New Roman" w:cs="Times New Roman"/>
          <w:sz w:val="24"/>
          <w:szCs w:val="24"/>
          <w:shd w:val="clear" w:color="auto" w:fill="FFFFFF"/>
        </w:rPr>
        <w:instrText xml:space="preserve"> ADDIN ZOTERO_ITEM CSL_CITATION {"citationID":"vwrs1ll8","properties":{"formattedCitation":"(6,7)","plainCitation":"(6,7)","noteIndex":0},"citationItems":[{"id":2288,"uris":["http://zotero.org/users/local/zvQEVGC3/items/VCLBGPZE"],"itemData":{"id":2288,"type":"article-journal","abstract":"Hyperlipidemia is a condition characterized by an elevation of any or all lipid profile and/or lipoproteins in the blood. Although elevated low density lipoprotein cholesterol (LDL) is thought to be the best indicator of atherosclerosis risk, (Amit et al., 2011) dyslipidemia (abnormal amount of lipids in the blood) can also describe elevated total cholesterol (TC) or triglycerides (TG), or low levels of high density lipoprotein cholesterol (HDL).Hyperlipidemia is the major precursor of lipid related ailment such as atherosclerosis, coronary artery disease and also involved in sudden death syndrome. The main cause of hyperlipidemia includes changes in lifestyle habits in which risk factor is mainly poor diet i.e. with a fat intake greater than 40 percent of total calories, saturated fat intake greater than 10 percent of total calories; and cholesterol intake greater than 300 milligrams per day or treatable medical conditions (Durrington, 1995). The pathophysiology of hyperlipidemia can be studied under the two basic classification of hyperlipidemia-primary and secondary hyperlipidemia. The pathophysiology of primary hyperlipidemia involve the idiopathic hyperchylomicronemia in which defect in lipid metabolism leads to hypertriglyceridemia and hyperchylomicronemia caused by a defect in lipoprotein lipase activity or the absence of the surface apoprotein CII31. In secondary hyperlipidemia, the postprandial absorption of chylomicrons from the gastrointestinal tract occurs 30-60 min after ingestion of a meal containing fat that may increase serum triglycerides for 3-10 hours (Bennett, 2005). Here we x-rayed the root causes of various hyperlipidemia, their clinical manifestation and possible treatment ranging from pharmacological to change in dieting. Improved lifestyle or healthy lifestyle may be a possible way out from lipid related diseases.","container-title":"IOSR Journal of Dental and Medical Sciences","DOI":"10.9790/0853-1410693100","journalAbbreviation":"IOSR Journal of Dental and Medical Sciences","page":"93-100","source":"ResearchGate","title":"Hyperlipidemia: Etiology and Possible Control","title-short":"Hyperlipidemia","volume":"14","author":[{"family":"Pe","given":"Onwe"},{"family":"Cs","given":"Anyigor-Ogah"},{"family":"Okorocha","given":"Albert"},{"family":"Ao","given":"Afoke"}],"issued":{"date-parts":[["2015",11,1]]}}},{"id":2293,"uris":["http://zotero.org/users/local/zvQEVGC3/items/PZST5KVK"],"itemData":{"id":2293,"type":"article-journal","abstract":"BACKGROUND: Lipid-lowering therapy is important, and the distribution of lipid levels and the incidence of hyperlipidemia may vary in different subgroups of the population. We aimed to explore the distribution of lipid levels and the prevalence of hyperlipidemia in subpopulations with subgroup factors, including age, sex, race, and smoking status.\nMETHODS: Our study used data from the National Health and Nutrition Examination Survey (NHANES) from 2007 to 2018, ultimately enrolling and analyzing 15,499 participants. A cross-sectional analysis was performed to assess the distribution of lipids and prevalence of hyperlipidemia in subpopulations, and multifactorial logistic regression analyses were performed for the prevalence of hyperlipidemia, adjusted for age, sex, race and smoking status.\nRESULTS: Blacks had significantly lower mean serum total cholesterol and triglycerides and higher serum high-density lipoprotein cholesterol (HDL-C) than whites (P &lt; 0.001). In contrast, Mexican Americans had markedly higher mean serum triglycerides and lower serum HDL-C than whites (P &lt; 0.001). Furthermore, the prevalence of hypercholesterolemia and hypertriglyceridemia was lower in blacks than in whites (P = 0.003 and P &lt; 0.001, respectively), while the prevalence of hypertriglyceridemia was significantly higher in Mexican Americans than in whites (P = 0.002). In addition, total cholesterol and triglyceride levels were significantly higher in women aged 65 years or older and markedly higher than in men in the same age group (P &lt; 0.001). In addition, overall mean total cholesterol, triglyceride, and low-density lipoprotein cholesterol (LDL-C) levels were higher in smokers than in nonsmokers (P = 0.01, P &lt; 0.001, and P = 0.005, respectively).\nCONCLUSION: Based on NHANES data, the mean lipid levels and prevalence of hyperlipidemia differed by sex, age, race, and smoking status.","container-title":"Lipids in Health and Disease","DOI":"10.1186/s12944-022-01721-y","ISSN":"1476-511X","issue":"1","journalAbbreviation":"Lipids Health Dis","language":"eng","note":"PMID: 36307819\nPMCID: PMC9615374","page":"111","source":"PubMed","title":"Distribution of lipid levels and prevalence of hyperlipidemia: data from the NHANES 2007-2018","title-short":"Distribution of lipid levels and prevalence of hyperlipidemia","volume":"21","author":[{"family":"Li","given":"Zhenhan"},{"family":"Zhu","given":"Guoqi"},{"family":"Chen","given":"Guo"},{"family":"Luo","given":"Mei"},{"family":"Liu","given":"Xuebo"},{"family":"Chen","given":"Zhongpei"},{"family":"Qian","given":"Jun"}],"issued":{"date-parts":[["2022",10,28]]}}}],"schema":"https://github.com/citation-style-language/schema/raw/master/csl-citation.json"} </w:instrText>
      </w:r>
      <w:r w:rsidR="008D34E6">
        <w:rPr>
          <w:rStyle w:val="extn-css-0"/>
          <w:rFonts w:ascii="Times New Roman" w:hAnsi="Times New Roman" w:cs="Times New Roman"/>
          <w:sz w:val="24"/>
          <w:szCs w:val="24"/>
          <w:shd w:val="clear" w:color="auto" w:fill="FFFFFF"/>
        </w:rPr>
        <w:fldChar w:fldCharType="separate"/>
      </w:r>
      <w:r w:rsidR="0087475C" w:rsidRPr="0087475C">
        <w:rPr>
          <w:rFonts w:ascii="Times New Roman" w:hAnsi="Times New Roman" w:cs="Times New Roman"/>
          <w:sz w:val="24"/>
        </w:rPr>
        <w:t>(6,7)</w:t>
      </w:r>
      <w:r w:rsidR="008D34E6">
        <w:rPr>
          <w:rStyle w:val="extn-css-0"/>
          <w:rFonts w:ascii="Times New Roman" w:hAnsi="Times New Roman" w:cs="Times New Roman"/>
          <w:sz w:val="24"/>
          <w:szCs w:val="24"/>
          <w:shd w:val="clear" w:color="auto" w:fill="FFFFFF"/>
        </w:rPr>
        <w:fldChar w:fldCharType="end"/>
      </w:r>
      <w:r w:rsidRPr="00044546">
        <w:rPr>
          <w:rStyle w:val="extn-css-0"/>
          <w:rFonts w:ascii="Times New Roman" w:hAnsi="Times New Roman" w:cs="Times New Roman"/>
          <w:sz w:val="24"/>
          <w:szCs w:val="24"/>
          <w:shd w:val="clear" w:color="auto" w:fill="FFFFFF"/>
        </w:rPr>
        <w:t>.</w:t>
      </w:r>
      <w:r>
        <w:rPr>
          <w:rStyle w:val="extn-css-0"/>
          <w:rFonts w:ascii="Times New Roman" w:hAnsi="Times New Roman" w:cs="Times New Roman"/>
          <w:sz w:val="24"/>
          <w:szCs w:val="24"/>
          <w:shd w:val="clear" w:color="auto" w:fill="FFFFFF"/>
        </w:rPr>
        <w:t xml:space="preserve"> However, </w:t>
      </w:r>
      <w:r w:rsidRPr="00044546">
        <w:rPr>
          <w:rStyle w:val="extn-css-0"/>
          <w:rFonts w:ascii="Times New Roman" w:hAnsi="Times New Roman" w:cs="Times New Roman"/>
          <w:sz w:val="24"/>
          <w:szCs w:val="24"/>
          <w:shd w:val="clear" w:color="auto" w:fill="FFFFFF"/>
        </w:rPr>
        <w:t>numerous therapeutic plant extracts have been investigated and have demonstrated a significant benefit in regulating blood lipid levels</w:t>
      </w:r>
      <w:r w:rsidR="008D34E6">
        <w:rPr>
          <w:rStyle w:val="extn-css-0"/>
          <w:rFonts w:ascii="Times New Roman" w:hAnsi="Times New Roman" w:cs="Times New Roman"/>
          <w:sz w:val="24"/>
          <w:szCs w:val="24"/>
          <w:shd w:val="clear" w:color="auto" w:fill="FFFFFF"/>
        </w:rPr>
        <w:t xml:space="preserve"> </w:t>
      </w:r>
      <w:r w:rsidR="008D34E6">
        <w:rPr>
          <w:rStyle w:val="extn-css-0"/>
          <w:rFonts w:ascii="Times New Roman" w:hAnsi="Times New Roman" w:cs="Times New Roman"/>
          <w:sz w:val="24"/>
          <w:szCs w:val="24"/>
          <w:shd w:val="clear" w:color="auto" w:fill="FFFFFF"/>
        </w:rPr>
        <w:fldChar w:fldCharType="begin"/>
      </w:r>
      <w:r w:rsidR="0087475C">
        <w:rPr>
          <w:rStyle w:val="extn-css-0"/>
          <w:rFonts w:ascii="Times New Roman" w:hAnsi="Times New Roman" w:cs="Times New Roman"/>
          <w:sz w:val="24"/>
          <w:szCs w:val="24"/>
          <w:shd w:val="clear" w:color="auto" w:fill="FFFFFF"/>
        </w:rPr>
        <w:instrText xml:space="preserve"> ADDIN ZOTERO_ITEM CSL_CITATION {"citationID":"cEwiX3Qx","properties":{"formattedCitation":"(7\\uc0\\u8211{}9)","plainCitation":"(7–9)","noteIndex":0},"citationItems":[{"id":2293,"uris":["http://zotero.org/users/local/zvQEVGC3/items/PZST5KVK"],"itemData":{"id":2293,"type":"article-journal","abstract":"BACKGROUND: Lipid-lowering therapy is important, and the distribution of lipid levels and the incidence of hyperlipidemia may vary in different subgroups of the population. We aimed to explore the distribution of lipid levels and the prevalence of hyperlipidemia in subpopulations with subgroup factors, including age, sex, race, and smoking status.\nMETHODS: Our study used data from the National Health and Nutrition Examination Survey (NHANES) from 2007 to 2018, ultimately enrolling and analyzing 15,499 participants. A cross-sectional analysis was performed to assess the distribution of lipids and prevalence of hyperlipidemia in subpopulations, and multifactorial logistic regression analyses were performed for the prevalence of hyperlipidemia, adjusted for age, sex, race and smoking status.\nRESULTS: Blacks had significantly lower mean serum total cholesterol and triglycerides and higher serum high-density lipoprotein cholesterol (HDL-C) than whites (P &lt; 0.001). In contrast, Mexican Americans had markedly higher mean serum triglycerides and lower serum HDL-C than whites (P &lt; 0.001). Furthermore, the prevalence of hypercholesterolemia and hypertriglyceridemia was lower in blacks than in whites (P = 0.003 and P &lt; 0.001, respectively), while the prevalence of hypertriglyceridemia was significantly higher in Mexican Americans than in whites (P = 0.002). In addition, total cholesterol and triglyceride levels were significantly higher in women aged 65 years or older and markedly higher than in men in the same age group (P &lt; 0.001). In addition, overall mean total cholesterol, triglyceride, and low-density lipoprotein cholesterol (LDL-C) levels were higher in smokers than in nonsmokers (P = 0.01, P &lt; 0.001, and P = 0.005, respectively).\nCONCLUSION: Based on NHANES data, the mean lipid levels and prevalence of hyperlipidemia differed by sex, age, race, and smoking status.","container-title":"Lipids in Health and Disease","DOI":"10.1186/s12944-022-01721-y","ISSN":"1476-511X","issue":"1","journalAbbreviation":"Lipids Health Dis","language":"eng","note":"PMID: 36307819\nPMCID: PMC9615374","page":"111","source":"PubMed","title":"Distribution of lipid levels and prevalence of hyperlipidemia: data from the NHANES 2007-2018","title-short":"Distribution of lipid levels and prevalence of hyperlipidemia","volume":"21","author":[{"family":"Li","given":"Zhenhan"},{"family":"Zhu","given":"Guoqi"},{"family":"Chen","given":"Guo"},{"family":"Luo","given":"Mei"},{"family":"Liu","given":"Xuebo"},{"family":"Chen","given":"Zhongpei"},{"family":"Qian","given":"Jun"}],"issued":{"date-parts":[["2022",10,28]]}}},{"id":2291,"uris":["http://zotero.org/users/local/zvQEVGC3/items/5ITHCY8A"],"itemData":{"id":2291,"type":"article-journal","abstract":"Hyperlipidemia is a common metabolic disorder contributing to morbidities and mortalities due to cardiovascular and cerebrovascular diseases. Conventional antihyperlipidemic drugs have limited efficacies and important side effects, so that alternative lipid lowering agents are needed. Salvia officinalis L. (sage) leaves have PPAR γ agonistic, pancreatic lipase and lipid absorption inhibitory, antioxidant, lipid peroxidation inhibitory and antiinflammatory effects. Thus, in this randomized double-blind placebo-controlled clinical trial with 67 hyperlipidemic (hypercholesterolemic and/or hypertriglyceridemic) patients aged 56.4 ± 30.3 years (mean ± SD), the effects of taking sage leaf extract (one 500 mg capsule every 8 h for 2 months) on fasting blood levels of lipids, creatinine and liver enzymes including SGOT and SGPT were evaluated in 34 patients and compared with the placebo group (n = 33). The extract lowered the blood levels of total cholesterol (p &lt; 0.001), triglyceride (p = 0.001), LDL (p = 0.004) and VLDL (p = 0.001), but increased the blood HDL levels (p &lt; 0.001) without any significant effects on the blood levels of SGOT, SGPT and creatinine (p &gt; 0.05) compared with the placebo group at the endpoint. No adverse effects were reported. The results suggest that sage may be effective and safe in the treatment of hyperlipidemia.","container-title":"Phytotherapy research: PTR","DOI":"10.1002/ptr.3506","ISSN":"1099-1573","issue":"12","journalAbbreviation":"Phytother Res","language":"eng","note":"PMID: 21506190","page":"1849-1853","source":"PubMed","title":"Antihyperlipidemic effects of Salvia officinalis L. leaf extract in patients with hyperlipidemia: a randomized double-blind placebo-controlled clinical trial","title-short":"Antihyperlipidemic effects of Salvia officinalis L. leaf extract in patients with hyperlipidemia","volume":"25","author":[{"family":"Kianbakht","given":"S."},{"family":"Abasi","given":"B."},{"family":"Perham","given":"M."},{"family":"Hashem Dabaghian","given":"F."}],"issued":{"date-parts":[["2011",12]]}}},{"id":139,"uris":["http://zotero.org/users/local/zvQEVGC3/items/WXW3WE97"],"itemData":{"id":139,"type":"article-journal","abstract":"The objective of the present study is to evaluate the hypolipidemic activity of Cyperous rotundus on CCl4 induced Dyslipemia in rat. The aqueous extract of Cyperous rotundus significantly show the hypolipidimic activation through lipid profile liver marker enzyme.","container-title":"Asian Journal of Pharmacy and Technology","issue":"2","language":"English","note":"publisher: Asian Journal of Pharmacy and Technology","page":"51-53","source":"ajptonline.com","title":"Hypolipidemic Activity of Cyperous rotundus on CCl4 Induced Dyslipidemia in Rats","volume":"2","author":[{"family":"A","given":"Dominic Amalraj"},{"family":"C","given":"Parkavi"},{"family":"K","given":"Murugaiah"},{"family":"T.s","given":"Dhanaraj"}],"issued":{"date-parts":[["2012",6,28]]}}}],"schema":"https://github.com/citation-style-language/schema/raw/master/csl-citation.json"} </w:instrText>
      </w:r>
      <w:r w:rsidR="008D34E6">
        <w:rPr>
          <w:rStyle w:val="extn-css-0"/>
          <w:rFonts w:ascii="Times New Roman" w:hAnsi="Times New Roman" w:cs="Times New Roman"/>
          <w:sz w:val="24"/>
          <w:szCs w:val="24"/>
          <w:shd w:val="clear" w:color="auto" w:fill="FFFFFF"/>
        </w:rPr>
        <w:fldChar w:fldCharType="separate"/>
      </w:r>
      <w:r w:rsidR="0087475C" w:rsidRPr="0087475C">
        <w:rPr>
          <w:rFonts w:ascii="Times New Roman" w:hAnsi="Times New Roman" w:cs="Times New Roman"/>
          <w:sz w:val="24"/>
          <w:szCs w:val="24"/>
        </w:rPr>
        <w:t>(7–9)</w:t>
      </w:r>
      <w:r w:rsidR="008D34E6">
        <w:rPr>
          <w:rStyle w:val="extn-css-0"/>
          <w:rFonts w:ascii="Times New Roman" w:hAnsi="Times New Roman" w:cs="Times New Roman"/>
          <w:sz w:val="24"/>
          <w:szCs w:val="24"/>
          <w:shd w:val="clear" w:color="auto" w:fill="FFFFFF"/>
        </w:rPr>
        <w:fldChar w:fldCharType="end"/>
      </w:r>
      <w:r w:rsidRPr="00044546">
        <w:rPr>
          <w:rStyle w:val="extn-css-0"/>
          <w:rFonts w:ascii="Times New Roman" w:hAnsi="Times New Roman" w:cs="Times New Roman"/>
          <w:sz w:val="24"/>
          <w:szCs w:val="24"/>
          <w:shd w:val="clear" w:color="auto" w:fill="FFFFFF"/>
        </w:rPr>
        <w:t>. 15,499 people were enrolled and analyzed in a study conducted by the National Health and Nutrition Examination Survey (NHANES), which was carried out between 2007 and 2018.The distribution of lipids and the prevalence of hyperlipidemia in subpopulations were evaluated using a cross-sectional study. Black people had higher serum levels of HDL-C and considerably lower mean serum levels of triglycerides and total cholesterol than white people (P&lt;0.001). Mexican Americans, on the other hand, had significantly lower serum HDL-C and much higher mean serum tri-glycerides than white people (P&lt;0.001)</w:t>
      </w:r>
      <w:r w:rsidR="008D34E6">
        <w:rPr>
          <w:rStyle w:val="extn-css-0"/>
          <w:rFonts w:ascii="Times New Roman" w:hAnsi="Times New Roman" w:cs="Times New Roman"/>
          <w:sz w:val="24"/>
          <w:szCs w:val="24"/>
          <w:shd w:val="clear" w:color="auto" w:fill="FFFFFF"/>
        </w:rPr>
        <w:t xml:space="preserve"> </w:t>
      </w:r>
      <w:r w:rsidR="008D34E6">
        <w:rPr>
          <w:rStyle w:val="extn-css-0"/>
          <w:rFonts w:ascii="Times New Roman" w:hAnsi="Times New Roman" w:cs="Times New Roman"/>
          <w:sz w:val="24"/>
          <w:szCs w:val="24"/>
          <w:shd w:val="clear" w:color="auto" w:fill="FFFFFF"/>
        </w:rPr>
        <w:fldChar w:fldCharType="begin"/>
      </w:r>
      <w:r w:rsidR="0087475C">
        <w:rPr>
          <w:rStyle w:val="extn-css-0"/>
          <w:rFonts w:ascii="Times New Roman" w:hAnsi="Times New Roman" w:cs="Times New Roman"/>
          <w:sz w:val="24"/>
          <w:szCs w:val="24"/>
          <w:shd w:val="clear" w:color="auto" w:fill="FFFFFF"/>
        </w:rPr>
        <w:instrText xml:space="preserve"> ADDIN ZOTERO_ITEM CSL_CITATION {"citationID":"ObeTzPBn","properties":{"formattedCitation":"(7)","plainCitation":"(7)","noteIndex":0},"citationItems":[{"id":2293,"uris":["http://zotero.org/users/local/zvQEVGC3/items/PZST5KVK"],"itemData":{"id":2293,"type":"article-journal","abstract":"BACKGROUND: Lipid-lowering therapy is important, and the distribution of lipid levels and the incidence of hyperlipidemia may vary in different subgroups of the population. We aimed to explore the distribution of lipid levels and the prevalence of hyperlipidemia in subpopulations with subgroup factors, including age, sex, race, and smoking status.\nMETHODS: Our study used data from the National Health and Nutrition Examination Survey (NHANES) from 2007 to 2018, ultimately enrolling and analyzing 15,499 participants. A cross-sectional analysis was performed to assess the distribution of lipids and prevalence of hyperlipidemia in subpopulations, and multifactorial logistic regression analyses were performed for the prevalence of hyperlipidemia, adjusted for age, sex, race and smoking status.\nRESULTS: Blacks had significantly lower mean serum total cholesterol and triglycerides and higher serum high-density lipoprotein cholesterol (HDL-C) than whites (P &lt; 0.001). In contrast, Mexican Americans had markedly higher mean serum triglycerides and lower serum HDL-C than whites (P &lt; 0.001). Furthermore, the prevalence of hypercholesterolemia and hypertriglyceridemia was lower in blacks than in whites (P = 0.003 and P &lt; 0.001, respectively), while the prevalence of hypertriglyceridemia was significantly higher in Mexican Americans than in whites (P = 0.002). In addition, total cholesterol and triglyceride levels were significantly higher in women aged 65 years or older and markedly higher than in men in the same age group (P &lt; 0.001). In addition, overall mean total cholesterol, triglyceride, and low-density lipoprotein cholesterol (LDL-C) levels were higher in smokers than in nonsmokers (P = 0.01, P &lt; 0.001, and P = 0.005, respectively).\nCONCLUSION: Based on NHANES data, the mean lipid levels and prevalence of hyperlipidemia differed by sex, age, race, and smoking status.","container-title":"Lipids in Health and Disease","DOI":"10.1186/s12944-022-01721-y","ISSN":"1476-511X","issue":"1","journalAbbreviation":"Lipids Health Dis","language":"eng","note":"PMID: 36307819\nPMCID: PMC9615374","page":"111","source":"PubMed","title":"Distribution of lipid levels and prevalence of hyperlipidemia: data from the NHANES 2007-2018","title-short":"Distribution of lipid levels and prevalence of hyperlipidemia","volume":"21","author":[{"family":"Li","given":"Zhenhan"},{"family":"Zhu","given":"Guoqi"},{"family":"Chen","given":"Guo"},{"family":"Luo","given":"Mei"},{"family":"Liu","given":"Xuebo"},{"family":"Chen","given":"Zhongpei"},{"family":"Qian","given":"Jun"}],"issued":{"date-parts":[["2022",10,28]]}},"locator":"2007-2018"}],"schema":"https://github.com/citation-style-language/schema/raw/master/csl-citation.json"} </w:instrText>
      </w:r>
      <w:r w:rsidR="008D34E6">
        <w:rPr>
          <w:rStyle w:val="extn-css-0"/>
          <w:rFonts w:ascii="Times New Roman" w:hAnsi="Times New Roman" w:cs="Times New Roman"/>
          <w:sz w:val="24"/>
          <w:szCs w:val="24"/>
          <w:shd w:val="clear" w:color="auto" w:fill="FFFFFF"/>
        </w:rPr>
        <w:fldChar w:fldCharType="separate"/>
      </w:r>
      <w:r w:rsidR="0087475C" w:rsidRPr="0087475C">
        <w:rPr>
          <w:rFonts w:ascii="Times New Roman" w:hAnsi="Times New Roman" w:cs="Times New Roman"/>
          <w:sz w:val="24"/>
        </w:rPr>
        <w:t>(7)</w:t>
      </w:r>
      <w:r w:rsidR="008D34E6">
        <w:rPr>
          <w:rStyle w:val="extn-css-0"/>
          <w:rFonts w:ascii="Times New Roman" w:hAnsi="Times New Roman" w:cs="Times New Roman"/>
          <w:sz w:val="24"/>
          <w:szCs w:val="24"/>
          <w:shd w:val="clear" w:color="auto" w:fill="FFFFFF"/>
        </w:rPr>
        <w:fldChar w:fldCharType="end"/>
      </w:r>
      <w:r w:rsidRPr="00044546">
        <w:rPr>
          <w:rStyle w:val="extn-css-0"/>
          <w:rFonts w:ascii="Times New Roman" w:hAnsi="Times New Roman" w:cs="Times New Roman"/>
          <w:sz w:val="24"/>
          <w:szCs w:val="24"/>
          <w:shd w:val="clear" w:color="auto" w:fill="FFFFFF"/>
        </w:rPr>
        <w:t>. LDL cholesterol levels and the likelihood of atherosclerotic CVD events in the future are the important factors that determine whether to start lipid-lowering medication in primary prevention</w:t>
      </w:r>
      <w:r w:rsidR="008D34E6">
        <w:rPr>
          <w:rStyle w:val="extn-css-0"/>
          <w:rFonts w:ascii="Times New Roman" w:hAnsi="Times New Roman" w:cs="Times New Roman"/>
          <w:sz w:val="24"/>
          <w:szCs w:val="24"/>
          <w:shd w:val="clear" w:color="auto" w:fill="FFFFFF"/>
        </w:rPr>
        <w:t xml:space="preserve"> </w:t>
      </w:r>
      <w:r w:rsidR="008D34E6">
        <w:rPr>
          <w:rStyle w:val="extn-css-0"/>
          <w:rFonts w:ascii="Times New Roman" w:hAnsi="Times New Roman" w:cs="Times New Roman"/>
          <w:sz w:val="24"/>
          <w:szCs w:val="24"/>
          <w:shd w:val="clear" w:color="auto" w:fill="FFFFFF"/>
        </w:rPr>
        <w:fldChar w:fldCharType="begin"/>
      </w:r>
      <w:r w:rsidR="0087475C">
        <w:rPr>
          <w:rStyle w:val="extn-css-0"/>
          <w:rFonts w:ascii="Times New Roman" w:hAnsi="Times New Roman" w:cs="Times New Roman"/>
          <w:sz w:val="24"/>
          <w:szCs w:val="24"/>
          <w:shd w:val="clear" w:color="auto" w:fill="FFFFFF"/>
        </w:rPr>
        <w:instrText xml:space="preserve"> ADDIN ZOTERO_ITEM CSL_CITATION {"citationID":"xepsmMZT","properties":{"formattedCitation":"(10)","plainCitation":"(10)","noteIndex":0},"citationItems":[{"id":2296,"uris":["http://zotero.org/users/local/zvQEVGC3/items/FGK3SQHH"],"itemData":{"id":2296,"type":"article-journal","abstract":"The risk of cardiovascular disease has been reported to have a linear relationship with LDL levels. Additionally, the currently recommended LDL target goal of 70 mg/dl does not diminish the CV risk entirely leaving behind some residual risk. Previous attempts to maximally lower the LDL levels with statin monotherapy have met dejection due to the increased side effects associated with the treatment. Nevertheless, with the new advancements in clinical medicine, it has now become possible to bring down the LDL levels to as low as 15 mg/dl using PCSK9 monoclonal antibodies alone or in combination with statins. The development of inclisiran, siRNA silencer targeting PCSK9 gene, is a one step forward in these endeavors. Moreover, various studies aiming to lower the CV risk and mortality by lowering LDL levels have demonstrated encouraging results. The current challenge is to explore this arena to redefine the target LDL levels, if required, to avoid any suboptimal treatment. After thorough literature search in the PubMed, Embase, Scopus, and Google Scholar, we present this article to provide a brief overview of the safety and efficacy of lowering LDL below the current goal.","container-title":"Journal of Lipids","DOI":"10.1155/2018/8598054","ISSN":"2090-3030","journalAbbreviation":"J Lipids","language":"eng","note":"PMID: 29850255\nPMCID: PMC5937425","page":"8598054","source":"PubMed","title":"Safety and Efficacy of Extremely Low LDL-Cholesterol Levels and Its Prospects in Hyperlipidemia Management","volume":"2018","author":[{"family":"Bandyopadhyay","given":"Dhrubajyoti"},{"family":"Qureshi","given":"Arshna"},{"family":"Ghosh","given":"Sudeshna"},{"family":"Ashish","given":"Kumar"},{"family":"Heise","given":"Lyndsey R."},{"family":"Hajra","given":"Adrija"},{"family":"Ghosh","given":"Raktim K."}],"issued":{"date-parts":[["2018"]]}}}],"schema":"https://github.com/citation-style-language/schema/raw/master/csl-citation.json"} </w:instrText>
      </w:r>
      <w:r w:rsidR="008D34E6">
        <w:rPr>
          <w:rStyle w:val="extn-css-0"/>
          <w:rFonts w:ascii="Times New Roman" w:hAnsi="Times New Roman" w:cs="Times New Roman"/>
          <w:sz w:val="24"/>
          <w:szCs w:val="24"/>
          <w:shd w:val="clear" w:color="auto" w:fill="FFFFFF"/>
        </w:rPr>
        <w:fldChar w:fldCharType="separate"/>
      </w:r>
      <w:r w:rsidR="0087475C" w:rsidRPr="0087475C">
        <w:rPr>
          <w:rFonts w:ascii="Times New Roman" w:hAnsi="Times New Roman" w:cs="Times New Roman"/>
          <w:sz w:val="24"/>
        </w:rPr>
        <w:t>(10)</w:t>
      </w:r>
      <w:r w:rsidR="008D34E6">
        <w:rPr>
          <w:rStyle w:val="extn-css-0"/>
          <w:rFonts w:ascii="Times New Roman" w:hAnsi="Times New Roman" w:cs="Times New Roman"/>
          <w:sz w:val="24"/>
          <w:szCs w:val="24"/>
          <w:shd w:val="clear" w:color="auto" w:fill="FFFFFF"/>
        </w:rPr>
        <w:fldChar w:fldCharType="end"/>
      </w:r>
      <w:r w:rsidRPr="00044546">
        <w:rPr>
          <w:rStyle w:val="extn-css-0"/>
          <w:rFonts w:ascii="Times New Roman" w:hAnsi="Times New Roman" w:cs="Times New Roman"/>
          <w:sz w:val="24"/>
          <w:szCs w:val="24"/>
          <w:shd w:val="clear" w:color="auto" w:fill="FFFFFF"/>
        </w:rPr>
        <w:t>. Drug treat-</w:t>
      </w:r>
      <w:proofErr w:type="spellStart"/>
      <w:r w:rsidRPr="00044546">
        <w:rPr>
          <w:rStyle w:val="extn-css-0"/>
          <w:rFonts w:ascii="Times New Roman" w:hAnsi="Times New Roman" w:cs="Times New Roman"/>
          <w:sz w:val="24"/>
          <w:szCs w:val="24"/>
          <w:shd w:val="clear" w:color="auto" w:fill="FFFFFF"/>
        </w:rPr>
        <w:t>ment</w:t>
      </w:r>
      <w:proofErr w:type="spellEnd"/>
      <w:r w:rsidRPr="00044546">
        <w:rPr>
          <w:rStyle w:val="extn-css-0"/>
          <w:rFonts w:ascii="Times New Roman" w:hAnsi="Times New Roman" w:cs="Times New Roman"/>
          <w:sz w:val="24"/>
          <w:szCs w:val="24"/>
          <w:shd w:val="clear" w:color="auto" w:fill="FFFFFF"/>
        </w:rPr>
        <w:t xml:space="preserve"> is recommended without multifactorial </w:t>
      </w:r>
      <w:r w:rsidRPr="00044546">
        <w:rPr>
          <w:rStyle w:val="extn-css-0"/>
          <w:rFonts w:ascii="Times New Roman" w:hAnsi="Times New Roman" w:cs="Times New Roman"/>
          <w:sz w:val="24"/>
          <w:szCs w:val="24"/>
          <w:shd w:val="clear" w:color="auto" w:fill="FFFFFF"/>
        </w:rPr>
        <w:lastRenderedPageBreak/>
        <w:t>risk assessment in individuals with severe HTG, diabetes mellitus, monogenic hyperlipidemia, and established atherosclerotic CVD. It is not rec-</w:t>
      </w:r>
      <w:proofErr w:type="spellStart"/>
      <w:r w:rsidRPr="00044546">
        <w:rPr>
          <w:rStyle w:val="extn-css-0"/>
          <w:rFonts w:ascii="Times New Roman" w:hAnsi="Times New Roman" w:cs="Times New Roman"/>
          <w:sz w:val="24"/>
          <w:szCs w:val="24"/>
          <w:shd w:val="clear" w:color="auto" w:fill="FFFFFF"/>
        </w:rPr>
        <w:t>ommended</w:t>
      </w:r>
      <w:proofErr w:type="spellEnd"/>
      <w:r w:rsidRPr="00044546">
        <w:rPr>
          <w:rStyle w:val="extn-css-0"/>
          <w:rFonts w:ascii="Times New Roman" w:hAnsi="Times New Roman" w:cs="Times New Roman"/>
          <w:sz w:val="24"/>
          <w:szCs w:val="24"/>
          <w:shd w:val="clear" w:color="auto" w:fill="FFFFFF"/>
        </w:rPr>
        <w:t xml:space="preserve"> to use lipid modification treatments when pregnant or nursing</w:t>
      </w:r>
      <w:r w:rsidR="002C498A">
        <w:rPr>
          <w:rStyle w:val="extn-css-0"/>
          <w:rFonts w:ascii="Times New Roman" w:hAnsi="Times New Roman" w:cs="Times New Roman"/>
          <w:sz w:val="24"/>
          <w:szCs w:val="24"/>
          <w:shd w:val="clear" w:color="auto" w:fill="FFFFFF"/>
        </w:rPr>
        <w:t xml:space="preserve"> </w:t>
      </w:r>
      <w:r w:rsidR="002C498A">
        <w:rPr>
          <w:rStyle w:val="extn-css-0"/>
          <w:rFonts w:ascii="Times New Roman" w:hAnsi="Times New Roman" w:cs="Times New Roman"/>
          <w:sz w:val="24"/>
          <w:szCs w:val="24"/>
          <w:shd w:val="clear" w:color="auto" w:fill="FFFFFF"/>
        </w:rPr>
        <w:fldChar w:fldCharType="begin"/>
      </w:r>
      <w:r w:rsidR="0087475C">
        <w:rPr>
          <w:rStyle w:val="extn-css-0"/>
          <w:rFonts w:ascii="Times New Roman" w:hAnsi="Times New Roman" w:cs="Times New Roman"/>
          <w:sz w:val="24"/>
          <w:szCs w:val="24"/>
          <w:shd w:val="clear" w:color="auto" w:fill="FFFFFF"/>
        </w:rPr>
        <w:instrText xml:space="preserve"> ADDIN ZOTERO_ITEM CSL_CITATION {"citationID":"monI5De6","properties":{"formattedCitation":"(11)","plainCitation":"(11)","noteIndex":0},"citationItems":[{"id":937,"uris":["http://zotero.org/users/local/zvQEVGC3/items/2NAWMN3J"],"itemData":{"id":937,"type":"article-journal","abstract":"Hyperlipidemia is a medical condition characterized by an increase in one or more of the plasma lipids, including triglycerides, cholesterol, cholesterol esters, phospholipids and or plasma lipoproteins including very low-density lipoprotein and low-density lipoprotein along with reduced high-density lipoprotein levels. This elevation of plasma lipids is among the leading risk factors associated with cardiovascular diseases. In the meantime, statins and fibrates remain the major anti-hyperlipidemic agents for the treatment of elevated plasma cholesterol and triglycerides respectively, with the price of severe side effects on the muscles and the liver. The present review focuses mainly on the types of hyperlipidemias, lipid metabolism, treatments and new drug targets for the treatment of elevated lipid profile. Many agents such as lanosterol synthase inhibitors, squalene epoxidase inhibitors, diacyl glycerol acyl transferase inhibitors, ATP citrate lyase inhibitors have shown a promising potential in the treatment of hyperlipidemia in clinical trials.","container-title":"Biomedical and Pharmacology Journal","DOI":"10.13005/bpj/504","journalAbbreviation":"Biomedical and Pharmacology Journal","page":"399-409","source":"ResearchGate","title":"A Review Article on Hyperlipidemia: Types, Treatments and New Drug Targets","title-short":"A Review Article on Hyperlipidemia","volume":"7","author":[{"family":"Shattat","given":"Ghassan"}],"issued":{"date-parts":[["2014",12,30]]}}}],"schema":"https://github.com/citation-style-language/schema/raw/master/csl-citation.json"} </w:instrText>
      </w:r>
      <w:r w:rsidR="002C498A">
        <w:rPr>
          <w:rStyle w:val="extn-css-0"/>
          <w:rFonts w:ascii="Times New Roman" w:hAnsi="Times New Roman" w:cs="Times New Roman"/>
          <w:sz w:val="24"/>
          <w:szCs w:val="24"/>
          <w:shd w:val="clear" w:color="auto" w:fill="FFFFFF"/>
        </w:rPr>
        <w:fldChar w:fldCharType="separate"/>
      </w:r>
      <w:r w:rsidR="0087475C" w:rsidRPr="0087475C">
        <w:rPr>
          <w:rFonts w:ascii="Times New Roman" w:hAnsi="Times New Roman" w:cs="Times New Roman"/>
          <w:sz w:val="24"/>
        </w:rPr>
        <w:t>(11)</w:t>
      </w:r>
      <w:r w:rsidR="002C498A">
        <w:rPr>
          <w:rStyle w:val="extn-css-0"/>
          <w:rFonts w:ascii="Times New Roman" w:hAnsi="Times New Roman" w:cs="Times New Roman"/>
          <w:sz w:val="24"/>
          <w:szCs w:val="24"/>
          <w:shd w:val="clear" w:color="auto" w:fill="FFFFFF"/>
        </w:rPr>
        <w:fldChar w:fldCharType="end"/>
      </w:r>
      <w:r w:rsidRPr="00044546">
        <w:rPr>
          <w:rStyle w:val="extn-css-0"/>
          <w:rFonts w:ascii="Times New Roman" w:hAnsi="Times New Roman" w:cs="Times New Roman"/>
          <w:sz w:val="24"/>
          <w:szCs w:val="24"/>
          <w:shd w:val="clear" w:color="auto" w:fill="FFFFFF"/>
        </w:rPr>
        <w:t>.</w:t>
      </w:r>
      <w:r>
        <w:rPr>
          <w:rStyle w:val="extn-css-0"/>
          <w:rFonts w:ascii="Times New Roman" w:hAnsi="Times New Roman" w:cs="Times New Roman"/>
          <w:sz w:val="24"/>
          <w:szCs w:val="24"/>
          <w:shd w:val="clear" w:color="auto" w:fill="FFFFFF"/>
        </w:rPr>
        <w:t xml:space="preserve"> </w:t>
      </w:r>
      <w:r w:rsidRPr="00044546">
        <w:rPr>
          <w:rStyle w:val="extn-css-0"/>
          <w:rFonts w:ascii="Times New Roman" w:hAnsi="Times New Roman" w:cs="Times New Roman"/>
          <w:sz w:val="24"/>
          <w:szCs w:val="24"/>
          <w:shd w:val="clear" w:color="auto" w:fill="FFFFFF"/>
        </w:rPr>
        <w:t xml:space="preserve">The Molecular Process and Impact of the Most Popular Lipid-Lowering Drugs on Metabolism Statins. 3-hydroxy-methyl-glutaryl-CoA reductase is mostly inhibited in the liver by statins. This enzyme limits the rate at which cholesterol is </w:t>
      </w:r>
      <w:proofErr w:type="spellStart"/>
      <w:r w:rsidRPr="00044546">
        <w:rPr>
          <w:rStyle w:val="extn-css-0"/>
          <w:rFonts w:ascii="Times New Roman" w:hAnsi="Times New Roman" w:cs="Times New Roman"/>
          <w:sz w:val="24"/>
          <w:szCs w:val="24"/>
          <w:shd w:val="clear" w:color="auto" w:fill="FFFFFF"/>
        </w:rPr>
        <w:t>biosynthesised</w:t>
      </w:r>
      <w:proofErr w:type="spellEnd"/>
      <w:r w:rsidRPr="00044546">
        <w:rPr>
          <w:rStyle w:val="extn-css-0"/>
          <w:rFonts w:ascii="Times New Roman" w:hAnsi="Times New Roman" w:cs="Times New Roman"/>
          <w:sz w:val="24"/>
          <w:szCs w:val="24"/>
          <w:shd w:val="clear" w:color="auto" w:fill="FFFFFF"/>
        </w:rPr>
        <w:t xml:space="preserve">. Reduced intrahepatic cholesterol causes increased expression of the hepatic LDL receptor, which in turn reduces the amount of </w:t>
      </w:r>
      <w:proofErr w:type="spellStart"/>
      <w:r w:rsidRPr="00044546">
        <w:rPr>
          <w:rStyle w:val="extn-css-0"/>
          <w:rFonts w:ascii="Times New Roman" w:hAnsi="Times New Roman" w:cs="Times New Roman"/>
          <w:sz w:val="24"/>
          <w:szCs w:val="24"/>
          <w:shd w:val="clear" w:color="auto" w:fill="FFFFFF"/>
        </w:rPr>
        <w:t>LDLc</w:t>
      </w:r>
      <w:proofErr w:type="spellEnd"/>
      <w:r w:rsidRPr="00044546">
        <w:rPr>
          <w:rStyle w:val="extn-css-0"/>
          <w:rFonts w:ascii="Times New Roman" w:hAnsi="Times New Roman" w:cs="Times New Roman"/>
          <w:sz w:val="24"/>
          <w:szCs w:val="24"/>
          <w:shd w:val="clear" w:color="auto" w:fill="FFFFFF"/>
        </w:rPr>
        <w:t xml:space="preserve"> in the </w:t>
      </w:r>
      <w:proofErr w:type="spellStart"/>
      <w:proofErr w:type="gramStart"/>
      <w:r w:rsidRPr="00044546">
        <w:rPr>
          <w:rStyle w:val="extn-css-0"/>
          <w:rFonts w:ascii="Times New Roman" w:hAnsi="Times New Roman" w:cs="Times New Roman"/>
          <w:sz w:val="24"/>
          <w:szCs w:val="24"/>
          <w:shd w:val="clear" w:color="auto" w:fill="FFFFFF"/>
        </w:rPr>
        <w:t>blood.They</w:t>
      </w:r>
      <w:proofErr w:type="spellEnd"/>
      <w:proofErr w:type="gramEnd"/>
      <w:r w:rsidRPr="00044546">
        <w:rPr>
          <w:rStyle w:val="extn-css-0"/>
          <w:rFonts w:ascii="Times New Roman" w:hAnsi="Times New Roman" w:cs="Times New Roman"/>
          <w:sz w:val="24"/>
          <w:szCs w:val="24"/>
          <w:shd w:val="clear" w:color="auto" w:fill="FFFFFF"/>
        </w:rPr>
        <w:t xml:space="preserve"> are the most effective way to prevent CVD because, regardless of LDL cholesterol levels, they reduce the risk of CVD by approximately one fifth for every 1 mmol/l drop in LDL cholesterol. Sometimes side effects include muscle aches, myositis (inflammation of the muscles), and elevated creatine kinase, which can impact patient compliance. It is best to avoid co-treatment with drugs that compete with statins for the same degrading enzymes, such as macrolide antibiotics. For the same reason, grapefruit juice should be avoided</w:t>
      </w:r>
      <w:r w:rsidR="002C498A">
        <w:rPr>
          <w:rStyle w:val="extn-css-0"/>
          <w:rFonts w:ascii="Times New Roman" w:hAnsi="Times New Roman" w:cs="Times New Roman"/>
          <w:sz w:val="24"/>
          <w:szCs w:val="24"/>
          <w:shd w:val="clear" w:color="auto" w:fill="FFFFFF"/>
        </w:rPr>
        <w:t xml:space="preserve"> </w:t>
      </w:r>
      <w:r w:rsidR="002C498A">
        <w:rPr>
          <w:rStyle w:val="extn-css-0"/>
          <w:rFonts w:ascii="Times New Roman" w:hAnsi="Times New Roman" w:cs="Times New Roman"/>
          <w:sz w:val="24"/>
          <w:szCs w:val="24"/>
          <w:shd w:val="clear" w:color="auto" w:fill="FFFFFF"/>
        </w:rPr>
        <w:fldChar w:fldCharType="begin"/>
      </w:r>
      <w:r w:rsidR="0087475C">
        <w:rPr>
          <w:rStyle w:val="extn-css-0"/>
          <w:rFonts w:ascii="Times New Roman" w:hAnsi="Times New Roman" w:cs="Times New Roman"/>
          <w:sz w:val="24"/>
          <w:szCs w:val="24"/>
          <w:shd w:val="clear" w:color="auto" w:fill="FFFFFF"/>
        </w:rPr>
        <w:instrText xml:space="preserve"> ADDIN ZOTERO_ITEM CSL_CITATION {"citationID":"fTOhvWpg","properties":{"formattedCitation":"(12)","plainCitation":"(12)","noteIndex":0},"citationItems":[{"id":2301,"uris":["http://zotero.org/users/local/zvQEVGC3/items/E28GJRUR"],"itemData":{"id":2301,"type":"article-journal","abstract":"Hyperlipidemia is recognized as one of the major risk factors for the development of coronary artery disease and progression of atherosclerotic lesions. Dietary therapy together with hypolipidemic drugs are central to the management of hyperlipidemia, which aims to prevent atherosclerotic plaque progression, induce regression, and so decrease the risk of acute coronary events in patients with pre-existing coronary or peripheral vascular disease. In patients at high risk of coronary artery disease but without evidence of atherosclerosis, treatment is designed to prevent the premature development of coronary artery disease, whereas in those with hypertriglyceridemia, treatment aims to prevent the development of hepatomegaly, splenomegaly, and pancreatitis. The 3-hydroxy-3-methylglutaryl coenzyme A (HMG-CoA) reductase inhibitors, or statins, are the most potent lipid-lowering agents currently available, and their use in the treatment of hyperlipidemia provides the focus for this review. Particular emphasis is given to cerivastatin, a new HMG-CoA reductase inhibitor that combines potent cholesterol-lowering properties with significant triglyceride-reducing effects. Recently completed primary and secondary intervention trials have shown that the significant reductions in low-density lipoprotein (LDL) cholesterol achieved with statins result in significant reductions in morbidity and mortality associated with coronary artery disease as well as reductions in the incidence of stroke and total mortality. Such benefits occur early in the course of statin therapy and have led to suggestions that these drugs may possess antiatherogenic effects over and above their capacity to lower atherogenic lipids and lipoproteins. Experimental studies have also shown statin-induced improvements in endothelial function, decreased platelet thrombus formation, improvements in fibrinolytic activity, and reductions in the frequency of transient myocardial ischemia.","container-title":"The American Journal of Cardiology","DOI":"10.1016/s0002-9149(98)00423-8","ISSN":"0002-9149","issue":"4B","journalAbbreviation":"Am J Cardiol","language":"eng","note":"PMID: 9737640","page":"3J-10J","source":"PubMed","title":"Current and future treatment of hyperlipidemia: the role of statins","title-short":"Current and future treatment of hyperlipidemia","volume":"82","author":[{"family":"Farnier","given":"M."},{"family":"Davignon","given":"J."}],"issued":{"date-parts":[["1998",8,27]]}}}],"schema":"https://github.com/citation-style-language/schema/raw/master/csl-citation.json"} </w:instrText>
      </w:r>
      <w:r w:rsidR="002C498A">
        <w:rPr>
          <w:rStyle w:val="extn-css-0"/>
          <w:rFonts w:ascii="Times New Roman" w:hAnsi="Times New Roman" w:cs="Times New Roman"/>
          <w:sz w:val="24"/>
          <w:szCs w:val="24"/>
          <w:shd w:val="clear" w:color="auto" w:fill="FFFFFF"/>
        </w:rPr>
        <w:fldChar w:fldCharType="separate"/>
      </w:r>
      <w:r w:rsidR="0087475C" w:rsidRPr="0087475C">
        <w:rPr>
          <w:rFonts w:ascii="Times New Roman" w:hAnsi="Times New Roman" w:cs="Times New Roman"/>
          <w:sz w:val="24"/>
        </w:rPr>
        <w:t>(12)</w:t>
      </w:r>
      <w:r w:rsidR="002C498A">
        <w:rPr>
          <w:rStyle w:val="extn-css-0"/>
          <w:rFonts w:ascii="Times New Roman" w:hAnsi="Times New Roman" w:cs="Times New Roman"/>
          <w:sz w:val="24"/>
          <w:szCs w:val="24"/>
          <w:shd w:val="clear" w:color="auto" w:fill="FFFFFF"/>
        </w:rPr>
        <w:fldChar w:fldCharType="end"/>
      </w:r>
      <w:r w:rsidRPr="00044546">
        <w:rPr>
          <w:rStyle w:val="extn-css-0"/>
          <w:rFonts w:ascii="Times New Roman" w:hAnsi="Times New Roman" w:cs="Times New Roman"/>
          <w:sz w:val="24"/>
          <w:szCs w:val="24"/>
          <w:shd w:val="clear" w:color="auto" w:fill="FFFFFF"/>
        </w:rPr>
        <w:t xml:space="preserve">. Statins, also known as hydroxymethyl-glutaryl-coenzyme A (HMG-CoA) reductase inhibitors, are well </w:t>
      </w:r>
      <w:proofErr w:type="spellStart"/>
      <w:r w:rsidRPr="00044546">
        <w:rPr>
          <w:rStyle w:val="extn-css-0"/>
          <w:rFonts w:ascii="Times New Roman" w:hAnsi="Times New Roman" w:cs="Times New Roman"/>
          <w:sz w:val="24"/>
          <w:szCs w:val="24"/>
          <w:shd w:val="clear" w:color="auto" w:fill="FFFFFF"/>
        </w:rPr>
        <w:t>toler-ated</w:t>
      </w:r>
      <w:proofErr w:type="spellEnd"/>
      <w:r w:rsidRPr="00044546">
        <w:rPr>
          <w:rStyle w:val="extn-css-0"/>
          <w:rFonts w:ascii="Times New Roman" w:hAnsi="Times New Roman" w:cs="Times New Roman"/>
          <w:sz w:val="24"/>
          <w:szCs w:val="24"/>
          <w:shd w:val="clear" w:color="auto" w:fill="FFFFFF"/>
        </w:rPr>
        <w:t xml:space="preserve"> but linked to a number of statin-associated symptoms (SAS), such as central nervous system complaints, diabetes mellitus (DM), and statin-associated muscular symptoms (SAMS)</w:t>
      </w:r>
      <w:r w:rsidR="002C498A">
        <w:rPr>
          <w:rStyle w:val="extn-css-0"/>
          <w:rFonts w:ascii="Times New Roman" w:hAnsi="Times New Roman" w:cs="Times New Roman"/>
          <w:sz w:val="24"/>
          <w:szCs w:val="24"/>
          <w:shd w:val="clear" w:color="auto" w:fill="FFFFFF"/>
        </w:rPr>
        <w:t xml:space="preserve"> </w:t>
      </w:r>
      <w:r w:rsidR="002C498A">
        <w:rPr>
          <w:rStyle w:val="extn-css-0"/>
          <w:rFonts w:ascii="Times New Roman" w:hAnsi="Times New Roman" w:cs="Times New Roman"/>
          <w:sz w:val="24"/>
          <w:szCs w:val="24"/>
          <w:shd w:val="clear" w:color="auto" w:fill="FFFFFF"/>
        </w:rPr>
        <w:fldChar w:fldCharType="begin"/>
      </w:r>
      <w:r w:rsidR="0087475C">
        <w:rPr>
          <w:rStyle w:val="extn-css-0"/>
          <w:rFonts w:ascii="Times New Roman" w:hAnsi="Times New Roman" w:cs="Times New Roman"/>
          <w:sz w:val="24"/>
          <w:szCs w:val="24"/>
          <w:shd w:val="clear" w:color="auto" w:fill="FFFFFF"/>
        </w:rPr>
        <w:instrText xml:space="preserve"> ADDIN ZOTERO_ITEM CSL_CITATION {"citationID":"rwX9ZafW","properties":{"formattedCitation":"(13)","plainCitation":"(13)","noteIndex":0},"citationItems":[{"id":2303,"uris":["http://zotero.org/users/local/zvQEVGC3/items/CWQHPC6N"],"itemData":{"id":2303,"type":"book","abstract":"“Metabolism of Human Diseases” examines the physiology of key organs (e.g. brain, eye, lung, heart, blood vessels, blood, immune system, gastrointestinal tract, pancreas, liver, fat tissue, kidney, reproductive system, teeth, bone and joints) and how defective metabolism and signaling pathways within these organs contribute to common human diseases. The latter include depression, schizophrenia, epilepsy, Parkinson's disease, Alzheimer’s disease, migraine, multiple sclerosis, Down syndrome, macular degeneration, glaucoma, asthma, COPD, pneumonia, atherosclerotic heart disease, heart failure, stroke, varicose veins, Sickle cell disease, hyperlipidemia, fever, sepsis, allergies, peptic ulcer, gastroenteritis, lactose intolerance, colon cancer, diabetes, cirrhosis, metabolic syndrome, hypertension, chronic kidney disease, gout, urinary tract infections, kidney stones, dental caries, osteoporosis, osteoarthritis, rheumatoid arthritis, breast cancer and prostate cancer. The book also describes commonly used drugs and explains their molecular targets. It provides the first comprehensive and detailed summary of the metabolism of individual organs and their physiological and pathological functioning. Thus it serves as a useful supplement to previous textbooks of human physiology. “Metabolism of Human Diseases” is a must-have, state-of-the-art textbook written by International experts for graduate students, postdocs and scientists in metabolic research, biochemistry, physiology and pharmacy as well as for physicians interested in molecular mechanisms underlying common human diseases.","ISBN":"978-3-7091-0714-0","note":"page: 416\nDOI: 10.1007/978-3-7091-0715-7","number-of-pages":"1","source":"ResearchGate","title":"Metabolism of Human Diseases: Organ Physiology and Pathophysiology","title-short":"Metabolism of Human Diseases","author":[{"family":"Lammert","given":"E."},{"family":"Zeeb","given":"M."}],"issued":{"date-parts":[["2014",1,1]]}}}],"schema":"https://github.com/citation-style-language/schema/raw/master/csl-citation.json"} </w:instrText>
      </w:r>
      <w:r w:rsidR="002C498A">
        <w:rPr>
          <w:rStyle w:val="extn-css-0"/>
          <w:rFonts w:ascii="Times New Roman" w:hAnsi="Times New Roman" w:cs="Times New Roman"/>
          <w:sz w:val="24"/>
          <w:szCs w:val="24"/>
          <w:shd w:val="clear" w:color="auto" w:fill="FFFFFF"/>
        </w:rPr>
        <w:fldChar w:fldCharType="separate"/>
      </w:r>
      <w:r w:rsidR="0087475C" w:rsidRPr="0087475C">
        <w:rPr>
          <w:rFonts w:ascii="Times New Roman" w:hAnsi="Times New Roman" w:cs="Times New Roman"/>
          <w:sz w:val="24"/>
        </w:rPr>
        <w:t>(13)</w:t>
      </w:r>
      <w:r w:rsidR="002C498A">
        <w:rPr>
          <w:rStyle w:val="extn-css-0"/>
          <w:rFonts w:ascii="Times New Roman" w:hAnsi="Times New Roman" w:cs="Times New Roman"/>
          <w:sz w:val="24"/>
          <w:szCs w:val="24"/>
          <w:shd w:val="clear" w:color="auto" w:fill="FFFFFF"/>
        </w:rPr>
        <w:fldChar w:fldCharType="end"/>
      </w:r>
      <w:r w:rsidR="002C498A">
        <w:rPr>
          <w:rStyle w:val="extn-css-0"/>
          <w:rFonts w:ascii="Times New Roman" w:hAnsi="Times New Roman" w:cs="Times New Roman"/>
          <w:sz w:val="24"/>
          <w:szCs w:val="24"/>
          <w:shd w:val="clear" w:color="auto" w:fill="FFFFFF"/>
        </w:rPr>
        <w:t xml:space="preserve"> </w:t>
      </w:r>
      <w:r w:rsidRPr="00044546">
        <w:rPr>
          <w:rStyle w:val="extn-css-0"/>
          <w:rFonts w:ascii="Times New Roman" w:hAnsi="Times New Roman" w:cs="Times New Roman"/>
          <w:sz w:val="24"/>
          <w:szCs w:val="24"/>
          <w:shd w:val="clear" w:color="auto" w:fill="FFFFFF"/>
        </w:rPr>
        <w:t>. Since these symptoms are uncommon in clinical trials and it is unknown how they are related to statins, they are referred to as "statin-associated symptoms." Nevertheless, SAS are crucial be-</w:t>
      </w:r>
      <w:proofErr w:type="gramStart"/>
      <w:r w:rsidRPr="00044546">
        <w:rPr>
          <w:rStyle w:val="extn-css-0"/>
          <w:rFonts w:ascii="Times New Roman" w:hAnsi="Times New Roman" w:cs="Times New Roman"/>
          <w:sz w:val="24"/>
          <w:szCs w:val="24"/>
          <w:shd w:val="clear" w:color="auto" w:fill="FFFFFF"/>
        </w:rPr>
        <w:t>cause</w:t>
      </w:r>
      <w:proofErr w:type="gramEnd"/>
      <w:r w:rsidRPr="00044546">
        <w:rPr>
          <w:rStyle w:val="extn-css-0"/>
          <w:rFonts w:ascii="Times New Roman" w:hAnsi="Times New Roman" w:cs="Times New Roman"/>
          <w:sz w:val="24"/>
          <w:szCs w:val="24"/>
          <w:shd w:val="clear" w:color="auto" w:fill="FFFFFF"/>
        </w:rPr>
        <w:t xml:space="preserve"> they encourage the lowering of dosages or the stopping of these life-saving medications. The most common SAS is SAMS, and 5–10% of statin users may experience mild myalgia. Rhabdomyolysis and statin-induced necrotizing autoimmune myopathy (SINAM), two clinically significant muscle complaints, are uncommon. SINAM appears to be triggered by antibodies against HMG-CoA reductase</w:t>
      </w:r>
      <w:r w:rsidR="002C498A">
        <w:rPr>
          <w:rStyle w:val="extn-css-0"/>
          <w:rFonts w:ascii="Times New Roman" w:hAnsi="Times New Roman" w:cs="Times New Roman"/>
          <w:sz w:val="24"/>
          <w:szCs w:val="24"/>
          <w:shd w:val="clear" w:color="auto" w:fill="FFFFFF"/>
        </w:rPr>
        <w:t xml:space="preserve"> </w:t>
      </w:r>
      <w:r w:rsidR="002C498A">
        <w:rPr>
          <w:rStyle w:val="extn-css-0"/>
          <w:rFonts w:ascii="Times New Roman" w:hAnsi="Times New Roman" w:cs="Times New Roman"/>
          <w:sz w:val="24"/>
          <w:szCs w:val="24"/>
          <w:shd w:val="clear" w:color="auto" w:fill="FFFFFF"/>
        </w:rPr>
        <w:fldChar w:fldCharType="begin"/>
      </w:r>
      <w:r w:rsidR="0087475C">
        <w:rPr>
          <w:rStyle w:val="extn-css-0"/>
          <w:rFonts w:ascii="Times New Roman" w:hAnsi="Times New Roman" w:cs="Times New Roman"/>
          <w:sz w:val="24"/>
          <w:szCs w:val="24"/>
          <w:shd w:val="clear" w:color="auto" w:fill="FFFFFF"/>
        </w:rPr>
        <w:instrText xml:space="preserve"> ADDIN ZOTERO_ITEM CSL_CITATION {"citationID":"fZ7DznLx","properties":{"formattedCitation":"(14)","plainCitation":"(14)","noteIndex":0},"citationItems":[{"id":2306,"uris":["http://zotero.org/users/local/zvQEVGC3/items/3744E9BE"],"itemData":{"id":2306,"type":"article-journal","abstract":"BACKGROUND: Hydroxymethyl glutaryl coenzyme A reductase inhibitors, commonly called statins, are some of the most commonly prescribed medications worldwide. Evidence suggests that statin therapy has significant mortality and morbidity benefit for both primary and secondary prevention from cardiovascular disease. Nonetheless, concern has been expressed regarding the adverse effects of long term statin use. The purpose of this article was to review the current medical literature regarding the safety of statins.\nMETHODS: Major trials and review articles on the safety of statins were identified in a search of the MEDLINE database from 1980 to 2016, which was limited to English articles.\nRESULTS: Myalgia is the most common side effect of statin use, with documented rates from 1-10%. Rhabdomyolysis is the most serious adverse effect from statin use, though it occurs quite rarely (less than 0.1%). The most common risk factors for statin-related myopathy include hypothyroidism, polypharmacy and alcohol abuse. Derangement in liver function tests is common, affecting up to 1% of patients; however, the clinical significance of this is unknown. Some statin drugs are potentially diabetogenic and the risk appears to increase in those patients on higher doses. Pitavastatin has not been associated with increased risk of diabetes. Statins have not been proven to increase the risk of malignancy, dementia, mood disorders or acute interstitial nephritis. However, statins do have multiple drug interactions, primarily those which interact with the cytochrome p450 enzyme group.\nCONCLUSIONS: Overall, statin drugs appear to be safe for use in the vast majority of patients. However, patients with multiple medical co-morbidities are at increased risk of adverse effects from long-term statin use.","container-title":"Acta Cardiologica Sinica","DOI":"10.6515/acs20160611a","ISSN":"1011-6842","issue":"6","journalAbbreviation":"Acta Cardiol Sin","language":"eng","note":"PMID: 27899849\nPMCID: PMC5126440","page":"631-639","source":"PubMed","title":"Statin Therapy: Review of Safety and Potential Side Effects","title-short":"Statin Therapy","volume":"32","author":[{"family":"Ramkumar","given":"Satish"},{"family":"Raghunath","given":"Ajay"},{"family":"Raghunath","given":"Sudhakshini"}],"issued":{"date-parts":[["2016",11]]}}}],"schema":"https://github.com/citation-style-language/schema/raw/master/csl-citation.json"} </w:instrText>
      </w:r>
      <w:r w:rsidR="002C498A">
        <w:rPr>
          <w:rStyle w:val="extn-css-0"/>
          <w:rFonts w:ascii="Times New Roman" w:hAnsi="Times New Roman" w:cs="Times New Roman"/>
          <w:sz w:val="24"/>
          <w:szCs w:val="24"/>
          <w:shd w:val="clear" w:color="auto" w:fill="FFFFFF"/>
        </w:rPr>
        <w:fldChar w:fldCharType="separate"/>
      </w:r>
      <w:r w:rsidR="0087475C" w:rsidRPr="0087475C">
        <w:rPr>
          <w:rFonts w:ascii="Times New Roman" w:hAnsi="Times New Roman" w:cs="Times New Roman"/>
          <w:sz w:val="24"/>
        </w:rPr>
        <w:t>(14)</w:t>
      </w:r>
      <w:r w:rsidR="002C498A">
        <w:rPr>
          <w:rStyle w:val="extn-css-0"/>
          <w:rFonts w:ascii="Times New Roman" w:hAnsi="Times New Roman" w:cs="Times New Roman"/>
          <w:sz w:val="24"/>
          <w:szCs w:val="24"/>
          <w:shd w:val="clear" w:color="auto" w:fill="FFFFFF"/>
        </w:rPr>
        <w:fldChar w:fldCharType="end"/>
      </w:r>
      <w:r w:rsidRPr="00044546">
        <w:rPr>
          <w:rStyle w:val="extn-css-0"/>
          <w:rFonts w:ascii="Times New Roman" w:hAnsi="Times New Roman" w:cs="Times New Roman"/>
          <w:sz w:val="24"/>
          <w:szCs w:val="24"/>
          <w:shd w:val="clear" w:color="auto" w:fill="FFFFFF"/>
        </w:rPr>
        <w:t>. While there is strong evidence linking statins to diabetes mellitus, there is only anecdotal evidence linking statins to other SAS</w:t>
      </w:r>
      <w:r w:rsidR="000F571C">
        <w:rPr>
          <w:rStyle w:val="extn-css-0"/>
          <w:rFonts w:ascii="Times New Roman" w:hAnsi="Times New Roman" w:cs="Times New Roman"/>
          <w:sz w:val="24"/>
          <w:szCs w:val="24"/>
          <w:shd w:val="clear" w:color="auto" w:fill="FFFFFF"/>
        </w:rPr>
        <w:t xml:space="preserve"> </w:t>
      </w:r>
      <w:r w:rsidR="000F571C">
        <w:rPr>
          <w:rStyle w:val="extn-css-0"/>
          <w:rFonts w:ascii="Times New Roman" w:hAnsi="Times New Roman" w:cs="Times New Roman"/>
          <w:sz w:val="24"/>
          <w:szCs w:val="24"/>
          <w:shd w:val="clear" w:color="auto" w:fill="FFFFFF"/>
        </w:rPr>
        <w:fldChar w:fldCharType="begin"/>
      </w:r>
      <w:r w:rsidR="0087475C">
        <w:rPr>
          <w:rStyle w:val="extn-css-0"/>
          <w:rFonts w:ascii="Times New Roman" w:hAnsi="Times New Roman" w:cs="Times New Roman"/>
          <w:sz w:val="24"/>
          <w:szCs w:val="24"/>
          <w:shd w:val="clear" w:color="auto" w:fill="FFFFFF"/>
        </w:rPr>
        <w:instrText xml:space="preserve"> ADDIN ZOTERO_ITEM CSL_CITATION {"citationID":"KNTcLC1c","properties":{"formattedCitation":"(15)","plainCitation":"(15)","noteIndex":0},"citationItems":[{"id":2308,"uris":["http://zotero.org/users/local/zvQEVGC3/items/GMUKF4PN"],"itemData":{"id":2308,"type":"article-journal","abstract":"Hydroxy-methyl-glutaryl-coenzyme A (HMG-CoA) reductase inhibitors or statins are well tolerated, but associated with various statin-associated symptoms (SAS), including statin-associated muscle symptoms (SAMS), diabetes mellitus (DM), and central nervous system complaints. These are \"statin-associated symptoms\" because they are rare in clinical trials, making their causative relationship to statins unclear. SAS are, nevertheless, important because they prompt dose reduction or discontinuation of these life-saving mediations. SAMS is the most frequent SAS, and mild myalgia may affect 5% to 10% of statin users. Clinically important muscle symptoms, including rhabdomyolysis and statin-induced necrotizing autoimmune myopathy (SINAM), are rare. Antibodies against HMG-CoA reductase apparently provoke SINAM. Good evidence links statins to DM, but evidence linking statins to other SAS is largely anecdotal. Management of SAS requires making the possible diagnosis, altering or discontinuing the statin treatment, and using alternative lipid-lowering therapy.","container-title":"Journal of the American College of Cardiology","DOI":"10.1016/j.jacc.2016.02.071","ISSN":"1558-3597","issue":"20","journalAbbreviation":"J Am Coll Cardiol","language":"eng","note":"PMID: 27199064","page":"2395-2410","source":"PubMed","title":"Statin-Associated Side Effects","volume":"67","author":[{"family":"Thompson","given":"Paul D."},{"family":"Panza","given":"Gregory"},{"family":"Zaleski","given":"Amanda"},{"family":"Taylor","given":"Beth"}],"issued":{"date-parts":[["2016",5,24]]}}}],"schema":"https://github.com/citation-style-language/schema/raw/master/csl-citation.json"} </w:instrText>
      </w:r>
      <w:r w:rsidR="000F571C">
        <w:rPr>
          <w:rStyle w:val="extn-css-0"/>
          <w:rFonts w:ascii="Times New Roman" w:hAnsi="Times New Roman" w:cs="Times New Roman"/>
          <w:sz w:val="24"/>
          <w:szCs w:val="24"/>
          <w:shd w:val="clear" w:color="auto" w:fill="FFFFFF"/>
        </w:rPr>
        <w:fldChar w:fldCharType="separate"/>
      </w:r>
      <w:r w:rsidR="0087475C" w:rsidRPr="0087475C">
        <w:rPr>
          <w:rFonts w:ascii="Times New Roman" w:hAnsi="Times New Roman" w:cs="Times New Roman"/>
          <w:sz w:val="24"/>
        </w:rPr>
        <w:t>(15)</w:t>
      </w:r>
      <w:r w:rsidR="000F571C">
        <w:rPr>
          <w:rStyle w:val="extn-css-0"/>
          <w:rFonts w:ascii="Times New Roman" w:hAnsi="Times New Roman" w:cs="Times New Roman"/>
          <w:sz w:val="24"/>
          <w:szCs w:val="24"/>
          <w:shd w:val="clear" w:color="auto" w:fill="FFFFFF"/>
        </w:rPr>
        <w:fldChar w:fldCharType="end"/>
      </w:r>
      <w:r w:rsidRPr="00044546">
        <w:rPr>
          <w:rStyle w:val="extn-css-0"/>
          <w:rFonts w:ascii="Times New Roman" w:hAnsi="Times New Roman" w:cs="Times New Roman"/>
          <w:sz w:val="24"/>
          <w:szCs w:val="24"/>
          <w:shd w:val="clear" w:color="auto" w:fill="FFFFFF"/>
        </w:rPr>
        <w:t>. Natural products and their function in preserving and enhancing health and well-being have received increasing attention. Numerous natural products have been demonstrated to be beneficial in lowering plasma cholesterol levels and promoting safety profiles, and the cholesterol-lowering action of dietary plants has been well investigated</w:t>
      </w:r>
      <w:r w:rsidR="000F571C">
        <w:rPr>
          <w:rStyle w:val="extn-css-0"/>
          <w:rFonts w:ascii="Times New Roman" w:hAnsi="Times New Roman" w:cs="Times New Roman"/>
          <w:sz w:val="24"/>
          <w:szCs w:val="24"/>
          <w:shd w:val="clear" w:color="auto" w:fill="FFFFFF"/>
        </w:rPr>
        <w:t xml:space="preserve"> </w:t>
      </w:r>
      <w:r w:rsidR="000F571C">
        <w:rPr>
          <w:rStyle w:val="extn-css-0"/>
          <w:rFonts w:ascii="Times New Roman" w:hAnsi="Times New Roman" w:cs="Times New Roman"/>
          <w:sz w:val="24"/>
          <w:szCs w:val="24"/>
          <w:shd w:val="clear" w:color="auto" w:fill="FFFFFF"/>
        </w:rPr>
        <w:fldChar w:fldCharType="begin"/>
      </w:r>
      <w:r w:rsidR="0087475C">
        <w:rPr>
          <w:rStyle w:val="extn-css-0"/>
          <w:rFonts w:ascii="Times New Roman" w:hAnsi="Times New Roman" w:cs="Times New Roman"/>
          <w:sz w:val="24"/>
          <w:szCs w:val="24"/>
          <w:shd w:val="clear" w:color="auto" w:fill="FFFFFF"/>
        </w:rPr>
        <w:instrText xml:space="preserve"> ADDIN ZOTERO_ITEM CSL_CITATION {"citationID":"0WrDVA2D","properties":{"formattedCitation":"(16\\uc0\\u8211{}20)","plainCitation":"(16–20)","noteIndex":0},"citationItems":[{"id":2310,"uris":["http://zotero.org/users/local/zvQEVGC3/items/I7DT5A44"],"itemData":{"id":2310,"type":"article-journal","abstract":"Hyperlipidemia is an abnormality of lipid metabolism, characterized by an elevation of total cholesterol, triglyceride, and low density lipoprotein-cholesterol, and/or a decreasing of high density lipoprotein cholesterol in circulating levels. Hyperlipidemia has been ranked as one of the greatest risk factors contributing to prevalence and severity of coronary heart diseases. Hyperlipidemia-associated lipid disorders are considered the cause of atherosclerotic cardiovascular disease. There has been a growing interest in natural products and their role in the maintenance and improvement of health and wellness. The cholesterol-lowering effect of dietary plants has been well studied and various natural products were shown to be helpful in lowering plasma cholesterol levels and encouraging safety profile. The main focus of this review is to describe what we know to date of natural products, along with their lipid-lowering mechanisms, which are either through inhibition of cholesterol absorption, inhibition of cholesterol synthesis or antioxidant mechanisms.","container-title":"Archives of Physiology and Biochemistry","DOI":"10.1080/13813455.2018.1441315","ISSN":"1744-4160","issue":"2","journalAbbreviation":"Arch Physiol Biochem","language":"eng","note":"PMID: 29457523","page":"128-135","source":"PubMed","title":"Natural products for controlling hyperlipidemia: review","title-short":"Natural products for controlling hyperlipidemia","volume":"125","author":[{"family":"El-Tantawy","given":"Walid Hamdy"},{"family":"Temraz","given":"Abeer"}],"issued":{"date-parts":[["2019",5]]}}},{"id":2328,"uris":["http://zotero.org/users/local/zvQEVGC3/items/JSEHJ4EZ"],"itemData":{"id":2328,"type":"article-journal","container-title":"Journal of Complementary and Alternative Medical Research","DOI":"10.9734/jocamr/2025/v26i1615","ISSN":"2456-6276","issue":"1","language":"en","page":"79-86","source":"journaljocamr.com","title":"Exploring the Therapeutic Efficacy of Ethanolic Extract of Benincasa hispida in Alloxan Induced Diabetic Rats","volume":"26","author":[{"family":"Toha","given":"Ikram Wahid"},{"family":"Promi","given":"Shafia Islam"},{"family":"Barai","given":"Sampa"},{"family":"Mamun","given":"Abdullah Al"},{"family":"Sagir","given":"Shabira"},{"family":"Tasnim","given":"Sadia"},{"family":"Sony","given":"Ambia","dropping-particle":"khatun"},{"family":"Rasna","given":"Israt Jahan"}],"issued":{"date-parts":[["2025",1,13]]}}},{"id":19,"uris":["http://zotero.org/users/local/zvQEVGC3/items/E8NS8PRT"],"itemData":{"id":19,"type":"article-journal","abstract":"Gynura procumbens (Lour.) Merr. is a well-known plant used in folkloric medicine in tropical Asian countries. The plant is prevalently employed by traditional healers in the treatment of diabetes, cancer, hypertension, inflammation, fever, and skin disorders. Several scientific studies reported that Gynura procumbens possesses considerable therapeutic value for the development of emerging treatment options. The diverse pharmacological effects of this plant are attributed to its vast phytoconstituent content. Different chemical classes, including alkaloids, flavonoids, phenolics, steroids, proteins, and polysaccharides, have been isolated from this plant. In this review, we tried to explore the different aspects of Gynura procumbens as an established medicinal plant. The data gathered here give an indication that the plant Gynura procumbens is a good natural source of chemical compounds with different types of pharmacological actions, and these chemical compounds can be used as models for the development of de novo therapeutic agents.","container-title":"Current Topics in Medicinal Chemistry","DOI":"10.2174/1568026621666211004094902","ISSN":"1873-4294","issue":"29","journalAbbreviation":"Curr Top Med Chem","language":"eng","note":"PMID: 34607545","page":"2671-2686","source":"PubMed","title":"Current Knowledge Regarding Pharmacological Profile and Chemical Constituents of Gynura procumbens","volume":"21","author":[{"family":"Haque","given":"Ehfazul"},{"family":"Kamal","given":"Mir Shahriar"},{"family":"Tahsin","given":"Md Rafat"},{"family":"Ahmed","given":"Raju"},{"family":"Choudhury","given":"Jakir Ahmed"},{"family":"Chowdhury","given":"Abu Asad"},{"family":"Kabir","given":"Shaila"},{"family":"Amran","given":"Md Shah"},{"family":"Uddin","given":"Md Sahab"}],"issued":{"date-parts":[["2021"]]}}},{"id":32,"uris":["http://zotero.org/users/local/zvQEVGC3/items/67STWKNR"],"itemData":{"id":32,"type":"article-journal","abstract":"Background. Diabetes mellitus is one of the most notable health dilemmas. Analyzing plants for new antidiabetic remedies has become an impressive territory for life science researchers. Gynura procumbens has long been used to treat diabetes. Thus, we strived to ascertain the hypoglycemic potentiality of extract of leaves of G. procumbens by in vivo and in silico approaches. Methods. Fresh leaves of G. procumbens were collected and shade-dried to prepare ethanolic extracts to evaluate pharmacological parameters. Diabetes was induced in rats via injecting alloxan through the intraperitoneal route at a dose of 150 mg/kg body weight. Humalyzer 3000 was used to perform a biochemical assay of collected samples from rats. Anti-hyperglycemic activity study along with overdose toxicity test was performed. The pharmacological activity of this plant was also evaluated through a molecular docking study. This in silico study investigated the binding affinity of natural ligands from G. procumbens against glycoside hydrolase enzymes. Results. We detected a peak plasma concentration of G. procumbens at 3 hours 45 minutes that is roughly similar to the peak plasma concentration of metformin. Again, in OGTT and anti-hyperglycemic tests, it has been ascertained that both plant extract and metformin can exert significant and highly significant hypoglycemic activity in a dose-dependent manner. Metformin exhibited better therapeutic efficacy than that of plant extract, but it possessed null statistical significance. Also, our safety profile expressed that, similar to metformin, the plant extract can restore the disturbed pathological state in a dose-oriented approach with a wide safety margin. In silico study also validated the potentialities of natural constituents of G. procumbens. Conclusion. This study suggested that G. procumbens can be considered as potential antidiabetic plant. Robust and meticulous investigation regarding plant chemistry and pharmacology in the future may bring about a new dimension that will aid in discovering antidiabetic drugs from this plant in the diabetes management system.","container-title":"Evidence-Based Complementary and Alternative Medicine","DOI":"10.1155/2022/9095504","ISSN":"1741-427X","language":"en","note":"publisher: Hindawi","page":"e9095504","source":"www.hindawi.com","title":"In Vivo and In Silico Assessment of Diabetes Ameliorating Potentiality and Safety Profile of &lt;i&gt;Gynura procumbens&lt;/i&gt; Leaves","volume":"2022","author":[{"family":"Tahsin","given":"Md Rafat"},{"family":"Tithi","given":"Tanzia Islam"},{"family":"Mim","given":"Sabiha Rahman"},{"family":"Haque","given":"Ehfazul"},{"family":"Sultana","given":"Arifa"},{"family":"Bahar","given":"Nasiba Binte"},{"family":"Ahmed","given":"Raju"},{"family":"Chowdhury","given":"Jakir Ahmed"},{"family":"Chowdhury","given":"Abu Asad"},{"family":"Kabir","given":"Shaila"},{"family":"Aktar","given":"Fahima"},{"family":"Uddin","given":"Md Sahab"},{"family":"Amran","given":"Md Shah"}],"issued":{"date-parts":[["2022",1,19]]}}},{"id":2095,"uris":["http://zotero.org/users/local/zvQEVGC3/items/5YUCMWA5"],"itemData":{"id":2095,"type":"article-journal","abstract":"Introduction The liver, the most important metabolic organ of the body, performs a wide variety of vital functions. Hepatic cell injury occurs by the activation of reactive oxygen species (ROS) that are generated by carbon tetrachloride (CCl4), xenobiotics, and other toxic substances through cytochrome P450-dependent steps resulting from the covalent bond formation with lipoproteins and nucleic acids. Observing the urgent state of hepatotoxic patients worldwide, different medicinal plants and their properties can be explored to combat such free radical damage to the liver. In vivo and in silico studies were designed and conducted to evaluate the antioxidant and hepatoprotective properties of Gynura procumbens in rats. Materials and methods Gynura procumbens leaves were collected and extracted using 70% ethanol. The required chemicals CCl4, standard drug (silymarin), and blood serum analysis kits were stocked. The in vivo tests were performed in 140 healthy Wister albino rats of either sex under well-controlled parameters divided into 14 groups, strictly maintaining Institutional Animal Ethics Committee (IEAC) protocols. For the histopathology study, 10% buffered neutral formalin was used for organ preservation. Later the specimens were studied under a fluorescence microscope. In silico molecular docking and absorption, distribution, metabolism, excretion, and toxicity (ADMET) studies were performed, and the results were analyzed statistically. Results and discussion Gynura procumbens partially negate the deleterious effect of carbon tetrachloride on normal weight gain in rats. The elevated level of serum glutamate pyruvate transaminase (SGPT), serum glutamate oxaloacetate transaminase (SGOT), alkaline phosphatase (ALP), creatinine, LDH, total cholesterol (TC), low-density lipoprotein (LDL), triglycerides (TG), malondialdehyde (MDA), deoxyribonucleic acid (DNA) fragmentation ranges, gamma-glutamyl transferase (γ-GT) in CCl4 treated groups were decreased by both standard drug silymarin and G. procumbens leaf extract. We have found significant &amp; highly significant changes statistically for different doses, here p&lt;0.05 &amp; p&lt;0.01, respectively. On the other hand, G. procumbens and silymarin displayed Statistically significant (p&lt;0.05) and high significant(p&lt;0.01) increased levels of HDL, CAT SOD (here p&lt;0.05 &amp; p&lt;0.01 for different doses) when the treatment groups were compared with the disease control group. Because the therapeutic activity imparted by plants and drugs accelerates the movement of the disturbed pathophysiological state toward the healthy state. In the molecular docking analysis, G. procumbens phytoconstituents performed poorly against transforming growth factor-beta 1 (TGF-β1) compared to the control drug silymarin. In contrast, 26 phytoconstituents scored better than the control bezafibrate against peroxisome proliferator-activated receptor alpha (PPAR-α). The top scoring compounds for both macromolecules were observed to form stable complexes in the molecular dynamics simulations. Flavonoids and phenolic compounds performed better than other constituents in providing hepatoprotective activity. It can, thus, be inferred that the extract of G. procumbens showed good hepatoprotective properties in rats.","container-title":"PLOS ONE","DOI":"10.1371/journal.pone.0291125","ISSN":"1932-6203","issue":"9","journalAbbreviation":"PLOS ONE","language":"en","note":"publisher: Public Library of Science","page":"e0291125","source":"PLoS Journals","title":"An in vivo and in silico evaluation of the hepatoprotective potential of Gynura procumbens: A promising agent for combating hepatotoxicity","title-short":"An in vivo and in silico evaluation of the hepatoprotective potential of Gynura procumbens","volume":"18","author":[{"family":"Tithi","given":"Tanzia Islam"},{"family":"Tahsin","given":"Md Rafat"},{"family":"Anjum","given":"Juhaer"},{"family":"Zaman","given":"Tasnuva Sharmin"},{"family":"Aktar","given":"Fahima"},{"family":"Bahar","given":"Nasiba Binte"},{"family":"Tasnim","given":"Sabiha"},{"family":"Sultana","given":"Arifa"},{"family":"Jahan","given":"Ishrat"},{"family":"Afrin","given":"Syeda Sadia"},{"family":"Akter","given":"Tahmina"},{"family":"Sen","given":"Priyanka"},{"family":"Koly","given":"Fahima Jannat"},{"family":"Reza","given":"Md Selim"},{"family":"Chowdhury","given":"Jakir Ahmed"},{"family":"Kabir","given":"Shaila"},{"family":"Chowdhury","given":"Abu Asad"},{"family":"Amran","given":"Md Shah"}],"issued":{"date-parts":[["2023",9,15]]}}}],"schema":"https://github.com/citation-style-language/schema/raw/master/csl-citation.json"} </w:instrText>
      </w:r>
      <w:r w:rsidR="000F571C">
        <w:rPr>
          <w:rStyle w:val="extn-css-0"/>
          <w:rFonts w:ascii="Times New Roman" w:hAnsi="Times New Roman" w:cs="Times New Roman"/>
          <w:sz w:val="24"/>
          <w:szCs w:val="24"/>
          <w:shd w:val="clear" w:color="auto" w:fill="FFFFFF"/>
        </w:rPr>
        <w:fldChar w:fldCharType="separate"/>
      </w:r>
      <w:r w:rsidR="0087475C" w:rsidRPr="0087475C">
        <w:rPr>
          <w:rFonts w:ascii="Times New Roman" w:hAnsi="Times New Roman" w:cs="Times New Roman"/>
          <w:sz w:val="24"/>
          <w:szCs w:val="24"/>
        </w:rPr>
        <w:t>(16–20)</w:t>
      </w:r>
      <w:r w:rsidR="000F571C">
        <w:rPr>
          <w:rStyle w:val="extn-css-0"/>
          <w:rFonts w:ascii="Times New Roman" w:hAnsi="Times New Roman" w:cs="Times New Roman"/>
          <w:sz w:val="24"/>
          <w:szCs w:val="24"/>
          <w:shd w:val="clear" w:color="auto" w:fill="FFFFFF"/>
        </w:rPr>
        <w:fldChar w:fldCharType="end"/>
      </w:r>
      <w:r w:rsidRPr="00044546">
        <w:rPr>
          <w:rStyle w:val="extn-css-0"/>
          <w:rFonts w:ascii="Times New Roman" w:hAnsi="Times New Roman" w:cs="Times New Roman"/>
          <w:sz w:val="24"/>
          <w:szCs w:val="24"/>
          <w:shd w:val="clear" w:color="auto" w:fill="FFFFFF"/>
        </w:rPr>
        <w:t xml:space="preserve">. </w:t>
      </w:r>
      <w:proofErr w:type="spellStart"/>
      <w:r w:rsidRPr="00044546">
        <w:rPr>
          <w:rStyle w:val="extn-css-0"/>
          <w:rFonts w:ascii="Times New Roman" w:hAnsi="Times New Roman" w:cs="Times New Roman"/>
          <w:sz w:val="24"/>
          <w:szCs w:val="24"/>
          <w:shd w:val="clear" w:color="auto" w:fill="FFFFFF"/>
        </w:rPr>
        <w:t>Sida</w:t>
      </w:r>
      <w:proofErr w:type="spellEnd"/>
      <w:r w:rsidRPr="00044546">
        <w:rPr>
          <w:rStyle w:val="extn-css-0"/>
          <w:rFonts w:ascii="Times New Roman" w:hAnsi="Times New Roman" w:cs="Times New Roman"/>
          <w:sz w:val="24"/>
          <w:szCs w:val="24"/>
          <w:shd w:val="clear" w:color="auto" w:fill="FFFFFF"/>
        </w:rPr>
        <w:t xml:space="preserve"> cordifolia (Linn.), a shrub of the </w:t>
      </w:r>
      <w:proofErr w:type="spellStart"/>
      <w:r w:rsidRPr="00044546">
        <w:rPr>
          <w:rStyle w:val="extn-css-0"/>
          <w:rFonts w:ascii="Times New Roman" w:hAnsi="Times New Roman" w:cs="Times New Roman"/>
          <w:sz w:val="24"/>
          <w:szCs w:val="24"/>
          <w:shd w:val="clear" w:color="auto" w:fill="FFFFFF"/>
        </w:rPr>
        <w:t>Malvaceae</w:t>
      </w:r>
      <w:proofErr w:type="spellEnd"/>
      <w:r w:rsidRPr="00044546">
        <w:rPr>
          <w:rStyle w:val="extn-css-0"/>
          <w:rFonts w:ascii="Times New Roman" w:hAnsi="Times New Roman" w:cs="Times New Roman"/>
          <w:sz w:val="24"/>
          <w:szCs w:val="24"/>
          <w:shd w:val="clear" w:color="auto" w:fill="FFFFFF"/>
        </w:rPr>
        <w:t xml:space="preserve"> family that grows throughout the tropical and sub-tropical plains, is often referred to as "Country mallow" and "Bala”</w:t>
      </w:r>
      <w:r w:rsidR="000F571C">
        <w:rPr>
          <w:rStyle w:val="extn-css-0"/>
          <w:rFonts w:ascii="Times New Roman" w:hAnsi="Times New Roman" w:cs="Times New Roman"/>
          <w:sz w:val="24"/>
          <w:szCs w:val="24"/>
          <w:shd w:val="clear" w:color="auto" w:fill="FFFFFF"/>
        </w:rPr>
        <w:t xml:space="preserve"> </w:t>
      </w:r>
      <w:r w:rsidR="000F571C">
        <w:rPr>
          <w:rStyle w:val="extn-css-0"/>
          <w:rFonts w:ascii="Times New Roman" w:hAnsi="Times New Roman" w:cs="Times New Roman"/>
          <w:sz w:val="24"/>
          <w:szCs w:val="24"/>
          <w:shd w:val="clear" w:color="auto" w:fill="FFFFFF"/>
        </w:rPr>
        <w:fldChar w:fldCharType="begin"/>
      </w:r>
      <w:r w:rsidR="0087475C">
        <w:rPr>
          <w:rStyle w:val="extn-css-0"/>
          <w:rFonts w:ascii="Times New Roman" w:hAnsi="Times New Roman" w:cs="Times New Roman"/>
          <w:sz w:val="24"/>
          <w:szCs w:val="24"/>
          <w:shd w:val="clear" w:color="auto" w:fill="FFFFFF"/>
        </w:rPr>
        <w:instrText xml:space="preserve"> ADDIN ZOTERO_ITEM CSL_CITATION {"citationID":"jEXKpfau","properties":{"formattedCitation":"(21)","plainCitation":"(21)","noteIndex":0},"citationItems":[{"id":2313,"uris":["http://zotero.org/users/local/zvQEVGC3/items/T5R76JJ9"],"itemData":{"id":2313,"type":"article-journal","abstract":"Our world is fulfilled by various medicinal plants which are widely have been used in treatment of various diseases since ancient time. Medicinal plants still play an important role in emerging and developing countries. They also generate income to people of many Asian countries who can earn their livelihood from selling collected materials from the forest or by cultivating on their farms. Thus the medicinal plants constitute very important rational resources. In India plants have been trditionally used for human and veterinary health care needs. This reflects that medicinal plant and their products have taken an increasing demand. Herbs are staging a comeback and herbal ‘renaissance’ is happening all over the globe. The herbal products today symbolize safety in contrast to the synthetics that are regarded as unsafe to human and environment. Although herbs had been priced for their medicinal, flavoring and aromatic qualities. Malvaceae, commonly known as Bala, is an Ayurvedic medicine that is used to treat bronchial asthma, cold and flu, chills, lack of perspiration, head ache, nasal congestion, aching joints and bones, cough and wheezing, and edema. The root infusion is given in nervous and urinary diseases and also in disorders of the blood and bile. Sida cordifolia has been reported to posess analgesic, anti-inflammatory and hypoglycemic activities as well as hepatoprotective activity. Traditionally the plant Sida cordifolia (linn) syn has been used as CNS depressant, fat lose, analgesics, anti-inflammatory, hypotensive, hepatoprotectiv. Presence of ephedrine has highlighted the utility of this plant .various ayurvadic preparation of this plant used in asthma diseases, fat lose and increase energy, Oil preparation is also cure pain, swelling disorder, and Gritha cures Heart diseases. This plant has great potential to develop the Ayurvedic, modern medicine and athletic supplements by pharmaceutical industries. The present review is highlights the traditional uses, Ayurvedic preparation, chemical constituents and pharmacological properties of Sida cordifolia (linn) syn. Country Mallow.","container-title":"Journal of Applied Pharmaceutical Science","language":"en","source":"Zotero","title":"Sida cordifolia (Linn) – An overview","author":[{"family":"Jain","given":"Ankit"},{"family":"Choubey","given":"Shreya"},{"family":"Singour","given":"P K"},{"family":"Rajak","given":"H"},{"family":"Pawar","given":"R S"}]}}],"schema":"https://github.com/citation-style-language/schema/raw/master/csl-citation.json"} </w:instrText>
      </w:r>
      <w:r w:rsidR="000F571C">
        <w:rPr>
          <w:rStyle w:val="extn-css-0"/>
          <w:rFonts w:ascii="Times New Roman" w:hAnsi="Times New Roman" w:cs="Times New Roman"/>
          <w:sz w:val="24"/>
          <w:szCs w:val="24"/>
          <w:shd w:val="clear" w:color="auto" w:fill="FFFFFF"/>
        </w:rPr>
        <w:fldChar w:fldCharType="separate"/>
      </w:r>
      <w:r w:rsidR="0087475C" w:rsidRPr="0087475C">
        <w:rPr>
          <w:rFonts w:ascii="Times New Roman" w:hAnsi="Times New Roman" w:cs="Times New Roman"/>
          <w:sz w:val="24"/>
        </w:rPr>
        <w:t>(21)</w:t>
      </w:r>
      <w:r w:rsidR="000F571C">
        <w:rPr>
          <w:rStyle w:val="extn-css-0"/>
          <w:rFonts w:ascii="Times New Roman" w:hAnsi="Times New Roman" w:cs="Times New Roman"/>
          <w:sz w:val="24"/>
          <w:szCs w:val="24"/>
          <w:shd w:val="clear" w:color="auto" w:fill="FFFFFF"/>
        </w:rPr>
        <w:fldChar w:fldCharType="end"/>
      </w:r>
      <w:r w:rsidRPr="00044546">
        <w:rPr>
          <w:rStyle w:val="extn-css-0"/>
          <w:rFonts w:ascii="Times New Roman" w:hAnsi="Times New Roman" w:cs="Times New Roman"/>
          <w:sz w:val="24"/>
          <w:szCs w:val="24"/>
          <w:shd w:val="clear" w:color="auto" w:fill="FFFFFF"/>
        </w:rPr>
        <w:t xml:space="preserve">. Folk medicine uses its roots, stem, leaves, and seeds for their anti-rheumatic, antipyretic, anti-asthmatic, laxative, diuretic, vasorelaxant, hypotensive, central nervous system </w:t>
      </w:r>
      <w:r w:rsidRPr="00044546">
        <w:rPr>
          <w:rStyle w:val="extn-css-0"/>
          <w:rFonts w:ascii="Times New Roman" w:hAnsi="Times New Roman" w:cs="Times New Roman"/>
          <w:sz w:val="24"/>
          <w:szCs w:val="24"/>
          <w:shd w:val="clear" w:color="auto" w:fill="FFFFFF"/>
        </w:rPr>
        <w:lastRenderedPageBreak/>
        <w:t>depressant, antioxidant, and hypoglycemic properties</w:t>
      </w:r>
      <w:r w:rsidR="00B87B77">
        <w:rPr>
          <w:rStyle w:val="extn-css-0"/>
          <w:rFonts w:ascii="Times New Roman" w:hAnsi="Times New Roman" w:cs="Times New Roman"/>
          <w:sz w:val="24"/>
          <w:szCs w:val="24"/>
          <w:shd w:val="clear" w:color="auto" w:fill="FFFFFF"/>
        </w:rPr>
        <w:t xml:space="preserve"> </w:t>
      </w:r>
      <w:r w:rsidR="00B87B77">
        <w:rPr>
          <w:rStyle w:val="extn-css-0"/>
          <w:rFonts w:ascii="Times New Roman" w:hAnsi="Times New Roman" w:cs="Times New Roman"/>
          <w:sz w:val="24"/>
          <w:szCs w:val="24"/>
          <w:shd w:val="clear" w:color="auto" w:fill="FFFFFF"/>
        </w:rPr>
        <w:fldChar w:fldCharType="begin"/>
      </w:r>
      <w:r w:rsidR="0087475C">
        <w:rPr>
          <w:rStyle w:val="extn-css-0"/>
          <w:rFonts w:ascii="Times New Roman" w:hAnsi="Times New Roman" w:cs="Times New Roman"/>
          <w:sz w:val="24"/>
          <w:szCs w:val="24"/>
          <w:shd w:val="clear" w:color="auto" w:fill="FFFFFF"/>
        </w:rPr>
        <w:instrText xml:space="preserve"> ADDIN ZOTERO_ITEM CSL_CITATION {"citationID":"aIkfhxKb","properties":{"formattedCitation":"(22,23)","plainCitation":"(22,23)","noteIndex":0},"citationItems":[{"id":2314,"uris":["http://zotero.org/users/local/zvQEVGC3/items/BGSHU8ZG"],"itemData":{"id":2314,"type":"article-journal","abstract":"Sida cordifolia (Malvaceae) is a highly reputable medicinal herb in the Ayurveda and other traditional systems of medicine in India and various other countries. In the Ayurvedic system of medicine it is used as antirheumatic, analgesic, antipyretic, antiasthmatic, nasal anticongestant, antiviral, laxative, diuretic, aphrodisiac, hypoglycaemic, hepatoprotective and in the treatment of Parkinson’s disease. In order to evaluate this traditional plant in a modern perspective, the current review presents essential aspects of S. cordifolia including taxonomy, uses in disciplined traditional medicines, geographical distribution, chemical constituents, pharmacological studies on plant extracts and on single entity constituents, toxicity, and standardization. The chemical composition of this herb comprises of alkaloids, flavonoids, phytoecdysteroids, sterols and fatty acids. The problem of plant misidentification, due to confusion with other related species, is discussed. This paper reviews the conflicting reports regarding the presence or absence of ephedrine and discusses the claimed utility of this herb as a weight loss aid on the basis of ephedrine purported to be present in this species.","container-title":"Current Traditional Medicine","DOI":"10.2174/2215083801666141226215639","journalAbbreviation":"Current Traditional Medicine","page":"5-17","source":"ResearchGate","title":"Sida cordifolia, a Traditional Herb in Modern Perspective – A Review","volume":"1","author":[{"family":"Galal","given":"Ahmed"},{"family":"Raman","given":"Vijayasankar"},{"family":"Khan","given":"Ikhlas"}],"issued":{"date-parts":[["2015",6,11]]}}},{"id":2317,"uris":["http://zotero.org/users/local/zvQEVGC3/items/TCSSMQ7E"],"itemData":{"id":2317,"type":"article-journal","abstract":"Sida cordifolia extracts of the aerial and root parts showed good analgesic, antiinflammatory and hypoglycaemic activities. The ethyl acetate (EA) extract of root (SCR-E) showed comparable antiinflammatory activity with indomethacin and possessed significantly higher activity when compared with that of the methanol extract of the root part (SCR-M). The ethyl acetate extract of both root and aerial parts of Sida cordifolia (SCR-E and SCA-E) showed very good central and peripheral analgesic activities at a dose of 600 mg/kg. The methanol extract of root (SCR-M) was found to possess significant hypoglycaemic activity.","container-title":"Phytotherapy research: PTR","DOI":"10.1002/(SICI)1099-1573(199902)13:1&lt;75::AID-PTR387&gt;3.0.CO;2-F","ISSN":"0951-418X","issue":"1","journalAbbreviation":"Phytother Res","language":"eng","note":"PMID: 10189958","page":"75-77","source":"PubMed","title":"Analgesic, antiinflammatory and hypoglycaemic activities of Sida cordifolia","volume":"13","author":[{"family":"Kanth","given":"V. R."},{"family":"Diwan","given":"P. V."}],"issued":{"date-parts":[["1999",2]]}}}],"schema":"https://github.com/citation-style-language/schema/raw/master/csl-citation.json"} </w:instrText>
      </w:r>
      <w:r w:rsidR="00B87B77">
        <w:rPr>
          <w:rStyle w:val="extn-css-0"/>
          <w:rFonts w:ascii="Times New Roman" w:hAnsi="Times New Roman" w:cs="Times New Roman"/>
          <w:sz w:val="24"/>
          <w:szCs w:val="24"/>
          <w:shd w:val="clear" w:color="auto" w:fill="FFFFFF"/>
        </w:rPr>
        <w:fldChar w:fldCharType="separate"/>
      </w:r>
      <w:r w:rsidR="0087475C" w:rsidRPr="0087475C">
        <w:rPr>
          <w:rFonts w:ascii="Times New Roman" w:hAnsi="Times New Roman" w:cs="Times New Roman"/>
          <w:sz w:val="24"/>
        </w:rPr>
        <w:t>(22,23)</w:t>
      </w:r>
      <w:r w:rsidR="00B87B77">
        <w:rPr>
          <w:rStyle w:val="extn-css-0"/>
          <w:rFonts w:ascii="Times New Roman" w:hAnsi="Times New Roman" w:cs="Times New Roman"/>
          <w:sz w:val="24"/>
          <w:szCs w:val="24"/>
          <w:shd w:val="clear" w:color="auto" w:fill="FFFFFF"/>
        </w:rPr>
        <w:fldChar w:fldCharType="end"/>
      </w:r>
      <w:r w:rsidRPr="00044546">
        <w:rPr>
          <w:rStyle w:val="extn-css-0"/>
          <w:rFonts w:ascii="Times New Roman" w:hAnsi="Times New Roman" w:cs="Times New Roman"/>
          <w:sz w:val="24"/>
          <w:szCs w:val="24"/>
          <w:shd w:val="clear" w:color="auto" w:fill="FFFFFF"/>
        </w:rPr>
        <w:t>. According to research, the alcoholic extract of the areal part of S. cordifolia, at 400 mg/kg, demonstrated a positive effect in diabetic rats, showing a significant increase in high density lipid levels and a significant decrease in total cholesterol, triglycerides, low density lipids, plasma-creatinine, plasma-urea nitrogen, and lipid peroxidation</w:t>
      </w:r>
      <w:r w:rsidR="009A0D90">
        <w:rPr>
          <w:rStyle w:val="extn-css-0"/>
          <w:rFonts w:ascii="Times New Roman" w:hAnsi="Times New Roman" w:cs="Times New Roman"/>
          <w:sz w:val="24"/>
          <w:szCs w:val="24"/>
          <w:shd w:val="clear" w:color="auto" w:fill="FFFFFF"/>
        </w:rPr>
        <w:t xml:space="preserve"> </w:t>
      </w:r>
      <w:r w:rsidR="009A0D90">
        <w:rPr>
          <w:rStyle w:val="extn-css-0"/>
          <w:rFonts w:ascii="Times New Roman" w:hAnsi="Times New Roman" w:cs="Times New Roman"/>
          <w:sz w:val="24"/>
          <w:szCs w:val="24"/>
          <w:shd w:val="clear" w:color="auto" w:fill="FFFFFF"/>
        </w:rPr>
        <w:fldChar w:fldCharType="begin"/>
      </w:r>
      <w:r w:rsidR="0087475C">
        <w:rPr>
          <w:rStyle w:val="extn-css-0"/>
          <w:rFonts w:ascii="Times New Roman" w:hAnsi="Times New Roman" w:cs="Times New Roman"/>
          <w:sz w:val="24"/>
          <w:szCs w:val="24"/>
          <w:shd w:val="clear" w:color="auto" w:fill="FFFFFF"/>
        </w:rPr>
        <w:instrText xml:space="preserve"> ADDIN ZOTERO_ITEM CSL_CITATION {"citationID":"uA1XbJrq","properties":{"formattedCitation":"(24)","plainCitation":"(24)","noteIndex":0},"citationItems":[{"id":165,"uris":["http://zotero.org/users/local/zvQEVGC3/items/5JFUV2Q6"],"itemData":{"id":165,"type":"article-journal","abstract":"Sida cordifolia is a shrub found throughout the tropical and sub-tropical plains. All parts of the plant are used as anti-rheumatic, antipyretic, anti-asthmatic, laxative, diuretic, vasorelaxative, hypotensive, central nervous system depressant, antioxidant, analgesic and hypoglycemic. The present study was aimed to evaluate the hypoglycemic, anti-hyperlipidemic and antioxidant potential of alcoholic-extract obtained from areal part of S. cordifolia in streptozotocin-induced-diabetes in wistar-rats. Diabetes was induced with streptozotocin at the intra-peritoneal dose of 55 mg/kg. Diabetic rats were treated with alcoholic extract of S. cordifolia at dosage of 200, 400 mg/kg and glibenclamide (5 mg/kg) after sub-acute administration for 28 days. Alcoholic extract of S. cordifolia at 400 mg/kg significantly improved the body-weight whereas significantly decreased the blood glucose level in diabetic rats. However at 400 mg/kg, the alcoholic extract of S. cordifolia showed beneficial effect indicating significant decrease in total cholesterol, triglycerides, low density lipids, plasma-creatinine, plasma-urea nitrogen and lipid-peroxidation and a significant increase in high density lipid-level in diabetic rats. Interestingly at 400 mg/kg, a significant increase in antioxidant enzymes such as catalase and superoxide-dismutase-activity was seen in the diabetic rats. The dose 200 mg/kg of alcoholic extract of S. cordifolia showed non-significant change in diabetic rats. The above therapeutic-potential of alcoholic extract of areal parts of plant may be because of the presence of bioactive compounds such as glycosides, resins, alkaloids, sterols, saponins and flavonoids. Thus, the findings of the present study indicate that the alcoholic extract of S. cordifolia at dosage level of 400 mg/kg produces anti-diabetic effect in the streptozotocin-induced diabetes in wistar-rats.","container-title":"Proceedings of the National Academy of Sciences, India - Section B: Biological Sciences","DOI":"10.1007/s40011-013-0218-2","journalAbbreviation":"Proceedings of the National Academy of Sciences, India - Section B: Biological Sciences","source":"ResearchGate","title":"Anti-Hyperglycemic, Anti-Hyperlipidemic and Antioxidant Potential of Alcoholic-Extract of Sida cordifolia (Areal Part) in Streptozotocin-Induced-Diabetes in Wistar-Rats","volume":"84","author":[{"family":"Ahmad","given":"Mahrukh"},{"family":"Prawez","given":"Shahid"},{"family":"Sultana","given":"Sarwat"},{"family":"Raina","given":"Rajinder"},{"family":"Pankaj","given":"Nrip Kishore"},{"family":"Verma","given":"Pawan"},{"family":"Rahman","given":"Shafiqur"}],"issued":{"date-parts":[["2013",6,1]]}}}],"schema":"https://github.com/citation-style-language/schema/raw/master/csl-citation.json"} </w:instrText>
      </w:r>
      <w:r w:rsidR="009A0D90">
        <w:rPr>
          <w:rStyle w:val="extn-css-0"/>
          <w:rFonts w:ascii="Times New Roman" w:hAnsi="Times New Roman" w:cs="Times New Roman"/>
          <w:sz w:val="24"/>
          <w:szCs w:val="24"/>
          <w:shd w:val="clear" w:color="auto" w:fill="FFFFFF"/>
        </w:rPr>
        <w:fldChar w:fldCharType="separate"/>
      </w:r>
      <w:r w:rsidR="0087475C" w:rsidRPr="0087475C">
        <w:rPr>
          <w:rFonts w:ascii="Times New Roman" w:hAnsi="Times New Roman" w:cs="Times New Roman"/>
          <w:sz w:val="24"/>
        </w:rPr>
        <w:t>(24)</w:t>
      </w:r>
      <w:r w:rsidR="009A0D90">
        <w:rPr>
          <w:rStyle w:val="extn-css-0"/>
          <w:rFonts w:ascii="Times New Roman" w:hAnsi="Times New Roman" w:cs="Times New Roman"/>
          <w:sz w:val="24"/>
          <w:szCs w:val="24"/>
          <w:shd w:val="clear" w:color="auto" w:fill="FFFFFF"/>
        </w:rPr>
        <w:fldChar w:fldCharType="end"/>
      </w:r>
      <w:r w:rsidRPr="00044546">
        <w:rPr>
          <w:rStyle w:val="extn-css-0"/>
          <w:rFonts w:ascii="Times New Roman" w:hAnsi="Times New Roman" w:cs="Times New Roman"/>
          <w:sz w:val="24"/>
          <w:szCs w:val="24"/>
          <w:shd w:val="clear" w:color="auto" w:fill="FFFFFF"/>
        </w:rPr>
        <w:t>.  The presence of bioactive substances including glycosides, resins, alkaloids, saponins, and flavonoids may be the source of the alcoholic extract of plant</w:t>
      </w:r>
      <w:r w:rsidR="009A0D90">
        <w:rPr>
          <w:rStyle w:val="extn-css-0"/>
          <w:rFonts w:ascii="Times New Roman" w:hAnsi="Times New Roman" w:cs="Times New Roman"/>
          <w:sz w:val="24"/>
          <w:szCs w:val="24"/>
          <w:shd w:val="clear" w:color="auto" w:fill="FFFFFF"/>
        </w:rPr>
        <w:t xml:space="preserve"> </w:t>
      </w:r>
      <w:r w:rsidR="009A0D90">
        <w:rPr>
          <w:rStyle w:val="extn-css-0"/>
          <w:rFonts w:ascii="Times New Roman" w:hAnsi="Times New Roman" w:cs="Times New Roman"/>
          <w:sz w:val="24"/>
          <w:szCs w:val="24"/>
          <w:shd w:val="clear" w:color="auto" w:fill="FFFFFF"/>
        </w:rPr>
        <w:fldChar w:fldCharType="begin"/>
      </w:r>
      <w:r w:rsidR="0087475C">
        <w:rPr>
          <w:rStyle w:val="extn-css-0"/>
          <w:rFonts w:ascii="Times New Roman" w:hAnsi="Times New Roman" w:cs="Times New Roman"/>
          <w:sz w:val="24"/>
          <w:szCs w:val="24"/>
          <w:shd w:val="clear" w:color="auto" w:fill="FFFFFF"/>
        </w:rPr>
        <w:instrText xml:space="preserve"> ADDIN ZOTERO_ITEM CSL_CITATION {"citationID":"xL71W1w9","properties":{"formattedCitation":"(25)","plainCitation":"(25)","noteIndex":0},"citationItems":[{"id":2323,"uris":["http://zotero.org/users/local/zvQEVGC3/items/5PE4LF9S"],"itemData":{"id":2323,"type":"article-journal","language":"en","source":"Zotero","title":"Effect of bioactive compounds and its pharmaceutical activities of sida cordifolia (linn.)","author":[{"family":"Joseph","given":"Baby"},{"family":"Ajisha","given":"S U"},{"family":"Kumari","given":"Satheesna"},{"family":"Sujatha","given":"S"}]}}],"schema":"https://github.com/citation-style-language/schema/raw/master/csl-citation.json"} </w:instrText>
      </w:r>
      <w:r w:rsidR="009A0D90">
        <w:rPr>
          <w:rStyle w:val="extn-css-0"/>
          <w:rFonts w:ascii="Times New Roman" w:hAnsi="Times New Roman" w:cs="Times New Roman"/>
          <w:sz w:val="24"/>
          <w:szCs w:val="24"/>
          <w:shd w:val="clear" w:color="auto" w:fill="FFFFFF"/>
        </w:rPr>
        <w:fldChar w:fldCharType="separate"/>
      </w:r>
      <w:r w:rsidR="0087475C" w:rsidRPr="0087475C">
        <w:rPr>
          <w:rFonts w:ascii="Times New Roman" w:hAnsi="Times New Roman" w:cs="Times New Roman"/>
          <w:sz w:val="24"/>
        </w:rPr>
        <w:t>(25)</w:t>
      </w:r>
      <w:r w:rsidR="009A0D90">
        <w:rPr>
          <w:rStyle w:val="extn-css-0"/>
          <w:rFonts w:ascii="Times New Roman" w:hAnsi="Times New Roman" w:cs="Times New Roman"/>
          <w:sz w:val="24"/>
          <w:szCs w:val="24"/>
          <w:shd w:val="clear" w:color="auto" w:fill="FFFFFF"/>
        </w:rPr>
        <w:fldChar w:fldCharType="end"/>
      </w:r>
      <w:r w:rsidRPr="00044546">
        <w:rPr>
          <w:rStyle w:val="extn-css-0"/>
          <w:rFonts w:ascii="Times New Roman" w:hAnsi="Times New Roman" w:cs="Times New Roman"/>
          <w:sz w:val="24"/>
          <w:szCs w:val="24"/>
          <w:shd w:val="clear" w:color="auto" w:fill="FFFFFF"/>
        </w:rPr>
        <w:t>.</w:t>
      </w:r>
    </w:p>
    <w:p w14:paraId="30A53A77" w14:textId="77777777" w:rsidR="00044546" w:rsidRPr="00044546" w:rsidRDefault="00044546" w:rsidP="00044546">
      <w:pPr>
        <w:rPr>
          <w:rFonts w:ascii="Times New Roman" w:hAnsi="Times New Roman" w:cs="Times New Roman"/>
          <w:b/>
          <w:bCs/>
          <w:sz w:val="28"/>
        </w:rPr>
      </w:pPr>
      <w:r>
        <w:rPr>
          <w:rFonts w:ascii="Times New Roman" w:hAnsi="Times New Roman" w:cs="Times New Roman"/>
          <w:b/>
          <w:sz w:val="28"/>
        </w:rPr>
        <w:t>Material and M</w:t>
      </w:r>
      <w:r w:rsidRPr="00044546">
        <w:rPr>
          <w:rFonts w:ascii="Times New Roman" w:hAnsi="Times New Roman" w:cs="Times New Roman"/>
          <w:b/>
          <w:sz w:val="28"/>
        </w:rPr>
        <w:t>ethod:</w:t>
      </w:r>
      <w:r w:rsidRPr="00044546">
        <w:rPr>
          <w:sz w:val="28"/>
        </w:rPr>
        <w:br/>
      </w:r>
      <w:r>
        <w:rPr>
          <w:rFonts w:ascii="Times New Roman" w:hAnsi="Times New Roman" w:cs="Times New Roman"/>
          <w:b/>
          <w:bCs/>
          <w:sz w:val="24"/>
          <w:szCs w:val="24"/>
        </w:rPr>
        <w:br/>
      </w:r>
      <w:r w:rsidRPr="00044546">
        <w:rPr>
          <w:rFonts w:ascii="Times New Roman" w:hAnsi="Times New Roman" w:cs="Times New Roman"/>
          <w:b/>
          <w:bCs/>
          <w:sz w:val="24"/>
          <w:szCs w:val="24"/>
        </w:rPr>
        <w:t>Plant collection and Extract preparation</w:t>
      </w:r>
    </w:p>
    <w:p w14:paraId="4DC0C437" w14:textId="77777777" w:rsidR="00044546" w:rsidRPr="000E262A" w:rsidRDefault="00044546" w:rsidP="00044546">
      <w:pPr>
        <w:spacing w:line="360" w:lineRule="auto"/>
        <w:jc w:val="both"/>
        <w:rPr>
          <w:rFonts w:ascii="Times New Roman" w:hAnsi="Times New Roman" w:cs="Times New Roman"/>
          <w:sz w:val="24"/>
          <w:szCs w:val="24"/>
        </w:rPr>
      </w:pPr>
      <w:proofErr w:type="spellStart"/>
      <w:r w:rsidRPr="000E262A">
        <w:rPr>
          <w:rFonts w:ascii="Times New Roman" w:hAnsi="Times New Roman" w:cs="Times New Roman"/>
          <w:i/>
          <w:iCs/>
          <w:sz w:val="24"/>
          <w:szCs w:val="24"/>
        </w:rPr>
        <w:t>Sida</w:t>
      </w:r>
      <w:proofErr w:type="spellEnd"/>
      <w:r w:rsidRPr="000E262A">
        <w:rPr>
          <w:rFonts w:ascii="Times New Roman" w:hAnsi="Times New Roman" w:cs="Times New Roman"/>
          <w:i/>
          <w:iCs/>
          <w:sz w:val="24"/>
          <w:szCs w:val="24"/>
        </w:rPr>
        <w:t xml:space="preserve"> </w:t>
      </w:r>
      <w:proofErr w:type="spellStart"/>
      <w:r w:rsidRPr="000E262A">
        <w:rPr>
          <w:rFonts w:ascii="Times New Roman" w:hAnsi="Times New Roman" w:cs="Times New Roman"/>
          <w:i/>
          <w:iCs/>
          <w:sz w:val="24"/>
          <w:szCs w:val="24"/>
        </w:rPr>
        <w:t>cardifolia</w:t>
      </w:r>
      <w:proofErr w:type="spellEnd"/>
      <w:r w:rsidRPr="000E262A">
        <w:rPr>
          <w:rFonts w:ascii="Times New Roman" w:hAnsi="Times New Roman" w:cs="Times New Roman"/>
          <w:sz w:val="24"/>
          <w:szCs w:val="24"/>
        </w:rPr>
        <w:t xml:space="preserve"> was purchased from the Dhaka local market. The National </w:t>
      </w:r>
      <w:proofErr w:type="spellStart"/>
      <w:r w:rsidRPr="000E262A">
        <w:rPr>
          <w:rFonts w:ascii="Times New Roman" w:hAnsi="Times New Roman" w:cs="Times New Roman"/>
          <w:sz w:val="24"/>
          <w:szCs w:val="24"/>
        </w:rPr>
        <w:t>Hebarium</w:t>
      </w:r>
      <w:proofErr w:type="spellEnd"/>
      <w:r w:rsidRPr="000E262A">
        <w:rPr>
          <w:rFonts w:ascii="Times New Roman" w:hAnsi="Times New Roman" w:cs="Times New Roman"/>
          <w:sz w:val="24"/>
          <w:szCs w:val="24"/>
        </w:rPr>
        <w:t xml:space="preserve"> in Bangladesh confirmed the authenticity of the material. First, </w:t>
      </w:r>
      <w:proofErr w:type="spellStart"/>
      <w:r w:rsidRPr="000E262A">
        <w:rPr>
          <w:rFonts w:ascii="Times New Roman" w:hAnsi="Times New Roman" w:cs="Times New Roman"/>
          <w:i/>
          <w:iCs/>
          <w:sz w:val="24"/>
          <w:szCs w:val="24"/>
        </w:rPr>
        <w:t>sida</w:t>
      </w:r>
      <w:proofErr w:type="spellEnd"/>
      <w:r w:rsidRPr="000E262A">
        <w:rPr>
          <w:rFonts w:ascii="Times New Roman" w:hAnsi="Times New Roman" w:cs="Times New Roman"/>
          <w:i/>
          <w:iCs/>
          <w:sz w:val="24"/>
          <w:szCs w:val="24"/>
        </w:rPr>
        <w:t xml:space="preserve"> </w:t>
      </w:r>
      <w:proofErr w:type="spellStart"/>
      <w:r w:rsidRPr="000E262A">
        <w:rPr>
          <w:rFonts w:ascii="Times New Roman" w:hAnsi="Times New Roman" w:cs="Times New Roman"/>
          <w:i/>
          <w:iCs/>
          <w:sz w:val="24"/>
          <w:szCs w:val="24"/>
        </w:rPr>
        <w:t>cardifolia</w:t>
      </w:r>
      <w:proofErr w:type="spellEnd"/>
      <w:r w:rsidRPr="000E262A">
        <w:rPr>
          <w:rFonts w:ascii="Times New Roman" w:hAnsi="Times New Roman" w:cs="Times New Roman"/>
          <w:sz w:val="24"/>
          <w:szCs w:val="24"/>
        </w:rPr>
        <w:t xml:space="preserve"> was well cleansed with water and allowed to air dry. The dried leaves were finally ground into a powder. The powder was immersed in 70% ethanol for 15 days. For a period of 15 days, the solution was stored. Periodically, there was also vigorous shaking. The mixture was then filtered. A rotary evaporator was used to dry the collected filtrate at a low pressure and temperature. Lastly, the necessary pharmacological testing was performed on the crude residue</w:t>
      </w:r>
      <w:r w:rsidR="0087475C">
        <w:rPr>
          <w:rFonts w:ascii="Times New Roman" w:hAnsi="Times New Roman" w:cs="Times New Roman"/>
          <w:sz w:val="24"/>
          <w:szCs w:val="24"/>
        </w:rPr>
        <w:t xml:space="preserve"> </w:t>
      </w:r>
      <w:r w:rsidR="0087475C">
        <w:rPr>
          <w:rFonts w:ascii="Times New Roman" w:hAnsi="Times New Roman" w:cs="Times New Roman"/>
          <w:sz w:val="24"/>
          <w:szCs w:val="24"/>
        </w:rPr>
        <w:fldChar w:fldCharType="begin"/>
      </w:r>
      <w:r w:rsidR="0087475C">
        <w:rPr>
          <w:rFonts w:ascii="Times New Roman" w:hAnsi="Times New Roman" w:cs="Times New Roman"/>
          <w:sz w:val="24"/>
          <w:szCs w:val="24"/>
        </w:rPr>
        <w:instrText xml:space="preserve"> ADDIN ZOTERO_ITEM CSL_CITATION {"citationID":"dPV0Vx5S","properties":{"formattedCitation":"(26)","plainCitation":"(26)","noteIndex":0},"citationItems":[{"id":2330,"uris":["http://zotero.org/users/local/zvQEVGC3/items/JWZXNR5Z"],"itemData":{"id":2330,"type":"article-journal","container-title":"Journal of Complementary and Alternative Medical Research","DOI":"10.9734/jocamr/2025/v26i2620","ISSN":"2456-6276","issue":"2","language":"en","page":"1-8","source":"journaljocamr.com","title":"Evaluation of the Anti-Diabetic and Biochemical Effects of Ocimum sanctum Extract in Alloxan Induced Rat Model","volume":"26","author":[{"family":"Jannat","given":"Bushratul"},{"family":"Khastagir","given":"Sristy"},{"family":"Shakil","given":"Md"},{"family":"Haider","given":"Zulqarnain"},{"family":"Tasnim","given":"Sadia"},{"family":"Rashid","given":"Sadiya Binte"},{"family":"Rasna","given":"Israt Jahan"}],"issued":{"date-parts":[["2025",1,22]]}}}],"schema":"https://github.com/citation-style-language/schema/raw/master/csl-citation.json"} </w:instrText>
      </w:r>
      <w:r w:rsidR="0087475C">
        <w:rPr>
          <w:rFonts w:ascii="Times New Roman" w:hAnsi="Times New Roman" w:cs="Times New Roman"/>
          <w:sz w:val="24"/>
          <w:szCs w:val="24"/>
        </w:rPr>
        <w:fldChar w:fldCharType="separate"/>
      </w:r>
      <w:r w:rsidR="0087475C" w:rsidRPr="0087475C">
        <w:rPr>
          <w:rFonts w:ascii="Times New Roman" w:hAnsi="Times New Roman" w:cs="Times New Roman"/>
          <w:sz w:val="24"/>
        </w:rPr>
        <w:t>(26)</w:t>
      </w:r>
      <w:r w:rsidR="0087475C">
        <w:rPr>
          <w:rFonts w:ascii="Times New Roman" w:hAnsi="Times New Roman" w:cs="Times New Roman"/>
          <w:sz w:val="24"/>
          <w:szCs w:val="24"/>
        </w:rPr>
        <w:fldChar w:fldCharType="end"/>
      </w:r>
      <w:r w:rsidRPr="000E262A">
        <w:rPr>
          <w:rFonts w:ascii="Times New Roman" w:hAnsi="Times New Roman" w:cs="Times New Roman"/>
          <w:sz w:val="24"/>
          <w:szCs w:val="24"/>
        </w:rPr>
        <w:t xml:space="preserve">. </w:t>
      </w:r>
    </w:p>
    <w:p w14:paraId="77345BC7" w14:textId="77777777" w:rsidR="00044546" w:rsidRPr="0039216A" w:rsidRDefault="00044546" w:rsidP="00044546">
      <w:pPr>
        <w:spacing w:line="360" w:lineRule="auto"/>
        <w:jc w:val="both"/>
        <w:rPr>
          <w:rFonts w:ascii="Times New Roman" w:hAnsi="Times New Roman" w:cs="Times New Roman"/>
          <w:b/>
          <w:bCs/>
        </w:rPr>
      </w:pPr>
      <w:r w:rsidRPr="0039216A">
        <w:rPr>
          <w:rFonts w:ascii="Times New Roman" w:hAnsi="Times New Roman" w:cs="Times New Roman"/>
          <w:b/>
          <w:bCs/>
        </w:rPr>
        <w:t>Drugs and Chemicals</w:t>
      </w:r>
    </w:p>
    <w:p w14:paraId="2EB1CD6A" w14:textId="77777777" w:rsidR="00044546" w:rsidRDefault="00044546" w:rsidP="00044546">
      <w:pPr>
        <w:spacing w:line="360" w:lineRule="auto"/>
        <w:jc w:val="both"/>
        <w:rPr>
          <w:rFonts w:ascii="Times New Roman" w:hAnsi="Times New Roman" w:cs="Times New Roman"/>
        </w:rPr>
      </w:pPr>
      <w:proofErr w:type="spellStart"/>
      <w:r w:rsidRPr="00B973DD">
        <w:rPr>
          <w:rFonts w:ascii="Times New Roman" w:hAnsi="Times New Roman" w:cs="Times New Roman"/>
        </w:rPr>
        <w:t>Incepta</w:t>
      </w:r>
      <w:proofErr w:type="spellEnd"/>
      <w:r w:rsidRPr="00B973DD">
        <w:rPr>
          <w:rFonts w:ascii="Times New Roman" w:hAnsi="Times New Roman" w:cs="Times New Roman"/>
        </w:rPr>
        <w:t xml:space="preserve"> Pharmaceuticals provided a complimentary sample of the medication atorvastatin. We purchased ethanol at the Taj Scientific store.</w:t>
      </w:r>
      <w:r>
        <w:rPr>
          <w:rFonts w:ascii="Times New Roman" w:hAnsi="Times New Roman" w:cs="Times New Roman"/>
        </w:rPr>
        <w:t xml:space="preserve"> </w:t>
      </w:r>
    </w:p>
    <w:p w14:paraId="7622398A" w14:textId="77777777" w:rsidR="00044546" w:rsidRPr="0039216A" w:rsidRDefault="00044546" w:rsidP="00044546">
      <w:pPr>
        <w:spacing w:line="360" w:lineRule="auto"/>
        <w:jc w:val="both"/>
        <w:rPr>
          <w:rFonts w:ascii="Times New Roman" w:hAnsi="Times New Roman" w:cs="Times New Roman"/>
          <w:b/>
          <w:bCs/>
        </w:rPr>
      </w:pPr>
      <w:r w:rsidRPr="0039216A">
        <w:rPr>
          <w:rFonts w:ascii="Times New Roman" w:hAnsi="Times New Roman" w:cs="Times New Roman"/>
          <w:b/>
          <w:bCs/>
        </w:rPr>
        <w:t>Experimental Animal Procurement, Nursing, and Grouping</w:t>
      </w:r>
    </w:p>
    <w:p w14:paraId="1A0661C4" w14:textId="77777777" w:rsidR="00044546" w:rsidRDefault="00044546" w:rsidP="00044546">
      <w:pPr>
        <w:spacing w:line="360" w:lineRule="auto"/>
        <w:jc w:val="both"/>
        <w:rPr>
          <w:rFonts w:ascii="Times New Roman" w:hAnsi="Times New Roman" w:cs="Times New Roman"/>
        </w:rPr>
      </w:pPr>
      <w:r w:rsidRPr="00B973DD">
        <w:rPr>
          <w:rFonts w:ascii="Times New Roman" w:hAnsi="Times New Roman" w:cs="Times New Roman"/>
        </w:rPr>
        <w:t>From Jahangirnagar University in Savar, Dhaka, 90 male rats weighing 120–150 grams were acquired. At the University of Dhaka's Institute of Nutrition &amp; Food Science (INFS), each of them was kept in a climate-controlled setting with a 12-hour light/dark cycle, a temperature of 25±3°C, and a relative humidity of 55±5%. They were allowed to consume clean water and were fed a typical diet. Prior to the adaptation investigation, all of the animals were kept in this habitat for a minimum of one week. Every experimental procedure complied with the Institutional Animals Ethics Committee's (IEAC) guidelines. Nine groups, each containing ten rats, were randomly selected from 90 rats</w:t>
      </w:r>
      <w:r w:rsidR="0087475C">
        <w:rPr>
          <w:rFonts w:ascii="Times New Roman" w:hAnsi="Times New Roman" w:cs="Times New Roman"/>
        </w:rPr>
        <w:t xml:space="preserve"> </w:t>
      </w:r>
      <w:r w:rsidR="0087475C">
        <w:rPr>
          <w:rFonts w:ascii="Times New Roman" w:hAnsi="Times New Roman" w:cs="Times New Roman"/>
        </w:rPr>
        <w:fldChar w:fldCharType="begin"/>
      </w:r>
      <w:r w:rsidR="0087475C">
        <w:rPr>
          <w:rFonts w:ascii="Times New Roman" w:hAnsi="Times New Roman" w:cs="Times New Roman"/>
        </w:rPr>
        <w:instrText xml:space="preserve"> ADDIN ZOTERO_ITEM CSL_CITATION {"citationID":"4bUVzqpn","properties":{"formattedCitation":"(27,28)","plainCitation":"(27,28)","noteIndex":0},"citationItems":[{"id":566,"uris":["http://zotero.org/users/local/zvQEVGC3/items/6UGZ52V9"],"itemData":{"id":566,"type":"article-journal","abstract":"Background. Liver diseases still represent a major health burden worldwide. Moreover, medicinal plants have gained popularity in the treatment of several diseases including liver. Thus, the present study was to evaluate the effectiveness of  Piper cubeba fruits in the amelioration of CCl4-induced liver injuries and oxidative damage in the rodent model.  Methods. Hepatoprotective activity was assessed using various biochemical parameters like SGOT, SGPT, γ-GGT, ALP, total bilirubin, LDH, and total protein. Meanwhile,  in vivo antioxidant activities as LPO, NP-SH, and CAT were measured in rat liver as well as mRNA expression of cytokines such as TNFα, IL-6, and IL-10 and stress related genes iNOS and HO-1 were determined by RT-PCR. The extent of liver damage was also analyzed through histopathological observations.  Results. Treatment with PCEE significantly and dose dependently prevented drug induced increase in serum levels of hepatic enzymes. Furthermore, PCEE significantly reduced the lipid peroxidation in the liver tissue and restored activities of defense antioxidant enzymes NP-SH and CAT towards normal levels. The administration of PCEE significantly downregulated the CCl4-induced proinflammatory cytokines TNFα and IL-6 mRNA expression in dose dependent manner, while it upregulated the IL-10 and induced hepatoprotective effect by downregulating mRNA expression of iNOS and HO-1 gene.","container-title":"BioMed Research International","DOI":"10.1155/2015/359358","ISSN":"2314-6133","journalAbbreviation":"Biomed Res Int","note":"PMID: 25654097\nPMCID: PMC4310260","page":"359358","source":"PubMed Central","title":"Evaluation of the Effectiveness of Piper cubeba Extract in the Amelioration of CCl4-Induced Liver Injuries and Oxidative Damage in the Rodent Model","volume":"2015","author":[{"family":"AlSaid","given":"Mansour"},{"family":"Mothana","given":"Ramzi"},{"family":"Raish","given":"Mohammad"},{"family":"Al-Sohaibani","given":"Mohammed"},{"family":"Al-Yahya","given":"Mohammed"},{"family":"Ahmad","given":"Ajaz"},{"family":"Al-Dosari","given":"Mohammed"},{"family":"Rafatullah","given":"Syed"}],"issued":{"date-parts":[["2015"]]}}},{"id":13,"uris":["http://zotero.org/users/local/zvQEVGC3/items/EUFLYV5C"],"itemData":{"id":13,"type":"article-journal","abstract":"Herbal remedies have been used in many cultures for decades to treat illnesses. These medicinal plants have been found to contain various phytochemical compounds that can help to cure mild to severe illnesses. The inadequacies of conventional medicines and their unusual side effects sparked a determined search for alternative natural therapeutic agents. Another reason for this hunt could be the availability and fewer side effects of natural products. T. arjuna is widely used in traditional medicine to alleviate various diseases like relieving pain, ameliorating diabetes, mitigating inflammation, and back-pedaling of depression. In this study, the ethanolic extract of T. arjuna possesses a promising effect on the animal model (p &lt; 0.05/p &lt; 0.01) as an antihyperglycemic, analgesic, anti-inflammatory, and antidepressant agent, but in a dose-dependent manner. The lower dose of T. arjuna was found to be capable of reversing the disturbed physiological state at a significant level (p &lt; 0.05). However, a higher dose of T. arjuna exerts better therapeutic effects for those diseases. This animal study aims to evaluate the anti-diabetic, anti-depressant, and anti-inflammatory properties of T. arjuna compared to conventional marketed drugs. We will perform an in-silico study for active constituents of T. arjuna against their proposed targets and look for the molecular cascade on their claimed pharmacological properties. This study shows that different doses of T. arjuna bark extracts give similar therapeutic responses compared with established marketed drugs in managing hyperglycemia, stress-induced depression, and inflammation. Besides, our docking study reveals that flavonoids and triterpenoid active constituents of T. arjuna play an important role in its usefulness. This study, therefore, scientifically confirmed the traditional use of this medicinal plant in the management of several diseased conditions.","container-title":"Heliyon","DOI":"10.1016/j.heliyon.2021.e08225","ISSN":"2405-8440","issue":"11","journalAbbreviation":"Heliyon","language":"en","page":"e08225","source":"ScienceDirect","title":"An evaluation of pharmacological healing potentialities of Terminalia Arjuna against several ailments on experimental rat models with an in-silico approach","volume":"7","author":[{"family":"Tahsin","given":"Md. Rafat"},{"family":"Sultana","given":"Arifa"},{"family":"Mohtasim Khan","given":"Muhammad Shah"},{"family":"Jahan","given":"Ishrat"},{"family":"Mim","given":"Sabiha Rahman"},{"family":"Tithi","given":"Tanzia Islam"},{"family":"Ananta","given":"Mokaddas Flora"},{"family":"Afrin","given":"Sadia"},{"family":"Ali","given":"Mehnaz"},{"family":"Hussain","given":"M. Sajjad"},{"family":"Chowdhury","given":"Jakir Ahmed"},{"family":"Kabir","given":"Shaila"},{"family":"Chowdhury","given":"Abu Asad"},{"family":"Amran","given":"Md. Shah"},{"family":"Aktar","given":"Fahima"}],"issued":{"date-parts":[["2021",11,1]]}}}],"schema":"https://github.com/citation-style-language/schema/raw/master/csl-citation.json"} </w:instrText>
      </w:r>
      <w:r w:rsidR="0087475C">
        <w:rPr>
          <w:rFonts w:ascii="Times New Roman" w:hAnsi="Times New Roman" w:cs="Times New Roman"/>
        </w:rPr>
        <w:fldChar w:fldCharType="separate"/>
      </w:r>
      <w:r w:rsidR="0087475C" w:rsidRPr="0087475C">
        <w:rPr>
          <w:rFonts w:ascii="Times New Roman" w:hAnsi="Times New Roman" w:cs="Times New Roman"/>
        </w:rPr>
        <w:t>(27,28)</w:t>
      </w:r>
      <w:r w:rsidR="0087475C">
        <w:rPr>
          <w:rFonts w:ascii="Times New Roman" w:hAnsi="Times New Roman" w:cs="Times New Roman"/>
        </w:rPr>
        <w:fldChar w:fldCharType="end"/>
      </w:r>
      <w:r w:rsidRPr="00B973DD">
        <w:rPr>
          <w:rFonts w:ascii="Times New Roman" w:hAnsi="Times New Roman" w:cs="Times New Roman"/>
        </w:rPr>
        <w:t>.</w:t>
      </w:r>
    </w:p>
    <w:p w14:paraId="01E14EC9" w14:textId="77777777" w:rsidR="00044546" w:rsidRPr="0039216A" w:rsidRDefault="00044546" w:rsidP="00044546">
      <w:pPr>
        <w:spacing w:line="360" w:lineRule="auto"/>
        <w:jc w:val="both"/>
        <w:rPr>
          <w:rFonts w:ascii="Times New Roman" w:hAnsi="Times New Roman" w:cs="Times New Roman"/>
          <w:b/>
          <w:bCs/>
        </w:rPr>
      </w:pPr>
      <w:r w:rsidRPr="0039216A">
        <w:rPr>
          <w:rFonts w:ascii="Times New Roman" w:hAnsi="Times New Roman" w:cs="Times New Roman"/>
          <w:b/>
          <w:bCs/>
        </w:rPr>
        <w:t>Experimental design</w:t>
      </w:r>
    </w:p>
    <w:p w14:paraId="3B98196F" w14:textId="77777777" w:rsidR="00044546" w:rsidRDefault="00044546" w:rsidP="00044546">
      <w:pPr>
        <w:spacing w:line="360" w:lineRule="auto"/>
        <w:jc w:val="both"/>
        <w:rPr>
          <w:rFonts w:ascii="Times New Roman" w:hAnsi="Times New Roman" w:cs="Times New Roman"/>
        </w:rPr>
      </w:pPr>
      <w:r w:rsidRPr="00D7531B">
        <w:rPr>
          <w:rFonts w:ascii="Times New Roman" w:hAnsi="Times New Roman" w:cs="Times New Roman"/>
        </w:rPr>
        <w:t xml:space="preserve">Rats were individually weighed and then divided into nine independent groups for research on anti-hyperlipidemic action. The distribution of rodents among the groups was based on their body weight, with </w:t>
      </w:r>
      <w:r w:rsidRPr="00D7531B">
        <w:rPr>
          <w:rFonts w:ascii="Times New Roman" w:hAnsi="Times New Roman" w:cs="Times New Roman"/>
        </w:rPr>
        <w:lastRenderedPageBreak/>
        <w:t>each group consisting of five rats</w:t>
      </w:r>
      <w:r w:rsidR="0087475C">
        <w:rPr>
          <w:rFonts w:ascii="Times New Roman" w:hAnsi="Times New Roman" w:cs="Times New Roman"/>
        </w:rPr>
        <w:fldChar w:fldCharType="begin"/>
      </w:r>
      <w:r w:rsidR="0087475C">
        <w:rPr>
          <w:rFonts w:ascii="Times New Roman" w:hAnsi="Times New Roman" w:cs="Times New Roman"/>
        </w:rPr>
        <w:instrText xml:space="preserve"> ADDIN ZOTERO_ITEM CSL_CITATION {"citationID":"4XjEOVZC","properties":{"formattedCitation":"(29)","plainCitation":"(29)","noteIndex":0},"citationItems":[{"id":16,"uris":["http://zotero.org/users/local/zvQEVGC3/items/JWT8A2Y9"],"itemData":{"id":16,"type":"article-journal","abstract":"BACKGROUND: Diabetes mellitus is one of the most notable health dilemmas. Analyzing plants for new antidiabetic remedies has become an impressive territory for life science researchers. Gynura procumbens has long been used to treat diabetes. Thus, we strived to ascertain the hypoglycemic potentiality of extract of leaves of G. procumbens by in vivo and in silico approaches.\nMETHODS: Fresh leaves of G. procumbens were collected and shade-dried to prepare ethanolic extracts to evaluate pharmacological parameters. Diabetes was induced in rats via injecting alloxan through the intraperitoneal route at a dose of 150 mg/kg body weight. Humalyzer 3000 was used to perform a biochemical assay of collected samples from rats. Anti-hyperglycemic activity study along with overdose toxicity test was performed. The pharmacological activity of this plant was also evaluated through a molecular docking study. This in silico study investigated the binding affinity of natural ligands from G. procumbens against glycoside hydrolase enzymes.\nRESULTS: We detected a peak plasma concentration of G. procumbens at 3 hours 45 minutes that is roughly similar to the peak plasma concentration of metformin. Again, in OGTT and anti-hyperglycemic tests, it has been ascertained that both plant extract and metformin can exert significant (P &lt; 0.05) and highly significant (P &lt; 0.01) hypoglycemic activity in a dose-dependent manner. Metformin exhibited better therapeutic efficacy than that of plant extract, but it possessed null statistical significance. Also, our safety profile expressed that, similar to metformin, the plant extract can restore the disturbed pathological state in a dose-oriented approach with a wide safety margin. In silico study also validated the potentialities of natural constituents of G. procumbens. Conclusion. This study suggested that G. procumbens can be considered as potential antidiabetic plant. Robust and meticulous investigation regarding plant chemistry and pharmacology in the future may bring about a new dimension that will aid in discovering antidiabetic drugs from this plant in the diabetes management system.","container-title":"Evidence-Based Complementary and Alternative Medicine: eCAM","DOI":"10.1155/2022/9095504","ISSN":"1741-427X","journalAbbreviation":"Evid Based Complement Alternat Med","language":"eng","note":"PMID: 35096119\nPMCID: PMC8791719","page":"9095504","source":"PubMed","title":"In Vivo and In Silico Assessment of Diabetes Ameliorating Potentiality and Safety Profile of Gynura procumbens Leaves","volume":"2022","author":[{"family":"Tahsin","given":"Md Rafat"},{"family":"Tithi","given":"Tanzia Islam"},{"family":"Mim","given":"Sabiha Rahman"},{"family":"Haque","given":"Ehfazul"},{"family":"Sultana","given":"Arifa"},{"family":"Bahar","given":"Nasiba Binte"},{"family":"Ahmed","given":"Raju"},{"family":"Chowdhury","given":"Jakir Ahmed"},{"family":"Chowdhury","given":"Abu Asad"},{"family":"Kabir","given":"Shaila"},{"family":"Aktar","given":"Fahima"},{"family":"Uddin","given":"Md Sahab"},{"family":"Amran","given":"Md Shah"}],"issued":{"date-parts":[["2022"]]}}}],"schema":"https://github.com/citation-style-language/schema/raw/master/csl-citation.json"} </w:instrText>
      </w:r>
      <w:r w:rsidR="0087475C">
        <w:rPr>
          <w:rFonts w:ascii="Times New Roman" w:hAnsi="Times New Roman" w:cs="Times New Roman"/>
        </w:rPr>
        <w:fldChar w:fldCharType="separate"/>
      </w:r>
      <w:r w:rsidR="0087475C" w:rsidRPr="0087475C">
        <w:rPr>
          <w:rFonts w:ascii="Times New Roman" w:hAnsi="Times New Roman" w:cs="Times New Roman"/>
        </w:rPr>
        <w:t>(29)</w:t>
      </w:r>
      <w:r w:rsidR="0087475C">
        <w:rPr>
          <w:rFonts w:ascii="Times New Roman" w:hAnsi="Times New Roman" w:cs="Times New Roman"/>
        </w:rPr>
        <w:fldChar w:fldCharType="end"/>
      </w:r>
      <w:r w:rsidRPr="00D7531B">
        <w:rPr>
          <w:rFonts w:ascii="Times New Roman" w:hAnsi="Times New Roman" w:cs="Times New Roman"/>
        </w:rPr>
        <w:t>. The atorvastatin control group in Table 1 shows rats that were given atorvastatin with a high-fat diet since using simply atorvastatin would result in the animals dying. N/A indicates that rats in this group did not receive any therapeutic treatment.</w:t>
      </w:r>
    </w:p>
    <w:p w14:paraId="55149BCE" w14:textId="77777777" w:rsidR="00044546" w:rsidRDefault="00044546" w:rsidP="00044546">
      <w:pPr>
        <w:spacing w:line="360" w:lineRule="auto"/>
        <w:jc w:val="both"/>
        <w:rPr>
          <w:rFonts w:ascii="Times New Roman" w:hAnsi="Times New Roman" w:cs="Times New Roman"/>
        </w:rPr>
      </w:pPr>
    </w:p>
    <w:p w14:paraId="12AA0E92" w14:textId="77777777" w:rsidR="00044546" w:rsidRDefault="00044546" w:rsidP="00044546">
      <w:pPr>
        <w:spacing w:line="360" w:lineRule="auto"/>
        <w:jc w:val="both"/>
        <w:rPr>
          <w:rFonts w:ascii="Times New Roman" w:hAnsi="Times New Roman" w:cs="Times New Roman"/>
        </w:rPr>
      </w:pPr>
    </w:p>
    <w:p w14:paraId="20FDBDA0" w14:textId="77777777" w:rsidR="00044546" w:rsidRPr="00D7531B" w:rsidRDefault="00044546" w:rsidP="00044546">
      <w:pPr>
        <w:spacing w:line="360" w:lineRule="auto"/>
        <w:jc w:val="both"/>
        <w:rPr>
          <w:rFonts w:ascii="Times New Roman" w:hAnsi="Times New Roman" w:cs="Times New Roman"/>
          <w:b/>
          <w:bCs/>
        </w:rPr>
      </w:pPr>
      <w:r w:rsidRPr="00D7531B">
        <w:rPr>
          <w:rFonts w:ascii="Times New Roman" w:hAnsi="Times New Roman" w:cs="Times New Roman"/>
          <w:b/>
          <w:bCs/>
        </w:rPr>
        <w:t xml:space="preserve">Table 1: Antihyperlipidemic activity analysis </w:t>
      </w:r>
    </w:p>
    <w:tbl>
      <w:tblPr>
        <w:tblW w:w="0" w:type="auto"/>
        <w:jc w:val="center"/>
        <w:tblLook w:val="04A0" w:firstRow="1" w:lastRow="0" w:firstColumn="1" w:lastColumn="0" w:noHBand="0" w:noVBand="1"/>
      </w:tblPr>
      <w:tblGrid>
        <w:gridCol w:w="1078"/>
        <w:gridCol w:w="2786"/>
        <w:gridCol w:w="2949"/>
        <w:gridCol w:w="2307"/>
      </w:tblGrid>
      <w:tr w:rsidR="00044546" w:rsidRPr="00D7531B" w14:paraId="3900665A" w14:textId="77777777" w:rsidTr="0032798F">
        <w:trPr>
          <w:trHeight w:val="915"/>
          <w:jc w:val="center"/>
        </w:trPr>
        <w:tc>
          <w:tcPr>
            <w:tcW w:w="1078" w:type="dxa"/>
            <w:tcBorders>
              <w:top w:val="single" w:sz="4" w:space="0" w:color="auto"/>
              <w:left w:val="single" w:sz="4" w:space="0" w:color="auto"/>
              <w:bottom w:val="single" w:sz="4" w:space="0" w:color="auto"/>
              <w:right w:val="single" w:sz="4" w:space="0" w:color="auto"/>
            </w:tcBorders>
            <w:hideMark/>
          </w:tcPr>
          <w:p w14:paraId="41605AA6" w14:textId="77777777" w:rsidR="00044546" w:rsidRPr="00D7531B" w:rsidRDefault="00044546" w:rsidP="0032798F">
            <w:pPr>
              <w:spacing w:line="360" w:lineRule="auto"/>
              <w:jc w:val="both"/>
              <w:rPr>
                <w:rFonts w:ascii="Times New Roman" w:hAnsi="Times New Roman" w:cs="Times New Roman"/>
                <w:b/>
              </w:rPr>
            </w:pPr>
            <w:r w:rsidRPr="00D7531B">
              <w:rPr>
                <w:rFonts w:ascii="Times New Roman" w:hAnsi="Times New Roman" w:cs="Times New Roman"/>
                <w:b/>
              </w:rPr>
              <w:t>Group number</w:t>
            </w:r>
          </w:p>
        </w:tc>
        <w:tc>
          <w:tcPr>
            <w:tcW w:w="2786" w:type="dxa"/>
            <w:tcBorders>
              <w:top w:val="single" w:sz="4" w:space="0" w:color="auto"/>
              <w:left w:val="single" w:sz="4" w:space="0" w:color="auto"/>
              <w:bottom w:val="single" w:sz="4" w:space="0" w:color="auto"/>
              <w:right w:val="single" w:sz="4" w:space="0" w:color="auto"/>
            </w:tcBorders>
            <w:hideMark/>
          </w:tcPr>
          <w:p w14:paraId="28825CA3" w14:textId="77777777" w:rsidR="00044546" w:rsidRPr="00D7531B" w:rsidRDefault="00044546" w:rsidP="0032798F">
            <w:pPr>
              <w:spacing w:line="360" w:lineRule="auto"/>
              <w:jc w:val="both"/>
              <w:rPr>
                <w:rFonts w:ascii="Times New Roman" w:hAnsi="Times New Roman" w:cs="Times New Roman"/>
                <w:b/>
              </w:rPr>
            </w:pPr>
            <w:r w:rsidRPr="00D7531B">
              <w:rPr>
                <w:rFonts w:ascii="Times New Roman" w:hAnsi="Times New Roman" w:cs="Times New Roman"/>
                <w:b/>
              </w:rPr>
              <w:t>Group Status</w:t>
            </w:r>
          </w:p>
        </w:tc>
        <w:tc>
          <w:tcPr>
            <w:tcW w:w="2949" w:type="dxa"/>
            <w:tcBorders>
              <w:top w:val="single" w:sz="4" w:space="0" w:color="auto"/>
              <w:left w:val="single" w:sz="4" w:space="0" w:color="auto"/>
              <w:bottom w:val="single" w:sz="4" w:space="0" w:color="auto"/>
              <w:right w:val="single" w:sz="4" w:space="0" w:color="auto"/>
            </w:tcBorders>
            <w:hideMark/>
          </w:tcPr>
          <w:p w14:paraId="2C2893E3" w14:textId="77777777" w:rsidR="00044546" w:rsidRPr="00D7531B" w:rsidRDefault="00044546" w:rsidP="0032798F">
            <w:pPr>
              <w:spacing w:line="360" w:lineRule="auto"/>
              <w:jc w:val="both"/>
              <w:rPr>
                <w:rFonts w:ascii="Times New Roman" w:hAnsi="Times New Roman" w:cs="Times New Roman"/>
                <w:b/>
              </w:rPr>
            </w:pPr>
            <w:r w:rsidRPr="00D7531B">
              <w:rPr>
                <w:rFonts w:ascii="Times New Roman" w:hAnsi="Times New Roman" w:cs="Times New Roman"/>
                <w:b/>
              </w:rPr>
              <w:t>Treatment specimen &amp; Dose</w:t>
            </w:r>
          </w:p>
        </w:tc>
        <w:tc>
          <w:tcPr>
            <w:tcW w:w="2307" w:type="dxa"/>
            <w:tcBorders>
              <w:top w:val="single" w:sz="4" w:space="0" w:color="auto"/>
              <w:left w:val="single" w:sz="4" w:space="0" w:color="auto"/>
              <w:bottom w:val="single" w:sz="4" w:space="0" w:color="auto"/>
              <w:right w:val="single" w:sz="4" w:space="0" w:color="auto"/>
            </w:tcBorders>
            <w:hideMark/>
          </w:tcPr>
          <w:p w14:paraId="2BBE278F" w14:textId="77777777" w:rsidR="00044546" w:rsidRPr="00D7531B" w:rsidRDefault="00044546" w:rsidP="0032798F">
            <w:pPr>
              <w:spacing w:line="360" w:lineRule="auto"/>
              <w:jc w:val="both"/>
              <w:rPr>
                <w:rFonts w:ascii="Times New Roman" w:hAnsi="Times New Roman" w:cs="Times New Roman"/>
                <w:b/>
              </w:rPr>
            </w:pPr>
            <w:r w:rsidRPr="00D7531B">
              <w:rPr>
                <w:rFonts w:ascii="Times New Roman" w:hAnsi="Times New Roman" w:cs="Times New Roman"/>
                <w:b/>
              </w:rPr>
              <w:t>Group Abbreviation</w:t>
            </w:r>
          </w:p>
        </w:tc>
      </w:tr>
      <w:tr w:rsidR="00044546" w:rsidRPr="00D7531B" w14:paraId="540F3B02" w14:textId="77777777" w:rsidTr="0032798F">
        <w:trPr>
          <w:trHeight w:val="388"/>
          <w:jc w:val="center"/>
        </w:trPr>
        <w:tc>
          <w:tcPr>
            <w:tcW w:w="1078" w:type="dxa"/>
            <w:tcBorders>
              <w:top w:val="single" w:sz="4" w:space="0" w:color="auto"/>
              <w:left w:val="single" w:sz="4" w:space="0" w:color="auto"/>
              <w:bottom w:val="single" w:sz="4" w:space="0" w:color="auto"/>
              <w:right w:val="single" w:sz="4" w:space="0" w:color="auto"/>
            </w:tcBorders>
            <w:hideMark/>
          </w:tcPr>
          <w:p w14:paraId="5F635685"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1</w:t>
            </w:r>
          </w:p>
        </w:tc>
        <w:tc>
          <w:tcPr>
            <w:tcW w:w="2786" w:type="dxa"/>
            <w:tcBorders>
              <w:top w:val="single" w:sz="4" w:space="0" w:color="auto"/>
              <w:left w:val="single" w:sz="4" w:space="0" w:color="auto"/>
              <w:bottom w:val="single" w:sz="4" w:space="0" w:color="auto"/>
              <w:right w:val="single" w:sz="4" w:space="0" w:color="auto"/>
            </w:tcBorders>
            <w:hideMark/>
          </w:tcPr>
          <w:p w14:paraId="00FB25A1"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Negative Control</w:t>
            </w:r>
          </w:p>
        </w:tc>
        <w:tc>
          <w:tcPr>
            <w:tcW w:w="2949" w:type="dxa"/>
            <w:tcBorders>
              <w:top w:val="single" w:sz="4" w:space="0" w:color="auto"/>
              <w:left w:val="single" w:sz="4" w:space="0" w:color="auto"/>
              <w:bottom w:val="single" w:sz="4" w:space="0" w:color="auto"/>
              <w:right w:val="single" w:sz="4" w:space="0" w:color="auto"/>
            </w:tcBorders>
            <w:hideMark/>
          </w:tcPr>
          <w:p w14:paraId="3DDF47E3"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Physiological Saline</w:t>
            </w:r>
          </w:p>
        </w:tc>
        <w:tc>
          <w:tcPr>
            <w:tcW w:w="2307" w:type="dxa"/>
            <w:tcBorders>
              <w:top w:val="single" w:sz="4" w:space="0" w:color="auto"/>
              <w:left w:val="single" w:sz="4" w:space="0" w:color="auto"/>
              <w:bottom w:val="single" w:sz="4" w:space="0" w:color="auto"/>
              <w:right w:val="single" w:sz="4" w:space="0" w:color="auto"/>
            </w:tcBorders>
            <w:hideMark/>
          </w:tcPr>
          <w:p w14:paraId="39D5A45C"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N</w:t>
            </w:r>
          </w:p>
        </w:tc>
      </w:tr>
      <w:tr w:rsidR="00044546" w:rsidRPr="00D7531B" w14:paraId="128A635B" w14:textId="77777777" w:rsidTr="0032798F">
        <w:trPr>
          <w:trHeight w:val="318"/>
          <w:jc w:val="center"/>
        </w:trPr>
        <w:tc>
          <w:tcPr>
            <w:tcW w:w="1078" w:type="dxa"/>
            <w:tcBorders>
              <w:top w:val="single" w:sz="4" w:space="0" w:color="auto"/>
              <w:left w:val="single" w:sz="4" w:space="0" w:color="auto"/>
              <w:bottom w:val="single" w:sz="4" w:space="0" w:color="auto"/>
              <w:right w:val="single" w:sz="4" w:space="0" w:color="auto"/>
            </w:tcBorders>
            <w:hideMark/>
          </w:tcPr>
          <w:p w14:paraId="6757908B"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2</w:t>
            </w:r>
          </w:p>
        </w:tc>
        <w:tc>
          <w:tcPr>
            <w:tcW w:w="2786" w:type="dxa"/>
            <w:tcBorders>
              <w:top w:val="single" w:sz="4" w:space="0" w:color="auto"/>
              <w:left w:val="single" w:sz="4" w:space="0" w:color="auto"/>
              <w:bottom w:val="single" w:sz="4" w:space="0" w:color="auto"/>
              <w:right w:val="single" w:sz="4" w:space="0" w:color="auto"/>
            </w:tcBorders>
            <w:hideMark/>
          </w:tcPr>
          <w:p w14:paraId="25511604"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Positive Control</w:t>
            </w:r>
          </w:p>
        </w:tc>
        <w:tc>
          <w:tcPr>
            <w:tcW w:w="2949" w:type="dxa"/>
            <w:tcBorders>
              <w:top w:val="single" w:sz="4" w:space="0" w:color="auto"/>
              <w:left w:val="single" w:sz="4" w:space="0" w:color="auto"/>
              <w:bottom w:val="single" w:sz="4" w:space="0" w:color="auto"/>
              <w:right w:val="single" w:sz="4" w:space="0" w:color="auto"/>
            </w:tcBorders>
            <w:hideMark/>
          </w:tcPr>
          <w:p w14:paraId="32C6520C"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High Fat Diet</w:t>
            </w:r>
          </w:p>
        </w:tc>
        <w:tc>
          <w:tcPr>
            <w:tcW w:w="2307" w:type="dxa"/>
            <w:tcBorders>
              <w:top w:val="single" w:sz="4" w:space="0" w:color="auto"/>
              <w:left w:val="single" w:sz="4" w:space="0" w:color="auto"/>
              <w:bottom w:val="single" w:sz="4" w:space="0" w:color="auto"/>
              <w:right w:val="single" w:sz="4" w:space="0" w:color="auto"/>
            </w:tcBorders>
            <w:hideMark/>
          </w:tcPr>
          <w:p w14:paraId="7D4671D8"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P</w:t>
            </w:r>
          </w:p>
        </w:tc>
      </w:tr>
      <w:tr w:rsidR="00044546" w:rsidRPr="00D7531B" w14:paraId="2527D07F" w14:textId="77777777" w:rsidTr="0032798F">
        <w:trPr>
          <w:trHeight w:val="338"/>
          <w:jc w:val="center"/>
        </w:trPr>
        <w:tc>
          <w:tcPr>
            <w:tcW w:w="1078" w:type="dxa"/>
            <w:tcBorders>
              <w:top w:val="single" w:sz="4" w:space="0" w:color="auto"/>
              <w:left w:val="single" w:sz="4" w:space="0" w:color="auto"/>
              <w:bottom w:val="single" w:sz="4" w:space="0" w:color="auto"/>
              <w:right w:val="single" w:sz="4" w:space="0" w:color="auto"/>
            </w:tcBorders>
            <w:hideMark/>
          </w:tcPr>
          <w:p w14:paraId="62126582"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3</w:t>
            </w:r>
          </w:p>
        </w:tc>
        <w:tc>
          <w:tcPr>
            <w:tcW w:w="2786" w:type="dxa"/>
            <w:tcBorders>
              <w:top w:val="single" w:sz="4" w:space="0" w:color="auto"/>
              <w:left w:val="single" w:sz="4" w:space="0" w:color="auto"/>
              <w:bottom w:val="single" w:sz="4" w:space="0" w:color="auto"/>
              <w:right w:val="single" w:sz="4" w:space="0" w:color="auto"/>
            </w:tcBorders>
            <w:hideMark/>
          </w:tcPr>
          <w:p w14:paraId="76CD290E"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High Fat Diet + RV</w:t>
            </w:r>
            <w:r w:rsidRPr="00D7531B">
              <w:rPr>
                <w:rFonts w:ascii="Times New Roman" w:hAnsi="Times New Roman" w:cs="Times New Roman"/>
                <w:vertAlign w:val="subscript"/>
              </w:rPr>
              <w:t>10</w:t>
            </w:r>
          </w:p>
        </w:tc>
        <w:tc>
          <w:tcPr>
            <w:tcW w:w="2949" w:type="dxa"/>
            <w:tcBorders>
              <w:top w:val="single" w:sz="4" w:space="0" w:color="auto"/>
              <w:left w:val="single" w:sz="4" w:space="0" w:color="auto"/>
              <w:bottom w:val="single" w:sz="4" w:space="0" w:color="auto"/>
              <w:right w:val="single" w:sz="4" w:space="0" w:color="auto"/>
            </w:tcBorders>
            <w:hideMark/>
          </w:tcPr>
          <w:p w14:paraId="37ACEF74"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High Fat Diet + RV</w:t>
            </w:r>
            <w:r w:rsidRPr="00D7531B">
              <w:rPr>
                <w:rFonts w:ascii="Times New Roman" w:hAnsi="Times New Roman" w:cs="Times New Roman"/>
                <w:vertAlign w:val="subscript"/>
              </w:rPr>
              <w:t>10</w:t>
            </w:r>
          </w:p>
        </w:tc>
        <w:tc>
          <w:tcPr>
            <w:tcW w:w="2307" w:type="dxa"/>
            <w:tcBorders>
              <w:top w:val="single" w:sz="4" w:space="0" w:color="auto"/>
              <w:left w:val="single" w:sz="4" w:space="0" w:color="auto"/>
              <w:bottom w:val="single" w:sz="4" w:space="0" w:color="auto"/>
              <w:right w:val="single" w:sz="4" w:space="0" w:color="auto"/>
            </w:tcBorders>
            <w:hideMark/>
          </w:tcPr>
          <w:p w14:paraId="006B083E"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HFD + RV</w:t>
            </w:r>
          </w:p>
        </w:tc>
      </w:tr>
      <w:tr w:rsidR="00044546" w:rsidRPr="00D7531B" w14:paraId="73D547C9" w14:textId="77777777" w:rsidTr="0032798F">
        <w:trPr>
          <w:trHeight w:val="518"/>
          <w:jc w:val="center"/>
        </w:trPr>
        <w:tc>
          <w:tcPr>
            <w:tcW w:w="1078" w:type="dxa"/>
            <w:tcBorders>
              <w:top w:val="single" w:sz="4" w:space="0" w:color="auto"/>
              <w:left w:val="single" w:sz="4" w:space="0" w:color="auto"/>
              <w:bottom w:val="single" w:sz="4" w:space="0" w:color="auto"/>
              <w:right w:val="single" w:sz="4" w:space="0" w:color="auto"/>
            </w:tcBorders>
            <w:hideMark/>
          </w:tcPr>
          <w:p w14:paraId="037664CB"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4</w:t>
            </w:r>
          </w:p>
        </w:tc>
        <w:tc>
          <w:tcPr>
            <w:tcW w:w="2786" w:type="dxa"/>
            <w:tcBorders>
              <w:top w:val="single" w:sz="4" w:space="0" w:color="auto"/>
              <w:left w:val="single" w:sz="4" w:space="0" w:color="auto"/>
              <w:bottom w:val="single" w:sz="4" w:space="0" w:color="auto"/>
              <w:right w:val="single" w:sz="4" w:space="0" w:color="auto"/>
            </w:tcBorders>
            <w:hideMark/>
          </w:tcPr>
          <w:p w14:paraId="700577C1"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 xml:space="preserve">High Fat Diet + </w:t>
            </w:r>
            <w:proofErr w:type="spellStart"/>
            <w:proofErr w:type="gramStart"/>
            <w:r>
              <w:rPr>
                <w:rFonts w:ascii="Times New Roman" w:hAnsi="Times New Roman" w:cs="Times New Roman"/>
                <w:i/>
                <w:iCs/>
              </w:rPr>
              <w:t>S.cardifolia</w:t>
            </w:r>
            <w:proofErr w:type="spellEnd"/>
            <w:proofErr w:type="gramEnd"/>
          </w:p>
        </w:tc>
        <w:tc>
          <w:tcPr>
            <w:tcW w:w="2949" w:type="dxa"/>
            <w:tcBorders>
              <w:top w:val="single" w:sz="4" w:space="0" w:color="auto"/>
              <w:left w:val="single" w:sz="4" w:space="0" w:color="auto"/>
              <w:bottom w:val="single" w:sz="4" w:space="0" w:color="auto"/>
              <w:right w:val="single" w:sz="4" w:space="0" w:color="auto"/>
            </w:tcBorders>
            <w:hideMark/>
          </w:tcPr>
          <w:p w14:paraId="1CD00B8F"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 xml:space="preserve">High Fat Diet+ </w:t>
            </w:r>
            <w:r>
              <w:rPr>
                <w:rFonts w:ascii="Times New Roman" w:hAnsi="Times New Roman" w:cs="Times New Roman"/>
              </w:rPr>
              <w:t>SC</w:t>
            </w:r>
            <w:r w:rsidRPr="00D7531B">
              <w:rPr>
                <w:rFonts w:ascii="Times New Roman" w:hAnsi="Times New Roman" w:cs="Times New Roman"/>
                <w:vertAlign w:val="subscript"/>
              </w:rPr>
              <w:t>300</w:t>
            </w:r>
          </w:p>
        </w:tc>
        <w:tc>
          <w:tcPr>
            <w:tcW w:w="2307" w:type="dxa"/>
            <w:tcBorders>
              <w:top w:val="single" w:sz="4" w:space="0" w:color="auto"/>
              <w:left w:val="single" w:sz="4" w:space="0" w:color="auto"/>
              <w:bottom w:val="single" w:sz="4" w:space="0" w:color="auto"/>
              <w:right w:val="single" w:sz="4" w:space="0" w:color="auto"/>
            </w:tcBorders>
            <w:hideMark/>
          </w:tcPr>
          <w:p w14:paraId="7458201F"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 xml:space="preserve">HFD + </w:t>
            </w:r>
            <w:r>
              <w:rPr>
                <w:rFonts w:ascii="Times New Roman" w:hAnsi="Times New Roman" w:cs="Times New Roman"/>
              </w:rPr>
              <w:t>SC</w:t>
            </w:r>
            <w:r w:rsidRPr="00D7531B">
              <w:rPr>
                <w:rFonts w:ascii="Times New Roman" w:hAnsi="Times New Roman" w:cs="Times New Roman"/>
                <w:vertAlign w:val="subscript"/>
              </w:rPr>
              <w:t>300</w:t>
            </w:r>
          </w:p>
        </w:tc>
      </w:tr>
      <w:tr w:rsidR="00044546" w:rsidRPr="00D7531B" w14:paraId="7BA2C136" w14:textId="77777777" w:rsidTr="0032798F">
        <w:trPr>
          <w:trHeight w:val="433"/>
          <w:jc w:val="center"/>
        </w:trPr>
        <w:tc>
          <w:tcPr>
            <w:tcW w:w="1078" w:type="dxa"/>
            <w:tcBorders>
              <w:top w:val="single" w:sz="4" w:space="0" w:color="auto"/>
              <w:left w:val="single" w:sz="4" w:space="0" w:color="auto"/>
              <w:bottom w:val="single" w:sz="4" w:space="0" w:color="auto"/>
              <w:right w:val="single" w:sz="4" w:space="0" w:color="auto"/>
            </w:tcBorders>
            <w:hideMark/>
          </w:tcPr>
          <w:p w14:paraId="582FD40B"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5</w:t>
            </w:r>
          </w:p>
        </w:tc>
        <w:tc>
          <w:tcPr>
            <w:tcW w:w="2786" w:type="dxa"/>
            <w:tcBorders>
              <w:top w:val="single" w:sz="4" w:space="0" w:color="auto"/>
              <w:left w:val="single" w:sz="4" w:space="0" w:color="auto"/>
              <w:bottom w:val="single" w:sz="4" w:space="0" w:color="auto"/>
              <w:right w:val="single" w:sz="4" w:space="0" w:color="auto"/>
            </w:tcBorders>
            <w:hideMark/>
          </w:tcPr>
          <w:p w14:paraId="3DE684BC"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 xml:space="preserve">High Fat Diet + </w:t>
            </w:r>
            <w:proofErr w:type="spellStart"/>
            <w:proofErr w:type="gramStart"/>
            <w:r>
              <w:rPr>
                <w:rFonts w:ascii="Times New Roman" w:hAnsi="Times New Roman" w:cs="Times New Roman"/>
                <w:i/>
                <w:iCs/>
              </w:rPr>
              <w:t>S.cardifolia</w:t>
            </w:r>
            <w:proofErr w:type="spellEnd"/>
            <w:proofErr w:type="gramEnd"/>
          </w:p>
        </w:tc>
        <w:tc>
          <w:tcPr>
            <w:tcW w:w="2949" w:type="dxa"/>
            <w:tcBorders>
              <w:top w:val="single" w:sz="4" w:space="0" w:color="auto"/>
              <w:left w:val="single" w:sz="4" w:space="0" w:color="auto"/>
              <w:bottom w:val="single" w:sz="4" w:space="0" w:color="auto"/>
              <w:right w:val="single" w:sz="4" w:space="0" w:color="auto"/>
            </w:tcBorders>
            <w:hideMark/>
          </w:tcPr>
          <w:p w14:paraId="4F7EF8DD"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 xml:space="preserve">High Fat Diet + </w:t>
            </w:r>
            <w:r>
              <w:rPr>
                <w:rFonts w:ascii="Times New Roman" w:hAnsi="Times New Roman" w:cs="Times New Roman"/>
              </w:rPr>
              <w:t>SC</w:t>
            </w:r>
            <w:r w:rsidRPr="00D7531B">
              <w:rPr>
                <w:rFonts w:ascii="Times New Roman" w:hAnsi="Times New Roman" w:cs="Times New Roman"/>
                <w:vertAlign w:val="subscript"/>
              </w:rPr>
              <w:t>600</w:t>
            </w:r>
          </w:p>
        </w:tc>
        <w:tc>
          <w:tcPr>
            <w:tcW w:w="2307" w:type="dxa"/>
            <w:tcBorders>
              <w:top w:val="single" w:sz="4" w:space="0" w:color="auto"/>
              <w:left w:val="single" w:sz="4" w:space="0" w:color="auto"/>
              <w:bottom w:val="single" w:sz="4" w:space="0" w:color="auto"/>
              <w:right w:val="single" w:sz="4" w:space="0" w:color="auto"/>
            </w:tcBorders>
            <w:hideMark/>
          </w:tcPr>
          <w:p w14:paraId="551E0496"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 xml:space="preserve">HFD + </w:t>
            </w:r>
            <w:r>
              <w:rPr>
                <w:rFonts w:ascii="Times New Roman" w:hAnsi="Times New Roman" w:cs="Times New Roman"/>
              </w:rPr>
              <w:t>SC</w:t>
            </w:r>
            <w:r w:rsidRPr="00D7531B">
              <w:rPr>
                <w:rFonts w:ascii="Times New Roman" w:hAnsi="Times New Roman" w:cs="Times New Roman"/>
                <w:vertAlign w:val="subscript"/>
              </w:rPr>
              <w:t>600</w:t>
            </w:r>
          </w:p>
        </w:tc>
      </w:tr>
      <w:tr w:rsidR="00044546" w:rsidRPr="00D7531B" w14:paraId="424D53CA" w14:textId="77777777" w:rsidTr="0032798F">
        <w:trPr>
          <w:trHeight w:val="344"/>
          <w:jc w:val="center"/>
        </w:trPr>
        <w:tc>
          <w:tcPr>
            <w:tcW w:w="1078" w:type="dxa"/>
            <w:tcBorders>
              <w:top w:val="single" w:sz="4" w:space="0" w:color="auto"/>
              <w:left w:val="single" w:sz="4" w:space="0" w:color="auto"/>
              <w:bottom w:val="single" w:sz="4" w:space="0" w:color="auto"/>
              <w:right w:val="single" w:sz="4" w:space="0" w:color="auto"/>
            </w:tcBorders>
            <w:hideMark/>
          </w:tcPr>
          <w:p w14:paraId="2DDB22D7"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6</w:t>
            </w:r>
          </w:p>
        </w:tc>
        <w:tc>
          <w:tcPr>
            <w:tcW w:w="2786" w:type="dxa"/>
            <w:tcBorders>
              <w:top w:val="single" w:sz="4" w:space="0" w:color="auto"/>
              <w:left w:val="single" w:sz="4" w:space="0" w:color="auto"/>
              <w:bottom w:val="single" w:sz="4" w:space="0" w:color="auto"/>
              <w:right w:val="single" w:sz="4" w:space="0" w:color="auto"/>
            </w:tcBorders>
            <w:hideMark/>
          </w:tcPr>
          <w:p w14:paraId="4AD44D13"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 xml:space="preserve">High Fat Diet + </w:t>
            </w:r>
            <w:proofErr w:type="spellStart"/>
            <w:proofErr w:type="gramStart"/>
            <w:r>
              <w:rPr>
                <w:rFonts w:ascii="Times New Roman" w:hAnsi="Times New Roman" w:cs="Times New Roman"/>
                <w:i/>
                <w:iCs/>
              </w:rPr>
              <w:t>S.cardifolia</w:t>
            </w:r>
            <w:proofErr w:type="spellEnd"/>
            <w:proofErr w:type="gramEnd"/>
          </w:p>
        </w:tc>
        <w:tc>
          <w:tcPr>
            <w:tcW w:w="2949" w:type="dxa"/>
            <w:tcBorders>
              <w:top w:val="single" w:sz="4" w:space="0" w:color="auto"/>
              <w:left w:val="single" w:sz="4" w:space="0" w:color="auto"/>
              <w:bottom w:val="single" w:sz="4" w:space="0" w:color="auto"/>
              <w:right w:val="single" w:sz="4" w:space="0" w:color="auto"/>
            </w:tcBorders>
            <w:hideMark/>
          </w:tcPr>
          <w:p w14:paraId="4D9DA9DE"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 xml:space="preserve">High Fat Diet + </w:t>
            </w:r>
            <w:r>
              <w:rPr>
                <w:rFonts w:ascii="Times New Roman" w:hAnsi="Times New Roman" w:cs="Times New Roman"/>
              </w:rPr>
              <w:t>SC</w:t>
            </w:r>
            <w:r w:rsidRPr="00D7531B">
              <w:rPr>
                <w:rFonts w:ascii="Times New Roman" w:hAnsi="Times New Roman" w:cs="Times New Roman"/>
                <w:vertAlign w:val="subscript"/>
              </w:rPr>
              <w:t>900</w:t>
            </w:r>
          </w:p>
        </w:tc>
        <w:tc>
          <w:tcPr>
            <w:tcW w:w="2307" w:type="dxa"/>
            <w:tcBorders>
              <w:top w:val="single" w:sz="4" w:space="0" w:color="auto"/>
              <w:left w:val="single" w:sz="4" w:space="0" w:color="auto"/>
              <w:bottom w:val="single" w:sz="4" w:space="0" w:color="auto"/>
              <w:right w:val="single" w:sz="4" w:space="0" w:color="auto"/>
            </w:tcBorders>
            <w:hideMark/>
          </w:tcPr>
          <w:p w14:paraId="348A8CEE"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 xml:space="preserve">HFD + </w:t>
            </w:r>
            <w:r>
              <w:rPr>
                <w:rFonts w:ascii="Times New Roman" w:hAnsi="Times New Roman" w:cs="Times New Roman"/>
              </w:rPr>
              <w:t>SC</w:t>
            </w:r>
            <w:r w:rsidRPr="00D7531B">
              <w:rPr>
                <w:rFonts w:ascii="Times New Roman" w:hAnsi="Times New Roman" w:cs="Times New Roman"/>
                <w:vertAlign w:val="subscript"/>
              </w:rPr>
              <w:t>900</w:t>
            </w:r>
          </w:p>
        </w:tc>
      </w:tr>
      <w:tr w:rsidR="00044546" w:rsidRPr="00D7531B" w14:paraId="5859E2C9" w14:textId="77777777" w:rsidTr="0032798F">
        <w:trPr>
          <w:trHeight w:val="282"/>
          <w:jc w:val="center"/>
        </w:trPr>
        <w:tc>
          <w:tcPr>
            <w:tcW w:w="1078" w:type="dxa"/>
            <w:tcBorders>
              <w:top w:val="single" w:sz="4" w:space="0" w:color="auto"/>
              <w:left w:val="single" w:sz="4" w:space="0" w:color="auto"/>
              <w:bottom w:val="single" w:sz="4" w:space="0" w:color="auto"/>
              <w:right w:val="single" w:sz="4" w:space="0" w:color="auto"/>
            </w:tcBorders>
            <w:hideMark/>
          </w:tcPr>
          <w:p w14:paraId="2B94313E"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7</w:t>
            </w:r>
          </w:p>
        </w:tc>
        <w:tc>
          <w:tcPr>
            <w:tcW w:w="2786" w:type="dxa"/>
            <w:tcBorders>
              <w:top w:val="single" w:sz="4" w:space="0" w:color="auto"/>
              <w:left w:val="single" w:sz="4" w:space="0" w:color="auto"/>
              <w:bottom w:val="single" w:sz="4" w:space="0" w:color="auto"/>
              <w:right w:val="single" w:sz="4" w:space="0" w:color="auto"/>
            </w:tcBorders>
            <w:hideMark/>
          </w:tcPr>
          <w:p w14:paraId="6F31EE96" w14:textId="77777777" w:rsidR="00044546" w:rsidRPr="00D7531B" w:rsidRDefault="00044546" w:rsidP="0032798F">
            <w:pPr>
              <w:spacing w:line="360" w:lineRule="auto"/>
              <w:jc w:val="both"/>
              <w:rPr>
                <w:rFonts w:ascii="Times New Roman" w:hAnsi="Times New Roman" w:cs="Times New Roman"/>
              </w:rPr>
            </w:pPr>
            <w:proofErr w:type="spellStart"/>
            <w:proofErr w:type="gramStart"/>
            <w:r>
              <w:rPr>
                <w:rFonts w:ascii="Times New Roman" w:hAnsi="Times New Roman" w:cs="Times New Roman"/>
                <w:i/>
                <w:iCs/>
              </w:rPr>
              <w:t>S.cardifolia</w:t>
            </w:r>
            <w:proofErr w:type="spellEnd"/>
            <w:proofErr w:type="gramEnd"/>
          </w:p>
        </w:tc>
        <w:tc>
          <w:tcPr>
            <w:tcW w:w="2949" w:type="dxa"/>
            <w:tcBorders>
              <w:top w:val="single" w:sz="4" w:space="0" w:color="auto"/>
              <w:left w:val="single" w:sz="4" w:space="0" w:color="auto"/>
              <w:bottom w:val="single" w:sz="4" w:space="0" w:color="auto"/>
              <w:right w:val="single" w:sz="4" w:space="0" w:color="auto"/>
            </w:tcBorders>
            <w:hideMark/>
          </w:tcPr>
          <w:p w14:paraId="699AF33D" w14:textId="77777777" w:rsidR="00044546" w:rsidRPr="00D7531B" w:rsidRDefault="00044546" w:rsidP="0032798F">
            <w:pPr>
              <w:spacing w:line="360" w:lineRule="auto"/>
              <w:jc w:val="both"/>
              <w:rPr>
                <w:rFonts w:ascii="Times New Roman" w:hAnsi="Times New Roman" w:cs="Times New Roman"/>
              </w:rPr>
            </w:pPr>
            <w:r>
              <w:rPr>
                <w:rFonts w:ascii="Times New Roman" w:hAnsi="Times New Roman" w:cs="Times New Roman"/>
              </w:rPr>
              <w:t>SC</w:t>
            </w:r>
            <w:r w:rsidRPr="00D7531B">
              <w:rPr>
                <w:rFonts w:ascii="Times New Roman" w:hAnsi="Times New Roman" w:cs="Times New Roman"/>
                <w:vertAlign w:val="subscript"/>
              </w:rPr>
              <w:t>300</w:t>
            </w:r>
          </w:p>
        </w:tc>
        <w:tc>
          <w:tcPr>
            <w:tcW w:w="2307" w:type="dxa"/>
            <w:tcBorders>
              <w:top w:val="single" w:sz="4" w:space="0" w:color="auto"/>
              <w:left w:val="single" w:sz="4" w:space="0" w:color="auto"/>
              <w:bottom w:val="single" w:sz="4" w:space="0" w:color="auto"/>
              <w:right w:val="single" w:sz="4" w:space="0" w:color="auto"/>
            </w:tcBorders>
            <w:hideMark/>
          </w:tcPr>
          <w:p w14:paraId="78726A03" w14:textId="77777777" w:rsidR="00044546" w:rsidRPr="00D7531B" w:rsidRDefault="00044546" w:rsidP="0032798F">
            <w:pPr>
              <w:spacing w:line="360" w:lineRule="auto"/>
              <w:jc w:val="both"/>
              <w:rPr>
                <w:rFonts w:ascii="Times New Roman" w:hAnsi="Times New Roman" w:cs="Times New Roman"/>
              </w:rPr>
            </w:pPr>
            <w:r>
              <w:rPr>
                <w:rFonts w:ascii="Times New Roman" w:hAnsi="Times New Roman" w:cs="Times New Roman"/>
              </w:rPr>
              <w:t>SC</w:t>
            </w:r>
            <w:r w:rsidRPr="00D7531B">
              <w:rPr>
                <w:rFonts w:ascii="Times New Roman" w:hAnsi="Times New Roman" w:cs="Times New Roman"/>
                <w:vertAlign w:val="subscript"/>
              </w:rPr>
              <w:t>300</w:t>
            </w:r>
          </w:p>
        </w:tc>
      </w:tr>
      <w:tr w:rsidR="00044546" w:rsidRPr="00D7531B" w14:paraId="2216918D" w14:textId="77777777" w:rsidTr="0032798F">
        <w:trPr>
          <w:trHeight w:val="220"/>
          <w:jc w:val="center"/>
        </w:trPr>
        <w:tc>
          <w:tcPr>
            <w:tcW w:w="1078" w:type="dxa"/>
            <w:tcBorders>
              <w:top w:val="single" w:sz="4" w:space="0" w:color="auto"/>
              <w:left w:val="single" w:sz="4" w:space="0" w:color="auto"/>
              <w:bottom w:val="single" w:sz="4" w:space="0" w:color="auto"/>
              <w:right w:val="single" w:sz="4" w:space="0" w:color="auto"/>
            </w:tcBorders>
            <w:hideMark/>
          </w:tcPr>
          <w:p w14:paraId="0B5E0FDD"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8</w:t>
            </w:r>
          </w:p>
        </w:tc>
        <w:tc>
          <w:tcPr>
            <w:tcW w:w="2786" w:type="dxa"/>
            <w:tcBorders>
              <w:top w:val="single" w:sz="4" w:space="0" w:color="auto"/>
              <w:left w:val="single" w:sz="4" w:space="0" w:color="auto"/>
              <w:bottom w:val="single" w:sz="4" w:space="0" w:color="auto"/>
              <w:right w:val="single" w:sz="4" w:space="0" w:color="auto"/>
            </w:tcBorders>
            <w:hideMark/>
          </w:tcPr>
          <w:p w14:paraId="329358C5" w14:textId="77777777" w:rsidR="00044546" w:rsidRPr="00D7531B" w:rsidRDefault="00044546" w:rsidP="0032798F">
            <w:pPr>
              <w:spacing w:line="360" w:lineRule="auto"/>
              <w:jc w:val="both"/>
              <w:rPr>
                <w:rFonts w:ascii="Times New Roman" w:hAnsi="Times New Roman" w:cs="Times New Roman"/>
              </w:rPr>
            </w:pPr>
            <w:proofErr w:type="spellStart"/>
            <w:proofErr w:type="gramStart"/>
            <w:r>
              <w:rPr>
                <w:rFonts w:ascii="Times New Roman" w:hAnsi="Times New Roman" w:cs="Times New Roman"/>
                <w:i/>
                <w:iCs/>
              </w:rPr>
              <w:t>S.cardifolia</w:t>
            </w:r>
            <w:proofErr w:type="spellEnd"/>
            <w:proofErr w:type="gramEnd"/>
          </w:p>
        </w:tc>
        <w:tc>
          <w:tcPr>
            <w:tcW w:w="2949" w:type="dxa"/>
            <w:tcBorders>
              <w:top w:val="single" w:sz="4" w:space="0" w:color="auto"/>
              <w:left w:val="single" w:sz="4" w:space="0" w:color="auto"/>
              <w:bottom w:val="single" w:sz="4" w:space="0" w:color="auto"/>
              <w:right w:val="single" w:sz="4" w:space="0" w:color="auto"/>
            </w:tcBorders>
            <w:hideMark/>
          </w:tcPr>
          <w:p w14:paraId="59C13BFB" w14:textId="77777777" w:rsidR="00044546" w:rsidRPr="00D7531B" w:rsidRDefault="00044546" w:rsidP="0032798F">
            <w:pPr>
              <w:spacing w:line="360" w:lineRule="auto"/>
              <w:jc w:val="both"/>
              <w:rPr>
                <w:rFonts w:ascii="Times New Roman" w:hAnsi="Times New Roman" w:cs="Times New Roman"/>
              </w:rPr>
            </w:pPr>
            <w:r>
              <w:rPr>
                <w:rFonts w:ascii="Times New Roman" w:hAnsi="Times New Roman" w:cs="Times New Roman"/>
              </w:rPr>
              <w:t>SC</w:t>
            </w:r>
            <w:r w:rsidRPr="00D7531B">
              <w:rPr>
                <w:rFonts w:ascii="Times New Roman" w:hAnsi="Times New Roman" w:cs="Times New Roman"/>
                <w:vertAlign w:val="subscript"/>
              </w:rPr>
              <w:t>600</w:t>
            </w:r>
          </w:p>
        </w:tc>
        <w:tc>
          <w:tcPr>
            <w:tcW w:w="2307" w:type="dxa"/>
            <w:tcBorders>
              <w:top w:val="single" w:sz="4" w:space="0" w:color="auto"/>
              <w:left w:val="single" w:sz="4" w:space="0" w:color="auto"/>
              <w:bottom w:val="single" w:sz="4" w:space="0" w:color="auto"/>
              <w:right w:val="single" w:sz="4" w:space="0" w:color="auto"/>
            </w:tcBorders>
            <w:hideMark/>
          </w:tcPr>
          <w:p w14:paraId="6526F1C9" w14:textId="77777777" w:rsidR="00044546" w:rsidRPr="00D7531B" w:rsidRDefault="00044546" w:rsidP="0032798F">
            <w:pPr>
              <w:spacing w:line="360" w:lineRule="auto"/>
              <w:jc w:val="both"/>
              <w:rPr>
                <w:rFonts w:ascii="Times New Roman" w:hAnsi="Times New Roman" w:cs="Times New Roman"/>
              </w:rPr>
            </w:pPr>
            <w:r>
              <w:rPr>
                <w:rFonts w:ascii="Times New Roman" w:hAnsi="Times New Roman" w:cs="Times New Roman"/>
              </w:rPr>
              <w:t>SC</w:t>
            </w:r>
            <w:r w:rsidRPr="00D7531B">
              <w:rPr>
                <w:rFonts w:ascii="Times New Roman" w:hAnsi="Times New Roman" w:cs="Times New Roman"/>
                <w:vertAlign w:val="subscript"/>
              </w:rPr>
              <w:t>600</w:t>
            </w:r>
          </w:p>
        </w:tc>
      </w:tr>
      <w:tr w:rsidR="00044546" w:rsidRPr="00D7531B" w14:paraId="6C5C3714" w14:textId="77777777" w:rsidTr="0032798F">
        <w:trPr>
          <w:trHeight w:val="238"/>
          <w:jc w:val="center"/>
        </w:trPr>
        <w:tc>
          <w:tcPr>
            <w:tcW w:w="1078" w:type="dxa"/>
            <w:tcBorders>
              <w:top w:val="single" w:sz="4" w:space="0" w:color="auto"/>
              <w:left w:val="single" w:sz="4" w:space="0" w:color="auto"/>
              <w:bottom w:val="single" w:sz="4" w:space="0" w:color="auto"/>
              <w:right w:val="single" w:sz="4" w:space="0" w:color="auto"/>
            </w:tcBorders>
            <w:hideMark/>
          </w:tcPr>
          <w:p w14:paraId="56DA866B" w14:textId="77777777" w:rsidR="00044546" w:rsidRPr="00D7531B" w:rsidRDefault="00044546" w:rsidP="0032798F">
            <w:pPr>
              <w:spacing w:line="360" w:lineRule="auto"/>
              <w:jc w:val="both"/>
              <w:rPr>
                <w:rFonts w:ascii="Times New Roman" w:hAnsi="Times New Roman" w:cs="Times New Roman"/>
              </w:rPr>
            </w:pPr>
            <w:r w:rsidRPr="00D7531B">
              <w:rPr>
                <w:rFonts w:ascii="Times New Roman" w:hAnsi="Times New Roman" w:cs="Times New Roman"/>
              </w:rPr>
              <w:t>9</w:t>
            </w:r>
          </w:p>
        </w:tc>
        <w:tc>
          <w:tcPr>
            <w:tcW w:w="2786" w:type="dxa"/>
            <w:tcBorders>
              <w:top w:val="single" w:sz="4" w:space="0" w:color="auto"/>
              <w:left w:val="single" w:sz="4" w:space="0" w:color="auto"/>
              <w:bottom w:val="single" w:sz="4" w:space="0" w:color="auto"/>
              <w:right w:val="single" w:sz="4" w:space="0" w:color="auto"/>
            </w:tcBorders>
            <w:hideMark/>
          </w:tcPr>
          <w:p w14:paraId="1863998E" w14:textId="77777777" w:rsidR="00044546" w:rsidRPr="00D7531B" w:rsidRDefault="00044546" w:rsidP="0032798F">
            <w:pPr>
              <w:spacing w:line="360" w:lineRule="auto"/>
              <w:jc w:val="both"/>
              <w:rPr>
                <w:rFonts w:ascii="Times New Roman" w:hAnsi="Times New Roman" w:cs="Times New Roman"/>
              </w:rPr>
            </w:pPr>
            <w:proofErr w:type="spellStart"/>
            <w:proofErr w:type="gramStart"/>
            <w:r>
              <w:rPr>
                <w:rFonts w:ascii="Times New Roman" w:hAnsi="Times New Roman" w:cs="Times New Roman"/>
                <w:i/>
                <w:iCs/>
              </w:rPr>
              <w:t>S.cardifolia</w:t>
            </w:r>
            <w:proofErr w:type="spellEnd"/>
            <w:proofErr w:type="gramEnd"/>
          </w:p>
        </w:tc>
        <w:tc>
          <w:tcPr>
            <w:tcW w:w="2949" w:type="dxa"/>
            <w:tcBorders>
              <w:top w:val="single" w:sz="4" w:space="0" w:color="auto"/>
              <w:left w:val="single" w:sz="4" w:space="0" w:color="auto"/>
              <w:bottom w:val="single" w:sz="4" w:space="0" w:color="auto"/>
              <w:right w:val="single" w:sz="4" w:space="0" w:color="auto"/>
            </w:tcBorders>
            <w:hideMark/>
          </w:tcPr>
          <w:p w14:paraId="40069887" w14:textId="77777777" w:rsidR="00044546" w:rsidRPr="00D7531B" w:rsidRDefault="00044546" w:rsidP="0032798F">
            <w:pPr>
              <w:spacing w:line="360" w:lineRule="auto"/>
              <w:jc w:val="both"/>
              <w:rPr>
                <w:rFonts w:ascii="Times New Roman" w:hAnsi="Times New Roman" w:cs="Times New Roman"/>
              </w:rPr>
            </w:pPr>
            <w:r>
              <w:rPr>
                <w:rFonts w:ascii="Times New Roman" w:hAnsi="Times New Roman" w:cs="Times New Roman"/>
              </w:rPr>
              <w:t>SC</w:t>
            </w:r>
            <w:r w:rsidRPr="00D7531B">
              <w:rPr>
                <w:rFonts w:ascii="Times New Roman" w:hAnsi="Times New Roman" w:cs="Times New Roman"/>
                <w:vertAlign w:val="subscript"/>
              </w:rPr>
              <w:t>900</w:t>
            </w:r>
          </w:p>
        </w:tc>
        <w:tc>
          <w:tcPr>
            <w:tcW w:w="2307" w:type="dxa"/>
            <w:tcBorders>
              <w:top w:val="single" w:sz="4" w:space="0" w:color="auto"/>
              <w:left w:val="single" w:sz="4" w:space="0" w:color="auto"/>
              <w:bottom w:val="single" w:sz="4" w:space="0" w:color="auto"/>
              <w:right w:val="single" w:sz="4" w:space="0" w:color="auto"/>
            </w:tcBorders>
            <w:hideMark/>
          </w:tcPr>
          <w:p w14:paraId="581658DF" w14:textId="77777777" w:rsidR="00044546" w:rsidRPr="00D7531B" w:rsidRDefault="00044546" w:rsidP="0032798F">
            <w:pPr>
              <w:spacing w:line="360" w:lineRule="auto"/>
              <w:jc w:val="both"/>
              <w:rPr>
                <w:rFonts w:ascii="Times New Roman" w:hAnsi="Times New Roman" w:cs="Times New Roman"/>
              </w:rPr>
            </w:pPr>
            <w:r>
              <w:rPr>
                <w:rFonts w:ascii="Times New Roman" w:hAnsi="Times New Roman" w:cs="Times New Roman"/>
              </w:rPr>
              <w:t>SC</w:t>
            </w:r>
            <w:r w:rsidRPr="00D7531B">
              <w:rPr>
                <w:rFonts w:ascii="Times New Roman" w:hAnsi="Times New Roman" w:cs="Times New Roman"/>
                <w:vertAlign w:val="subscript"/>
              </w:rPr>
              <w:t>900</w:t>
            </w:r>
          </w:p>
        </w:tc>
      </w:tr>
    </w:tbl>
    <w:p w14:paraId="28B9F2D4" w14:textId="77777777" w:rsidR="00044546" w:rsidRDefault="00044546" w:rsidP="00044546">
      <w:pPr>
        <w:spacing w:line="360" w:lineRule="auto"/>
        <w:jc w:val="both"/>
        <w:rPr>
          <w:rFonts w:ascii="Times New Roman" w:hAnsi="Times New Roman" w:cs="Times New Roman"/>
          <w:b/>
          <w:bCs/>
        </w:rPr>
      </w:pPr>
    </w:p>
    <w:p w14:paraId="00A56C89" w14:textId="77777777" w:rsidR="00044546" w:rsidRPr="00D7531B" w:rsidRDefault="00044546" w:rsidP="00044546">
      <w:pPr>
        <w:spacing w:line="360" w:lineRule="auto"/>
        <w:jc w:val="both"/>
        <w:rPr>
          <w:rFonts w:ascii="Times New Roman" w:hAnsi="Times New Roman" w:cs="Times New Roman"/>
          <w:b/>
          <w:bCs/>
        </w:rPr>
      </w:pPr>
      <w:r w:rsidRPr="003C764C">
        <w:rPr>
          <w:rFonts w:ascii="Times New Roman" w:hAnsi="Times New Roman" w:cs="Times New Roman"/>
          <w:b/>
          <w:bCs/>
        </w:rPr>
        <w:t>High fat Diet</w:t>
      </w:r>
    </w:p>
    <w:p w14:paraId="65417C1D" w14:textId="77777777" w:rsidR="00044546" w:rsidRDefault="00044546" w:rsidP="00044546">
      <w:pPr>
        <w:spacing w:line="360" w:lineRule="auto"/>
        <w:jc w:val="both"/>
        <w:rPr>
          <w:rFonts w:ascii="Times New Roman" w:hAnsi="Times New Roman" w:cs="Times New Roman"/>
        </w:rPr>
      </w:pPr>
      <w:r w:rsidRPr="00047575">
        <w:rPr>
          <w:rFonts w:ascii="Times New Roman" w:hAnsi="Times New Roman" w:cs="Times New Roman"/>
        </w:rPr>
        <w:t xml:space="preserve">The high-fat diet was </w:t>
      </w:r>
      <w:r>
        <w:rPr>
          <w:rFonts w:ascii="Times New Roman" w:hAnsi="Times New Roman" w:cs="Times New Roman"/>
        </w:rPr>
        <w:t xml:space="preserve">made </w:t>
      </w:r>
      <w:r w:rsidRPr="00047575">
        <w:rPr>
          <w:rFonts w:ascii="Times New Roman" w:hAnsi="Times New Roman" w:cs="Times New Roman"/>
        </w:rPr>
        <w:t xml:space="preserve">on the </w:t>
      </w:r>
      <w:r>
        <w:rPr>
          <w:rFonts w:ascii="Times New Roman" w:hAnsi="Times New Roman" w:cs="Times New Roman"/>
        </w:rPr>
        <w:t xml:space="preserve">basis of the </w:t>
      </w:r>
      <w:r w:rsidRPr="00047575">
        <w:rPr>
          <w:rFonts w:ascii="Times New Roman" w:hAnsi="Times New Roman" w:cs="Times New Roman"/>
        </w:rPr>
        <w:t xml:space="preserve">composition supplied by Levin and Dunn-Meynell. The high fat diet </w:t>
      </w:r>
      <w:r>
        <w:rPr>
          <w:rFonts w:ascii="Times New Roman" w:hAnsi="Times New Roman" w:cs="Times New Roman"/>
        </w:rPr>
        <w:t>contains</w:t>
      </w:r>
      <w:r w:rsidRPr="00047575">
        <w:rPr>
          <w:rFonts w:ascii="Times New Roman" w:hAnsi="Times New Roman" w:cs="Times New Roman"/>
        </w:rPr>
        <w:t xml:space="preserve"> 50% lipid, 40% carbohydrate, and 10% protein.</w:t>
      </w:r>
    </w:p>
    <w:p w14:paraId="1C435528" w14:textId="77777777" w:rsidR="00044546" w:rsidRPr="003C764C" w:rsidRDefault="00044546" w:rsidP="00044546">
      <w:pPr>
        <w:spacing w:line="360" w:lineRule="auto"/>
        <w:jc w:val="both"/>
        <w:rPr>
          <w:rFonts w:ascii="Times New Roman" w:hAnsi="Times New Roman" w:cs="Times New Roman"/>
        </w:rPr>
      </w:pPr>
      <w:r w:rsidRPr="003C764C">
        <w:rPr>
          <w:rFonts w:ascii="Times New Roman" w:hAnsi="Times New Roman" w:cs="Times New Roman"/>
          <w:b/>
          <w:bCs/>
        </w:rPr>
        <w:t>Table 2:</w:t>
      </w:r>
      <w:r w:rsidRPr="003C764C">
        <w:rPr>
          <w:rFonts w:ascii="Times New Roman" w:hAnsi="Times New Roman" w:cs="Times New Roman"/>
        </w:rPr>
        <w:t xml:space="preserve"> Composition of high fat diet</w:t>
      </w:r>
      <w:r w:rsidR="006C4C89">
        <w:rPr>
          <w:rFonts w:ascii="Times New Roman" w:hAnsi="Times New Roman" w:cs="Times New Roman"/>
        </w:rPr>
        <w:t xml:space="preserve"> </w:t>
      </w:r>
      <w:r w:rsidR="006C4C89">
        <w:rPr>
          <w:rFonts w:ascii="Times New Roman" w:hAnsi="Times New Roman" w:cs="Times New Roman"/>
        </w:rPr>
        <w:fldChar w:fldCharType="begin"/>
      </w:r>
      <w:r w:rsidR="0087475C">
        <w:rPr>
          <w:rFonts w:ascii="Times New Roman" w:hAnsi="Times New Roman" w:cs="Times New Roman"/>
        </w:rPr>
        <w:instrText xml:space="preserve"> ADDIN ZOTERO_ITEM CSL_CITATION {"citationID":"9kx1keH9","properties":{"formattedCitation":"(30)","plainCitation":"(30)","noteIndex":0},"citationItems":[{"id":2326,"uris":["http://zotero.org/users/local/zvQEVGC3/items/P9C4XP3V"],"itemData":{"id":2326,"type":"article-journal","container-title":"Journal of Complementary and Alternative Medical Research","DOI":"10.9734/jocamr/2025/v26i1617","ISSN":"2456-6276","issue":"1","language":"en","page":"106-114","source":"journaljocamr.com","title":"Therapeutic Insights into Mangifera indica: Managing Diabetes and Hyperlipidemia in Alloxan-treated Rats","title-short":"Therapeutic Insights into Mangifera indica","volume":"26","author":[{"family":"Shawon","given":"Somaya Jannat"},{"family":"Khan","given":"Sabbir"},{"family":"Rahmat","given":"Sara"},{"family":"Prottasha","given":"Mafruza Khanam"},{"family":"Nafsan","given":"Md Navid Rahman"},{"family":"Tasnim","given":"Sadia"},{"family":"Rasna","given":"Israt Jahan"}],"issued":{"date-parts":[["2025",1,15]]}}}],"schema":"https://github.com/citation-style-language/schema/raw/master/csl-citation.json"} </w:instrText>
      </w:r>
      <w:r w:rsidR="006C4C89">
        <w:rPr>
          <w:rFonts w:ascii="Times New Roman" w:hAnsi="Times New Roman" w:cs="Times New Roman"/>
        </w:rPr>
        <w:fldChar w:fldCharType="separate"/>
      </w:r>
      <w:r w:rsidR="0087475C" w:rsidRPr="0087475C">
        <w:rPr>
          <w:rFonts w:ascii="Times New Roman" w:hAnsi="Times New Roman" w:cs="Times New Roman"/>
        </w:rPr>
        <w:t>(30)</w:t>
      </w:r>
      <w:r w:rsidR="006C4C89">
        <w:rPr>
          <w:rFonts w:ascii="Times New Roman" w:hAnsi="Times New Roman" w:cs="Times New Roman"/>
        </w:rPr>
        <w:fldChar w:fldCharType="end"/>
      </w:r>
    </w:p>
    <w:tbl>
      <w:tblPr>
        <w:tblW w:w="0" w:type="auto"/>
        <w:tblInd w:w="108" w:type="dxa"/>
        <w:tblLook w:val="04A0" w:firstRow="1" w:lastRow="0" w:firstColumn="1" w:lastColumn="0" w:noHBand="0" w:noVBand="1"/>
      </w:tblPr>
      <w:tblGrid>
        <w:gridCol w:w="4320"/>
        <w:gridCol w:w="4814"/>
      </w:tblGrid>
      <w:tr w:rsidR="00044546" w:rsidRPr="003C764C" w14:paraId="280CFA64" w14:textId="77777777" w:rsidTr="0032798F">
        <w:trPr>
          <w:trHeight w:val="314"/>
        </w:trPr>
        <w:tc>
          <w:tcPr>
            <w:tcW w:w="4320" w:type="dxa"/>
            <w:tcBorders>
              <w:top w:val="single" w:sz="4" w:space="0" w:color="auto"/>
              <w:left w:val="single" w:sz="4" w:space="0" w:color="auto"/>
              <w:bottom w:val="single" w:sz="4" w:space="0" w:color="auto"/>
              <w:right w:val="single" w:sz="4" w:space="0" w:color="auto"/>
            </w:tcBorders>
            <w:hideMark/>
          </w:tcPr>
          <w:p w14:paraId="5E269EB2" w14:textId="77777777" w:rsidR="00044546" w:rsidRPr="003C764C" w:rsidRDefault="00044546" w:rsidP="0032798F">
            <w:pPr>
              <w:spacing w:line="276" w:lineRule="auto"/>
              <w:jc w:val="both"/>
              <w:rPr>
                <w:rFonts w:ascii="Times New Roman" w:hAnsi="Times New Roman" w:cs="Times New Roman"/>
                <w:b/>
              </w:rPr>
            </w:pPr>
            <w:r w:rsidRPr="003C764C">
              <w:rPr>
                <w:rFonts w:ascii="Times New Roman" w:hAnsi="Times New Roman" w:cs="Times New Roman"/>
                <w:b/>
              </w:rPr>
              <w:t>Food Ingredients</w:t>
            </w:r>
          </w:p>
        </w:tc>
        <w:tc>
          <w:tcPr>
            <w:tcW w:w="4814" w:type="dxa"/>
            <w:tcBorders>
              <w:top w:val="single" w:sz="4" w:space="0" w:color="auto"/>
              <w:left w:val="single" w:sz="4" w:space="0" w:color="auto"/>
              <w:bottom w:val="single" w:sz="4" w:space="0" w:color="auto"/>
              <w:right w:val="single" w:sz="4" w:space="0" w:color="auto"/>
            </w:tcBorders>
            <w:hideMark/>
          </w:tcPr>
          <w:p w14:paraId="0AA2F13A" w14:textId="77777777" w:rsidR="00044546" w:rsidRPr="003C764C" w:rsidRDefault="00044546" w:rsidP="0032798F">
            <w:pPr>
              <w:spacing w:line="276" w:lineRule="auto"/>
              <w:jc w:val="both"/>
              <w:rPr>
                <w:rFonts w:ascii="Times New Roman" w:hAnsi="Times New Roman" w:cs="Times New Roman"/>
                <w:b/>
              </w:rPr>
            </w:pPr>
            <w:r w:rsidRPr="003C764C">
              <w:rPr>
                <w:rFonts w:ascii="Times New Roman" w:hAnsi="Times New Roman" w:cs="Times New Roman"/>
                <w:b/>
              </w:rPr>
              <w:t>Composition</w:t>
            </w:r>
          </w:p>
        </w:tc>
      </w:tr>
      <w:tr w:rsidR="00044546" w:rsidRPr="003C764C" w14:paraId="327AB99E" w14:textId="77777777" w:rsidTr="0032798F">
        <w:trPr>
          <w:trHeight w:val="1773"/>
        </w:trPr>
        <w:tc>
          <w:tcPr>
            <w:tcW w:w="4320" w:type="dxa"/>
            <w:tcBorders>
              <w:top w:val="single" w:sz="4" w:space="0" w:color="auto"/>
              <w:left w:val="single" w:sz="4" w:space="0" w:color="auto"/>
              <w:bottom w:val="single" w:sz="4" w:space="0" w:color="auto"/>
              <w:right w:val="single" w:sz="4" w:space="0" w:color="auto"/>
            </w:tcBorders>
          </w:tcPr>
          <w:p w14:paraId="14EE8A46" w14:textId="77777777" w:rsidR="00044546" w:rsidRPr="003C764C" w:rsidRDefault="00044546" w:rsidP="0032798F">
            <w:pPr>
              <w:spacing w:line="276" w:lineRule="auto"/>
              <w:jc w:val="both"/>
              <w:rPr>
                <w:rFonts w:ascii="Times New Roman" w:hAnsi="Times New Roman" w:cs="Times New Roman"/>
              </w:rPr>
            </w:pPr>
          </w:p>
          <w:p w14:paraId="1E3B5EE5" w14:textId="77777777" w:rsidR="00044546" w:rsidRPr="003C764C" w:rsidRDefault="00044546" w:rsidP="0032798F">
            <w:pPr>
              <w:spacing w:line="276" w:lineRule="auto"/>
              <w:jc w:val="both"/>
              <w:rPr>
                <w:rFonts w:ascii="Times New Roman" w:hAnsi="Times New Roman" w:cs="Times New Roman"/>
              </w:rPr>
            </w:pPr>
            <w:r w:rsidRPr="003C764C">
              <w:rPr>
                <w:rFonts w:ascii="Times New Roman" w:hAnsi="Times New Roman" w:cs="Times New Roman"/>
              </w:rPr>
              <w:t>Lipid (50%)</w:t>
            </w:r>
          </w:p>
        </w:tc>
        <w:tc>
          <w:tcPr>
            <w:tcW w:w="4814" w:type="dxa"/>
            <w:tcBorders>
              <w:top w:val="single" w:sz="4" w:space="0" w:color="auto"/>
              <w:left w:val="single" w:sz="4" w:space="0" w:color="auto"/>
              <w:bottom w:val="single" w:sz="4" w:space="0" w:color="auto"/>
              <w:right w:val="single" w:sz="4" w:space="0" w:color="auto"/>
            </w:tcBorders>
            <w:hideMark/>
          </w:tcPr>
          <w:p w14:paraId="66B44B42" w14:textId="77777777" w:rsidR="00044546" w:rsidRPr="003C764C" w:rsidRDefault="00044546" w:rsidP="0032798F">
            <w:pPr>
              <w:spacing w:line="276" w:lineRule="auto"/>
              <w:jc w:val="both"/>
              <w:rPr>
                <w:rFonts w:ascii="Times New Roman" w:hAnsi="Times New Roman" w:cs="Times New Roman"/>
              </w:rPr>
            </w:pPr>
            <w:r w:rsidRPr="003C764C">
              <w:rPr>
                <w:rFonts w:ascii="Times New Roman" w:hAnsi="Times New Roman" w:cs="Times New Roman"/>
              </w:rPr>
              <w:t>Milk powder (10%)</w:t>
            </w:r>
          </w:p>
          <w:p w14:paraId="2DB81B8A" w14:textId="77777777" w:rsidR="00044546" w:rsidRPr="003C764C" w:rsidRDefault="00044546" w:rsidP="0032798F">
            <w:pPr>
              <w:spacing w:line="276" w:lineRule="auto"/>
              <w:jc w:val="both"/>
              <w:rPr>
                <w:rFonts w:ascii="Times New Roman" w:hAnsi="Times New Roman" w:cs="Times New Roman"/>
              </w:rPr>
            </w:pPr>
            <w:r w:rsidRPr="003C764C">
              <w:rPr>
                <w:rFonts w:ascii="Times New Roman" w:hAnsi="Times New Roman" w:cs="Times New Roman"/>
              </w:rPr>
              <w:t>Ghee (30%)</w:t>
            </w:r>
          </w:p>
          <w:p w14:paraId="0B053A94" w14:textId="77777777" w:rsidR="00044546" w:rsidRPr="003C764C" w:rsidRDefault="00044546" w:rsidP="0032798F">
            <w:pPr>
              <w:spacing w:line="276" w:lineRule="auto"/>
              <w:jc w:val="both"/>
              <w:rPr>
                <w:rFonts w:ascii="Times New Roman" w:hAnsi="Times New Roman" w:cs="Times New Roman"/>
              </w:rPr>
            </w:pPr>
            <w:r w:rsidRPr="003C764C">
              <w:rPr>
                <w:rFonts w:ascii="Times New Roman" w:hAnsi="Times New Roman" w:cs="Times New Roman"/>
              </w:rPr>
              <w:t>Mutton fat (40%)</w:t>
            </w:r>
          </w:p>
          <w:p w14:paraId="62A4F124" w14:textId="77777777" w:rsidR="00044546" w:rsidRPr="003C764C" w:rsidRDefault="00044546" w:rsidP="0032798F">
            <w:pPr>
              <w:spacing w:line="276" w:lineRule="auto"/>
              <w:jc w:val="both"/>
              <w:rPr>
                <w:rFonts w:ascii="Times New Roman" w:hAnsi="Times New Roman" w:cs="Times New Roman"/>
              </w:rPr>
            </w:pPr>
            <w:r w:rsidRPr="003C764C">
              <w:rPr>
                <w:rFonts w:ascii="Times New Roman" w:hAnsi="Times New Roman" w:cs="Times New Roman"/>
              </w:rPr>
              <w:t>Coconut oil (10%)</w:t>
            </w:r>
          </w:p>
          <w:p w14:paraId="6CC3E6D0" w14:textId="77777777" w:rsidR="00044546" w:rsidRPr="003C764C" w:rsidRDefault="00044546" w:rsidP="0032798F">
            <w:pPr>
              <w:spacing w:line="276" w:lineRule="auto"/>
              <w:jc w:val="both"/>
              <w:rPr>
                <w:rFonts w:ascii="Times New Roman" w:hAnsi="Times New Roman" w:cs="Times New Roman"/>
              </w:rPr>
            </w:pPr>
            <w:r w:rsidRPr="003C764C">
              <w:rPr>
                <w:rFonts w:ascii="Times New Roman" w:hAnsi="Times New Roman" w:cs="Times New Roman"/>
              </w:rPr>
              <w:t>Butter (10%)</w:t>
            </w:r>
          </w:p>
        </w:tc>
      </w:tr>
      <w:tr w:rsidR="00044546" w:rsidRPr="003C764C" w14:paraId="55CF2EFC" w14:textId="77777777" w:rsidTr="0032798F">
        <w:trPr>
          <w:trHeight w:val="1058"/>
        </w:trPr>
        <w:tc>
          <w:tcPr>
            <w:tcW w:w="4320" w:type="dxa"/>
            <w:tcBorders>
              <w:top w:val="single" w:sz="4" w:space="0" w:color="auto"/>
              <w:left w:val="single" w:sz="4" w:space="0" w:color="auto"/>
              <w:bottom w:val="single" w:sz="4" w:space="0" w:color="auto"/>
              <w:right w:val="single" w:sz="4" w:space="0" w:color="auto"/>
            </w:tcBorders>
          </w:tcPr>
          <w:p w14:paraId="292FA636" w14:textId="77777777" w:rsidR="00044546" w:rsidRPr="003C764C" w:rsidRDefault="00044546" w:rsidP="0032798F">
            <w:pPr>
              <w:spacing w:line="276" w:lineRule="auto"/>
              <w:jc w:val="both"/>
              <w:rPr>
                <w:rFonts w:ascii="Times New Roman" w:hAnsi="Times New Roman" w:cs="Times New Roman"/>
              </w:rPr>
            </w:pPr>
          </w:p>
          <w:p w14:paraId="240827DB" w14:textId="77777777" w:rsidR="00044546" w:rsidRPr="003C764C" w:rsidRDefault="00044546" w:rsidP="0032798F">
            <w:pPr>
              <w:spacing w:line="276" w:lineRule="auto"/>
              <w:jc w:val="both"/>
              <w:rPr>
                <w:rFonts w:ascii="Times New Roman" w:hAnsi="Times New Roman" w:cs="Times New Roman"/>
              </w:rPr>
            </w:pPr>
            <w:r w:rsidRPr="003C764C">
              <w:rPr>
                <w:rFonts w:ascii="Times New Roman" w:hAnsi="Times New Roman" w:cs="Times New Roman"/>
              </w:rPr>
              <w:t>Carbohydrate (40%)</w:t>
            </w:r>
          </w:p>
        </w:tc>
        <w:tc>
          <w:tcPr>
            <w:tcW w:w="4814" w:type="dxa"/>
            <w:tcBorders>
              <w:top w:val="single" w:sz="4" w:space="0" w:color="auto"/>
              <w:left w:val="single" w:sz="4" w:space="0" w:color="auto"/>
              <w:bottom w:val="single" w:sz="4" w:space="0" w:color="auto"/>
              <w:right w:val="single" w:sz="4" w:space="0" w:color="auto"/>
            </w:tcBorders>
            <w:hideMark/>
          </w:tcPr>
          <w:p w14:paraId="67EDC5E9" w14:textId="77777777" w:rsidR="00044546" w:rsidRPr="003C764C" w:rsidRDefault="00044546" w:rsidP="0032798F">
            <w:pPr>
              <w:spacing w:line="276" w:lineRule="auto"/>
              <w:jc w:val="both"/>
              <w:rPr>
                <w:rFonts w:ascii="Times New Roman" w:hAnsi="Times New Roman" w:cs="Times New Roman"/>
              </w:rPr>
            </w:pPr>
            <w:r w:rsidRPr="003C764C">
              <w:rPr>
                <w:rFonts w:ascii="Times New Roman" w:hAnsi="Times New Roman" w:cs="Times New Roman"/>
              </w:rPr>
              <w:t>Boiled rice (40%)</w:t>
            </w:r>
          </w:p>
          <w:p w14:paraId="27CE752E" w14:textId="77777777" w:rsidR="00044546" w:rsidRPr="003C764C" w:rsidRDefault="00044546" w:rsidP="0032798F">
            <w:pPr>
              <w:spacing w:line="276" w:lineRule="auto"/>
              <w:jc w:val="both"/>
              <w:rPr>
                <w:rFonts w:ascii="Times New Roman" w:hAnsi="Times New Roman" w:cs="Times New Roman"/>
              </w:rPr>
            </w:pPr>
            <w:r w:rsidRPr="003C764C">
              <w:rPr>
                <w:rFonts w:ascii="Times New Roman" w:hAnsi="Times New Roman" w:cs="Times New Roman"/>
              </w:rPr>
              <w:t>Smashed potato (40%)</w:t>
            </w:r>
          </w:p>
          <w:p w14:paraId="36723104" w14:textId="77777777" w:rsidR="00044546" w:rsidRPr="003C764C" w:rsidRDefault="00044546" w:rsidP="0032798F">
            <w:pPr>
              <w:spacing w:line="276" w:lineRule="auto"/>
              <w:jc w:val="both"/>
              <w:rPr>
                <w:rFonts w:ascii="Times New Roman" w:hAnsi="Times New Roman" w:cs="Times New Roman"/>
              </w:rPr>
            </w:pPr>
            <w:r w:rsidRPr="003C764C">
              <w:rPr>
                <w:rFonts w:ascii="Times New Roman" w:hAnsi="Times New Roman" w:cs="Times New Roman"/>
              </w:rPr>
              <w:t>Boiled corn (20%)</w:t>
            </w:r>
          </w:p>
        </w:tc>
      </w:tr>
      <w:tr w:rsidR="00044546" w:rsidRPr="003C764C" w14:paraId="46228F79" w14:textId="77777777" w:rsidTr="0032798F">
        <w:trPr>
          <w:trHeight w:val="1411"/>
        </w:trPr>
        <w:tc>
          <w:tcPr>
            <w:tcW w:w="4320" w:type="dxa"/>
            <w:tcBorders>
              <w:top w:val="single" w:sz="4" w:space="0" w:color="auto"/>
              <w:left w:val="single" w:sz="4" w:space="0" w:color="auto"/>
              <w:bottom w:val="single" w:sz="4" w:space="0" w:color="auto"/>
              <w:right w:val="single" w:sz="4" w:space="0" w:color="auto"/>
            </w:tcBorders>
          </w:tcPr>
          <w:p w14:paraId="084A4CCC" w14:textId="77777777" w:rsidR="00044546" w:rsidRPr="003C764C" w:rsidRDefault="00044546" w:rsidP="0032798F">
            <w:pPr>
              <w:spacing w:line="276" w:lineRule="auto"/>
              <w:jc w:val="both"/>
              <w:rPr>
                <w:rFonts w:ascii="Times New Roman" w:hAnsi="Times New Roman" w:cs="Times New Roman"/>
              </w:rPr>
            </w:pPr>
          </w:p>
          <w:p w14:paraId="2570DA05" w14:textId="77777777" w:rsidR="00044546" w:rsidRPr="003C764C" w:rsidRDefault="00044546" w:rsidP="0032798F">
            <w:pPr>
              <w:spacing w:line="276" w:lineRule="auto"/>
              <w:jc w:val="both"/>
              <w:rPr>
                <w:rFonts w:ascii="Times New Roman" w:hAnsi="Times New Roman" w:cs="Times New Roman"/>
              </w:rPr>
            </w:pPr>
            <w:r w:rsidRPr="003C764C">
              <w:rPr>
                <w:rFonts w:ascii="Times New Roman" w:hAnsi="Times New Roman" w:cs="Times New Roman"/>
              </w:rPr>
              <w:t>Protein (10%)</w:t>
            </w:r>
          </w:p>
        </w:tc>
        <w:tc>
          <w:tcPr>
            <w:tcW w:w="4814" w:type="dxa"/>
            <w:tcBorders>
              <w:top w:val="single" w:sz="4" w:space="0" w:color="auto"/>
              <w:left w:val="single" w:sz="4" w:space="0" w:color="auto"/>
              <w:bottom w:val="single" w:sz="4" w:space="0" w:color="auto"/>
              <w:right w:val="single" w:sz="4" w:space="0" w:color="auto"/>
            </w:tcBorders>
            <w:hideMark/>
          </w:tcPr>
          <w:p w14:paraId="7568B639" w14:textId="77777777" w:rsidR="00044546" w:rsidRPr="003C764C" w:rsidRDefault="00044546" w:rsidP="0032798F">
            <w:pPr>
              <w:spacing w:line="276" w:lineRule="auto"/>
              <w:jc w:val="both"/>
              <w:rPr>
                <w:rFonts w:ascii="Times New Roman" w:hAnsi="Times New Roman" w:cs="Times New Roman"/>
              </w:rPr>
            </w:pPr>
            <w:r w:rsidRPr="003C764C">
              <w:rPr>
                <w:rFonts w:ascii="Times New Roman" w:hAnsi="Times New Roman" w:cs="Times New Roman"/>
              </w:rPr>
              <w:t>Dry powdered prone (40%)</w:t>
            </w:r>
          </w:p>
          <w:p w14:paraId="4D23A2B1" w14:textId="77777777" w:rsidR="00044546" w:rsidRPr="003C764C" w:rsidRDefault="00044546" w:rsidP="0032798F">
            <w:pPr>
              <w:spacing w:line="276" w:lineRule="auto"/>
              <w:jc w:val="both"/>
              <w:rPr>
                <w:rFonts w:ascii="Times New Roman" w:hAnsi="Times New Roman" w:cs="Times New Roman"/>
              </w:rPr>
            </w:pPr>
            <w:r w:rsidRPr="003C764C">
              <w:rPr>
                <w:rFonts w:ascii="Times New Roman" w:hAnsi="Times New Roman" w:cs="Times New Roman"/>
              </w:rPr>
              <w:t>Dry boiled mutton (20%)</w:t>
            </w:r>
          </w:p>
          <w:p w14:paraId="6B252F0C" w14:textId="77777777" w:rsidR="00044546" w:rsidRPr="003C764C" w:rsidRDefault="00044546" w:rsidP="0032798F">
            <w:pPr>
              <w:spacing w:line="276" w:lineRule="auto"/>
              <w:jc w:val="both"/>
              <w:rPr>
                <w:rFonts w:ascii="Times New Roman" w:hAnsi="Times New Roman" w:cs="Times New Roman"/>
              </w:rPr>
            </w:pPr>
            <w:r w:rsidRPr="003C764C">
              <w:rPr>
                <w:rFonts w:ascii="Times New Roman" w:hAnsi="Times New Roman" w:cs="Times New Roman"/>
              </w:rPr>
              <w:t>Cheese (20%)</w:t>
            </w:r>
          </w:p>
          <w:p w14:paraId="0C8ADBE5" w14:textId="77777777" w:rsidR="00044546" w:rsidRPr="003C764C" w:rsidRDefault="00044546" w:rsidP="0032798F">
            <w:pPr>
              <w:spacing w:line="276" w:lineRule="auto"/>
              <w:jc w:val="both"/>
              <w:rPr>
                <w:rFonts w:ascii="Times New Roman" w:hAnsi="Times New Roman" w:cs="Times New Roman"/>
              </w:rPr>
            </w:pPr>
            <w:r w:rsidRPr="003C764C">
              <w:rPr>
                <w:rFonts w:ascii="Times New Roman" w:hAnsi="Times New Roman" w:cs="Times New Roman"/>
              </w:rPr>
              <w:t>Egg (20%)</w:t>
            </w:r>
          </w:p>
        </w:tc>
      </w:tr>
    </w:tbl>
    <w:p w14:paraId="36E6E009" w14:textId="77777777" w:rsidR="00044546" w:rsidRPr="0039216A" w:rsidRDefault="00044546" w:rsidP="00044546">
      <w:pPr>
        <w:spacing w:line="360" w:lineRule="auto"/>
        <w:jc w:val="both"/>
        <w:rPr>
          <w:rFonts w:ascii="Times New Roman" w:hAnsi="Times New Roman" w:cs="Times New Roman"/>
        </w:rPr>
      </w:pPr>
      <w:r w:rsidRPr="003C764C">
        <w:rPr>
          <w:rFonts w:ascii="Times New Roman" w:hAnsi="Times New Roman" w:cs="Times New Roman"/>
        </w:rPr>
        <w:t xml:space="preserve">Rats were fed a high-fat diet to </w:t>
      </w:r>
      <w:r>
        <w:rPr>
          <w:rFonts w:ascii="Times New Roman" w:hAnsi="Times New Roman" w:cs="Times New Roman"/>
        </w:rPr>
        <w:t>induce</w:t>
      </w:r>
      <w:r w:rsidRPr="003C764C">
        <w:rPr>
          <w:rFonts w:ascii="Times New Roman" w:hAnsi="Times New Roman" w:cs="Times New Roman"/>
        </w:rPr>
        <w:t xml:space="preserve"> obesity for ten weeks after the ingredients had been well combined</w:t>
      </w:r>
    </w:p>
    <w:tbl>
      <w:tblPr>
        <w:tblpPr w:leftFromText="180" w:rightFromText="180" w:bottomFromText="200" w:vertAnchor="text" w:horzAnchor="margin" w:tblpXSpec="center" w:tblpY="870"/>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2340"/>
        <w:gridCol w:w="2160"/>
        <w:gridCol w:w="2250"/>
        <w:gridCol w:w="2250"/>
      </w:tblGrid>
      <w:tr w:rsidR="00044546" w:rsidRPr="003C764C" w14:paraId="136A3BBE" w14:textId="77777777" w:rsidTr="0032798F">
        <w:trPr>
          <w:trHeight w:val="459"/>
        </w:trPr>
        <w:tc>
          <w:tcPr>
            <w:tcW w:w="1075" w:type="dxa"/>
            <w:tcBorders>
              <w:top w:val="single" w:sz="4" w:space="0" w:color="auto"/>
              <w:left w:val="single" w:sz="4" w:space="0" w:color="auto"/>
              <w:bottom w:val="single" w:sz="4" w:space="0" w:color="auto"/>
              <w:right w:val="single" w:sz="4" w:space="0" w:color="auto"/>
            </w:tcBorders>
            <w:hideMark/>
          </w:tcPr>
          <w:p w14:paraId="522D9342" w14:textId="77777777" w:rsidR="00044546" w:rsidRPr="003C764C" w:rsidRDefault="00044546" w:rsidP="0032798F">
            <w:pPr>
              <w:spacing w:line="360" w:lineRule="auto"/>
              <w:jc w:val="both"/>
              <w:rPr>
                <w:rFonts w:ascii="Times New Roman" w:hAnsi="Times New Roman" w:cs="Times New Roman"/>
                <w:b/>
              </w:rPr>
            </w:pPr>
            <w:r w:rsidRPr="003C764C">
              <w:rPr>
                <w:rFonts w:ascii="Times New Roman" w:hAnsi="Times New Roman" w:cs="Times New Roman"/>
                <w:b/>
              </w:rPr>
              <w:t>Group Number</w:t>
            </w:r>
          </w:p>
        </w:tc>
        <w:tc>
          <w:tcPr>
            <w:tcW w:w="2340" w:type="dxa"/>
            <w:tcBorders>
              <w:top w:val="single" w:sz="4" w:space="0" w:color="auto"/>
              <w:left w:val="single" w:sz="4" w:space="0" w:color="auto"/>
              <w:bottom w:val="single" w:sz="4" w:space="0" w:color="auto"/>
              <w:right w:val="single" w:sz="4" w:space="0" w:color="auto"/>
            </w:tcBorders>
            <w:hideMark/>
          </w:tcPr>
          <w:p w14:paraId="39772A96" w14:textId="77777777" w:rsidR="00044546" w:rsidRPr="003C764C" w:rsidRDefault="00044546" w:rsidP="0032798F">
            <w:pPr>
              <w:spacing w:line="360" w:lineRule="auto"/>
              <w:jc w:val="both"/>
              <w:rPr>
                <w:rFonts w:ascii="Times New Roman" w:hAnsi="Times New Roman" w:cs="Times New Roman"/>
                <w:b/>
              </w:rPr>
            </w:pPr>
            <w:r w:rsidRPr="003C764C">
              <w:rPr>
                <w:rFonts w:ascii="Times New Roman" w:hAnsi="Times New Roman" w:cs="Times New Roman"/>
                <w:b/>
              </w:rPr>
              <w:t>Group Specification</w:t>
            </w:r>
          </w:p>
        </w:tc>
        <w:tc>
          <w:tcPr>
            <w:tcW w:w="2160" w:type="dxa"/>
            <w:tcBorders>
              <w:top w:val="single" w:sz="4" w:space="0" w:color="auto"/>
              <w:left w:val="single" w:sz="4" w:space="0" w:color="auto"/>
              <w:bottom w:val="single" w:sz="4" w:space="0" w:color="auto"/>
              <w:right w:val="single" w:sz="4" w:space="0" w:color="auto"/>
            </w:tcBorders>
            <w:hideMark/>
          </w:tcPr>
          <w:p w14:paraId="2BA98DA4" w14:textId="77777777" w:rsidR="00044546" w:rsidRPr="003C764C" w:rsidRDefault="00044546" w:rsidP="0032798F">
            <w:pPr>
              <w:spacing w:line="360" w:lineRule="auto"/>
              <w:jc w:val="both"/>
              <w:rPr>
                <w:rFonts w:ascii="Times New Roman" w:hAnsi="Times New Roman" w:cs="Times New Roman"/>
                <w:b/>
              </w:rPr>
            </w:pPr>
            <w:r w:rsidRPr="003C764C">
              <w:rPr>
                <w:rFonts w:ascii="Times New Roman" w:hAnsi="Times New Roman" w:cs="Times New Roman"/>
                <w:b/>
              </w:rPr>
              <w:t>Treatment species</w:t>
            </w:r>
          </w:p>
        </w:tc>
        <w:tc>
          <w:tcPr>
            <w:tcW w:w="2250" w:type="dxa"/>
            <w:tcBorders>
              <w:top w:val="single" w:sz="4" w:space="0" w:color="auto"/>
              <w:left w:val="single" w:sz="4" w:space="0" w:color="auto"/>
              <w:bottom w:val="single" w:sz="4" w:space="0" w:color="auto"/>
              <w:right w:val="single" w:sz="4" w:space="0" w:color="auto"/>
            </w:tcBorders>
            <w:hideMark/>
          </w:tcPr>
          <w:p w14:paraId="22AB9B8E" w14:textId="77777777" w:rsidR="00044546" w:rsidRPr="003C764C" w:rsidRDefault="00044546" w:rsidP="0032798F">
            <w:pPr>
              <w:spacing w:line="360" w:lineRule="auto"/>
              <w:jc w:val="both"/>
              <w:rPr>
                <w:rFonts w:ascii="Times New Roman" w:hAnsi="Times New Roman" w:cs="Times New Roman"/>
                <w:b/>
              </w:rPr>
            </w:pPr>
            <w:r w:rsidRPr="003C764C">
              <w:rPr>
                <w:rFonts w:ascii="Times New Roman" w:hAnsi="Times New Roman" w:cs="Times New Roman"/>
                <w:b/>
              </w:rPr>
              <w:t>Dose treatment species (mg/kg)</w:t>
            </w:r>
          </w:p>
        </w:tc>
        <w:tc>
          <w:tcPr>
            <w:tcW w:w="2250" w:type="dxa"/>
            <w:tcBorders>
              <w:top w:val="single" w:sz="4" w:space="0" w:color="auto"/>
              <w:left w:val="single" w:sz="4" w:space="0" w:color="auto"/>
              <w:bottom w:val="single" w:sz="4" w:space="0" w:color="auto"/>
              <w:right w:val="single" w:sz="4" w:space="0" w:color="auto"/>
            </w:tcBorders>
            <w:hideMark/>
          </w:tcPr>
          <w:p w14:paraId="2C7B5B4C" w14:textId="77777777" w:rsidR="00044546" w:rsidRPr="003C764C" w:rsidRDefault="00044546" w:rsidP="0032798F">
            <w:pPr>
              <w:spacing w:line="360" w:lineRule="auto"/>
              <w:jc w:val="both"/>
              <w:rPr>
                <w:rFonts w:ascii="Times New Roman" w:hAnsi="Times New Roman" w:cs="Times New Roman"/>
                <w:b/>
              </w:rPr>
            </w:pPr>
            <w:r w:rsidRPr="003C764C">
              <w:rPr>
                <w:rFonts w:ascii="Times New Roman" w:hAnsi="Times New Roman" w:cs="Times New Roman"/>
                <w:b/>
              </w:rPr>
              <w:t>Abbreviation of Groups</w:t>
            </w:r>
          </w:p>
        </w:tc>
      </w:tr>
      <w:tr w:rsidR="00044546" w:rsidRPr="003C764C" w14:paraId="1A962D71" w14:textId="77777777" w:rsidTr="0032798F">
        <w:trPr>
          <w:trHeight w:val="239"/>
        </w:trPr>
        <w:tc>
          <w:tcPr>
            <w:tcW w:w="1075" w:type="dxa"/>
            <w:tcBorders>
              <w:top w:val="single" w:sz="4" w:space="0" w:color="auto"/>
              <w:left w:val="single" w:sz="4" w:space="0" w:color="auto"/>
              <w:bottom w:val="single" w:sz="4" w:space="0" w:color="auto"/>
              <w:right w:val="single" w:sz="4" w:space="0" w:color="auto"/>
            </w:tcBorders>
            <w:hideMark/>
          </w:tcPr>
          <w:p w14:paraId="6D82A649"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1</w:t>
            </w:r>
          </w:p>
        </w:tc>
        <w:tc>
          <w:tcPr>
            <w:tcW w:w="2340" w:type="dxa"/>
            <w:tcBorders>
              <w:top w:val="single" w:sz="4" w:space="0" w:color="auto"/>
              <w:left w:val="single" w:sz="4" w:space="0" w:color="auto"/>
              <w:bottom w:val="single" w:sz="4" w:space="0" w:color="auto"/>
              <w:right w:val="single" w:sz="4" w:space="0" w:color="auto"/>
            </w:tcBorders>
            <w:hideMark/>
          </w:tcPr>
          <w:p w14:paraId="48323C8C"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Negative control</w:t>
            </w:r>
          </w:p>
        </w:tc>
        <w:tc>
          <w:tcPr>
            <w:tcW w:w="2160" w:type="dxa"/>
            <w:tcBorders>
              <w:top w:val="single" w:sz="4" w:space="0" w:color="auto"/>
              <w:left w:val="single" w:sz="4" w:space="0" w:color="auto"/>
              <w:bottom w:val="single" w:sz="4" w:space="0" w:color="auto"/>
              <w:right w:val="single" w:sz="4" w:space="0" w:color="auto"/>
            </w:tcBorders>
            <w:hideMark/>
          </w:tcPr>
          <w:p w14:paraId="4A49B4C7"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Physiological saline</w:t>
            </w:r>
          </w:p>
        </w:tc>
        <w:tc>
          <w:tcPr>
            <w:tcW w:w="2250" w:type="dxa"/>
            <w:tcBorders>
              <w:top w:val="single" w:sz="4" w:space="0" w:color="auto"/>
              <w:left w:val="single" w:sz="4" w:space="0" w:color="auto"/>
              <w:bottom w:val="single" w:sz="4" w:space="0" w:color="auto"/>
              <w:right w:val="single" w:sz="4" w:space="0" w:color="auto"/>
            </w:tcBorders>
            <w:hideMark/>
          </w:tcPr>
          <w:p w14:paraId="08A9220B"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10 ml/kg</w:t>
            </w:r>
          </w:p>
        </w:tc>
        <w:tc>
          <w:tcPr>
            <w:tcW w:w="2250" w:type="dxa"/>
            <w:tcBorders>
              <w:top w:val="single" w:sz="4" w:space="0" w:color="auto"/>
              <w:left w:val="single" w:sz="4" w:space="0" w:color="auto"/>
              <w:bottom w:val="single" w:sz="4" w:space="0" w:color="auto"/>
              <w:right w:val="single" w:sz="4" w:space="0" w:color="auto"/>
            </w:tcBorders>
            <w:hideMark/>
          </w:tcPr>
          <w:p w14:paraId="5B8BBB1D"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N</w:t>
            </w:r>
          </w:p>
        </w:tc>
      </w:tr>
      <w:tr w:rsidR="00044546" w:rsidRPr="003C764C" w14:paraId="7E87237C" w14:textId="77777777" w:rsidTr="0032798F">
        <w:trPr>
          <w:trHeight w:val="259"/>
        </w:trPr>
        <w:tc>
          <w:tcPr>
            <w:tcW w:w="1075" w:type="dxa"/>
            <w:tcBorders>
              <w:top w:val="single" w:sz="4" w:space="0" w:color="auto"/>
              <w:left w:val="single" w:sz="4" w:space="0" w:color="auto"/>
              <w:bottom w:val="single" w:sz="4" w:space="0" w:color="auto"/>
              <w:right w:val="single" w:sz="4" w:space="0" w:color="auto"/>
            </w:tcBorders>
            <w:hideMark/>
          </w:tcPr>
          <w:p w14:paraId="0E59FCBB"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2</w:t>
            </w:r>
          </w:p>
        </w:tc>
        <w:tc>
          <w:tcPr>
            <w:tcW w:w="2340" w:type="dxa"/>
            <w:tcBorders>
              <w:top w:val="single" w:sz="4" w:space="0" w:color="auto"/>
              <w:left w:val="single" w:sz="4" w:space="0" w:color="auto"/>
              <w:bottom w:val="single" w:sz="4" w:space="0" w:color="auto"/>
              <w:right w:val="single" w:sz="4" w:space="0" w:color="auto"/>
            </w:tcBorders>
            <w:hideMark/>
          </w:tcPr>
          <w:p w14:paraId="2D4139A6"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High Fat</w:t>
            </w:r>
          </w:p>
        </w:tc>
        <w:tc>
          <w:tcPr>
            <w:tcW w:w="2160" w:type="dxa"/>
            <w:tcBorders>
              <w:top w:val="single" w:sz="4" w:space="0" w:color="auto"/>
              <w:left w:val="single" w:sz="4" w:space="0" w:color="auto"/>
              <w:bottom w:val="single" w:sz="4" w:space="0" w:color="auto"/>
              <w:right w:val="single" w:sz="4" w:space="0" w:color="auto"/>
            </w:tcBorders>
            <w:hideMark/>
          </w:tcPr>
          <w:p w14:paraId="3A4D531F"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N/A</w:t>
            </w:r>
          </w:p>
        </w:tc>
        <w:tc>
          <w:tcPr>
            <w:tcW w:w="2250" w:type="dxa"/>
            <w:tcBorders>
              <w:top w:val="single" w:sz="4" w:space="0" w:color="auto"/>
              <w:left w:val="single" w:sz="4" w:space="0" w:color="auto"/>
              <w:bottom w:val="single" w:sz="4" w:space="0" w:color="auto"/>
              <w:right w:val="single" w:sz="4" w:space="0" w:color="auto"/>
            </w:tcBorders>
            <w:hideMark/>
          </w:tcPr>
          <w:p w14:paraId="437AA07B"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N/A</w:t>
            </w:r>
          </w:p>
        </w:tc>
        <w:tc>
          <w:tcPr>
            <w:tcW w:w="2250" w:type="dxa"/>
            <w:tcBorders>
              <w:top w:val="single" w:sz="4" w:space="0" w:color="auto"/>
              <w:left w:val="single" w:sz="4" w:space="0" w:color="auto"/>
              <w:bottom w:val="single" w:sz="4" w:space="0" w:color="auto"/>
              <w:right w:val="single" w:sz="4" w:space="0" w:color="auto"/>
            </w:tcBorders>
            <w:hideMark/>
          </w:tcPr>
          <w:p w14:paraId="526B6ED1"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HF</w:t>
            </w:r>
          </w:p>
        </w:tc>
      </w:tr>
      <w:tr w:rsidR="00044546" w:rsidRPr="003C764C" w14:paraId="22C6AF4F" w14:textId="77777777" w:rsidTr="0032798F">
        <w:trPr>
          <w:trHeight w:val="332"/>
        </w:trPr>
        <w:tc>
          <w:tcPr>
            <w:tcW w:w="1075" w:type="dxa"/>
            <w:tcBorders>
              <w:top w:val="single" w:sz="4" w:space="0" w:color="auto"/>
              <w:left w:val="single" w:sz="4" w:space="0" w:color="auto"/>
              <w:bottom w:val="single" w:sz="4" w:space="0" w:color="auto"/>
              <w:right w:val="single" w:sz="4" w:space="0" w:color="auto"/>
            </w:tcBorders>
            <w:hideMark/>
          </w:tcPr>
          <w:p w14:paraId="21694AE7"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3</w:t>
            </w:r>
          </w:p>
        </w:tc>
        <w:tc>
          <w:tcPr>
            <w:tcW w:w="2340" w:type="dxa"/>
            <w:tcBorders>
              <w:top w:val="single" w:sz="4" w:space="0" w:color="auto"/>
              <w:left w:val="single" w:sz="4" w:space="0" w:color="auto"/>
              <w:bottom w:val="single" w:sz="4" w:space="0" w:color="auto"/>
              <w:right w:val="single" w:sz="4" w:space="0" w:color="auto"/>
            </w:tcBorders>
            <w:hideMark/>
          </w:tcPr>
          <w:p w14:paraId="5F6B4753"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HF+ RV</w:t>
            </w:r>
            <w:r w:rsidRPr="003C764C">
              <w:rPr>
                <w:rFonts w:ascii="Times New Roman" w:hAnsi="Times New Roman" w:cs="Times New Roman"/>
                <w:vertAlign w:val="subscript"/>
              </w:rPr>
              <w:t>10</w:t>
            </w:r>
          </w:p>
        </w:tc>
        <w:tc>
          <w:tcPr>
            <w:tcW w:w="2160" w:type="dxa"/>
            <w:tcBorders>
              <w:top w:val="single" w:sz="4" w:space="0" w:color="auto"/>
              <w:left w:val="single" w:sz="4" w:space="0" w:color="auto"/>
              <w:bottom w:val="single" w:sz="4" w:space="0" w:color="auto"/>
              <w:right w:val="single" w:sz="4" w:space="0" w:color="auto"/>
            </w:tcBorders>
            <w:hideMark/>
          </w:tcPr>
          <w:p w14:paraId="319C18F7" w14:textId="77777777" w:rsidR="00044546" w:rsidRPr="003C764C" w:rsidRDefault="00044546" w:rsidP="0032798F">
            <w:pPr>
              <w:spacing w:line="360" w:lineRule="auto"/>
              <w:jc w:val="both"/>
              <w:rPr>
                <w:rFonts w:ascii="Times New Roman" w:hAnsi="Times New Roman" w:cs="Times New Roman"/>
              </w:rPr>
            </w:pPr>
            <w:proofErr w:type="spellStart"/>
            <w:r w:rsidRPr="003C764C">
              <w:rPr>
                <w:rFonts w:ascii="Times New Roman" w:hAnsi="Times New Roman" w:cs="Times New Roman"/>
              </w:rPr>
              <w:t>Rovast</w:t>
            </w:r>
            <w:proofErr w:type="spellEnd"/>
            <w:r w:rsidRPr="003C764C">
              <w:rPr>
                <w:rFonts w:ascii="Times New Roman" w:hAnsi="Times New Roman" w:cs="Times New Roman"/>
              </w:rPr>
              <w:t xml:space="preserve"> 10mg/kg</w:t>
            </w:r>
          </w:p>
        </w:tc>
        <w:tc>
          <w:tcPr>
            <w:tcW w:w="2250" w:type="dxa"/>
            <w:tcBorders>
              <w:top w:val="single" w:sz="4" w:space="0" w:color="auto"/>
              <w:left w:val="single" w:sz="4" w:space="0" w:color="auto"/>
              <w:bottom w:val="single" w:sz="4" w:space="0" w:color="auto"/>
              <w:right w:val="single" w:sz="4" w:space="0" w:color="auto"/>
            </w:tcBorders>
            <w:hideMark/>
          </w:tcPr>
          <w:p w14:paraId="4C767F17"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10</w:t>
            </w:r>
          </w:p>
        </w:tc>
        <w:tc>
          <w:tcPr>
            <w:tcW w:w="2250" w:type="dxa"/>
            <w:tcBorders>
              <w:top w:val="single" w:sz="4" w:space="0" w:color="auto"/>
              <w:left w:val="single" w:sz="4" w:space="0" w:color="auto"/>
              <w:bottom w:val="single" w:sz="4" w:space="0" w:color="auto"/>
              <w:right w:val="single" w:sz="4" w:space="0" w:color="auto"/>
            </w:tcBorders>
            <w:hideMark/>
          </w:tcPr>
          <w:p w14:paraId="78F67A81" w14:textId="77777777" w:rsidR="00044546" w:rsidRPr="003C764C" w:rsidRDefault="00044546" w:rsidP="0032798F">
            <w:pPr>
              <w:spacing w:line="360" w:lineRule="auto"/>
              <w:jc w:val="both"/>
              <w:rPr>
                <w:rFonts w:ascii="Times New Roman" w:hAnsi="Times New Roman" w:cs="Times New Roman"/>
                <w:vertAlign w:val="subscript"/>
              </w:rPr>
            </w:pPr>
            <w:r w:rsidRPr="003C764C">
              <w:rPr>
                <w:rFonts w:ascii="Times New Roman" w:hAnsi="Times New Roman" w:cs="Times New Roman"/>
              </w:rPr>
              <w:t>RV</w:t>
            </w:r>
            <w:r w:rsidRPr="003C764C">
              <w:rPr>
                <w:rFonts w:ascii="Times New Roman" w:hAnsi="Times New Roman" w:cs="Times New Roman"/>
                <w:vertAlign w:val="subscript"/>
              </w:rPr>
              <w:t>10</w:t>
            </w:r>
          </w:p>
        </w:tc>
      </w:tr>
      <w:tr w:rsidR="00044546" w:rsidRPr="003C764C" w14:paraId="7C1CFCCD" w14:textId="77777777" w:rsidTr="0032798F">
        <w:trPr>
          <w:trHeight w:val="325"/>
        </w:trPr>
        <w:tc>
          <w:tcPr>
            <w:tcW w:w="1075" w:type="dxa"/>
            <w:tcBorders>
              <w:top w:val="single" w:sz="4" w:space="0" w:color="auto"/>
              <w:left w:val="single" w:sz="4" w:space="0" w:color="auto"/>
              <w:bottom w:val="single" w:sz="4" w:space="0" w:color="auto"/>
              <w:right w:val="single" w:sz="4" w:space="0" w:color="auto"/>
            </w:tcBorders>
            <w:hideMark/>
          </w:tcPr>
          <w:p w14:paraId="3B403AB3"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4</w:t>
            </w:r>
          </w:p>
        </w:tc>
        <w:tc>
          <w:tcPr>
            <w:tcW w:w="2340" w:type="dxa"/>
            <w:tcBorders>
              <w:top w:val="single" w:sz="4" w:space="0" w:color="auto"/>
              <w:left w:val="single" w:sz="4" w:space="0" w:color="auto"/>
              <w:bottom w:val="single" w:sz="4" w:space="0" w:color="auto"/>
              <w:right w:val="single" w:sz="4" w:space="0" w:color="auto"/>
            </w:tcBorders>
            <w:hideMark/>
          </w:tcPr>
          <w:p w14:paraId="2A18A611"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HF</w:t>
            </w:r>
            <w:r w:rsidRPr="003C764C">
              <w:rPr>
                <w:rFonts w:ascii="Times New Roman" w:hAnsi="Times New Roman" w:cs="Times New Roman"/>
                <w:vertAlign w:val="subscript"/>
              </w:rPr>
              <w:t xml:space="preserve"> </w:t>
            </w:r>
            <w:r w:rsidRPr="003C764C">
              <w:rPr>
                <w:rFonts w:ascii="Times New Roman" w:hAnsi="Times New Roman" w:cs="Times New Roman"/>
              </w:rPr>
              <w:t>+</w:t>
            </w:r>
            <w:r>
              <w:rPr>
                <w:rFonts w:ascii="Times New Roman" w:hAnsi="Times New Roman" w:cs="Times New Roman"/>
              </w:rPr>
              <w:t>SC</w:t>
            </w:r>
            <w:r w:rsidRPr="003C764C">
              <w:rPr>
                <w:rFonts w:ascii="Times New Roman" w:hAnsi="Times New Roman" w:cs="Times New Roman"/>
                <w:vertAlign w:val="subscript"/>
              </w:rPr>
              <w:t>300</w:t>
            </w:r>
          </w:p>
        </w:tc>
        <w:tc>
          <w:tcPr>
            <w:tcW w:w="2160" w:type="dxa"/>
            <w:tcBorders>
              <w:top w:val="single" w:sz="4" w:space="0" w:color="auto"/>
              <w:left w:val="single" w:sz="4" w:space="0" w:color="auto"/>
              <w:bottom w:val="single" w:sz="4" w:space="0" w:color="auto"/>
              <w:right w:val="single" w:sz="4" w:space="0" w:color="auto"/>
            </w:tcBorders>
            <w:hideMark/>
          </w:tcPr>
          <w:p w14:paraId="0EA7A721" w14:textId="77777777" w:rsidR="00044546" w:rsidRPr="003C764C" w:rsidRDefault="00044546" w:rsidP="0032798F">
            <w:pPr>
              <w:spacing w:line="360" w:lineRule="auto"/>
              <w:jc w:val="both"/>
              <w:rPr>
                <w:rFonts w:ascii="Times New Roman" w:hAnsi="Times New Roman" w:cs="Times New Roman"/>
              </w:rPr>
            </w:pPr>
            <w:proofErr w:type="spellStart"/>
            <w:r>
              <w:rPr>
                <w:rFonts w:ascii="Times New Roman" w:hAnsi="Times New Roman" w:cs="Times New Roman"/>
                <w:i/>
                <w:iCs/>
              </w:rPr>
              <w:t>Sida</w:t>
            </w:r>
            <w:proofErr w:type="spellEnd"/>
            <w:r>
              <w:rPr>
                <w:rFonts w:ascii="Times New Roman" w:hAnsi="Times New Roman" w:cs="Times New Roman"/>
                <w:i/>
                <w:iCs/>
              </w:rPr>
              <w:t xml:space="preserve"> </w:t>
            </w:r>
            <w:proofErr w:type="spellStart"/>
            <w:r>
              <w:rPr>
                <w:rFonts w:ascii="Times New Roman" w:hAnsi="Times New Roman" w:cs="Times New Roman"/>
                <w:i/>
                <w:iCs/>
              </w:rPr>
              <w:t>Cardifolia</w:t>
            </w:r>
            <w:proofErr w:type="spellEnd"/>
            <w:r>
              <w:rPr>
                <w:rFonts w:ascii="Times New Roman" w:hAnsi="Times New Roman" w:cs="Times New Roman"/>
                <w:i/>
                <w:iCs/>
              </w:rPr>
              <w:t xml:space="preserve"> </w:t>
            </w:r>
          </w:p>
        </w:tc>
        <w:tc>
          <w:tcPr>
            <w:tcW w:w="2250" w:type="dxa"/>
            <w:tcBorders>
              <w:top w:val="single" w:sz="4" w:space="0" w:color="auto"/>
              <w:left w:val="single" w:sz="4" w:space="0" w:color="auto"/>
              <w:bottom w:val="single" w:sz="4" w:space="0" w:color="auto"/>
              <w:right w:val="single" w:sz="4" w:space="0" w:color="auto"/>
            </w:tcBorders>
            <w:hideMark/>
          </w:tcPr>
          <w:p w14:paraId="50C3655E"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300</w:t>
            </w:r>
          </w:p>
        </w:tc>
        <w:tc>
          <w:tcPr>
            <w:tcW w:w="2250" w:type="dxa"/>
            <w:tcBorders>
              <w:top w:val="single" w:sz="4" w:space="0" w:color="auto"/>
              <w:left w:val="single" w:sz="4" w:space="0" w:color="auto"/>
              <w:bottom w:val="single" w:sz="4" w:space="0" w:color="auto"/>
              <w:right w:val="single" w:sz="4" w:space="0" w:color="auto"/>
            </w:tcBorders>
            <w:hideMark/>
          </w:tcPr>
          <w:p w14:paraId="7314B2D1" w14:textId="77777777" w:rsidR="00044546" w:rsidRPr="003C764C" w:rsidRDefault="00044546" w:rsidP="0032798F">
            <w:pPr>
              <w:spacing w:line="360" w:lineRule="auto"/>
              <w:jc w:val="both"/>
              <w:rPr>
                <w:rFonts w:ascii="Times New Roman" w:hAnsi="Times New Roman" w:cs="Times New Roman"/>
              </w:rPr>
            </w:pPr>
            <w:r>
              <w:rPr>
                <w:rFonts w:ascii="Times New Roman" w:hAnsi="Times New Roman" w:cs="Times New Roman"/>
              </w:rPr>
              <w:t>SC</w:t>
            </w:r>
            <w:r w:rsidRPr="003C764C">
              <w:rPr>
                <w:rFonts w:ascii="Times New Roman" w:hAnsi="Times New Roman" w:cs="Times New Roman"/>
                <w:vertAlign w:val="subscript"/>
              </w:rPr>
              <w:t>300</w:t>
            </w:r>
          </w:p>
        </w:tc>
      </w:tr>
      <w:tr w:rsidR="00044546" w:rsidRPr="003C764C" w14:paraId="7E4F6080" w14:textId="77777777" w:rsidTr="0032798F">
        <w:trPr>
          <w:trHeight w:val="392"/>
        </w:trPr>
        <w:tc>
          <w:tcPr>
            <w:tcW w:w="1075" w:type="dxa"/>
            <w:tcBorders>
              <w:top w:val="single" w:sz="4" w:space="0" w:color="auto"/>
              <w:left w:val="single" w:sz="4" w:space="0" w:color="auto"/>
              <w:bottom w:val="single" w:sz="4" w:space="0" w:color="auto"/>
              <w:right w:val="single" w:sz="4" w:space="0" w:color="auto"/>
            </w:tcBorders>
            <w:hideMark/>
          </w:tcPr>
          <w:p w14:paraId="7F1B2E7E"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5</w:t>
            </w:r>
          </w:p>
        </w:tc>
        <w:tc>
          <w:tcPr>
            <w:tcW w:w="2340" w:type="dxa"/>
            <w:tcBorders>
              <w:top w:val="single" w:sz="4" w:space="0" w:color="auto"/>
              <w:left w:val="single" w:sz="4" w:space="0" w:color="auto"/>
              <w:bottom w:val="single" w:sz="4" w:space="0" w:color="auto"/>
              <w:right w:val="single" w:sz="4" w:space="0" w:color="auto"/>
            </w:tcBorders>
            <w:hideMark/>
          </w:tcPr>
          <w:p w14:paraId="50D398E0"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HF+</w:t>
            </w:r>
            <w:r>
              <w:rPr>
                <w:rFonts w:ascii="Times New Roman" w:hAnsi="Times New Roman" w:cs="Times New Roman"/>
              </w:rPr>
              <w:t>SC</w:t>
            </w:r>
            <w:r w:rsidRPr="003C764C">
              <w:rPr>
                <w:rFonts w:ascii="Times New Roman" w:hAnsi="Times New Roman" w:cs="Times New Roman"/>
                <w:vertAlign w:val="subscript"/>
              </w:rPr>
              <w:t>600</w:t>
            </w:r>
          </w:p>
        </w:tc>
        <w:tc>
          <w:tcPr>
            <w:tcW w:w="2160" w:type="dxa"/>
            <w:tcBorders>
              <w:top w:val="single" w:sz="4" w:space="0" w:color="auto"/>
              <w:left w:val="single" w:sz="4" w:space="0" w:color="auto"/>
              <w:bottom w:val="single" w:sz="4" w:space="0" w:color="auto"/>
              <w:right w:val="single" w:sz="4" w:space="0" w:color="auto"/>
            </w:tcBorders>
            <w:hideMark/>
          </w:tcPr>
          <w:p w14:paraId="609CA203" w14:textId="77777777" w:rsidR="00044546" w:rsidRPr="003C764C" w:rsidRDefault="00044546" w:rsidP="0032798F">
            <w:pPr>
              <w:spacing w:line="360" w:lineRule="auto"/>
              <w:jc w:val="both"/>
              <w:rPr>
                <w:rFonts w:ascii="Times New Roman" w:hAnsi="Times New Roman" w:cs="Times New Roman"/>
              </w:rPr>
            </w:pPr>
            <w:proofErr w:type="spellStart"/>
            <w:r>
              <w:rPr>
                <w:rFonts w:ascii="Times New Roman" w:hAnsi="Times New Roman" w:cs="Times New Roman"/>
                <w:i/>
                <w:iCs/>
              </w:rPr>
              <w:t>Sida</w:t>
            </w:r>
            <w:proofErr w:type="spellEnd"/>
            <w:r>
              <w:rPr>
                <w:rFonts w:ascii="Times New Roman" w:hAnsi="Times New Roman" w:cs="Times New Roman"/>
                <w:i/>
                <w:iCs/>
              </w:rPr>
              <w:t xml:space="preserve"> </w:t>
            </w:r>
            <w:proofErr w:type="spellStart"/>
            <w:r>
              <w:rPr>
                <w:rFonts w:ascii="Times New Roman" w:hAnsi="Times New Roman" w:cs="Times New Roman"/>
                <w:i/>
                <w:iCs/>
              </w:rPr>
              <w:t>Cardifolia</w:t>
            </w:r>
            <w:proofErr w:type="spellEnd"/>
          </w:p>
        </w:tc>
        <w:tc>
          <w:tcPr>
            <w:tcW w:w="2250" w:type="dxa"/>
            <w:tcBorders>
              <w:top w:val="single" w:sz="4" w:space="0" w:color="auto"/>
              <w:left w:val="single" w:sz="4" w:space="0" w:color="auto"/>
              <w:bottom w:val="single" w:sz="4" w:space="0" w:color="auto"/>
              <w:right w:val="single" w:sz="4" w:space="0" w:color="auto"/>
            </w:tcBorders>
            <w:hideMark/>
          </w:tcPr>
          <w:p w14:paraId="740048B8"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600</w:t>
            </w:r>
          </w:p>
        </w:tc>
        <w:tc>
          <w:tcPr>
            <w:tcW w:w="2250" w:type="dxa"/>
            <w:tcBorders>
              <w:top w:val="single" w:sz="4" w:space="0" w:color="auto"/>
              <w:left w:val="single" w:sz="4" w:space="0" w:color="auto"/>
              <w:bottom w:val="single" w:sz="4" w:space="0" w:color="auto"/>
              <w:right w:val="single" w:sz="4" w:space="0" w:color="auto"/>
            </w:tcBorders>
            <w:hideMark/>
          </w:tcPr>
          <w:p w14:paraId="49F2AFCE" w14:textId="77777777" w:rsidR="00044546" w:rsidRPr="003C764C" w:rsidRDefault="00044546" w:rsidP="0032798F">
            <w:pPr>
              <w:spacing w:line="360" w:lineRule="auto"/>
              <w:jc w:val="both"/>
              <w:rPr>
                <w:rFonts w:ascii="Times New Roman" w:hAnsi="Times New Roman" w:cs="Times New Roman"/>
              </w:rPr>
            </w:pPr>
            <w:r>
              <w:rPr>
                <w:rFonts w:ascii="Times New Roman" w:hAnsi="Times New Roman" w:cs="Times New Roman"/>
              </w:rPr>
              <w:t>SC</w:t>
            </w:r>
            <w:r w:rsidRPr="003C764C">
              <w:rPr>
                <w:rFonts w:ascii="Times New Roman" w:hAnsi="Times New Roman" w:cs="Times New Roman"/>
                <w:vertAlign w:val="subscript"/>
              </w:rPr>
              <w:t>600</w:t>
            </w:r>
          </w:p>
        </w:tc>
      </w:tr>
      <w:tr w:rsidR="00044546" w:rsidRPr="003C764C" w14:paraId="4477A714" w14:textId="77777777" w:rsidTr="0032798F">
        <w:trPr>
          <w:trHeight w:val="325"/>
        </w:trPr>
        <w:tc>
          <w:tcPr>
            <w:tcW w:w="1075" w:type="dxa"/>
            <w:tcBorders>
              <w:top w:val="single" w:sz="4" w:space="0" w:color="auto"/>
              <w:left w:val="single" w:sz="4" w:space="0" w:color="auto"/>
              <w:bottom w:val="single" w:sz="4" w:space="0" w:color="auto"/>
              <w:right w:val="single" w:sz="4" w:space="0" w:color="auto"/>
            </w:tcBorders>
            <w:hideMark/>
          </w:tcPr>
          <w:p w14:paraId="46361991"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6</w:t>
            </w:r>
          </w:p>
        </w:tc>
        <w:tc>
          <w:tcPr>
            <w:tcW w:w="2340" w:type="dxa"/>
            <w:tcBorders>
              <w:top w:val="single" w:sz="4" w:space="0" w:color="auto"/>
              <w:left w:val="single" w:sz="4" w:space="0" w:color="auto"/>
              <w:bottom w:val="single" w:sz="4" w:space="0" w:color="auto"/>
              <w:right w:val="single" w:sz="4" w:space="0" w:color="auto"/>
            </w:tcBorders>
            <w:hideMark/>
          </w:tcPr>
          <w:p w14:paraId="247FAE50"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HF+</w:t>
            </w:r>
            <w:r>
              <w:rPr>
                <w:rFonts w:ascii="Times New Roman" w:hAnsi="Times New Roman" w:cs="Times New Roman"/>
              </w:rPr>
              <w:t>SC</w:t>
            </w:r>
            <w:r w:rsidRPr="003C764C">
              <w:rPr>
                <w:rFonts w:ascii="Times New Roman" w:hAnsi="Times New Roman" w:cs="Times New Roman"/>
                <w:vertAlign w:val="subscript"/>
              </w:rPr>
              <w:t>900</w:t>
            </w:r>
          </w:p>
        </w:tc>
        <w:tc>
          <w:tcPr>
            <w:tcW w:w="2160" w:type="dxa"/>
            <w:tcBorders>
              <w:top w:val="single" w:sz="4" w:space="0" w:color="auto"/>
              <w:left w:val="single" w:sz="4" w:space="0" w:color="auto"/>
              <w:bottom w:val="single" w:sz="4" w:space="0" w:color="auto"/>
              <w:right w:val="single" w:sz="4" w:space="0" w:color="auto"/>
            </w:tcBorders>
            <w:hideMark/>
          </w:tcPr>
          <w:p w14:paraId="514EF659" w14:textId="77777777" w:rsidR="00044546" w:rsidRPr="003C764C" w:rsidRDefault="00044546" w:rsidP="0032798F">
            <w:pPr>
              <w:spacing w:line="360" w:lineRule="auto"/>
              <w:jc w:val="both"/>
              <w:rPr>
                <w:rFonts w:ascii="Times New Roman" w:hAnsi="Times New Roman" w:cs="Times New Roman"/>
              </w:rPr>
            </w:pPr>
            <w:proofErr w:type="spellStart"/>
            <w:r>
              <w:rPr>
                <w:rFonts w:ascii="Times New Roman" w:hAnsi="Times New Roman" w:cs="Times New Roman"/>
                <w:i/>
                <w:iCs/>
              </w:rPr>
              <w:t>Sida</w:t>
            </w:r>
            <w:proofErr w:type="spellEnd"/>
            <w:r>
              <w:rPr>
                <w:rFonts w:ascii="Times New Roman" w:hAnsi="Times New Roman" w:cs="Times New Roman"/>
                <w:i/>
                <w:iCs/>
              </w:rPr>
              <w:t xml:space="preserve"> </w:t>
            </w:r>
            <w:proofErr w:type="spellStart"/>
            <w:r>
              <w:rPr>
                <w:rFonts w:ascii="Times New Roman" w:hAnsi="Times New Roman" w:cs="Times New Roman"/>
                <w:i/>
                <w:iCs/>
              </w:rPr>
              <w:t>Cardifolia</w:t>
            </w:r>
            <w:proofErr w:type="spellEnd"/>
          </w:p>
        </w:tc>
        <w:tc>
          <w:tcPr>
            <w:tcW w:w="2250" w:type="dxa"/>
            <w:tcBorders>
              <w:top w:val="single" w:sz="4" w:space="0" w:color="auto"/>
              <w:left w:val="single" w:sz="4" w:space="0" w:color="auto"/>
              <w:bottom w:val="single" w:sz="4" w:space="0" w:color="auto"/>
              <w:right w:val="single" w:sz="4" w:space="0" w:color="auto"/>
            </w:tcBorders>
            <w:hideMark/>
          </w:tcPr>
          <w:p w14:paraId="5D4D9284"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900</w:t>
            </w:r>
          </w:p>
        </w:tc>
        <w:tc>
          <w:tcPr>
            <w:tcW w:w="2250" w:type="dxa"/>
            <w:tcBorders>
              <w:top w:val="single" w:sz="4" w:space="0" w:color="auto"/>
              <w:left w:val="single" w:sz="4" w:space="0" w:color="auto"/>
              <w:bottom w:val="single" w:sz="4" w:space="0" w:color="auto"/>
              <w:right w:val="single" w:sz="4" w:space="0" w:color="auto"/>
            </w:tcBorders>
            <w:hideMark/>
          </w:tcPr>
          <w:p w14:paraId="03FAB829" w14:textId="77777777" w:rsidR="00044546" w:rsidRPr="003C764C" w:rsidRDefault="00044546" w:rsidP="0032798F">
            <w:pPr>
              <w:spacing w:line="360" w:lineRule="auto"/>
              <w:jc w:val="both"/>
              <w:rPr>
                <w:rFonts w:ascii="Times New Roman" w:hAnsi="Times New Roman" w:cs="Times New Roman"/>
              </w:rPr>
            </w:pPr>
            <w:r>
              <w:rPr>
                <w:rFonts w:ascii="Times New Roman" w:hAnsi="Times New Roman" w:cs="Times New Roman"/>
              </w:rPr>
              <w:t>SC</w:t>
            </w:r>
            <w:r w:rsidRPr="003C764C">
              <w:rPr>
                <w:rFonts w:ascii="Times New Roman" w:hAnsi="Times New Roman" w:cs="Times New Roman"/>
                <w:vertAlign w:val="subscript"/>
              </w:rPr>
              <w:t>900</w:t>
            </w:r>
          </w:p>
        </w:tc>
      </w:tr>
      <w:tr w:rsidR="00044546" w:rsidRPr="003C764C" w14:paraId="521E5E5F" w14:textId="77777777" w:rsidTr="0032798F">
        <w:trPr>
          <w:trHeight w:val="259"/>
        </w:trPr>
        <w:tc>
          <w:tcPr>
            <w:tcW w:w="1075" w:type="dxa"/>
            <w:tcBorders>
              <w:top w:val="single" w:sz="4" w:space="0" w:color="auto"/>
              <w:left w:val="single" w:sz="4" w:space="0" w:color="auto"/>
              <w:bottom w:val="single" w:sz="4" w:space="0" w:color="auto"/>
              <w:right w:val="single" w:sz="4" w:space="0" w:color="auto"/>
            </w:tcBorders>
            <w:hideMark/>
          </w:tcPr>
          <w:p w14:paraId="3D518E38"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7</w:t>
            </w:r>
          </w:p>
        </w:tc>
        <w:tc>
          <w:tcPr>
            <w:tcW w:w="2340" w:type="dxa"/>
            <w:tcBorders>
              <w:top w:val="single" w:sz="4" w:space="0" w:color="auto"/>
              <w:left w:val="single" w:sz="4" w:space="0" w:color="auto"/>
              <w:bottom w:val="single" w:sz="4" w:space="0" w:color="auto"/>
              <w:right w:val="single" w:sz="4" w:space="0" w:color="auto"/>
            </w:tcBorders>
            <w:hideMark/>
          </w:tcPr>
          <w:p w14:paraId="7CC9E005" w14:textId="77777777" w:rsidR="00044546" w:rsidRPr="003C764C" w:rsidRDefault="00044546" w:rsidP="0032798F">
            <w:pPr>
              <w:spacing w:line="360" w:lineRule="auto"/>
              <w:jc w:val="both"/>
              <w:rPr>
                <w:rFonts w:ascii="Times New Roman" w:hAnsi="Times New Roman" w:cs="Times New Roman"/>
              </w:rPr>
            </w:pPr>
            <w:r>
              <w:rPr>
                <w:rFonts w:ascii="Times New Roman" w:hAnsi="Times New Roman" w:cs="Times New Roman"/>
              </w:rPr>
              <w:t>SC</w:t>
            </w:r>
            <w:r w:rsidRPr="003C764C">
              <w:rPr>
                <w:rFonts w:ascii="Times New Roman" w:hAnsi="Times New Roman" w:cs="Times New Roman"/>
                <w:vertAlign w:val="subscript"/>
              </w:rPr>
              <w:t>300</w:t>
            </w:r>
          </w:p>
        </w:tc>
        <w:tc>
          <w:tcPr>
            <w:tcW w:w="2160" w:type="dxa"/>
            <w:tcBorders>
              <w:top w:val="single" w:sz="4" w:space="0" w:color="auto"/>
              <w:left w:val="single" w:sz="4" w:space="0" w:color="auto"/>
              <w:bottom w:val="single" w:sz="4" w:space="0" w:color="auto"/>
              <w:right w:val="single" w:sz="4" w:space="0" w:color="auto"/>
            </w:tcBorders>
            <w:hideMark/>
          </w:tcPr>
          <w:p w14:paraId="67A40C4F" w14:textId="77777777" w:rsidR="00044546" w:rsidRPr="003C764C" w:rsidRDefault="00044546" w:rsidP="0032798F">
            <w:pPr>
              <w:spacing w:line="360" w:lineRule="auto"/>
              <w:jc w:val="both"/>
              <w:rPr>
                <w:rFonts w:ascii="Times New Roman" w:hAnsi="Times New Roman" w:cs="Times New Roman"/>
              </w:rPr>
            </w:pPr>
            <w:proofErr w:type="spellStart"/>
            <w:r>
              <w:rPr>
                <w:rFonts w:ascii="Times New Roman" w:hAnsi="Times New Roman" w:cs="Times New Roman"/>
                <w:i/>
                <w:iCs/>
              </w:rPr>
              <w:t>Sida</w:t>
            </w:r>
            <w:proofErr w:type="spellEnd"/>
            <w:r>
              <w:rPr>
                <w:rFonts w:ascii="Times New Roman" w:hAnsi="Times New Roman" w:cs="Times New Roman"/>
                <w:i/>
                <w:iCs/>
              </w:rPr>
              <w:t xml:space="preserve"> </w:t>
            </w:r>
            <w:proofErr w:type="spellStart"/>
            <w:r>
              <w:rPr>
                <w:rFonts w:ascii="Times New Roman" w:hAnsi="Times New Roman" w:cs="Times New Roman"/>
                <w:i/>
                <w:iCs/>
              </w:rPr>
              <w:t>Cardifolia</w:t>
            </w:r>
            <w:proofErr w:type="spellEnd"/>
          </w:p>
        </w:tc>
        <w:tc>
          <w:tcPr>
            <w:tcW w:w="2250" w:type="dxa"/>
            <w:tcBorders>
              <w:top w:val="single" w:sz="4" w:space="0" w:color="auto"/>
              <w:left w:val="single" w:sz="4" w:space="0" w:color="auto"/>
              <w:bottom w:val="single" w:sz="4" w:space="0" w:color="auto"/>
              <w:right w:val="single" w:sz="4" w:space="0" w:color="auto"/>
            </w:tcBorders>
            <w:hideMark/>
          </w:tcPr>
          <w:p w14:paraId="1B793381"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300</w:t>
            </w:r>
          </w:p>
        </w:tc>
        <w:tc>
          <w:tcPr>
            <w:tcW w:w="2250" w:type="dxa"/>
            <w:tcBorders>
              <w:top w:val="single" w:sz="4" w:space="0" w:color="auto"/>
              <w:left w:val="single" w:sz="4" w:space="0" w:color="auto"/>
              <w:bottom w:val="single" w:sz="4" w:space="0" w:color="auto"/>
              <w:right w:val="single" w:sz="4" w:space="0" w:color="auto"/>
            </w:tcBorders>
            <w:hideMark/>
          </w:tcPr>
          <w:p w14:paraId="13B9988F" w14:textId="77777777" w:rsidR="00044546" w:rsidRPr="003C764C" w:rsidRDefault="00044546" w:rsidP="0032798F">
            <w:pPr>
              <w:spacing w:line="360" w:lineRule="auto"/>
              <w:jc w:val="both"/>
              <w:rPr>
                <w:rFonts w:ascii="Times New Roman" w:hAnsi="Times New Roman" w:cs="Times New Roman"/>
              </w:rPr>
            </w:pPr>
            <w:r>
              <w:rPr>
                <w:rFonts w:ascii="Times New Roman" w:hAnsi="Times New Roman" w:cs="Times New Roman"/>
              </w:rPr>
              <w:t>SC</w:t>
            </w:r>
            <w:r w:rsidRPr="003C764C">
              <w:rPr>
                <w:rFonts w:ascii="Times New Roman" w:hAnsi="Times New Roman" w:cs="Times New Roman"/>
                <w:vertAlign w:val="subscript"/>
              </w:rPr>
              <w:t>300</w:t>
            </w:r>
          </w:p>
        </w:tc>
      </w:tr>
      <w:tr w:rsidR="00044546" w:rsidRPr="003C764C" w14:paraId="57FF982D" w14:textId="77777777" w:rsidTr="0032798F">
        <w:trPr>
          <w:trHeight w:val="346"/>
        </w:trPr>
        <w:tc>
          <w:tcPr>
            <w:tcW w:w="1075" w:type="dxa"/>
            <w:tcBorders>
              <w:top w:val="single" w:sz="4" w:space="0" w:color="auto"/>
              <w:left w:val="single" w:sz="4" w:space="0" w:color="auto"/>
              <w:bottom w:val="single" w:sz="4" w:space="0" w:color="auto"/>
              <w:right w:val="single" w:sz="4" w:space="0" w:color="auto"/>
            </w:tcBorders>
            <w:hideMark/>
          </w:tcPr>
          <w:p w14:paraId="721733BB"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8</w:t>
            </w:r>
          </w:p>
        </w:tc>
        <w:tc>
          <w:tcPr>
            <w:tcW w:w="2340" w:type="dxa"/>
            <w:tcBorders>
              <w:top w:val="single" w:sz="4" w:space="0" w:color="auto"/>
              <w:left w:val="single" w:sz="4" w:space="0" w:color="auto"/>
              <w:bottom w:val="single" w:sz="4" w:space="0" w:color="auto"/>
              <w:right w:val="single" w:sz="4" w:space="0" w:color="auto"/>
            </w:tcBorders>
            <w:hideMark/>
          </w:tcPr>
          <w:p w14:paraId="7F28893C" w14:textId="77777777" w:rsidR="00044546" w:rsidRPr="003C764C" w:rsidRDefault="00044546" w:rsidP="0032798F">
            <w:pPr>
              <w:spacing w:line="360" w:lineRule="auto"/>
              <w:jc w:val="both"/>
              <w:rPr>
                <w:rFonts w:ascii="Times New Roman" w:hAnsi="Times New Roman" w:cs="Times New Roman"/>
              </w:rPr>
            </w:pPr>
            <w:r>
              <w:rPr>
                <w:rFonts w:ascii="Times New Roman" w:hAnsi="Times New Roman" w:cs="Times New Roman"/>
              </w:rPr>
              <w:t>SC</w:t>
            </w:r>
            <w:r w:rsidRPr="003C764C">
              <w:rPr>
                <w:rFonts w:ascii="Times New Roman" w:hAnsi="Times New Roman" w:cs="Times New Roman"/>
                <w:vertAlign w:val="subscript"/>
              </w:rPr>
              <w:t>600</w:t>
            </w:r>
          </w:p>
        </w:tc>
        <w:tc>
          <w:tcPr>
            <w:tcW w:w="2160" w:type="dxa"/>
            <w:tcBorders>
              <w:top w:val="single" w:sz="4" w:space="0" w:color="auto"/>
              <w:left w:val="single" w:sz="4" w:space="0" w:color="auto"/>
              <w:bottom w:val="single" w:sz="4" w:space="0" w:color="auto"/>
              <w:right w:val="single" w:sz="4" w:space="0" w:color="auto"/>
            </w:tcBorders>
            <w:hideMark/>
          </w:tcPr>
          <w:p w14:paraId="5125D030" w14:textId="77777777" w:rsidR="00044546" w:rsidRPr="003C764C" w:rsidRDefault="00044546" w:rsidP="0032798F">
            <w:pPr>
              <w:spacing w:line="360" w:lineRule="auto"/>
              <w:jc w:val="both"/>
              <w:rPr>
                <w:rFonts w:ascii="Times New Roman" w:hAnsi="Times New Roman" w:cs="Times New Roman"/>
                <w:b/>
                <w:bCs/>
              </w:rPr>
            </w:pPr>
            <w:proofErr w:type="spellStart"/>
            <w:r>
              <w:rPr>
                <w:rFonts w:ascii="Times New Roman" w:hAnsi="Times New Roman" w:cs="Times New Roman"/>
                <w:i/>
                <w:iCs/>
              </w:rPr>
              <w:t>Sida</w:t>
            </w:r>
            <w:proofErr w:type="spellEnd"/>
            <w:r>
              <w:rPr>
                <w:rFonts w:ascii="Times New Roman" w:hAnsi="Times New Roman" w:cs="Times New Roman"/>
                <w:i/>
                <w:iCs/>
              </w:rPr>
              <w:t xml:space="preserve"> </w:t>
            </w:r>
            <w:proofErr w:type="spellStart"/>
            <w:r>
              <w:rPr>
                <w:rFonts w:ascii="Times New Roman" w:hAnsi="Times New Roman" w:cs="Times New Roman"/>
                <w:i/>
                <w:iCs/>
              </w:rPr>
              <w:t>Cardifolia</w:t>
            </w:r>
            <w:proofErr w:type="spellEnd"/>
          </w:p>
        </w:tc>
        <w:tc>
          <w:tcPr>
            <w:tcW w:w="2250" w:type="dxa"/>
            <w:tcBorders>
              <w:top w:val="single" w:sz="4" w:space="0" w:color="auto"/>
              <w:left w:val="single" w:sz="4" w:space="0" w:color="auto"/>
              <w:bottom w:val="single" w:sz="4" w:space="0" w:color="auto"/>
              <w:right w:val="single" w:sz="4" w:space="0" w:color="auto"/>
            </w:tcBorders>
            <w:hideMark/>
          </w:tcPr>
          <w:p w14:paraId="32B091FD"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600</w:t>
            </w:r>
          </w:p>
        </w:tc>
        <w:tc>
          <w:tcPr>
            <w:tcW w:w="2250" w:type="dxa"/>
            <w:tcBorders>
              <w:top w:val="single" w:sz="4" w:space="0" w:color="auto"/>
              <w:left w:val="single" w:sz="4" w:space="0" w:color="auto"/>
              <w:bottom w:val="single" w:sz="4" w:space="0" w:color="auto"/>
              <w:right w:val="single" w:sz="4" w:space="0" w:color="auto"/>
            </w:tcBorders>
            <w:hideMark/>
          </w:tcPr>
          <w:p w14:paraId="3ADD5480" w14:textId="77777777" w:rsidR="00044546" w:rsidRPr="003C764C" w:rsidRDefault="00044546" w:rsidP="0032798F">
            <w:pPr>
              <w:spacing w:line="360" w:lineRule="auto"/>
              <w:jc w:val="both"/>
              <w:rPr>
                <w:rFonts w:ascii="Times New Roman" w:hAnsi="Times New Roman" w:cs="Times New Roman"/>
              </w:rPr>
            </w:pPr>
            <w:r>
              <w:rPr>
                <w:rFonts w:ascii="Times New Roman" w:hAnsi="Times New Roman" w:cs="Times New Roman"/>
              </w:rPr>
              <w:t>SC</w:t>
            </w:r>
            <w:r w:rsidRPr="003C764C">
              <w:rPr>
                <w:rFonts w:ascii="Times New Roman" w:hAnsi="Times New Roman" w:cs="Times New Roman"/>
                <w:vertAlign w:val="subscript"/>
              </w:rPr>
              <w:t>600</w:t>
            </w:r>
          </w:p>
        </w:tc>
      </w:tr>
      <w:tr w:rsidR="00044546" w:rsidRPr="003C764C" w14:paraId="19D2E505" w14:textId="77777777" w:rsidTr="0032798F">
        <w:trPr>
          <w:trHeight w:val="252"/>
        </w:trPr>
        <w:tc>
          <w:tcPr>
            <w:tcW w:w="1075" w:type="dxa"/>
            <w:tcBorders>
              <w:top w:val="single" w:sz="4" w:space="0" w:color="auto"/>
              <w:left w:val="single" w:sz="4" w:space="0" w:color="auto"/>
              <w:bottom w:val="single" w:sz="4" w:space="0" w:color="auto"/>
              <w:right w:val="single" w:sz="4" w:space="0" w:color="auto"/>
            </w:tcBorders>
            <w:hideMark/>
          </w:tcPr>
          <w:p w14:paraId="037DE2D9"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9</w:t>
            </w:r>
          </w:p>
        </w:tc>
        <w:tc>
          <w:tcPr>
            <w:tcW w:w="2340" w:type="dxa"/>
            <w:tcBorders>
              <w:top w:val="single" w:sz="4" w:space="0" w:color="auto"/>
              <w:left w:val="single" w:sz="4" w:space="0" w:color="auto"/>
              <w:bottom w:val="single" w:sz="4" w:space="0" w:color="auto"/>
              <w:right w:val="single" w:sz="4" w:space="0" w:color="auto"/>
            </w:tcBorders>
            <w:hideMark/>
          </w:tcPr>
          <w:p w14:paraId="0F7452E9" w14:textId="77777777" w:rsidR="00044546" w:rsidRPr="003C764C" w:rsidRDefault="00044546" w:rsidP="0032798F">
            <w:pPr>
              <w:spacing w:line="360" w:lineRule="auto"/>
              <w:jc w:val="both"/>
              <w:rPr>
                <w:rFonts w:ascii="Times New Roman" w:hAnsi="Times New Roman" w:cs="Times New Roman"/>
              </w:rPr>
            </w:pPr>
            <w:r>
              <w:rPr>
                <w:rFonts w:ascii="Times New Roman" w:hAnsi="Times New Roman" w:cs="Times New Roman"/>
              </w:rPr>
              <w:t>SC</w:t>
            </w:r>
            <w:r w:rsidRPr="003C764C">
              <w:rPr>
                <w:rFonts w:ascii="Times New Roman" w:hAnsi="Times New Roman" w:cs="Times New Roman"/>
                <w:vertAlign w:val="subscript"/>
              </w:rPr>
              <w:t>900</w:t>
            </w:r>
          </w:p>
        </w:tc>
        <w:tc>
          <w:tcPr>
            <w:tcW w:w="2160" w:type="dxa"/>
            <w:tcBorders>
              <w:top w:val="single" w:sz="4" w:space="0" w:color="auto"/>
              <w:left w:val="single" w:sz="4" w:space="0" w:color="auto"/>
              <w:bottom w:val="single" w:sz="4" w:space="0" w:color="auto"/>
              <w:right w:val="single" w:sz="4" w:space="0" w:color="auto"/>
            </w:tcBorders>
            <w:hideMark/>
          </w:tcPr>
          <w:p w14:paraId="7C9D7155" w14:textId="77777777" w:rsidR="00044546" w:rsidRPr="003C764C" w:rsidRDefault="00044546" w:rsidP="0032798F">
            <w:pPr>
              <w:spacing w:line="360" w:lineRule="auto"/>
              <w:jc w:val="both"/>
              <w:rPr>
                <w:rFonts w:ascii="Times New Roman" w:hAnsi="Times New Roman" w:cs="Times New Roman"/>
              </w:rPr>
            </w:pPr>
            <w:proofErr w:type="spellStart"/>
            <w:r>
              <w:rPr>
                <w:rFonts w:ascii="Times New Roman" w:hAnsi="Times New Roman" w:cs="Times New Roman"/>
                <w:i/>
                <w:iCs/>
              </w:rPr>
              <w:t>Sida</w:t>
            </w:r>
            <w:proofErr w:type="spellEnd"/>
            <w:r>
              <w:rPr>
                <w:rFonts w:ascii="Times New Roman" w:hAnsi="Times New Roman" w:cs="Times New Roman"/>
                <w:i/>
                <w:iCs/>
              </w:rPr>
              <w:t xml:space="preserve"> </w:t>
            </w:r>
            <w:proofErr w:type="spellStart"/>
            <w:r>
              <w:rPr>
                <w:rFonts w:ascii="Times New Roman" w:hAnsi="Times New Roman" w:cs="Times New Roman"/>
                <w:i/>
                <w:iCs/>
              </w:rPr>
              <w:t>Cardifolia</w:t>
            </w:r>
            <w:proofErr w:type="spellEnd"/>
          </w:p>
        </w:tc>
        <w:tc>
          <w:tcPr>
            <w:tcW w:w="2250" w:type="dxa"/>
            <w:tcBorders>
              <w:top w:val="single" w:sz="4" w:space="0" w:color="auto"/>
              <w:left w:val="single" w:sz="4" w:space="0" w:color="auto"/>
              <w:bottom w:val="single" w:sz="4" w:space="0" w:color="auto"/>
              <w:right w:val="single" w:sz="4" w:space="0" w:color="auto"/>
            </w:tcBorders>
            <w:hideMark/>
          </w:tcPr>
          <w:p w14:paraId="3F11CF07" w14:textId="77777777" w:rsidR="00044546" w:rsidRPr="003C764C" w:rsidRDefault="00044546" w:rsidP="0032798F">
            <w:pPr>
              <w:spacing w:line="360" w:lineRule="auto"/>
              <w:jc w:val="both"/>
              <w:rPr>
                <w:rFonts w:ascii="Times New Roman" w:hAnsi="Times New Roman" w:cs="Times New Roman"/>
              </w:rPr>
            </w:pPr>
            <w:r w:rsidRPr="003C764C">
              <w:rPr>
                <w:rFonts w:ascii="Times New Roman" w:hAnsi="Times New Roman" w:cs="Times New Roman"/>
              </w:rPr>
              <w:t>900</w:t>
            </w:r>
          </w:p>
        </w:tc>
        <w:tc>
          <w:tcPr>
            <w:tcW w:w="2250" w:type="dxa"/>
            <w:tcBorders>
              <w:top w:val="single" w:sz="4" w:space="0" w:color="auto"/>
              <w:left w:val="single" w:sz="4" w:space="0" w:color="auto"/>
              <w:bottom w:val="single" w:sz="4" w:space="0" w:color="auto"/>
              <w:right w:val="single" w:sz="4" w:space="0" w:color="auto"/>
            </w:tcBorders>
            <w:hideMark/>
          </w:tcPr>
          <w:p w14:paraId="294010D8" w14:textId="77777777" w:rsidR="00044546" w:rsidRPr="003C764C" w:rsidRDefault="00044546" w:rsidP="0032798F">
            <w:pPr>
              <w:spacing w:line="360" w:lineRule="auto"/>
              <w:jc w:val="both"/>
              <w:rPr>
                <w:rFonts w:ascii="Times New Roman" w:hAnsi="Times New Roman" w:cs="Times New Roman"/>
              </w:rPr>
            </w:pPr>
            <w:r>
              <w:rPr>
                <w:rFonts w:ascii="Times New Roman" w:hAnsi="Times New Roman" w:cs="Times New Roman"/>
              </w:rPr>
              <w:t>SC</w:t>
            </w:r>
            <w:r w:rsidRPr="003C764C">
              <w:rPr>
                <w:rFonts w:ascii="Times New Roman" w:hAnsi="Times New Roman" w:cs="Times New Roman"/>
                <w:vertAlign w:val="subscript"/>
              </w:rPr>
              <w:t>900</w:t>
            </w:r>
          </w:p>
        </w:tc>
      </w:tr>
    </w:tbl>
    <w:p w14:paraId="4AA8AD49" w14:textId="77777777" w:rsidR="00044546" w:rsidRDefault="00044546" w:rsidP="00044546">
      <w:pPr>
        <w:spacing w:line="360" w:lineRule="auto"/>
        <w:jc w:val="both"/>
        <w:rPr>
          <w:rFonts w:ascii="Times New Roman" w:hAnsi="Times New Roman" w:cs="Times New Roman"/>
        </w:rPr>
      </w:pPr>
      <w:r w:rsidRPr="003C764C">
        <w:rPr>
          <w:rFonts w:ascii="Times New Roman" w:hAnsi="Times New Roman" w:cs="Times New Roman"/>
          <w:b/>
          <w:bCs/>
        </w:rPr>
        <w:t>Table 3:</w:t>
      </w:r>
      <w:r>
        <w:rPr>
          <w:rFonts w:ascii="Times New Roman" w:hAnsi="Times New Roman" w:cs="Times New Roman"/>
        </w:rPr>
        <w:t xml:space="preserve"> Evaluation of Antihyperlipidemic Activity</w:t>
      </w:r>
    </w:p>
    <w:p w14:paraId="440C9366" w14:textId="77777777" w:rsidR="00044546" w:rsidRDefault="00044546" w:rsidP="00044546">
      <w:pPr>
        <w:spacing w:line="360" w:lineRule="auto"/>
        <w:jc w:val="both"/>
        <w:rPr>
          <w:rFonts w:ascii="Times New Roman" w:hAnsi="Times New Roman" w:cs="Times New Roman"/>
        </w:rPr>
      </w:pPr>
    </w:p>
    <w:p w14:paraId="317F8DA4" w14:textId="77777777" w:rsidR="00044546" w:rsidRDefault="00044546" w:rsidP="00044546">
      <w:pPr>
        <w:spacing w:line="360" w:lineRule="auto"/>
        <w:jc w:val="both"/>
        <w:rPr>
          <w:rFonts w:ascii="Times New Roman" w:hAnsi="Times New Roman" w:cs="Times New Roman"/>
        </w:rPr>
      </w:pPr>
    </w:p>
    <w:p w14:paraId="0569A167" w14:textId="77777777" w:rsidR="00044546" w:rsidRDefault="00044546" w:rsidP="00044546">
      <w:pPr>
        <w:spacing w:line="360" w:lineRule="auto"/>
        <w:jc w:val="both"/>
        <w:rPr>
          <w:rFonts w:ascii="Times New Roman" w:hAnsi="Times New Roman" w:cs="Times New Roman"/>
        </w:rPr>
      </w:pPr>
    </w:p>
    <w:p w14:paraId="40619135" w14:textId="77777777" w:rsidR="00044546" w:rsidRDefault="00044546" w:rsidP="00044546">
      <w:pPr>
        <w:spacing w:line="360" w:lineRule="auto"/>
        <w:jc w:val="both"/>
        <w:rPr>
          <w:rFonts w:ascii="Times New Roman" w:hAnsi="Times New Roman" w:cs="Times New Roman"/>
          <w:b/>
          <w:bCs/>
        </w:rPr>
      </w:pPr>
    </w:p>
    <w:p w14:paraId="7A0C7F35" w14:textId="77777777" w:rsidR="00044546" w:rsidRPr="004E5460" w:rsidRDefault="00044546" w:rsidP="00044546">
      <w:pPr>
        <w:spacing w:line="360" w:lineRule="auto"/>
        <w:jc w:val="both"/>
        <w:rPr>
          <w:rFonts w:ascii="Times New Roman" w:hAnsi="Times New Roman" w:cs="Times New Roman"/>
          <w:b/>
          <w:bCs/>
        </w:rPr>
      </w:pPr>
      <w:r w:rsidRPr="004E5460">
        <w:rPr>
          <w:rFonts w:ascii="Times New Roman" w:hAnsi="Times New Roman" w:cs="Times New Roman"/>
          <w:b/>
          <w:bCs/>
        </w:rPr>
        <w:t xml:space="preserve">Statistical Analysis </w:t>
      </w:r>
    </w:p>
    <w:p w14:paraId="4C79161B" w14:textId="77777777" w:rsidR="00044546" w:rsidRDefault="00044546" w:rsidP="00044546">
      <w:pPr>
        <w:spacing w:line="360" w:lineRule="auto"/>
        <w:jc w:val="both"/>
        <w:rPr>
          <w:rFonts w:ascii="Times New Roman" w:hAnsi="Times New Roman" w:cs="Times New Roman"/>
        </w:rPr>
      </w:pPr>
      <w:r w:rsidRPr="004E5460">
        <w:rPr>
          <w:rFonts w:ascii="Times New Roman" w:hAnsi="Times New Roman" w:cs="Times New Roman"/>
        </w:rPr>
        <w:t xml:space="preserve">The MS Excel application was used to record and </w:t>
      </w:r>
      <w:proofErr w:type="spellStart"/>
      <w:r w:rsidRPr="004E5460">
        <w:rPr>
          <w:rFonts w:ascii="Times New Roman" w:hAnsi="Times New Roman" w:cs="Times New Roman"/>
        </w:rPr>
        <w:t>analyse</w:t>
      </w:r>
      <w:proofErr w:type="spellEnd"/>
      <w:r w:rsidRPr="004E5460">
        <w:rPr>
          <w:rFonts w:ascii="Times New Roman" w:hAnsi="Times New Roman" w:cs="Times New Roman"/>
        </w:rPr>
        <w:t xml:space="preserve"> the raw data on a broadsheet. The mean and standard deviation (SD) of the descriptive statistical analysis of the gathered data were presented. We examined the inter-group heterogeneity with regard to a number of biological characteristics using the SPSS-6 program's "one-way Anova test" option in order to determine statistical significance. The 'p' value is less than 0.05 (p&lt;0.5), indicating that the occurrences are statistically significant</w:t>
      </w:r>
      <w:r w:rsidR="006C4C89">
        <w:rPr>
          <w:rFonts w:ascii="Times New Roman" w:hAnsi="Times New Roman" w:cs="Times New Roman"/>
        </w:rPr>
        <w:t xml:space="preserve"> </w:t>
      </w:r>
      <w:r w:rsidR="006C4C89">
        <w:rPr>
          <w:rFonts w:ascii="Times New Roman" w:hAnsi="Times New Roman" w:cs="Times New Roman"/>
        </w:rPr>
        <w:fldChar w:fldCharType="begin"/>
      </w:r>
      <w:r w:rsidR="006C4C89">
        <w:rPr>
          <w:rFonts w:ascii="Times New Roman" w:hAnsi="Times New Roman" w:cs="Times New Roman"/>
        </w:rPr>
        <w:instrText xml:space="preserve"> ADDIN ZOTERO_ITEM CSL_CITATION {"citationID":"4R0e2YRh","properties":{"formattedCitation":"(3)","plainCitation":"(3)","noteIndex":0},"citationItems":[{"id":2324,"uris":["http://zotero.org/users/local/zvQEVGC3/items/BKPILYT2"],"itemData":{"id":2324,"type":"article-journal","container-title":"Journal of Complementary and Alternative Medical Research","DOI":"10.9734/jocamr/2025/v26i1618","ISSN":"2456-6276","issue":"1","language":"en","page":"115-123","source":"journaljocamr.com","title":"Investigating the Anti-diabetic and Lipid-regulating Properties of Eclipta alba in Alloxan-induced Diabetes","volume":"26","author":[{"family":"Shohan","given":"FM Sharifuzzaman"},{"family":"Dey","given":"Susmoy"},{"family":"Pranto","given":"Tasin Islam"},{"family":"Ullah","given":"Md Rahmat"},{"family":"Tasnim","given":"Sadia"},{"family":"Baroi","given":"Juliana Aditi"},{"family":"Rasna","given":"Israt Jahan"}],"issued":{"date-parts":[["2025",1,15]]}}}],"schema":"https://github.com/citation-style-language/schema/raw/master/csl-citation.json"} </w:instrText>
      </w:r>
      <w:r w:rsidR="006C4C89">
        <w:rPr>
          <w:rFonts w:ascii="Times New Roman" w:hAnsi="Times New Roman" w:cs="Times New Roman"/>
        </w:rPr>
        <w:fldChar w:fldCharType="separate"/>
      </w:r>
      <w:r w:rsidR="006C4C89" w:rsidRPr="006C4C89">
        <w:rPr>
          <w:rFonts w:ascii="Times New Roman" w:hAnsi="Times New Roman" w:cs="Times New Roman"/>
        </w:rPr>
        <w:t>(3)</w:t>
      </w:r>
      <w:r w:rsidR="006C4C89">
        <w:rPr>
          <w:rFonts w:ascii="Times New Roman" w:hAnsi="Times New Roman" w:cs="Times New Roman"/>
        </w:rPr>
        <w:fldChar w:fldCharType="end"/>
      </w:r>
      <w:r w:rsidRPr="004E5460">
        <w:rPr>
          <w:rFonts w:ascii="Times New Roman" w:hAnsi="Times New Roman" w:cs="Times New Roman"/>
        </w:rPr>
        <w:t>.</w:t>
      </w:r>
    </w:p>
    <w:p w14:paraId="5C51DB67" w14:textId="77777777" w:rsidR="00F94473" w:rsidRDefault="00F94473"/>
    <w:p w14:paraId="4B5AF734" w14:textId="77777777" w:rsidR="00E43882" w:rsidRDefault="00E43882" w:rsidP="00E43882">
      <w:pPr>
        <w:spacing w:line="276" w:lineRule="auto"/>
        <w:jc w:val="both"/>
        <w:rPr>
          <w:rFonts w:ascii="Times New Roman" w:hAnsi="Times New Roman" w:cs="Times New Roman"/>
          <w:b/>
          <w:sz w:val="32"/>
          <w:szCs w:val="32"/>
        </w:rPr>
      </w:pPr>
      <w:r>
        <w:rPr>
          <w:rFonts w:ascii="Times New Roman" w:hAnsi="Times New Roman" w:cs="Times New Roman"/>
          <w:b/>
          <w:sz w:val="32"/>
          <w:szCs w:val="32"/>
        </w:rPr>
        <w:t xml:space="preserve">Results &amp; Discussion: </w:t>
      </w:r>
    </w:p>
    <w:p w14:paraId="7BCA583C" w14:textId="77777777" w:rsidR="00E43882" w:rsidRDefault="00E43882" w:rsidP="00E43882">
      <w:pPr>
        <w:spacing w:line="276" w:lineRule="auto"/>
        <w:jc w:val="both"/>
        <w:rPr>
          <w:rFonts w:ascii="Times New Roman" w:eastAsia="Times New Roman" w:hAnsi="Times New Roman" w:cs="Times New Roman"/>
          <w:sz w:val="24"/>
          <w:szCs w:val="24"/>
        </w:rPr>
      </w:pPr>
      <w:r w:rsidRPr="004E2BF1">
        <w:rPr>
          <w:rFonts w:ascii="Times New Roman" w:eastAsia="Times New Roman" w:hAnsi="Times New Roman" w:cs="Times New Roman"/>
          <w:sz w:val="24"/>
          <w:szCs w:val="24"/>
        </w:rPr>
        <w:t xml:space="preserve">Since the dawn of human civilization, traditional medicine and ethnomedicine—studies of traditional healing practices among several ethnic groups—have existed. Natural resources have long been employed for therapeutic purposes in traditional medicine. In the past, the primary ingredients of the initial medications utilized in conventional medical practices across several nations and civilizations were herbs and plant extracts. Whether in the form of isolated active ingredients or traditional extracts, plants and herbs have been essential sources of medications throughout history. The effect of an </w:t>
      </w:r>
      <w:r>
        <w:rPr>
          <w:rFonts w:ascii="Times New Roman" w:eastAsia="Times New Roman" w:hAnsi="Times New Roman" w:cs="Times New Roman"/>
          <w:sz w:val="24"/>
          <w:szCs w:val="24"/>
        </w:rPr>
        <w:t xml:space="preserve">extract from </w:t>
      </w:r>
      <w:proofErr w:type="spellStart"/>
      <w:r w:rsidRPr="00A326F4">
        <w:rPr>
          <w:rFonts w:ascii="Times New Roman" w:eastAsia="Times New Roman" w:hAnsi="Times New Roman" w:cs="Times New Roman"/>
          <w:i/>
          <w:sz w:val="24"/>
          <w:szCs w:val="24"/>
        </w:rPr>
        <w:t>Sida</w:t>
      </w:r>
      <w:proofErr w:type="spellEnd"/>
      <w:r w:rsidRPr="00A326F4">
        <w:rPr>
          <w:rFonts w:ascii="Times New Roman" w:eastAsia="Times New Roman" w:hAnsi="Times New Roman" w:cs="Times New Roman"/>
          <w:i/>
          <w:sz w:val="24"/>
          <w:szCs w:val="24"/>
        </w:rPr>
        <w:t xml:space="preserve"> cordifolia</w:t>
      </w:r>
      <w:r w:rsidRPr="004E2BF1">
        <w:rPr>
          <w:rFonts w:ascii="Times New Roman" w:eastAsia="Times New Roman" w:hAnsi="Times New Roman" w:cs="Times New Roman"/>
          <w:sz w:val="24"/>
          <w:szCs w:val="24"/>
        </w:rPr>
        <w:t xml:space="preserve"> on the lipid profiles of rats with hyperlipidemia brought on by a high-fat diet was examined in this </w:t>
      </w:r>
      <w:proofErr w:type="spellStart"/>
      <w:r w:rsidRPr="004E2BF1">
        <w:rPr>
          <w:rFonts w:ascii="Times New Roman" w:eastAsia="Times New Roman" w:hAnsi="Times New Roman" w:cs="Times New Roman"/>
          <w:sz w:val="24"/>
          <w:szCs w:val="24"/>
        </w:rPr>
        <w:t>study</w:t>
      </w:r>
      <w:r>
        <w:rPr>
          <w:rFonts w:ascii="Times New Roman" w:eastAsia="Times New Roman" w:hAnsi="Times New Roman" w:cs="Times New Roman"/>
          <w:sz w:val="24"/>
          <w:szCs w:val="24"/>
        </w:rPr>
        <w:t>nad</w:t>
      </w:r>
      <w:proofErr w:type="spellEnd"/>
      <w:r>
        <w:rPr>
          <w:rFonts w:ascii="Times New Roman" w:eastAsia="Times New Roman" w:hAnsi="Times New Roman" w:cs="Times New Roman"/>
          <w:sz w:val="24"/>
          <w:szCs w:val="24"/>
        </w:rPr>
        <w:t xml:space="preserve"> displayed in Table 4</w:t>
      </w:r>
      <w:r w:rsidRPr="004E2BF1">
        <w:rPr>
          <w:rFonts w:ascii="Times New Roman" w:eastAsia="Times New Roman" w:hAnsi="Times New Roman" w:cs="Times New Roman"/>
          <w:sz w:val="24"/>
          <w:szCs w:val="24"/>
        </w:rPr>
        <w:t>.</w:t>
      </w:r>
    </w:p>
    <w:p w14:paraId="1CA7E78A" w14:textId="77777777" w:rsidR="00E43882" w:rsidRDefault="00E43882" w:rsidP="00E4388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SGPT levels are declining in a dose dependent manner. </w:t>
      </w:r>
      <w:r w:rsidRPr="00952206">
        <w:rPr>
          <w:rFonts w:ascii="Times New Roman" w:eastAsia="Times New Roman" w:hAnsi="Times New Roman" w:cs="Times New Roman"/>
          <w:sz w:val="24"/>
          <w:szCs w:val="24"/>
        </w:rPr>
        <w:t>In the case of the liver fun</w:t>
      </w:r>
      <w:r>
        <w:rPr>
          <w:rFonts w:ascii="Times New Roman" w:eastAsia="Times New Roman" w:hAnsi="Times New Roman" w:cs="Times New Roman"/>
          <w:sz w:val="24"/>
          <w:szCs w:val="24"/>
        </w:rPr>
        <w:t xml:space="preserve">ction test, the SGPT values produced statistically significant (p&lt;0.05) result at higher dose of the plant extract and at medium and low dose SGPT level has diminished at non-significant manner. That means, this plant shows activity to control SGPT level and to modify liver functioning tests. So, the plant </w:t>
      </w:r>
      <w:proofErr w:type="spellStart"/>
      <w:r w:rsidRPr="001A4825">
        <w:rPr>
          <w:rFonts w:ascii="Times New Roman" w:eastAsia="Times New Roman" w:hAnsi="Times New Roman" w:cs="Times New Roman"/>
          <w:i/>
          <w:sz w:val="24"/>
          <w:szCs w:val="24"/>
        </w:rPr>
        <w:t>Sida</w:t>
      </w:r>
      <w:proofErr w:type="spellEnd"/>
      <w:r w:rsidRPr="001A4825">
        <w:rPr>
          <w:rFonts w:ascii="Times New Roman" w:eastAsia="Times New Roman" w:hAnsi="Times New Roman" w:cs="Times New Roman"/>
          <w:i/>
          <w:sz w:val="24"/>
          <w:szCs w:val="24"/>
        </w:rPr>
        <w:t xml:space="preserve"> cordifolia </w:t>
      </w:r>
      <w:r>
        <w:rPr>
          <w:rFonts w:ascii="Times New Roman" w:eastAsia="Times New Roman" w:hAnsi="Times New Roman" w:cs="Times New Roman"/>
          <w:sz w:val="24"/>
          <w:szCs w:val="24"/>
        </w:rPr>
        <w:t>shows hepatoprotective and soothing effect to the liver. T</w:t>
      </w:r>
      <w:r w:rsidRPr="00952206">
        <w:rPr>
          <w:rFonts w:ascii="Times New Roman" w:eastAsia="Times New Roman" w:hAnsi="Times New Roman" w:cs="Times New Roman"/>
          <w:sz w:val="24"/>
          <w:szCs w:val="24"/>
        </w:rPr>
        <w:t xml:space="preserve">he SGOT values </w:t>
      </w:r>
      <w:r>
        <w:rPr>
          <w:rFonts w:ascii="Times New Roman" w:eastAsia="Times New Roman" w:hAnsi="Times New Roman" w:cs="Times New Roman"/>
          <w:sz w:val="24"/>
          <w:szCs w:val="24"/>
        </w:rPr>
        <w:t xml:space="preserve">did not </w:t>
      </w:r>
      <w:r w:rsidRPr="00952206">
        <w:rPr>
          <w:rFonts w:ascii="Times New Roman" w:eastAsia="Times New Roman" w:hAnsi="Times New Roman" w:cs="Times New Roman"/>
          <w:sz w:val="24"/>
          <w:szCs w:val="24"/>
        </w:rPr>
        <w:t>produced statistical</w:t>
      </w:r>
      <w:r>
        <w:rPr>
          <w:rFonts w:ascii="Times New Roman" w:eastAsia="Times New Roman" w:hAnsi="Times New Roman" w:cs="Times New Roman"/>
          <w:sz w:val="24"/>
          <w:szCs w:val="24"/>
        </w:rPr>
        <w:t>ly significant (p&lt;0.05) results but the level is declining in a dose-dependent manner.</w:t>
      </w:r>
      <w:r w:rsidRPr="00952206">
        <w:rPr>
          <w:rFonts w:ascii="Times New Roman" w:eastAsia="Times New Roman" w:hAnsi="Times New Roman" w:cs="Times New Roman"/>
          <w:sz w:val="24"/>
          <w:szCs w:val="24"/>
        </w:rPr>
        <w:t xml:space="preserve"> The same results were obtaine</w:t>
      </w:r>
      <w:r>
        <w:rPr>
          <w:rFonts w:ascii="Times New Roman" w:eastAsia="Times New Roman" w:hAnsi="Times New Roman" w:cs="Times New Roman"/>
          <w:sz w:val="24"/>
          <w:szCs w:val="24"/>
        </w:rPr>
        <w:t xml:space="preserve">d in two further studies. </w:t>
      </w:r>
      <w:r w:rsidRPr="00952206">
        <w:rPr>
          <w:rFonts w:ascii="Times New Roman" w:eastAsia="Times New Roman" w:hAnsi="Times New Roman" w:cs="Times New Roman"/>
          <w:sz w:val="24"/>
          <w:szCs w:val="24"/>
        </w:rPr>
        <w:t xml:space="preserve">However, the measurement of the creatinine levels showed statistically significant results (p&lt; 0.05) in groups 5 and 6, where the dose of high fat and extract </w:t>
      </w:r>
      <w:r>
        <w:rPr>
          <w:rFonts w:ascii="Times New Roman" w:eastAsia="Times New Roman" w:hAnsi="Times New Roman" w:cs="Times New Roman"/>
          <w:sz w:val="24"/>
          <w:szCs w:val="24"/>
        </w:rPr>
        <w:t xml:space="preserve">provided was 600 and 900 mg/kg medium and high dose </w:t>
      </w:r>
      <w:r w:rsidRPr="00952206">
        <w:rPr>
          <w:rFonts w:ascii="Times New Roman" w:eastAsia="Times New Roman" w:hAnsi="Times New Roman" w:cs="Times New Roman"/>
          <w:sz w:val="24"/>
          <w:szCs w:val="24"/>
        </w:rPr>
        <w:t>respectively.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creatinine level is also declining at dose-dependent manner, i</w:t>
      </w:r>
      <w:r>
        <w:rPr>
          <w:rFonts w:ascii="Times New Roman" w:hAnsi="Times New Roman" w:cs="Times New Roman"/>
          <w:color w:val="000000"/>
          <w:sz w:val="24"/>
          <w:szCs w:val="24"/>
        </w:rPr>
        <w:t xml:space="preserve">t shows that </w:t>
      </w:r>
      <w:r>
        <w:rPr>
          <w:rFonts w:ascii="Times New Roman" w:eastAsia="Times New Roman" w:hAnsi="Times New Roman" w:cs="Times New Roman"/>
          <w:sz w:val="24"/>
          <w:szCs w:val="24"/>
        </w:rPr>
        <w:t xml:space="preserve">this plant has great </w:t>
      </w:r>
      <w:proofErr w:type="spellStart"/>
      <w:r>
        <w:rPr>
          <w:rFonts w:ascii="Times New Roman" w:eastAsia="Times New Roman" w:hAnsi="Times New Roman" w:cs="Times New Roman"/>
          <w:sz w:val="24"/>
          <w:szCs w:val="24"/>
        </w:rPr>
        <w:t>renoprotective</w:t>
      </w:r>
      <w:proofErr w:type="spellEnd"/>
      <w:r>
        <w:rPr>
          <w:rFonts w:ascii="Times New Roman" w:eastAsia="Times New Roman" w:hAnsi="Times New Roman" w:cs="Times New Roman"/>
          <w:sz w:val="24"/>
          <w:szCs w:val="24"/>
        </w:rPr>
        <w:t xml:space="preserve"> activity. </w:t>
      </w:r>
      <w:r w:rsidRPr="00952206">
        <w:rPr>
          <w:rFonts w:ascii="Times New Roman" w:eastAsia="Times New Roman" w:hAnsi="Times New Roman" w:cs="Times New Roman"/>
          <w:sz w:val="24"/>
          <w:szCs w:val="24"/>
        </w:rPr>
        <w:t>According to the renal functio</w:t>
      </w:r>
      <w:r>
        <w:rPr>
          <w:rFonts w:ascii="Times New Roman" w:eastAsia="Times New Roman" w:hAnsi="Times New Roman" w:cs="Times New Roman"/>
          <w:sz w:val="24"/>
          <w:szCs w:val="24"/>
        </w:rPr>
        <w:t>n test, there was significant</w:t>
      </w:r>
      <w:r w:rsidRPr="00952206">
        <w:rPr>
          <w:rFonts w:ascii="Times New Roman" w:eastAsia="Times New Roman" w:hAnsi="Times New Roman" w:cs="Times New Roman"/>
          <w:sz w:val="24"/>
          <w:szCs w:val="24"/>
        </w:rPr>
        <w:t xml:space="preserve"> statistical difference</w:t>
      </w:r>
      <w:r>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(p&lt;0.05)</w:t>
      </w:r>
      <w:r w:rsidRPr="00952206">
        <w:rPr>
          <w:rFonts w:ascii="Times New Roman" w:eastAsia="Times New Roman" w:hAnsi="Times New Roman" w:cs="Times New Roman"/>
          <w:sz w:val="24"/>
          <w:szCs w:val="24"/>
        </w:rPr>
        <w:t xml:space="preserve"> in the urea levels</w:t>
      </w:r>
      <w:r>
        <w:rPr>
          <w:rFonts w:ascii="Times New Roman" w:eastAsia="Times New Roman" w:hAnsi="Times New Roman" w:cs="Times New Roman"/>
          <w:sz w:val="24"/>
          <w:szCs w:val="24"/>
        </w:rPr>
        <w:t xml:space="preserve"> at the higher dose which was 900mg/kg</w:t>
      </w:r>
      <w:r w:rsidRPr="009522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According to the data of lipid profile, total cholesterol level and triglyceride level is significantly declining at high dose. There is no </w:t>
      </w:r>
      <w:proofErr w:type="spellStart"/>
      <w:r>
        <w:rPr>
          <w:rFonts w:ascii="Times New Roman" w:eastAsia="Times New Roman" w:hAnsi="Times New Roman" w:cs="Times New Roman"/>
          <w:sz w:val="24"/>
          <w:szCs w:val="24"/>
        </w:rPr>
        <w:t>signicant</w:t>
      </w:r>
      <w:proofErr w:type="spellEnd"/>
      <w:r>
        <w:rPr>
          <w:rFonts w:ascii="Times New Roman" w:eastAsia="Times New Roman" w:hAnsi="Times New Roman" w:cs="Times New Roman"/>
          <w:sz w:val="24"/>
          <w:szCs w:val="24"/>
        </w:rPr>
        <w:t xml:space="preserve"> difference in LDL and HDL level for </w:t>
      </w:r>
      <w:r>
        <w:rPr>
          <w:rFonts w:ascii="Times New Roman" w:eastAsia="Times New Roman" w:hAnsi="Times New Roman" w:cs="Times New Roman"/>
          <w:sz w:val="24"/>
          <w:szCs w:val="24"/>
        </w:rPr>
        <w:lastRenderedPageBreak/>
        <w:t xml:space="preserve">any provided dose. But still both LDL and HDL is declining at dose-dependent manner.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can be assumed that, either there is no constituent available to cure hyperlipidemic condition and to restore abnormal lipid level, or there is insufficient amount of the constituent </w:t>
      </w:r>
      <w:proofErr w:type="spellStart"/>
      <w:r>
        <w:rPr>
          <w:rFonts w:ascii="Times New Roman" w:eastAsia="Times New Roman" w:hAnsi="Times New Roman" w:cs="Times New Roman"/>
          <w:sz w:val="24"/>
          <w:szCs w:val="24"/>
        </w:rPr>
        <w:t>availavle</w:t>
      </w:r>
      <w:proofErr w:type="spellEnd"/>
      <w:r>
        <w:rPr>
          <w:rFonts w:ascii="Times New Roman" w:eastAsia="Times New Roman" w:hAnsi="Times New Roman" w:cs="Times New Roman"/>
          <w:sz w:val="24"/>
          <w:szCs w:val="24"/>
        </w:rPr>
        <w:t xml:space="preserve"> only. As the lipid level is declining so it resembles the presence of anti-hyperlipidemic constituent but the amount is not available in sufficient conc.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analyzing all the parameters SGPT, SGOT, urea, creatinine at declining rate ensures the presence of </w:t>
      </w:r>
      <w:proofErr w:type="spellStart"/>
      <w:r>
        <w:rPr>
          <w:rFonts w:ascii="Times New Roman" w:eastAsia="Times New Roman" w:hAnsi="Times New Roman" w:cs="Times New Roman"/>
          <w:sz w:val="24"/>
          <w:szCs w:val="24"/>
        </w:rPr>
        <w:t>renoprotective</w:t>
      </w:r>
      <w:proofErr w:type="spellEnd"/>
      <w:r>
        <w:rPr>
          <w:rFonts w:ascii="Times New Roman" w:eastAsia="Times New Roman" w:hAnsi="Times New Roman" w:cs="Times New Roman"/>
          <w:sz w:val="24"/>
          <w:szCs w:val="24"/>
        </w:rPr>
        <w:t xml:space="preserve"> constituent.</w:t>
      </w:r>
    </w:p>
    <w:p w14:paraId="706A68C7" w14:textId="77777777" w:rsidR="00E43882" w:rsidRDefault="00E43882" w:rsidP="00E43882">
      <w:pPr>
        <w:pStyle w:val="NormalWeb"/>
        <w:spacing w:before="0" w:beforeAutospacing="0" w:after="160" w:afterAutospacing="0"/>
        <w:jc w:val="both"/>
        <w:rPr>
          <w:color w:val="000000"/>
        </w:rPr>
      </w:pPr>
      <w:r>
        <w:rPr>
          <w:b/>
          <w:bCs/>
          <w:color w:val="000000"/>
        </w:rPr>
        <w:t xml:space="preserve">Table </w:t>
      </w:r>
      <w:proofErr w:type="gramStart"/>
      <w:r>
        <w:rPr>
          <w:b/>
          <w:bCs/>
          <w:color w:val="000000"/>
        </w:rPr>
        <w:t>4 :</w:t>
      </w:r>
      <w:proofErr w:type="gramEnd"/>
      <w:r>
        <w:rPr>
          <w:color w:val="000000"/>
        </w:rPr>
        <w:t xml:space="preserve"> Value different blood parameter of Rodents belonged to different groups</w:t>
      </w:r>
    </w:p>
    <w:tbl>
      <w:tblPr>
        <w:tblStyle w:val="TableGrid"/>
        <w:tblW w:w="10304" w:type="dxa"/>
        <w:tblLook w:val="04A0" w:firstRow="1" w:lastRow="0" w:firstColumn="1" w:lastColumn="0" w:noHBand="0" w:noVBand="1"/>
      </w:tblPr>
      <w:tblGrid>
        <w:gridCol w:w="1248"/>
        <w:gridCol w:w="1052"/>
        <w:gridCol w:w="1106"/>
        <w:gridCol w:w="1539"/>
        <w:gridCol w:w="1087"/>
        <w:gridCol w:w="1112"/>
        <w:gridCol w:w="1096"/>
        <w:gridCol w:w="1112"/>
        <w:gridCol w:w="952"/>
      </w:tblGrid>
      <w:tr w:rsidR="00E43882" w:rsidRPr="008C76B8" w14:paraId="00490462" w14:textId="77777777" w:rsidTr="0032798F">
        <w:tc>
          <w:tcPr>
            <w:tcW w:w="1248" w:type="dxa"/>
            <w:tcBorders>
              <w:bottom w:val="single" w:sz="4" w:space="0" w:color="auto"/>
            </w:tcBorders>
          </w:tcPr>
          <w:p w14:paraId="3D429DB8" w14:textId="77777777" w:rsidR="00E43882" w:rsidRPr="008C76B8" w:rsidRDefault="00E43882" w:rsidP="0032798F">
            <w:pPr>
              <w:ind w:firstLine="0"/>
              <w:rPr>
                <w:rFonts w:ascii="Times New Roman" w:hAnsi="Times New Roman" w:cs="Times New Roman"/>
                <w:b/>
                <w:sz w:val="24"/>
                <w:szCs w:val="24"/>
              </w:rPr>
            </w:pPr>
            <w:r w:rsidRPr="008C76B8">
              <w:rPr>
                <w:rFonts w:ascii="Times New Roman" w:hAnsi="Times New Roman" w:cs="Times New Roman"/>
                <w:b/>
                <w:sz w:val="24"/>
                <w:szCs w:val="24"/>
              </w:rPr>
              <w:t>Groups</w:t>
            </w:r>
          </w:p>
        </w:tc>
        <w:tc>
          <w:tcPr>
            <w:tcW w:w="1052" w:type="dxa"/>
            <w:tcBorders>
              <w:bottom w:val="single" w:sz="4" w:space="0" w:color="auto"/>
            </w:tcBorders>
          </w:tcPr>
          <w:p w14:paraId="3FA96666" w14:textId="77777777" w:rsidR="00E43882" w:rsidRPr="008C76B8" w:rsidRDefault="00E43882" w:rsidP="0032798F">
            <w:pPr>
              <w:ind w:firstLine="0"/>
              <w:rPr>
                <w:rFonts w:ascii="Times New Roman" w:hAnsi="Times New Roman" w:cs="Times New Roman"/>
                <w:b/>
                <w:sz w:val="24"/>
                <w:szCs w:val="24"/>
              </w:rPr>
            </w:pPr>
            <w:r w:rsidRPr="008C76B8">
              <w:rPr>
                <w:rFonts w:ascii="Times New Roman" w:hAnsi="Times New Roman" w:cs="Times New Roman"/>
                <w:b/>
                <w:sz w:val="24"/>
                <w:szCs w:val="24"/>
              </w:rPr>
              <w:t>SGPT</w:t>
            </w:r>
          </w:p>
        </w:tc>
        <w:tc>
          <w:tcPr>
            <w:tcW w:w="1106" w:type="dxa"/>
            <w:tcBorders>
              <w:bottom w:val="single" w:sz="4" w:space="0" w:color="auto"/>
            </w:tcBorders>
          </w:tcPr>
          <w:p w14:paraId="60CA26A0" w14:textId="77777777" w:rsidR="00E43882" w:rsidRPr="008C76B8" w:rsidRDefault="00E43882" w:rsidP="0032798F">
            <w:pPr>
              <w:ind w:firstLine="0"/>
              <w:rPr>
                <w:rFonts w:ascii="Times New Roman" w:hAnsi="Times New Roman" w:cs="Times New Roman"/>
                <w:b/>
                <w:sz w:val="24"/>
                <w:szCs w:val="24"/>
              </w:rPr>
            </w:pPr>
            <w:r w:rsidRPr="008C76B8">
              <w:rPr>
                <w:rFonts w:ascii="Times New Roman" w:hAnsi="Times New Roman" w:cs="Times New Roman"/>
                <w:b/>
                <w:sz w:val="24"/>
                <w:szCs w:val="24"/>
              </w:rPr>
              <w:t>SGOT</w:t>
            </w:r>
          </w:p>
        </w:tc>
        <w:tc>
          <w:tcPr>
            <w:tcW w:w="1539" w:type="dxa"/>
            <w:tcBorders>
              <w:bottom w:val="single" w:sz="4" w:space="0" w:color="auto"/>
            </w:tcBorders>
          </w:tcPr>
          <w:p w14:paraId="4638C495" w14:textId="77777777" w:rsidR="00E43882" w:rsidRPr="008C76B8" w:rsidRDefault="00E43882" w:rsidP="0032798F">
            <w:pPr>
              <w:ind w:firstLine="0"/>
              <w:rPr>
                <w:rFonts w:ascii="Times New Roman" w:hAnsi="Times New Roman" w:cs="Times New Roman"/>
                <w:b/>
                <w:sz w:val="24"/>
                <w:szCs w:val="24"/>
              </w:rPr>
            </w:pPr>
            <w:r w:rsidRPr="008C76B8">
              <w:rPr>
                <w:rFonts w:ascii="Times New Roman" w:hAnsi="Times New Roman" w:cs="Times New Roman"/>
                <w:b/>
                <w:sz w:val="24"/>
                <w:szCs w:val="24"/>
              </w:rPr>
              <w:t>Creatinine</w:t>
            </w:r>
          </w:p>
        </w:tc>
        <w:tc>
          <w:tcPr>
            <w:tcW w:w="1087" w:type="dxa"/>
            <w:tcBorders>
              <w:bottom w:val="single" w:sz="4" w:space="0" w:color="auto"/>
            </w:tcBorders>
          </w:tcPr>
          <w:p w14:paraId="0ADA56A8" w14:textId="77777777" w:rsidR="00E43882" w:rsidRPr="008C76B8" w:rsidRDefault="00E43882" w:rsidP="0032798F">
            <w:pPr>
              <w:ind w:firstLine="0"/>
              <w:rPr>
                <w:rFonts w:ascii="Times New Roman" w:hAnsi="Times New Roman" w:cs="Times New Roman"/>
                <w:b/>
                <w:sz w:val="24"/>
                <w:szCs w:val="24"/>
              </w:rPr>
            </w:pPr>
            <w:r w:rsidRPr="008C76B8">
              <w:rPr>
                <w:rFonts w:ascii="Times New Roman" w:hAnsi="Times New Roman" w:cs="Times New Roman"/>
                <w:b/>
                <w:sz w:val="24"/>
                <w:szCs w:val="24"/>
              </w:rPr>
              <w:t>Urea</w:t>
            </w:r>
          </w:p>
        </w:tc>
        <w:tc>
          <w:tcPr>
            <w:tcW w:w="1112" w:type="dxa"/>
            <w:tcBorders>
              <w:bottom w:val="single" w:sz="4" w:space="0" w:color="auto"/>
              <w:right w:val="single" w:sz="4" w:space="0" w:color="auto"/>
            </w:tcBorders>
          </w:tcPr>
          <w:p w14:paraId="753B2C4A" w14:textId="77777777" w:rsidR="00E43882" w:rsidRPr="008C76B8" w:rsidRDefault="00E43882" w:rsidP="0032798F">
            <w:pPr>
              <w:ind w:firstLine="0"/>
              <w:rPr>
                <w:rFonts w:ascii="Times New Roman" w:hAnsi="Times New Roman" w:cs="Times New Roman"/>
                <w:b/>
                <w:sz w:val="24"/>
                <w:szCs w:val="24"/>
              </w:rPr>
            </w:pPr>
            <w:r w:rsidRPr="008C76B8">
              <w:rPr>
                <w:rFonts w:ascii="Times New Roman" w:hAnsi="Times New Roman" w:cs="Times New Roman"/>
                <w:b/>
                <w:sz w:val="24"/>
                <w:szCs w:val="24"/>
              </w:rPr>
              <w:t>TC</w:t>
            </w:r>
          </w:p>
        </w:tc>
        <w:tc>
          <w:tcPr>
            <w:tcW w:w="1096" w:type="dxa"/>
            <w:tcBorders>
              <w:top w:val="single" w:sz="4" w:space="0" w:color="auto"/>
              <w:left w:val="single" w:sz="4" w:space="0" w:color="auto"/>
              <w:bottom w:val="single" w:sz="4" w:space="0" w:color="auto"/>
              <w:right w:val="single" w:sz="4" w:space="0" w:color="auto"/>
            </w:tcBorders>
          </w:tcPr>
          <w:p w14:paraId="7A1F1B19" w14:textId="77777777" w:rsidR="00E43882" w:rsidRPr="008C76B8" w:rsidRDefault="00E43882" w:rsidP="0032798F">
            <w:pPr>
              <w:ind w:firstLine="0"/>
              <w:rPr>
                <w:rFonts w:ascii="Times New Roman" w:hAnsi="Times New Roman" w:cs="Times New Roman"/>
                <w:b/>
                <w:sz w:val="24"/>
                <w:szCs w:val="24"/>
              </w:rPr>
            </w:pPr>
            <w:r w:rsidRPr="008C76B8">
              <w:rPr>
                <w:rFonts w:ascii="Times New Roman" w:hAnsi="Times New Roman" w:cs="Times New Roman"/>
                <w:b/>
                <w:sz w:val="24"/>
                <w:szCs w:val="24"/>
              </w:rPr>
              <w:t>TG</w:t>
            </w:r>
          </w:p>
        </w:tc>
        <w:tc>
          <w:tcPr>
            <w:tcW w:w="1112" w:type="dxa"/>
            <w:tcBorders>
              <w:top w:val="single" w:sz="4" w:space="0" w:color="auto"/>
              <w:left w:val="single" w:sz="4" w:space="0" w:color="auto"/>
              <w:bottom w:val="single" w:sz="4" w:space="0" w:color="auto"/>
              <w:right w:val="single" w:sz="4" w:space="0" w:color="auto"/>
            </w:tcBorders>
          </w:tcPr>
          <w:p w14:paraId="165F96FB" w14:textId="77777777" w:rsidR="00E43882" w:rsidRPr="008C76B8" w:rsidRDefault="00E43882" w:rsidP="0032798F">
            <w:pPr>
              <w:ind w:firstLine="0"/>
              <w:rPr>
                <w:rFonts w:ascii="Times New Roman" w:hAnsi="Times New Roman" w:cs="Times New Roman"/>
                <w:b/>
                <w:sz w:val="24"/>
                <w:szCs w:val="24"/>
              </w:rPr>
            </w:pPr>
            <w:r w:rsidRPr="008C76B8">
              <w:rPr>
                <w:rFonts w:ascii="Times New Roman" w:hAnsi="Times New Roman" w:cs="Times New Roman"/>
                <w:b/>
                <w:sz w:val="24"/>
                <w:szCs w:val="24"/>
              </w:rPr>
              <w:t>LDL</w:t>
            </w:r>
          </w:p>
        </w:tc>
        <w:tc>
          <w:tcPr>
            <w:tcW w:w="952" w:type="dxa"/>
            <w:tcBorders>
              <w:left w:val="single" w:sz="4" w:space="0" w:color="auto"/>
              <w:bottom w:val="single" w:sz="4" w:space="0" w:color="auto"/>
            </w:tcBorders>
          </w:tcPr>
          <w:p w14:paraId="6C2FC943" w14:textId="77777777" w:rsidR="00E43882" w:rsidRPr="008C76B8" w:rsidRDefault="00E43882" w:rsidP="0032798F">
            <w:pPr>
              <w:ind w:firstLine="0"/>
              <w:rPr>
                <w:rFonts w:ascii="Times New Roman" w:hAnsi="Times New Roman" w:cs="Times New Roman"/>
                <w:b/>
                <w:sz w:val="24"/>
                <w:szCs w:val="24"/>
              </w:rPr>
            </w:pPr>
            <w:r w:rsidRPr="008C76B8">
              <w:rPr>
                <w:rFonts w:ascii="Times New Roman" w:hAnsi="Times New Roman" w:cs="Times New Roman"/>
                <w:b/>
                <w:sz w:val="24"/>
                <w:szCs w:val="24"/>
              </w:rPr>
              <w:t>HDL</w:t>
            </w:r>
          </w:p>
        </w:tc>
      </w:tr>
      <w:tr w:rsidR="00E43882" w:rsidRPr="008C76B8" w14:paraId="1A61CA75" w14:textId="77777777" w:rsidTr="0032798F">
        <w:trPr>
          <w:trHeight w:val="998"/>
        </w:trPr>
        <w:tc>
          <w:tcPr>
            <w:tcW w:w="1248" w:type="dxa"/>
            <w:tcBorders>
              <w:top w:val="single" w:sz="4" w:space="0" w:color="auto"/>
              <w:left w:val="single" w:sz="4" w:space="0" w:color="auto"/>
              <w:bottom w:val="single" w:sz="4" w:space="0" w:color="auto"/>
              <w:right w:val="single" w:sz="4" w:space="0" w:color="auto"/>
            </w:tcBorders>
          </w:tcPr>
          <w:p w14:paraId="0C39CC97" w14:textId="77777777" w:rsidR="00E43882" w:rsidRPr="008C76B8" w:rsidRDefault="00E43882" w:rsidP="0032798F">
            <w:pPr>
              <w:ind w:firstLine="0"/>
              <w:rPr>
                <w:rFonts w:ascii="Times New Roman" w:hAnsi="Times New Roman" w:cs="Times New Roman"/>
                <w:sz w:val="24"/>
                <w:szCs w:val="24"/>
              </w:rPr>
            </w:pPr>
            <w:r w:rsidRPr="008C76B8">
              <w:rPr>
                <w:rFonts w:ascii="Times New Roman" w:hAnsi="Times New Roman" w:cs="Times New Roman"/>
                <w:sz w:val="24"/>
                <w:szCs w:val="24"/>
              </w:rPr>
              <w:t>N</w:t>
            </w:r>
          </w:p>
        </w:tc>
        <w:tc>
          <w:tcPr>
            <w:tcW w:w="1052" w:type="dxa"/>
            <w:tcBorders>
              <w:top w:val="single" w:sz="4" w:space="0" w:color="auto"/>
              <w:left w:val="single" w:sz="4" w:space="0" w:color="auto"/>
              <w:bottom w:val="single" w:sz="4" w:space="0" w:color="auto"/>
              <w:right w:val="single" w:sz="4" w:space="0" w:color="auto"/>
            </w:tcBorders>
          </w:tcPr>
          <w:p w14:paraId="206A7E0C"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27.24</w:t>
            </w:r>
          </w:p>
          <w:p w14:paraId="30725543"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±3.16</w:t>
            </w:r>
          </w:p>
        </w:tc>
        <w:tc>
          <w:tcPr>
            <w:tcW w:w="1106" w:type="dxa"/>
            <w:tcBorders>
              <w:top w:val="single" w:sz="4" w:space="0" w:color="auto"/>
              <w:left w:val="single" w:sz="4" w:space="0" w:color="auto"/>
              <w:bottom w:val="single" w:sz="4" w:space="0" w:color="auto"/>
              <w:right w:val="single" w:sz="4" w:space="0" w:color="auto"/>
            </w:tcBorders>
          </w:tcPr>
          <w:p w14:paraId="2D3DBDCD"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38.99</w:t>
            </w:r>
          </w:p>
          <w:p w14:paraId="34A7241F"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±2.70</w:t>
            </w:r>
          </w:p>
        </w:tc>
        <w:tc>
          <w:tcPr>
            <w:tcW w:w="1539" w:type="dxa"/>
            <w:tcBorders>
              <w:top w:val="single" w:sz="4" w:space="0" w:color="auto"/>
              <w:left w:val="single" w:sz="4" w:space="0" w:color="auto"/>
              <w:bottom w:val="single" w:sz="4" w:space="0" w:color="auto"/>
              <w:right w:val="single" w:sz="4" w:space="0" w:color="auto"/>
            </w:tcBorders>
          </w:tcPr>
          <w:p w14:paraId="0B2195C4"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0.63</w:t>
            </w:r>
          </w:p>
          <w:p w14:paraId="227B2987"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±6.118</w:t>
            </w:r>
          </w:p>
        </w:tc>
        <w:tc>
          <w:tcPr>
            <w:tcW w:w="1087" w:type="dxa"/>
            <w:tcBorders>
              <w:top w:val="single" w:sz="4" w:space="0" w:color="auto"/>
              <w:left w:val="single" w:sz="4" w:space="0" w:color="auto"/>
              <w:bottom w:val="single" w:sz="4" w:space="0" w:color="auto"/>
              <w:right w:val="single" w:sz="4" w:space="0" w:color="auto"/>
            </w:tcBorders>
          </w:tcPr>
          <w:p w14:paraId="69F4ED67"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35.21</w:t>
            </w:r>
          </w:p>
          <w:p w14:paraId="74448A4E"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±1.91</w:t>
            </w:r>
          </w:p>
        </w:tc>
        <w:tc>
          <w:tcPr>
            <w:tcW w:w="1112" w:type="dxa"/>
            <w:tcBorders>
              <w:top w:val="single" w:sz="4" w:space="0" w:color="auto"/>
              <w:left w:val="single" w:sz="4" w:space="0" w:color="auto"/>
              <w:bottom w:val="single" w:sz="4" w:space="0" w:color="auto"/>
              <w:right w:val="single" w:sz="4" w:space="0" w:color="auto"/>
            </w:tcBorders>
          </w:tcPr>
          <w:p w14:paraId="047ABA7E"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123.99</w:t>
            </w:r>
          </w:p>
          <w:p w14:paraId="73511377"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±7.25</w:t>
            </w:r>
          </w:p>
        </w:tc>
        <w:tc>
          <w:tcPr>
            <w:tcW w:w="1096" w:type="dxa"/>
            <w:tcBorders>
              <w:top w:val="single" w:sz="4" w:space="0" w:color="auto"/>
              <w:left w:val="single" w:sz="4" w:space="0" w:color="auto"/>
              <w:bottom w:val="single" w:sz="4" w:space="0" w:color="auto"/>
              <w:right w:val="single" w:sz="4" w:space="0" w:color="auto"/>
            </w:tcBorders>
          </w:tcPr>
          <w:p w14:paraId="0864B611"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42.77</w:t>
            </w:r>
          </w:p>
          <w:p w14:paraId="1AA96B24"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±4.70</w:t>
            </w:r>
          </w:p>
        </w:tc>
        <w:tc>
          <w:tcPr>
            <w:tcW w:w="1112" w:type="dxa"/>
            <w:tcBorders>
              <w:top w:val="single" w:sz="4" w:space="0" w:color="auto"/>
              <w:left w:val="single" w:sz="4" w:space="0" w:color="auto"/>
              <w:bottom w:val="single" w:sz="4" w:space="0" w:color="auto"/>
              <w:right w:val="single" w:sz="4" w:space="0" w:color="auto"/>
            </w:tcBorders>
          </w:tcPr>
          <w:p w14:paraId="70800A0F"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39.08</w:t>
            </w:r>
          </w:p>
          <w:p w14:paraId="7B0ED450"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±3.07</w:t>
            </w:r>
          </w:p>
        </w:tc>
        <w:tc>
          <w:tcPr>
            <w:tcW w:w="952" w:type="dxa"/>
            <w:tcBorders>
              <w:top w:val="single" w:sz="4" w:space="0" w:color="auto"/>
              <w:left w:val="single" w:sz="4" w:space="0" w:color="auto"/>
              <w:bottom w:val="single" w:sz="4" w:space="0" w:color="auto"/>
              <w:right w:val="single" w:sz="4" w:space="0" w:color="auto"/>
            </w:tcBorders>
          </w:tcPr>
          <w:p w14:paraId="02F3EC70"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83.77</w:t>
            </w:r>
          </w:p>
          <w:p w14:paraId="62C24367"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±7.53</w:t>
            </w:r>
          </w:p>
          <w:p w14:paraId="51A0A188" w14:textId="77777777" w:rsidR="00E43882" w:rsidRPr="008C76B8" w:rsidRDefault="00E43882" w:rsidP="0032798F">
            <w:pPr>
              <w:ind w:firstLine="0"/>
              <w:jc w:val="center"/>
              <w:rPr>
                <w:rFonts w:ascii="Times New Roman" w:hAnsi="Times New Roman" w:cs="Times New Roman"/>
                <w:b/>
                <w:sz w:val="24"/>
                <w:szCs w:val="24"/>
              </w:rPr>
            </w:pPr>
          </w:p>
        </w:tc>
      </w:tr>
      <w:tr w:rsidR="00E43882" w:rsidRPr="008C76B8" w14:paraId="190D4D80" w14:textId="77777777" w:rsidTr="0032798F">
        <w:tc>
          <w:tcPr>
            <w:tcW w:w="1248" w:type="dxa"/>
            <w:tcBorders>
              <w:top w:val="single" w:sz="4" w:space="0" w:color="auto"/>
              <w:left w:val="single" w:sz="4" w:space="0" w:color="auto"/>
              <w:bottom w:val="single" w:sz="4" w:space="0" w:color="auto"/>
              <w:right w:val="single" w:sz="4" w:space="0" w:color="auto"/>
            </w:tcBorders>
          </w:tcPr>
          <w:p w14:paraId="34A09B22" w14:textId="77777777" w:rsidR="00E43882" w:rsidRPr="008C76B8" w:rsidRDefault="00E43882" w:rsidP="0032798F">
            <w:pPr>
              <w:ind w:firstLine="0"/>
              <w:rPr>
                <w:rFonts w:ascii="Times New Roman" w:hAnsi="Times New Roman" w:cs="Times New Roman"/>
                <w:sz w:val="24"/>
                <w:szCs w:val="24"/>
              </w:rPr>
            </w:pPr>
            <w:r w:rsidRPr="008C76B8">
              <w:rPr>
                <w:rFonts w:ascii="Times New Roman" w:hAnsi="Times New Roman" w:cs="Times New Roman"/>
                <w:sz w:val="24"/>
                <w:szCs w:val="24"/>
              </w:rPr>
              <w:t>HF</w:t>
            </w:r>
          </w:p>
        </w:tc>
        <w:tc>
          <w:tcPr>
            <w:tcW w:w="1052" w:type="dxa"/>
            <w:tcBorders>
              <w:top w:val="single" w:sz="4" w:space="0" w:color="auto"/>
              <w:left w:val="single" w:sz="4" w:space="0" w:color="auto"/>
              <w:bottom w:val="single" w:sz="4" w:space="0" w:color="auto"/>
              <w:right w:val="single" w:sz="4" w:space="0" w:color="auto"/>
            </w:tcBorders>
          </w:tcPr>
          <w:p w14:paraId="106C3CC6"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84.90</w:t>
            </w:r>
          </w:p>
          <w:p w14:paraId="23642E1B"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±8.20</w:t>
            </w:r>
          </w:p>
        </w:tc>
        <w:tc>
          <w:tcPr>
            <w:tcW w:w="1106" w:type="dxa"/>
            <w:tcBorders>
              <w:top w:val="single" w:sz="4" w:space="0" w:color="auto"/>
              <w:left w:val="single" w:sz="4" w:space="0" w:color="auto"/>
              <w:bottom w:val="single" w:sz="4" w:space="0" w:color="auto"/>
              <w:right w:val="single" w:sz="4" w:space="0" w:color="auto"/>
            </w:tcBorders>
          </w:tcPr>
          <w:p w14:paraId="554981CC"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97.18</w:t>
            </w:r>
          </w:p>
          <w:p w14:paraId="00054D99"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±9.08</w:t>
            </w:r>
          </w:p>
        </w:tc>
        <w:tc>
          <w:tcPr>
            <w:tcW w:w="1539" w:type="dxa"/>
            <w:tcBorders>
              <w:top w:val="single" w:sz="4" w:space="0" w:color="auto"/>
              <w:left w:val="single" w:sz="4" w:space="0" w:color="auto"/>
              <w:bottom w:val="single" w:sz="4" w:space="0" w:color="auto"/>
              <w:right w:val="single" w:sz="4" w:space="0" w:color="auto"/>
            </w:tcBorders>
          </w:tcPr>
          <w:p w14:paraId="667E9BEE"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2.94</w:t>
            </w:r>
          </w:p>
          <w:p w14:paraId="2230DFE4"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±0.618</w:t>
            </w:r>
          </w:p>
        </w:tc>
        <w:tc>
          <w:tcPr>
            <w:tcW w:w="1087" w:type="dxa"/>
            <w:tcBorders>
              <w:top w:val="single" w:sz="4" w:space="0" w:color="auto"/>
              <w:left w:val="single" w:sz="4" w:space="0" w:color="auto"/>
              <w:bottom w:val="single" w:sz="4" w:space="0" w:color="auto"/>
              <w:right w:val="single" w:sz="4" w:space="0" w:color="auto"/>
            </w:tcBorders>
          </w:tcPr>
          <w:p w14:paraId="4809FAC8"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94.52</w:t>
            </w:r>
          </w:p>
          <w:p w14:paraId="41E6930A"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±8.56</w:t>
            </w:r>
          </w:p>
        </w:tc>
        <w:tc>
          <w:tcPr>
            <w:tcW w:w="1112" w:type="dxa"/>
            <w:tcBorders>
              <w:top w:val="single" w:sz="4" w:space="0" w:color="auto"/>
              <w:left w:val="single" w:sz="4" w:space="0" w:color="auto"/>
              <w:bottom w:val="single" w:sz="4" w:space="0" w:color="auto"/>
              <w:right w:val="single" w:sz="4" w:space="0" w:color="auto"/>
            </w:tcBorders>
          </w:tcPr>
          <w:p w14:paraId="45A3ABF1"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232.46</w:t>
            </w:r>
          </w:p>
          <w:p w14:paraId="33081711"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±11.26</w:t>
            </w:r>
          </w:p>
        </w:tc>
        <w:tc>
          <w:tcPr>
            <w:tcW w:w="1096" w:type="dxa"/>
            <w:tcBorders>
              <w:top w:val="single" w:sz="4" w:space="0" w:color="auto"/>
              <w:left w:val="single" w:sz="4" w:space="0" w:color="auto"/>
              <w:bottom w:val="single" w:sz="4" w:space="0" w:color="auto"/>
              <w:right w:val="single" w:sz="4" w:space="0" w:color="auto"/>
            </w:tcBorders>
          </w:tcPr>
          <w:p w14:paraId="5869AAD6"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125.90</w:t>
            </w:r>
          </w:p>
          <w:p w14:paraId="68CBAE67"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±7.18</w:t>
            </w:r>
          </w:p>
        </w:tc>
        <w:tc>
          <w:tcPr>
            <w:tcW w:w="1112" w:type="dxa"/>
            <w:tcBorders>
              <w:top w:val="single" w:sz="4" w:space="0" w:color="auto"/>
              <w:left w:val="single" w:sz="4" w:space="0" w:color="auto"/>
              <w:bottom w:val="single" w:sz="4" w:space="0" w:color="auto"/>
              <w:right w:val="single" w:sz="4" w:space="0" w:color="auto"/>
            </w:tcBorders>
          </w:tcPr>
          <w:p w14:paraId="68EE9D60"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149.50</w:t>
            </w:r>
          </w:p>
          <w:p w14:paraId="251864A9"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±7.91</w:t>
            </w:r>
          </w:p>
        </w:tc>
        <w:tc>
          <w:tcPr>
            <w:tcW w:w="952" w:type="dxa"/>
            <w:tcBorders>
              <w:top w:val="single" w:sz="4" w:space="0" w:color="auto"/>
              <w:left w:val="single" w:sz="4" w:space="0" w:color="auto"/>
              <w:bottom w:val="single" w:sz="4" w:space="0" w:color="auto"/>
              <w:right w:val="single" w:sz="4" w:space="0" w:color="auto"/>
            </w:tcBorders>
          </w:tcPr>
          <w:p w14:paraId="33DA79BE"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40.76</w:t>
            </w:r>
          </w:p>
          <w:p w14:paraId="5F7D3966"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±6.20</w:t>
            </w:r>
          </w:p>
          <w:p w14:paraId="620FF3EA" w14:textId="77777777" w:rsidR="00E43882" w:rsidRPr="008C76B8" w:rsidRDefault="00E43882" w:rsidP="0032798F">
            <w:pPr>
              <w:ind w:firstLine="0"/>
              <w:jc w:val="center"/>
              <w:rPr>
                <w:rFonts w:ascii="Times New Roman" w:hAnsi="Times New Roman" w:cs="Times New Roman"/>
                <w:b/>
                <w:sz w:val="24"/>
                <w:szCs w:val="24"/>
              </w:rPr>
            </w:pPr>
          </w:p>
        </w:tc>
      </w:tr>
      <w:tr w:rsidR="00E43882" w:rsidRPr="008C76B8" w14:paraId="0AD29F43" w14:textId="77777777" w:rsidTr="0032798F">
        <w:tc>
          <w:tcPr>
            <w:tcW w:w="1248" w:type="dxa"/>
            <w:tcBorders>
              <w:top w:val="single" w:sz="4" w:space="0" w:color="auto"/>
              <w:left w:val="single" w:sz="4" w:space="0" w:color="auto"/>
              <w:bottom w:val="single" w:sz="4" w:space="0" w:color="auto"/>
              <w:right w:val="single" w:sz="4" w:space="0" w:color="auto"/>
            </w:tcBorders>
          </w:tcPr>
          <w:p w14:paraId="2E62D3C9" w14:textId="77777777" w:rsidR="00E43882" w:rsidRPr="008C76B8" w:rsidRDefault="00E43882" w:rsidP="0032798F">
            <w:pPr>
              <w:ind w:firstLine="0"/>
              <w:rPr>
                <w:rFonts w:ascii="Times New Roman" w:hAnsi="Times New Roman" w:cs="Times New Roman"/>
                <w:sz w:val="24"/>
                <w:szCs w:val="24"/>
              </w:rPr>
            </w:pPr>
            <w:r w:rsidRPr="008C76B8">
              <w:rPr>
                <w:rFonts w:ascii="Times New Roman" w:hAnsi="Times New Roman" w:cs="Times New Roman"/>
                <w:sz w:val="24"/>
                <w:szCs w:val="24"/>
              </w:rPr>
              <w:t>HF + R</w:t>
            </w:r>
            <w:r w:rsidRPr="008C76B8">
              <w:rPr>
                <w:rFonts w:ascii="Times New Roman" w:hAnsi="Times New Roman" w:cs="Times New Roman"/>
                <w:sz w:val="24"/>
                <w:szCs w:val="24"/>
                <w:vertAlign w:val="subscript"/>
              </w:rPr>
              <w:t>10</w:t>
            </w:r>
          </w:p>
          <w:p w14:paraId="206386E9" w14:textId="77777777" w:rsidR="00E43882" w:rsidRPr="008C76B8" w:rsidRDefault="00E43882" w:rsidP="0032798F">
            <w:pPr>
              <w:ind w:firstLine="0"/>
              <w:rPr>
                <w:rFonts w:ascii="Times New Roman" w:hAnsi="Times New Roman" w:cs="Times New Roman"/>
                <w:b/>
                <w:sz w:val="24"/>
                <w:szCs w:val="24"/>
              </w:rPr>
            </w:pPr>
          </w:p>
        </w:tc>
        <w:tc>
          <w:tcPr>
            <w:tcW w:w="1052" w:type="dxa"/>
            <w:tcBorders>
              <w:top w:val="single" w:sz="4" w:space="0" w:color="auto"/>
              <w:left w:val="single" w:sz="4" w:space="0" w:color="auto"/>
              <w:bottom w:val="single" w:sz="4" w:space="0" w:color="auto"/>
              <w:right w:val="single" w:sz="4" w:space="0" w:color="auto"/>
            </w:tcBorders>
          </w:tcPr>
          <w:p w14:paraId="253B57A9"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62.91</w:t>
            </w:r>
          </w:p>
          <w:p w14:paraId="709EBF04"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±6.20</w:t>
            </w:r>
          </w:p>
        </w:tc>
        <w:tc>
          <w:tcPr>
            <w:tcW w:w="1106" w:type="dxa"/>
            <w:tcBorders>
              <w:top w:val="single" w:sz="4" w:space="0" w:color="auto"/>
              <w:left w:val="single" w:sz="4" w:space="0" w:color="auto"/>
              <w:bottom w:val="single" w:sz="4" w:space="0" w:color="auto"/>
              <w:right w:val="single" w:sz="4" w:space="0" w:color="auto"/>
            </w:tcBorders>
          </w:tcPr>
          <w:p w14:paraId="1512E761"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58.17</w:t>
            </w:r>
          </w:p>
          <w:p w14:paraId="11432F82"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±7.28</w:t>
            </w:r>
          </w:p>
        </w:tc>
        <w:tc>
          <w:tcPr>
            <w:tcW w:w="1539" w:type="dxa"/>
            <w:tcBorders>
              <w:top w:val="single" w:sz="4" w:space="0" w:color="auto"/>
              <w:left w:val="single" w:sz="4" w:space="0" w:color="auto"/>
              <w:bottom w:val="single" w:sz="4" w:space="0" w:color="auto"/>
              <w:right w:val="single" w:sz="4" w:space="0" w:color="auto"/>
            </w:tcBorders>
          </w:tcPr>
          <w:p w14:paraId="59825BB4" w14:textId="77777777" w:rsidR="00E43882" w:rsidRPr="008C76B8" w:rsidRDefault="00E43882" w:rsidP="0032798F">
            <w:pPr>
              <w:jc w:val="center"/>
              <w:rPr>
                <w:rFonts w:ascii="Times New Roman" w:hAnsi="Times New Roman" w:cs="Times New Roman"/>
                <w:sz w:val="24"/>
                <w:szCs w:val="24"/>
              </w:rPr>
            </w:pPr>
            <w:r w:rsidRPr="008C76B8">
              <w:rPr>
                <w:rFonts w:ascii="Times New Roman" w:hAnsi="Times New Roman" w:cs="Times New Roman"/>
                <w:sz w:val="24"/>
                <w:szCs w:val="24"/>
              </w:rPr>
              <w:t>58.17</w:t>
            </w:r>
          </w:p>
          <w:p w14:paraId="7904DB2F" w14:textId="77777777" w:rsidR="00E43882" w:rsidRPr="008C76B8" w:rsidRDefault="00E43882" w:rsidP="0032798F">
            <w:pPr>
              <w:jc w:val="center"/>
              <w:rPr>
                <w:rFonts w:ascii="Times New Roman" w:hAnsi="Times New Roman" w:cs="Times New Roman"/>
                <w:b/>
                <w:sz w:val="24"/>
                <w:szCs w:val="24"/>
              </w:rPr>
            </w:pPr>
            <w:r w:rsidRPr="008C76B8">
              <w:rPr>
                <w:rFonts w:ascii="Times New Roman" w:hAnsi="Times New Roman" w:cs="Times New Roman"/>
                <w:sz w:val="24"/>
                <w:szCs w:val="24"/>
              </w:rPr>
              <w:t>±7.67</w:t>
            </w:r>
          </w:p>
        </w:tc>
        <w:tc>
          <w:tcPr>
            <w:tcW w:w="1087" w:type="dxa"/>
            <w:tcBorders>
              <w:top w:val="single" w:sz="4" w:space="0" w:color="auto"/>
              <w:left w:val="single" w:sz="4" w:space="0" w:color="auto"/>
              <w:bottom w:val="single" w:sz="4" w:space="0" w:color="auto"/>
              <w:right w:val="single" w:sz="4" w:space="0" w:color="auto"/>
            </w:tcBorders>
          </w:tcPr>
          <w:p w14:paraId="4A598F43"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56.28</w:t>
            </w:r>
          </w:p>
          <w:p w14:paraId="68D9DA79"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±6.25</w:t>
            </w:r>
          </w:p>
        </w:tc>
        <w:tc>
          <w:tcPr>
            <w:tcW w:w="1112" w:type="dxa"/>
            <w:tcBorders>
              <w:top w:val="single" w:sz="4" w:space="0" w:color="auto"/>
              <w:left w:val="single" w:sz="4" w:space="0" w:color="auto"/>
              <w:bottom w:val="single" w:sz="4" w:space="0" w:color="auto"/>
              <w:right w:val="single" w:sz="4" w:space="0" w:color="auto"/>
            </w:tcBorders>
          </w:tcPr>
          <w:p w14:paraId="089F4BB2"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179.27</w:t>
            </w:r>
          </w:p>
          <w:p w14:paraId="6227A92E"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±6.87</w:t>
            </w:r>
          </w:p>
        </w:tc>
        <w:tc>
          <w:tcPr>
            <w:tcW w:w="1096" w:type="dxa"/>
            <w:tcBorders>
              <w:top w:val="single" w:sz="4" w:space="0" w:color="auto"/>
              <w:left w:val="single" w:sz="4" w:space="0" w:color="auto"/>
              <w:bottom w:val="single" w:sz="4" w:space="0" w:color="auto"/>
              <w:right w:val="single" w:sz="4" w:space="0" w:color="auto"/>
            </w:tcBorders>
          </w:tcPr>
          <w:p w14:paraId="2692286C"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71.71</w:t>
            </w:r>
          </w:p>
          <w:p w14:paraId="5025817D"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±8.01</w:t>
            </w:r>
          </w:p>
        </w:tc>
        <w:tc>
          <w:tcPr>
            <w:tcW w:w="1112" w:type="dxa"/>
            <w:tcBorders>
              <w:top w:val="single" w:sz="4" w:space="0" w:color="auto"/>
              <w:left w:val="single" w:sz="4" w:space="0" w:color="auto"/>
              <w:bottom w:val="single" w:sz="4" w:space="0" w:color="auto"/>
              <w:right w:val="single" w:sz="4" w:space="0" w:color="auto"/>
            </w:tcBorders>
          </w:tcPr>
          <w:p w14:paraId="49E57279"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91.26</w:t>
            </w:r>
          </w:p>
          <w:p w14:paraId="0265728A"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±6.25</w:t>
            </w:r>
          </w:p>
        </w:tc>
        <w:tc>
          <w:tcPr>
            <w:tcW w:w="952" w:type="dxa"/>
            <w:tcBorders>
              <w:top w:val="single" w:sz="4" w:space="0" w:color="auto"/>
              <w:left w:val="single" w:sz="4" w:space="0" w:color="auto"/>
              <w:bottom w:val="single" w:sz="4" w:space="0" w:color="auto"/>
              <w:right w:val="single" w:sz="4" w:space="0" w:color="auto"/>
            </w:tcBorders>
          </w:tcPr>
          <w:p w14:paraId="08E7BECD"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63.99</w:t>
            </w:r>
          </w:p>
          <w:p w14:paraId="3D8F6776"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±5.56</w:t>
            </w:r>
          </w:p>
          <w:p w14:paraId="4180F20C" w14:textId="77777777" w:rsidR="00E43882" w:rsidRPr="008C76B8" w:rsidRDefault="00E43882" w:rsidP="0032798F">
            <w:pPr>
              <w:ind w:firstLine="0"/>
              <w:jc w:val="center"/>
              <w:rPr>
                <w:rFonts w:ascii="Times New Roman" w:hAnsi="Times New Roman" w:cs="Times New Roman"/>
                <w:b/>
                <w:sz w:val="24"/>
                <w:szCs w:val="24"/>
              </w:rPr>
            </w:pPr>
          </w:p>
        </w:tc>
      </w:tr>
      <w:tr w:rsidR="00E43882" w:rsidRPr="008C76B8" w14:paraId="7971CB2E" w14:textId="77777777" w:rsidTr="0032798F">
        <w:tc>
          <w:tcPr>
            <w:tcW w:w="1248" w:type="dxa"/>
            <w:tcBorders>
              <w:top w:val="single" w:sz="4" w:space="0" w:color="auto"/>
              <w:left w:val="single" w:sz="4" w:space="0" w:color="auto"/>
              <w:bottom w:val="single" w:sz="4" w:space="0" w:color="auto"/>
              <w:right w:val="single" w:sz="4" w:space="0" w:color="auto"/>
            </w:tcBorders>
          </w:tcPr>
          <w:p w14:paraId="4D348C34" w14:textId="77777777" w:rsidR="00E43882" w:rsidRPr="008C76B8" w:rsidRDefault="00E43882" w:rsidP="0032798F">
            <w:pPr>
              <w:ind w:firstLine="0"/>
              <w:rPr>
                <w:rFonts w:ascii="Times New Roman" w:hAnsi="Times New Roman" w:cs="Times New Roman"/>
                <w:sz w:val="24"/>
                <w:szCs w:val="24"/>
              </w:rPr>
            </w:pPr>
            <w:r w:rsidRPr="008C76B8">
              <w:rPr>
                <w:rFonts w:ascii="Times New Roman" w:hAnsi="Times New Roman" w:cs="Times New Roman"/>
                <w:sz w:val="24"/>
                <w:szCs w:val="24"/>
              </w:rPr>
              <w:t>HF+ SC</w:t>
            </w:r>
            <w:r w:rsidRPr="008C76B8">
              <w:rPr>
                <w:rFonts w:ascii="Times New Roman" w:hAnsi="Times New Roman" w:cs="Times New Roman"/>
                <w:sz w:val="24"/>
                <w:szCs w:val="24"/>
                <w:vertAlign w:val="subscript"/>
              </w:rPr>
              <w:t>300</w:t>
            </w:r>
          </w:p>
          <w:p w14:paraId="73F38FF0" w14:textId="77777777" w:rsidR="00E43882" w:rsidRPr="008C76B8" w:rsidRDefault="00E43882" w:rsidP="0032798F">
            <w:pPr>
              <w:ind w:firstLine="0"/>
              <w:rPr>
                <w:rFonts w:ascii="Times New Roman" w:hAnsi="Times New Roman" w:cs="Times New Roman"/>
                <w:b/>
                <w:sz w:val="24"/>
                <w:szCs w:val="24"/>
              </w:rPr>
            </w:pPr>
          </w:p>
        </w:tc>
        <w:tc>
          <w:tcPr>
            <w:tcW w:w="1052" w:type="dxa"/>
            <w:tcBorders>
              <w:top w:val="single" w:sz="4" w:space="0" w:color="auto"/>
              <w:left w:val="single" w:sz="4" w:space="0" w:color="auto"/>
              <w:bottom w:val="single" w:sz="4" w:space="0" w:color="auto"/>
              <w:right w:val="single" w:sz="4" w:space="0" w:color="auto"/>
            </w:tcBorders>
          </w:tcPr>
          <w:p w14:paraId="61E5DD5A"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81.39</w:t>
            </w:r>
          </w:p>
          <w:p w14:paraId="4A69A694"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±8.51</w:t>
            </w:r>
          </w:p>
        </w:tc>
        <w:tc>
          <w:tcPr>
            <w:tcW w:w="1106" w:type="dxa"/>
            <w:tcBorders>
              <w:top w:val="single" w:sz="4" w:space="0" w:color="auto"/>
              <w:left w:val="single" w:sz="4" w:space="0" w:color="auto"/>
              <w:bottom w:val="single" w:sz="4" w:space="0" w:color="auto"/>
              <w:right w:val="single" w:sz="4" w:space="0" w:color="auto"/>
            </w:tcBorders>
          </w:tcPr>
          <w:p w14:paraId="52285049"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95.12</w:t>
            </w:r>
          </w:p>
          <w:p w14:paraId="6F9CD629"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±7.28</w:t>
            </w:r>
          </w:p>
        </w:tc>
        <w:tc>
          <w:tcPr>
            <w:tcW w:w="1539" w:type="dxa"/>
            <w:tcBorders>
              <w:top w:val="single" w:sz="4" w:space="0" w:color="auto"/>
              <w:left w:val="single" w:sz="4" w:space="0" w:color="auto"/>
              <w:bottom w:val="single" w:sz="4" w:space="0" w:color="auto"/>
              <w:right w:val="single" w:sz="4" w:space="0" w:color="auto"/>
            </w:tcBorders>
          </w:tcPr>
          <w:p w14:paraId="6ED0D455"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2.74</w:t>
            </w:r>
          </w:p>
          <w:p w14:paraId="5C6EC161"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±0.591</w:t>
            </w:r>
          </w:p>
        </w:tc>
        <w:tc>
          <w:tcPr>
            <w:tcW w:w="1087" w:type="dxa"/>
            <w:tcBorders>
              <w:top w:val="single" w:sz="4" w:space="0" w:color="auto"/>
              <w:left w:val="single" w:sz="4" w:space="0" w:color="auto"/>
              <w:bottom w:val="single" w:sz="4" w:space="0" w:color="auto"/>
              <w:right w:val="single" w:sz="4" w:space="0" w:color="auto"/>
            </w:tcBorders>
          </w:tcPr>
          <w:p w14:paraId="1FFD93DC"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38.21</w:t>
            </w:r>
          </w:p>
          <w:p w14:paraId="5E1E2ECB"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±2.37</w:t>
            </w:r>
          </w:p>
        </w:tc>
        <w:tc>
          <w:tcPr>
            <w:tcW w:w="1112" w:type="dxa"/>
            <w:tcBorders>
              <w:top w:val="single" w:sz="4" w:space="0" w:color="auto"/>
              <w:left w:val="single" w:sz="4" w:space="0" w:color="auto"/>
              <w:bottom w:val="single" w:sz="4" w:space="0" w:color="auto"/>
              <w:right w:val="single" w:sz="4" w:space="0" w:color="auto"/>
            </w:tcBorders>
          </w:tcPr>
          <w:p w14:paraId="46F613B6"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226.21</w:t>
            </w:r>
          </w:p>
          <w:p w14:paraId="695F1185"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±5.82</w:t>
            </w:r>
          </w:p>
        </w:tc>
        <w:tc>
          <w:tcPr>
            <w:tcW w:w="1096" w:type="dxa"/>
            <w:tcBorders>
              <w:top w:val="single" w:sz="4" w:space="0" w:color="auto"/>
              <w:left w:val="single" w:sz="4" w:space="0" w:color="auto"/>
              <w:bottom w:val="single" w:sz="4" w:space="0" w:color="auto"/>
              <w:right w:val="single" w:sz="4" w:space="0" w:color="auto"/>
            </w:tcBorders>
          </w:tcPr>
          <w:p w14:paraId="7F300470"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123.06</w:t>
            </w:r>
          </w:p>
          <w:p w14:paraId="702736D1"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±6.91</w:t>
            </w:r>
          </w:p>
        </w:tc>
        <w:tc>
          <w:tcPr>
            <w:tcW w:w="1112" w:type="dxa"/>
            <w:tcBorders>
              <w:top w:val="single" w:sz="4" w:space="0" w:color="auto"/>
              <w:left w:val="single" w:sz="4" w:space="0" w:color="auto"/>
              <w:bottom w:val="single" w:sz="4" w:space="0" w:color="auto"/>
              <w:right w:val="single" w:sz="4" w:space="0" w:color="auto"/>
            </w:tcBorders>
          </w:tcPr>
          <w:p w14:paraId="2B6EF320"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145.99</w:t>
            </w:r>
          </w:p>
          <w:p w14:paraId="5A71EE90"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±10.28</w:t>
            </w:r>
          </w:p>
        </w:tc>
        <w:tc>
          <w:tcPr>
            <w:tcW w:w="952" w:type="dxa"/>
            <w:tcBorders>
              <w:top w:val="single" w:sz="4" w:space="0" w:color="auto"/>
              <w:left w:val="single" w:sz="4" w:space="0" w:color="auto"/>
              <w:bottom w:val="single" w:sz="4" w:space="0" w:color="auto"/>
              <w:right w:val="single" w:sz="4" w:space="0" w:color="auto"/>
            </w:tcBorders>
          </w:tcPr>
          <w:p w14:paraId="5FD9DF48"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39.58</w:t>
            </w:r>
          </w:p>
          <w:p w14:paraId="4457A63F"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±3.21</w:t>
            </w:r>
          </w:p>
          <w:p w14:paraId="71919799" w14:textId="77777777" w:rsidR="00E43882" w:rsidRPr="008C76B8" w:rsidRDefault="00E43882" w:rsidP="0032798F">
            <w:pPr>
              <w:ind w:firstLine="0"/>
              <w:jc w:val="center"/>
              <w:rPr>
                <w:rFonts w:ascii="Times New Roman" w:hAnsi="Times New Roman" w:cs="Times New Roman"/>
                <w:b/>
                <w:sz w:val="24"/>
                <w:szCs w:val="24"/>
              </w:rPr>
            </w:pPr>
          </w:p>
        </w:tc>
      </w:tr>
      <w:tr w:rsidR="00E43882" w:rsidRPr="008C76B8" w14:paraId="39C956E7" w14:textId="77777777" w:rsidTr="0032798F">
        <w:tc>
          <w:tcPr>
            <w:tcW w:w="1248" w:type="dxa"/>
            <w:tcBorders>
              <w:top w:val="single" w:sz="4" w:space="0" w:color="auto"/>
              <w:left w:val="single" w:sz="4" w:space="0" w:color="auto"/>
              <w:bottom w:val="single" w:sz="4" w:space="0" w:color="auto"/>
              <w:right w:val="single" w:sz="4" w:space="0" w:color="auto"/>
            </w:tcBorders>
          </w:tcPr>
          <w:p w14:paraId="1D8C94A1" w14:textId="77777777" w:rsidR="00E43882" w:rsidRPr="008C76B8" w:rsidRDefault="00E43882" w:rsidP="0032798F">
            <w:pPr>
              <w:ind w:firstLine="0"/>
              <w:rPr>
                <w:rFonts w:ascii="Times New Roman" w:hAnsi="Times New Roman" w:cs="Times New Roman"/>
                <w:sz w:val="24"/>
                <w:szCs w:val="24"/>
              </w:rPr>
            </w:pPr>
            <w:r w:rsidRPr="008C76B8">
              <w:rPr>
                <w:rFonts w:ascii="Times New Roman" w:hAnsi="Times New Roman" w:cs="Times New Roman"/>
                <w:sz w:val="24"/>
                <w:szCs w:val="24"/>
              </w:rPr>
              <w:t>HF+ SC</w:t>
            </w:r>
            <w:r w:rsidRPr="008C76B8">
              <w:rPr>
                <w:rFonts w:ascii="Times New Roman" w:hAnsi="Times New Roman" w:cs="Times New Roman"/>
                <w:sz w:val="24"/>
                <w:szCs w:val="24"/>
                <w:vertAlign w:val="subscript"/>
              </w:rPr>
              <w:t>600</w:t>
            </w:r>
          </w:p>
          <w:p w14:paraId="352EB423" w14:textId="77777777" w:rsidR="00E43882" w:rsidRPr="008C76B8" w:rsidRDefault="00E43882" w:rsidP="0032798F">
            <w:pPr>
              <w:ind w:firstLine="0"/>
              <w:rPr>
                <w:rFonts w:ascii="Times New Roman" w:hAnsi="Times New Roman" w:cs="Times New Roman"/>
                <w:b/>
                <w:sz w:val="24"/>
                <w:szCs w:val="24"/>
              </w:rPr>
            </w:pPr>
          </w:p>
        </w:tc>
        <w:tc>
          <w:tcPr>
            <w:tcW w:w="1052" w:type="dxa"/>
            <w:tcBorders>
              <w:top w:val="single" w:sz="4" w:space="0" w:color="auto"/>
              <w:left w:val="single" w:sz="4" w:space="0" w:color="auto"/>
              <w:bottom w:val="single" w:sz="4" w:space="0" w:color="auto"/>
              <w:right w:val="single" w:sz="4" w:space="0" w:color="auto"/>
            </w:tcBorders>
          </w:tcPr>
          <w:p w14:paraId="5BC17FC6"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79.28</w:t>
            </w:r>
          </w:p>
          <w:p w14:paraId="294FBFB3"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±5.02</w:t>
            </w:r>
          </w:p>
        </w:tc>
        <w:tc>
          <w:tcPr>
            <w:tcW w:w="1106" w:type="dxa"/>
            <w:tcBorders>
              <w:top w:val="single" w:sz="4" w:space="0" w:color="auto"/>
              <w:left w:val="single" w:sz="4" w:space="0" w:color="auto"/>
              <w:bottom w:val="single" w:sz="4" w:space="0" w:color="auto"/>
              <w:right w:val="single" w:sz="4" w:space="0" w:color="auto"/>
            </w:tcBorders>
          </w:tcPr>
          <w:p w14:paraId="7379F7A9"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91.56</w:t>
            </w:r>
          </w:p>
          <w:p w14:paraId="291F1318"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±6.08</w:t>
            </w:r>
          </w:p>
        </w:tc>
        <w:tc>
          <w:tcPr>
            <w:tcW w:w="1539" w:type="dxa"/>
            <w:tcBorders>
              <w:top w:val="single" w:sz="4" w:space="0" w:color="auto"/>
              <w:left w:val="single" w:sz="4" w:space="0" w:color="auto"/>
              <w:bottom w:val="single" w:sz="4" w:space="0" w:color="auto"/>
              <w:right w:val="single" w:sz="4" w:space="0" w:color="auto"/>
            </w:tcBorders>
          </w:tcPr>
          <w:p w14:paraId="282C4D92"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2.21</w:t>
            </w:r>
          </w:p>
          <w:p w14:paraId="46A8A950"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±0.482*</w:t>
            </w:r>
          </w:p>
        </w:tc>
        <w:tc>
          <w:tcPr>
            <w:tcW w:w="1087" w:type="dxa"/>
            <w:tcBorders>
              <w:top w:val="single" w:sz="4" w:space="0" w:color="auto"/>
              <w:left w:val="single" w:sz="4" w:space="0" w:color="auto"/>
              <w:bottom w:val="single" w:sz="4" w:space="0" w:color="auto"/>
              <w:right w:val="single" w:sz="4" w:space="0" w:color="auto"/>
            </w:tcBorders>
          </w:tcPr>
          <w:p w14:paraId="4F7442A5"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40.77</w:t>
            </w:r>
          </w:p>
          <w:p w14:paraId="3A2D92F3"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±3.17</w:t>
            </w:r>
          </w:p>
        </w:tc>
        <w:tc>
          <w:tcPr>
            <w:tcW w:w="1112" w:type="dxa"/>
            <w:tcBorders>
              <w:top w:val="single" w:sz="4" w:space="0" w:color="auto"/>
              <w:left w:val="single" w:sz="4" w:space="0" w:color="auto"/>
              <w:bottom w:val="single" w:sz="4" w:space="0" w:color="auto"/>
              <w:right w:val="single" w:sz="4" w:space="0" w:color="auto"/>
            </w:tcBorders>
          </w:tcPr>
          <w:p w14:paraId="016B5A69"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221.71</w:t>
            </w:r>
          </w:p>
          <w:p w14:paraId="0E78115D"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±7.39</w:t>
            </w:r>
          </w:p>
        </w:tc>
        <w:tc>
          <w:tcPr>
            <w:tcW w:w="1096" w:type="dxa"/>
            <w:tcBorders>
              <w:top w:val="single" w:sz="4" w:space="0" w:color="auto"/>
              <w:left w:val="single" w:sz="4" w:space="0" w:color="auto"/>
              <w:bottom w:val="single" w:sz="4" w:space="0" w:color="auto"/>
              <w:right w:val="single" w:sz="4" w:space="0" w:color="auto"/>
            </w:tcBorders>
          </w:tcPr>
          <w:p w14:paraId="2F3EDE80"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120.06</w:t>
            </w:r>
          </w:p>
          <w:p w14:paraId="19EA9EF2"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±5.77</w:t>
            </w:r>
          </w:p>
        </w:tc>
        <w:tc>
          <w:tcPr>
            <w:tcW w:w="1112" w:type="dxa"/>
            <w:tcBorders>
              <w:top w:val="single" w:sz="4" w:space="0" w:color="auto"/>
              <w:left w:val="single" w:sz="4" w:space="0" w:color="auto"/>
              <w:bottom w:val="single" w:sz="4" w:space="0" w:color="auto"/>
              <w:right w:val="single" w:sz="4" w:space="0" w:color="auto"/>
            </w:tcBorders>
          </w:tcPr>
          <w:p w14:paraId="58E05BDA"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142.67</w:t>
            </w:r>
          </w:p>
          <w:p w14:paraId="3230A9A7"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±9.82</w:t>
            </w:r>
          </w:p>
        </w:tc>
        <w:tc>
          <w:tcPr>
            <w:tcW w:w="952" w:type="dxa"/>
            <w:tcBorders>
              <w:top w:val="single" w:sz="4" w:space="0" w:color="auto"/>
              <w:left w:val="single" w:sz="4" w:space="0" w:color="auto"/>
              <w:bottom w:val="single" w:sz="4" w:space="0" w:color="auto"/>
              <w:right w:val="single" w:sz="4" w:space="0" w:color="auto"/>
            </w:tcBorders>
          </w:tcPr>
          <w:p w14:paraId="0FE93999"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43.16</w:t>
            </w:r>
          </w:p>
          <w:p w14:paraId="01535277"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4.53</w:t>
            </w:r>
          </w:p>
          <w:p w14:paraId="748F5553" w14:textId="77777777" w:rsidR="00E43882" w:rsidRPr="008C76B8" w:rsidRDefault="00E43882" w:rsidP="0032798F">
            <w:pPr>
              <w:ind w:firstLine="0"/>
              <w:jc w:val="center"/>
              <w:rPr>
                <w:rFonts w:ascii="Times New Roman" w:hAnsi="Times New Roman" w:cs="Times New Roman"/>
                <w:b/>
                <w:sz w:val="24"/>
                <w:szCs w:val="24"/>
              </w:rPr>
            </w:pPr>
          </w:p>
        </w:tc>
      </w:tr>
      <w:tr w:rsidR="00E43882" w:rsidRPr="008C76B8" w14:paraId="1ADCF60A" w14:textId="77777777" w:rsidTr="0032798F">
        <w:tc>
          <w:tcPr>
            <w:tcW w:w="1248" w:type="dxa"/>
            <w:tcBorders>
              <w:top w:val="single" w:sz="4" w:space="0" w:color="auto"/>
              <w:left w:val="single" w:sz="4" w:space="0" w:color="auto"/>
              <w:bottom w:val="single" w:sz="4" w:space="0" w:color="auto"/>
              <w:right w:val="single" w:sz="4" w:space="0" w:color="auto"/>
            </w:tcBorders>
          </w:tcPr>
          <w:p w14:paraId="7C17A3C5" w14:textId="77777777" w:rsidR="00E43882" w:rsidRPr="008C76B8" w:rsidRDefault="00E43882" w:rsidP="0032798F">
            <w:pPr>
              <w:ind w:firstLine="0"/>
              <w:rPr>
                <w:rFonts w:ascii="Times New Roman" w:hAnsi="Times New Roman" w:cs="Times New Roman"/>
                <w:sz w:val="24"/>
                <w:szCs w:val="24"/>
                <w:vertAlign w:val="subscript"/>
              </w:rPr>
            </w:pPr>
            <w:r w:rsidRPr="008C76B8">
              <w:rPr>
                <w:rFonts w:ascii="Times New Roman" w:hAnsi="Times New Roman" w:cs="Times New Roman"/>
                <w:sz w:val="24"/>
                <w:szCs w:val="24"/>
              </w:rPr>
              <w:t>HF+ SC</w:t>
            </w:r>
            <w:r w:rsidRPr="008C76B8">
              <w:rPr>
                <w:rFonts w:ascii="Times New Roman" w:hAnsi="Times New Roman" w:cs="Times New Roman"/>
                <w:sz w:val="24"/>
                <w:szCs w:val="24"/>
                <w:vertAlign w:val="subscript"/>
              </w:rPr>
              <w:t>900</w:t>
            </w:r>
          </w:p>
          <w:p w14:paraId="31F2C430" w14:textId="77777777" w:rsidR="00E43882" w:rsidRPr="008C76B8" w:rsidRDefault="00E43882" w:rsidP="0032798F">
            <w:pPr>
              <w:ind w:firstLine="0"/>
              <w:rPr>
                <w:rFonts w:ascii="Times New Roman" w:hAnsi="Times New Roman" w:cs="Times New Roman"/>
                <w:b/>
                <w:sz w:val="24"/>
                <w:szCs w:val="24"/>
              </w:rPr>
            </w:pPr>
          </w:p>
        </w:tc>
        <w:tc>
          <w:tcPr>
            <w:tcW w:w="1052" w:type="dxa"/>
            <w:tcBorders>
              <w:top w:val="single" w:sz="4" w:space="0" w:color="auto"/>
              <w:left w:val="single" w:sz="4" w:space="0" w:color="auto"/>
              <w:bottom w:val="single" w:sz="4" w:space="0" w:color="auto"/>
              <w:right w:val="single" w:sz="4" w:space="0" w:color="auto"/>
            </w:tcBorders>
          </w:tcPr>
          <w:p w14:paraId="495D3696"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74.17</w:t>
            </w:r>
          </w:p>
          <w:p w14:paraId="1803E778"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±6.17*</w:t>
            </w:r>
          </w:p>
        </w:tc>
        <w:tc>
          <w:tcPr>
            <w:tcW w:w="1106" w:type="dxa"/>
            <w:tcBorders>
              <w:top w:val="single" w:sz="4" w:space="0" w:color="auto"/>
              <w:left w:val="single" w:sz="4" w:space="0" w:color="auto"/>
              <w:bottom w:val="single" w:sz="4" w:space="0" w:color="auto"/>
              <w:right w:val="single" w:sz="4" w:space="0" w:color="auto"/>
            </w:tcBorders>
          </w:tcPr>
          <w:p w14:paraId="68D3AB4D"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88.28</w:t>
            </w:r>
          </w:p>
          <w:p w14:paraId="1B5F9878"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±5.18</w:t>
            </w:r>
          </w:p>
        </w:tc>
        <w:tc>
          <w:tcPr>
            <w:tcW w:w="1539" w:type="dxa"/>
            <w:tcBorders>
              <w:top w:val="single" w:sz="4" w:space="0" w:color="auto"/>
              <w:left w:val="single" w:sz="4" w:space="0" w:color="auto"/>
              <w:bottom w:val="single" w:sz="4" w:space="0" w:color="auto"/>
              <w:right w:val="single" w:sz="4" w:space="0" w:color="auto"/>
            </w:tcBorders>
          </w:tcPr>
          <w:p w14:paraId="3D68F1DC"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1.87</w:t>
            </w:r>
          </w:p>
          <w:p w14:paraId="7E135C96"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±0.528*</w:t>
            </w:r>
          </w:p>
        </w:tc>
        <w:tc>
          <w:tcPr>
            <w:tcW w:w="1087" w:type="dxa"/>
            <w:tcBorders>
              <w:top w:val="single" w:sz="4" w:space="0" w:color="auto"/>
              <w:left w:val="single" w:sz="4" w:space="0" w:color="auto"/>
              <w:bottom w:val="single" w:sz="4" w:space="0" w:color="auto"/>
              <w:right w:val="single" w:sz="4" w:space="0" w:color="auto"/>
            </w:tcBorders>
          </w:tcPr>
          <w:p w14:paraId="47D3D443"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43.06</w:t>
            </w:r>
          </w:p>
          <w:p w14:paraId="2482EC3A"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±4.18*</w:t>
            </w:r>
          </w:p>
        </w:tc>
        <w:tc>
          <w:tcPr>
            <w:tcW w:w="1112" w:type="dxa"/>
            <w:tcBorders>
              <w:top w:val="single" w:sz="4" w:space="0" w:color="auto"/>
              <w:left w:val="single" w:sz="4" w:space="0" w:color="auto"/>
              <w:bottom w:val="single" w:sz="4" w:space="0" w:color="auto"/>
              <w:right w:val="single" w:sz="4" w:space="0" w:color="auto"/>
            </w:tcBorders>
          </w:tcPr>
          <w:p w14:paraId="4DAD3766"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216.91</w:t>
            </w:r>
          </w:p>
          <w:p w14:paraId="09332517"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±6.28*</w:t>
            </w:r>
          </w:p>
        </w:tc>
        <w:tc>
          <w:tcPr>
            <w:tcW w:w="1096" w:type="dxa"/>
            <w:tcBorders>
              <w:top w:val="single" w:sz="4" w:space="0" w:color="auto"/>
              <w:left w:val="single" w:sz="4" w:space="0" w:color="auto"/>
              <w:bottom w:val="single" w:sz="4" w:space="0" w:color="auto"/>
              <w:right w:val="single" w:sz="4" w:space="0" w:color="auto"/>
            </w:tcBorders>
          </w:tcPr>
          <w:p w14:paraId="0A229F74"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116.93</w:t>
            </w:r>
          </w:p>
          <w:p w14:paraId="6D4BCC2D"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±6.04*</w:t>
            </w:r>
          </w:p>
        </w:tc>
        <w:tc>
          <w:tcPr>
            <w:tcW w:w="1112" w:type="dxa"/>
            <w:tcBorders>
              <w:top w:val="single" w:sz="4" w:space="0" w:color="auto"/>
              <w:left w:val="single" w:sz="4" w:space="0" w:color="auto"/>
              <w:bottom w:val="single" w:sz="4" w:space="0" w:color="auto"/>
              <w:right w:val="single" w:sz="4" w:space="0" w:color="auto"/>
            </w:tcBorders>
          </w:tcPr>
          <w:p w14:paraId="0FE4CC8B"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137.96</w:t>
            </w:r>
          </w:p>
          <w:p w14:paraId="57879D14"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±7.25</w:t>
            </w:r>
          </w:p>
        </w:tc>
        <w:tc>
          <w:tcPr>
            <w:tcW w:w="952" w:type="dxa"/>
            <w:tcBorders>
              <w:top w:val="single" w:sz="4" w:space="0" w:color="auto"/>
              <w:left w:val="single" w:sz="4" w:space="0" w:color="auto"/>
              <w:bottom w:val="single" w:sz="4" w:space="0" w:color="auto"/>
              <w:right w:val="single" w:sz="4" w:space="0" w:color="auto"/>
            </w:tcBorders>
          </w:tcPr>
          <w:p w14:paraId="08A1E508"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45.91</w:t>
            </w:r>
          </w:p>
          <w:p w14:paraId="45DC1270"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±3.28</w:t>
            </w:r>
          </w:p>
          <w:p w14:paraId="26BC24D0" w14:textId="77777777" w:rsidR="00E43882" w:rsidRPr="008C76B8" w:rsidRDefault="00E43882" w:rsidP="0032798F">
            <w:pPr>
              <w:ind w:firstLine="0"/>
              <w:jc w:val="center"/>
              <w:rPr>
                <w:rFonts w:ascii="Times New Roman" w:hAnsi="Times New Roman" w:cs="Times New Roman"/>
                <w:b/>
                <w:sz w:val="24"/>
                <w:szCs w:val="24"/>
              </w:rPr>
            </w:pPr>
          </w:p>
        </w:tc>
      </w:tr>
      <w:tr w:rsidR="00E43882" w:rsidRPr="008C76B8" w14:paraId="3414E868" w14:textId="77777777" w:rsidTr="0032798F">
        <w:tc>
          <w:tcPr>
            <w:tcW w:w="1248" w:type="dxa"/>
            <w:tcBorders>
              <w:top w:val="single" w:sz="4" w:space="0" w:color="auto"/>
              <w:left w:val="single" w:sz="4" w:space="0" w:color="auto"/>
              <w:bottom w:val="single" w:sz="4" w:space="0" w:color="auto"/>
              <w:right w:val="single" w:sz="4" w:space="0" w:color="auto"/>
            </w:tcBorders>
          </w:tcPr>
          <w:p w14:paraId="29D79322" w14:textId="77777777" w:rsidR="00E43882" w:rsidRPr="008C76B8" w:rsidRDefault="00E43882" w:rsidP="0032798F">
            <w:pPr>
              <w:ind w:firstLine="0"/>
              <w:rPr>
                <w:rFonts w:ascii="Times New Roman" w:hAnsi="Times New Roman" w:cs="Times New Roman"/>
                <w:sz w:val="24"/>
                <w:szCs w:val="24"/>
              </w:rPr>
            </w:pPr>
            <w:r w:rsidRPr="008C76B8">
              <w:rPr>
                <w:rFonts w:ascii="Times New Roman" w:hAnsi="Times New Roman" w:cs="Times New Roman"/>
                <w:sz w:val="24"/>
                <w:szCs w:val="24"/>
              </w:rPr>
              <w:t>SC</w:t>
            </w:r>
            <w:r w:rsidRPr="008C76B8">
              <w:rPr>
                <w:rFonts w:ascii="Times New Roman" w:hAnsi="Times New Roman" w:cs="Times New Roman"/>
                <w:sz w:val="24"/>
                <w:szCs w:val="24"/>
                <w:vertAlign w:val="subscript"/>
              </w:rPr>
              <w:t>300</w:t>
            </w:r>
          </w:p>
        </w:tc>
        <w:tc>
          <w:tcPr>
            <w:tcW w:w="1052" w:type="dxa"/>
            <w:tcBorders>
              <w:top w:val="single" w:sz="4" w:space="0" w:color="auto"/>
              <w:left w:val="single" w:sz="4" w:space="0" w:color="auto"/>
              <w:bottom w:val="single" w:sz="4" w:space="0" w:color="auto"/>
              <w:right w:val="single" w:sz="4" w:space="0" w:color="auto"/>
            </w:tcBorders>
          </w:tcPr>
          <w:p w14:paraId="4E344D5A"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25.18</w:t>
            </w:r>
          </w:p>
          <w:p w14:paraId="478852E8"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±4.17</w:t>
            </w:r>
          </w:p>
        </w:tc>
        <w:tc>
          <w:tcPr>
            <w:tcW w:w="1106" w:type="dxa"/>
            <w:tcBorders>
              <w:top w:val="single" w:sz="4" w:space="0" w:color="auto"/>
              <w:left w:val="single" w:sz="4" w:space="0" w:color="auto"/>
              <w:bottom w:val="single" w:sz="4" w:space="0" w:color="auto"/>
              <w:right w:val="single" w:sz="4" w:space="0" w:color="auto"/>
            </w:tcBorders>
          </w:tcPr>
          <w:p w14:paraId="53E1669F"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35.27</w:t>
            </w:r>
          </w:p>
          <w:p w14:paraId="092AC186"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±2.17</w:t>
            </w:r>
          </w:p>
        </w:tc>
        <w:tc>
          <w:tcPr>
            <w:tcW w:w="1539" w:type="dxa"/>
            <w:tcBorders>
              <w:top w:val="single" w:sz="4" w:space="0" w:color="auto"/>
              <w:left w:val="single" w:sz="4" w:space="0" w:color="auto"/>
              <w:bottom w:val="single" w:sz="4" w:space="0" w:color="auto"/>
              <w:right w:val="single" w:sz="4" w:space="0" w:color="auto"/>
            </w:tcBorders>
          </w:tcPr>
          <w:p w14:paraId="484EEA66"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0.57</w:t>
            </w:r>
          </w:p>
          <w:p w14:paraId="16833827"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±0.201</w:t>
            </w:r>
          </w:p>
        </w:tc>
        <w:tc>
          <w:tcPr>
            <w:tcW w:w="1087" w:type="dxa"/>
            <w:tcBorders>
              <w:top w:val="single" w:sz="4" w:space="0" w:color="auto"/>
              <w:left w:val="single" w:sz="4" w:space="0" w:color="auto"/>
              <w:bottom w:val="single" w:sz="4" w:space="0" w:color="auto"/>
              <w:right w:val="single" w:sz="4" w:space="0" w:color="auto"/>
            </w:tcBorders>
          </w:tcPr>
          <w:p w14:paraId="430DF5A0"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39.27</w:t>
            </w:r>
          </w:p>
          <w:p w14:paraId="0994E394"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±2.70</w:t>
            </w:r>
          </w:p>
        </w:tc>
        <w:tc>
          <w:tcPr>
            <w:tcW w:w="1112" w:type="dxa"/>
            <w:tcBorders>
              <w:top w:val="single" w:sz="4" w:space="0" w:color="auto"/>
              <w:left w:val="single" w:sz="4" w:space="0" w:color="auto"/>
              <w:bottom w:val="single" w:sz="4" w:space="0" w:color="auto"/>
              <w:right w:val="single" w:sz="4" w:space="0" w:color="auto"/>
            </w:tcBorders>
          </w:tcPr>
          <w:p w14:paraId="2FEB602F"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121.90</w:t>
            </w:r>
          </w:p>
          <w:p w14:paraId="73D5C67C"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±6.25</w:t>
            </w:r>
          </w:p>
        </w:tc>
        <w:tc>
          <w:tcPr>
            <w:tcW w:w="1096" w:type="dxa"/>
            <w:tcBorders>
              <w:top w:val="single" w:sz="4" w:space="0" w:color="auto"/>
              <w:left w:val="single" w:sz="4" w:space="0" w:color="auto"/>
              <w:bottom w:val="single" w:sz="4" w:space="0" w:color="auto"/>
              <w:right w:val="single" w:sz="4" w:space="0" w:color="auto"/>
            </w:tcBorders>
          </w:tcPr>
          <w:p w14:paraId="6B2C73F6"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39.28</w:t>
            </w:r>
          </w:p>
          <w:p w14:paraId="23699A62"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±6.07</w:t>
            </w:r>
          </w:p>
        </w:tc>
        <w:tc>
          <w:tcPr>
            <w:tcW w:w="1112" w:type="dxa"/>
            <w:tcBorders>
              <w:top w:val="single" w:sz="4" w:space="0" w:color="auto"/>
              <w:left w:val="single" w:sz="4" w:space="0" w:color="auto"/>
              <w:bottom w:val="single" w:sz="4" w:space="0" w:color="auto"/>
              <w:right w:val="single" w:sz="4" w:space="0" w:color="auto"/>
            </w:tcBorders>
          </w:tcPr>
          <w:p w14:paraId="25545860"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42.70</w:t>
            </w:r>
          </w:p>
          <w:p w14:paraId="2FCF2C40"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±2.99</w:t>
            </w:r>
          </w:p>
        </w:tc>
        <w:tc>
          <w:tcPr>
            <w:tcW w:w="952" w:type="dxa"/>
            <w:tcBorders>
              <w:top w:val="single" w:sz="4" w:space="0" w:color="auto"/>
              <w:left w:val="single" w:sz="4" w:space="0" w:color="auto"/>
              <w:bottom w:val="single" w:sz="4" w:space="0" w:color="auto"/>
              <w:right w:val="single" w:sz="4" w:space="0" w:color="auto"/>
            </w:tcBorders>
          </w:tcPr>
          <w:p w14:paraId="39E150C4"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86.28</w:t>
            </w:r>
          </w:p>
          <w:p w14:paraId="13E44DEA"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±6.18</w:t>
            </w:r>
          </w:p>
          <w:p w14:paraId="388DD443" w14:textId="77777777" w:rsidR="00E43882" w:rsidRPr="008C76B8" w:rsidRDefault="00E43882" w:rsidP="0032798F">
            <w:pPr>
              <w:ind w:firstLine="0"/>
              <w:jc w:val="center"/>
              <w:rPr>
                <w:rFonts w:ascii="Times New Roman" w:hAnsi="Times New Roman" w:cs="Times New Roman"/>
                <w:b/>
                <w:sz w:val="24"/>
                <w:szCs w:val="24"/>
              </w:rPr>
            </w:pPr>
          </w:p>
        </w:tc>
      </w:tr>
      <w:tr w:rsidR="00E43882" w:rsidRPr="008C76B8" w14:paraId="31A1EF47" w14:textId="77777777" w:rsidTr="0032798F">
        <w:tc>
          <w:tcPr>
            <w:tcW w:w="1248" w:type="dxa"/>
            <w:tcBorders>
              <w:top w:val="single" w:sz="4" w:space="0" w:color="auto"/>
              <w:left w:val="single" w:sz="4" w:space="0" w:color="auto"/>
              <w:bottom w:val="single" w:sz="4" w:space="0" w:color="auto"/>
              <w:right w:val="single" w:sz="4" w:space="0" w:color="auto"/>
            </w:tcBorders>
          </w:tcPr>
          <w:p w14:paraId="21249DFF" w14:textId="77777777" w:rsidR="00E43882" w:rsidRPr="008C76B8" w:rsidRDefault="00E43882" w:rsidP="0032798F">
            <w:pPr>
              <w:ind w:firstLine="0"/>
              <w:rPr>
                <w:rFonts w:ascii="Times New Roman" w:hAnsi="Times New Roman" w:cs="Times New Roman"/>
                <w:sz w:val="24"/>
                <w:szCs w:val="24"/>
              </w:rPr>
            </w:pPr>
            <w:r w:rsidRPr="008C76B8">
              <w:rPr>
                <w:rFonts w:ascii="Times New Roman" w:hAnsi="Times New Roman" w:cs="Times New Roman"/>
                <w:sz w:val="24"/>
                <w:szCs w:val="24"/>
              </w:rPr>
              <w:lastRenderedPageBreak/>
              <w:t>SC</w:t>
            </w:r>
            <w:r w:rsidRPr="008C76B8">
              <w:rPr>
                <w:rFonts w:ascii="Times New Roman" w:hAnsi="Times New Roman" w:cs="Times New Roman"/>
                <w:sz w:val="24"/>
                <w:szCs w:val="24"/>
                <w:vertAlign w:val="subscript"/>
              </w:rPr>
              <w:t>600</w:t>
            </w:r>
          </w:p>
        </w:tc>
        <w:tc>
          <w:tcPr>
            <w:tcW w:w="1052" w:type="dxa"/>
            <w:tcBorders>
              <w:top w:val="single" w:sz="4" w:space="0" w:color="auto"/>
              <w:left w:val="single" w:sz="4" w:space="0" w:color="auto"/>
              <w:bottom w:val="single" w:sz="4" w:space="0" w:color="auto"/>
              <w:right w:val="single" w:sz="4" w:space="0" w:color="auto"/>
            </w:tcBorders>
          </w:tcPr>
          <w:p w14:paraId="14CE0CAA"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29.29</w:t>
            </w:r>
          </w:p>
          <w:p w14:paraId="3FC8A51B"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±5.77</w:t>
            </w:r>
          </w:p>
        </w:tc>
        <w:tc>
          <w:tcPr>
            <w:tcW w:w="1106" w:type="dxa"/>
            <w:tcBorders>
              <w:top w:val="single" w:sz="4" w:space="0" w:color="auto"/>
              <w:left w:val="single" w:sz="4" w:space="0" w:color="auto"/>
              <w:bottom w:val="single" w:sz="4" w:space="0" w:color="auto"/>
              <w:right w:val="single" w:sz="4" w:space="0" w:color="auto"/>
            </w:tcBorders>
          </w:tcPr>
          <w:p w14:paraId="0F72E45D"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37.80</w:t>
            </w:r>
          </w:p>
          <w:p w14:paraId="45AF784F"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±3.90</w:t>
            </w:r>
          </w:p>
        </w:tc>
        <w:tc>
          <w:tcPr>
            <w:tcW w:w="1539" w:type="dxa"/>
            <w:tcBorders>
              <w:top w:val="single" w:sz="4" w:space="0" w:color="auto"/>
              <w:left w:val="single" w:sz="4" w:space="0" w:color="auto"/>
              <w:bottom w:val="single" w:sz="4" w:space="0" w:color="auto"/>
              <w:right w:val="single" w:sz="4" w:space="0" w:color="auto"/>
            </w:tcBorders>
          </w:tcPr>
          <w:p w14:paraId="77A75533"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0.73</w:t>
            </w:r>
          </w:p>
          <w:p w14:paraId="697C71F2"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±0.318</w:t>
            </w:r>
          </w:p>
        </w:tc>
        <w:tc>
          <w:tcPr>
            <w:tcW w:w="1087" w:type="dxa"/>
            <w:tcBorders>
              <w:top w:val="single" w:sz="4" w:space="0" w:color="auto"/>
              <w:left w:val="single" w:sz="4" w:space="0" w:color="auto"/>
              <w:bottom w:val="single" w:sz="4" w:space="0" w:color="auto"/>
              <w:right w:val="single" w:sz="4" w:space="0" w:color="auto"/>
            </w:tcBorders>
          </w:tcPr>
          <w:p w14:paraId="662C4AD2"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33.46</w:t>
            </w:r>
          </w:p>
          <w:p w14:paraId="4C3F486F"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±3.17</w:t>
            </w:r>
          </w:p>
        </w:tc>
        <w:tc>
          <w:tcPr>
            <w:tcW w:w="1112" w:type="dxa"/>
            <w:tcBorders>
              <w:top w:val="single" w:sz="4" w:space="0" w:color="auto"/>
              <w:left w:val="single" w:sz="4" w:space="0" w:color="auto"/>
              <w:bottom w:val="single" w:sz="4" w:space="0" w:color="auto"/>
              <w:right w:val="single" w:sz="4" w:space="0" w:color="auto"/>
            </w:tcBorders>
          </w:tcPr>
          <w:p w14:paraId="32CAA49D"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125.22</w:t>
            </w:r>
          </w:p>
          <w:p w14:paraId="2319F028"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±5.71</w:t>
            </w:r>
          </w:p>
        </w:tc>
        <w:tc>
          <w:tcPr>
            <w:tcW w:w="1096" w:type="dxa"/>
            <w:tcBorders>
              <w:top w:val="single" w:sz="4" w:space="0" w:color="auto"/>
              <w:left w:val="single" w:sz="4" w:space="0" w:color="auto"/>
              <w:bottom w:val="single" w:sz="4" w:space="0" w:color="auto"/>
              <w:right w:val="single" w:sz="4" w:space="0" w:color="auto"/>
            </w:tcBorders>
          </w:tcPr>
          <w:p w14:paraId="351EEF32"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42.08</w:t>
            </w:r>
          </w:p>
          <w:p w14:paraId="7ECB21A2"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±5.07</w:t>
            </w:r>
          </w:p>
        </w:tc>
        <w:tc>
          <w:tcPr>
            <w:tcW w:w="1112" w:type="dxa"/>
            <w:tcBorders>
              <w:top w:val="single" w:sz="4" w:space="0" w:color="auto"/>
              <w:left w:val="single" w:sz="4" w:space="0" w:color="auto"/>
              <w:bottom w:val="single" w:sz="4" w:space="0" w:color="auto"/>
              <w:right w:val="single" w:sz="4" w:space="0" w:color="auto"/>
            </w:tcBorders>
          </w:tcPr>
          <w:p w14:paraId="51D64733"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45.46</w:t>
            </w:r>
          </w:p>
          <w:p w14:paraId="24765967"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±3.80</w:t>
            </w:r>
          </w:p>
        </w:tc>
        <w:tc>
          <w:tcPr>
            <w:tcW w:w="952" w:type="dxa"/>
            <w:tcBorders>
              <w:top w:val="single" w:sz="4" w:space="0" w:color="auto"/>
              <w:left w:val="single" w:sz="4" w:space="0" w:color="auto"/>
              <w:bottom w:val="single" w:sz="4" w:space="0" w:color="auto"/>
              <w:right w:val="single" w:sz="4" w:space="0" w:color="auto"/>
            </w:tcBorders>
          </w:tcPr>
          <w:p w14:paraId="6B509124"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82.71</w:t>
            </w:r>
          </w:p>
          <w:p w14:paraId="0CDD1249"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±5.17</w:t>
            </w:r>
          </w:p>
          <w:p w14:paraId="181325E8" w14:textId="77777777" w:rsidR="00E43882" w:rsidRPr="008C76B8" w:rsidRDefault="00E43882" w:rsidP="0032798F">
            <w:pPr>
              <w:ind w:firstLine="0"/>
              <w:jc w:val="center"/>
              <w:rPr>
                <w:rFonts w:ascii="Times New Roman" w:hAnsi="Times New Roman" w:cs="Times New Roman"/>
                <w:b/>
                <w:sz w:val="24"/>
                <w:szCs w:val="24"/>
              </w:rPr>
            </w:pPr>
          </w:p>
        </w:tc>
      </w:tr>
      <w:tr w:rsidR="00E43882" w:rsidRPr="008C76B8" w14:paraId="46804ABA" w14:textId="77777777" w:rsidTr="0032798F">
        <w:tc>
          <w:tcPr>
            <w:tcW w:w="1248" w:type="dxa"/>
            <w:tcBorders>
              <w:top w:val="single" w:sz="4" w:space="0" w:color="auto"/>
              <w:left w:val="single" w:sz="4" w:space="0" w:color="auto"/>
              <w:bottom w:val="single" w:sz="4" w:space="0" w:color="auto"/>
              <w:right w:val="single" w:sz="4" w:space="0" w:color="auto"/>
            </w:tcBorders>
          </w:tcPr>
          <w:p w14:paraId="2C6540E6" w14:textId="77777777" w:rsidR="00E43882" w:rsidRPr="008C76B8" w:rsidRDefault="00E43882" w:rsidP="0032798F">
            <w:pPr>
              <w:ind w:firstLine="0"/>
              <w:rPr>
                <w:rFonts w:ascii="Times New Roman" w:hAnsi="Times New Roman" w:cs="Times New Roman"/>
                <w:sz w:val="24"/>
                <w:szCs w:val="24"/>
              </w:rPr>
            </w:pPr>
            <w:r w:rsidRPr="008C76B8">
              <w:rPr>
                <w:rFonts w:ascii="Times New Roman" w:hAnsi="Times New Roman" w:cs="Times New Roman"/>
                <w:sz w:val="24"/>
                <w:szCs w:val="24"/>
              </w:rPr>
              <w:t>SC</w:t>
            </w:r>
            <w:r w:rsidRPr="008C76B8">
              <w:rPr>
                <w:rFonts w:ascii="Times New Roman" w:hAnsi="Times New Roman" w:cs="Times New Roman"/>
                <w:sz w:val="24"/>
                <w:szCs w:val="24"/>
                <w:vertAlign w:val="subscript"/>
              </w:rPr>
              <w:t>900</w:t>
            </w:r>
          </w:p>
          <w:p w14:paraId="437783AF" w14:textId="77777777" w:rsidR="00E43882" w:rsidRPr="008C76B8" w:rsidRDefault="00E43882" w:rsidP="0032798F">
            <w:pPr>
              <w:ind w:firstLine="0"/>
              <w:rPr>
                <w:rFonts w:ascii="Times New Roman" w:hAnsi="Times New Roman" w:cs="Times New Roman"/>
                <w:sz w:val="24"/>
                <w:szCs w:val="24"/>
              </w:rPr>
            </w:pPr>
          </w:p>
        </w:tc>
        <w:tc>
          <w:tcPr>
            <w:tcW w:w="1052" w:type="dxa"/>
            <w:tcBorders>
              <w:top w:val="single" w:sz="4" w:space="0" w:color="auto"/>
              <w:left w:val="single" w:sz="4" w:space="0" w:color="auto"/>
              <w:bottom w:val="single" w:sz="4" w:space="0" w:color="auto"/>
              <w:right w:val="single" w:sz="4" w:space="0" w:color="auto"/>
            </w:tcBorders>
          </w:tcPr>
          <w:p w14:paraId="5B039907"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27.20</w:t>
            </w:r>
          </w:p>
          <w:p w14:paraId="3412942F"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±3.18</w:t>
            </w:r>
          </w:p>
        </w:tc>
        <w:tc>
          <w:tcPr>
            <w:tcW w:w="1106" w:type="dxa"/>
            <w:tcBorders>
              <w:top w:val="single" w:sz="4" w:space="0" w:color="auto"/>
              <w:left w:val="single" w:sz="4" w:space="0" w:color="auto"/>
              <w:bottom w:val="single" w:sz="4" w:space="0" w:color="auto"/>
              <w:right w:val="single" w:sz="4" w:space="0" w:color="auto"/>
            </w:tcBorders>
          </w:tcPr>
          <w:p w14:paraId="47CBA577"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36.77</w:t>
            </w:r>
          </w:p>
          <w:p w14:paraId="6A97B0A0"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±3.18</w:t>
            </w:r>
          </w:p>
        </w:tc>
        <w:tc>
          <w:tcPr>
            <w:tcW w:w="1539" w:type="dxa"/>
            <w:tcBorders>
              <w:top w:val="single" w:sz="4" w:space="0" w:color="auto"/>
              <w:left w:val="single" w:sz="4" w:space="0" w:color="auto"/>
              <w:bottom w:val="single" w:sz="4" w:space="0" w:color="auto"/>
              <w:right w:val="single" w:sz="4" w:space="0" w:color="auto"/>
            </w:tcBorders>
          </w:tcPr>
          <w:p w14:paraId="585FE7A1"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0.73</w:t>
            </w:r>
          </w:p>
          <w:p w14:paraId="7245EED7"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±0.318</w:t>
            </w:r>
          </w:p>
        </w:tc>
        <w:tc>
          <w:tcPr>
            <w:tcW w:w="1087" w:type="dxa"/>
            <w:tcBorders>
              <w:top w:val="single" w:sz="4" w:space="0" w:color="auto"/>
              <w:left w:val="single" w:sz="4" w:space="0" w:color="auto"/>
              <w:bottom w:val="single" w:sz="4" w:space="0" w:color="auto"/>
              <w:right w:val="single" w:sz="4" w:space="0" w:color="auto"/>
            </w:tcBorders>
          </w:tcPr>
          <w:p w14:paraId="7FE8A8C2"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35.31</w:t>
            </w:r>
          </w:p>
          <w:p w14:paraId="1B9F2805"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±2.80</w:t>
            </w:r>
          </w:p>
        </w:tc>
        <w:tc>
          <w:tcPr>
            <w:tcW w:w="1112" w:type="dxa"/>
            <w:tcBorders>
              <w:top w:val="single" w:sz="4" w:space="0" w:color="auto"/>
              <w:left w:val="single" w:sz="4" w:space="0" w:color="auto"/>
              <w:bottom w:val="single" w:sz="4" w:space="0" w:color="auto"/>
              <w:right w:val="single" w:sz="4" w:space="0" w:color="auto"/>
            </w:tcBorders>
          </w:tcPr>
          <w:p w14:paraId="43CEFFF0"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125.91</w:t>
            </w:r>
          </w:p>
          <w:p w14:paraId="773D75E6"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±6.01</w:t>
            </w:r>
          </w:p>
        </w:tc>
        <w:tc>
          <w:tcPr>
            <w:tcW w:w="1096" w:type="dxa"/>
            <w:tcBorders>
              <w:top w:val="single" w:sz="4" w:space="0" w:color="auto"/>
              <w:left w:val="single" w:sz="4" w:space="0" w:color="auto"/>
              <w:bottom w:val="single" w:sz="4" w:space="0" w:color="auto"/>
              <w:right w:val="single" w:sz="4" w:space="0" w:color="auto"/>
            </w:tcBorders>
          </w:tcPr>
          <w:p w14:paraId="0BE0DEFC"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43.08</w:t>
            </w:r>
          </w:p>
          <w:p w14:paraId="4CD728B6"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±6.77</w:t>
            </w:r>
          </w:p>
        </w:tc>
        <w:tc>
          <w:tcPr>
            <w:tcW w:w="1112" w:type="dxa"/>
            <w:tcBorders>
              <w:top w:val="single" w:sz="4" w:space="0" w:color="auto"/>
              <w:left w:val="single" w:sz="4" w:space="0" w:color="auto"/>
              <w:bottom w:val="single" w:sz="4" w:space="0" w:color="auto"/>
              <w:right w:val="single" w:sz="4" w:space="0" w:color="auto"/>
            </w:tcBorders>
          </w:tcPr>
          <w:p w14:paraId="7541ACAC"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41.26</w:t>
            </w:r>
          </w:p>
          <w:p w14:paraId="738A4B87"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±3.70</w:t>
            </w:r>
          </w:p>
        </w:tc>
        <w:tc>
          <w:tcPr>
            <w:tcW w:w="952" w:type="dxa"/>
            <w:tcBorders>
              <w:top w:val="single" w:sz="4" w:space="0" w:color="auto"/>
              <w:left w:val="single" w:sz="4" w:space="0" w:color="auto"/>
              <w:bottom w:val="single" w:sz="4" w:space="0" w:color="auto"/>
              <w:right w:val="single" w:sz="4" w:space="0" w:color="auto"/>
            </w:tcBorders>
          </w:tcPr>
          <w:p w14:paraId="1B805C6D" w14:textId="77777777" w:rsidR="00E43882" w:rsidRPr="008C76B8" w:rsidRDefault="00E43882" w:rsidP="0032798F">
            <w:pPr>
              <w:ind w:firstLine="0"/>
              <w:jc w:val="center"/>
              <w:rPr>
                <w:rFonts w:ascii="Times New Roman" w:hAnsi="Times New Roman" w:cs="Times New Roman"/>
                <w:sz w:val="24"/>
                <w:szCs w:val="24"/>
              </w:rPr>
            </w:pPr>
            <w:r w:rsidRPr="008C76B8">
              <w:rPr>
                <w:rFonts w:ascii="Times New Roman" w:hAnsi="Times New Roman" w:cs="Times New Roman"/>
                <w:sz w:val="24"/>
                <w:szCs w:val="24"/>
              </w:rPr>
              <w:t>83.99</w:t>
            </w:r>
          </w:p>
          <w:p w14:paraId="2666881B" w14:textId="77777777" w:rsidR="00E43882" w:rsidRPr="008C76B8" w:rsidRDefault="00E43882" w:rsidP="0032798F">
            <w:pPr>
              <w:ind w:firstLine="0"/>
              <w:jc w:val="center"/>
              <w:rPr>
                <w:rFonts w:ascii="Times New Roman" w:hAnsi="Times New Roman" w:cs="Times New Roman"/>
                <w:b/>
                <w:sz w:val="24"/>
                <w:szCs w:val="24"/>
              </w:rPr>
            </w:pPr>
            <w:r w:rsidRPr="008C76B8">
              <w:rPr>
                <w:rFonts w:ascii="Times New Roman" w:hAnsi="Times New Roman" w:cs="Times New Roman"/>
                <w:sz w:val="24"/>
                <w:szCs w:val="24"/>
              </w:rPr>
              <w:t>±4.58</w:t>
            </w:r>
          </w:p>
        </w:tc>
      </w:tr>
    </w:tbl>
    <w:p w14:paraId="42BF9005" w14:textId="77777777" w:rsidR="00E43882" w:rsidRDefault="00E43882" w:rsidP="00E43882">
      <w:pPr>
        <w:pStyle w:val="NormalWeb"/>
        <w:spacing w:before="0" w:beforeAutospacing="0" w:after="160" w:afterAutospacing="0"/>
        <w:jc w:val="both"/>
      </w:pPr>
    </w:p>
    <w:p w14:paraId="4A04F079" w14:textId="77777777" w:rsidR="00E43882" w:rsidRDefault="00E43882" w:rsidP="00E43882">
      <w:pPr>
        <w:spacing w:line="276" w:lineRule="auto"/>
        <w:jc w:val="both"/>
        <w:rPr>
          <w:rFonts w:ascii="Times New Roman" w:eastAsia="Times New Roman" w:hAnsi="Times New Roman" w:cs="Times New Roman"/>
          <w:sz w:val="24"/>
          <w:szCs w:val="24"/>
        </w:rPr>
      </w:pPr>
      <w:r>
        <w:rPr>
          <w:rFonts w:ascii="Times New Roman" w:hAnsi="Times New Roman" w:cs="Times New Roman"/>
          <w:b/>
          <w:sz w:val="32"/>
          <w:szCs w:val="32"/>
        </w:rPr>
        <w:t xml:space="preserve">Note: </w:t>
      </w:r>
      <w:r w:rsidRPr="004E2BF1">
        <w:rPr>
          <w:rFonts w:ascii="Times New Roman" w:eastAsia="Times New Roman" w:hAnsi="Times New Roman" w:cs="Times New Roman"/>
          <w:sz w:val="24"/>
          <w:szCs w:val="24"/>
        </w:rPr>
        <w:t xml:space="preserve">The findings were presented in the form of </w:t>
      </w:r>
      <w:proofErr w:type="spellStart"/>
      <w:r w:rsidRPr="004E2BF1">
        <w:rPr>
          <w:rFonts w:ascii="Times New Roman" w:eastAsia="Times New Roman" w:hAnsi="Times New Roman" w:cs="Times New Roman"/>
          <w:sz w:val="24"/>
          <w:szCs w:val="24"/>
        </w:rPr>
        <w:t>Mean±SEM</w:t>
      </w:r>
      <w:proofErr w:type="spellEnd"/>
      <w:r w:rsidRPr="004E2BF1">
        <w:rPr>
          <w:rFonts w:ascii="Times New Roman" w:eastAsia="Times New Roman" w:hAnsi="Times New Roman" w:cs="Times New Roman"/>
          <w:sz w:val="24"/>
          <w:szCs w:val="24"/>
        </w:rPr>
        <w:t xml:space="preserve"> (standard mean error), with *p&lt;0.05, **p&lt;0.01, and ***p&lt;0.001 being regarded as statistical. The statistical analysis was followed by Dennett’s test, which is a one-way analysis of variance, in comparison to the control.</w:t>
      </w:r>
    </w:p>
    <w:p w14:paraId="3A8A37EF" w14:textId="77777777" w:rsidR="00E43882" w:rsidRPr="001A4825" w:rsidRDefault="00E43882" w:rsidP="00E43882">
      <w:pPr>
        <w:spacing w:line="276" w:lineRule="auto"/>
        <w:jc w:val="both"/>
        <w:rPr>
          <w:rFonts w:ascii="Times New Roman" w:eastAsia="Times New Roman" w:hAnsi="Times New Roman" w:cs="Times New Roman"/>
          <w:sz w:val="24"/>
          <w:szCs w:val="24"/>
        </w:rPr>
      </w:pPr>
      <w:r w:rsidRPr="001A4825">
        <w:rPr>
          <w:rFonts w:ascii="Times New Roman" w:eastAsia="Times New Roman" w:hAnsi="Times New Roman" w:cs="Times New Roman"/>
          <w:b/>
          <w:sz w:val="32"/>
          <w:szCs w:val="32"/>
        </w:rPr>
        <w:t>Conclusion:</w:t>
      </w:r>
      <w:r w:rsidRPr="001A4825">
        <w:rPr>
          <w:rFonts w:ascii="Times New Roman" w:eastAsia="Times New Roman" w:hAnsi="Times New Roman" w:cs="Times New Roman"/>
          <w:sz w:val="24"/>
          <w:szCs w:val="24"/>
        </w:rPr>
        <w:t xml:space="preserve"> This stu</w:t>
      </w:r>
      <w:r>
        <w:rPr>
          <w:rFonts w:ascii="Times New Roman" w:eastAsia="Times New Roman" w:hAnsi="Times New Roman" w:cs="Times New Roman"/>
          <w:sz w:val="24"/>
          <w:szCs w:val="24"/>
        </w:rPr>
        <w:t>dy examined the anti-hyperlipidemic</w:t>
      </w:r>
      <w:r w:rsidRPr="001A4825">
        <w:rPr>
          <w:rFonts w:ascii="Times New Roman" w:eastAsia="Times New Roman" w:hAnsi="Times New Roman" w:cs="Times New Roman"/>
          <w:sz w:val="24"/>
          <w:szCs w:val="24"/>
        </w:rPr>
        <w:t xml:space="preserve"> properties of a</w:t>
      </w:r>
      <w:r>
        <w:rPr>
          <w:rFonts w:ascii="Times New Roman" w:eastAsia="Times New Roman" w:hAnsi="Times New Roman" w:cs="Times New Roman"/>
          <w:sz w:val="24"/>
          <w:szCs w:val="24"/>
        </w:rPr>
        <w:t xml:space="preserve">n extract of </w:t>
      </w:r>
      <w:proofErr w:type="spellStart"/>
      <w:r w:rsidRPr="001A4825">
        <w:rPr>
          <w:rFonts w:ascii="Times New Roman" w:eastAsia="Times New Roman" w:hAnsi="Times New Roman" w:cs="Times New Roman"/>
          <w:i/>
          <w:sz w:val="24"/>
          <w:szCs w:val="24"/>
        </w:rPr>
        <w:t>Sida</w:t>
      </w:r>
      <w:proofErr w:type="spellEnd"/>
      <w:r w:rsidRPr="001A4825">
        <w:rPr>
          <w:rFonts w:ascii="Times New Roman" w:eastAsia="Times New Roman" w:hAnsi="Times New Roman" w:cs="Times New Roman"/>
          <w:i/>
          <w:sz w:val="24"/>
          <w:szCs w:val="24"/>
        </w:rPr>
        <w:t xml:space="preserve"> cordifolia</w:t>
      </w:r>
      <w:r w:rsidRPr="001A4825">
        <w:rPr>
          <w:rFonts w:ascii="Times New Roman" w:eastAsia="Times New Roman" w:hAnsi="Times New Roman" w:cs="Times New Roman"/>
          <w:sz w:val="24"/>
          <w:szCs w:val="24"/>
        </w:rPr>
        <w:t xml:space="preserve"> in ethanol. An ethanol ex</w:t>
      </w:r>
      <w:r>
        <w:rPr>
          <w:rFonts w:ascii="Times New Roman" w:eastAsia="Times New Roman" w:hAnsi="Times New Roman" w:cs="Times New Roman"/>
          <w:sz w:val="24"/>
          <w:szCs w:val="24"/>
        </w:rPr>
        <w:t xml:space="preserve">tract of the </w:t>
      </w:r>
      <w:proofErr w:type="spellStart"/>
      <w:r w:rsidRPr="008C76B8">
        <w:rPr>
          <w:rFonts w:ascii="Times New Roman" w:eastAsia="Times New Roman" w:hAnsi="Times New Roman" w:cs="Times New Roman"/>
          <w:i/>
          <w:sz w:val="24"/>
          <w:szCs w:val="24"/>
        </w:rPr>
        <w:t>Sida</w:t>
      </w:r>
      <w:proofErr w:type="spellEnd"/>
      <w:r w:rsidRPr="008C76B8">
        <w:rPr>
          <w:rFonts w:ascii="Times New Roman" w:eastAsia="Times New Roman" w:hAnsi="Times New Roman" w:cs="Times New Roman"/>
          <w:i/>
          <w:sz w:val="24"/>
          <w:szCs w:val="24"/>
        </w:rPr>
        <w:t xml:space="preserve"> cordifolia</w:t>
      </w:r>
      <w:r w:rsidRPr="001A4825">
        <w:rPr>
          <w:rFonts w:ascii="Times New Roman" w:eastAsia="Times New Roman" w:hAnsi="Times New Roman" w:cs="Times New Roman"/>
          <w:sz w:val="24"/>
          <w:szCs w:val="24"/>
        </w:rPr>
        <w:t xml:space="preserve"> plant may offer protection against excessive cholesterol, liver damage, and kidney failure, according to the findings of this study. The precise active components in the whole extract that may lower diabetes and hyperlipidemia need to be determined by more research. Following the identification of the active chemicals, a comprehensive analysis may be conducted.</w:t>
      </w:r>
    </w:p>
    <w:p w14:paraId="6390ADD4" w14:textId="77777777" w:rsidR="00E43882" w:rsidRDefault="00E43882"/>
    <w:p w14:paraId="40698E55" w14:textId="77777777" w:rsidR="008D34E6" w:rsidRDefault="008D34E6"/>
    <w:p w14:paraId="2C86376F" w14:textId="77777777" w:rsidR="0087475C" w:rsidRPr="0087475C" w:rsidRDefault="008D34E6" w:rsidP="0087475C">
      <w:pPr>
        <w:pStyle w:val="Bibliography"/>
        <w:rPr>
          <w:rFonts w:ascii="Calibri" w:hAnsi="Calibri" w:cs="Calibri"/>
        </w:rPr>
      </w:pPr>
      <w:r w:rsidRPr="009C0D7B">
        <w:rPr>
          <w:b/>
        </w:rPr>
        <w:t>Reference:</w:t>
      </w:r>
      <w:r>
        <w:br/>
      </w:r>
      <w:r>
        <w:fldChar w:fldCharType="begin"/>
      </w:r>
      <w:r>
        <w:instrText xml:space="preserve"> ADDIN ZOTERO_BIBL {"uncited":[],"omitted":[],"custom":[]} CSL_BIBLIOGRAPHY </w:instrText>
      </w:r>
      <w:r>
        <w:fldChar w:fldCharType="separate"/>
      </w:r>
      <w:r w:rsidR="0087475C" w:rsidRPr="0087475C">
        <w:rPr>
          <w:rFonts w:ascii="Calibri" w:hAnsi="Calibri" w:cs="Calibri"/>
        </w:rPr>
        <w:t>1.</w:t>
      </w:r>
      <w:r w:rsidR="0087475C" w:rsidRPr="0087475C">
        <w:rPr>
          <w:rFonts w:ascii="Calibri" w:hAnsi="Calibri" w:cs="Calibri"/>
        </w:rPr>
        <w:tab/>
        <w:t xml:space="preserve">Stewart J, McCallin T, Martinez J, Chacko S, Yusuf S. Hyperlipidemia. Pediatr Rev. 2020 Aug;41(8):393–402. </w:t>
      </w:r>
    </w:p>
    <w:p w14:paraId="34096E06" w14:textId="77777777" w:rsidR="0087475C" w:rsidRPr="0087475C" w:rsidRDefault="0087475C" w:rsidP="0087475C">
      <w:pPr>
        <w:pStyle w:val="Bibliography"/>
        <w:rPr>
          <w:rFonts w:ascii="Calibri" w:hAnsi="Calibri" w:cs="Calibri"/>
        </w:rPr>
      </w:pPr>
      <w:r w:rsidRPr="0087475C">
        <w:rPr>
          <w:rFonts w:ascii="Calibri" w:hAnsi="Calibri" w:cs="Calibri"/>
        </w:rPr>
        <w:t>2.</w:t>
      </w:r>
      <w:r w:rsidRPr="0087475C">
        <w:rPr>
          <w:rFonts w:ascii="Calibri" w:hAnsi="Calibri" w:cs="Calibri"/>
        </w:rPr>
        <w:tab/>
        <w:t xml:space="preserve">Mohammed O, Alemayehu E, Ebrahim E, Fiseha M, Gedefie A, Ali A, et al. Atherogenic dyslipidemia and associated risk factors among hypertensive patients of five health facilities in Northeast Ethiopia. PLOS ONE. 2023 Feb 14;18(2):e0277185. </w:t>
      </w:r>
    </w:p>
    <w:p w14:paraId="68CEA7B5" w14:textId="77777777" w:rsidR="0087475C" w:rsidRPr="0087475C" w:rsidRDefault="0087475C" w:rsidP="0087475C">
      <w:pPr>
        <w:pStyle w:val="Bibliography"/>
        <w:rPr>
          <w:rFonts w:ascii="Calibri" w:hAnsi="Calibri" w:cs="Calibri"/>
        </w:rPr>
      </w:pPr>
      <w:r w:rsidRPr="0087475C">
        <w:rPr>
          <w:rFonts w:ascii="Calibri" w:hAnsi="Calibri" w:cs="Calibri"/>
        </w:rPr>
        <w:t>3.</w:t>
      </w:r>
      <w:r w:rsidRPr="0087475C">
        <w:rPr>
          <w:rFonts w:ascii="Calibri" w:hAnsi="Calibri" w:cs="Calibri"/>
        </w:rPr>
        <w:tab/>
        <w:t xml:space="preserve">Shohan FS, Dey S, Pranto TI, Ullah MR, Tasnim S, Baroi JA, et al. Investigating the Anti-diabetic and Lipid-regulating Properties of Eclipta alba in Alloxan-induced Diabetes. J Complement Altern Med Res. 2025 Jan 15;26(1):115–23. </w:t>
      </w:r>
    </w:p>
    <w:p w14:paraId="5B04A830" w14:textId="77777777" w:rsidR="0087475C" w:rsidRPr="0087475C" w:rsidRDefault="0087475C" w:rsidP="0087475C">
      <w:pPr>
        <w:pStyle w:val="Bibliography"/>
        <w:rPr>
          <w:rFonts w:ascii="Calibri" w:hAnsi="Calibri" w:cs="Calibri"/>
        </w:rPr>
      </w:pPr>
      <w:r w:rsidRPr="0087475C">
        <w:rPr>
          <w:rFonts w:ascii="Calibri" w:hAnsi="Calibri" w:cs="Calibri"/>
        </w:rPr>
        <w:t>4.</w:t>
      </w:r>
      <w:r w:rsidRPr="0087475C">
        <w:rPr>
          <w:rFonts w:ascii="Calibri" w:hAnsi="Calibri" w:cs="Calibri"/>
        </w:rPr>
        <w:tab/>
        <w:t xml:space="preserve">Mosa A, abd-alkareem Z, Naser I. Hyperlipidemia: pathophysiology, causes, complications, and treatment. A review 3. 2021 Dec 4; </w:t>
      </w:r>
    </w:p>
    <w:p w14:paraId="5CB526AE" w14:textId="77777777" w:rsidR="0087475C" w:rsidRPr="0087475C" w:rsidRDefault="0087475C" w:rsidP="0087475C">
      <w:pPr>
        <w:pStyle w:val="Bibliography"/>
        <w:rPr>
          <w:rFonts w:ascii="Calibri" w:hAnsi="Calibri" w:cs="Calibri"/>
        </w:rPr>
      </w:pPr>
      <w:r w:rsidRPr="0087475C">
        <w:rPr>
          <w:rFonts w:ascii="Calibri" w:hAnsi="Calibri" w:cs="Calibri"/>
        </w:rPr>
        <w:t>5.</w:t>
      </w:r>
      <w:r w:rsidRPr="0087475C">
        <w:rPr>
          <w:rFonts w:ascii="Calibri" w:hAnsi="Calibri" w:cs="Calibri"/>
        </w:rPr>
        <w:tab/>
        <w:t xml:space="preserve">Singh S, Shankar R, Singh GP. Prevalence and Associated Risk Factors of Hypertension: A Cross-Sectional Study in Urban Varanasi. Int J Hypertens. 2017 Dec 3;2017:e5491838. </w:t>
      </w:r>
    </w:p>
    <w:p w14:paraId="2C99DAF9" w14:textId="77777777" w:rsidR="0087475C" w:rsidRPr="0087475C" w:rsidRDefault="0087475C" w:rsidP="0087475C">
      <w:pPr>
        <w:pStyle w:val="Bibliography"/>
        <w:rPr>
          <w:rFonts w:ascii="Calibri" w:hAnsi="Calibri" w:cs="Calibri"/>
        </w:rPr>
      </w:pPr>
      <w:r w:rsidRPr="0087475C">
        <w:rPr>
          <w:rFonts w:ascii="Calibri" w:hAnsi="Calibri" w:cs="Calibri"/>
        </w:rPr>
        <w:t>6.</w:t>
      </w:r>
      <w:r w:rsidRPr="0087475C">
        <w:rPr>
          <w:rFonts w:ascii="Calibri" w:hAnsi="Calibri" w:cs="Calibri"/>
        </w:rPr>
        <w:tab/>
        <w:t xml:space="preserve">Pe O, Cs AO, Okorocha A, Ao A. Hyperlipidemia: Etiology and Possible Control. IOSR J Dent Med Sci. 2015 Nov 1;14:93–100. </w:t>
      </w:r>
    </w:p>
    <w:p w14:paraId="25723C4E" w14:textId="77777777" w:rsidR="0087475C" w:rsidRPr="0087475C" w:rsidRDefault="0087475C" w:rsidP="0087475C">
      <w:pPr>
        <w:pStyle w:val="Bibliography"/>
        <w:rPr>
          <w:rFonts w:ascii="Calibri" w:hAnsi="Calibri" w:cs="Calibri"/>
        </w:rPr>
      </w:pPr>
      <w:r w:rsidRPr="0087475C">
        <w:rPr>
          <w:rFonts w:ascii="Calibri" w:hAnsi="Calibri" w:cs="Calibri"/>
        </w:rPr>
        <w:lastRenderedPageBreak/>
        <w:t>7.</w:t>
      </w:r>
      <w:r w:rsidRPr="0087475C">
        <w:rPr>
          <w:rFonts w:ascii="Calibri" w:hAnsi="Calibri" w:cs="Calibri"/>
        </w:rPr>
        <w:tab/>
        <w:t xml:space="preserve">Li Z, Zhu G, Chen G, Luo M, Liu X, Chen Z, et al. Distribution of lipid levels and prevalence of hyperlipidemia: data from the NHANES 2007-2018. Lipids Health Dis. 2022 Oct 28;21(1):111. </w:t>
      </w:r>
    </w:p>
    <w:p w14:paraId="2A803881" w14:textId="77777777" w:rsidR="0087475C" w:rsidRPr="0087475C" w:rsidRDefault="0087475C" w:rsidP="0087475C">
      <w:pPr>
        <w:pStyle w:val="Bibliography"/>
        <w:rPr>
          <w:rFonts w:ascii="Calibri" w:hAnsi="Calibri" w:cs="Calibri"/>
        </w:rPr>
      </w:pPr>
      <w:r w:rsidRPr="0087475C">
        <w:rPr>
          <w:rFonts w:ascii="Calibri" w:hAnsi="Calibri" w:cs="Calibri"/>
        </w:rPr>
        <w:t>8.</w:t>
      </w:r>
      <w:r w:rsidRPr="0087475C">
        <w:rPr>
          <w:rFonts w:ascii="Calibri" w:hAnsi="Calibri" w:cs="Calibri"/>
        </w:rPr>
        <w:tab/>
        <w:t xml:space="preserve">Kianbakht S, Abasi B, Perham M, Hashem Dabaghian F. Antihyperlipidemic effects of Salvia officinalis L. leaf extract in patients with hyperlipidemia: a randomized double-blind placebo-controlled clinical trial. Phytother Res PTR. 2011 Dec;25(12):1849–53. </w:t>
      </w:r>
    </w:p>
    <w:p w14:paraId="1404813C" w14:textId="77777777" w:rsidR="0087475C" w:rsidRPr="0087475C" w:rsidRDefault="0087475C" w:rsidP="0087475C">
      <w:pPr>
        <w:pStyle w:val="Bibliography"/>
        <w:rPr>
          <w:rFonts w:ascii="Calibri" w:hAnsi="Calibri" w:cs="Calibri"/>
        </w:rPr>
      </w:pPr>
      <w:r w:rsidRPr="0087475C">
        <w:rPr>
          <w:rFonts w:ascii="Calibri" w:hAnsi="Calibri" w:cs="Calibri"/>
        </w:rPr>
        <w:t>9.</w:t>
      </w:r>
      <w:r w:rsidRPr="0087475C">
        <w:rPr>
          <w:rFonts w:ascii="Calibri" w:hAnsi="Calibri" w:cs="Calibri"/>
        </w:rPr>
        <w:tab/>
        <w:t xml:space="preserve">A DA, C P, K M, T.s D. Hypolipidemic Activity of Cyperous rotundus on CCl4 Induced Dyslipidemia in Rats. Asian J Pharm Technol. 2012 Jun 28;2(2):51–3. </w:t>
      </w:r>
    </w:p>
    <w:p w14:paraId="0BDEA282" w14:textId="77777777" w:rsidR="0087475C" w:rsidRPr="0087475C" w:rsidRDefault="0087475C" w:rsidP="0087475C">
      <w:pPr>
        <w:pStyle w:val="Bibliography"/>
        <w:rPr>
          <w:rFonts w:ascii="Calibri" w:hAnsi="Calibri" w:cs="Calibri"/>
        </w:rPr>
      </w:pPr>
      <w:r w:rsidRPr="0087475C">
        <w:rPr>
          <w:rFonts w:ascii="Calibri" w:hAnsi="Calibri" w:cs="Calibri"/>
        </w:rPr>
        <w:t>10.</w:t>
      </w:r>
      <w:r w:rsidRPr="0087475C">
        <w:rPr>
          <w:rFonts w:ascii="Calibri" w:hAnsi="Calibri" w:cs="Calibri"/>
        </w:rPr>
        <w:tab/>
        <w:t xml:space="preserve">Bandyopadhyay D, Qureshi A, Ghosh S, Ashish K, Heise LR, Hajra A, et al. Safety and Efficacy of Extremely Low LDL-Cholesterol Levels and Its Prospects in Hyperlipidemia Management. J Lipids. 2018;2018:8598054. </w:t>
      </w:r>
    </w:p>
    <w:p w14:paraId="770D022E" w14:textId="77777777" w:rsidR="0087475C" w:rsidRPr="0087475C" w:rsidRDefault="0087475C" w:rsidP="0087475C">
      <w:pPr>
        <w:pStyle w:val="Bibliography"/>
        <w:rPr>
          <w:rFonts w:ascii="Calibri" w:hAnsi="Calibri" w:cs="Calibri"/>
        </w:rPr>
      </w:pPr>
      <w:r w:rsidRPr="0087475C">
        <w:rPr>
          <w:rFonts w:ascii="Calibri" w:hAnsi="Calibri" w:cs="Calibri"/>
        </w:rPr>
        <w:t>11.</w:t>
      </w:r>
      <w:r w:rsidRPr="0087475C">
        <w:rPr>
          <w:rFonts w:ascii="Calibri" w:hAnsi="Calibri" w:cs="Calibri"/>
        </w:rPr>
        <w:tab/>
        <w:t xml:space="preserve">Shattat G. A Review Article on Hyperlipidemia: Types, Treatments and New Drug Targets. Biomed Pharmacol J. 2014 Dec 30;7:399–409. </w:t>
      </w:r>
    </w:p>
    <w:p w14:paraId="49199E50" w14:textId="77777777" w:rsidR="0087475C" w:rsidRPr="0087475C" w:rsidRDefault="0087475C" w:rsidP="0087475C">
      <w:pPr>
        <w:pStyle w:val="Bibliography"/>
        <w:rPr>
          <w:rFonts w:ascii="Calibri" w:hAnsi="Calibri" w:cs="Calibri"/>
        </w:rPr>
      </w:pPr>
      <w:r w:rsidRPr="0087475C">
        <w:rPr>
          <w:rFonts w:ascii="Calibri" w:hAnsi="Calibri" w:cs="Calibri"/>
        </w:rPr>
        <w:t>12.</w:t>
      </w:r>
      <w:r w:rsidRPr="0087475C">
        <w:rPr>
          <w:rFonts w:ascii="Calibri" w:hAnsi="Calibri" w:cs="Calibri"/>
        </w:rPr>
        <w:tab/>
        <w:t xml:space="preserve">Farnier M, Davignon J. Current and future treatment of hyperlipidemia: the role of statins. Am J Cardiol. 1998 Aug 27;82(4B):3J-10J. </w:t>
      </w:r>
    </w:p>
    <w:p w14:paraId="76DB49C9" w14:textId="77777777" w:rsidR="0087475C" w:rsidRPr="0087475C" w:rsidRDefault="0087475C" w:rsidP="0087475C">
      <w:pPr>
        <w:pStyle w:val="Bibliography"/>
        <w:rPr>
          <w:rFonts w:ascii="Calibri" w:hAnsi="Calibri" w:cs="Calibri"/>
        </w:rPr>
      </w:pPr>
      <w:r w:rsidRPr="0087475C">
        <w:rPr>
          <w:rFonts w:ascii="Calibri" w:hAnsi="Calibri" w:cs="Calibri"/>
        </w:rPr>
        <w:t>13.</w:t>
      </w:r>
      <w:r w:rsidRPr="0087475C">
        <w:rPr>
          <w:rFonts w:ascii="Calibri" w:hAnsi="Calibri" w:cs="Calibri"/>
        </w:rPr>
        <w:tab/>
        <w:t xml:space="preserve">Lammert E, Zeeb M. Metabolism of Human Diseases: Organ Physiology and Pathophysiology. 2014. 1 p. </w:t>
      </w:r>
    </w:p>
    <w:p w14:paraId="55AAA558" w14:textId="77777777" w:rsidR="0087475C" w:rsidRPr="0087475C" w:rsidRDefault="0087475C" w:rsidP="0087475C">
      <w:pPr>
        <w:pStyle w:val="Bibliography"/>
        <w:rPr>
          <w:rFonts w:ascii="Calibri" w:hAnsi="Calibri" w:cs="Calibri"/>
        </w:rPr>
      </w:pPr>
      <w:r w:rsidRPr="0087475C">
        <w:rPr>
          <w:rFonts w:ascii="Calibri" w:hAnsi="Calibri" w:cs="Calibri"/>
        </w:rPr>
        <w:t>14.</w:t>
      </w:r>
      <w:r w:rsidRPr="0087475C">
        <w:rPr>
          <w:rFonts w:ascii="Calibri" w:hAnsi="Calibri" w:cs="Calibri"/>
        </w:rPr>
        <w:tab/>
        <w:t xml:space="preserve">Ramkumar S, Raghunath A, Raghunath S. Statin Therapy: Review of Safety and Potential Side Effects. Acta Cardiol Sin. 2016 Nov;32(6):631–9. </w:t>
      </w:r>
    </w:p>
    <w:p w14:paraId="0E960E98" w14:textId="77777777" w:rsidR="0087475C" w:rsidRPr="0087475C" w:rsidRDefault="0087475C" w:rsidP="0087475C">
      <w:pPr>
        <w:pStyle w:val="Bibliography"/>
        <w:rPr>
          <w:rFonts w:ascii="Calibri" w:hAnsi="Calibri" w:cs="Calibri"/>
        </w:rPr>
      </w:pPr>
      <w:r w:rsidRPr="0087475C">
        <w:rPr>
          <w:rFonts w:ascii="Calibri" w:hAnsi="Calibri" w:cs="Calibri"/>
        </w:rPr>
        <w:t>15.</w:t>
      </w:r>
      <w:r w:rsidRPr="0087475C">
        <w:rPr>
          <w:rFonts w:ascii="Calibri" w:hAnsi="Calibri" w:cs="Calibri"/>
        </w:rPr>
        <w:tab/>
        <w:t xml:space="preserve">Thompson PD, Panza G, Zaleski A, Taylor B. Statin-Associated Side Effects. J Am Coll Cardiol. 2016 May 24;67(20):2395–410. </w:t>
      </w:r>
    </w:p>
    <w:p w14:paraId="2DBA86BB" w14:textId="77777777" w:rsidR="0087475C" w:rsidRPr="0087475C" w:rsidRDefault="0087475C" w:rsidP="0087475C">
      <w:pPr>
        <w:pStyle w:val="Bibliography"/>
        <w:rPr>
          <w:rFonts w:ascii="Calibri" w:hAnsi="Calibri" w:cs="Calibri"/>
        </w:rPr>
      </w:pPr>
      <w:r w:rsidRPr="0087475C">
        <w:rPr>
          <w:rFonts w:ascii="Calibri" w:hAnsi="Calibri" w:cs="Calibri"/>
        </w:rPr>
        <w:t>16.</w:t>
      </w:r>
      <w:r w:rsidRPr="0087475C">
        <w:rPr>
          <w:rFonts w:ascii="Calibri" w:hAnsi="Calibri" w:cs="Calibri"/>
        </w:rPr>
        <w:tab/>
        <w:t xml:space="preserve">El-Tantawy WH, Temraz A. Natural products for controlling hyperlipidemia: review. Arch Physiol Biochem. 2019 May;125(2):128–35. </w:t>
      </w:r>
    </w:p>
    <w:p w14:paraId="67CF7F89" w14:textId="77777777" w:rsidR="0087475C" w:rsidRPr="0087475C" w:rsidRDefault="0087475C" w:rsidP="0087475C">
      <w:pPr>
        <w:pStyle w:val="Bibliography"/>
        <w:rPr>
          <w:rFonts w:ascii="Calibri" w:hAnsi="Calibri" w:cs="Calibri"/>
        </w:rPr>
      </w:pPr>
      <w:r w:rsidRPr="0087475C">
        <w:rPr>
          <w:rFonts w:ascii="Calibri" w:hAnsi="Calibri" w:cs="Calibri"/>
        </w:rPr>
        <w:t>17.</w:t>
      </w:r>
      <w:r w:rsidRPr="0087475C">
        <w:rPr>
          <w:rFonts w:ascii="Calibri" w:hAnsi="Calibri" w:cs="Calibri"/>
        </w:rPr>
        <w:tab/>
        <w:t xml:space="preserve">Toha IW, Promi SI, Barai S, Mamun AA, Sagir S, Tasnim S, et al. Exploring the Therapeutic Efficacy of Ethanolic Extract of Benincasa hispida in Alloxan Induced Diabetic Rats. J Complement Altern Med Res. 2025 Jan 13;26(1):79–86. </w:t>
      </w:r>
    </w:p>
    <w:p w14:paraId="1E5C8F2D" w14:textId="77777777" w:rsidR="0087475C" w:rsidRPr="0087475C" w:rsidRDefault="0087475C" w:rsidP="0087475C">
      <w:pPr>
        <w:pStyle w:val="Bibliography"/>
        <w:rPr>
          <w:rFonts w:ascii="Calibri" w:hAnsi="Calibri" w:cs="Calibri"/>
        </w:rPr>
      </w:pPr>
      <w:r w:rsidRPr="0087475C">
        <w:rPr>
          <w:rFonts w:ascii="Calibri" w:hAnsi="Calibri" w:cs="Calibri"/>
        </w:rPr>
        <w:t>18.</w:t>
      </w:r>
      <w:r w:rsidRPr="0087475C">
        <w:rPr>
          <w:rFonts w:ascii="Calibri" w:hAnsi="Calibri" w:cs="Calibri"/>
        </w:rPr>
        <w:tab/>
        <w:t xml:space="preserve">Haque E, Kamal MS, Tahsin MR, Ahmed R, Choudhury JA, Chowdhury AA, et al. Current Knowledge Regarding Pharmacological Profile and Chemical Constituents of Gynura procumbens. Curr Top Med Chem. 2021;21(29):2671–86. </w:t>
      </w:r>
    </w:p>
    <w:p w14:paraId="5FED741B" w14:textId="77777777" w:rsidR="0087475C" w:rsidRPr="0087475C" w:rsidRDefault="0087475C" w:rsidP="0087475C">
      <w:pPr>
        <w:pStyle w:val="Bibliography"/>
        <w:rPr>
          <w:rFonts w:ascii="Calibri" w:hAnsi="Calibri" w:cs="Calibri"/>
        </w:rPr>
      </w:pPr>
      <w:r w:rsidRPr="0087475C">
        <w:rPr>
          <w:rFonts w:ascii="Calibri" w:hAnsi="Calibri" w:cs="Calibri"/>
        </w:rPr>
        <w:t>19.</w:t>
      </w:r>
      <w:r w:rsidRPr="0087475C">
        <w:rPr>
          <w:rFonts w:ascii="Calibri" w:hAnsi="Calibri" w:cs="Calibri"/>
        </w:rPr>
        <w:tab/>
        <w:t xml:space="preserve">Tahsin MR, Tithi TI, Mim SR, Haque E, Sultana A, Bahar NB, et al. In Vivo and In Silico Assessment of Diabetes Ameliorating Potentiality and Safety Profile of </w:t>
      </w:r>
      <w:r w:rsidRPr="0087475C">
        <w:rPr>
          <w:rFonts w:ascii="Calibri" w:hAnsi="Calibri" w:cs="Calibri"/>
          <w:i/>
          <w:iCs/>
        </w:rPr>
        <w:t>Gynura procumbens</w:t>
      </w:r>
      <w:r w:rsidRPr="0087475C">
        <w:rPr>
          <w:rFonts w:ascii="Calibri" w:hAnsi="Calibri" w:cs="Calibri"/>
        </w:rPr>
        <w:t xml:space="preserve"> Leaves. Evid Based Complement Alternat Med. 2022 Jan 19;2022:e9095504. </w:t>
      </w:r>
    </w:p>
    <w:p w14:paraId="338C29F1" w14:textId="77777777" w:rsidR="0087475C" w:rsidRPr="0087475C" w:rsidRDefault="0087475C" w:rsidP="0087475C">
      <w:pPr>
        <w:pStyle w:val="Bibliography"/>
        <w:rPr>
          <w:rFonts w:ascii="Calibri" w:hAnsi="Calibri" w:cs="Calibri"/>
        </w:rPr>
      </w:pPr>
      <w:r w:rsidRPr="0087475C">
        <w:rPr>
          <w:rFonts w:ascii="Calibri" w:hAnsi="Calibri" w:cs="Calibri"/>
        </w:rPr>
        <w:t>20.</w:t>
      </w:r>
      <w:r w:rsidRPr="0087475C">
        <w:rPr>
          <w:rFonts w:ascii="Calibri" w:hAnsi="Calibri" w:cs="Calibri"/>
        </w:rPr>
        <w:tab/>
        <w:t xml:space="preserve">Tithi TI, Tahsin MR, Anjum J, Zaman TS, Aktar F, Bahar NB, et al. An in vivo and in silico evaluation of the hepatoprotective potential of Gynura procumbens: A promising agent for combating hepatotoxicity. PLOS ONE. 2023 Sep 15;18(9):e0291125. </w:t>
      </w:r>
    </w:p>
    <w:p w14:paraId="2331DF3D" w14:textId="77777777" w:rsidR="0087475C" w:rsidRPr="0087475C" w:rsidRDefault="0087475C" w:rsidP="0087475C">
      <w:pPr>
        <w:pStyle w:val="Bibliography"/>
        <w:rPr>
          <w:rFonts w:ascii="Calibri" w:hAnsi="Calibri" w:cs="Calibri"/>
        </w:rPr>
      </w:pPr>
      <w:r w:rsidRPr="0087475C">
        <w:rPr>
          <w:rFonts w:ascii="Calibri" w:hAnsi="Calibri" w:cs="Calibri"/>
        </w:rPr>
        <w:lastRenderedPageBreak/>
        <w:t>21.</w:t>
      </w:r>
      <w:r w:rsidRPr="0087475C">
        <w:rPr>
          <w:rFonts w:ascii="Calibri" w:hAnsi="Calibri" w:cs="Calibri"/>
        </w:rPr>
        <w:tab/>
        <w:t xml:space="preserve">Jain A, Choubey S, Singour PK, Rajak H, Pawar RS. Sida cordifolia (Linn) – An overview. J Appl Pharm Sci. </w:t>
      </w:r>
    </w:p>
    <w:p w14:paraId="4B4DF516" w14:textId="77777777" w:rsidR="0087475C" w:rsidRPr="0087475C" w:rsidRDefault="0087475C" w:rsidP="0087475C">
      <w:pPr>
        <w:pStyle w:val="Bibliography"/>
        <w:rPr>
          <w:rFonts w:ascii="Calibri" w:hAnsi="Calibri" w:cs="Calibri"/>
        </w:rPr>
      </w:pPr>
      <w:r w:rsidRPr="0087475C">
        <w:rPr>
          <w:rFonts w:ascii="Calibri" w:hAnsi="Calibri" w:cs="Calibri"/>
        </w:rPr>
        <w:t>22.</w:t>
      </w:r>
      <w:r w:rsidRPr="0087475C">
        <w:rPr>
          <w:rFonts w:ascii="Calibri" w:hAnsi="Calibri" w:cs="Calibri"/>
        </w:rPr>
        <w:tab/>
        <w:t xml:space="preserve">Galal A, Raman V, Khan I. Sida cordifolia, a Traditional Herb in Modern Perspective – A Review. Curr Tradit Med. 2015 Jun 11;1:5–17. </w:t>
      </w:r>
    </w:p>
    <w:p w14:paraId="08C0233D" w14:textId="77777777" w:rsidR="0087475C" w:rsidRPr="0087475C" w:rsidRDefault="0087475C" w:rsidP="0087475C">
      <w:pPr>
        <w:pStyle w:val="Bibliography"/>
        <w:rPr>
          <w:rFonts w:ascii="Calibri" w:hAnsi="Calibri" w:cs="Calibri"/>
        </w:rPr>
      </w:pPr>
      <w:r w:rsidRPr="0087475C">
        <w:rPr>
          <w:rFonts w:ascii="Calibri" w:hAnsi="Calibri" w:cs="Calibri"/>
        </w:rPr>
        <w:t>23.</w:t>
      </w:r>
      <w:r w:rsidRPr="0087475C">
        <w:rPr>
          <w:rFonts w:ascii="Calibri" w:hAnsi="Calibri" w:cs="Calibri"/>
        </w:rPr>
        <w:tab/>
        <w:t xml:space="preserve">Kanth VR, Diwan PV. Analgesic, antiinflammatory and hypoglycaemic activities of Sida cordifolia. Phytother Res PTR. 1999 Feb;13(1):75–7. </w:t>
      </w:r>
    </w:p>
    <w:p w14:paraId="4E149142" w14:textId="77777777" w:rsidR="0087475C" w:rsidRPr="0087475C" w:rsidRDefault="0087475C" w:rsidP="0087475C">
      <w:pPr>
        <w:pStyle w:val="Bibliography"/>
        <w:rPr>
          <w:rFonts w:ascii="Calibri" w:hAnsi="Calibri" w:cs="Calibri"/>
        </w:rPr>
      </w:pPr>
      <w:r w:rsidRPr="0087475C">
        <w:rPr>
          <w:rFonts w:ascii="Calibri" w:hAnsi="Calibri" w:cs="Calibri"/>
        </w:rPr>
        <w:t>24.</w:t>
      </w:r>
      <w:r w:rsidRPr="0087475C">
        <w:rPr>
          <w:rFonts w:ascii="Calibri" w:hAnsi="Calibri" w:cs="Calibri"/>
        </w:rPr>
        <w:tab/>
        <w:t xml:space="preserve">Ahmad M, Prawez S, Sultana S, Raina R, Pankaj NK, Verma P, et al. Anti-Hyperglycemic, Anti-Hyperlipidemic and Antioxidant Potential of Alcoholic-Extract of Sida cordifolia (Areal Part) in Streptozotocin-Induced-Diabetes in Wistar-Rats. Proc Natl Acad Sci India - Sect B Biol Sci. 2013 Jun 1;84. </w:t>
      </w:r>
    </w:p>
    <w:p w14:paraId="0615705D" w14:textId="77777777" w:rsidR="0087475C" w:rsidRPr="0087475C" w:rsidRDefault="0087475C" w:rsidP="0087475C">
      <w:pPr>
        <w:pStyle w:val="Bibliography"/>
        <w:rPr>
          <w:rFonts w:ascii="Calibri" w:hAnsi="Calibri" w:cs="Calibri"/>
        </w:rPr>
      </w:pPr>
      <w:r w:rsidRPr="0087475C">
        <w:rPr>
          <w:rFonts w:ascii="Calibri" w:hAnsi="Calibri" w:cs="Calibri"/>
        </w:rPr>
        <w:t>25.</w:t>
      </w:r>
      <w:r w:rsidRPr="0087475C">
        <w:rPr>
          <w:rFonts w:ascii="Calibri" w:hAnsi="Calibri" w:cs="Calibri"/>
        </w:rPr>
        <w:tab/>
        <w:t xml:space="preserve">Joseph B, Ajisha SU, Kumari S, Sujatha S. Effect of bioactive compounds and its pharmaceutical activities of sida cordifolia (linn.). </w:t>
      </w:r>
    </w:p>
    <w:p w14:paraId="7F845C06" w14:textId="77777777" w:rsidR="0087475C" w:rsidRPr="0087475C" w:rsidRDefault="0087475C" w:rsidP="0087475C">
      <w:pPr>
        <w:pStyle w:val="Bibliography"/>
        <w:rPr>
          <w:rFonts w:ascii="Calibri" w:hAnsi="Calibri" w:cs="Calibri"/>
        </w:rPr>
      </w:pPr>
      <w:r w:rsidRPr="0087475C">
        <w:rPr>
          <w:rFonts w:ascii="Calibri" w:hAnsi="Calibri" w:cs="Calibri"/>
        </w:rPr>
        <w:t>26.</w:t>
      </w:r>
      <w:r w:rsidRPr="0087475C">
        <w:rPr>
          <w:rFonts w:ascii="Calibri" w:hAnsi="Calibri" w:cs="Calibri"/>
        </w:rPr>
        <w:tab/>
        <w:t xml:space="preserve">Jannat B, Khastagir S, Shakil M, Haider Z, Tasnim S, Rashid SB, et al. Evaluation of the Anti-Diabetic and Biochemical Effects of Ocimum sanctum Extract in Alloxan Induced Rat Model. J Complement Altern Med Res. 2025 Jan 22;26(2):1–8. </w:t>
      </w:r>
    </w:p>
    <w:p w14:paraId="13CB53E2" w14:textId="77777777" w:rsidR="0087475C" w:rsidRPr="0087475C" w:rsidRDefault="0087475C" w:rsidP="0087475C">
      <w:pPr>
        <w:pStyle w:val="Bibliography"/>
        <w:rPr>
          <w:rFonts w:ascii="Calibri" w:hAnsi="Calibri" w:cs="Calibri"/>
        </w:rPr>
      </w:pPr>
      <w:r w:rsidRPr="0087475C">
        <w:rPr>
          <w:rFonts w:ascii="Calibri" w:hAnsi="Calibri" w:cs="Calibri"/>
        </w:rPr>
        <w:t>27.</w:t>
      </w:r>
      <w:r w:rsidRPr="0087475C">
        <w:rPr>
          <w:rFonts w:ascii="Calibri" w:hAnsi="Calibri" w:cs="Calibri"/>
        </w:rPr>
        <w:tab/>
        <w:t xml:space="preserve">AlSaid M, Mothana R, Raish M, Al-Sohaibani M, Al-Yahya M, Ahmad A, et al. Evaluation of the Effectiveness of Piper cubeba Extract in the Amelioration of CCl4-Induced Liver Injuries and Oxidative Damage in the Rodent Model. BioMed Res Int. 2015;2015:359358. </w:t>
      </w:r>
    </w:p>
    <w:p w14:paraId="7A5DC8C2" w14:textId="77777777" w:rsidR="0087475C" w:rsidRPr="0087475C" w:rsidRDefault="0087475C" w:rsidP="0087475C">
      <w:pPr>
        <w:pStyle w:val="Bibliography"/>
        <w:rPr>
          <w:rFonts w:ascii="Calibri" w:hAnsi="Calibri" w:cs="Calibri"/>
        </w:rPr>
      </w:pPr>
      <w:r w:rsidRPr="0087475C">
        <w:rPr>
          <w:rFonts w:ascii="Calibri" w:hAnsi="Calibri" w:cs="Calibri"/>
        </w:rPr>
        <w:t>28.</w:t>
      </w:r>
      <w:r w:rsidRPr="0087475C">
        <w:rPr>
          <w:rFonts w:ascii="Calibri" w:hAnsi="Calibri" w:cs="Calibri"/>
        </w:rPr>
        <w:tab/>
        <w:t xml:space="preserve">Tahsin MdR, Sultana A, Mohtasim Khan MS, Jahan I, Mim SR, Tithi TI, et al. An evaluation of pharmacological healing potentialities of Terminalia Arjuna against several ailments on experimental rat models with an in-silico approach. Heliyon. 2021 Nov 1;7(11):e08225. </w:t>
      </w:r>
    </w:p>
    <w:p w14:paraId="7AEBBB80" w14:textId="77777777" w:rsidR="0087475C" w:rsidRPr="0087475C" w:rsidRDefault="0087475C" w:rsidP="0087475C">
      <w:pPr>
        <w:pStyle w:val="Bibliography"/>
        <w:rPr>
          <w:rFonts w:ascii="Calibri" w:hAnsi="Calibri" w:cs="Calibri"/>
        </w:rPr>
      </w:pPr>
      <w:r w:rsidRPr="0087475C">
        <w:rPr>
          <w:rFonts w:ascii="Calibri" w:hAnsi="Calibri" w:cs="Calibri"/>
        </w:rPr>
        <w:t>29.</w:t>
      </w:r>
      <w:r w:rsidRPr="0087475C">
        <w:rPr>
          <w:rFonts w:ascii="Calibri" w:hAnsi="Calibri" w:cs="Calibri"/>
        </w:rPr>
        <w:tab/>
        <w:t xml:space="preserve">Tahsin MR, Tithi TI, Mim SR, Haque E, Sultana A, Bahar NB, et al. In Vivo and In Silico Assessment of Diabetes Ameliorating Potentiality and Safety Profile of Gynura procumbens Leaves. Evid-Based Complement Altern Med ECAM. 2022;2022:9095504. </w:t>
      </w:r>
    </w:p>
    <w:p w14:paraId="4085159C" w14:textId="77777777" w:rsidR="0087475C" w:rsidRPr="0087475C" w:rsidRDefault="0087475C" w:rsidP="0087475C">
      <w:pPr>
        <w:pStyle w:val="Bibliography"/>
        <w:rPr>
          <w:rFonts w:ascii="Calibri" w:hAnsi="Calibri" w:cs="Calibri"/>
        </w:rPr>
      </w:pPr>
      <w:r w:rsidRPr="0087475C">
        <w:rPr>
          <w:rFonts w:ascii="Calibri" w:hAnsi="Calibri" w:cs="Calibri"/>
        </w:rPr>
        <w:t>30.</w:t>
      </w:r>
      <w:r w:rsidRPr="0087475C">
        <w:rPr>
          <w:rFonts w:ascii="Calibri" w:hAnsi="Calibri" w:cs="Calibri"/>
        </w:rPr>
        <w:tab/>
        <w:t xml:space="preserve">Shawon SJ, Khan S, Rahmat S, Prottasha MK, Nafsan MNR, Tasnim S, et al. Therapeutic Insights into Mangifera indica: Managing Diabetes and Hyperlipidemia in Alloxan-treated Rats. J Complement Altern Med Res. 2025 Jan 15;26(1):106–14. </w:t>
      </w:r>
    </w:p>
    <w:p w14:paraId="4C9AE21B" w14:textId="77777777" w:rsidR="008D34E6" w:rsidRDefault="008D34E6">
      <w:r>
        <w:fldChar w:fldCharType="end"/>
      </w:r>
    </w:p>
    <w:sectPr w:rsidR="008D34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FA4B" w14:textId="77777777" w:rsidR="005472F3" w:rsidRDefault="005472F3" w:rsidP="00E259EA">
      <w:pPr>
        <w:spacing w:after="0" w:line="240" w:lineRule="auto"/>
      </w:pPr>
      <w:r>
        <w:separator/>
      </w:r>
    </w:p>
  </w:endnote>
  <w:endnote w:type="continuationSeparator" w:id="0">
    <w:p w14:paraId="31C88AA0" w14:textId="77777777" w:rsidR="005472F3" w:rsidRDefault="005472F3" w:rsidP="00E25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492C" w14:textId="77777777" w:rsidR="00E259EA" w:rsidRDefault="00E25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3D80" w14:textId="77777777" w:rsidR="00E259EA" w:rsidRDefault="00E25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2FCF" w14:textId="77777777" w:rsidR="00E259EA" w:rsidRDefault="00E25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018C" w14:textId="77777777" w:rsidR="005472F3" w:rsidRDefault="005472F3" w:rsidP="00E259EA">
      <w:pPr>
        <w:spacing w:after="0" w:line="240" w:lineRule="auto"/>
      </w:pPr>
      <w:r>
        <w:separator/>
      </w:r>
    </w:p>
  </w:footnote>
  <w:footnote w:type="continuationSeparator" w:id="0">
    <w:p w14:paraId="6F5F5183" w14:textId="77777777" w:rsidR="005472F3" w:rsidRDefault="005472F3" w:rsidP="00E25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EBD6" w14:textId="0F35D588" w:rsidR="00E259EA" w:rsidRDefault="00E259EA">
    <w:pPr>
      <w:pStyle w:val="Header"/>
    </w:pPr>
    <w:r>
      <w:rPr>
        <w:noProof/>
      </w:rPr>
      <w:pict w14:anchorId="20A5A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3578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E8C3" w14:textId="43013953" w:rsidR="00E259EA" w:rsidRDefault="00E259EA">
    <w:pPr>
      <w:pStyle w:val="Header"/>
    </w:pPr>
    <w:r>
      <w:rPr>
        <w:noProof/>
      </w:rPr>
      <w:pict w14:anchorId="4EDB0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3578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609C" w14:textId="42FD6338" w:rsidR="00E259EA" w:rsidRDefault="00E259EA">
    <w:pPr>
      <w:pStyle w:val="Header"/>
    </w:pPr>
    <w:r>
      <w:rPr>
        <w:noProof/>
      </w:rPr>
      <w:pict w14:anchorId="7337E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3578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AC8"/>
    <w:rsid w:val="00044546"/>
    <w:rsid w:val="00080515"/>
    <w:rsid w:val="000F571C"/>
    <w:rsid w:val="00121CDB"/>
    <w:rsid w:val="00170DAF"/>
    <w:rsid w:val="001F49E1"/>
    <w:rsid w:val="00270BF1"/>
    <w:rsid w:val="002C498A"/>
    <w:rsid w:val="002D7A6D"/>
    <w:rsid w:val="004255E1"/>
    <w:rsid w:val="005472F3"/>
    <w:rsid w:val="006430BF"/>
    <w:rsid w:val="00645CAD"/>
    <w:rsid w:val="006C4C89"/>
    <w:rsid w:val="0087475C"/>
    <w:rsid w:val="008D34E6"/>
    <w:rsid w:val="009A0D90"/>
    <w:rsid w:val="009C0D7B"/>
    <w:rsid w:val="00B87B77"/>
    <w:rsid w:val="00DD3AC8"/>
    <w:rsid w:val="00E259EA"/>
    <w:rsid w:val="00E43882"/>
    <w:rsid w:val="00F80B7A"/>
    <w:rsid w:val="00F9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66F15"/>
  <w15:docId w15:val="{F07BFB02-21D0-45D7-9AEB-84C8ED74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546"/>
    <w:pPr>
      <w:spacing w:after="160" w:line="259" w:lineRule="auto"/>
    </w:pPr>
    <w:rPr>
      <w:rFonts w:cs="Vrinda"/>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xtn-css-0">
    <w:name w:val="extn-css-0"/>
    <w:basedOn w:val="DefaultParagraphFont"/>
    <w:rsid w:val="00044546"/>
  </w:style>
  <w:style w:type="character" w:customStyle="1" w:styleId="extn-css-1tmeul0">
    <w:name w:val="extn-css-1tmeul0"/>
    <w:basedOn w:val="DefaultParagraphFont"/>
    <w:rsid w:val="00044546"/>
  </w:style>
  <w:style w:type="table" w:styleId="TableGrid">
    <w:name w:val="Table Grid"/>
    <w:basedOn w:val="TableNormal"/>
    <w:uiPriority w:val="39"/>
    <w:rsid w:val="00E43882"/>
    <w:pPr>
      <w:spacing w:after="0" w:line="240" w:lineRule="auto"/>
      <w:ind w:hanging="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3882"/>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ibliography">
    <w:name w:val="Bibliography"/>
    <w:basedOn w:val="Normal"/>
    <w:next w:val="Normal"/>
    <w:uiPriority w:val="37"/>
    <w:unhideWhenUsed/>
    <w:rsid w:val="008D34E6"/>
    <w:pPr>
      <w:tabs>
        <w:tab w:val="left" w:pos="264"/>
      </w:tabs>
      <w:spacing w:after="240" w:line="240" w:lineRule="auto"/>
      <w:ind w:left="264" w:hanging="264"/>
    </w:pPr>
  </w:style>
  <w:style w:type="character" w:styleId="Hyperlink">
    <w:name w:val="Hyperlink"/>
    <w:basedOn w:val="DefaultParagraphFont"/>
    <w:uiPriority w:val="99"/>
    <w:unhideWhenUsed/>
    <w:rsid w:val="004255E1"/>
    <w:rPr>
      <w:color w:val="0000FF" w:themeColor="hyperlink"/>
      <w:u w:val="single"/>
    </w:rPr>
  </w:style>
  <w:style w:type="character" w:styleId="UnresolvedMention">
    <w:name w:val="Unresolved Mention"/>
    <w:basedOn w:val="DefaultParagraphFont"/>
    <w:uiPriority w:val="99"/>
    <w:semiHidden/>
    <w:unhideWhenUsed/>
    <w:rsid w:val="004255E1"/>
    <w:rPr>
      <w:color w:val="605E5C"/>
      <w:shd w:val="clear" w:color="auto" w:fill="E1DFDD"/>
    </w:rPr>
  </w:style>
  <w:style w:type="paragraph" w:styleId="Header">
    <w:name w:val="header"/>
    <w:basedOn w:val="Normal"/>
    <w:link w:val="HeaderChar"/>
    <w:uiPriority w:val="99"/>
    <w:unhideWhenUsed/>
    <w:rsid w:val="00E25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9EA"/>
    <w:rPr>
      <w:rFonts w:cs="Vrinda"/>
      <w:szCs w:val="28"/>
      <w:lang w:bidi="bn-BD"/>
    </w:rPr>
  </w:style>
  <w:style w:type="paragraph" w:styleId="Footer">
    <w:name w:val="footer"/>
    <w:basedOn w:val="Normal"/>
    <w:link w:val="FooterChar"/>
    <w:uiPriority w:val="99"/>
    <w:unhideWhenUsed/>
    <w:rsid w:val="00E25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9EA"/>
    <w:rPr>
      <w:rFonts w:cs="Vrinda"/>
      <w:szCs w:val="28"/>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14674</Words>
  <Characters>83644</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Editor-22</cp:lastModifiedBy>
  <cp:revision>18</cp:revision>
  <dcterms:created xsi:type="dcterms:W3CDTF">2025-05-10T15:49:00Z</dcterms:created>
  <dcterms:modified xsi:type="dcterms:W3CDTF">2025-05-12T12:11:00Z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id="rjzdaVDA"/&gt;&lt;style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