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85D43" w14:textId="77777777" w:rsidR="000B4F99" w:rsidRPr="00790ADA" w:rsidRDefault="000B4F99" w:rsidP="000B4F99">
      <w:pPr>
        <w:pStyle w:val="Author"/>
        <w:spacing w:line="240" w:lineRule="auto"/>
        <w:jc w:val="both"/>
        <w:rPr>
          <w:rFonts w:ascii="Arial" w:hAnsi="Arial" w:cs="Arial"/>
          <w:sz w:val="36"/>
        </w:rPr>
      </w:pPr>
      <w:r w:rsidRPr="0030245C">
        <w:rPr>
          <w:rFonts w:ascii="Arial" w:hAnsi="Arial" w:cs="Arial"/>
          <w:bCs/>
          <w:iCs/>
          <w:kern w:val="28"/>
          <w:sz w:val="36"/>
        </w:rPr>
        <w:t>Evaluation of the Anti-inflammatory and Antipyretic activity of Hydro-methanolic extract of Beta vulgaris L in male Wistar rats</w:t>
      </w:r>
    </w:p>
    <w:p w14:paraId="20DF3521" w14:textId="77777777" w:rsidR="0088768C" w:rsidRDefault="0088768C" w:rsidP="000B4F99">
      <w:pPr>
        <w:pStyle w:val="Affiliation"/>
        <w:spacing w:after="0" w:line="240" w:lineRule="auto"/>
        <w:jc w:val="both"/>
        <w:rPr>
          <w:rFonts w:ascii="Arial" w:hAnsi="Arial" w:cs="Arial"/>
        </w:rPr>
      </w:pPr>
    </w:p>
    <w:p w14:paraId="42B83725" w14:textId="77777777" w:rsidR="000B4F99" w:rsidRPr="00FB3A86" w:rsidRDefault="000B4F99" w:rsidP="000B4F99">
      <w:pPr>
        <w:pStyle w:val="Affiliation"/>
        <w:spacing w:after="0" w:line="240" w:lineRule="auto"/>
        <w:jc w:val="both"/>
        <w:rPr>
          <w:rFonts w:ascii="Arial" w:hAnsi="Arial" w:cs="Arial"/>
        </w:rPr>
      </w:pPr>
    </w:p>
    <w:p w14:paraId="30286201" w14:textId="77777777" w:rsidR="000B4F99" w:rsidRPr="00FB3A86" w:rsidRDefault="000B4F99" w:rsidP="000B4F99">
      <w:pPr>
        <w:pStyle w:val="Copyright"/>
        <w:spacing w:after="0" w:line="240" w:lineRule="auto"/>
        <w:jc w:val="both"/>
        <w:rPr>
          <w:rFonts w:ascii="Arial" w:hAnsi="Arial" w:cs="Arial"/>
        </w:rPr>
        <w:sectPr w:rsidR="000B4F99" w:rsidRPr="00FB3A86" w:rsidSect="00DA010F">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7D870E8" wp14:editId="65703D09">
                <wp:extent cx="5303520" cy="0"/>
                <wp:effectExtent l="13335" t="9525" r="17145" b="9525"/>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13BA37B" id="_x0000_t32" coordsize="21600,21600" o:spt="32" o:oned="t" path="m,l21600,21600e" filled="f">
                <v:path arrowok="t" fillok="f" o:connecttype="none"/>
                <o:lock v:ext="edit" shapetype="t"/>
              </v:shapetype>
              <v:shape id="Straight Arrow Connector 1"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ta0l8yUCAABLBAAADgAAAAAAAAAAAAAAAAAuAgAAZHJzL2Uyb0RvYy54bWxQSwEC&#10;LQAUAAYACAAAACEAEUgwYNYAAAACAQAADwAAAAAAAAAAAAAAAAB/BAAAZHJzL2Rvd25yZXYueG1s&#10;UEsFBgAAAAAEAAQA8wAAAIIFAAAAAA==&#10;" strokeweight="1.5pt">
                <w10:anchorlock/>
              </v:shape>
            </w:pict>
          </mc:Fallback>
        </mc:AlternateContent>
      </w:r>
      <w:r>
        <w:rPr>
          <w:rFonts w:ascii="Arial" w:hAnsi="Arial" w:cs="Arial"/>
        </w:rPr>
        <w:t>.</w:t>
      </w:r>
    </w:p>
    <w:p w14:paraId="184498DB" w14:textId="344204BE" w:rsidR="000B4F99" w:rsidRDefault="000B4F99" w:rsidP="000B4F99">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1AA8D0E5" w14:textId="77777777" w:rsidR="000B4F99" w:rsidRPr="00FB3A86" w:rsidRDefault="000B4F99" w:rsidP="000B4F99">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0B4F99" w:rsidRPr="001E44FE" w14:paraId="2D5ED48C" w14:textId="77777777" w:rsidTr="000D1A95">
        <w:tc>
          <w:tcPr>
            <w:tcW w:w="9576" w:type="dxa"/>
            <w:shd w:val="clear" w:color="auto" w:fill="F2F2F2"/>
          </w:tcPr>
          <w:p w14:paraId="596291AB" w14:textId="77777777" w:rsidR="000B4F99" w:rsidRPr="00690265" w:rsidRDefault="000B4F99" w:rsidP="000D1A95">
            <w:pPr>
              <w:pStyle w:val="Body"/>
              <w:rPr>
                <w:rFonts w:ascii="Arial" w:eastAsia="Calibri" w:hAnsi="Arial" w:cs="Arial"/>
                <w:sz w:val="22"/>
                <w:szCs w:val="22"/>
              </w:rPr>
            </w:pPr>
            <w:r w:rsidRPr="00690265">
              <w:rPr>
                <w:rFonts w:ascii="Arial" w:eastAsia="Calibri" w:hAnsi="Arial" w:cs="Arial"/>
                <w:b/>
                <w:sz w:val="22"/>
                <w:szCs w:val="22"/>
              </w:rPr>
              <w:t xml:space="preserve">Aims: </w:t>
            </w:r>
            <w:r>
              <w:rPr>
                <w:rFonts w:ascii="Arial" w:eastAsia="Calibri" w:hAnsi="Arial" w:cs="Arial"/>
                <w:sz w:val="22"/>
                <w:szCs w:val="22"/>
              </w:rPr>
              <w:t>To investigate</w:t>
            </w:r>
            <w:r w:rsidRPr="00690265">
              <w:rPr>
                <w:rFonts w:ascii="Arial" w:eastAsia="Calibri" w:hAnsi="Arial" w:cs="Arial"/>
                <w:sz w:val="22"/>
                <w:szCs w:val="22"/>
              </w:rPr>
              <w:t xml:space="preserve"> the anti-inflammatory and anti-pyretic effects of hydro-methanolic extract of </w:t>
            </w:r>
            <w:r w:rsidRPr="00DE349C">
              <w:rPr>
                <w:rFonts w:ascii="Arial" w:eastAsia="Calibri" w:hAnsi="Arial" w:cs="Arial"/>
                <w:i/>
                <w:sz w:val="22"/>
                <w:szCs w:val="22"/>
              </w:rPr>
              <w:t>Beta vulgaris L</w:t>
            </w:r>
            <w:r w:rsidRPr="00690265">
              <w:rPr>
                <w:rFonts w:ascii="Arial" w:eastAsia="Calibri" w:hAnsi="Arial" w:cs="Arial"/>
                <w:sz w:val="22"/>
                <w:szCs w:val="22"/>
              </w:rPr>
              <w:t xml:space="preserve"> (HMEBV) on male Wistar rats following egg albumin induced acute inflammation and brewer’s yeast induced pyrexia.</w:t>
            </w:r>
          </w:p>
          <w:p w14:paraId="357B3AF8" w14:textId="77777777" w:rsidR="000B4F99" w:rsidRPr="00690265" w:rsidRDefault="000B4F99" w:rsidP="000D1A95">
            <w:pPr>
              <w:pStyle w:val="Body"/>
              <w:rPr>
                <w:rFonts w:ascii="Arial" w:eastAsia="Calibri" w:hAnsi="Arial" w:cs="Arial"/>
                <w:sz w:val="22"/>
                <w:szCs w:val="22"/>
              </w:rPr>
            </w:pPr>
            <w:r w:rsidRPr="00DE349C">
              <w:rPr>
                <w:rFonts w:ascii="Arial" w:eastAsia="Calibri" w:hAnsi="Arial" w:cs="Arial"/>
                <w:b/>
                <w:sz w:val="22"/>
                <w:szCs w:val="22"/>
              </w:rPr>
              <w:t>Materials and Method</w:t>
            </w:r>
            <w:r w:rsidRPr="00690265">
              <w:rPr>
                <w:rFonts w:ascii="Arial" w:eastAsia="Calibri" w:hAnsi="Arial" w:cs="Arial"/>
                <w:sz w:val="22"/>
                <w:szCs w:val="22"/>
              </w:rPr>
              <w:t xml:space="preserve">: The anti-inflammatory study </w:t>
            </w:r>
            <w:r>
              <w:rPr>
                <w:rFonts w:ascii="Arial" w:eastAsia="Calibri" w:hAnsi="Arial" w:cs="Arial"/>
                <w:sz w:val="22"/>
                <w:szCs w:val="22"/>
              </w:rPr>
              <w:t>involved</w:t>
            </w:r>
            <w:r w:rsidRPr="00690265">
              <w:rPr>
                <w:rFonts w:ascii="Arial" w:eastAsia="Calibri" w:hAnsi="Arial" w:cs="Arial"/>
                <w:sz w:val="22"/>
                <w:szCs w:val="22"/>
              </w:rPr>
              <w:t xml:space="preserve"> 30 rats </w:t>
            </w:r>
            <w:r>
              <w:rPr>
                <w:rFonts w:ascii="Arial" w:eastAsia="Calibri" w:hAnsi="Arial" w:cs="Arial"/>
                <w:sz w:val="22"/>
                <w:szCs w:val="22"/>
              </w:rPr>
              <w:t xml:space="preserve">equally </w:t>
            </w:r>
            <w:r w:rsidRPr="00690265">
              <w:rPr>
                <w:rFonts w:ascii="Arial" w:eastAsia="Calibri" w:hAnsi="Arial" w:cs="Arial"/>
                <w:sz w:val="22"/>
                <w:szCs w:val="22"/>
              </w:rPr>
              <w:t>divided into 6 groups, where group 1 served as normal control; group 2 served as negative control (</w:t>
            </w:r>
            <w:r>
              <w:rPr>
                <w:rFonts w:ascii="Arial" w:eastAsia="Calibri" w:hAnsi="Arial" w:cs="Arial"/>
                <w:sz w:val="22"/>
                <w:szCs w:val="22"/>
              </w:rPr>
              <w:t>untreated rats); group</w:t>
            </w:r>
            <w:r w:rsidRPr="00690265">
              <w:rPr>
                <w:rFonts w:ascii="Arial" w:eastAsia="Calibri" w:hAnsi="Arial" w:cs="Arial"/>
                <w:sz w:val="22"/>
                <w:szCs w:val="22"/>
              </w:rPr>
              <w:t xml:space="preserve"> 3</w:t>
            </w:r>
            <w:r>
              <w:rPr>
                <w:rFonts w:ascii="Arial" w:eastAsia="Calibri" w:hAnsi="Arial" w:cs="Arial"/>
                <w:sz w:val="22"/>
                <w:szCs w:val="22"/>
              </w:rPr>
              <w:t xml:space="preserve"> received </w:t>
            </w:r>
            <w:r w:rsidRPr="00690265">
              <w:rPr>
                <w:rFonts w:ascii="Arial" w:eastAsia="Calibri" w:hAnsi="Arial" w:cs="Arial"/>
                <w:sz w:val="22"/>
                <w:szCs w:val="22"/>
              </w:rPr>
              <w:t xml:space="preserve">Aspirin 100mg/kg, </w:t>
            </w:r>
            <w:r>
              <w:rPr>
                <w:rFonts w:ascii="Arial" w:eastAsia="Calibri" w:hAnsi="Arial" w:cs="Arial"/>
                <w:sz w:val="22"/>
                <w:szCs w:val="22"/>
              </w:rPr>
              <w:t xml:space="preserve">while groups </w:t>
            </w:r>
            <w:r w:rsidRPr="00690265">
              <w:rPr>
                <w:rFonts w:ascii="Arial" w:eastAsia="Calibri" w:hAnsi="Arial" w:cs="Arial"/>
                <w:sz w:val="22"/>
                <w:szCs w:val="22"/>
              </w:rPr>
              <w:t>4, 5 and 6</w:t>
            </w:r>
            <w:r>
              <w:rPr>
                <w:rFonts w:ascii="Arial" w:eastAsia="Calibri" w:hAnsi="Arial" w:cs="Arial"/>
                <w:sz w:val="22"/>
                <w:szCs w:val="22"/>
              </w:rPr>
              <w:t xml:space="preserve"> received</w:t>
            </w:r>
            <w:r w:rsidRPr="00690265">
              <w:rPr>
                <w:rFonts w:ascii="Arial" w:eastAsia="Calibri" w:hAnsi="Arial" w:cs="Arial"/>
                <w:sz w:val="22"/>
                <w:szCs w:val="22"/>
              </w:rPr>
              <w:t xml:space="preserve"> HMEBV at 150, 250 and 500mg/kg respectively. 0.1ml egg albumin was subcutaneously injected into the right hind paw of the rats for groups 2 to 6, and paw diameter measured hourly for 5 hours. The rats were euthanized and blood samples collected through cardiac puncture for </w:t>
            </w:r>
            <w:r>
              <w:rPr>
                <w:rFonts w:ascii="Arial" w:eastAsia="Calibri" w:hAnsi="Arial" w:cs="Arial"/>
                <w:sz w:val="22"/>
                <w:szCs w:val="22"/>
              </w:rPr>
              <w:t>biochemical analysis</w:t>
            </w:r>
            <w:r w:rsidRPr="00690265">
              <w:rPr>
                <w:rFonts w:ascii="Arial" w:eastAsia="Calibri" w:hAnsi="Arial" w:cs="Arial"/>
                <w:sz w:val="22"/>
                <w:szCs w:val="22"/>
              </w:rPr>
              <w:t xml:space="preserve">. The antipyretic study involved 25 rats evenly distributed into 5 groups; Group I (negative control), Group II received 100mg/kg aspirin (acetylsalicylic acid), while Groups III, IV and V received HMEBV at 150, 250 and 500mg/kg respectively by oral gavage. Rectal temperature was measured 3 hours pre-treatment and 3 hours post-treatment. </w:t>
            </w:r>
          </w:p>
          <w:p w14:paraId="5391FA82" w14:textId="77777777" w:rsidR="000B4F99" w:rsidRDefault="000B4F99" w:rsidP="000D1A95">
            <w:pPr>
              <w:pStyle w:val="Body"/>
              <w:rPr>
                <w:rFonts w:ascii="Arial" w:eastAsia="Calibri" w:hAnsi="Arial" w:cs="Arial"/>
                <w:sz w:val="22"/>
                <w:szCs w:val="22"/>
              </w:rPr>
            </w:pPr>
            <w:r w:rsidRPr="00DE349C">
              <w:rPr>
                <w:rFonts w:ascii="Arial" w:eastAsia="Calibri" w:hAnsi="Arial" w:cs="Arial"/>
                <w:b/>
                <w:sz w:val="22"/>
                <w:szCs w:val="22"/>
              </w:rPr>
              <w:t>Results</w:t>
            </w:r>
            <w:r w:rsidRPr="00690265">
              <w:rPr>
                <w:rFonts w:ascii="Arial" w:eastAsia="Calibri" w:hAnsi="Arial" w:cs="Arial"/>
                <w:sz w:val="22"/>
                <w:szCs w:val="22"/>
              </w:rPr>
              <w:t>: The results showed that inflammation was successfully induced in groups 2 to 6 in comparison with the control group as the rat paw diameter was significantly (p&lt;0.05) increased after 1 hour post induction. It was also observed that from 4th post treatment, a progressive significant (p&lt;0.05) decrease in rat paw diameter was observed in groups 3, 4, 5 and group 6 when compared to group 2. Furthermore, rectal temperature was progressively elevated following the administration of brewer’s yeast hourly. Post-treatment, it was observed that there was a dose dependent hourly retrogression of the rectal temperature, with a significant difference (p&lt;0.05) when compared with the control.</w:t>
            </w:r>
          </w:p>
          <w:p w14:paraId="224432D5" w14:textId="77777777" w:rsidR="000B4F99" w:rsidRPr="00BA1B01" w:rsidRDefault="000B4F99" w:rsidP="000D1A95">
            <w:pPr>
              <w:pStyle w:val="Body"/>
              <w:rPr>
                <w:rFonts w:ascii="Arial" w:eastAsia="Calibri" w:hAnsi="Arial" w:cs="Arial"/>
                <w:szCs w:val="22"/>
              </w:rPr>
            </w:pPr>
            <w:r w:rsidRPr="00DE349C">
              <w:rPr>
                <w:rFonts w:ascii="Arial" w:eastAsia="Calibri" w:hAnsi="Arial" w:cs="Arial"/>
                <w:b/>
                <w:sz w:val="22"/>
                <w:szCs w:val="22"/>
              </w:rPr>
              <w:t>Conclusion</w:t>
            </w:r>
            <w:r w:rsidRPr="00690265">
              <w:rPr>
                <w:rFonts w:ascii="Arial" w:eastAsia="Calibri" w:hAnsi="Arial" w:cs="Arial"/>
                <w:sz w:val="22"/>
                <w:szCs w:val="22"/>
              </w:rPr>
              <w:t>: Conclusively, the present research reports that Hydro-methanolic extract of Beta vulgaris L possess both anti-inflammatory and anti-pyretic potentials in experimental animal models.</w:t>
            </w:r>
          </w:p>
        </w:tc>
      </w:tr>
    </w:tbl>
    <w:p w14:paraId="2A0CB70F" w14:textId="77777777" w:rsidR="000B4F99" w:rsidRDefault="000B4F99" w:rsidP="000B4F99">
      <w:pPr>
        <w:pStyle w:val="Body"/>
        <w:spacing w:after="0"/>
        <w:rPr>
          <w:rFonts w:ascii="Arial" w:hAnsi="Arial" w:cs="Arial"/>
          <w:i/>
        </w:rPr>
      </w:pPr>
    </w:p>
    <w:p w14:paraId="44D776C4" w14:textId="77777777" w:rsidR="000B4F99" w:rsidRDefault="000B4F99" w:rsidP="000B4F99">
      <w:pPr>
        <w:pStyle w:val="Body"/>
        <w:spacing w:after="0"/>
        <w:rPr>
          <w:rFonts w:ascii="Arial" w:hAnsi="Arial" w:cs="Arial"/>
          <w:i/>
        </w:rPr>
      </w:pPr>
      <w:r>
        <w:rPr>
          <w:rFonts w:ascii="Arial" w:hAnsi="Arial" w:cs="Arial"/>
          <w:i/>
        </w:rPr>
        <w:t xml:space="preserve">Keywords: </w:t>
      </w:r>
      <w:r w:rsidRPr="007549E8">
        <w:rPr>
          <w:rFonts w:ascii="Arial" w:hAnsi="Arial" w:cs="Arial"/>
          <w:i/>
        </w:rPr>
        <w:t>Beta vulgaris L; Beetroot; inflammation; cytokines; fever.</w:t>
      </w:r>
    </w:p>
    <w:p w14:paraId="18F41F83" w14:textId="77777777" w:rsidR="000B4F99" w:rsidRDefault="000B4F99" w:rsidP="000B4F99">
      <w:pPr>
        <w:pStyle w:val="Body"/>
        <w:spacing w:after="0"/>
        <w:rPr>
          <w:rFonts w:ascii="Arial" w:hAnsi="Arial" w:cs="Arial"/>
          <w:i/>
        </w:rPr>
      </w:pPr>
    </w:p>
    <w:p w14:paraId="6869A40D" w14:textId="77777777" w:rsidR="000B4F99" w:rsidRDefault="000B4F99" w:rsidP="000B4F99">
      <w:pPr>
        <w:pStyle w:val="Body"/>
        <w:spacing w:after="0"/>
        <w:rPr>
          <w:rFonts w:ascii="Arial" w:hAnsi="Arial" w:cs="Arial"/>
          <w:i/>
          <w:sz w:val="18"/>
        </w:rPr>
      </w:pPr>
    </w:p>
    <w:p w14:paraId="37C78128" w14:textId="77777777" w:rsidR="000B4F99" w:rsidRPr="00A24E7E" w:rsidRDefault="000B4F99" w:rsidP="000B4F99">
      <w:pPr>
        <w:pStyle w:val="Body"/>
        <w:spacing w:after="0"/>
        <w:rPr>
          <w:rFonts w:ascii="Arial" w:hAnsi="Arial" w:cs="Arial"/>
          <w:i/>
        </w:rPr>
      </w:pPr>
    </w:p>
    <w:p w14:paraId="7BB2ADB9" w14:textId="29D65239" w:rsidR="000B4F99" w:rsidRDefault="000B4F99" w:rsidP="000B4F99">
      <w:pPr>
        <w:pStyle w:val="AbstHead"/>
        <w:spacing w:after="0"/>
        <w:jc w:val="both"/>
        <w:rPr>
          <w:rFonts w:ascii="Arial" w:hAnsi="Arial" w:cs="Arial"/>
        </w:rPr>
      </w:pPr>
      <w:r>
        <w:rPr>
          <w:rFonts w:ascii="Arial" w:hAnsi="Arial" w:cs="Arial"/>
        </w:rPr>
        <w:lastRenderedPageBreak/>
        <w:t xml:space="preserve">1. </w:t>
      </w:r>
      <w:r w:rsidRPr="00FB3A86">
        <w:rPr>
          <w:rFonts w:ascii="Arial" w:hAnsi="Arial" w:cs="Arial"/>
        </w:rPr>
        <w:t>INTRODUCTION</w:t>
      </w:r>
      <w:r>
        <w:rPr>
          <w:rFonts w:ascii="Arial" w:hAnsi="Arial" w:cs="Arial"/>
        </w:rPr>
        <w:t xml:space="preserve"> </w:t>
      </w:r>
    </w:p>
    <w:p w14:paraId="10BF9C61" w14:textId="77777777" w:rsidR="000B4F99" w:rsidRPr="00FB3A86" w:rsidRDefault="000B4F99" w:rsidP="000B4F99">
      <w:pPr>
        <w:pStyle w:val="AbstHead"/>
        <w:spacing w:after="0"/>
        <w:jc w:val="both"/>
        <w:rPr>
          <w:rFonts w:ascii="Arial" w:hAnsi="Arial" w:cs="Arial"/>
        </w:rPr>
      </w:pPr>
    </w:p>
    <w:p w14:paraId="21DEE69E" w14:textId="77777777" w:rsidR="000B4F99" w:rsidRPr="003F3FE2" w:rsidRDefault="000B4F99" w:rsidP="000B4F99">
      <w:pPr>
        <w:pStyle w:val="Body"/>
        <w:rPr>
          <w:rFonts w:ascii="Arial" w:hAnsi="Arial" w:cs="Arial"/>
          <w:sz w:val="22"/>
        </w:rPr>
      </w:pPr>
      <w:r w:rsidRPr="003F3FE2">
        <w:rPr>
          <w:rFonts w:ascii="Arial" w:hAnsi="Arial" w:cs="Arial"/>
          <w:sz w:val="22"/>
        </w:rPr>
        <w:t xml:space="preserve">Inflammation, regarded as the body’s defensive action against injurious stimuli, is a complex physiological process that involves tactful response of immune cells to harmful stimuli, such as pathogens, damaged cells, irradiation or irritants (Ferrero-Miliani et al., 2007, </w:t>
      </w:r>
      <w:proofErr w:type="spellStart"/>
      <w:r w:rsidRPr="003F3FE2">
        <w:rPr>
          <w:rFonts w:ascii="Arial" w:hAnsi="Arial" w:cs="Arial"/>
          <w:sz w:val="22"/>
        </w:rPr>
        <w:t>Medzhitov</w:t>
      </w:r>
      <w:proofErr w:type="spellEnd"/>
      <w:r w:rsidRPr="003F3FE2">
        <w:rPr>
          <w:rFonts w:ascii="Arial" w:hAnsi="Arial" w:cs="Arial"/>
          <w:sz w:val="22"/>
        </w:rPr>
        <w:t xml:space="preserve">, 2010, Sahlmann and </w:t>
      </w:r>
      <w:proofErr w:type="spellStart"/>
      <w:r w:rsidRPr="003F3FE2">
        <w:rPr>
          <w:rFonts w:ascii="Arial" w:hAnsi="Arial" w:cs="Arial"/>
          <w:sz w:val="22"/>
        </w:rPr>
        <w:t>Ströbel</w:t>
      </w:r>
      <w:proofErr w:type="spellEnd"/>
      <w:r w:rsidRPr="003F3FE2">
        <w:rPr>
          <w:rFonts w:ascii="Arial" w:hAnsi="Arial" w:cs="Arial"/>
          <w:sz w:val="22"/>
        </w:rPr>
        <w:t>, 2016), a process that aims to remove the harmful agents and initiate the healing process or repair of otherwise damaged tissue (Chen et al., 2018; Nathan and Ding, 2010). Notable symptoms of inflammation include pain, swelling, local redness and edema (Percival, 1999). Induction of inflammation can either be through external factors such as toxins, allergens etc., summarily referred to as exogenous inflammation, or through internal factors such as damaged cells, stress or metabolic imbalances, referred to as endogenous inflammation (</w:t>
      </w:r>
      <w:proofErr w:type="spellStart"/>
      <w:r w:rsidRPr="003F3FE2">
        <w:rPr>
          <w:rFonts w:ascii="Arial" w:hAnsi="Arial" w:cs="Arial"/>
          <w:sz w:val="22"/>
        </w:rPr>
        <w:t>Chinko</w:t>
      </w:r>
      <w:proofErr w:type="spellEnd"/>
      <w:r w:rsidRPr="003F3FE2">
        <w:rPr>
          <w:rFonts w:ascii="Arial" w:hAnsi="Arial" w:cs="Arial"/>
          <w:sz w:val="22"/>
        </w:rPr>
        <w:t xml:space="preserve"> and Orlu, 2023). Inflammation is initiated by a sequential release of mediators such as pro-inflammatory cytokines [interleukin-2 (IL-2) and tumor necrosis factor (TNF)] and anti-inflammatory cytokines [interleukin-4 (IL-4)] which recruit and activate other cells to the site of injury and subsequently resolve the inflammatory process (</w:t>
      </w:r>
      <w:proofErr w:type="spellStart"/>
      <w:r w:rsidRPr="003F3FE2">
        <w:rPr>
          <w:rFonts w:ascii="Arial" w:hAnsi="Arial" w:cs="Arial"/>
          <w:sz w:val="22"/>
        </w:rPr>
        <w:t>Rezq</w:t>
      </w:r>
      <w:proofErr w:type="spellEnd"/>
      <w:r w:rsidRPr="003F3FE2">
        <w:rPr>
          <w:rFonts w:ascii="Arial" w:hAnsi="Arial" w:cs="Arial"/>
          <w:sz w:val="22"/>
        </w:rPr>
        <w:t xml:space="preserve"> et al., 2018). The inhibition of the over-production of such mediators, especially pro-inflammatory cytokines, may prevent or suppress a variety of inflammatory diseases (Kim et al., 2003). Anti-inflammatory agents work by diminishing or inhibiting the body's inflammatory response (Bindu et al., 2020). This is achieved through the inhibition of pro-inflammatory cytokines, suppression of leukocyte activation, blocking the synthesis of prostaglandin E2 (PGE2) and cyclooxygenase 2 (COX-2), inhibiting phospholipase A2 (PLA2), modulating the immune system, and exhibiting antioxidant properties (Barton, 2008; Hunter, 2012; </w:t>
      </w:r>
      <w:proofErr w:type="spellStart"/>
      <w:r w:rsidRPr="003F3FE2">
        <w:rPr>
          <w:rFonts w:ascii="Arial" w:hAnsi="Arial" w:cs="Arial"/>
          <w:sz w:val="22"/>
        </w:rPr>
        <w:t>Dinarello</w:t>
      </w:r>
      <w:proofErr w:type="spellEnd"/>
      <w:r w:rsidRPr="003F3FE2">
        <w:rPr>
          <w:rFonts w:ascii="Arial" w:hAnsi="Arial" w:cs="Arial"/>
          <w:sz w:val="22"/>
        </w:rPr>
        <w:t>, 2010).</w:t>
      </w:r>
    </w:p>
    <w:p w14:paraId="7F4209C5" w14:textId="77777777" w:rsidR="000B4F99" w:rsidRPr="003F3FE2" w:rsidRDefault="000B4F99" w:rsidP="000B4F99">
      <w:pPr>
        <w:pStyle w:val="Body"/>
        <w:rPr>
          <w:rFonts w:ascii="Arial" w:hAnsi="Arial" w:cs="Arial"/>
          <w:sz w:val="22"/>
        </w:rPr>
      </w:pPr>
      <w:r w:rsidRPr="003F3FE2">
        <w:rPr>
          <w:rFonts w:ascii="Arial" w:hAnsi="Arial" w:cs="Arial"/>
          <w:sz w:val="22"/>
        </w:rPr>
        <w:t>Fever or pyrexia, is a physiological response characterized by an elevation in body’s core temperature beyond the normal set point, often as a result of infection or inflammation (</w:t>
      </w:r>
      <w:proofErr w:type="spellStart"/>
      <w:r w:rsidRPr="003F3FE2">
        <w:rPr>
          <w:rFonts w:ascii="Arial" w:hAnsi="Arial" w:cs="Arial"/>
          <w:sz w:val="22"/>
        </w:rPr>
        <w:t>Marufov</w:t>
      </w:r>
      <w:proofErr w:type="spellEnd"/>
      <w:r w:rsidRPr="003F3FE2">
        <w:rPr>
          <w:rFonts w:ascii="Arial" w:hAnsi="Arial" w:cs="Arial"/>
          <w:sz w:val="22"/>
        </w:rPr>
        <w:t>, 2024). It acts as one of the body's defense mechanisms, aiming to enhance immune response against pathogens (</w:t>
      </w:r>
      <w:proofErr w:type="spellStart"/>
      <w:r w:rsidRPr="003F3FE2">
        <w:rPr>
          <w:rFonts w:ascii="Arial" w:hAnsi="Arial" w:cs="Arial"/>
          <w:sz w:val="22"/>
        </w:rPr>
        <w:t>Wrotek</w:t>
      </w:r>
      <w:proofErr w:type="spellEnd"/>
      <w:r w:rsidRPr="003F3FE2">
        <w:rPr>
          <w:rFonts w:ascii="Arial" w:hAnsi="Arial" w:cs="Arial"/>
          <w:sz w:val="22"/>
        </w:rPr>
        <w:t xml:space="preserve"> et al., 2020). Though the exact set points can vary for individuals, pyrexia is characterized by core body temperature above 38 - 40°C in adults (Broom, 2007; Dalal and Zhukovsky, 2006; Plaisance and Mackowiak, 2000). Fever is caused by substances known as pyrogens, which can either come from external sources like bacteria, viruses, and their toxins (exogenous pyrogens) or be produced by the body's immune cells, such as macrophages and neutrophils, in response to an infection (endogenous pyrogens). Exogenous pyrogens stimulate host cells, including leukocytes and macrophages, to release fever-inducing substances like interleukin-1 (IL-1). When bacteria are engulfed and broken down in the bloodstream, endogenous pyrogens are released into the circulation (Dalal and Zhukovsky, 2006; </w:t>
      </w:r>
      <w:proofErr w:type="spellStart"/>
      <w:r w:rsidRPr="003F3FE2">
        <w:rPr>
          <w:rFonts w:ascii="Arial" w:hAnsi="Arial" w:cs="Arial"/>
          <w:sz w:val="22"/>
        </w:rPr>
        <w:t>Chinko</w:t>
      </w:r>
      <w:proofErr w:type="spellEnd"/>
      <w:r w:rsidRPr="003F3FE2">
        <w:rPr>
          <w:rFonts w:ascii="Arial" w:hAnsi="Arial" w:cs="Arial"/>
          <w:sz w:val="22"/>
        </w:rPr>
        <w:t xml:space="preserve"> and Orlu, 2023). These internal pyrogens cause fever by stimulating COX-2, triggering the arachidonic acid pathway, and increasing the production of PGE2 in the vascular endothelial cells of the hypothalamus. This, in turn, alters the set point of the hypothalamus' thermoregulatory center (</w:t>
      </w:r>
      <w:proofErr w:type="spellStart"/>
      <w:r w:rsidRPr="003F3FE2">
        <w:rPr>
          <w:rFonts w:ascii="Arial" w:hAnsi="Arial" w:cs="Arial"/>
          <w:sz w:val="22"/>
        </w:rPr>
        <w:t>Chinko</w:t>
      </w:r>
      <w:proofErr w:type="spellEnd"/>
      <w:r w:rsidRPr="003F3FE2">
        <w:rPr>
          <w:rFonts w:ascii="Arial" w:hAnsi="Arial" w:cs="Arial"/>
          <w:sz w:val="22"/>
        </w:rPr>
        <w:t xml:space="preserve"> and Orlu, 2023). Antipyretic agents work by suppressing the production of PGE2, targeting the hypothalamus to block COX-2 synthesis or enhancing heat loss from the body, which aids in reducing core body temperature (Henrik et al., 2022).</w:t>
      </w:r>
    </w:p>
    <w:p w14:paraId="237DCA9F" w14:textId="77777777" w:rsidR="000B4F99" w:rsidRPr="003F3FE2" w:rsidRDefault="000B4F99" w:rsidP="000B4F99">
      <w:pPr>
        <w:pStyle w:val="Body"/>
        <w:rPr>
          <w:rFonts w:ascii="Arial" w:hAnsi="Arial" w:cs="Arial"/>
          <w:sz w:val="22"/>
        </w:rPr>
      </w:pPr>
      <w:r w:rsidRPr="003F3FE2">
        <w:rPr>
          <w:rFonts w:ascii="Arial" w:hAnsi="Arial" w:cs="Arial"/>
          <w:sz w:val="22"/>
        </w:rPr>
        <w:lastRenderedPageBreak/>
        <w:t xml:space="preserve">Current anti-inflammatory and antipyretic treatments, such as non-steroidal anti-inflammatory drugs (NSAIDs) and corticosteroids, are effective in reducing inflammation and ameliorating pyrexia but are often associated with severe side effects, including gastrointestinal bleeding, cardiovascular risks, and immunosuppression. </w:t>
      </w:r>
    </w:p>
    <w:p w14:paraId="2BD2F993" w14:textId="77777777" w:rsidR="000B4F99" w:rsidRDefault="000B4F99" w:rsidP="000B4F99">
      <w:pPr>
        <w:pStyle w:val="Body"/>
        <w:spacing w:after="0"/>
        <w:rPr>
          <w:rFonts w:ascii="Arial" w:hAnsi="Arial" w:cs="Arial"/>
          <w:sz w:val="22"/>
        </w:rPr>
      </w:pPr>
      <w:r w:rsidRPr="003F3FE2">
        <w:rPr>
          <w:rFonts w:ascii="Arial" w:hAnsi="Arial" w:cs="Arial"/>
          <w:sz w:val="22"/>
        </w:rPr>
        <w:t>Natural products, particularly fruits and vegetables, have been gaining attention for their potential therapeutic properties. Among these, Beta vulgaris L (beetroot) has shown promising results due to its rich contents of bioactive compounds such as betalains, flavonoids, and nitrates, which possess potent antioxidant and anti-inflammatory effects (Clifford et al., 2015). Beetroot is an alkaline food with a pH 7.5-8 and it contains significant amount of vitamin C, with its leaves as excellent source of vitamin A (Shivani et al., 2020). All parts of the plants are reportedly useful as they have been found to possess anti-oxidant, anti-depressant, anti-microbial, anti-fungal, anti-inflammatory, diuretic, expectorant and carminative (Jasmitha et al., 2018), hepatoprotective (</w:t>
      </w:r>
      <w:proofErr w:type="spellStart"/>
      <w:r w:rsidRPr="003F3FE2">
        <w:rPr>
          <w:rFonts w:ascii="Arial" w:hAnsi="Arial" w:cs="Arial"/>
          <w:sz w:val="22"/>
        </w:rPr>
        <w:t>Olumese</w:t>
      </w:r>
      <w:proofErr w:type="spellEnd"/>
      <w:r w:rsidRPr="003F3FE2">
        <w:rPr>
          <w:rFonts w:ascii="Arial" w:hAnsi="Arial" w:cs="Arial"/>
          <w:sz w:val="22"/>
        </w:rPr>
        <w:t xml:space="preserve"> &amp; Oboh, 2018), anti-cancer (Kapadia et al., 1996) effects, including the inhibition of lipid peroxidation (</w:t>
      </w:r>
      <w:proofErr w:type="spellStart"/>
      <w:r w:rsidRPr="003F3FE2">
        <w:rPr>
          <w:rFonts w:ascii="Arial" w:hAnsi="Arial" w:cs="Arial"/>
          <w:sz w:val="22"/>
        </w:rPr>
        <w:t>Wruss</w:t>
      </w:r>
      <w:proofErr w:type="spellEnd"/>
      <w:r w:rsidRPr="003F3FE2">
        <w:rPr>
          <w:rFonts w:ascii="Arial" w:hAnsi="Arial" w:cs="Arial"/>
          <w:sz w:val="22"/>
        </w:rPr>
        <w:t xml:space="preserve"> et al., 2015; Kale et al., 2018) and chemo-preventative effects (</w:t>
      </w:r>
      <w:proofErr w:type="spellStart"/>
      <w:r w:rsidRPr="003F3FE2">
        <w:rPr>
          <w:rFonts w:ascii="Arial" w:hAnsi="Arial" w:cs="Arial"/>
          <w:sz w:val="22"/>
        </w:rPr>
        <w:t>Babarykin</w:t>
      </w:r>
      <w:proofErr w:type="spellEnd"/>
      <w:r w:rsidRPr="003F3FE2">
        <w:rPr>
          <w:rFonts w:ascii="Arial" w:hAnsi="Arial" w:cs="Arial"/>
          <w:sz w:val="22"/>
        </w:rPr>
        <w:t xml:space="preserve"> et al., 2019; Lechner &amp; Stoner, 2019). Beetroot juice improves oxygenation to the brain, slowing the progression of dementia in older adults. (Tulp and Bohlin, 2004; Deshmukh et al., 2018). It helps to preserve brain function with nitrates that improve blood flow and beet having the ability to increase the production of Glutathione naturally in body, that compound helps to prevent colon cancer (Mudgal et al., 2022). The cellulose content of the beet acts as a bulk residue, increases peristalsis and eases the passage of stool, hence its regular use prevents habitual constipation and lowers blood pressure in hypertensive persons (Chaudhari and Nikam, 2015). While the pharmacological properties of our local variety have been noted, there is paucity of information on its effects on fever and inflammation. Hence, this study aims to evaluate the anti-inflammatory and antipyretic potentials of Hydromethanolic extract of Beta vulgaris using Wistar rat as experimental models.</w:t>
      </w:r>
    </w:p>
    <w:p w14:paraId="57BD3EA3" w14:textId="77777777" w:rsidR="000B4F99" w:rsidRPr="003F3FE2" w:rsidRDefault="000B4F99" w:rsidP="000B4F99">
      <w:pPr>
        <w:pStyle w:val="Body"/>
        <w:spacing w:after="0"/>
        <w:rPr>
          <w:rFonts w:ascii="Arial" w:hAnsi="Arial" w:cs="Arial"/>
          <w:sz w:val="22"/>
        </w:rPr>
      </w:pPr>
    </w:p>
    <w:p w14:paraId="1218E2F0" w14:textId="2B1ABCF4" w:rsidR="000B4F99" w:rsidRDefault="000B4F99" w:rsidP="000B4F99">
      <w:pPr>
        <w:pStyle w:val="AbstHead"/>
        <w:spacing w:after="0"/>
        <w:jc w:val="both"/>
        <w:rPr>
          <w:rFonts w:ascii="Arial" w:hAnsi="Arial" w:cs="Arial"/>
        </w:rPr>
      </w:pPr>
      <w:r>
        <w:rPr>
          <w:rFonts w:ascii="Arial" w:hAnsi="Arial" w:cs="Arial"/>
        </w:rPr>
        <w:t xml:space="preserve">2. material and methods </w:t>
      </w:r>
    </w:p>
    <w:p w14:paraId="5FC6BDFE" w14:textId="77777777" w:rsidR="000B4F99" w:rsidRPr="00FB3A86" w:rsidRDefault="000B4F99" w:rsidP="000B4F99">
      <w:pPr>
        <w:pStyle w:val="AbstHead"/>
        <w:spacing w:after="0"/>
        <w:jc w:val="both"/>
        <w:rPr>
          <w:rFonts w:ascii="Arial" w:hAnsi="Arial" w:cs="Arial"/>
        </w:rPr>
      </w:pPr>
    </w:p>
    <w:p w14:paraId="6673AAF0" w14:textId="77777777" w:rsidR="000B4F99" w:rsidRPr="0049102A" w:rsidRDefault="000B4F99" w:rsidP="000B4F99">
      <w:pPr>
        <w:pStyle w:val="Body"/>
        <w:rPr>
          <w:rFonts w:ascii="Arial" w:hAnsi="Arial" w:cs="Arial"/>
          <w:b/>
          <w:sz w:val="22"/>
        </w:rPr>
      </w:pPr>
      <w:r w:rsidRPr="0049102A">
        <w:rPr>
          <w:rFonts w:ascii="Arial" w:hAnsi="Arial" w:cs="Arial"/>
          <w:b/>
          <w:sz w:val="22"/>
        </w:rPr>
        <w:t>2.1 Preparation of Plant materials</w:t>
      </w:r>
    </w:p>
    <w:p w14:paraId="7E71A814" w14:textId="77777777" w:rsidR="000B4F99" w:rsidRPr="0049102A" w:rsidRDefault="000B4F99" w:rsidP="000B4F99">
      <w:pPr>
        <w:pStyle w:val="Body"/>
        <w:rPr>
          <w:rFonts w:ascii="Arial" w:hAnsi="Arial" w:cs="Arial"/>
          <w:sz w:val="22"/>
        </w:rPr>
      </w:pPr>
      <w:r w:rsidRPr="0049102A">
        <w:rPr>
          <w:rFonts w:ascii="Arial" w:hAnsi="Arial" w:cs="Arial"/>
          <w:sz w:val="22"/>
        </w:rPr>
        <w:t xml:space="preserve">Freshly harvested fruits of beetroot were purchased from the local fruit market in Port Harcourt, Nigeria. The fruits were authenticated by Dr. Chimezie </w:t>
      </w:r>
      <w:proofErr w:type="spellStart"/>
      <w:r w:rsidRPr="0049102A">
        <w:rPr>
          <w:rFonts w:ascii="Arial" w:hAnsi="Arial" w:cs="Arial"/>
          <w:sz w:val="22"/>
        </w:rPr>
        <w:t>Ekeke</w:t>
      </w:r>
      <w:proofErr w:type="spellEnd"/>
      <w:r w:rsidRPr="0049102A">
        <w:rPr>
          <w:rFonts w:ascii="Arial" w:hAnsi="Arial" w:cs="Arial"/>
          <w:sz w:val="22"/>
        </w:rPr>
        <w:t xml:space="preserve"> at the Plant Science and Biotechnology Department of the University of Port Harcourt. The fresh fruits were chopped into small bits and sun-dried for 2 weeks, and crushed into a coarse powder, ready for extraction. The coarse powder was then extracted by the method described by </w:t>
      </w:r>
      <w:proofErr w:type="spellStart"/>
      <w:r w:rsidRPr="0049102A">
        <w:rPr>
          <w:rFonts w:ascii="Arial" w:hAnsi="Arial" w:cs="Arial"/>
          <w:sz w:val="22"/>
        </w:rPr>
        <w:t>Sofowora</w:t>
      </w:r>
      <w:proofErr w:type="spellEnd"/>
      <w:r w:rsidRPr="0049102A">
        <w:rPr>
          <w:rFonts w:ascii="Arial" w:hAnsi="Arial" w:cs="Arial"/>
          <w:sz w:val="22"/>
        </w:rPr>
        <w:t xml:space="preserve"> (1984) using hydro-methanol. The extract was obtained and stored at 4 oC until needed for administration.</w:t>
      </w:r>
    </w:p>
    <w:p w14:paraId="694A00DF" w14:textId="77777777" w:rsidR="000B4F99" w:rsidRPr="0049102A" w:rsidRDefault="000B4F99" w:rsidP="000B4F99">
      <w:pPr>
        <w:pStyle w:val="Body"/>
        <w:rPr>
          <w:rFonts w:ascii="Arial" w:hAnsi="Arial" w:cs="Arial"/>
          <w:b/>
          <w:sz w:val="22"/>
        </w:rPr>
      </w:pPr>
      <w:r w:rsidRPr="0049102A">
        <w:rPr>
          <w:rFonts w:ascii="Arial" w:hAnsi="Arial" w:cs="Arial"/>
          <w:b/>
          <w:sz w:val="22"/>
        </w:rPr>
        <w:t xml:space="preserve">2.2 Research Animals </w:t>
      </w:r>
    </w:p>
    <w:p w14:paraId="571063B8" w14:textId="77777777" w:rsidR="000B4F99" w:rsidRPr="0049102A" w:rsidRDefault="000B4F99" w:rsidP="000B4F99">
      <w:pPr>
        <w:pStyle w:val="Body"/>
        <w:rPr>
          <w:rFonts w:ascii="Arial" w:hAnsi="Arial" w:cs="Arial"/>
          <w:sz w:val="22"/>
        </w:rPr>
      </w:pPr>
      <w:r w:rsidRPr="0049102A">
        <w:rPr>
          <w:rFonts w:ascii="Arial" w:hAnsi="Arial" w:cs="Arial"/>
          <w:sz w:val="22"/>
        </w:rPr>
        <w:t xml:space="preserve">For the study, a total of 55 male Wistar rats (weighing between 180 and 200g) were obtained from the Animal house of the Department of Human Physiology; 30 rats divided into 6 groups of 5 rats were used for the anti-inflammatory study while 25 rats evenly distributed into 5 groups were used for the anti-pyretic study. The rats were </w:t>
      </w:r>
      <w:r w:rsidRPr="0049102A">
        <w:rPr>
          <w:rFonts w:ascii="Arial" w:hAnsi="Arial" w:cs="Arial"/>
          <w:sz w:val="22"/>
        </w:rPr>
        <w:lastRenderedPageBreak/>
        <w:t>kept in standard rat cages under hygienic conditions, with temperature maintained at 25-28ºC and humidity at 40-60%. Additionally, a 12-hour light/dark cycle was maintained. The rats were given access to standard rat chow and water ad libitum, and they were allowed to acclimatize for two (2) weeks. The rats were made to fast overnight before the commencement of the experiments.</w:t>
      </w:r>
    </w:p>
    <w:p w14:paraId="2ACE7B96" w14:textId="77777777" w:rsidR="000B4F99" w:rsidRPr="0049102A" w:rsidRDefault="000B4F99" w:rsidP="000B4F99">
      <w:pPr>
        <w:pStyle w:val="Body"/>
        <w:rPr>
          <w:rFonts w:ascii="Arial" w:hAnsi="Arial" w:cs="Arial"/>
          <w:b/>
          <w:sz w:val="22"/>
        </w:rPr>
      </w:pPr>
      <w:r w:rsidRPr="0049102A">
        <w:rPr>
          <w:rFonts w:ascii="Arial" w:hAnsi="Arial" w:cs="Arial"/>
          <w:b/>
          <w:sz w:val="22"/>
        </w:rPr>
        <w:t xml:space="preserve">2.3 Experimental Design </w:t>
      </w:r>
    </w:p>
    <w:p w14:paraId="4E67F8FE" w14:textId="77777777" w:rsidR="000B4F99" w:rsidRPr="0049102A" w:rsidRDefault="000B4F99" w:rsidP="000B4F99">
      <w:pPr>
        <w:pStyle w:val="Body"/>
        <w:rPr>
          <w:rFonts w:ascii="Arial" w:hAnsi="Arial" w:cs="Arial"/>
          <w:sz w:val="22"/>
        </w:rPr>
      </w:pPr>
      <w:r w:rsidRPr="0049102A">
        <w:rPr>
          <w:rFonts w:ascii="Arial" w:hAnsi="Arial" w:cs="Arial"/>
          <w:b/>
        </w:rPr>
        <w:t>2.3.1 Albumin-induced acute inflammation</w:t>
      </w:r>
      <w:r w:rsidRPr="0049102A">
        <w:rPr>
          <w:rFonts w:ascii="Arial" w:hAnsi="Arial" w:cs="Arial"/>
        </w:rPr>
        <w:t xml:space="preserve">: 30 rats divided into 6 groups of 5 rats were used for this study. Groups 1 and 2 were administered distilled water, Group 3 was administered 100mg/kg aspirin (acetylsalicylic acid), groups 4, 5 and 6 were administered 150mg/kg, 250mg/kg and 500mg/kg of the extract respectively. All administration were via the oral route. Before animal experimentation, the animal's right hind paw thickness was recorded using a digital Vernier caliper (LT-YB06-1 Jinhua </w:t>
      </w:r>
      <w:proofErr w:type="spellStart"/>
      <w:r w:rsidRPr="0049102A">
        <w:rPr>
          <w:rFonts w:ascii="Arial" w:hAnsi="Arial" w:cs="Arial"/>
        </w:rPr>
        <w:t>Longtai</w:t>
      </w:r>
      <w:proofErr w:type="spellEnd"/>
      <w:r w:rsidRPr="0049102A">
        <w:rPr>
          <w:rFonts w:ascii="Arial" w:hAnsi="Arial" w:cs="Arial"/>
        </w:rPr>
        <w:t xml:space="preserve"> Tools Co., Ltd, China). One hour after administration, inflammation was induced in groups 2 to 6 by plantar injection in the right hind paw with 0.1 ml of fresh egg albumin (</w:t>
      </w:r>
      <w:proofErr w:type="spellStart"/>
      <w:r w:rsidRPr="0049102A">
        <w:rPr>
          <w:rFonts w:ascii="Arial" w:hAnsi="Arial" w:cs="Arial"/>
        </w:rPr>
        <w:t>Ojewole</w:t>
      </w:r>
      <w:proofErr w:type="spellEnd"/>
      <w:r w:rsidRPr="0049102A">
        <w:rPr>
          <w:rFonts w:ascii="Arial" w:hAnsi="Arial" w:cs="Arial"/>
        </w:rPr>
        <w:t>, 2006). The paw diameter was measured consecutively for 5 hours. The rats were then euthanized and blood samples collected through cardiac puncture for analysis of pro- and anti-inflammatory cytokines</w:t>
      </w:r>
      <w:r w:rsidRPr="0049102A">
        <w:rPr>
          <w:rFonts w:ascii="Arial" w:hAnsi="Arial" w:cs="Arial"/>
          <w:sz w:val="22"/>
        </w:rPr>
        <w:t>.</w:t>
      </w:r>
    </w:p>
    <w:p w14:paraId="05C7F767" w14:textId="77777777" w:rsidR="000B4F99" w:rsidRPr="0049102A" w:rsidRDefault="000B4F99" w:rsidP="000B4F99">
      <w:pPr>
        <w:pStyle w:val="Body"/>
        <w:rPr>
          <w:rFonts w:ascii="Arial" w:hAnsi="Arial" w:cs="Arial"/>
        </w:rPr>
      </w:pPr>
      <w:r w:rsidRPr="0049102A">
        <w:rPr>
          <w:rFonts w:ascii="Arial" w:hAnsi="Arial" w:cs="Arial"/>
          <w:b/>
        </w:rPr>
        <w:t xml:space="preserve">2.3.2 Brewer’s yeast induced pyrexia: </w:t>
      </w:r>
      <w:r w:rsidRPr="0049102A">
        <w:rPr>
          <w:rFonts w:ascii="Arial" w:hAnsi="Arial" w:cs="Arial"/>
        </w:rPr>
        <w:t xml:space="preserve">Before animal experimentation, the rectal temperature of the Wistar rats was measured using a well-lubricated digital thermometer (CONTEC HK-908). Brewer’s yeast (NOW Brewer’s yeast, NOW foods, USA) was locally sourced from a retail store and used to induce pyrexia using the method described by </w:t>
      </w:r>
      <w:proofErr w:type="spellStart"/>
      <w:r w:rsidRPr="0049102A">
        <w:rPr>
          <w:rFonts w:ascii="Arial" w:hAnsi="Arial" w:cs="Arial"/>
        </w:rPr>
        <w:t>Chinko</w:t>
      </w:r>
      <w:proofErr w:type="spellEnd"/>
      <w:r w:rsidRPr="0049102A">
        <w:rPr>
          <w:rFonts w:ascii="Arial" w:hAnsi="Arial" w:cs="Arial"/>
        </w:rPr>
        <w:t xml:space="preserve"> and Orlu (2023). The rats were administered a subcutaneous injection of 20 ml of brewer's yeast (containing 20% brewer's yeast in normal saline), which resulted in the induction of fever. Post-induction rectal temperatures were taken after 1, 2 and 3 hrs. The animals were then treated as follows: Group I (negative control) received distilled water, Group II (positive control) received 100mg/kg aspirin (acetylsalicylic acid), while Groups III, IV and V received HMEBV at 150, 250 and 500mg/kg respectively by oral gavage. Post-treatment rectal temperatures were after 1, 2 and 3 hrs.</w:t>
      </w:r>
    </w:p>
    <w:p w14:paraId="636AD6B3" w14:textId="77777777" w:rsidR="000B4F99" w:rsidRPr="0049102A" w:rsidRDefault="000B4F99" w:rsidP="000B4F99">
      <w:pPr>
        <w:pStyle w:val="Body"/>
        <w:rPr>
          <w:rFonts w:ascii="Arial" w:hAnsi="Arial" w:cs="Arial"/>
          <w:b/>
          <w:sz w:val="22"/>
        </w:rPr>
      </w:pPr>
      <w:r>
        <w:rPr>
          <w:rFonts w:ascii="Arial" w:hAnsi="Arial" w:cs="Arial"/>
          <w:b/>
          <w:sz w:val="22"/>
        </w:rPr>
        <w:t xml:space="preserve">2.4 </w:t>
      </w:r>
      <w:r w:rsidRPr="0049102A">
        <w:rPr>
          <w:rFonts w:ascii="Arial" w:hAnsi="Arial" w:cs="Arial"/>
          <w:b/>
          <w:sz w:val="22"/>
        </w:rPr>
        <w:t xml:space="preserve">Statistical Analysis </w:t>
      </w:r>
    </w:p>
    <w:p w14:paraId="14BB7848" w14:textId="77777777" w:rsidR="000B4F99" w:rsidRDefault="000B4F99" w:rsidP="000B4F99">
      <w:pPr>
        <w:pStyle w:val="Body"/>
        <w:spacing w:after="0"/>
        <w:rPr>
          <w:rFonts w:ascii="Arial" w:hAnsi="Arial" w:cs="Arial"/>
        </w:rPr>
      </w:pPr>
      <w:r w:rsidRPr="0049102A">
        <w:rPr>
          <w:rFonts w:ascii="Arial" w:hAnsi="Arial" w:cs="Arial"/>
          <w:sz w:val="22"/>
        </w:rPr>
        <w:t>Data obtained from antipyretic and anti-Inflammatory studies were analyzed using IBM Statistical Product and Service Solutions (SPSS version 25). The mean and standard error of the mean were calculated for rectal temperature and paw thickness. The means were compared using the analysis of variance (ANOVA) followed by a least significant difference (LSD) post hoc analysis (ANOVA). A p-value less than 0.05 (p&lt;0.05) was considered statistically significant.</w:t>
      </w:r>
    </w:p>
    <w:p w14:paraId="7702212B" w14:textId="77777777" w:rsidR="000B4F99" w:rsidRDefault="000B4F99" w:rsidP="000B4F99">
      <w:pPr>
        <w:pStyle w:val="Body"/>
        <w:spacing w:after="0"/>
        <w:rPr>
          <w:rFonts w:ascii="Arial" w:hAnsi="Arial" w:cs="Arial"/>
        </w:rPr>
      </w:pPr>
    </w:p>
    <w:p w14:paraId="27BF659C" w14:textId="77777777" w:rsidR="000B4F99" w:rsidRPr="00FB3A86" w:rsidRDefault="000B4F99" w:rsidP="000B4F99">
      <w:pPr>
        <w:pStyle w:val="Body"/>
        <w:spacing w:after="0"/>
        <w:rPr>
          <w:rFonts w:ascii="Arial" w:hAnsi="Arial" w:cs="Arial"/>
        </w:rPr>
      </w:pPr>
    </w:p>
    <w:p w14:paraId="74A9D63A" w14:textId="77777777" w:rsidR="000B4F99" w:rsidRDefault="000B4F99" w:rsidP="000B4F99">
      <w:pPr>
        <w:pStyle w:val="Head1"/>
        <w:spacing w:after="0"/>
        <w:jc w:val="both"/>
        <w:rPr>
          <w:rFonts w:ascii="Arial" w:hAnsi="Arial" w:cs="Arial"/>
        </w:rPr>
      </w:pPr>
      <w:r>
        <w:rPr>
          <w:rFonts w:ascii="Arial" w:hAnsi="Arial" w:cs="Arial"/>
        </w:rPr>
        <w:t>3. results and discussion</w:t>
      </w:r>
    </w:p>
    <w:p w14:paraId="328C76FE" w14:textId="77777777" w:rsidR="000B4F99" w:rsidRPr="00FB3A86" w:rsidRDefault="000B4F99" w:rsidP="000B4F99">
      <w:pPr>
        <w:pStyle w:val="Head1"/>
        <w:spacing w:after="0"/>
        <w:jc w:val="both"/>
        <w:rPr>
          <w:rFonts w:ascii="Arial" w:hAnsi="Arial" w:cs="Arial"/>
        </w:rPr>
      </w:pPr>
    </w:p>
    <w:p w14:paraId="51BDB4EE" w14:textId="77777777" w:rsidR="00362499" w:rsidRPr="00362499" w:rsidRDefault="00362499" w:rsidP="004E790C">
      <w:pPr>
        <w:pStyle w:val="Body"/>
        <w:rPr>
          <w:rFonts w:ascii="Arial" w:hAnsi="Arial" w:cs="Arial"/>
          <w:b/>
          <w:sz w:val="22"/>
        </w:rPr>
      </w:pPr>
      <w:r w:rsidRPr="00362499">
        <w:rPr>
          <w:rFonts w:ascii="Arial" w:hAnsi="Arial" w:cs="Arial"/>
          <w:b/>
          <w:sz w:val="22"/>
        </w:rPr>
        <w:t>3.1 Results</w:t>
      </w:r>
    </w:p>
    <w:p w14:paraId="75D2F350" w14:textId="77777777" w:rsidR="004E790C" w:rsidRPr="004E790C" w:rsidRDefault="004E790C" w:rsidP="004E790C">
      <w:pPr>
        <w:pStyle w:val="Body"/>
        <w:rPr>
          <w:rFonts w:ascii="Arial" w:hAnsi="Arial" w:cs="Arial"/>
          <w:sz w:val="22"/>
        </w:rPr>
      </w:pPr>
      <w:r>
        <w:rPr>
          <w:rFonts w:ascii="Arial" w:hAnsi="Arial" w:cs="Arial"/>
          <w:sz w:val="22"/>
        </w:rPr>
        <w:t>Results f</w:t>
      </w:r>
      <w:r w:rsidRPr="004E790C">
        <w:rPr>
          <w:rFonts w:ascii="Arial" w:hAnsi="Arial" w:cs="Arial"/>
          <w:sz w:val="22"/>
        </w:rPr>
        <w:t xml:space="preserve">rom table 1 showed the effect of Hydromethanolic extract of </w:t>
      </w:r>
      <w:r w:rsidRPr="004E790C">
        <w:rPr>
          <w:rFonts w:ascii="Arial" w:hAnsi="Arial" w:cs="Arial"/>
          <w:i/>
          <w:sz w:val="22"/>
        </w:rPr>
        <w:t>Beta vulgaris L</w:t>
      </w:r>
      <w:r w:rsidRPr="004E790C">
        <w:rPr>
          <w:rFonts w:ascii="Arial" w:hAnsi="Arial" w:cs="Arial"/>
          <w:sz w:val="22"/>
        </w:rPr>
        <w:t xml:space="preserve"> (Beetroot) on rat paw diameter following egg albumin induced acute inflammation. It was observed that inflammation was successfully induced in groups 2 to 6 in comparison with the control group as the rat paw diameter was significantly increased after 1 hour post induction. At 1 hour post treatment, in comparison with group 2 (9.53 + 0.20), there was a significant decrease observed in group 3 (8.51 + 0.18), group 4 </w:t>
      </w:r>
      <w:r w:rsidRPr="004E790C">
        <w:rPr>
          <w:rFonts w:ascii="Arial" w:hAnsi="Arial" w:cs="Arial"/>
          <w:sz w:val="22"/>
        </w:rPr>
        <w:lastRenderedPageBreak/>
        <w:t>(8.56 + 0.16) and group 5 (8.77 + 0.29), but no significant difference observed in group 6. At 2 hours post treatment, in comparison with Group 2 (9.27 + 0.20), there was significant decrease observed in Group 3 (8.19 + 0.44), but no significant difference in the paw diameter for groups 4 to 6, albeit significant increase in comparison with the control. At 3 hours post treatment, in comparison with the egg albumin group (8.79 + 0.17), there was a significant (p&lt;0.05) decrease in the paw diameter in groups 3 (8.23 + 0.17), 5 (7.31 + 0.17) and 6 (7.45 + 0.11) but no significant difference observed in group 4. At 4 hours and 5 hours post treatment respectively, the trend continues as observed at the 3rd hour post treatment as a progressive significant decrease in rat paw diameter was reported in group 3 (6.75 + 0.14 and 6.54 + 0.06), group 4 (7.41 + 0.25 and 7.27 + 0.22), group 5 (6.50 + 0.18 and 6.42 + 0.17) and group 6 (6.98 + 0.07 and 6.77 + 0.03) when compared to group 2 (8.05 + 0.13 and 7.78 + 0.17). The result further showed that 250mg/kg BW of Hydromethanolic extract of Beta vulgaris L was a more potent dose for the amelioration of egg albumin induced acute inflammation.</w:t>
      </w:r>
    </w:p>
    <w:p w14:paraId="38CD30A2" w14:textId="77777777" w:rsidR="004E790C" w:rsidRPr="004E790C" w:rsidRDefault="004E790C" w:rsidP="004E790C">
      <w:pPr>
        <w:pStyle w:val="Body"/>
        <w:rPr>
          <w:rFonts w:ascii="Arial" w:hAnsi="Arial" w:cs="Arial"/>
          <w:sz w:val="22"/>
        </w:rPr>
      </w:pPr>
      <w:r w:rsidRPr="004E790C">
        <w:rPr>
          <w:rFonts w:ascii="Arial" w:hAnsi="Arial" w:cs="Arial"/>
          <w:sz w:val="22"/>
        </w:rPr>
        <w:t xml:space="preserve">Table 2 showed the effect of Hydromethanolic extract of Beta vulgaris L (Beetroot) on biomarkers of inflammation following egg albumin induced acute inflammation. When compared to the control (group 1), egg albumin (group 2) resulted an increase in the serum concentration tumor necrosis factor – alpha (48.00 + 14.73 to 82.33 + 19.88), a significant increase in interleukin-2 (2.70 + 0.09 to 5.51 + 1.01) and interleukin-4 (11.56 + 0.57 to 18.50 + 1.85), and an increase in C-reactive protein (0.11 + 0.01 to 0.14 + 0.01). Group 3 (Standard drug, aspirin) showed an increase in TNF </w:t>
      </w:r>
      <w:r w:rsidRPr="004E790C">
        <w:rPr>
          <w:rFonts w:ascii="Cambria Math" w:hAnsi="Cambria Math" w:cs="Cambria Math"/>
          <w:sz w:val="22"/>
        </w:rPr>
        <w:t>∝</w:t>
      </w:r>
      <w:r w:rsidRPr="004E790C">
        <w:rPr>
          <w:rFonts w:ascii="Arial" w:hAnsi="Arial" w:cs="Arial"/>
          <w:sz w:val="22"/>
        </w:rPr>
        <w:t>, IL-2 and IL-4 as compared with the control, but a slight decrease in comparison with group 2 (egg albumin) while CRP showed a slight increased as compared with the control but remained the same value when compared with group 2 (egg albumin). In group 4 (150mg/kg BW HMEBV),</w:t>
      </w:r>
      <w:r>
        <w:rPr>
          <w:rFonts w:ascii="Arial" w:hAnsi="Arial" w:cs="Arial"/>
          <w:sz w:val="22"/>
        </w:rPr>
        <w:t xml:space="preserve"> </w:t>
      </w:r>
      <w:r w:rsidRPr="004E790C">
        <w:rPr>
          <w:rFonts w:ascii="Arial" w:hAnsi="Arial" w:cs="Arial"/>
          <w:sz w:val="22"/>
        </w:rPr>
        <w:t xml:space="preserve">TNF </w:t>
      </w:r>
      <w:r w:rsidRPr="004E790C">
        <w:rPr>
          <w:rFonts w:ascii="Cambria Math" w:hAnsi="Cambria Math" w:cs="Cambria Math"/>
          <w:sz w:val="22"/>
        </w:rPr>
        <w:t>∝</w:t>
      </w:r>
      <w:r w:rsidRPr="004E790C">
        <w:rPr>
          <w:rFonts w:ascii="Arial" w:hAnsi="Arial" w:cs="Arial"/>
          <w:sz w:val="22"/>
        </w:rPr>
        <w:t xml:space="preserve">, IL-2, IL-4 and CRP concentrations were increased compared to the control. In comparison with group 2, TNF </w:t>
      </w:r>
      <w:r w:rsidRPr="004E790C">
        <w:rPr>
          <w:rFonts w:ascii="Cambria Math" w:hAnsi="Cambria Math" w:cs="Cambria Math"/>
          <w:sz w:val="22"/>
        </w:rPr>
        <w:t>∝</w:t>
      </w:r>
      <w:r w:rsidRPr="004E790C">
        <w:rPr>
          <w:rFonts w:ascii="Arial" w:hAnsi="Arial" w:cs="Arial"/>
          <w:sz w:val="22"/>
        </w:rPr>
        <w:t xml:space="preserve"> and IL-2 were increased and CRP was significantly increased, but IL-4 was decreased. In group 5 (250mg/kg BW HMEBV),</w:t>
      </w:r>
      <w:r>
        <w:rPr>
          <w:rFonts w:ascii="Arial" w:hAnsi="Arial" w:cs="Arial"/>
          <w:sz w:val="22"/>
        </w:rPr>
        <w:t xml:space="preserve"> </w:t>
      </w:r>
      <w:r w:rsidRPr="004E790C">
        <w:rPr>
          <w:rFonts w:ascii="Arial" w:hAnsi="Arial" w:cs="Arial"/>
          <w:sz w:val="22"/>
        </w:rPr>
        <w:t xml:space="preserve">TNF </w:t>
      </w:r>
      <w:r w:rsidRPr="004E790C">
        <w:rPr>
          <w:rFonts w:ascii="Cambria Math" w:hAnsi="Cambria Math" w:cs="Cambria Math"/>
          <w:sz w:val="22"/>
        </w:rPr>
        <w:t>∝</w:t>
      </w:r>
      <w:r w:rsidRPr="004E790C">
        <w:rPr>
          <w:rFonts w:ascii="Arial" w:hAnsi="Arial" w:cs="Arial"/>
          <w:sz w:val="22"/>
        </w:rPr>
        <w:t xml:space="preserve">, IL-2 and IL-4 concentrations were increased compared to the control while and CRP showed no change. In comparison with group 2, TNF </w:t>
      </w:r>
      <w:r w:rsidRPr="004E790C">
        <w:rPr>
          <w:rFonts w:ascii="Cambria Math" w:hAnsi="Cambria Math" w:cs="Cambria Math"/>
          <w:sz w:val="22"/>
        </w:rPr>
        <w:t>∝</w:t>
      </w:r>
      <w:r w:rsidRPr="004E790C">
        <w:rPr>
          <w:rFonts w:ascii="Arial" w:hAnsi="Arial" w:cs="Arial"/>
          <w:sz w:val="22"/>
        </w:rPr>
        <w:t xml:space="preserve"> and IL-2 were increased while IL-4 and CRP was decreased. In group 6 (500mg/kg BW HMEBV), TNF </w:t>
      </w:r>
      <w:r w:rsidRPr="004E790C">
        <w:rPr>
          <w:rFonts w:ascii="Cambria Math" w:hAnsi="Cambria Math" w:cs="Cambria Math"/>
          <w:sz w:val="22"/>
        </w:rPr>
        <w:t>∝</w:t>
      </w:r>
      <w:r w:rsidRPr="004E790C">
        <w:rPr>
          <w:rFonts w:ascii="Arial" w:hAnsi="Arial" w:cs="Arial"/>
          <w:sz w:val="22"/>
        </w:rPr>
        <w:t xml:space="preserve">, IL-2, IL-4 and CRP concentrations were increased compared to the control. But in comparison with group 2, TNF </w:t>
      </w:r>
      <w:r w:rsidRPr="004E790C">
        <w:rPr>
          <w:rFonts w:ascii="Cambria Math" w:hAnsi="Cambria Math" w:cs="Cambria Math"/>
          <w:sz w:val="22"/>
        </w:rPr>
        <w:t>∝</w:t>
      </w:r>
      <w:r w:rsidRPr="004E790C">
        <w:rPr>
          <w:rFonts w:ascii="Arial" w:hAnsi="Arial" w:cs="Arial"/>
          <w:sz w:val="22"/>
        </w:rPr>
        <w:t>, IL-4 and CRP were reduced while IL-2 was increased.</w:t>
      </w:r>
    </w:p>
    <w:p w14:paraId="32CF9856" w14:textId="77777777" w:rsidR="000B4F99" w:rsidRDefault="004E790C" w:rsidP="004E790C">
      <w:pPr>
        <w:pStyle w:val="Body"/>
        <w:spacing w:after="0"/>
        <w:rPr>
          <w:rFonts w:ascii="Arial" w:hAnsi="Arial" w:cs="Arial"/>
          <w:sz w:val="22"/>
        </w:rPr>
      </w:pPr>
      <w:r w:rsidRPr="004E790C">
        <w:rPr>
          <w:rFonts w:ascii="Arial" w:hAnsi="Arial" w:cs="Arial"/>
          <w:sz w:val="22"/>
        </w:rPr>
        <w:t xml:space="preserve">Table 3 showed the effect of Hydromethanolic extract of Beta vulgaris L (Beetroot) on rectal temperature following Brewer’s yeast induced pyrexia. Rectal temperature was progressively elevated following the administration of brewer’s yeast hourly with a percentage increase after 3 hours of 6.32, 4.32, 2.54, 4.22 and 6.85 respectively for groups 1, 2, 3, 4 and 5. Upon administration of the extract and the standard drug, there was a significant decrease after the first hour when compared to the 3 hours post induction temperature; from 35.50±0.23 to 33.63±0.09 in group 2 (standard drug group), 35.07±0.08 to 34.17±0.55 in group 3 (150mg/kg BW HMEBV), 35.30±0.17 to 33.67±0.20 in group 4 (250mg/kg BW HMEBV) and 35.90±0.06 to 32.30±0.06 in group 5 (500mg/kg BW HMEBV). Further from table 3, it was observed that there was a dose dependent hourly retrogression of the rectal temperature, with a significant difference when compared with the control. The low dose group had a percentage </w:t>
      </w:r>
      <w:r w:rsidRPr="004E790C">
        <w:rPr>
          <w:rFonts w:ascii="Arial" w:hAnsi="Arial" w:cs="Arial"/>
          <w:sz w:val="22"/>
        </w:rPr>
        <w:lastRenderedPageBreak/>
        <w:t>decrease after 3 hours of 4.85; medium dose had 5.95% decrease while the high dose group had 10.58% group. The standard drug group (group 2) had a decrease of 6.47% after 3 hours post treatment.</w:t>
      </w:r>
    </w:p>
    <w:p w14:paraId="6113DAC8" w14:textId="77777777" w:rsidR="004E790C" w:rsidRDefault="004E790C" w:rsidP="004E790C">
      <w:pPr>
        <w:pStyle w:val="Body"/>
        <w:spacing w:after="0"/>
        <w:rPr>
          <w:rFonts w:ascii="Arial" w:hAnsi="Arial" w:cs="Arial"/>
        </w:rPr>
      </w:pPr>
    </w:p>
    <w:p w14:paraId="51BD05B2" w14:textId="77777777" w:rsidR="00495FE7" w:rsidRPr="00705D3A" w:rsidRDefault="00495FE7" w:rsidP="00495FE7">
      <w:pPr>
        <w:pStyle w:val="BodyText3"/>
        <w:tabs>
          <w:tab w:val="left" w:pos="1080"/>
        </w:tabs>
        <w:spacing w:after="0"/>
        <w:ind w:left="1080" w:hanging="1080"/>
        <w:jc w:val="both"/>
        <w:rPr>
          <w:rFonts w:ascii="Arial" w:hAnsi="Arial" w:cs="Arial"/>
          <w:bCs/>
          <w:sz w:val="20"/>
          <w:vertAlign w:val="superscript"/>
        </w:rPr>
      </w:pPr>
      <w:r w:rsidRPr="00705D3A">
        <w:rPr>
          <w:rFonts w:ascii="Arial" w:hAnsi="Arial" w:cs="Arial"/>
          <w:b/>
          <w:sz w:val="22"/>
          <w:szCs w:val="24"/>
        </w:rPr>
        <w:t xml:space="preserve">Table 1: The effect of Hydromethanolic extract of </w:t>
      </w:r>
      <w:r w:rsidRPr="00705D3A">
        <w:rPr>
          <w:rFonts w:ascii="Arial" w:hAnsi="Arial" w:cs="Arial"/>
          <w:b/>
          <w:i/>
          <w:sz w:val="22"/>
          <w:szCs w:val="24"/>
        </w:rPr>
        <w:t>Beta vulgaris L</w:t>
      </w:r>
      <w:r w:rsidRPr="00705D3A">
        <w:rPr>
          <w:rFonts w:ascii="Arial" w:hAnsi="Arial" w:cs="Arial"/>
          <w:b/>
          <w:sz w:val="22"/>
          <w:szCs w:val="24"/>
        </w:rPr>
        <w:t xml:space="preserve"> (Beetroot) on rat paw diameter following egg albumin induced acute inflammation</w:t>
      </w: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139"/>
        <w:gridCol w:w="1050"/>
        <w:gridCol w:w="1188"/>
        <w:gridCol w:w="1189"/>
        <w:gridCol w:w="1189"/>
        <w:gridCol w:w="1262"/>
        <w:gridCol w:w="1191"/>
      </w:tblGrid>
      <w:tr w:rsidR="00495FE7" w:rsidRPr="00705D3A" w14:paraId="09E1894A" w14:textId="77777777" w:rsidTr="00AD2729">
        <w:trPr>
          <w:jc w:val="center"/>
        </w:trPr>
        <w:tc>
          <w:tcPr>
            <w:tcW w:w="575" w:type="pct"/>
            <w:vMerge w:val="restart"/>
          </w:tcPr>
          <w:p w14:paraId="5B904BBD" w14:textId="77777777" w:rsidR="00495FE7" w:rsidRPr="00705D3A" w:rsidRDefault="00495FE7" w:rsidP="00957BE2">
            <w:pPr>
              <w:spacing w:line="480" w:lineRule="auto"/>
              <w:jc w:val="both"/>
              <w:rPr>
                <w:rFonts w:ascii="Arial" w:hAnsi="Arial" w:cs="Arial"/>
                <w:b/>
                <w:bCs/>
              </w:rPr>
            </w:pPr>
            <w:r w:rsidRPr="00705D3A">
              <w:rPr>
                <w:rFonts w:ascii="Arial" w:hAnsi="Arial" w:cs="Arial"/>
                <w:b/>
              </w:rPr>
              <w:t>Groups</w:t>
            </w:r>
          </w:p>
        </w:tc>
        <w:tc>
          <w:tcPr>
            <w:tcW w:w="619" w:type="pct"/>
            <w:vMerge w:val="restart"/>
          </w:tcPr>
          <w:p w14:paraId="49B675D7" w14:textId="77777777" w:rsidR="00495FE7" w:rsidRPr="00705D3A" w:rsidRDefault="00495FE7" w:rsidP="00957BE2">
            <w:pPr>
              <w:spacing w:line="480" w:lineRule="auto"/>
              <w:jc w:val="both"/>
              <w:rPr>
                <w:rFonts w:ascii="Arial" w:hAnsi="Arial" w:cs="Arial"/>
                <w:b/>
                <w:bCs/>
              </w:rPr>
            </w:pPr>
            <w:r w:rsidRPr="00705D3A">
              <w:rPr>
                <w:rFonts w:ascii="Arial" w:hAnsi="Arial" w:cs="Arial"/>
                <w:b/>
                <w:bCs/>
              </w:rPr>
              <w:t>Initial paw diameter (mm)</w:t>
            </w:r>
          </w:p>
        </w:tc>
        <w:tc>
          <w:tcPr>
            <w:tcW w:w="3805" w:type="pct"/>
            <w:gridSpan w:val="5"/>
            <w:tcBorders>
              <w:bottom w:val="single" w:sz="4" w:space="0" w:color="auto"/>
            </w:tcBorders>
          </w:tcPr>
          <w:p w14:paraId="77D38D52" w14:textId="77777777" w:rsidR="00495FE7" w:rsidRPr="00705D3A" w:rsidRDefault="00495FE7" w:rsidP="00957BE2">
            <w:pPr>
              <w:spacing w:line="480" w:lineRule="auto"/>
              <w:jc w:val="center"/>
              <w:rPr>
                <w:rFonts w:ascii="Arial" w:hAnsi="Arial" w:cs="Arial"/>
                <w:b/>
                <w:bCs/>
              </w:rPr>
            </w:pPr>
            <w:r w:rsidRPr="00705D3A">
              <w:rPr>
                <w:rFonts w:ascii="Arial" w:hAnsi="Arial" w:cs="Arial"/>
                <w:b/>
                <w:bCs/>
              </w:rPr>
              <w:t>Post treatment Paw diameter (mm)</w:t>
            </w:r>
          </w:p>
        </w:tc>
      </w:tr>
      <w:tr w:rsidR="00495FE7" w:rsidRPr="00705D3A" w14:paraId="07E1416D" w14:textId="77777777" w:rsidTr="00AD2729">
        <w:trPr>
          <w:jc w:val="center"/>
        </w:trPr>
        <w:tc>
          <w:tcPr>
            <w:tcW w:w="575" w:type="pct"/>
            <w:vMerge/>
            <w:tcBorders>
              <w:bottom w:val="single" w:sz="4" w:space="0" w:color="auto"/>
            </w:tcBorders>
          </w:tcPr>
          <w:p w14:paraId="2C5C9129" w14:textId="77777777" w:rsidR="00495FE7" w:rsidRPr="00705D3A" w:rsidRDefault="00495FE7" w:rsidP="00957BE2">
            <w:pPr>
              <w:spacing w:line="480" w:lineRule="auto"/>
              <w:jc w:val="both"/>
              <w:rPr>
                <w:rFonts w:ascii="Arial" w:hAnsi="Arial" w:cs="Arial"/>
                <w:b/>
              </w:rPr>
            </w:pPr>
          </w:p>
        </w:tc>
        <w:tc>
          <w:tcPr>
            <w:tcW w:w="619" w:type="pct"/>
            <w:vMerge/>
            <w:tcBorders>
              <w:bottom w:val="single" w:sz="4" w:space="0" w:color="auto"/>
            </w:tcBorders>
          </w:tcPr>
          <w:p w14:paraId="76398AFD" w14:textId="77777777" w:rsidR="00495FE7" w:rsidRPr="00705D3A" w:rsidRDefault="00495FE7" w:rsidP="00957BE2">
            <w:pPr>
              <w:spacing w:line="480" w:lineRule="auto"/>
              <w:jc w:val="both"/>
              <w:rPr>
                <w:rFonts w:ascii="Arial" w:hAnsi="Arial" w:cs="Arial"/>
                <w:b/>
                <w:bCs/>
              </w:rPr>
            </w:pPr>
          </w:p>
        </w:tc>
        <w:tc>
          <w:tcPr>
            <w:tcW w:w="752" w:type="pct"/>
            <w:tcBorders>
              <w:bottom w:val="single" w:sz="4" w:space="0" w:color="auto"/>
            </w:tcBorders>
          </w:tcPr>
          <w:p w14:paraId="1895F57D" w14:textId="77777777" w:rsidR="00495FE7" w:rsidRPr="00705D3A" w:rsidRDefault="00495FE7" w:rsidP="00957BE2">
            <w:pPr>
              <w:spacing w:line="480" w:lineRule="auto"/>
              <w:jc w:val="both"/>
              <w:rPr>
                <w:rFonts w:ascii="Arial" w:hAnsi="Arial" w:cs="Arial"/>
                <w:b/>
                <w:bCs/>
              </w:rPr>
            </w:pPr>
            <w:r w:rsidRPr="00705D3A">
              <w:rPr>
                <w:rFonts w:ascii="Arial" w:hAnsi="Arial" w:cs="Arial"/>
                <w:b/>
                <w:bCs/>
              </w:rPr>
              <w:t>1 hour</w:t>
            </w:r>
          </w:p>
        </w:tc>
        <w:tc>
          <w:tcPr>
            <w:tcW w:w="752" w:type="pct"/>
            <w:tcBorders>
              <w:bottom w:val="single" w:sz="4" w:space="0" w:color="auto"/>
            </w:tcBorders>
          </w:tcPr>
          <w:p w14:paraId="4BF76D57" w14:textId="77777777" w:rsidR="00495FE7" w:rsidRPr="00705D3A" w:rsidRDefault="00495FE7" w:rsidP="00957BE2">
            <w:pPr>
              <w:spacing w:line="480" w:lineRule="auto"/>
              <w:jc w:val="both"/>
              <w:rPr>
                <w:rFonts w:ascii="Arial" w:hAnsi="Arial" w:cs="Arial"/>
                <w:b/>
                <w:bCs/>
              </w:rPr>
            </w:pPr>
            <w:r w:rsidRPr="00705D3A">
              <w:rPr>
                <w:rFonts w:ascii="Arial" w:hAnsi="Arial" w:cs="Arial"/>
                <w:b/>
                <w:bCs/>
              </w:rPr>
              <w:t>2 hours</w:t>
            </w:r>
          </w:p>
        </w:tc>
        <w:tc>
          <w:tcPr>
            <w:tcW w:w="752" w:type="pct"/>
            <w:tcBorders>
              <w:bottom w:val="single" w:sz="4" w:space="0" w:color="auto"/>
            </w:tcBorders>
          </w:tcPr>
          <w:p w14:paraId="6E2A6D88" w14:textId="77777777" w:rsidR="00495FE7" w:rsidRPr="00705D3A" w:rsidRDefault="00495FE7" w:rsidP="00957BE2">
            <w:pPr>
              <w:spacing w:line="480" w:lineRule="auto"/>
              <w:jc w:val="both"/>
              <w:rPr>
                <w:rFonts w:ascii="Arial" w:hAnsi="Arial" w:cs="Arial"/>
                <w:b/>
                <w:bCs/>
              </w:rPr>
            </w:pPr>
            <w:r w:rsidRPr="00705D3A">
              <w:rPr>
                <w:rFonts w:ascii="Arial" w:hAnsi="Arial" w:cs="Arial"/>
                <w:b/>
                <w:bCs/>
              </w:rPr>
              <w:t>3 hours</w:t>
            </w:r>
          </w:p>
        </w:tc>
        <w:tc>
          <w:tcPr>
            <w:tcW w:w="796" w:type="pct"/>
            <w:tcBorders>
              <w:bottom w:val="single" w:sz="4" w:space="0" w:color="auto"/>
            </w:tcBorders>
          </w:tcPr>
          <w:p w14:paraId="6CB8ECD2" w14:textId="77777777" w:rsidR="00495FE7" w:rsidRPr="00705D3A" w:rsidRDefault="00495FE7" w:rsidP="00957BE2">
            <w:pPr>
              <w:spacing w:line="480" w:lineRule="auto"/>
              <w:jc w:val="both"/>
              <w:rPr>
                <w:rFonts w:ascii="Arial" w:hAnsi="Arial" w:cs="Arial"/>
                <w:b/>
                <w:bCs/>
              </w:rPr>
            </w:pPr>
            <w:r w:rsidRPr="00705D3A">
              <w:rPr>
                <w:rFonts w:ascii="Arial" w:hAnsi="Arial" w:cs="Arial"/>
                <w:b/>
                <w:bCs/>
              </w:rPr>
              <w:t>4 hours</w:t>
            </w:r>
          </w:p>
        </w:tc>
        <w:tc>
          <w:tcPr>
            <w:tcW w:w="752" w:type="pct"/>
            <w:tcBorders>
              <w:bottom w:val="single" w:sz="4" w:space="0" w:color="auto"/>
            </w:tcBorders>
          </w:tcPr>
          <w:p w14:paraId="0D621C38" w14:textId="77777777" w:rsidR="00495FE7" w:rsidRPr="00705D3A" w:rsidRDefault="00495FE7" w:rsidP="00957BE2">
            <w:pPr>
              <w:spacing w:line="480" w:lineRule="auto"/>
              <w:jc w:val="both"/>
              <w:rPr>
                <w:rFonts w:ascii="Arial" w:hAnsi="Arial" w:cs="Arial"/>
                <w:b/>
                <w:bCs/>
              </w:rPr>
            </w:pPr>
            <w:r w:rsidRPr="00705D3A">
              <w:rPr>
                <w:rFonts w:ascii="Arial" w:hAnsi="Arial" w:cs="Arial"/>
                <w:b/>
                <w:bCs/>
              </w:rPr>
              <w:t>5 hours</w:t>
            </w:r>
          </w:p>
        </w:tc>
      </w:tr>
      <w:tr w:rsidR="00495FE7" w:rsidRPr="00705D3A" w14:paraId="46E4959E" w14:textId="77777777" w:rsidTr="00AD2729">
        <w:trPr>
          <w:trHeight w:val="773"/>
          <w:jc w:val="center"/>
        </w:trPr>
        <w:tc>
          <w:tcPr>
            <w:tcW w:w="575" w:type="pct"/>
            <w:tcBorders>
              <w:bottom w:val="nil"/>
            </w:tcBorders>
          </w:tcPr>
          <w:p w14:paraId="6797A519" w14:textId="77777777" w:rsidR="00495FE7" w:rsidRPr="00705D3A" w:rsidRDefault="00495FE7" w:rsidP="00957BE2">
            <w:pPr>
              <w:spacing w:line="480" w:lineRule="auto"/>
              <w:rPr>
                <w:rFonts w:ascii="Arial" w:hAnsi="Arial" w:cs="Arial"/>
                <w:b/>
              </w:rPr>
            </w:pPr>
            <w:r w:rsidRPr="00705D3A">
              <w:rPr>
                <w:rFonts w:ascii="Arial" w:hAnsi="Arial" w:cs="Arial"/>
                <w:b/>
              </w:rPr>
              <w:t>Control</w:t>
            </w:r>
          </w:p>
        </w:tc>
        <w:tc>
          <w:tcPr>
            <w:tcW w:w="619" w:type="pct"/>
            <w:tcBorders>
              <w:bottom w:val="nil"/>
            </w:tcBorders>
          </w:tcPr>
          <w:p w14:paraId="3FA59A41" w14:textId="77777777" w:rsidR="00495FE7" w:rsidRPr="00705D3A" w:rsidRDefault="00495FE7" w:rsidP="00957BE2">
            <w:pPr>
              <w:spacing w:line="480" w:lineRule="auto"/>
              <w:jc w:val="both"/>
              <w:rPr>
                <w:rFonts w:ascii="Arial" w:hAnsi="Arial" w:cs="Arial"/>
              </w:rPr>
            </w:pPr>
            <w:r w:rsidRPr="00705D3A">
              <w:rPr>
                <w:rFonts w:ascii="Arial" w:hAnsi="Arial" w:cs="Arial"/>
              </w:rPr>
              <w:t xml:space="preserve">6.13 </w:t>
            </w:r>
            <w:r w:rsidRPr="00705D3A">
              <w:rPr>
                <w:rFonts w:ascii="Arial" w:hAnsi="Arial" w:cs="Arial"/>
                <w:u w:val="single"/>
              </w:rPr>
              <w:t>+</w:t>
            </w:r>
            <w:r w:rsidRPr="00705D3A">
              <w:rPr>
                <w:rFonts w:ascii="Arial" w:hAnsi="Arial" w:cs="Arial"/>
              </w:rPr>
              <w:t xml:space="preserve"> 0.06</w:t>
            </w:r>
          </w:p>
        </w:tc>
        <w:tc>
          <w:tcPr>
            <w:tcW w:w="752" w:type="pct"/>
            <w:tcBorders>
              <w:bottom w:val="nil"/>
            </w:tcBorders>
            <w:vAlign w:val="center"/>
          </w:tcPr>
          <w:p w14:paraId="4F1B9836" w14:textId="77777777" w:rsidR="00495FE7" w:rsidRPr="00705D3A" w:rsidRDefault="00495FE7" w:rsidP="00957BE2">
            <w:pPr>
              <w:spacing w:line="480" w:lineRule="auto"/>
              <w:ind w:left="60" w:right="60"/>
              <w:jc w:val="both"/>
              <w:rPr>
                <w:rFonts w:ascii="Arial" w:hAnsi="Arial" w:cs="Arial"/>
              </w:rPr>
            </w:pPr>
            <w:r w:rsidRPr="00705D3A">
              <w:rPr>
                <w:rFonts w:ascii="Arial" w:hAnsi="Arial" w:cs="Arial"/>
              </w:rPr>
              <w:t xml:space="preserve">6.13 </w:t>
            </w:r>
            <w:r w:rsidRPr="00705D3A">
              <w:rPr>
                <w:rFonts w:ascii="Arial" w:hAnsi="Arial" w:cs="Arial"/>
                <w:u w:val="single"/>
              </w:rPr>
              <w:t>+</w:t>
            </w:r>
            <w:r w:rsidRPr="00705D3A">
              <w:rPr>
                <w:rFonts w:ascii="Arial" w:hAnsi="Arial" w:cs="Arial"/>
              </w:rPr>
              <w:t xml:space="preserve">  0.06</w:t>
            </w:r>
          </w:p>
        </w:tc>
        <w:tc>
          <w:tcPr>
            <w:tcW w:w="752" w:type="pct"/>
            <w:tcBorders>
              <w:bottom w:val="nil"/>
            </w:tcBorders>
            <w:vAlign w:val="center"/>
          </w:tcPr>
          <w:p w14:paraId="70AB3F55" w14:textId="77777777" w:rsidR="00495FE7" w:rsidRPr="00705D3A" w:rsidRDefault="00495FE7" w:rsidP="00957BE2">
            <w:pPr>
              <w:spacing w:line="480" w:lineRule="auto"/>
              <w:ind w:left="60" w:right="60"/>
              <w:jc w:val="both"/>
              <w:rPr>
                <w:rFonts w:ascii="Arial" w:hAnsi="Arial" w:cs="Arial"/>
              </w:rPr>
            </w:pPr>
            <w:r w:rsidRPr="00705D3A">
              <w:rPr>
                <w:rFonts w:ascii="Arial" w:hAnsi="Arial" w:cs="Arial"/>
              </w:rPr>
              <w:t xml:space="preserve">6.13 </w:t>
            </w:r>
            <w:r w:rsidRPr="00705D3A">
              <w:rPr>
                <w:rFonts w:ascii="Arial" w:hAnsi="Arial" w:cs="Arial"/>
                <w:u w:val="single"/>
              </w:rPr>
              <w:t>+</w:t>
            </w:r>
            <w:r w:rsidRPr="00705D3A">
              <w:rPr>
                <w:rFonts w:ascii="Arial" w:hAnsi="Arial" w:cs="Arial"/>
              </w:rPr>
              <w:t xml:space="preserve">  0.06</w:t>
            </w:r>
          </w:p>
        </w:tc>
        <w:tc>
          <w:tcPr>
            <w:tcW w:w="752" w:type="pct"/>
            <w:tcBorders>
              <w:bottom w:val="nil"/>
            </w:tcBorders>
            <w:vAlign w:val="center"/>
          </w:tcPr>
          <w:p w14:paraId="74A99969" w14:textId="77777777" w:rsidR="00495FE7" w:rsidRPr="00705D3A" w:rsidRDefault="00495FE7" w:rsidP="00957BE2">
            <w:pPr>
              <w:spacing w:line="480" w:lineRule="auto"/>
              <w:ind w:left="60" w:right="60"/>
              <w:jc w:val="both"/>
              <w:rPr>
                <w:rFonts w:ascii="Arial" w:hAnsi="Arial" w:cs="Arial"/>
              </w:rPr>
            </w:pPr>
            <w:r w:rsidRPr="00705D3A">
              <w:rPr>
                <w:rFonts w:ascii="Arial" w:hAnsi="Arial" w:cs="Arial"/>
              </w:rPr>
              <w:t xml:space="preserve">6.13 </w:t>
            </w:r>
            <w:r w:rsidRPr="00705D3A">
              <w:rPr>
                <w:rFonts w:ascii="Arial" w:hAnsi="Arial" w:cs="Arial"/>
                <w:u w:val="single"/>
              </w:rPr>
              <w:t>+</w:t>
            </w:r>
            <w:r w:rsidRPr="00705D3A">
              <w:rPr>
                <w:rFonts w:ascii="Arial" w:hAnsi="Arial" w:cs="Arial"/>
              </w:rPr>
              <w:t xml:space="preserve"> 0.06 </w:t>
            </w:r>
          </w:p>
        </w:tc>
        <w:tc>
          <w:tcPr>
            <w:tcW w:w="796" w:type="pct"/>
            <w:tcBorders>
              <w:bottom w:val="nil"/>
            </w:tcBorders>
            <w:vAlign w:val="center"/>
          </w:tcPr>
          <w:p w14:paraId="296F42F6" w14:textId="77777777" w:rsidR="00495FE7" w:rsidRPr="00705D3A" w:rsidRDefault="00495FE7" w:rsidP="00957BE2">
            <w:pPr>
              <w:spacing w:line="480" w:lineRule="auto"/>
              <w:ind w:left="60" w:right="60"/>
              <w:jc w:val="both"/>
              <w:rPr>
                <w:rFonts w:ascii="Arial" w:hAnsi="Arial" w:cs="Arial"/>
              </w:rPr>
            </w:pPr>
            <w:r w:rsidRPr="00705D3A">
              <w:rPr>
                <w:rFonts w:ascii="Arial" w:hAnsi="Arial" w:cs="Arial"/>
              </w:rPr>
              <w:t xml:space="preserve">6.13 </w:t>
            </w:r>
            <w:r w:rsidRPr="00705D3A">
              <w:rPr>
                <w:rFonts w:ascii="Arial" w:hAnsi="Arial" w:cs="Arial"/>
                <w:u w:val="single"/>
              </w:rPr>
              <w:t>+</w:t>
            </w:r>
            <w:r w:rsidRPr="00705D3A">
              <w:rPr>
                <w:rFonts w:ascii="Arial" w:hAnsi="Arial" w:cs="Arial"/>
              </w:rPr>
              <w:t xml:space="preserve"> 0.06 </w:t>
            </w:r>
          </w:p>
        </w:tc>
        <w:tc>
          <w:tcPr>
            <w:tcW w:w="752" w:type="pct"/>
            <w:tcBorders>
              <w:bottom w:val="nil"/>
            </w:tcBorders>
            <w:vAlign w:val="center"/>
          </w:tcPr>
          <w:p w14:paraId="2C68ADE9" w14:textId="77777777" w:rsidR="00495FE7" w:rsidRPr="00705D3A" w:rsidRDefault="00495FE7" w:rsidP="00957BE2">
            <w:pPr>
              <w:spacing w:line="480" w:lineRule="auto"/>
              <w:ind w:left="60" w:right="60"/>
              <w:jc w:val="both"/>
              <w:rPr>
                <w:rFonts w:ascii="Arial" w:hAnsi="Arial" w:cs="Arial"/>
              </w:rPr>
            </w:pPr>
            <w:r w:rsidRPr="00705D3A">
              <w:rPr>
                <w:rFonts w:ascii="Arial" w:hAnsi="Arial" w:cs="Arial"/>
              </w:rPr>
              <w:t xml:space="preserve">6.13 </w:t>
            </w:r>
            <w:r w:rsidRPr="00705D3A">
              <w:rPr>
                <w:rFonts w:ascii="Arial" w:hAnsi="Arial" w:cs="Arial"/>
                <w:u w:val="single"/>
              </w:rPr>
              <w:t>+</w:t>
            </w:r>
            <w:r w:rsidRPr="00705D3A">
              <w:rPr>
                <w:rFonts w:ascii="Arial" w:hAnsi="Arial" w:cs="Arial"/>
              </w:rPr>
              <w:t xml:space="preserve"> 0.06 </w:t>
            </w:r>
          </w:p>
        </w:tc>
      </w:tr>
      <w:tr w:rsidR="00495FE7" w:rsidRPr="00705D3A" w14:paraId="35550602" w14:textId="77777777" w:rsidTr="00AD2729">
        <w:trPr>
          <w:jc w:val="center"/>
        </w:trPr>
        <w:tc>
          <w:tcPr>
            <w:tcW w:w="575" w:type="pct"/>
            <w:tcBorders>
              <w:top w:val="nil"/>
              <w:bottom w:val="nil"/>
            </w:tcBorders>
          </w:tcPr>
          <w:p w14:paraId="4A4C9D4C" w14:textId="77777777" w:rsidR="00495FE7" w:rsidRPr="00705D3A" w:rsidRDefault="00495FE7" w:rsidP="00957BE2">
            <w:pPr>
              <w:spacing w:line="480" w:lineRule="auto"/>
              <w:rPr>
                <w:rFonts w:ascii="Arial" w:hAnsi="Arial" w:cs="Arial"/>
                <w:b/>
              </w:rPr>
            </w:pPr>
            <w:r w:rsidRPr="00705D3A">
              <w:rPr>
                <w:rFonts w:ascii="Arial" w:hAnsi="Arial" w:cs="Arial"/>
                <w:b/>
              </w:rPr>
              <w:t>0.1ml egg albumin</w:t>
            </w:r>
          </w:p>
        </w:tc>
        <w:tc>
          <w:tcPr>
            <w:tcW w:w="619" w:type="pct"/>
            <w:tcBorders>
              <w:top w:val="nil"/>
              <w:bottom w:val="nil"/>
            </w:tcBorders>
          </w:tcPr>
          <w:p w14:paraId="783B50B6" w14:textId="77777777" w:rsidR="00495FE7" w:rsidRPr="00705D3A" w:rsidRDefault="00495FE7" w:rsidP="00957BE2">
            <w:pPr>
              <w:spacing w:line="480" w:lineRule="auto"/>
              <w:jc w:val="both"/>
              <w:rPr>
                <w:rFonts w:ascii="Arial" w:hAnsi="Arial" w:cs="Arial"/>
              </w:rPr>
            </w:pPr>
            <w:r w:rsidRPr="00705D3A">
              <w:rPr>
                <w:rFonts w:ascii="Arial" w:hAnsi="Arial" w:cs="Arial"/>
              </w:rPr>
              <w:t xml:space="preserve">6.21 </w:t>
            </w:r>
            <w:r w:rsidRPr="00705D3A">
              <w:rPr>
                <w:rFonts w:ascii="Arial" w:hAnsi="Arial" w:cs="Arial"/>
                <w:u w:val="single"/>
              </w:rPr>
              <w:t>+</w:t>
            </w:r>
            <w:r w:rsidRPr="00705D3A">
              <w:rPr>
                <w:rFonts w:ascii="Arial" w:hAnsi="Arial" w:cs="Arial"/>
              </w:rPr>
              <w:t xml:space="preserve"> 0.05</w:t>
            </w:r>
          </w:p>
        </w:tc>
        <w:tc>
          <w:tcPr>
            <w:tcW w:w="752" w:type="pct"/>
            <w:tcBorders>
              <w:top w:val="nil"/>
              <w:bottom w:val="nil"/>
            </w:tcBorders>
            <w:vAlign w:val="center"/>
          </w:tcPr>
          <w:p w14:paraId="169449BC" w14:textId="77777777" w:rsidR="00495FE7" w:rsidRPr="00705D3A" w:rsidRDefault="00495FE7" w:rsidP="00957BE2">
            <w:pPr>
              <w:spacing w:line="480" w:lineRule="auto"/>
              <w:ind w:left="60" w:right="60"/>
              <w:jc w:val="both"/>
              <w:rPr>
                <w:rFonts w:ascii="Arial" w:hAnsi="Arial" w:cs="Arial"/>
              </w:rPr>
            </w:pPr>
            <w:r w:rsidRPr="00705D3A">
              <w:rPr>
                <w:rFonts w:ascii="Arial" w:hAnsi="Arial" w:cs="Arial"/>
              </w:rPr>
              <w:t xml:space="preserve">9.53 </w:t>
            </w:r>
            <w:r w:rsidRPr="00705D3A">
              <w:rPr>
                <w:rFonts w:ascii="Arial" w:hAnsi="Arial" w:cs="Arial"/>
                <w:u w:val="single"/>
              </w:rPr>
              <w:t>+</w:t>
            </w:r>
            <w:r w:rsidRPr="00705D3A">
              <w:rPr>
                <w:rFonts w:ascii="Arial" w:hAnsi="Arial" w:cs="Arial"/>
              </w:rPr>
              <w:t xml:space="preserve">  0.20</w:t>
            </w:r>
            <w:r w:rsidRPr="00705D3A">
              <w:rPr>
                <w:rFonts w:ascii="Arial" w:hAnsi="Arial" w:cs="Arial"/>
                <w:vertAlign w:val="superscript"/>
              </w:rPr>
              <w:t>a</w:t>
            </w:r>
          </w:p>
        </w:tc>
        <w:tc>
          <w:tcPr>
            <w:tcW w:w="752" w:type="pct"/>
            <w:tcBorders>
              <w:top w:val="nil"/>
              <w:bottom w:val="nil"/>
            </w:tcBorders>
            <w:vAlign w:val="center"/>
          </w:tcPr>
          <w:p w14:paraId="51DD6F43" w14:textId="77777777" w:rsidR="00495FE7" w:rsidRPr="00705D3A" w:rsidRDefault="00495FE7" w:rsidP="00957BE2">
            <w:pPr>
              <w:spacing w:line="480" w:lineRule="auto"/>
              <w:ind w:left="60" w:right="60"/>
              <w:jc w:val="both"/>
              <w:rPr>
                <w:rFonts w:ascii="Arial" w:hAnsi="Arial" w:cs="Arial"/>
              </w:rPr>
            </w:pPr>
            <w:r w:rsidRPr="00705D3A">
              <w:rPr>
                <w:rFonts w:ascii="Arial" w:hAnsi="Arial" w:cs="Arial"/>
              </w:rPr>
              <w:t xml:space="preserve">9.27 </w:t>
            </w:r>
            <w:r w:rsidRPr="00705D3A">
              <w:rPr>
                <w:rFonts w:ascii="Arial" w:hAnsi="Arial" w:cs="Arial"/>
                <w:u w:val="single"/>
              </w:rPr>
              <w:t>+</w:t>
            </w:r>
            <w:r w:rsidRPr="00705D3A">
              <w:rPr>
                <w:rFonts w:ascii="Arial" w:hAnsi="Arial" w:cs="Arial"/>
              </w:rPr>
              <w:t xml:space="preserve">  0.20</w:t>
            </w:r>
            <w:r w:rsidRPr="00705D3A">
              <w:rPr>
                <w:rFonts w:ascii="Arial" w:hAnsi="Arial" w:cs="Arial"/>
                <w:vertAlign w:val="superscript"/>
              </w:rPr>
              <w:t>a</w:t>
            </w:r>
          </w:p>
        </w:tc>
        <w:tc>
          <w:tcPr>
            <w:tcW w:w="752" w:type="pct"/>
            <w:tcBorders>
              <w:top w:val="nil"/>
              <w:bottom w:val="nil"/>
            </w:tcBorders>
            <w:vAlign w:val="center"/>
          </w:tcPr>
          <w:p w14:paraId="37023F7F" w14:textId="77777777" w:rsidR="00495FE7" w:rsidRPr="00705D3A" w:rsidRDefault="00495FE7" w:rsidP="00957BE2">
            <w:pPr>
              <w:spacing w:line="480" w:lineRule="auto"/>
              <w:ind w:left="60" w:right="60"/>
              <w:jc w:val="both"/>
              <w:rPr>
                <w:rFonts w:ascii="Arial" w:hAnsi="Arial" w:cs="Arial"/>
              </w:rPr>
            </w:pPr>
            <w:r w:rsidRPr="00705D3A">
              <w:rPr>
                <w:rFonts w:ascii="Arial" w:hAnsi="Arial" w:cs="Arial"/>
              </w:rPr>
              <w:t xml:space="preserve">8.79 </w:t>
            </w:r>
            <w:r w:rsidRPr="00705D3A">
              <w:rPr>
                <w:rFonts w:ascii="Arial" w:hAnsi="Arial" w:cs="Arial"/>
                <w:u w:val="single"/>
              </w:rPr>
              <w:t>+</w:t>
            </w:r>
            <w:r w:rsidRPr="00705D3A">
              <w:rPr>
                <w:rFonts w:ascii="Arial" w:hAnsi="Arial" w:cs="Arial"/>
              </w:rPr>
              <w:t xml:space="preserve"> 0.17</w:t>
            </w:r>
            <w:r w:rsidRPr="00705D3A">
              <w:rPr>
                <w:rFonts w:ascii="Arial" w:hAnsi="Arial" w:cs="Arial"/>
                <w:vertAlign w:val="superscript"/>
              </w:rPr>
              <w:t>a</w:t>
            </w:r>
          </w:p>
        </w:tc>
        <w:tc>
          <w:tcPr>
            <w:tcW w:w="796" w:type="pct"/>
            <w:tcBorders>
              <w:top w:val="nil"/>
              <w:bottom w:val="nil"/>
            </w:tcBorders>
            <w:vAlign w:val="center"/>
          </w:tcPr>
          <w:p w14:paraId="6C4AC306" w14:textId="77777777" w:rsidR="00495FE7" w:rsidRPr="00705D3A" w:rsidRDefault="00495FE7" w:rsidP="00957BE2">
            <w:pPr>
              <w:spacing w:line="480" w:lineRule="auto"/>
              <w:ind w:left="60" w:right="60"/>
              <w:jc w:val="both"/>
              <w:rPr>
                <w:rFonts w:ascii="Arial" w:hAnsi="Arial" w:cs="Arial"/>
              </w:rPr>
            </w:pPr>
            <w:r w:rsidRPr="00705D3A">
              <w:rPr>
                <w:rFonts w:ascii="Arial" w:hAnsi="Arial" w:cs="Arial"/>
              </w:rPr>
              <w:t xml:space="preserve">8.05 </w:t>
            </w:r>
            <w:r w:rsidRPr="00705D3A">
              <w:rPr>
                <w:rFonts w:ascii="Arial" w:hAnsi="Arial" w:cs="Arial"/>
                <w:u w:val="single"/>
              </w:rPr>
              <w:t>+</w:t>
            </w:r>
            <w:r w:rsidRPr="00705D3A">
              <w:rPr>
                <w:rFonts w:ascii="Arial" w:hAnsi="Arial" w:cs="Arial"/>
              </w:rPr>
              <w:t xml:space="preserve"> 0.13</w:t>
            </w:r>
            <w:r w:rsidRPr="00705D3A">
              <w:rPr>
                <w:rFonts w:ascii="Arial" w:hAnsi="Arial" w:cs="Arial"/>
                <w:vertAlign w:val="superscript"/>
              </w:rPr>
              <w:t>a</w:t>
            </w:r>
          </w:p>
        </w:tc>
        <w:tc>
          <w:tcPr>
            <w:tcW w:w="752" w:type="pct"/>
            <w:tcBorders>
              <w:top w:val="nil"/>
              <w:bottom w:val="nil"/>
            </w:tcBorders>
            <w:vAlign w:val="center"/>
          </w:tcPr>
          <w:p w14:paraId="0B28BFDC" w14:textId="77777777" w:rsidR="00495FE7" w:rsidRPr="00705D3A" w:rsidRDefault="00495FE7" w:rsidP="00957BE2">
            <w:pPr>
              <w:spacing w:line="480" w:lineRule="auto"/>
              <w:ind w:left="60" w:right="60"/>
              <w:jc w:val="both"/>
              <w:rPr>
                <w:rFonts w:ascii="Arial" w:hAnsi="Arial" w:cs="Arial"/>
              </w:rPr>
            </w:pPr>
            <w:r w:rsidRPr="00705D3A">
              <w:rPr>
                <w:rFonts w:ascii="Arial" w:hAnsi="Arial" w:cs="Arial"/>
              </w:rPr>
              <w:t xml:space="preserve">7.78 </w:t>
            </w:r>
            <w:r w:rsidRPr="00705D3A">
              <w:rPr>
                <w:rFonts w:ascii="Arial" w:hAnsi="Arial" w:cs="Arial"/>
                <w:u w:val="single"/>
              </w:rPr>
              <w:t>+</w:t>
            </w:r>
            <w:r w:rsidRPr="00705D3A">
              <w:rPr>
                <w:rFonts w:ascii="Arial" w:hAnsi="Arial" w:cs="Arial"/>
              </w:rPr>
              <w:t xml:space="preserve"> 0.17</w:t>
            </w:r>
            <w:r w:rsidRPr="00705D3A">
              <w:rPr>
                <w:rFonts w:ascii="Arial" w:hAnsi="Arial" w:cs="Arial"/>
                <w:vertAlign w:val="superscript"/>
              </w:rPr>
              <w:t>a</w:t>
            </w:r>
          </w:p>
        </w:tc>
      </w:tr>
      <w:tr w:rsidR="00495FE7" w:rsidRPr="00705D3A" w14:paraId="6F805937" w14:textId="77777777" w:rsidTr="00AD2729">
        <w:trPr>
          <w:jc w:val="center"/>
        </w:trPr>
        <w:tc>
          <w:tcPr>
            <w:tcW w:w="575" w:type="pct"/>
            <w:tcBorders>
              <w:top w:val="nil"/>
              <w:bottom w:val="nil"/>
            </w:tcBorders>
          </w:tcPr>
          <w:p w14:paraId="19D43F37" w14:textId="77777777" w:rsidR="00495FE7" w:rsidRPr="00705D3A" w:rsidRDefault="00495FE7" w:rsidP="00957BE2">
            <w:pPr>
              <w:spacing w:line="480" w:lineRule="auto"/>
              <w:rPr>
                <w:rFonts w:ascii="Arial" w:hAnsi="Arial" w:cs="Arial"/>
                <w:b/>
              </w:rPr>
            </w:pPr>
            <w:r w:rsidRPr="00705D3A">
              <w:rPr>
                <w:rFonts w:ascii="Arial" w:hAnsi="Arial" w:cs="Arial"/>
                <w:b/>
              </w:rPr>
              <w:t>100mg/kg Aspirin</w:t>
            </w:r>
          </w:p>
        </w:tc>
        <w:tc>
          <w:tcPr>
            <w:tcW w:w="619" w:type="pct"/>
            <w:tcBorders>
              <w:top w:val="nil"/>
              <w:bottom w:val="nil"/>
            </w:tcBorders>
          </w:tcPr>
          <w:p w14:paraId="7E89D534" w14:textId="77777777" w:rsidR="00495FE7" w:rsidRPr="00705D3A" w:rsidRDefault="00495FE7" w:rsidP="00957BE2">
            <w:pPr>
              <w:spacing w:line="480" w:lineRule="auto"/>
              <w:jc w:val="both"/>
              <w:rPr>
                <w:rFonts w:ascii="Arial" w:hAnsi="Arial" w:cs="Arial"/>
              </w:rPr>
            </w:pPr>
            <w:r w:rsidRPr="00705D3A">
              <w:rPr>
                <w:rFonts w:ascii="Arial" w:hAnsi="Arial" w:cs="Arial"/>
              </w:rPr>
              <w:t xml:space="preserve">6.17 </w:t>
            </w:r>
            <w:r w:rsidRPr="00705D3A">
              <w:rPr>
                <w:rFonts w:ascii="Arial" w:hAnsi="Arial" w:cs="Arial"/>
                <w:u w:val="single"/>
              </w:rPr>
              <w:t>+</w:t>
            </w:r>
            <w:r w:rsidRPr="00705D3A">
              <w:rPr>
                <w:rFonts w:ascii="Arial" w:hAnsi="Arial" w:cs="Arial"/>
              </w:rPr>
              <w:t xml:space="preserve"> 0.04</w:t>
            </w:r>
          </w:p>
        </w:tc>
        <w:tc>
          <w:tcPr>
            <w:tcW w:w="752" w:type="pct"/>
            <w:tcBorders>
              <w:top w:val="nil"/>
              <w:bottom w:val="nil"/>
            </w:tcBorders>
            <w:vAlign w:val="center"/>
          </w:tcPr>
          <w:p w14:paraId="08C51CE3" w14:textId="77777777" w:rsidR="00495FE7" w:rsidRPr="00705D3A" w:rsidRDefault="00495FE7" w:rsidP="00957BE2">
            <w:pPr>
              <w:spacing w:line="480" w:lineRule="auto"/>
              <w:ind w:left="60" w:right="60"/>
              <w:jc w:val="both"/>
              <w:rPr>
                <w:rFonts w:ascii="Arial" w:hAnsi="Arial" w:cs="Arial"/>
              </w:rPr>
            </w:pPr>
            <w:r w:rsidRPr="00705D3A">
              <w:rPr>
                <w:rFonts w:ascii="Arial" w:hAnsi="Arial" w:cs="Arial"/>
              </w:rPr>
              <w:t xml:space="preserve">8.51 </w:t>
            </w:r>
            <w:r w:rsidRPr="00705D3A">
              <w:rPr>
                <w:rFonts w:ascii="Arial" w:hAnsi="Arial" w:cs="Arial"/>
                <w:u w:val="single"/>
              </w:rPr>
              <w:t>+</w:t>
            </w:r>
            <w:r w:rsidRPr="00705D3A">
              <w:rPr>
                <w:rFonts w:ascii="Arial" w:hAnsi="Arial" w:cs="Arial"/>
              </w:rPr>
              <w:t xml:space="preserve">  0.18</w:t>
            </w:r>
            <w:r w:rsidRPr="00705D3A">
              <w:rPr>
                <w:rFonts w:ascii="Arial" w:hAnsi="Arial" w:cs="Arial"/>
                <w:vertAlign w:val="superscript"/>
              </w:rPr>
              <w:t>a</w:t>
            </w:r>
            <w:r w:rsidRPr="00705D3A">
              <w:rPr>
                <w:rFonts w:ascii="Arial" w:hAnsi="Arial" w:cs="Arial"/>
              </w:rPr>
              <w:t>*</w:t>
            </w:r>
          </w:p>
        </w:tc>
        <w:tc>
          <w:tcPr>
            <w:tcW w:w="752" w:type="pct"/>
            <w:tcBorders>
              <w:top w:val="nil"/>
              <w:bottom w:val="nil"/>
            </w:tcBorders>
            <w:vAlign w:val="center"/>
          </w:tcPr>
          <w:p w14:paraId="0CF1E0A6" w14:textId="77777777" w:rsidR="00495FE7" w:rsidRPr="00705D3A" w:rsidRDefault="00495FE7" w:rsidP="00957BE2">
            <w:pPr>
              <w:spacing w:line="480" w:lineRule="auto"/>
              <w:ind w:left="60" w:right="60"/>
              <w:jc w:val="both"/>
              <w:rPr>
                <w:rFonts w:ascii="Arial" w:hAnsi="Arial" w:cs="Arial"/>
              </w:rPr>
            </w:pPr>
            <w:r w:rsidRPr="00705D3A">
              <w:rPr>
                <w:rFonts w:ascii="Arial" w:hAnsi="Arial" w:cs="Arial"/>
              </w:rPr>
              <w:t xml:space="preserve">8.19 </w:t>
            </w:r>
            <w:r w:rsidRPr="00705D3A">
              <w:rPr>
                <w:rFonts w:ascii="Arial" w:hAnsi="Arial" w:cs="Arial"/>
                <w:u w:val="single"/>
              </w:rPr>
              <w:t>+</w:t>
            </w:r>
            <w:r w:rsidRPr="00705D3A">
              <w:rPr>
                <w:rFonts w:ascii="Arial" w:hAnsi="Arial" w:cs="Arial"/>
              </w:rPr>
              <w:t xml:space="preserve">  0.44</w:t>
            </w:r>
            <w:r w:rsidRPr="00705D3A">
              <w:rPr>
                <w:rFonts w:ascii="Arial" w:hAnsi="Arial" w:cs="Arial"/>
                <w:vertAlign w:val="superscript"/>
              </w:rPr>
              <w:t>a</w:t>
            </w:r>
            <w:r w:rsidRPr="00705D3A">
              <w:rPr>
                <w:rFonts w:ascii="Arial" w:hAnsi="Arial" w:cs="Arial"/>
              </w:rPr>
              <w:t>*</w:t>
            </w:r>
          </w:p>
        </w:tc>
        <w:tc>
          <w:tcPr>
            <w:tcW w:w="752" w:type="pct"/>
            <w:tcBorders>
              <w:top w:val="nil"/>
              <w:bottom w:val="nil"/>
            </w:tcBorders>
            <w:vAlign w:val="center"/>
          </w:tcPr>
          <w:p w14:paraId="3643EBEA" w14:textId="77777777" w:rsidR="00495FE7" w:rsidRPr="00705D3A" w:rsidRDefault="00495FE7" w:rsidP="00957BE2">
            <w:pPr>
              <w:spacing w:line="480" w:lineRule="auto"/>
              <w:ind w:left="60" w:right="60"/>
              <w:jc w:val="both"/>
              <w:rPr>
                <w:rFonts w:ascii="Arial" w:hAnsi="Arial" w:cs="Arial"/>
              </w:rPr>
            </w:pPr>
            <w:r w:rsidRPr="00705D3A">
              <w:rPr>
                <w:rFonts w:ascii="Arial" w:hAnsi="Arial" w:cs="Arial"/>
              </w:rPr>
              <w:t xml:space="preserve">8.23 </w:t>
            </w:r>
            <w:r w:rsidRPr="00705D3A">
              <w:rPr>
                <w:rFonts w:ascii="Arial" w:hAnsi="Arial" w:cs="Arial"/>
                <w:u w:val="single"/>
              </w:rPr>
              <w:t>+</w:t>
            </w:r>
            <w:r w:rsidRPr="00705D3A">
              <w:rPr>
                <w:rFonts w:ascii="Arial" w:hAnsi="Arial" w:cs="Arial"/>
              </w:rPr>
              <w:t xml:space="preserve"> 0.17</w:t>
            </w:r>
            <w:r w:rsidRPr="00705D3A">
              <w:rPr>
                <w:rFonts w:ascii="Arial" w:hAnsi="Arial" w:cs="Arial"/>
                <w:vertAlign w:val="superscript"/>
              </w:rPr>
              <w:t>a</w:t>
            </w:r>
            <w:r w:rsidRPr="00705D3A">
              <w:rPr>
                <w:rFonts w:ascii="Arial" w:hAnsi="Arial" w:cs="Arial"/>
              </w:rPr>
              <w:t>*</w:t>
            </w:r>
          </w:p>
        </w:tc>
        <w:tc>
          <w:tcPr>
            <w:tcW w:w="796" w:type="pct"/>
            <w:tcBorders>
              <w:top w:val="nil"/>
              <w:bottom w:val="nil"/>
            </w:tcBorders>
            <w:vAlign w:val="center"/>
          </w:tcPr>
          <w:p w14:paraId="66BE3EE8" w14:textId="77777777" w:rsidR="00495FE7" w:rsidRPr="00705D3A" w:rsidRDefault="00495FE7" w:rsidP="00957BE2">
            <w:pPr>
              <w:spacing w:line="480" w:lineRule="auto"/>
              <w:ind w:left="60" w:right="60"/>
              <w:jc w:val="both"/>
              <w:rPr>
                <w:rFonts w:ascii="Arial" w:hAnsi="Arial" w:cs="Arial"/>
              </w:rPr>
            </w:pPr>
            <w:r w:rsidRPr="00705D3A">
              <w:rPr>
                <w:rFonts w:ascii="Arial" w:hAnsi="Arial" w:cs="Arial"/>
              </w:rPr>
              <w:t xml:space="preserve">6.75 </w:t>
            </w:r>
            <w:r w:rsidRPr="00705D3A">
              <w:rPr>
                <w:rFonts w:ascii="Arial" w:hAnsi="Arial" w:cs="Arial"/>
                <w:u w:val="single"/>
              </w:rPr>
              <w:t>+</w:t>
            </w:r>
            <w:r w:rsidRPr="00705D3A">
              <w:rPr>
                <w:rFonts w:ascii="Arial" w:hAnsi="Arial" w:cs="Arial"/>
              </w:rPr>
              <w:t xml:space="preserve"> 0.14</w:t>
            </w:r>
            <w:r w:rsidRPr="00705D3A">
              <w:rPr>
                <w:rFonts w:ascii="Arial" w:hAnsi="Arial" w:cs="Arial"/>
                <w:vertAlign w:val="superscript"/>
              </w:rPr>
              <w:t>a</w:t>
            </w:r>
            <w:r w:rsidRPr="00705D3A">
              <w:rPr>
                <w:rFonts w:ascii="Arial" w:hAnsi="Arial" w:cs="Arial"/>
              </w:rPr>
              <w:t>*</w:t>
            </w:r>
          </w:p>
        </w:tc>
        <w:tc>
          <w:tcPr>
            <w:tcW w:w="752" w:type="pct"/>
            <w:tcBorders>
              <w:top w:val="nil"/>
              <w:bottom w:val="nil"/>
            </w:tcBorders>
            <w:vAlign w:val="center"/>
          </w:tcPr>
          <w:p w14:paraId="2B802E63" w14:textId="77777777" w:rsidR="00495FE7" w:rsidRPr="00705D3A" w:rsidRDefault="00495FE7" w:rsidP="00957BE2">
            <w:pPr>
              <w:spacing w:line="480" w:lineRule="auto"/>
              <w:ind w:left="60" w:right="60"/>
              <w:jc w:val="both"/>
              <w:rPr>
                <w:rFonts w:ascii="Arial" w:hAnsi="Arial" w:cs="Arial"/>
              </w:rPr>
            </w:pPr>
            <w:r w:rsidRPr="00705D3A">
              <w:rPr>
                <w:rFonts w:ascii="Arial" w:hAnsi="Arial" w:cs="Arial"/>
              </w:rPr>
              <w:t xml:space="preserve">6.54 </w:t>
            </w:r>
            <w:r w:rsidRPr="00705D3A">
              <w:rPr>
                <w:rFonts w:ascii="Arial" w:hAnsi="Arial" w:cs="Arial"/>
                <w:u w:val="single"/>
              </w:rPr>
              <w:t>+</w:t>
            </w:r>
            <w:r w:rsidRPr="00705D3A">
              <w:rPr>
                <w:rFonts w:ascii="Arial" w:hAnsi="Arial" w:cs="Arial"/>
              </w:rPr>
              <w:t xml:space="preserve"> 0.06</w:t>
            </w:r>
            <w:r w:rsidRPr="00705D3A">
              <w:rPr>
                <w:rFonts w:ascii="Arial" w:hAnsi="Arial" w:cs="Arial"/>
                <w:vertAlign w:val="superscript"/>
              </w:rPr>
              <w:t>a</w:t>
            </w:r>
            <w:r w:rsidRPr="00705D3A">
              <w:rPr>
                <w:rFonts w:ascii="Arial" w:hAnsi="Arial" w:cs="Arial"/>
              </w:rPr>
              <w:t>*</w:t>
            </w:r>
          </w:p>
        </w:tc>
      </w:tr>
      <w:tr w:rsidR="00495FE7" w:rsidRPr="00705D3A" w14:paraId="33814D41" w14:textId="77777777" w:rsidTr="00AD2729">
        <w:trPr>
          <w:jc w:val="center"/>
        </w:trPr>
        <w:tc>
          <w:tcPr>
            <w:tcW w:w="575" w:type="pct"/>
            <w:tcBorders>
              <w:top w:val="nil"/>
              <w:bottom w:val="nil"/>
            </w:tcBorders>
          </w:tcPr>
          <w:p w14:paraId="29EB773C" w14:textId="77777777" w:rsidR="00495FE7" w:rsidRPr="00705D3A" w:rsidRDefault="00495FE7" w:rsidP="00957BE2">
            <w:pPr>
              <w:spacing w:line="480" w:lineRule="auto"/>
              <w:rPr>
                <w:rFonts w:ascii="Arial" w:hAnsi="Arial" w:cs="Arial"/>
                <w:b/>
              </w:rPr>
            </w:pPr>
            <w:r w:rsidRPr="00705D3A">
              <w:rPr>
                <w:rFonts w:ascii="Arial" w:hAnsi="Arial" w:cs="Arial"/>
                <w:b/>
              </w:rPr>
              <w:t>150mg/kg HMEBV</w:t>
            </w:r>
          </w:p>
        </w:tc>
        <w:tc>
          <w:tcPr>
            <w:tcW w:w="619" w:type="pct"/>
            <w:tcBorders>
              <w:top w:val="nil"/>
              <w:bottom w:val="nil"/>
            </w:tcBorders>
          </w:tcPr>
          <w:p w14:paraId="494A1422" w14:textId="77777777" w:rsidR="00495FE7" w:rsidRPr="00705D3A" w:rsidRDefault="00495FE7" w:rsidP="00957BE2">
            <w:pPr>
              <w:spacing w:line="480" w:lineRule="auto"/>
              <w:jc w:val="both"/>
              <w:rPr>
                <w:rFonts w:ascii="Arial" w:hAnsi="Arial" w:cs="Arial"/>
              </w:rPr>
            </w:pPr>
            <w:r w:rsidRPr="00705D3A">
              <w:rPr>
                <w:rFonts w:ascii="Arial" w:hAnsi="Arial" w:cs="Arial"/>
              </w:rPr>
              <w:t xml:space="preserve">6.17 </w:t>
            </w:r>
            <w:r w:rsidRPr="00705D3A">
              <w:rPr>
                <w:rFonts w:ascii="Arial" w:hAnsi="Arial" w:cs="Arial"/>
                <w:u w:val="single"/>
              </w:rPr>
              <w:t>+</w:t>
            </w:r>
            <w:r w:rsidRPr="00705D3A">
              <w:rPr>
                <w:rFonts w:ascii="Arial" w:hAnsi="Arial" w:cs="Arial"/>
              </w:rPr>
              <w:t xml:space="preserve"> 0.04</w:t>
            </w:r>
          </w:p>
        </w:tc>
        <w:tc>
          <w:tcPr>
            <w:tcW w:w="752" w:type="pct"/>
            <w:tcBorders>
              <w:top w:val="nil"/>
              <w:bottom w:val="nil"/>
            </w:tcBorders>
            <w:vAlign w:val="center"/>
          </w:tcPr>
          <w:p w14:paraId="39F3464D" w14:textId="77777777" w:rsidR="00495FE7" w:rsidRPr="00705D3A" w:rsidRDefault="00495FE7" w:rsidP="00957BE2">
            <w:pPr>
              <w:spacing w:line="480" w:lineRule="auto"/>
              <w:ind w:left="60" w:right="60"/>
              <w:jc w:val="both"/>
              <w:rPr>
                <w:rFonts w:ascii="Arial" w:hAnsi="Arial" w:cs="Arial"/>
              </w:rPr>
            </w:pPr>
            <w:r w:rsidRPr="00705D3A">
              <w:rPr>
                <w:rFonts w:ascii="Arial" w:hAnsi="Arial" w:cs="Arial"/>
              </w:rPr>
              <w:t xml:space="preserve">8.56 </w:t>
            </w:r>
            <w:r w:rsidRPr="00705D3A">
              <w:rPr>
                <w:rFonts w:ascii="Arial" w:hAnsi="Arial" w:cs="Arial"/>
                <w:u w:val="single"/>
              </w:rPr>
              <w:t>+</w:t>
            </w:r>
            <w:r w:rsidRPr="00705D3A">
              <w:rPr>
                <w:rFonts w:ascii="Arial" w:hAnsi="Arial" w:cs="Arial"/>
              </w:rPr>
              <w:t xml:space="preserve">  0.16</w:t>
            </w:r>
            <w:r w:rsidRPr="00705D3A">
              <w:rPr>
                <w:rFonts w:ascii="Arial" w:hAnsi="Arial" w:cs="Arial"/>
                <w:vertAlign w:val="superscript"/>
              </w:rPr>
              <w:t>a</w:t>
            </w:r>
            <w:r w:rsidRPr="00705D3A">
              <w:rPr>
                <w:rFonts w:ascii="Arial" w:hAnsi="Arial" w:cs="Arial"/>
              </w:rPr>
              <w:t>*</w:t>
            </w:r>
          </w:p>
        </w:tc>
        <w:tc>
          <w:tcPr>
            <w:tcW w:w="752" w:type="pct"/>
            <w:tcBorders>
              <w:top w:val="nil"/>
              <w:bottom w:val="nil"/>
            </w:tcBorders>
            <w:vAlign w:val="center"/>
          </w:tcPr>
          <w:p w14:paraId="44DCCBAB" w14:textId="77777777" w:rsidR="00495FE7" w:rsidRPr="00705D3A" w:rsidRDefault="00495FE7" w:rsidP="00957BE2">
            <w:pPr>
              <w:spacing w:line="480" w:lineRule="auto"/>
              <w:ind w:left="60" w:right="60"/>
              <w:jc w:val="both"/>
              <w:rPr>
                <w:rFonts w:ascii="Arial" w:hAnsi="Arial" w:cs="Arial"/>
              </w:rPr>
            </w:pPr>
            <w:r w:rsidRPr="00705D3A">
              <w:rPr>
                <w:rFonts w:ascii="Arial" w:hAnsi="Arial" w:cs="Arial"/>
              </w:rPr>
              <w:t xml:space="preserve">9.98 </w:t>
            </w:r>
            <w:r w:rsidRPr="00705D3A">
              <w:rPr>
                <w:rFonts w:ascii="Arial" w:hAnsi="Arial" w:cs="Arial"/>
                <w:u w:val="single"/>
              </w:rPr>
              <w:t>+</w:t>
            </w:r>
            <w:r w:rsidRPr="00705D3A">
              <w:rPr>
                <w:rFonts w:ascii="Arial" w:hAnsi="Arial" w:cs="Arial"/>
              </w:rPr>
              <w:t xml:space="preserve">  0.22</w:t>
            </w:r>
            <w:r w:rsidRPr="00705D3A">
              <w:rPr>
                <w:rFonts w:ascii="Arial" w:hAnsi="Arial" w:cs="Arial"/>
                <w:vertAlign w:val="superscript"/>
              </w:rPr>
              <w:t>a</w:t>
            </w:r>
          </w:p>
        </w:tc>
        <w:tc>
          <w:tcPr>
            <w:tcW w:w="752" w:type="pct"/>
            <w:tcBorders>
              <w:top w:val="nil"/>
              <w:bottom w:val="nil"/>
            </w:tcBorders>
            <w:vAlign w:val="center"/>
          </w:tcPr>
          <w:p w14:paraId="657E34D6" w14:textId="77777777" w:rsidR="00495FE7" w:rsidRPr="00705D3A" w:rsidRDefault="00495FE7" w:rsidP="00957BE2">
            <w:pPr>
              <w:spacing w:line="480" w:lineRule="auto"/>
              <w:ind w:left="60" w:right="60"/>
              <w:jc w:val="both"/>
              <w:rPr>
                <w:rFonts w:ascii="Arial" w:hAnsi="Arial" w:cs="Arial"/>
              </w:rPr>
            </w:pPr>
            <w:r w:rsidRPr="00705D3A">
              <w:rPr>
                <w:rFonts w:ascii="Arial" w:hAnsi="Arial" w:cs="Arial"/>
              </w:rPr>
              <w:t xml:space="preserve">9.10 </w:t>
            </w:r>
            <w:r w:rsidRPr="00705D3A">
              <w:rPr>
                <w:rFonts w:ascii="Arial" w:hAnsi="Arial" w:cs="Arial"/>
                <w:u w:val="single"/>
              </w:rPr>
              <w:t>+</w:t>
            </w:r>
            <w:r w:rsidRPr="00705D3A">
              <w:rPr>
                <w:rFonts w:ascii="Arial" w:hAnsi="Arial" w:cs="Arial"/>
              </w:rPr>
              <w:t xml:space="preserve"> 0.09</w:t>
            </w:r>
            <w:r w:rsidRPr="00705D3A">
              <w:rPr>
                <w:rFonts w:ascii="Arial" w:hAnsi="Arial" w:cs="Arial"/>
                <w:vertAlign w:val="superscript"/>
              </w:rPr>
              <w:t>a</w:t>
            </w:r>
          </w:p>
        </w:tc>
        <w:tc>
          <w:tcPr>
            <w:tcW w:w="796" w:type="pct"/>
            <w:tcBorders>
              <w:top w:val="nil"/>
              <w:bottom w:val="nil"/>
            </w:tcBorders>
            <w:vAlign w:val="center"/>
          </w:tcPr>
          <w:p w14:paraId="35BDEE27" w14:textId="77777777" w:rsidR="00495FE7" w:rsidRPr="00705D3A" w:rsidRDefault="00495FE7" w:rsidP="00957BE2">
            <w:pPr>
              <w:spacing w:line="480" w:lineRule="auto"/>
              <w:ind w:left="60" w:right="60"/>
              <w:jc w:val="both"/>
              <w:rPr>
                <w:rFonts w:ascii="Arial" w:hAnsi="Arial" w:cs="Arial"/>
              </w:rPr>
            </w:pPr>
            <w:r w:rsidRPr="00705D3A">
              <w:rPr>
                <w:rFonts w:ascii="Arial" w:hAnsi="Arial" w:cs="Arial"/>
              </w:rPr>
              <w:t xml:space="preserve">7.41 </w:t>
            </w:r>
            <w:r w:rsidRPr="00705D3A">
              <w:rPr>
                <w:rFonts w:ascii="Arial" w:hAnsi="Arial" w:cs="Arial"/>
                <w:u w:val="single"/>
              </w:rPr>
              <w:t>+</w:t>
            </w:r>
            <w:r w:rsidRPr="00705D3A">
              <w:rPr>
                <w:rFonts w:ascii="Arial" w:hAnsi="Arial" w:cs="Arial"/>
              </w:rPr>
              <w:t xml:space="preserve"> 0.25</w:t>
            </w:r>
            <w:r w:rsidRPr="00705D3A">
              <w:rPr>
                <w:rFonts w:ascii="Arial" w:hAnsi="Arial" w:cs="Arial"/>
                <w:vertAlign w:val="superscript"/>
              </w:rPr>
              <w:t>a</w:t>
            </w:r>
            <w:r w:rsidRPr="00705D3A">
              <w:rPr>
                <w:rFonts w:ascii="Arial" w:hAnsi="Arial" w:cs="Arial"/>
              </w:rPr>
              <w:t>*</w:t>
            </w:r>
          </w:p>
        </w:tc>
        <w:tc>
          <w:tcPr>
            <w:tcW w:w="752" w:type="pct"/>
            <w:tcBorders>
              <w:top w:val="nil"/>
              <w:bottom w:val="nil"/>
            </w:tcBorders>
            <w:vAlign w:val="center"/>
          </w:tcPr>
          <w:p w14:paraId="52662409" w14:textId="77777777" w:rsidR="00495FE7" w:rsidRPr="00705D3A" w:rsidRDefault="00495FE7" w:rsidP="00957BE2">
            <w:pPr>
              <w:spacing w:line="480" w:lineRule="auto"/>
              <w:ind w:left="60" w:right="60"/>
              <w:jc w:val="both"/>
              <w:rPr>
                <w:rFonts w:ascii="Arial" w:hAnsi="Arial" w:cs="Arial"/>
              </w:rPr>
            </w:pPr>
            <w:r w:rsidRPr="00705D3A">
              <w:rPr>
                <w:rFonts w:ascii="Arial" w:hAnsi="Arial" w:cs="Arial"/>
              </w:rPr>
              <w:t xml:space="preserve">7.27 </w:t>
            </w:r>
            <w:r w:rsidRPr="00705D3A">
              <w:rPr>
                <w:rFonts w:ascii="Arial" w:hAnsi="Arial" w:cs="Arial"/>
                <w:u w:val="single"/>
              </w:rPr>
              <w:t>+</w:t>
            </w:r>
            <w:r w:rsidRPr="00705D3A">
              <w:rPr>
                <w:rFonts w:ascii="Arial" w:hAnsi="Arial" w:cs="Arial"/>
              </w:rPr>
              <w:t xml:space="preserve"> 0.22</w:t>
            </w:r>
            <w:r w:rsidRPr="00705D3A">
              <w:rPr>
                <w:rFonts w:ascii="Arial" w:hAnsi="Arial" w:cs="Arial"/>
                <w:vertAlign w:val="superscript"/>
              </w:rPr>
              <w:t>a</w:t>
            </w:r>
            <w:r w:rsidRPr="00705D3A">
              <w:rPr>
                <w:rFonts w:ascii="Arial" w:hAnsi="Arial" w:cs="Arial"/>
              </w:rPr>
              <w:t>*</w:t>
            </w:r>
          </w:p>
        </w:tc>
      </w:tr>
      <w:tr w:rsidR="00495FE7" w:rsidRPr="00705D3A" w14:paraId="43B7FEBD" w14:textId="77777777" w:rsidTr="00AD2729">
        <w:trPr>
          <w:jc w:val="center"/>
        </w:trPr>
        <w:tc>
          <w:tcPr>
            <w:tcW w:w="575" w:type="pct"/>
            <w:tcBorders>
              <w:top w:val="nil"/>
              <w:bottom w:val="nil"/>
            </w:tcBorders>
          </w:tcPr>
          <w:p w14:paraId="027D843E" w14:textId="77777777" w:rsidR="00495FE7" w:rsidRPr="00705D3A" w:rsidRDefault="00495FE7" w:rsidP="00957BE2">
            <w:pPr>
              <w:spacing w:line="480" w:lineRule="auto"/>
              <w:rPr>
                <w:rFonts w:ascii="Arial" w:hAnsi="Arial" w:cs="Arial"/>
                <w:b/>
              </w:rPr>
            </w:pPr>
            <w:r w:rsidRPr="00705D3A">
              <w:rPr>
                <w:rFonts w:ascii="Arial" w:hAnsi="Arial" w:cs="Arial"/>
                <w:b/>
              </w:rPr>
              <w:t>250mg/kg HMEBV</w:t>
            </w:r>
          </w:p>
        </w:tc>
        <w:tc>
          <w:tcPr>
            <w:tcW w:w="619" w:type="pct"/>
            <w:tcBorders>
              <w:top w:val="nil"/>
              <w:bottom w:val="nil"/>
            </w:tcBorders>
          </w:tcPr>
          <w:p w14:paraId="2446F8E5" w14:textId="77777777" w:rsidR="00495FE7" w:rsidRPr="00705D3A" w:rsidRDefault="00495FE7" w:rsidP="00957BE2">
            <w:pPr>
              <w:spacing w:line="480" w:lineRule="auto"/>
              <w:jc w:val="both"/>
              <w:rPr>
                <w:rFonts w:ascii="Arial" w:hAnsi="Arial" w:cs="Arial"/>
              </w:rPr>
            </w:pPr>
            <w:r w:rsidRPr="00705D3A">
              <w:rPr>
                <w:rFonts w:ascii="Arial" w:hAnsi="Arial" w:cs="Arial"/>
              </w:rPr>
              <w:t xml:space="preserve">6.17 </w:t>
            </w:r>
            <w:r w:rsidRPr="00705D3A">
              <w:rPr>
                <w:rFonts w:ascii="Arial" w:hAnsi="Arial" w:cs="Arial"/>
                <w:u w:val="single"/>
              </w:rPr>
              <w:t>+</w:t>
            </w:r>
            <w:r w:rsidRPr="00705D3A">
              <w:rPr>
                <w:rFonts w:ascii="Arial" w:hAnsi="Arial" w:cs="Arial"/>
              </w:rPr>
              <w:t xml:space="preserve"> 0.04</w:t>
            </w:r>
          </w:p>
        </w:tc>
        <w:tc>
          <w:tcPr>
            <w:tcW w:w="752" w:type="pct"/>
            <w:tcBorders>
              <w:top w:val="nil"/>
              <w:bottom w:val="nil"/>
            </w:tcBorders>
            <w:vAlign w:val="center"/>
          </w:tcPr>
          <w:p w14:paraId="51C72FC7" w14:textId="77777777" w:rsidR="00495FE7" w:rsidRPr="00705D3A" w:rsidRDefault="00495FE7" w:rsidP="00957BE2">
            <w:pPr>
              <w:spacing w:line="480" w:lineRule="auto"/>
              <w:ind w:left="60" w:right="60"/>
              <w:jc w:val="both"/>
              <w:rPr>
                <w:rFonts w:ascii="Arial" w:hAnsi="Arial" w:cs="Arial"/>
              </w:rPr>
            </w:pPr>
            <w:r w:rsidRPr="00705D3A">
              <w:rPr>
                <w:rFonts w:ascii="Arial" w:hAnsi="Arial" w:cs="Arial"/>
              </w:rPr>
              <w:t xml:space="preserve">8.77 </w:t>
            </w:r>
            <w:r w:rsidRPr="00705D3A">
              <w:rPr>
                <w:rFonts w:ascii="Arial" w:hAnsi="Arial" w:cs="Arial"/>
                <w:u w:val="single"/>
              </w:rPr>
              <w:t>+</w:t>
            </w:r>
            <w:r w:rsidRPr="00705D3A">
              <w:rPr>
                <w:rFonts w:ascii="Arial" w:hAnsi="Arial" w:cs="Arial"/>
              </w:rPr>
              <w:t xml:space="preserve">  0.29</w:t>
            </w:r>
            <w:r w:rsidRPr="00705D3A">
              <w:rPr>
                <w:rFonts w:ascii="Arial" w:hAnsi="Arial" w:cs="Arial"/>
                <w:vertAlign w:val="superscript"/>
              </w:rPr>
              <w:t>a</w:t>
            </w:r>
            <w:r w:rsidRPr="00705D3A">
              <w:rPr>
                <w:rFonts w:ascii="Arial" w:hAnsi="Arial" w:cs="Arial"/>
              </w:rPr>
              <w:t>*</w:t>
            </w:r>
          </w:p>
        </w:tc>
        <w:tc>
          <w:tcPr>
            <w:tcW w:w="752" w:type="pct"/>
            <w:tcBorders>
              <w:top w:val="nil"/>
              <w:bottom w:val="nil"/>
            </w:tcBorders>
            <w:vAlign w:val="center"/>
          </w:tcPr>
          <w:p w14:paraId="6180B3D1" w14:textId="77777777" w:rsidR="00495FE7" w:rsidRPr="00705D3A" w:rsidRDefault="00495FE7" w:rsidP="00957BE2">
            <w:pPr>
              <w:spacing w:line="480" w:lineRule="auto"/>
              <w:ind w:left="60" w:right="60"/>
              <w:jc w:val="both"/>
              <w:rPr>
                <w:rFonts w:ascii="Arial" w:hAnsi="Arial" w:cs="Arial"/>
              </w:rPr>
            </w:pPr>
            <w:r w:rsidRPr="00705D3A">
              <w:rPr>
                <w:rFonts w:ascii="Arial" w:hAnsi="Arial" w:cs="Arial"/>
              </w:rPr>
              <w:t xml:space="preserve">9.83 </w:t>
            </w:r>
            <w:r w:rsidRPr="00705D3A">
              <w:rPr>
                <w:rFonts w:ascii="Arial" w:hAnsi="Arial" w:cs="Arial"/>
                <w:u w:val="single"/>
              </w:rPr>
              <w:t>+</w:t>
            </w:r>
            <w:r w:rsidRPr="00705D3A">
              <w:rPr>
                <w:rFonts w:ascii="Arial" w:hAnsi="Arial" w:cs="Arial"/>
              </w:rPr>
              <w:t xml:space="preserve">  0.39</w:t>
            </w:r>
            <w:r w:rsidRPr="00705D3A">
              <w:rPr>
                <w:rFonts w:ascii="Arial" w:hAnsi="Arial" w:cs="Arial"/>
                <w:vertAlign w:val="superscript"/>
              </w:rPr>
              <w:t>a</w:t>
            </w:r>
          </w:p>
        </w:tc>
        <w:tc>
          <w:tcPr>
            <w:tcW w:w="752" w:type="pct"/>
            <w:tcBorders>
              <w:top w:val="nil"/>
              <w:bottom w:val="nil"/>
            </w:tcBorders>
            <w:vAlign w:val="center"/>
          </w:tcPr>
          <w:p w14:paraId="217F408E" w14:textId="77777777" w:rsidR="00495FE7" w:rsidRPr="00705D3A" w:rsidRDefault="00495FE7" w:rsidP="00957BE2">
            <w:pPr>
              <w:spacing w:line="480" w:lineRule="auto"/>
              <w:ind w:left="60" w:right="60"/>
              <w:jc w:val="both"/>
              <w:rPr>
                <w:rFonts w:ascii="Arial" w:hAnsi="Arial" w:cs="Arial"/>
              </w:rPr>
            </w:pPr>
            <w:r w:rsidRPr="00705D3A">
              <w:rPr>
                <w:rFonts w:ascii="Arial" w:hAnsi="Arial" w:cs="Arial"/>
              </w:rPr>
              <w:t xml:space="preserve">7.31 </w:t>
            </w:r>
            <w:r w:rsidRPr="00705D3A">
              <w:rPr>
                <w:rFonts w:ascii="Arial" w:hAnsi="Arial" w:cs="Arial"/>
                <w:u w:val="single"/>
              </w:rPr>
              <w:t>+</w:t>
            </w:r>
            <w:r w:rsidRPr="00705D3A">
              <w:rPr>
                <w:rFonts w:ascii="Arial" w:hAnsi="Arial" w:cs="Arial"/>
              </w:rPr>
              <w:t xml:space="preserve"> 0.17</w:t>
            </w:r>
            <w:r w:rsidRPr="00705D3A">
              <w:rPr>
                <w:rFonts w:ascii="Arial" w:hAnsi="Arial" w:cs="Arial"/>
                <w:vertAlign w:val="superscript"/>
              </w:rPr>
              <w:t>a</w:t>
            </w:r>
            <w:r w:rsidRPr="00705D3A">
              <w:rPr>
                <w:rFonts w:ascii="Arial" w:hAnsi="Arial" w:cs="Arial"/>
              </w:rPr>
              <w:t>*</w:t>
            </w:r>
          </w:p>
        </w:tc>
        <w:tc>
          <w:tcPr>
            <w:tcW w:w="796" w:type="pct"/>
            <w:tcBorders>
              <w:top w:val="nil"/>
              <w:bottom w:val="nil"/>
            </w:tcBorders>
            <w:vAlign w:val="center"/>
          </w:tcPr>
          <w:p w14:paraId="29DC4315" w14:textId="77777777" w:rsidR="00495FE7" w:rsidRPr="00705D3A" w:rsidRDefault="00495FE7" w:rsidP="00957BE2">
            <w:pPr>
              <w:spacing w:line="480" w:lineRule="auto"/>
              <w:ind w:left="60" w:right="60"/>
              <w:jc w:val="both"/>
              <w:rPr>
                <w:rFonts w:ascii="Arial" w:hAnsi="Arial" w:cs="Arial"/>
              </w:rPr>
            </w:pPr>
            <w:r w:rsidRPr="00705D3A">
              <w:rPr>
                <w:rFonts w:ascii="Arial" w:hAnsi="Arial" w:cs="Arial"/>
              </w:rPr>
              <w:t xml:space="preserve">6.50 </w:t>
            </w:r>
            <w:r w:rsidRPr="00705D3A">
              <w:rPr>
                <w:rFonts w:ascii="Arial" w:hAnsi="Arial" w:cs="Arial"/>
                <w:u w:val="single"/>
              </w:rPr>
              <w:t>+</w:t>
            </w:r>
            <w:r w:rsidRPr="00705D3A">
              <w:rPr>
                <w:rFonts w:ascii="Arial" w:hAnsi="Arial" w:cs="Arial"/>
              </w:rPr>
              <w:t xml:space="preserve"> 0.18</w:t>
            </w:r>
            <w:r w:rsidRPr="00705D3A">
              <w:rPr>
                <w:rFonts w:ascii="Arial" w:hAnsi="Arial" w:cs="Arial"/>
                <w:vertAlign w:val="superscript"/>
              </w:rPr>
              <w:t>a</w:t>
            </w:r>
            <w:r w:rsidRPr="00705D3A">
              <w:rPr>
                <w:rFonts w:ascii="Arial" w:hAnsi="Arial" w:cs="Arial"/>
              </w:rPr>
              <w:t>*</w:t>
            </w:r>
          </w:p>
        </w:tc>
        <w:tc>
          <w:tcPr>
            <w:tcW w:w="752" w:type="pct"/>
            <w:tcBorders>
              <w:top w:val="nil"/>
              <w:bottom w:val="nil"/>
            </w:tcBorders>
            <w:vAlign w:val="center"/>
          </w:tcPr>
          <w:p w14:paraId="020638A7" w14:textId="77777777" w:rsidR="00495FE7" w:rsidRPr="00705D3A" w:rsidRDefault="00495FE7" w:rsidP="00957BE2">
            <w:pPr>
              <w:spacing w:line="480" w:lineRule="auto"/>
              <w:ind w:left="60" w:right="60"/>
              <w:jc w:val="both"/>
              <w:rPr>
                <w:rFonts w:ascii="Arial" w:hAnsi="Arial" w:cs="Arial"/>
              </w:rPr>
            </w:pPr>
            <w:r w:rsidRPr="00705D3A">
              <w:rPr>
                <w:rFonts w:ascii="Arial" w:hAnsi="Arial" w:cs="Arial"/>
              </w:rPr>
              <w:t xml:space="preserve">6.42 </w:t>
            </w:r>
            <w:r w:rsidRPr="00705D3A">
              <w:rPr>
                <w:rFonts w:ascii="Arial" w:hAnsi="Arial" w:cs="Arial"/>
                <w:u w:val="single"/>
              </w:rPr>
              <w:t>+</w:t>
            </w:r>
            <w:r w:rsidRPr="00705D3A">
              <w:rPr>
                <w:rFonts w:ascii="Arial" w:hAnsi="Arial" w:cs="Arial"/>
              </w:rPr>
              <w:t xml:space="preserve"> 0.17</w:t>
            </w:r>
            <w:r w:rsidRPr="00705D3A">
              <w:rPr>
                <w:rFonts w:ascii="Arial" w:hAnsi="Arial" w:cs="Arial"/>
                <w:vertAlign w:val="superscript"/>
              </w:rPr>
              <w:t>a</w:t>
            </w:r>
            <w:r w:rsidRPr="00705D3A">
              <w:rPr>
                <w:rFonts w:ascii="Arial" w:hAnsi="Arial" w:cs="Arial"/>
              </w:rPr>
              <w:t>*</w:t>
            </w:r>
          </w:p>
        </w:tc>
      </w:tr>
      <w:tr w:rsidR="00495FE7" w:rsidRPr="00705D3A" w14:paraId="11E0577A" w14:textId="77777777" w:rsidTr="00AD2729">
        <w:trPr>
          <w:jc w:val="center"/>
        </w:trPr>
        <w:tc>
          <w:tcPr>
            <w:tcW w:w="575" w:type="pct"/>
            <w:tcBorders>
              <w:top w:val="nil"/>
              <w:bottom w:val="single" w:sz="4" w:space="0" w:color="auto"/>
            </w:tcBorders>
          </w:tcPr>
          <w:p w14:paraId="04B4689D" w14:textId="77777777" w:rsidR="00495FE7" w:rsidRPr="00705D3A" w:rsidRDefault="00495FE7" w:rsidP="00957BE2">
            <w:pPr>
              <w:spacing w:line="480" w:lineRule="auto"/>
              <w:rPr>
                <w:rFonts w:ascii="Arial" w:hAnsi="Arial" w:cs="Arial"/>
                <w:b/>
              </w:rPr>
            </w:pPr>
            <w:r w:rsidRPr="00705D3A">
              <w:rPr>
                <w:rFonts w:ascii="Arial" w:hAnsi="Arial" w:cs="Arial"/>
                <w:b/>
              </w:rPr>
              <w:t>500mg/kg HMEBV</w:t>
            </w:r>
          </w:p>
        </w:tc>
        <w:tc>
          <w:tcPr>
            <w:tcW w:w="619" w:type="pct"/>
            <w:tcBorders>
              <w:top w:val="nil"/>
              <w:bottom w:val="single" w:sz="4" w:space="0" w:color="auto"/>
            </w:tcBorders>
          </w:tcPr>
          <w:p w14:paraId="181E1240" w14:textId="77777777" w:rsidR="00495FE7" w:rsidRPr="00705D3A" w:rsidRDefault="00495FE7" w:rsidP="00957BE2">
            <w:pPr>
              <w:spacing w:line="480" w:lineRule="auto"/>
              <w:jc w:val="both"/>
              <w:rPr>
                <w:rFonts w:ascii="Arial" w:hAnsi="Arial" w:cs="Arial"/>
              </w:rPr>
            </w:pPr>
            <w:r w:rsidRPr="00705D3A">
              <w:rPr>
                <w:rFonts w:ascii="Arial" w:hAnsi="Arial" w:cs="Arial"/>
              </w:rPr>
              <w:t xml:space="preserve">6.26 </w:t>
            </w:r>
            <w:r w:rsidRPr="00705D3A">
              <w:rPr>
                <w:rFonts w:ascii="Arial" w:hAnsi="Arial" w:cs="Arial"/>
                <w:u w:val="single"/>
              </w:rPr>
              <w:t>+</w:t>
            </w:r>
            <w:r w:rsidRPr="00705D3A">
              <w:rPr>
                <w:rFonts w:ascii="Arial" w:hAnsi="Arial" w:cs="Arial"/>
              </w:rPr>
              <w:t xml:space="preserve"> 0.09</w:t>
            </w:r>
          </w:p>
        </w:tc>
        <w:tc>
          <w:tcPr>
            <w:tcW w:w="752" w:type="pct"/>
            <w:tcBorders>
              <w:top w:val="nil"/>
              <w:bottom w:val="single" w:sz="4" w:space="0" w:color="auto"/>
            </w:tcBorders>
            <w:vAlign w:val="center"/>
          </w:tcPr>
          <w:p w14:paraId="54AED21A" w14:textId="77777777" w:rsidR="00495FE7" w:rsidRPr="00705D3A" w:rsidRDefault="00495FE7" w:rsidP="00957BE2">
            <w:pPr>
              <w:spacing w:line="480" w:lineRule="auto"/>
              <w:ind w:left="60" w:right="60"/>
              <w:jc w:val="both"/>
              <w:rPr>
                <w:rFonts w:ascii="Arial" w:hAnsi="Arial" w:cs="Arial"/>
              </w:rPr>
            </w:pPr>
            <w:r w:rsidRPr="00705D3A">
              <w:rPr>
                <w:rFonts w:ascii="Arial" w:hAnsi="Arial" w:cs="Arial"/>
              </w:rPr>
              <w:t xml:space="preserve">9.19 </w:t>
            </w:r>
            <w:r w:rsidRPr="00705D3A">
              <w:rPr>
                <w:rFonts w:ascii="Arial" w:hAnsi="Arial" w:cs="Arial"/>
                <w:u w:val="single"/>
              </w:rPr>
              <w:t>+</w:t>
            </w:r>
            <w:r w:rsidRPr="00705D3A">
              <w:rPr>
                <w:rFonts w:ascii="Arial" w:hAnsi="Arial" w:cs="Arial"/>
              </w:rPr>
              <w:t xml:space="preserve">  0.22</w:t>
            </w:r>
            <w:r w:rsidRPr="00705D3A">
              <w:rPr>
                <w:rFonts w:ascii="Arial" w:hAnsi="Arial" w:cs="Arial"/>
                <w:vertAlign w:val="superscript"/>
              </w:rPr>
              <w:t>a</w:t>
            </w:r>
          </w:p>
        </w:tc>
        <w:tc>
          <w:tcPr>
            <w:tcW w:w="752" w:type="pct"/>
            <w:tcBorders>
              <w:top w:val="nil"/>
              <w:bottom w:val="single" w:sz="4" w:space="0" w:color="auto"/>
            </w:tcBorders>
            <w:vAlign w:val="center"/>
          </w:tcPr>
          <w:p w14:paraId="51BF19C5" w14:textId="77777777" w:rsidR="00495FE7" w:rsidRPr="00705D3A" w:rsidRDefault="00495FE7" w:rsidP="00957BE2">
            <w:pPr>
              <w:spacing w:line="480" w:lineRule="auto"/>
              <w:ind w:left="60" w:right="60"/>
              <w:jc w:val="both"/>
              <w:rPr>
                <w:rFonts w:ascii="Arial" w:hAnsi="Arial" w:cs="Arial"/>
              </w:rPr>
            </w:pPr>
            <w:r w:rsidRPr="00705D3A">
              <w:rPr>
                <w:rFonts w:ascii="Arial" w:hAnsi="Arial" w:cs="Arial"/>
              </w:rPr>
              <w:t xml:space="preserve">9.52 </w:t>
            </w:r>
            <w:r w:rsidRPr="00705D3A">
              <w:rPr>
                <w:rFonts w:ascii="Arial" w:hAnsi="Arial" w:cs="Arial"/>
                <w:u w:val="single"/>
              </w:rPr>
              <w:t>+</w:t>
            </w:r>
            <w:r w:rsidRPr="00705D3A">
              <w:rPr>
                <w:rFonts w:ascii="Arial" w:hAnsi="Arial" w:cs="Arial"/>
              </w:rPr>
              <w:t xml:space="preserve">  0.19</w:t>
            </w:r>
            <w:r w:rsidRPr="00705D3A">
              <w:rPr>
                <w:rFonts w:ascii="Arial" w:hAnsi="Arial" w:cs="Arial"/>
                <w:vertAlign w:val="superscript"/>
              </w:rPr>
              <w:t>a</w:t>
            </w:r>
          </w:p>
        </w:tc>
        <w:tc>
          <w:tcPr>
            <w:tcW w:w="752" w:type="pct"/>
            <w:tcBorders>
              <w:top w:val="nil"/>
              <w:bottom w:val="single" w:sz="4" w:space="0" w:color="auto"/>
            </w:tcBorders>
            <w:vAlign w:val="center"/>
          </w:tcPr>
          <w:p w14:paraId="2B4C6ABE" w14:textId="77777777" w:rsidR="00495FE7" w:rsidRPr="00705D3A" w:rsidRDefault="00495FE7" w:rsidP="00957BE2">
            <w:pPr>
              <w:spacing w:line="480" w:lineRule="auto"/>
              <w:ind w:left="60" w:right="60"/>
              <w:jc w:val="both"/>
              <w:rPr>
                <w:rFonts w:ascii="Arial" w:hAnsi="Arial" w:cs="Arial"/>
              </w:rPr>
            </w:pPr>
            <w:r w:rsidRPr="00705D3A">
              <w:rPr>
                <w:rFonts w:ascii="Arial" w:hAnsi="Arial" w:cs="Arial"/>
              </w:rPr>
              <w:t xml:space="preserve">7.45 </w:t>
            </w:r>
            <w:r w:rsidRPr="00705D3A">
              <w:rPr>
                <w:rFonts w:ascii="Arial" w:hAnsi="Arial" w:cs="Arial"/>
                <w:u w:val="single"/>
              </w:rPr>
              <w:t>+</w:t>
            </w:r>
            <w:r w:rsidRPr="00705D3A">
              <w:rPr>
                <w:rFonts w:ascii="Arial" w:hAnsi="Arial" w:cs="Arial"/>
              </w:rPr>
              <w:t xml:space="preserve"> 0.11</w:t>
            </w:r>
            <w:r w:rsidRPr="00705D3A">
              <w:rPr>
                <w:rFonts w:ascii="Arial" w:hAnsi="Arial" w:cs="Arial"/>
                <w:vertAlign w:val="superscript"/>
              </w:rPr>
              <w:t>a</w:t>
            </w:r>
            <w:r w:rsidRPr="00705D3A">
              <w:rPr>
                <w:rFonts w:ascii="Arial" w:hAnsi="Arial" w:cs="Arial"/>
              </w:rPr>
              <w:t>*</w:t>
            </w:r>
          </w:p>
        </w:tc>
        <w:tc>
          <w:tcPr>
            <w:tcW w:w="796" w:type="pct"/>
            <w:tcBorders>
              <w:top w:val="nil"/>
              <w:bottom w:val="single" w:sz="4" w:space="0" w:color="auto"/>
            </w:tcBorders>
            <w:vAlign w:val="center"/>
          </w:tcPr>
          <w:p w14:paraId="2DA7BC23" w14:textId="77777777" w:rsidR="00495FE7" w:rsidRPr="00705D3A" w:rsidRDefault="00495FE7" w:rsidP="00957BE2">
            <w:pPr>
              <w:spacing w:line="480" w:lineRule="auto"/>
              <w:ind w:left="60" w:right="60"/>
              <w:jc w:val="both"/>
              <w:rPr>
                <w:rFonts w:ascii="Arial" w:hAnsi="Arial" w:cs="Arial"/>
              </w:rPr>
            </w:pPr>
            <w:r w:rsidRPr="00705D3A">
              <w:rPr>
                <w:rFonts w:ascii="Arial" w:hAnsi="Arial" w:cs="Arial"/>
              </w:rPr>
              <w:t xml:space="preserve">6.98 </w:t>
            </w:r>
            <w:r w:rsidRPr="00705D3A">
              <w:rPr>
                <w:rFonts w:ascii="Arial" w:hAnsi="Arial" w:cs="Arial"/>
                <w:u w:val="single"/>
              </w:rPr>
              <w:t>+</w:t>
            </w:r>
            <w:r w:rsidRPr="00705D3A">
              <w:rPr>
                <w:rFonts w:ascii="Arial" w:hAnsi="Arial" w:cs="Arial"/>
              </w:rPr>
              <w:t xml:space="preserve"> 0.07</w:t>
            </w:r>
            <w:r w:rsidRPr="00705D3A">
              <w:rPr>
                <w:rFonts w:ascii="Arial" w:hAnsi="Arial" w:cs="Arial"/>
                <w:vertAlign w:val="superscript"/>
              </w:rPr>
              <w:t>a</w:t>
            </w:r>
            <w:r w:rsidRPr="00705D3A">
              <w:rPr>
                <w:rFonts w:ascii="Arial" w:hAnsi="Arial" w:cs="Arial"/>
              </w:rPr>
              <w:t>*</w:t>
            </w:r>
          </w:p>
        </w:tc>
        <w:tc>
          <w:tcPr>
            <w:tcW w:w="752" w:type="pct"/>
            <w:tcBorders>
              <w:top w:val="nil"/>
              <w:bottom w:val="single" w:sz="4" w:space="0" w:color="auto"/>
            </w:tcBorders>
            <w:vAlign w:val="center"/>
          </w:tcPr>
          <w:p w14:paraId="16E95EA3" w14:textId="77777777" w:rsidR="00495FE7" w:rsidRPr="00705D3A" w:rsidRDefault="00495FE7" w:rsidP="00957BE2">
            <w:pPr>
              <w:spacing w:line="480" w:lineRule="auto"/>
              <w:ind w:left="60" w:right="60"/>
              <w:jc w:val="both"/>
              <w:rPr>
                <w:rFonts w:ascii="Arial" w:hAnsi="Arial" w:cs="Arial"/>
              </w:rPr>
            </w:pPr>
            <w:r w:rsidRPr="00705D3A">
              <w:rPr>
                <w:rFonts w:ascii="Arial" w:hAnsi="Arial" w:cs="Arial"/>
              </w:rPr>
              <w:t xml:space="preserve">6.77 </w:t>
            </w:r>
            <w:r w:rsidRPr="00705D3A">
              <w:rPr>
                <w:rFonts w:ascii="Arial" w:hAnsi="Arial" w:cs="Arial"/>
                <w:u w:val="single"/>
              </w:rPr>
              <w:t>+</w:t>
            </w:r>
            <w:r w:rsidRPr="00705D3A">
              <w:rPr>
                <w:rFonts w:ascii="Arial" w:hAnsi="Arial" w:cs="Arial"/>
              </w:rPr>
              <w:t xml:space="preserve"> 0.03</w:t>
            </w:r>
            <w:r w:rsidRPr="00705D3A">
              <w:rPr>
                <w:rFonts w:ascii="Arial" w:hAnsi="Arial" w:cs="Arial"/>
                <w:vertAlign w:val="superscript"/>
              </w:rPr>
              <w:t>a</w:t>
            </w:r>
            <w:r w:rsidRPr="00705D3A">
              <w:rPr>
                <w:rFonts w:ascii="Arial" w:hAnsi="Arial" w:cs="Arial"/>
              </w:rPr>
              <w:t>*</w:t>
            </w:r>
          </w:p>
        </w:tc>
      </w:tr>
    </w:tbl>
    <w:p w14:paraId="6688A900" w14:textId="77777777" w:rsidR="00495FE7" w:rsidRDefault="00495FE7" w:rsidP="00495FE7">
      <w:pPr>
        <w:pStyle w:val="BodyText3"/>
        <w:tabs>
          <w:tab w:val="left" w:pos="1080"/>
        </w:tabs>
        <w:spacing w:after="0"/>
        <w:ind w:left="1080" w:hanging="1080"/>
        <w:jc w:val="both"/>
        <w:rPr>
          <w:rFonts w:ascii="Arial" w:hAnsi="Arial"/>
          <w:b/>
          <w:sz w:val="20"/>
          <w:szCs w:val="20"/>
        </w:rPr>
      </w:pPr>
      <w:r w:rsidRPr="00705D3A">
        <w:rPr>
          <w:rFonts w:ascii="Arial" w:hAnsi="Arial"/>
          <w:bCs/>
          <w:i/>
          <w:sz w:val="18"/>
          <w:vertAlign w:val="superscript"/>
        </w:rPr>
        <w:t>a</w:t>
      </w:r>
      <w:r w:rsidRPr="00705D3A">
        <w:rPr>
          <w:rFonts w:ascii="Arial" w:hAnsi="Arial"/>
          <w:bCs/>
          <w:i/>
          <w:sz w:val="18"/>
        </w:rPr>
        <w:t xml:space="preserve"> significant difference compared to control; *significant difference compared to group 2 (P</w:t>
      </w:r>
      <w:r>
        <w:rPr>
          <w:rFonts w:ascii="Arial" w:hAnsi="Arial"/>
          <w:bCs/>
          <w:i/>
          <w:sz w:val="18"/>
        </w:rPr>
        <w:t xml:space="preserve">= </w:t>
      </w:r>
      <w:r w:rsidRPr="00705D3A">
        <w:rPr>
          <w:rFonts w:ascii="Arial" w:hAnsi="Arial"/>
          <w:bCs/>
          <w:i/>
          <w:sz w:val="18"/>
        </w:rPr>
        <w:t>.05)</w:t>
      </w:r>
    </w:p>
    <w:p w14:paraId="23C8625B" w14:textId="77777777" w:rsidR="000B4F99" w:rsidRDefault="000B4F99" w:rsidP="000B4F99">
      <w:pPr>
        <w:pStyle w:val="BodyText3"/>
        <w:tabs>
          <w:tab w:val="left" w:pos="1080"/>
        </w:tabs>
        <w:spacing w:after="0"/>
        <w:ind w:left="1080" w:hanging="1080"/>
        <w:jc w:val="both"/>
        <w:rPr>
          <w:rFonts w:ascii="Arial" w:hAnsi="Arial"/>
          <w:b/>
          <w:sz w:val="20"/>
          <w:szCs w:val="20"/>
        </w:rPr>
      </w:pPr>
    </w:p>
    <w:p w14:paraId="5972127A" w14:textId="77777777" w:rsidR="00957BE2" w:rsidRDefault="00957BE2" w:rsidP="00957BE2">
      <w:pPr>
        <w:pStyle w:val="BodyText3"/>
        <w:tabs>
          <w:tab w:val="left" w:pos="1080"/>
        </w:tabs>
        <w:spacing w:after="0"/>
        <w:ind w:left="1080" w:hanging="1080"/>
        <w:jc w:val="both"/>
        <w:rPr>
          <w:rFonts w:ascii="Arial" w:hAnsi="Arial" w:cs="Arial"/>
          <w:b/>
          <w:sz w:val="22"/>
          <w:szCs w:val="24"/>
        </w:rPr>
      </w:pPr>
    </w:p>
    <w:p w14:paraId="083BAEDC" w14:textId="77777777" w:rsidR="00957BE2" w:rsidRDefault="00957BE2" w:rsidP="00957BE2">
      <w:pPr>
        <w:pStyle w:val="BodyText3"/>
        <w:tabs>
          <w:tab w:val="left" w:pos="1080"/>
        </w:tabs>
        <w:spacing w:after="0"/>
        <w:ind w:left="1080" w:hanging="1080"/>
        <w:jc w:val="both"/>
        <w:rPr>
          <w:rFonts w:ascii="Arial" w:hAnsi="Arial" w:cs="Arial"/>
          <w:b/>
          <w:sz w:val="22"/>
          <w:szCs w:val="24"/>
        </w:rPr>
      </w:pPr>
    </w:p>
    <w:p w14:paraId="74AFEDE8" w14:textId="77777777" w:rsidR="00957BE2" w:rsidRDefault="00957BE2" w:rsidP="00957BE2">
      <w:pPr>
        <w:pStyle w:val="BodyText3"/>
        <w:tabs>
          <w:tab w:val="left" w:pos="1080"/>
        </w:tabs>
        <w:spacing w:after="0"/>
        <w:ind w:left="1080" w:hanging="1080"/>
        <w:jc w:val="both"/>
        <w:rPr>
          <w:rFonts w:ascii="Arial" w:hAnsi="Arial" w:cs="Arial"/>
          <w:b/>
          <w:sz w:val="22"/>
          <w:szCs w:val="24"/>
        </w:rPr>
      </w:pPr>
    </w:p>
    <w:p w14:paraId="1C46E222" w14:textId="77777777" w:rsidR="00957BE2" w:rsidRDefault="00957BE2" w:rsidP="00957BE2">
      <w:pPr>
        <w:pStyle w:val="BodyText3"/>
        <w:tabs>
          <w:tab w:val="left" w:pos="1080"/>
        </w:tabs>
        <w:spacing w:after="0"/>
        <w:ind w:left="1080" w:hanging="1080"/>
        <w:jc w:val="both"/>
        <w:rPr>
          <w:rFonts w:ascii="Arial" w:hAnsi="Arial" w:cs="Arial"/>
          <w:b/>
          <w:sz w:val="22"/>
          <w:szCs w:val="24"/>
        </w:rPr>
      </w:pPr>
    </w:p>
    <w:p w14:paraId="665DE7C6" w14:textId="77777777" w:rsidR="00957BE2" w:rsidRDefault="00957BE2" w:rsidP="00957BE2">
      <w:pPr>
        <w:pStyle w:val="BodyText3"/>
        <w:tabs>
          <w:tab w:val="left" w:pos="1080"/>
        </w:tabs>
        <w:spacing w:after="0"/>
        <w:ind w:left="1080" w:hanging="1080"/>
        <w:jc w:val="both"/>
        <w:rPr>
          <w:rFonts w:ascii="Arial" w:hAnsi="Arial" w:cs="Arial"/>
          <w:b/>
          <w:sz w:val="22"/>
          <w:szCs w:val="24"/>
        </w:rPr>
      </w:pPr>
    </w:p>
    <w:p w14:paraId="3B918453" w14:textId="77777777" w:rsidR="00957BE2" w:rsidRDefault="00957BE2" w:rsidP="00957BE2">
      <w:pPr>
        <w:pStyle w:val="BodyText3"/>
        <w:tabs>
          <w:tab w:val="left" w:pos="1080"/>
        </w:tabs>
        <w:spacing w:after="0"/>
        <w:ind w:left="1080" w:hanging="1080"/>
        <w:jc w:val="both"/>
        <w:rPr>
          <w:rFonts w:ascii="Arial" w:hAnsi="Arial" w:cs="Arial"/>
          <w:b/>
          <w:sz w:val="22"/>
          <w:szCs w:val="24"/>
        </w:rPr>
      </w:pPr>
    </w:p>
    <w:p w14:paraId="588E457C" w14:textId="77777777" w:rsidR="00957BE2" w:rsidRDefault="00957BE2" w:rsidP="00957BE2">
      <w:pPr>
        <w:pStyle w:val="BodyText3"/>
        <w:tabs>
          <w:tab w:val="left" w:pos="1080"/>
        </w:tabs>
        <w:spacing w:after="0"/>
        <w:ind w:left="1080" w:hanging="1080"/>
        <w:jc w:val="both"/>
        <w:rPr>
          <w:rFonts w:ascii="Arial" w:hAnsi="Arial" w:cs="Arial"/>
          <w:b/>
          <w:sz w:val="22"/>
          <w:szCs w:val="24"/>
        </w:rPr>
      </w:pPr>
    </w:p>
    <w:p w14:paraId="650C7E03" w14:textId="77777777" w:rsidR="00957BE2" w:rsidRDefault="00957BE2" w:rsidP="00957BE2">
      <w:pPr>
        <w:pStyle w:val="BodyText3"/>
        <w:tabs>
          <w:tab w:val="left" w:pos="1080"/>
        </w:tabs>
        <w:spacing w:after="0"/>
        <w:ind w:left="1080" w:hanging="1080"/>
        <w:jc w:val="both"/>
        <w:rPr>
          <w:rFonts w:ascii="Arial" w:hAnsi="Arial" w:cs="Arial"/>
          <w:b/>
          <w:sz w:val="22"/>
          <w:szCs w:val="24"/>
        </w:rPr>
      </w:pPr>
    </w:p>
    <w:p w14:paraId="2B4B1C5F" w14:textId="77777777" w:rsidR="00957BE2" w:rsidRDefault="00957BE2" w:rsidP="00957BE2">
      <w:pPr>
        <w:pStyle w:val="BodyText3"/>
        <w:tabs>
          <w:tab w:val="left" w:pos="1080"/>
        </w:tabs>
        <w:spacing w:after="0"/>
        <w:ind w:left="1080" w:hanging="1080"/>
        <w:jc w:val="both"/>
        <w:rPr>
          <w:rFonts w:ascii="Arial" w:hAnsi="Arial" w:cs="Arial"/>
          <w:b/>
          <w:sz w:val="22"/>
          <w:szCs w:val="24"/>
        </w:rPr>
      </w:pPr>
    </w:p>
    <w:p w14:paraId="7B8C35D6" w14:textId="77777777" w:rsidR="00957BE2" w:rsidRDefault="00957BE2" w:rsidP="00957BE2">
      <w:pPr>
        <w:pStyle w:val="BodyText3"/>
        <w:tabs>
          <w:tab w:val="left" w:pos="1080"/>
        </w:tabs>
        <w:spacing w:after="0"/>
        <w:ind w:left="1080" w:hanging="1080"/>
        <w:jc w:val="both"/>
        <w:rPr>
          <w:rFonts w:ascii="Arial" w:hAnsi="Arial" w:cs="Arial"/>
          <w:b/>
          <w:sz w:val="22"/>
          <w:szCs w:val="24"/>
        </w:rPr>
      </w:pPr>
    </w:p>
    <w:p w14:paraId="4CFA3DF7" w14:textId="77777777" w:rsidR="00957BE2" w:rsidRDefault="00957BE2" w:rsidP="00957BE2">
      <w:pPr>
        <w:pStyle w:val="BodyText3"/>
        <w:tabs>
          <w:tab w:val="left" w:pos="1080"/>
        </w:tabs>
        <w:spacing w:after="0"/>
        <w:ind w:left="1080" w:hanging="1080"/>
        <w:jc w:val="both"/>
        <w:rPr>
          <w:rFonts w:ascii="Arial" w:hAnsi="Arial" w:cs="Arial"/>
          <w:b/>
          <w:sz w:val="22"/>
          <w:szCs w:val="24"/>
        </w:rPr>
      </w:pPr>
    </w:p>
    <w:p w14:paraId="372803DF" w14:textId="77777777" w:rsidR="00957BE2" w:rsidRDefault="00957BE2" w:rsidP="00957BE2">
      <w:pPr>
        <w:pStyle w:val="BodyText3"/>
        <w:tabs>
          <w:tab w:val="left" w:pos="1080"/>
        </w:tabs>
        <w:spacing w:after="0"/>
        <w:ind w:left="1080" w:hanging="1080"/>
        <w:jc w:val="both"/>
        <w:rPr>
          <w:rFonts w:ascii="Arial" w:hAnsi="Arial" w:cs="Arial"/>
          <w:b/>
          <w:sz w:val="22"/>
          <w:szCs w:val="24"/>
        </w:rPr>
      </w:pPr>
    </w:p>
    <w:p w14:paraId="1529655F" w14:textId="77777777" w:rsidR="00957BE2" w:rsidRDefault="00957BE2" w:rsidP="00957BE2">
      <w:pPr>
        <w:pStyle w:val="BodyText3"/>
        <w:tabs>
          <w:tab w:val="left" w:pos="1080"/>
        </w:tabs>
        <w:spacing w:after="0"/>
        <w:ind w:left="1080" w:hanging="1080"/>
        <w:jc w:val="both"/>
        <w:rPr>
          <w:rFonts w:ascii="Arial" w:hAnsi="Arial" w:cs="Arial"/>
          <w:b/>
          <w:sz w:val="22"/>
          <w:szCs w:val="24"/>
        </w:rPr>
      </w:pPr>
    </w:p>
    <w:p w14:paraId="70229B71" w14:textId="77777777" w:rsidR="00957BE2" w:rsidRPr="00075A56" w:rsidRDefault="00957BE2" w:rsidP="00957BE2">
      <w:pPr>
        <w:pStyle w:val="BodyText3"/>
        <w:tabs>
          <w:tab w:val="left" w:pos="1080"/>
        </w:tabs>
        <w:spacing w:after="0"/>
        <w:ind w:left="1080" w:hanging="1080"/>
        <w:jc w:val="both"/>
        <w:rPr>
          <w:rFonts w:ascii="Arial" w:hAnsi="Arial" w:cs="Arial"/>
          <w:bCs/>
          <w:sz w:val="18"/>
          <w:vertAlign w:val="superscript"/>
        </w:rPr>
      </w:pPr>
      <w:r>
        <w:rPr>
          <w:rFonts w:ascii="Arial" w:hAnsi="Arial" w:cs="Arial"/>
          <w:b/>
          <w:sz w:val="22"/>
          <w:szCs w:val="24"/>
        </w:rPr>
        <w:t>Table 2</w:t>
      </w:r>
      <w:r w:rsidRPr="00705D3A">
        <w:rPr>
          <w:rFonts w:ascii="Arial" w:hAnsi="Arial" w:cs="Arial"/>
          <w:b/>
          <w:sz w:val="22"/>
          <w:szCs w:val="24"/>
        </w:rPr>
        <w:t xml:space="preserve">: The effect of Hydromethanolic extract of </w:t>
      </w:r>
      <w:r w:rsidRPr="00705D3A">
        <w:rPr>
          <w:rFonts w:ascii="Arial" w:hAnsi="Arial" w:cs="Arial"/>
          <w:b/>
          <w:i/>
          <w:sz w:val="22"/>
          <w:szCs w:val="24"/>
        </w:rPr>
        <w:t>Beta vulgaris L</w:t>
      </w:r>
      <w:r w:rsidRPr="00705D3A">
        <w:rPr>
          <w:rFonts w:ascii="Arial" w:hAnsi="Arial" w:cs="Arial"/>
          <w:b/>
          <w:sz w:val="22"/>
          <w:szCs w:val="24"/>
        </w:rPr>
        <w:t xml:space="preserve"> (Beetroot) on </w:t>
      </w:r>
      <w:r w:rsidRPr="00075A56">
        <w:rPr>
          <w:rFonts w:ascii="Arial" w:hAnsi="Arial" w:cs="Arial"/>
          <w:b/>
          <w:sz w:val="22"/>
          <w:szCs w:val="24"/>
        </w:rPr>
        <w:t>biomarkers of inflammation following egg albumin induced acute inflammation</w:t>
      </w: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636"/>
        <w:gridCol w:w="1753"/>
        <w:gridCol w:w="1514"/>
        <w:gridCol w:w="1435"/>
        <w:gridCol w:w="1435"/>
        <w:gridCol w:w="1435"/>
      </w:tblGrid>
      <w:tr w:rsidR="00957BE2" w:rsidRPr="00075A56" w14:paraId="140E5039" w14:textId="77777777" w:rsidTr="00AD2729">
        <w:trPr>
          <w:trHeight w:val="773"/>
          <w:jc w:val="center"/>
        </w:trPr>
        <w:tc>
          <w:tcPr>
            <w:tcW w:w="388" w:type="pct"/>
            <w:tcBorders>
              <w:bottom w:val="nil"/>
            </w:tcBorders>
          </w:tcPr>
          <w:p w14:paraId="7AB22526" w14:textId="77777777" w:rsidR="00957BE2" w:rsidRPr="00075A56" w:rsidRDefault="00957BE2" w:rsidP="0014439B">
            <w:pPr>
              <w:spacing w:line="480" w:lineRule="auto"/>
              <w:rPr>
                <w:rFonts w:ascii="Arial" w:eastAsia="Calibri" w:hAnsi="Arial" w:cs="Arial"/>
                <w:b/>
              </w:rPr>
            </w:pPr>
            <w:r w:rsidRPr="00075A56">
              <w:rPr>
                <w:rFonts w:ascii="Arial" w:eastAsia="Calibri" w:hAnsi="Arial" w:cs="Arial"/>
                <w:b/>
              </w:rPr>
              <w:t>S/N</w:t>
            </w:r>
          </w:p>
        </w:tc>
        <w:tc>
          <w:tcPr>
            <w:tcW w:w="1068" w:type="pct"/>
            <w:tcBorders>
              <w:bottom w:val="nil"/>
            </w:tcBorders>
          </w:tcPr>
          <w:p w14:paraId="1F48209D" w14:textId="77777777" w:rsidR="00957BE2" w:rsidRPr="00075A56" w:rsidRDefault="00957BE2" w:rsidP="0014439B">
            <w:pPr>
              <w:spacing w:line="480" w:lineRule="auto"/>
              <w:rPr>
                <w:rFonts w:ascii="Arial" w:eastAsia="Calibri" w:hAnsi="Arial" w:cs="Arial"/>
                <w:b/>
              </w:rPr>
            </w:pPr>
            <w:r w:rsidRPr="00075A56">
              <w:rPr>
                <w:rFonts w:ascii="Arial" w:eastAsia="Calibri" w:hAnsi="Arial" w:cs="Arial"/>
                <w:b/>
              </w:rPr>
              <w:t>DELIM</w:t>
            </w:r>
          </w:p>
        </w:tc>
        <w:tc>
          <w:tcPr>
            <w:tcW w:w="922" w:type="pct"/>
            <w:tcBorders>
              <w:bottom w:val="nil"/>
            </w:tcBorders>
          </w:tcPr>
          <w:p w14:paraId="2D17D99D" w14:textId="77777777" w:rsidR="00957BE2" w:rsidRPr="00075A56" w:rsidRDefault="00957BE2" w:rsidP="0014439B">
            <w:pPr>
              <w:spacing w:line="480" w:lineRule="auto"/>
              <w:rPr>
                <w:rFonts w:ascii="Arial" w:eastAsiaTheme="minorHAnsi" w:hAnsi="Arial" w:cs="Arial"/>
                <w:b/>
              </w:rPr>
            </w:pPr>
            <m:oMath>
              <m:r>
                <m:rPr>
                  <m:sty m:val="b"/>
                </m:rPr>
                <w:rPr>
                  <w:rFonts w:ascii="Cambria Math" w:hAnsi="Cambria Math" w:cs="Arial"/>
                </w:rPr>
                <m:t xml:space="preserve">TNF </m:t>
              </m:r>
              <m:r>
                <m:rPr>
                  <m:sty m:val="bi"/>
                </m:rPr>
                <w:rPr>
                  <w:rFonts w:ascii="Cambria Math" w:hAnsi="Cambria Math" w:cs="Arial"/>
                </w:rPr>
                <m:t>∝</m:t>
              </m:r>
            </m:oMath>
            <w:r w:rsidRPr="00075A56">
              <w:rPr>
                <w:rFonts w:ascii="Arial" w:hAnsi="Arial" w:cs="Arial"/>
                <w:b/>
              </w:rPr>
              <w:t xml:space="preserve"> (</w:t>
            </w:r>
            <w:proofErr w:type="spellStart"/>
            <w:r w:rsidRPr="00075A56">
              <w:rPr>
                <w:rFonts w:ascii="Arial" w:hAnsi="Arial" w:cs="Arial"/>
                <w:b/>
              </w:rPr>
              <w:t>pg</w:t>
            </w:r>
            <w:proofErr w:type="spellEnd"/>
            <w:r w:rsidRPr="00075A56">
              <w:rPr>
                <w:rFonts w:ascii="Arial" w:hAnsi="Arial" w:cs="Arial"/>
                <w:b/>
              </w:rPr>
              <w:t>/ml)</w:t>
            </w:r>
          </w:p>
        </w:tc>
        <w:tc>
          <w:tcPr>
            <w:tcW w:w="874" w:type="pct"/>
            <w:tcBorders>
              <w:bottom w:val="nil"/>
            </w:tcBorders>
          </w:tcPr>
          <w:p w14:paraId="070426D1" w14:textId="77777777" w:rsidR="00957BE2" w:rsidRPr="00075A56" w:rsidRDefault="00957BE2" w:rsidP="0014439B">
            <w:pPr>
              <w:spacing w:line="480" w:lineRule="auto"/>
              <w:rPr>
                <w:rFonts w:ascii="Arial" w:hAnsi="Arial" w:cs="Arial"/>
                <w:b/>
              </w:rPr>
            </w:pPr>
            <w:r w:rsidRPr="00075A56">
              <w:rPr>
                <w:rFonts w:ascii="Arial" w:hAnsi="Arial" w:cs="Arial"/>
                <w:b/>
              </w:rPr>
              <w:t>IL-2 (</w:t>
            </w:r>
            <w:proofErr w:type="spellStart"/>
            <w:r w:rsidRPr="00075A56">
              <w:rPr>
                <w:rFonts w:ascii="Arial" w:hAnsi="Arial" w:cs="Arial"/>
                <w:b/>
              </w:rPr>
              <w:t>pg</w:t>
            </w:r>
            <w:proofErr w:type="spellEnd"/>
            <w:r w:rsidRPr="00075A56">
              <w:rPr>
                <w:rFonts w:ascii="Arial" w:hAnsi="Arial" w:cs="Arial"/>
                <w:b/>
              </w:rPr>
              <w:t>/dl)</w:t>
            </w:r>
          </w:p>
        </w:tc>
        <w:tc>
          <w:tcPr>
            <w:tcW w:w="874" w:type="pct"/>
            <w:tcBorders>
              <w:bottom w:val="nil"/>
            </w:tcBorders>
          </w:tcPr>
          <w:p w14:paraId="4551DE0B" w14:textId="77777777" w:rsidR="00957BE2" w:rsidRPr="00075A56" w:rsidRDefault="00957BE2" w:rsidP="0014439B">
            <w:pPr>
              <w:spacing w:line="480" w:lineRule="auto"/>
              <w:rPr>
                <w:rFonts w:ascii="Arial" w:hAnsi="Arial" w:cs="Arial"/>
                <w:b/>
              </w:rPr>
            </w:pPr>
            <w:r w:rsidRPr="00075A56">
              <w:rPr>
                <w:rFonts w:ascii="Arial" w:hAnsi="Arial" w:cs="Arial"/>
                <w:b/>
              </w:rPr>
              <w:t>IL-4 (</w:t>
            </w:r>
            <w:proofErr w:type="spellStart"/>
            <w:r w:rsidRPr="00075A56">
              <w:rPr>
                <w:rFonts w:ascii="Arial" w:hAnsi="Arial" w:cs="Arial"/>
                <w:b/>
              </w:rPr>
              <w:t>pg</w:t>
            </w:r>
            <w:proofErr w:type="spellEnd"/>
            <w:r w:rsidRPr="00075A56">
              <w:rPr>
                <w:rFonts w:ascii="Arial" w:hAnsi="Arial" w:cs="Arial"/>
                <w:b/>
              </w:rPr>
              <w:t>/ml)</w:t>
            </w:r>
          </w:p>
        </w:tc>
        <w:tc>
          <w:tcPr>
            <w:tcW w:w="874" w:type="pct"/>
            <w:tcBorders>
              <w:bottom w:val="nil"/>
            </w:tcBorders>
          </w:tcPr>
          <w:p w14:paraId="70C015B9" w14:textId="77777777" w:rsidR="00957BE2" w:rsidRPr="00075A56" w:rsidRDefault="00957BE2" w:rsidP="0014439B">
            <w:pPr>
              <w:spacing w:line="480" w:lineRule="auto"/>
              <w:rPr>
                <w:rFonts w:ascii="Arial" w:hAnsi="Arial" w:cs="Arial"/>
                <w:b/>
              </w:rPr>
            </w:pPr>
            <w:r w:rsidRPr="00075A56">
              <w:rPr>
                <w:rFonts w:ascii="Arial" w:hAnsi="Arial" w:cs="Arial"/>
                <w:b/>
              </w:rPr>
              <w:t>CRP (mg/dl)</w:t>
            </w:r>
          </w:p>
        </w:tc>
      </w:tr>
      <w:tr w:rsidR="00957BE2" w:rsidRPr="00075A56" w14:paraId="0D44E1A3" w14:textId="77777777" w:rsidTr="00AD2729">
        <w:trPr>
          <w:trHeight w:val="773"/>
          <w:jc w:val="center"/>
        </w:trPr>
        <w:tc>
          <w:tcPr>
            <w:tcW w:w="388" w:type="pct"/>
            <w:tcBorders>
              <w:bottom w:val="nil"/>
            </w:tcBorders>
            <w:vAlign w:val="center"/>
          </w:tcPr>
          <w:p w14:paraId="0428517C" w14:textId="77777777" w:rsidR="00957BE2" w:rsidRPr="00075A56" w:rsidRDefault="00957BE2" w:rsidP="0014439B">
            <w:pPr>
              <w:spacing w:line="480" w:lineRule="auto"/>
              <w:ind w:left="60" w:right="60"/>
              <w:jc w:val="both"/>
              <w:rPr>
                <w:rFonts w:ascii="Arial" w:hAnsi="Arial" w:cs="Arial"/>
              </w:rPr>
            </w:pPr>
            <w:r w:rsidRPr="00075A56">
              <w:rPr>
                <w:rFonts w:ascii="Arial" w:hAnsi="Arial" w:cs="Arial"/>
              </w:rPr>
              <w:t>1</w:t>
            </w:r>
          </w:p>
        </w:tc>
        <w:tc>
          <w:tcPr>
            <w:tcW w:w="1068" w:type="pct"/>
            <w:tcBorders>
              <w:bottom w:val="nil"/>
            </w:tcBorders>
          </w:tcPr>
          <w:p w14:paraId="19CAAD0F" w14:textId="77777777" w:rsidR="00957BE2" w:rsidRPr="00075A56" w:rsidRDefault="00957BE2" w:rsidP="0014439B">
            <w:pPr>
              <w:spacing w:line="480" w:lineRule="auto"/>
              <w:rPr>
                <w:rFonts w:ascii="Arial" w:hAnsi="Arial" w:cs="Arial"/>
                <w:b/>
              </w:rPr>
            </w:pPr>
            <w:r w:rsidRPr="00075A56">
              <w:rPr>
                <w:rFonts w:ascii="Arial" w:hAnsi="Arial" w:cs="Arial"/>
                <w:b/>
              </w:rPr>
              <w:t>Control</w:t>
            </w:r>
          </w:p>
        </w:tc>
        <w:tc>
          <w:tcPr>
            <w:tcW w:w="922" w:type="pct"/>
            <w:tcBorders>
              <w:bottom w:val="nil"/>
            </w:tcBorders>
            <w:vAlign w:val="center"/>
          </w:tcPr>
          <w:p w14:paraId="0F5DD5F8" w14:textId="77777777" w:rsidR="00957BE2" w:rsidRPr="00075A56" w:rsidRDefault="00957BE2" w:rsidP="0014439B">
            <w:pPr>
              <w:spacing w:line="480" w:lineRule="auto"/>
              <w:ind w:left="60" w:right="60"/>
              <w:jc w:val="both"/>
              <w:rPr>
                <w:rFonts w:ascii="Arial" w:hAnsi="Arial" w:cs="Arial"/>
              </w:rPr>
            </w:pPr>
            <w:r w:rsidRPr="00075A56">
              <w:rPr>
                <w:rFonts w:ascii="Arial" w:hAnsi="Arial" w:cs="Arial"/>
              </w:rPr>
              <w:t xml:space="preserve">48.00 </w:t>
            </w:r>
            <w:r w:rsidRPr="00075A56">
              <w:rPr>
                <w:rFonts w:ascii="Arial" w:hAnsi="Arial" w:cs="Arial"/>
                <w:u w:val="single"/>
              </w:rPr>
              <w:t>+</w:t>
            </w:r>
            <w:r w:rsidRPr="00075A56">
              <w:rPr>
                <w:rFonts w:ascii="Arial" w:hAnsi="Arial" w:cs="Arial"/>
              </w:rPr>
              <w:t xml:space="preserve"> 14.73</w:t>
            </w:r>
          </w:p>
        </w:tc>
        <w:tc>
          <w:tcPr>
            <w:tcW w:w="874" w:type="pct"/>
            <w:tcBorders>
              <w:bottom w:val="nil"/>
            </w:tcBorders>
            <w:vAlign w:val="center"/>
          </w:tcPr>
          <w:p w14:paraId="1DE64371" w14:textId="77777777" w:rsidR="00957BE2" w:rsidRPr="00075A56" w:rsidRDefault="00957BE2" w:rsidP="0014439B">
            <w:pPr>
              <w:spacing w:line="480" w:lineRule="auto"/>
              <w:ind w:left="60" w:right="60"/>
              <w:jc w:val="both"/>
              <w:rPr>
                <w:rFonts w:ascii="Arial" w:hAnsi="Arial" w:cs="Arial"/>
              </w:rPr>
            </w:pPr>
            <w:r w:rsidRPr="00075A56">
              <w:rPr>
                <w:rFonts w:ascii="Arial" w:hAnsi="Arial" w:cs="Arial"/>
              </w:rPr>
              <w:t xml:space="preserve">2.70 </w:t>
            </w:r>
            <w:r w:rsidRPr="00075A56">
              <w:rPr>
                <w:rFonts w:ascii="Arial" w:hAnsi="Arial" w:cs="Arial"/>
                <w:u w:val="single"/>
              </w:rPr>
              <w:t>+</w:t>
            </w:r>
            <w:r w:rsidRPr="00075A56">
              <w:rPr>
                <w:rFonts w:ascii="Arial" w:hAnsi="Arial" w:cs="Arial"/>
              </w:rPr>
              <w:t xml:space="preserve"> 0.09</w:t>
            </w:r>
          </w:p>
        </w:tc>
        <w:tc>
          <w:tcPr>
            <w:tcW w:w="874" w:type="pct"/>
            <w:tcBorders>
              <w:bottom w:val="nil"/>
            </w:tcBorders>
            <w:vAlign w:val="center"/>
          </w:tcPr>
          <w:p w14:paraId="25B6104F" w14:textId="77777777" w:rsidR="00957BE2" w:rsidRPr="00075A56" w:rsidRDefault="00957BE2" w:rsidP="0014439B">
            <w:pPr>
              <w:spacing w:line="480" w:lineRule="auto"/>
              <w:ind w:left="60" w:right="60"/>
              <w:jc w:val="both"/>
              <w:rPr>
                <w:rFonts w:ascii="Arial" w:hAnsi="Arial" w:cs="Arial"/>
              </w:rPr>
            </w:pPr>
            <w:r w:rsidRPr="00075A56">
              <w:rPr>
                <w:rFonts w:ascii="Arial" w:hAnsi="Arial" w:cs="Arial"/>
              </w:rPr>
              <w:t xml:space="preserve">11.56 </w:t>
            </w:r>
            <w:r w:rsidRPr="00075A56">
              <w:rPr>
                <w:rFonts w:ascii="Arial" w:hAnsi="Arial" w:cs="Arial"/>
                <w:u w:val="single"/>
              </w:rPr>
              <w:t>+</w:t>
            </w:r>
            <w:r w:rsidRPr="00075A56">
              <w:rPr>
                <w:rFonts w:ascii="Arial" w:hAnsi="Arial" w:cs="Arial"/>
              </w:rPr>
              <w:t xml:space="preserve"> 0.57</w:t>
            </w:r>
          </w:p>
        </w:tc>
        <w:tc>
          <w:tcPr>
            <w:tcW w:w="874" w:type="pct"/>
            <w:tcBorders>
              <w:bottom w:val="nil"/>
            </w:tcBorders>
            <w:vAlign w:val="center"/>
          </w:tcPr>
          <w:p w14:paraId="549C5A66" w14:textId="77777777" w:rsidR="00957BE2" w:rsidRPr="00075A56" w:rsidRDefault="00957BE2" w:rsidP="0014439B">
            <w:pPr>
              <w:spacing w:line="480" w:lineRule="auto"/>
              <w:ind w:left="60" w:right="60"/>
              <w:jc w:val="both"/>
              <w:rPr>
                <w:rFonts w:ascii="Arial" w:hAnsi="Arial" w:cs="Arial"/>
              </w:rPr>
            </w:pPr>
            <w:r w:rsidRPr="00075A56">
              <w:rPr>
                <w:rFonts w:ascii="Arial" w:hAnsi="Arial" w:cs="Arial"/>
              </w:rPr>
              <w:t xml:space="preserve">0.11 </w:t>
            </w:r>
            <w:r w:rsidRPr="00075A56">
              <w:rPr>
                <w:rFonts w:ascii="Arial" w:hAnsi="Arial" w:cs="Arial"/>
                <w:u w:val="single"/>
              </w:rPr>
              <w:t>+</w:t>
            </w:r>
            <w:r w:rsidRPr="00075A56">
              <w:rPr>
                <w:rFonts w:ascii="Arial" w:hAnsi="Arial" w:cs="Arial"/>
              </w:rPr>
              <w:t xml:space="preserve"> 0.01</w:t>
            </w:r>
          </w:p>
        </w:tc>
      </w:tr>
      <w:tr w:rsidR="00957BE2" w:rsidRPr="00075A56" w14:paraId="2631241F" w14:textId="77777777" w:rsidTr="00AD2729">
        <w:trPr>
          <w:jc w:val="center"/>
        </w:trPr>
        <w:tc>
          <w:tcPr>
            <w:tcW w:w="388" w:type="pct"/>
            <w:tcBorders>
              <w:top w:val="nil"/>
              <w:bottom w:val="nil"/>
            </w:tcBorders>
            <w:vAlign w:val="center"/>
          </w:tcPr>
          <w:p w14:paraId="2690D0E1" w14:textId="77777777" w:rsidR="00957BE2" w:rsidRPr="00075A56" w:rsidRDefault="00957BE2" w:rsidP="0014439B">
            <w:pPr>
              <w:spacing w:line="480" w:lineRule="auto"/>
              <w:ind w:left="60" w:right="60"/>
              <w:jc w:val="both"/>
              <w:rPr>
                <w:rFonts w:ascii="Arial" w:hAnsi="Arial" w:cs="Arial"/>
              </w:rPr>
            </w:pPr>
            <w:r w:rsidRPr="00075A56">
              <w:rPr>
                <w:rFonts w:ascii="Arial" w:hAnsi="Arial" w:cs="Arial"/>
              </w:rPr>
              <w:t>2</w:t>
            </w:r>
          </w:p>
        </w:tc>
        <w:tc>
          <w:tcPr>
            <w:tcW w:w="1068" w:type="pct"/>
            <w:tcBorders>
              <w:top w:val="nil"/>
              <w:bottom w:val="nil"/>
            </w:tcBorders>
          </w:tcPr>
          <w:p w14:paraId="1CAA1717" w14:textId="77777777" w:rsidR="00957BE2" w:rsidRPr="00075A56" w:rsidRDefault="00957BE2" w:rsidP="0014439B">
            <w:pPr>
              <w:spacing w:line="480" w:lineRule="auto"/>
              <w:rPr>
                <w:rFonts w:ascii="Arial" w:hAnsi="Arial" w:cs="Arial"/>
                <w:b/>
              </w:rPr>
            </w:pPr>
            <w:r w:rsidRPr="00075A56">
              <w:rPr>
                <w:rFonts w:ascii="Arial" w:hAnsi="Arial" w:cs="Arial"/>
                <w:b/>
              </w:rPr>
              <w:t>0.1ml egg albumin</w:t>
            </w:r>
          </w:p>
        </w:tc>
        <w:tc>
          <w:tcPr>
            <w:tcW w:w="922" w:type="pct"/>
            <w:tcBorders>
              <w:top w:val="nil"/>
              <w:bottom w:val="nil"/>
            </w:tcBorders>
            <w:vAlign w:val="center"/>
          </w:tcPr>
          <w:p w14:paraId="44448E8B" w14:textId="77777777" w:rsidR="00957BE2" w:rsidRPr="00075A56" w:rsidRDefault="00957BE2" w:rsidP="0014439B">
            <w:pPr>
              <w:spacing w:line="480" w:lineRule="auto"/>
              <w:ind w:left="60" w:right="60"/>
              <w:jc w:val="both"/>
              <w:rPr>
                <w:rFonts w:ascii="Arial" w:hAnsi="Arial" w:cs="Arial"/>
              </w:rPr>
            </w:pPr>
            <w:r w:rsidRPr="00075A56">
              <w:rPr>
                <w:rFonts w:ascii="Arial" w:hAnsi="Arial" w:cs="Arial"/>
              </w:rPr>
              <w:t xml:space="preserve">82.33  </w:t>
            </w:r>
            <w:r w:rsidRPr="00075A56">
              <w:rPr>
                <w:rFonts w:ascii="Arial" w:hAnsi="Arial" w:cs="Arial"/>
                <w:u w:val="single"/>
              </w:rPr>
              <w:t>+</w:t>
            </w:r>
            <w:r w:rsidRPr="00075A56">
              <w:rPr>
                <w:rFonts w:ascii="Arial" w:hAnsi="Arial" w:cs="Arial"/>
              </w:rPr>
              <w:t xml:space="preserve"> 19.88</w:t>
            </w:r>
          </w:p>
        </w:tc>
        <w:tc>
          <w:tcPr>
            <w:tcW w:w="874" w:type="pct"/>
            <w:tcBorders>
              <w:top w:val="nil"/>
              <w:bottom w:val="nil"/>
            </w:tcBorders>
            <w:vAlign w:val="center"/>
          </w:tcPr>
          <w:p w14:paraId="151D4563" w14:textId="77777777" w:rsidR="00957BE2" w:rsidRPr="00075A56" w:rsidRDefault="00957BE2" w:rsidP="0014439B">
            <w:pPr>
              <w:spacing w:line="480" w:lineRule="auto"/>
              <w:ind w:left="60" w:right="60"/>
              <w:jc w:val="both"/>
              <w:rPr>
                <w:rFonts w:ascii="Arial" w:hAnsi="Arial" w:cs="Arial"/>
              </w:rPr>
            </w:pPr>
            <w:r w:rsidRPr="00075A56">
              <w:rPr>
                <w:rFonts w:ascii="Arial" w:hAnsi="Arial" w:cs="Arial"/>
              </w:rPr>
              <w:t xml:space="preserve">5.51 </w:t>
            </w:r>
            <w:r w:rsidRPr="00075A56">
              <w:rPr>
                <w:rFonts w:ascii="Arial" w:hAnsi="Arial" w:cs="Arial"/>
                <w:u w:val="single"/>
              </w:rPr>
              <w:t>+</w:t>
            </w:r>
            <w:r w:rsidRPr="00075A56">
              <w:rPr>
                <w:rFonts w:ascii="Arial" w:hAnsi="Arial" w:cs="Arial"/>
              </w:rPr>
              <w:t xml:space="preserve"> 1.01</w:t>
            </w:r>
            <w:r w:rsidRPr="00075A56">
              <w:rPr>
                <w:rFonts w:ascii="Arial" w:hAnsi="Arial" w:cs="Arial"/>
                <w:vertAlign w:val="superscript"/>
              </w:rPr>
              <w:t>a</w:t>
            </w:r>
          </w:p>
        </w:tc>
        <w:tc>
          <w:tcPr>
            <w:tcW w:w="874" w:type="pct"/>
            <w:tcBorders>
              <w:top w:val="nil"/>
              <w:bottom w:val="nil"/>
            </w:tcBorders>
            <w:vAlign w:val="center"/>
          </w:tcPr>
          <w:p w14:paraId="1EFBA71B" w14:textId="77777777" w:rsidR="00957BE2" w:rsidRPr="00075A56" w:rsidRDefault="00957BE2" w:rsidP="0014439B">
            <w:pPr>
              <w:spacing w:line="480" w:lineRule="auto"/>
              <w:ind w:left="60" w:right="60"/>
              <w:jc w:val="both"/>
              <w:rPr>
                <w:rFonts w:ascii="Arial" w:hAnsi="Arial" w:cs="Arial"/>
              </w:rPr>
            </w:pPr>
            <w:r w:rsidRPr="00075A56">
              <w:rPr>
                <w:rFonts w:ascii="Arial" w:hAnsi="Arial" w:cs="Arial"/>
              </w:rPr>
              <w:t xml:space="preserve">18.50 </w:t>
            </w:r>
            <w:r w:rsidRPr="00075A56">
              <w:rPr>
                <w:rFonts w:ascii="Arial" w:hAnsi="Arial" w:cs="Arial"/>
                <w:u w:val="single"/>
              </w:rPr>
              <w:t>+</w:t>
            </w:r>
            <w:r w:rsidRPr="00075A56">
              <w:rPr>
                <w:rFonts w:ascii="Arial" w:hAnsi="Arial" w:cs="Arial"/>
              </w:rPr>
              <w:t xml:space="preserve"> 1.85</w:t>
            </w:r>
            <w:r w:rsidRPr="00075A56">
              <w:rPr>
                <w:rFonts w:ascii="Arial" w:hAnsi="Arial" w:cs="Arial"/>
                <w:vertAlign w:val="superscript"/>
              </w:rPr>
              <w:t>a</w:t>
            </w:r>
          </w:p>
        </w:tc>
        <w:tc>
          <w:tcPr>
            <w:tcW w:w="874" w:type="pct"/>
            <w:tcBorders>
              <w:top w:val="nil"/>
              <w:bottom w:val="nil"/>
            </w:tcBorders>
            <w:vAlign w:val="center"/>
          </w:tcPr>
          <w:p w14:paraId="37467CDE" w14:textId="77777777" w:rsidR="00957BE2" w:rsidRPr="00075A56" w:rsidRDefault="00957BE2" w:rsidP="0014439B">
            <w:pPr>
              <w:spacing w:line="480" w:lineRule="auto"/>
              <w:ind w:left="60" w:right="60"/>
              <w:jc w:val="both"/>
              <w:rPr>
                <w:rFonts w:ascii="Arial" w:hAnsi="Arial" w:cs="Arial"/>
              </w:rPr>
            </w:pPr>
            <w:r w:rsidRPr="00075A56">
              <w:rPr>
                <w:rFonts w:ascii="Arial" w:hAnsi="Arial" w:cs="Arial"/>
              </w:rPr>
              <w:t xml:space="preserve">0.14 </w:t>
            </w:r>
            <w:r w:rsidRPr="00075A56">
              <w:rPr>
                <w:rFonts w:ascii="Arial" w:hAnsi="Arial" w:cs="Arial"/>
                <w:u w:val="single"/>
              </w:rPr>
              <w:t>+</w:t>
            </w:r>
            <w:r w:rsidRPr="00075A56">
              <w:rPr>
                <w:rFonts w:ascii="Arial" w:hAnsi="Arial" w:cs="Arial"/>
              </w:rPr>
              <w:t xml:space="preserve"> 0.01</w:t>
            </w:r>
          </w:p>
        </w:tc>
      </w:tr>
      <w:tr w:rsidR="00957BE2" w:rsidRPr="00075A56" w14:paraId="7F60D231" w14:textId="77777777" w:rsidTr="00AD2729">
        <w:trPr>
          <w:jc w:val="center"/>
        </w:trPr>
        <w:tc>
          <w:tcPr>
            <w:tcW w:w="388" w:type="pct"/>
            <w:tcBorders>
              <w:top w:val="nil"/>
              <w:bottom w:val="nil"/>
            </w:tcBorders>
            <w:vAlign w:val="center"/>
          </w:tcPr>
          <w:p w14:paraId="46437A13" w14:textId="77777777" w:rsidR="00957BE2" w:rsidRPr="00075A56" w:rsidRDefault="00957BE2" w:rsidP="0014439B">
            <w:pPr>
              <w:spacing w:line="480" w:lineRule="auto"/>
              <w:ind w:left="60" w:right="60"/>
              <w:jc w:val="both"/>
              <w:rPr>
                <w:rFonts w:ascii="Arial" w:hAnsi="Arial" w:cs="Arial"/>
              </w:rPr>
            </w:pPr>
            <w:r w:rsidRPr="00075A56">
              <w:rPr>
                <w:rFonts w:ascii="Arial" w:hAnsi="Arial" w:cs="Arial"/>
              </w:rPr>
              <w:t>3</w:t>
            </w:r>
          </w:p>
        </w:tc>
        <w:tc>
          <w:tcPr>
            <w:tcW w:w="1068" w:type="pct"/>
            <w:tcBorders>
              <w:top w:val="nil"/>
              <w:bottom w:val="nil"/>
            </w:tcBorders>
          </w:tcPr>
          <w:p w14:paraId="25AF0950" w14:textId="77777777" w:rsidR="00957BE2" w:rsidRPr="00075A56" w:rsidRDefault="00957BE2" w:rsidP="0014439B">
            <w:pPr>
              <w:spacing w:line="480" w:lineRule="auto"/>
              <w:rPr>
                <w:rFonts w:ascii="Arial" w:hAnsi="Arial" w:cs="Arial"/>
                <w:b/>
              </w:rPr>
            </w:pPr>
            <w:r w:rsidRPr="00075A56">
              <w:rPr>
                <w:rFonts w:ascii="Arial" w:hAnsi="Arial" w:cs="Arial"/>
                <w:b/>
              </w:rPr>
              <w:t>100mg/kg Aspirin</w:t>
            </w:r>
          </w:p>
        </w:tc>
        <w:tc>
          <w:tcPr>
            <w:tcW w:w="922" w:type="pct"/>
            <w:tcBorders>
              <w:top w:val="nil"/>
              <w:bottom w:val="nil"/>
            </w:tcBorders>
            <w:vAlign w:val="center"/>
          </w:tcPr>
          <w:p w14:paraId="470516CE" w14:textId="77777777" w:rsidR="00957BE2" w:rsidRPr="00075A56" w:rsidRDefault="00957BE2" w:rsidP="0014439B">
            <w:pPr>
              <w:spacing w:line="480" w:lineRule="auto"/>
              <w:ind w:left="60" w:right="60"/>
              <w:jc w:val="both"/>
              <w:rPr>
                <w:rFonts w:ascii="Arial" w:hAnsi="Arial" w:cs="Arial"/>
              </w:rPr>
            </w:pPr>
            <w:r w:rsidRPr="00075A56">
              <w:rPr>
                <w:rFonts w:ascii="Arial" w:hAnsi="Arial" w:cs="Arial"/>
              </w:rPr>
              <w:t xml:space="preserve">63.33 </w:t>
            </w:r>
            <w:r w:rsidRPr="00075A56">
              <w:rPr>
                <w:rFonts w:ascii="Arial" w:hAnsi="Arial" w:cs="Arial"/>
                <w:u w:val="single"/>
              </w:rPr>
              <w:t>+</w:t>
            </w:r>
            <w:r w:rsidRPr="00075A56">
              <w:rPr>
                <w:rFonts w:ascii="Arial" w:hAnsi="Arial" w:cs="Arial"/>
              </w:rPr>
              <w:t xml:space="preserve"> 16.47</w:t>
            </w:r>
          </w:p>
        </w:tc>
        <w:tc>
          <w:tcPr>
            <w:tcW w:w="874" w:type="pct"/>
            <w:tcBorders>
              <w:top w:val="nil"/>
              <w:bottom w:val="nil"/>
            </w:tcBorders>
            <w:vAlign w:val="center"/>
          </w:tcPr>
          <w:p w14:paraId="2948C763" w14:textId="77777777" w:rsidR="00957BE2" w:rsidRPr="00075A56" w:rsidRDefault="00957BE2" w:rsidP="0014439B">
            <w:pPr>
              <w:spacing w:line="480" w:lineRule="auto"/>
              <w:ind w:left="60" w:right="60"/>
              <w:jc w:val="both"/>
              <w:rPr>
                <w:rFonts w:ascii="Arial" w:hAnsi="Arial" w:cs="Arial"/>
              </w:rPr>
            </w:pPr>
            <w:r w:rsidRPr="00075A56">
              <w:rPr>
                <w:rFonts w:ascii="Arial" w:hAnsi="Arial" w:cs="Arial"/>
              </w:rPr>
              <w:t xml:space="preserve">4.72 </w:t>
            </w:r>
            <w:r w:rsidRPr="00075A56">
              <w:rPr>
                <w:rFonts w:ascii="Arial" w:hAnsi="Arial" w:cs="Arial"/>
                <w:u w:val="single"/>
              </w:rPr>
              <w:t>+</w:t>
            </w:r>
            <w:r w:rsidRPr="00075A56">
              <w:rPr>
                <w:rFonts w:ascii="Arial" w:hAnsi="Arial" w:cs="Arial"/>
              </w:rPr>
              <w:t xml:space="preserve"> 0.70</w:t>
            </w:r>
          </w:p>
        </w:tc>
        <w:tc>
          <w:tcPr>
            <w:tcW w:w="874" w:type="pct"/>
            <w:tcBorders>
              <w:top w:val="nil"/>
              <w:bottom w:val="nil"/>
            </w:tcBorders>
            <w:vAlign w:val="center"/>
          </w:tcPr>
          <w:p w14:paraId="6815DFAD" w14:textId="77777777" w:rsidR="00957BE2" w:rsidRPr="00075A56" w:rsidRDefault="00957BE2" w:rsidP="0014439B">
            <w:pPr>
              <w:spacing w:line="480" w:lineRule="auto"/>
              <w:ind w:left="60" w:right="60"/>
              <w:jc w:val="both"/>
              <w:rPr>
                <w:rFonts w:ascii="Arial" w:hAnsi="Arial" w:cs="Arial"/>
              </w:rPr>
            </w:pPr>
            <w:r w:rsidRPr="00075A56">
              <w:rPr>
                <w:rFonts w:ascii="Arial" w:hAnsi="Arial" w:cs="Arial"/>
              </w:rPr>
              <w:t xml:space="preserve">15.56 </w:t>
            </w:r>
            <w:r w:rsidRPr="00075A56">
              <w:rPr>
                <w:rFonts w:ascii="Arial" w:hAnsi="Arial" w:cs="Arial"/>
                <w:u w:val="single"/>
              </w:rPr>
              <w:t>+</w:t>
            </w:r>
            <w:r w:rsidRPr="00075A56">
              <w:rPr>
                <w:rFonts w:ascii="Arial" w:hAnsi="Arial" w:cs="Arial"/>
              </w:rPr>
              <w:t xml:space="preserve"> 1.75</w:t>
            </w:r>
          </w:p>
        </w:tc>
        <w:tc>
          <w:tcPr>
            <w:tcW w:w="874" w:type="pct"/>
            <w:tcBorders>
              <w:top w:val="nil"/>
              <w:bottom w:val="nil"/>
            </w:tcBorders>
            <w:vAlign w:val="center"/>
          </w:tcPr>
          <w:p w14:paraId="2A32F153" w14:textId="77777777" w:rsidR="00957BE2" w:rsidRPr="00075A56" w:rsidRDefault="00957BE2" w:rsidP="0014439B">
            <w:pPr>
              <w:spacing w:line="480" w:lineRule="auto"/>
              <w:ind w:left="60" w:right="60"/>
              <w:jc w:val="both"/>
              <w:rPr>
                <w:rFonts w:ascii="Arial" w:hAnsi="Arial" w:cs="Arial"/>
              </w:rPr>
            </w:pPr>
            <w:r w:rsidRPr="00075A56">
              <w:rPr>
                <w:rFonts w:ascii="Arial" w:hAnsi="Arial" w:cs="Arial"/>
              </w:rPr>
              <w:t xml:space="preserve">0.14 </w:t>
            </w:r>
            <w:r w:rsidRPr="00075A56">
              <w:rPr>
                <w:rFonts w:ascii="Arial" w:hAnsi="Arial" w:cs="Arial"/>
                <w:u w:val="single"/>
              </w:rPr>
              <w:t>+</w:t>
            </w:r>
            <w:r w:rsidRPr="00075A56">
              <w:rPr>
                <w:rFonts w:ascii="Arial" w:hAnsi="Arial" w:cs="Arial"/>
              </w:rPr>
              <w:t xml:space="preserve"> 0.01</w:t>
            </w:r>
          </w:p>
        </w:tc>
      </w:tr>
      <w:tr w:rsidR="00957BE2" w:rsidRPr="00075A56" w14:paraId="291B7D0D" w14:textId="77777777" w:rsidTr="00AD2729">
        <w:trPr>
          <w:jc w:val="center"/>
        </w:trPr>
        <w:tc>
          <w:tcPr>
            <w:tcW w:w="388" w:type="pct"/>
            <w:tcBorders>
              <w:top w:val="nil"/>
              <w:bottom w:val="nil"/>
            </w:tcBorders>
            <w:vAlign w:val="center"/>
          </w:tcPr>
          <w:p w14:paraId="406CA839" w14:textId="77777777" w:rsidR="00957BE2" w:rsidRPr="00075A56" w:rsidRDefault="00957BE2" w:rsidP="0014439B">
            <w:pPr>
              <w:spacing w:line="480" w:lineRule="auto"/>
              <w:ind w:left="60" w:right="60"/>
              <w:jc w:val="both"/>
              <w:rPr>
                <w:rFonts w:ascii="Arial" w:hAnsi="Arial" w:cs="Arial"/>
              </w:rPr>
            </w:pPr>
            <w:r w:rsidRPr="00075A56">
              <w:rPr>
                <w:rFonts w:ascii="Arial" w:hAnsi="Arial" w:cs="Arial"/>
              </w:rPr>
              <w:t>4</w:t>
            </w:r>
          </w:p>
        </w:tc>
        <w:tc>
          <w:tcPr>
            <w:tcW w:w="1068" w:type="pct"/>
            <w:tcBorders>
              <w:top w:val="nil"/>
              <w:bottom w:val="nil"/>
            </w:tcBorders>
          </w:tcPr>
          <w:p w14:paraId="237E6774" w14:textId="77777777" w:rsidR="00957BE2" w:rsidRPr="00075A56" w:rsidRDefault="00957BE2" w:rsidP="0014439B">
            <w:pPr>
              <w:spacing w:line="480" w:lineRule="auto"/>
              <w:rPr>
                <w:rFonts w:ascii="Arial" w:hAnsi="Arial" w:cs="Arial"/>
                <w:b/>
              </w:rPr>
            </w:pPr>
            <w:r w:rsidRPr="00075A56">
              <w:rPr>
                <w:rFonts w:ascii="Arial" w:hAnsi="Arial" w:cs="Arial"/>
                <w:b/>
              </w:rPr>
              <w:t>150mg/kg HMEBV</w:t>
            </w:r>
          </w:p>
        </w:tc>
        <w:tc>
          <w:tcPr>
            <w:tcW w:w="922" w:type="pct"/>
            <w:tcBorders>
              <w:top w:val="nil"/>
              <w:bottom w:val="nil"/>
            </w:tcBorders>
            <w:vAlign w:val="center"/>
          </w:tcPr>
          <w:p w14:paraId="43539153" w14:textId="77777777" w:rsidR="00957BE2" w:rsidRPr="00075A56" w:rsidRDefault="00957BE2" w:rsidP="0014439B">
            <w:pPr>
              <w:spacing w:line="480" w:lineRule="auto"/>
              <w:ind w:left="60" w:right="60"/>
              <w:jc w:val="both"/>
              <w:rPr>
                <w:rFonts w:ascii="Arial" w:hAnsi="Arial" w:cs="Arial"/>
              </w:rPr>
            </w:pPr>
            <w:r w:rsidRPr="00075A56">
              <w:rPr>
                <w:rFonts w:ascii="Arial" w:hAnsi="Arial" w:cs="Arial"/>
              </w:rPr>
              <w:t xml:space="preserve">103.66 </w:t>
            </w:r>
            <w:r w:rsidRPr="00075A56">
              <w:rPr>
                <w:rFonts w:ascii="Arial" w:hAnsi="Arial" w:cs="Arial"/>
                <w:u w:val="single"/>
              </w:rPr>
              <w:t>+</w:t>
            </w:r>
            <w:r w:rsidRPr="00075A56">
              <w:rPr>
                <w:rFonts w:ascii="Arial" w:hAnsi="Arial" w:cs="Arial"/>
              </w:rPr>
              <w:t xml:space="preserve"> 29.72</w:t>
            </w:r>
          </w:p>
        </w:tc>
        <w:tc>
          <w:tcPr>
            <w:tcW w:w="874" w:type="pct"/>
            <w:tcBorders>
              <w:top w:val="nil"/>
              <w:bottom w:val="nil"/>
            </w:tcBorders>
            <w:vAlign w:val="center"/>
          </w:tcPr>
          <w:p w14:paraId="77FB023A" w14:textId="77777777" w:rsidR="00957BE2" w:rsidRPr="00075A56" w:rsidRDefault="00957BE2" w:rsidP="0014439B">
            <w:pPr>
              <w:spacing w:line="480" w:lineRule="auto"/>
              <w:ind w:left="60" w:right="60"/>
              <w:jc w:val="both"/>
              <w:rPr>
                <w:rFonts w:ascii="Arial" w:hAnsi="Arial" w:cs="Arial"/>
              </w:rPr>
            </w:pPr>
            <w:r w:rsidRPr="00075A56">
              <w:rPr>
                <w:rFonts w:ascii="Arial" w:hAnsi="Arial" w:cs="Arial"/>
              </w:rPr>
              <w:t xml:space="preserve">6.79 </w:t>
            </w:r>
            <w:r w:rsidRPr="00075A56">
              <w:rPr>
                <w:rFonts w:ascii="Arial" w:hAnsi="Arial" w:cs="Arial"/>
                <w:u w:val="single"/>
              </w:rPr>
              <w:t>+</w:t>
            </w:r>
            <w:r w:rsidRPr="00075A56">
              <w:rPr>
                <w:rFonts w:ascii="Arial" w:hAnsi="Arial" w:cs="Arial"/>
              </w:rPr>
              <w:t xml:space="preserve"> 0.58</w:t>
            </w:r>
            <w:r w:rsidRPr="00075A56">
              <w:rPr>
                <w:rFonts w:ascii="Arial" w:hAnsi="Arial" w:cs="Arial"/>
                <w:vertAlign w:val="superscript"/>
              </w:rPr>
              <w:t>a</w:t>
            </w:r>
          </w:p>
        </w:tc>
        <w:tc>
          <w:tcPr>
            <w:tcW w:w="874" w:type="pct"/>
            <w:tcBorders>
              <w:top w:val="nil"/>
              <w:bottom w:val="nil"/>
            </w:tcBorders>
            <w:vAlign w:val="center"/>
          </w:tcPr>
          <w:p w14:paraId="73916C8B" w14:textId="77777777" w:rsidR="00957BE2" w:rsidRPr="00075A56" w:rsidRDefault="00957BE2" w:rsidP="0014439B">
            <w:pPr>
              <w:spacing w:line="480" w:lineRule="auto"/>
              <w:ind w:left="60" w:right="60"/>
              <w:jc w:val="both"/>
              <w:rPr>
                <w:rFonts w:ascii="Arial" w:hAnsi="Arial" w:cs="Arial"/>
              </w:rPr>
            </w:pPr>
            <w:r w:rsidRPr="00075A56">
              <w:rPr>
                <w:rFonts w:ascii="Arial" w:hAnsi="Arial" w:cs="Arial"/>
              </w:rPr>
              <w:t xml:space="preserve">15.23 </w:t>
            </w:r>
            <w:r w:rsidRPr="00075A56">
              <w:rPr>
                <w:rFonts w:ascii="Arial" w:hAnsi="Arial" w:cs="Arial"/>
                <w:u w:val="single"/>
              </w:rPr>
              <w:t>+</w:t>
            </w:r>
            <w:r w:rsidRPr="00075A56">
              <w:rPr>
                <w:rFonts w:ascii="Arial" w:hAnsi="Arial" w:cs="Arial"/>
              </w:rPr>
              <w:t xml:space="preserve"> 1.74</w:t>
            </w:r>
          </w:p>
        </w:tc>
        <w:tc>
          <w:tcPr>
            <w:tcW w:w="874" w:type="pct"/>
            <w:tcBorders>
              <w:top w:val="nil"/>
              <w:bottom w:val="nil"/>
            </w:tcBorders>
            <w:vAlign w:val="center"/>
          </w:tcPr>
          <w:p w14:paraId="2CFE0BE8" w14:textId="77777777" w:rsidR="00957BE2" w:rsidRPr="00075A56" w:rsidRDefault="00957BE2" w:rsidP="0014439B">
            <w:pPr>
              <w:spacing w:line="480" w:lineRule="auto"/>
              <w:ind w:left="60" w:right="60"/>
              <w:jc w:val="both"/>
              <w:rPr>
                <w:rFonts w:ascii="Arial" w:hAnsi="Arial" w:cs="Arial"/>
              </w:rPr>
            </w:pPr>
            <w:r w:rsidRPr="00075A56">
              <w:rPr>
                <w:rFonts w:ascii="Arial" w:hAnsi="Arial" w:cs="Arial"/>
              </w:rPr>
              <w:t xml:space="preserve">0.26 </w:t>
            </w:r>
            <w:r w:rsidRPr="00075A56">
              <w:rPr>
                <w:rFonts w:ascii="Arial" w:hAnsi="Arial" w:cs="Arial"/>
                <w:u w:val="single"/>
              </w:rPr>
              <w:t>+</w:t>
            </w:r>
            <w:r w:rsidRPr="00075A56">
              <w:rPr>
                <w:rFonts w:ascii="Arial" w:hAnsi="Arial" w:cs="Arial"/>
              </w:rPr>
              <w:t xml:space="preserve"> 0.06</w:t>
            </w:r>
            <w:r w:rsidRPr="00075A56">
              <w:rPr>
                <w:rFonts w:ascii="Arial" w:hAnsi="Arial" w:cs="Arial"/>
                <w:vertAlign w:val="superscript"/>
              </w:rPr>
              <w:t>a</w:t>
            </w:r>
            <w:r w:rsidRPr="00075A56">
              <w:rPr>
                <w:rFonts w:ascii="Arial" w:hAnsi="Arial" w:cs="Arial"/>
              </w:rPr>
              <w:t>*</w:t>
            </w:r>
          </w:p>
        </w:tc>
      </w:tr>
      <w:tr w:rsidR="00957BE2" w:rsidRPr="00075A56" w14:paraId="46FB86DC" w14:textId="77777777" w:rsidTr="00AD2729">
        <w:trPr>
          <w:jc w:val="center"/>
        </w:trPr>
        <w:tc>
          <w:tcPr>
            <w:tcW w:w="388" w:type="pct"/>
            <w:tcBorders>
              <w:top w:val="nil"/>
              <w:bottom w:val="nil"/>
            </w:tcBorders>
            <w:vAlign w:val="center"/>
          </w:tcPr>
          <w:p w14:paraId="1E99374A" w14:textId="77777777" w:rsidR="00957BE2" w:rsidRPr="00075A56" w:rsidRDefault="00957BE2" w:rsidP="0014439B">
            <w:pPr>
              <w:spacing w:line="480" w:lineRule="auto"/>
              <w:ind w:left="60" w:right="60"/>
              <w:jc w:val="both"/>
              <w:rPr>
                <w:rFonts w:ascii="Arial" w:hAnsi="Arial" w:cs="Arial"/>
              </w:rPr>
            </w:pPr>
            <w:r w:rsidRPr="00075A56">
              <w:rPr>
                <w:rFonts w:ascii="Arial" w:hAnsi="Arial" w:cs="Arial"/>
              </w:rPr>
              <w:t>5</w:t>
            </w:r>
          </w:p>
        </w:tc>
        <w:tc>
          <w:tcPr>
            <w:tcW w:w="1068" w:type="pct"/>
            <w:tcBorders>
              <w:top w:val="nil"/>
              <w:bottom w:val="nil"/>
            </w:tcBorders>
          </w:tcPr>
          <w:p w14:paraId="76EAC402" w14:textId="77777777" w:rsidR="00957BE2" w:rsidRPr="00075A56" w:rsidRDefault="00957BE2" w:rsidP="0014439B">
            <w:pPr>
              <w:spacing w:line="480" w:lineRule="auto"/>
              <w:rPr>
                <w:rFonts w:ascii="Arial" w:hAnsi="Arial" w:cs="Arial"/>
                <w:b/>
              </w:rPr>
            </w:pPr>
            <w:r w:rsidRPr="00075A56">
              <w:rPr>
                <w:rFonts w:ascii="Arial" w:hAnsi="Arial" w:cs="Arial"/>
                <w:b/>
              </w:rPr>
              <w:t>250mg/kg HMEBV</w:t>
            </w:r>
          </w:p>
        </w:tc>
        <w:tc>
          <w:tcPr>
            <w:tcW w:w="922" w:type="pct"/>
            <w:tcBorders>
              <w:top w:val="nil"/>
              <w:bottom w:val="nil"/>
            </w:tcBorders>
            <w:vAlign w:val="center"/>
          </w:tcPr>
          <w:p w14:paraId="276E6E6C" w14:textId="77777777" w:rsidR="00957BE2" w:rsidRPr="00075A56" w:rsidRDefault="00957BE2" w:rsidP="0014439B">
            <w:pPr>
              <w:spacing w:line="480" w:lineRule="auto"/>
              <w:ind w:left="60" w:right="60"/>
              <w:jc w:val="both"/>
              <w:rPr>
                <w:rFonts w:ascii="Arial" w:hAnsi="Arial" w:cs="Arial"/>
              </w:rPr>
            </w:pPr>
            <w:r w:rsidRPr="00075A56">
              <w:rPr>
                <w:rFonts w:ascii="Arial" w:hAnsi="Arial" w:cs="Arial"/>
              </w:rPr>
              <w:t xml:space="preserve">101.66 </w:t>
            </w:r>
            <w:r w:rsidRPr="00075A56">
              <w:rPr>
                <w:rFonts w:ascii="Arial" w:hAnsi="Arial" w:cs="Arial"/>
                <w:u w:val="single"/>
              </w:rPr>
              <w:t>+</w:t>
            </w:r>
            <w:r w:rsidRPr="00075A56">
              <w:rPr>
                <w:rFonts w:ascii="Arial" w:hAnsi="Arial" w:cs="Arial"/>
              </w:rPr>
              <w:t xml:space="preserve"> 25.01</w:t>
            </w:r>
          </w:p>
        </w:tc>
        <w:tc>
          <w:tcPr>
            <w:tcW w:w="874" w:type="pct"/>
            <w:tcBorders>
              <w:top w:val="nil"/>
              <w:bottom w:val="nil"/>
            </w:tcBorders>
            <w:vAlign w:val="center"/>
          </w:tcPr>
          <w:p w14:paraId="528EFC13" w14:textId="77777777" w:rsidR="00957BE2" w:rsidRPr="00075A56" w:rsidRDefault="00957BE2" w:rsidP="0014439B">
            <w:pPr>
              <w:spacing w:line="480" w:lineRule="auto"/>
              <w:ind w:left="60" w:right="60"/>
              <w:jc w:val="both"/>
              <w:rPr>
                <w:rFonts w:ascii="Arial" w:hAnsi="Arial" w:cs="Arial"/>
              </w:rPr>
            </w:pPr>
            <w:r w:rsidRPr="00075A56">
              <w:rPr>
                <w:rFonts w:ascii="Arial" w:hAnsi="Arial" w:cs="Arial"/>
              </w:rPr>
              <w:t xml:space="preserve">5.34 </w:t>
            </w:r>
            <w:r w:rsidRPr="00075A56">
              <w:rPr>
                <w:rFonts w:ascii="Arial" w:hAnsi="Arial" w:cs="Arial"/>
                <w:u w:val="single"/>
              </w:rPr>
              <w:t>+</w:t>
            </w:r>
            <w:r w:rsidRPr="00075A56">
              <w:rPr>
                <w:rFonts w:ascii="Arial" w:hAnsi="Arial" w:cs="Arial"/>
              </w:rPr>
              <w:t xml:space="preserve"> 0.41</w:t>
            </w:r>
            <w:r w:rsidRPr="00075A56">
              <w:rPr>
                <w:rFonts w:ascii="Arial" w:hAnsi="Arial" w:cs="Arial"/>
                <w:vertAlign w:val="superscript"/>
              </w:rPr>
              <w:t>a</w:t>
            </w:r>
          </w:p>
        </w:tc>
        <w:tc>
          <w:tcPr>
            <w:tcW w:w="874" w:type="pct"/>
            <w:tcBorders>
              <w:top w:val="nil"/>
              <w:bottom w:val="nil"/>
            </w:tcBorders>
            <w:vAlign w:val="center"/>
          </w:tcPr>
          <w:p w14:paraId="526952BF" w14:textId="77777777" w:rsidR="00957BE2" w:rsidRPr="00075A56" w:rsidRDefault="00957BE2" w:rsidP="0014439B">
            <w:pPr>
              <w:spacing w:line="480" w:lineRule="auto"/>
              <w:ind w:left="60" w:right="60"/>
              <w:jc w:val="both"/>
              <w:rPr>
                <w:rFonts w:ascii="Arial" w:hAnsi="Arial" w:cs="Arial"/>
              </w:rPr>
            </w:pPr>
            <w:r w:rsidRPr="00075A56">
              <w:rPr>
                <w:rFonts w:ascii="Arial" w:hAnsi="Arial" w:cs="Arial"/>
              </w:rPr>
              <w:t xml:space="preserve">13.76 </w:t>
            </w:r>
            <w:r w:rsidRPr="00075A56">
              <w:rPr>
                <w:rFonts w:ascii="Arial" w:hAnsi="Arial" w:cs="Arial"/>
                <w:u w:val="single"/>
              </w:rPr>
              <w:t>+</w:t>
            </w:r>
            <w:r w:rsidRPr="00075A56">
              <w:rPr>
                <w:rFonts w:ascii="Arial" w:hAnsi="Arial" w:cs="Arial"/>
              </w:rPr>
              <w:t xml:space="preserve"> 0.50*</w:t>
            </w:r>
          </w:p>
        </w:tc>
        <w:tc>
          <w:tcPr>
            <w:tcW w:w="874" w:type="pct"/>
            <w:tcBorders>
              <w:top w:val="nil"/>
              <w:bottom w:val="nil"/>
            </w:tcBorders>
            <w:vAlign w:val="center"/>
          </w:tcPr>
          <w:p w14:paraId="2D984E2B" w14:textId="77777777" w:rsidR="00957BE2" w:rsidRPr="00075A56" w:rsidRDefault="00957BE2" w:rsidP="0014439B">
            <w:pPr>
              <w:spacing w:line="480" w:lineRule="auto"/>
              <w:ind w:left="60" w:right="60"/>
              <w:jc w:val="both"/>
              <w:rPr>
                <w:rFonts w:ascii="Arial" w:hAnsi="Arial" w:cs="Arial"/>
              </w:rPr>
            </w:pPr>
            <w:r w:rsidRPr="00075A56">
              <w:rPr>
                <w:rFonts w:ascii="Arial" w:hAnsi="Arial" w:cs="Arial"/>
              </w:rPr>
              <w:t xml:space="preserve">0.11 </w:t>
            </w:r>
            <w:r w:rsidRPr="00075A56">
              <w:rPr>
                <w:rFonts w:ascii="Arial" w:hAnsi="Arial" w:cs="Arial"/>
                <w:u w:val="single"/>
              </w:rPr>
              <w:t>+</w:t>
            </w:r>
            <w:r w:rsidRPr="00075A56">
              <w:rPr>
                <w:rFonts w:ascii="Arial" w:hAnsi="Arial" w:cs="Arial"/>
              </w:rPr>
              <w:t xml:space="preserve"> 0.01</w:t>
            </w:r>
          </w:p>
        </w:tc>
      </w:tr>
      <w:tr w:rsidR="00957BE2" w:rsidRPr="00075A56" w14:paraId="5DAB0A62" w14:textId="77777777" w:rsidTr="00AD2729">
        <w:trPr>
          <w:jc w:val="center"/>
        </w:trPr>
        <w:tc>
          <w:tcPr>
            <w:tcW w:w="388" w:type="pct"/>
            <w:tcBorders>
              <w:top w:val="nil"/>
              <w:bottom w:val="single" w:sz="4" w:space="0" w:color="auto"/>
            </w:tcBorders>
            <w:vAlign w:val="center"/>
          </w:tcPr>
          <w:p w14:paraId="3A718B73" w14:textId="77777777" w:rsidR="00957BE2" w:rsidRPr="00075A56" w:rsidRDefault="00957BE2" w:rsidP="0014439B">
            <w:pPr>
              <w:spacing w:line="480" w:lineRule="auto"/>
              <w:ind w:left="60" w:right="60"/>
              <w:jc w:val="both"/>
              <w:rPr>
                <w:rFonts w:ascii="Arial" w:hAnsi="Arial" w:cs="Arial"/>
              </w:rPr>
            </w:pPr>
            <w:r w:rsidRPr="00075A56">
              <w:rPr>
                <w:rFonts w:ascii="Arial" w:hAnsi="Arial" w:cs="Arial"/>
              </w:rPr>
              <w:t>6</w:t>
            </w:r>
          </w:p>
        </w:tc>
        <w:tc>
          <w:tcPr>
            <w:tcW w:w="1068" w:type="pct"/>
            <w:tcBorders>
              <w:top w:val="nil"/>
              <w:bottom w:val="single" w:sz="4" w:space="0" w:color="auto"/>
            </w:tcBorders>
          </w:tcPr>
          <w:p w14:paraId="30FF9957" w14:textId="77777777" w:rsidR="00957BE2" w:rsidRPr="00075A56" w:rsidRDefault="00957BE2" w:rsidP="0014439B">
            <w:pPr>
              <w:spacing w:line="480" w:lineRule="auto"/>
              <w:rPr>
                <w:rFonts w:ascii="Arial" w:hAnsi="Arial" w:cs="Arial"/>
                <w:b/>
              </w:rPr>
            </w:pPr>
            <w:r w:rsidRPr="00075A56">
              <w:rPr>
                <w:rFonts w:ascii="Arial" w:hAnsi="Arial" w:cs="Arial"/>
                <w:b/>
              </w:rPr>
              <w:t>500mg/kg HMEBV</w:t>
            </w:r>
          </w:p>
        </w:tc>
        <w:tc>
          <w:tcPr>
            <w:tcW w:w="922" w:type="pct"/>
            <w:tcBorders>
              <w:top w:val="nil"/>
              <w:bottom w:val="single" w:sz="4" w:space="0" w:color="auto"/>
            </w:tcBorders>
            <w:vAlign w:val="center"/>
          </w:tcPr>
          <w:p w14:paraId="58AA5AEC" w14:textId="77777777" w:rsidR="00957BE2" w:rsidRPr="00075A56" w:rsidRDefault="00957BE2" w:rsidP="0014439B">
            <w:pPr>
              <w:spacing w:line="480" w:lineRule="auto"/>
              <w:ind w:left="60" w:right="60"/>
              <w:jc w:val="both"/>
              <w:rPr>
                <w:rFonts w:ascii="Arial" w:hAnsi="Arial" w:cs="Arial"/>
              </w:rPr>
            </w:pPr>
            <w:r w:rsidRPr="00075A56">
              <w:rPr>
                <w:rFonts w:ascii="Arial" w:hAnsi="Arial" w:cs="Arial"/>
              </w:rPr>
              <w:t xml:space="preserve">74.33 </w:t>
            </w:r>
            <w:r w:rsidRPr="00075A56">
              <w:rPr>
                <w:rFonts w:ascii="Arial" w:hAnsi="Arial" w:cs="Arial"/>
                <w:u w:val="single"/>
              </w:rPr>
              <w:t>+</w:t>
            </w:r>
            <w:r w:rsidRPr="00075A56">
              <w:rPr>
                <w:rFonts w:ascii="Arial" w:hAnsi="Arial" w:cs="Arial"/>
              </w:rPr>
              <w:t xml:space="preserve"> 19.70</w:t>
            </w:r>
          </w:p>
        </w:tc>
        <w:tc>
          <w:tcPr>
            <w:tcW w:w="874" w:type="pct"/>
            <w:tcBorders>
              <w:top w:val="nil"/>
              <w:bottom w:val="single" w:sz="4" w:space="0" w:color="auto"/>
            </w:tcBorders>
            <w:vAlign w:val="center"/>
          </w:tcPr>
          <w:p w14:paraId="1A6EF20B" w14:textId="77777777" w:rsidR="00957BE2" w:rsidRPr="00075A56" w:rsidRDefault="00957BE2" w:rsidP="0014439B">
            <w:pPr>
              <w:spacing w:line="480" w:lineRule="auto"/>
              <w:ind w:left="60" w:right="60"/>
              <w:jc w:val="both"/>
              <w:rPr>
                <w:rFonts w:ascii="Arial" w:hAnsi="Arial" w:cs="Arial"/>
              </w:rPr>
            </w:pPr>
            <w:r w:rsidRPr="00075A56">
              <w:rPr>
                <w:rFonts w:ascii="Arial" w:hAnsi="Arial" w:cs="Arial"/>
              </w:rPr>
              <w:t xml:space="preserve">5.94 </w:t>
            </w:r>
            <w:r w:rsidRPr="00075A56">
              <w:rPr>
                <w:rFonts w:ascii="Arial" w:hAnsi="Arial" w:cs="Arial"/>
                <w:u w:val="single"/>
              </w:rPr>
              <w:t>+</w:t>
            </w:r>
            <w:r w:rsidRPr="00075A56">
              <w:rPr>
                <w:rFonts w:ascii="Arial" w:hAnsi="Arial" w:cs="Arial"/>
              </w:rPr>
              <w:t xml:space="preserve"> 0.97</w:t>
            </w:r>
            <w:r w:rsidRPr="00075A56">
              <w:rPr>
                <w:rFonts w:ascii="Arial" w:hAnsi="Arial" w:cs="Arial"/>
                <w:vertAlign w:val="superscript"/>
              </w:rPr>
              <w:t>a</w:t>
            </w:r>
          </w:p>
        </w:tc>
        <w:tc>
          <w:tcPr>
            <w:tcW w:w="874" w:type="pct"/>
            <w:tcBorders>
              <w:top w:val="nil"/>
              <w:bottom w:val="single" w:sz="4" w:space="0" w:color="auto"/>
            </w:tcBorders>
            <w:vAlign w:val="center"/>
          </w:tcPr>
          <w:p w14:paraId="2D484F76" w14:textId="77777777" w:rsidR="00957BE2" w:rsidRPr="00075A56" w:rsidRDefault="00957BE2" w:rsidP="0014439B">
            <w:pPr>
              <w:spacing w:line="480" w:lineRule="auto"/>
              <w:ind w:left="60" w:right="60"/>
              <w:jc w:val="both"/>
              <w:rPr>
                <w:rFonts w:ascii="Arial" w:hAnsi="Arial" w:cs="Arial"/>
              </w:rPr>
            </w:pPr>
            <w:r w:rsidRPr="00075A56">
              <w:rPr>
                <w:rFonts w:ascii="Arial" w:hAnsi="Arial" w:cs="Arial"/>
              </w:rPr>
              <w:t xml:space="preserve">13.06 </w:t>
            </w:r>
            <w:r w:rsidRPr="00075A56">
              <w:rPr>
                <w:rFonts w:ascii="Arial" w:hAnsi="Arial" w:cs="Arial"/>
                <w:u w:val="single"/>
              </w:rPr>
              <w:t>+</w:t>
            </w:r>
            <w:r w:rsidRPr="00075A56">
              <w:rPr>
                <w:rFonts w:ascii="Arial" w:hAnsi="Arial" w:cs="Arial"/>
              </w:rPr>
              <w:t xml:space="preserve"> 1.31*</w:t>
            </w:r>
          </w:p>
        </w:tc>
        <w:tc>
          <w:tcPr>
            <w:tcW w:w="874" w:type="pct"/>
            <w:tcBorders>
              <w:top w:val="nil"/>
              <w:bottom w:val="single" w:sz="4" w:space="0" w:color="auto"/>
            </w:tcBorders>
            <w:vAlign w:val="center"/>
          </w:tcPr>
          <w:p w14:paraId="4A1D35F0" w14:textId="77777777" w:rsidR="00957BE2" w:rsidRPr="00075A56" w:rsidRDefault="00957BE2" w:rsidP="0014439B">
            <w:pPr>
              <w:spacing w:line="480" w:lineRule="auto"/>
              <w:ind w:left="60" w:right="60"/>
              <w:jc w:val="both"/>
              <w:rPr>
                <w:rFonts w:ascii="Arial" w:hAnsi="Arial" w:cs="Arial"/>
              </w:rPr>
            </w:pPr>
            <w:r w:rsidRPr="00075A56">
              <w:rPr>
                <w:rFonts w:ascii="Arial" w:hAnsi="Arial" w:cs="Arial"/>
              </w:rPr>
              <w:t xml:space="preserve">0.12 </w:t>
            </w:r>
            <w:r w:rsidRPr="00075A56">
              <w:rPr>
                <w:rFonts w:ascii="Arial" w:hAnsi="Arial" w:cs="Arial"/>
                <w:u w:val="single"/>
              </w:rPr>
              <w:t>+</w:t>
            </w:r>
            <w:r w:rsidRPr="00075A56">
              <w:rPr>
                <w:rFonts w:ascii="Arial" w:hAnsi="Arial" w:cs="Arial"/>
              </w:rPr>
              <w:t xml:space="preserve"> 0.01</w:t>
            </w:r>
          </w:p>
        </w:tc>
      </w:tr>
    </w:tbl>
    <w:p w14:paraId="05BA3569" w14:textId="77777777" w:rsidR="00957BE2" w:rsidRDefault="00957BE2" w:rsidP="00957BE2">
      <w:pPr>
        <w:pStyle w:val="BodyText3"/>
        <w:tabs>
          <w:tab w:val="left" w:pos="1080"/>
        </w:tabs>
        <w:spacing w:after="0"/>
        <w:ind w:left="1080" w:hanging="1080"/>
        <w:jc w:val="both"/>
        <w:rPr>
          <w:rFonts w:ascii="Arial" w:hAnsi="Arial"/>
          <w:b/>
          <w:sz w:val="20"/>
          <w:szCs w:val="20"/>
        </w:rPr>
      </w:pPr>
      <w:r w:rsidRPr="00705D3A">
        <w:rPr>
          <w:rFonts w:ascii="Arial" w:hAnsi="Arial"/>
          <w:bCs/>
          <w:i/>
          <w:sz w:val="18"/>
          <w:vertAlign w:val="superscript"/>
        </w:rPr>
        <w:t>a</w:t>
      </w:r>
      <w:r w:rsidRPr="00705D3A">
        <w:rPr>
          <w:rFonts w:ascii="Arial" w:hAnsi="Arial"/>
          <w:bCs/>
          <w:i/>
          <w:sz w:val="18"/>
        </w:rPr>
        <w:t xml:space="preserve"> significant difference compared to control; *significant difference compared to group 2 (P</w:t>
      </w:r>
      <w:r>
        <w:rPr>
          <w:rFonts w:ascii="Arial" w:hAnsi="Arial"/>
          <w:bCs/>
          <w:i/>
          <w:sz w:val="18"/>
        </w:rPr>
        <w:t xml:space="preserve">= </w:t>
      </w:r>
      <w:r w:rsidRPr="00705D3A">
        <w:rPr>
          <w:rFonts w:ascii="Arial" w:hAnsi="Arial"/>
          <w:bCs/>
          <w:i/>
          <w:sz w:val="18"/>
        </w:rPr>
        <w:t>.05)</w:t>
      </w:r>
    </w:p>
    <w:p w14:paraId="539FAE85" w14:textId="77777777" w:rsidR="000B4F99" w:rsidRDefault="000B4F99" w:rsidP="000B4F99">
      <w:pPr>
        <w:pStyle w:val="Body"/>
        <w:spacing w:after="0"/>
        <w:rPr>
          <w:rFonts w:ascii="Arial" w:hAnsi="Arial" w:cs="Arial"/>
        </w:rPr>
      </w:pPr>
    </w:p>
    <w:p w14:paraId="2FF7190E" w14:textId="77777777" w:rsidR="000B4F99" w:rsidRDefault="000B4F99" w:rsidP="000B4F99">
      <w:pPr>
        <w:pStyle w:val="Body"/>
        <w:spacing w:after="0"/>
        <w:rPr>
          <w:rFonts w:ascii="Arial" w:hAnsi="Arial" w:cs="Arial"/>
        </w:rPr>
      </w:pPr>
    </w:p>
    <w:p w14:paraId="358907C7" w14:textId="77777777" w:rsidR="00362499" w:rsidRPr="00D76BD1" w:rsidRDefault="00362499" w:rsidP="00362499">
      <w:pPr>
        <w:rPr>
          <w:rFonts w:ascii="Arial" w:hAnsi="Arial" w:cs="Arial"/>
          <w:b/>
          <w:sz w:val="22"/>
          <w:szCs w:val="24"/>
        </w:rPr>
      </w:pPr>
      <w:r w:rsidRPr="00D76BD1">
        <w:rPr>
          <w:rFonts w:ascii="Arial" w:hAnsi="Arial" w:cs="Arial"/>
          <w:b/>
          <w:sz w:val="22"/>
          <w:szCs w:val="24"/>
        </w:rPr>
        <w:t>Table 3:</w:t>
      </w:r>
      <w:r w:rsidRPr="00D76BD1">
        <w:rPr>
          <w:rFonts w:ascii="Arial" w:hAnsi="Arial" w:cs="Arial"/>
          <w:sz w:val="22"/>
          <w:szCs w:val="24"/>
        </w:rPr>
        <w:t xml:space="preserve"> </w:t>
      </w:r>
      <w:r w:rsidRPr="00D76BD1">
        <w:rPr>
          <w:rFonts w:ascii="Arial" w:hAnsi="Arial" w:cs="Arial"/>
          <w:b/>
          <w:sz w:val="22"/>
          <w:szCs w:val="24"/>
        </w:rPr>
        <w:t xml:space="preserve">The effect of Hydromethanolic extract of </w:t>
      </w:r>
      <w:r w:rsidRPr="00D76BD1">
        <w:rPr>
          <w:rFonts w:ascii="Arial" w:hAnsi="Arial" w:cs="Arial"/>
          <w:b/>
          <w:i/>
          <w:sz w:val="22"/>
          <w:szCs w:val="24"/>
        </w:rPr>
        <w:t>Beta vulgaris L</w:t>
      </w:r>
      <w:r w:rsidRPr="00D76BD1">
        <w:rPr>
          <w:rFonts w:ascii="Arial" w:hAnsi="Arial" w:cs="Arial"/>
          <w:b/>
          <w:sz w:val="22"/>
          <w:szCs w:val="24"/>
        </w:rPr>
        <w:t xml:space="preserve"> (Beetroot) on rectal temperature following Brewer’s yeast induced pyrexia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4"/>
        <w:gridCol w:w="979"/>
        <w:gridCol w:w="641"/>
        <w:gridCol w:w="687"/>
        <w:gridCol w:w="687"/>
        <w:gridCol w:w="904"/>
        <w:gridCol w:w="768"/>
        <w:gridCol w:w="768"/>
        <w:gridCol w:w="768"/>
        <w:gridCol w:w="952"/>
      </w:tblGrid>
      <w:tr w:rsidR="00362499" w:rsidRPr="00D76BD1" w14:paraId="0E53D19B" w14:textId="77777777" w:rsidTr="00AD2729">
        <w:tc>
          <w:tcPr>
            <w:tcW w:w="602" w:type="pct"/>
            <w:vMerge w:val="restart"/>
            <w:tcBorders>
              <w:top w:val="single" w:sz="4" w:space="0" w:color="auto"/>
              <w:bottom w:val="single" w:sz="4" w:space="0" w:color="auto"/>
            </w:tcBorders>
            <w:hideMark/>
          </w:tcPr>
          <w:p w14:paraId="64FC2107" w14:textId="77777777" w:rsidR="00362499" w:rsidRPr="00D76BD1" w:rsidRDefault="00362499" w:rsidP="0014439B">
            <w:pPr>
              <w:rPr>
                <w:rFonts w:ascii="Arial" w:hAnsi="Arial" w:cs="Arial"/>
                <w:b/>
                <w:lang w:val="en-GB"/>
              </w:rPr>
            </w:pPr>
            <w:r w:rsidRPr="00D76BD1">
              <w:rPr>
                <w:rFonts w:ascii="Arial" w:hAnsi="Arial" w:cs="Arial"/>
                <w:b/>
                <w:lang w:val="en-GB"/>
              </w:rPr>
              <w:t>Groups</w:t>
            </w:r>
          </w:p>
        </w:tc>
        <w:tc>
          <w:tcPr>
            <w:tcW w:w="581" w:type="pct"/>
            <w:vMerge w:val="restart"/>
            <w:tcBorders>
              <w:top w:val="single" w:sz="4" w:space="0" w:color="auto"/>
            </w:tcBorders>
            <w:hideMark/>
          </w:tcPr>
          <w:p w14:paraId="378BEB2D" w14:textId="77777777" w:rsidR="00362499" w:rsidRPr="00D76BD1" w:rsidRDefault="00362499" w:rsidP="0014439B">
            <w:pPr>
              <w:rPr>
                <w:rFonts w:ascii="Arial" w:hAnsi="Arial" w:cs="Arial"/>
                <w:b/>
                <w:lang w:val="en-GB"/>
              </w:rPr>
            </w:pPr>
            <w:r w:rsidRPr="00D76BD1">
              <w:rPr>
                <w:rFonts w:ascii="Arial" w:hAnsi="Arial" w:cs="Arial"/>
                <w:b/>
                <w:lang w:val="en-GB"/>
              </w:rPr>
              <w:t>Pre induction (</w:t>
            </w:r>
            <w:r w:rsidRPr="00D76BD1">
              <w:rPr>
                <w:rFonts w:ascii="Arial" w:hAnsi="Arial" w:cs="Arial"/>
                <w:b/>
                <w:vertAlign w:val="superscript"/>
                <w:lang w:val="en-GB"/>
              </w:rPr>
              <w:t>o</w:t>
            </w:r>
            <w:r w:rsidRPr="00D76BD1">
              <w:rPr>
                <w:rFonts w:ascii="Arial" w:hAnsi="Arial" w:cs="Arial"/>
                <w:b/>
                <w:lang w:val="en-GB"/>
              </w:rPr>
              <w:t>C)</w:t>
            </w:r>
          </w:p>
        </w:tc>
        <w:tc>
          <w:tcPr>
            <w:tcW w:w="1826" w:type="pct"/>
            <w:gridSpan w:val="4"/>
            <w:tcBorders>
              <w:top w:val="single" w:sz="4" w:space="0" w:color="auto"/>
            </w:tcBorders>
            <w:hideMark/>
          </w:tcPr>
          <w:p w14:paraId="0DC9EAD4" w14:textId="77777777" w:rsidR="00362499" w:rsidRPr="00D76BD1" w:rsidRDefault="00362499" w:rsidP="0014439B">
            <w:pPr>
              <w:rPr>
                <w:rFonts w:ascii="Arial" w:hAnsi="Arial" w:cs="Arial"/>
                <w:b/>
                <w:lang w:val="en-GB"/>
              </w:rPr>
            </w:pPr>
            <w:r w:rsidRPr="00D76BD1">
              <w:rPr>
                <w:rFonts w:ascii="Arial" w:hAnsi="Arial" w:cs="Arial"/>
                <w:b/>
                <w:lang w:val="en-GB"/>
              </w:rPr>
              <w:t>Post induction temperature (</w:t>
            </w:r>
            <w:r w:rsidRPr="00D76BD1">
              <w:rPr>
                <w:rFonts w:ascii="Arial" w:hAnsi="Arial" w:cs="Arial"/>
                <w:b/>
                <w:vertAlign w:val="superscript"/>
                <w:lang w:val="en-GB"/>
              </w:rPr>
              <w:t>o</w:t>
            </w:r>
            <w:r w:rsidRPr="00D76BD1">
              <w:rPr>
                <w:rFonts w:ascii="Arial" w:hAnsi="Arial" w:cs="Arial"/>
                <w:b/>
                <w:lang w:val="en-GB"/>
              </w:rPr>
              <w:t>C)</w:t>
            </w:r>
          </w:p>
        </w:tc>
        <w:tc>
          <w:tcPr>
            <w:tcW w:w="1992" w:type="pct"/>
            <w:gridSpan w:val="4"/>
            <w:tcBorders>
              <w:top w:val="single" w:sz="4" w:space="0" w:color="auto"/>
            </w:tcBorders>
            <w:hideMark/>
          </w:tcPr>
          <w:p w14:paraId="16427373" w14:textId="77777777" w:rsidR="00362499" w:rsidRPr="00D76BD1" w:rsidRDefault="00362499" w:rsidP="0014439B">
            <w:pPr>
              <w:rPr>
                <w:rFonts w:ascii="Arial" w:hAnsi="Arial" w:cs="Arial"/>
                <w:b/>
                <w:lang w:val="en-GB"/>
              </w:rPr>
            </w:pPr>
            <w:r w:rsidRPr="00D76BD1">
              <w:rPr>
                <w:rFonts w:ascii="Arial" w:hAnsi="Arial" w:cs="Arial"/>
                <w:b/>
                <w:lang w:val="en-GB"/>
              </w:rPr>
              <w:t>Post treatment temperature (</w:t>
            </w:r>
            <w:r w:rsidRPr="00D76BD1">
              <w:rPr>
                <w:rFonts w:ascii="Arial" w:hAnsi="Arial" w:cs="Arial"/>
                <w:b/>
                <w:vertAlign w:val="superscript"/>
                <w:lang w:val="en-GB"/>
              </w:rPr>
              <w:t>o</w:t>
            </w:r>
            <w:r w:rsidRPr="00D76BD1">
              <w:rPr>
                <w:rFonts w:ascii="Arial" w:hAnsi="Arial" w:cs="Arial"/>
                <w:b/>
                <w:lang w:val="en-GB"/>
              </w:rPr>
              <w:t>C)</w:t>
            </w:r>
          </w:p>
        </w:tc>
      </w:tr>
      <w:tr w:rsidR="00362499" w:rsidRPr="00D76BD1" w14:paraId="4A80AB37" w14:textId="77777777" w:rsidTr="00AD2729">
        <w:tc>
          <w:tcPr>
            <w:tcW w:w="602" w:type="pct"/>
            <w:vMerge/>
            <w:tcBorders>
              <w:bottom w:val="single" w:sz="4" w:space="0" w:color="auto"/>
            </w:tcBorders>
            <w:vAlign w:val="center"/>
            <w:hideMark/>
          </w:tcPr>
          <w:p w14:paraId="409CDE15" w14:textId="77777777" w:rsidR="00362499" w:rsidRPr="00D76BD1" w:rsidRDefault="00362499" w:rsidP="0014439B">
            <w:pPr>
              <w:rPr>
                <w:rFonts w:ascii="Arial" w:hAnsi="Arial" w:cs="Arial"/>
                <w:b/>
                <w:lang w:val="en-GB"/>
              </w:rPr>
            </w:pPr>
          </w:p>
        </w:tc>
        <w:tc>
          <w:tcPr>
            <w:tcW w:w="581" w:type="pct"/>
            <w:vMerge/>
            <w:tcBorders>
              <w:bottom w:val="single" w:sz="4" w:space="0" w:color="auto"/>
            </w:tcBorders>
            <w:vAlign w:val="center"/>
            <w:hideMark/>
          </w:tcPr>
          <w:p w14:paraId="5D009D00" w14:textId="77777777" w:rsidR="00362499" w:rsidRPr="00D76BD1" w:rsidRDefault="00362499" w:rsidP="0014439B">
            <w:pPr>
              <w:rPr>
                <w:rFonts w:ascii="Arial" w:hAnsi="Arial" w:cs="Arial"/>
                <w:b/>
                <w:lang w:val="en-GB"/>
              </w:rPr>
            </w:pPr>
          </w:p>
        </w:tc>
        <w:tc>
          <w:tcPr>
            <w:tcW w:w="415" w:type="pct"/>
            <w:tcBorders>
              <w:bottom w:val="single" w:sz="4" w:space="0" w:color="auto"/>
            </w:tcBorders>
            <w:hideMark/>
          </w:tcPr>
          <w:p w14:paraId="7B93ECE0" w14:textId="77777777" w:rsidR="00362499" w:rsidRPr="00D76BD1" w:rsidRDefault="00362499" w:rsidP="0014439B">
            <w:pPr>
              <w:rPr>
                <w:rFonts w:ascii="Arial" w:hAnsi="Arial" w:cs="Arial"/>
                <w:b/>
                <w:lang w:val="en-GB"/>
              </w:rPr>
            </w:pPr>
            <w:r w:rsidRPr="00D76BD1">
              <w:rPr>
                <w:rFonts w:ascii="Arial" w:hAnsi="Arial" w:cs="Arial"/>
                <w:b/>
                <w:lang w:val="en-GB"/>
              </w:rPr>
              <w:t>1 hour</w:t>
            </w:r>
          </w:p>
        </w:tc>
        <w:tc>
          <w:tcPr>
            <w:tcW w:w="456" w:type="pct"/>
            <w:tcBorders>
              <w:bottom w:val="single" w:sz="4" w:space="0" w:color="auto"/>
            </w:tcBorders>
            <w:hideMark/>
          </w:tcPr>
          <w:p w14:paraId="74F35272" w14:textId="77777777" w:rsidR="00362499" w:rsidRPr="00D76BD1" w:rsidRDefault="00362499" w:rsidP="0014439B">
            <w:pPr>
              <w:rPr>
                <w:rFonts w:ascii="Arial" w:hAnsi="Arial" w:cs="Arial"/>
                <w:b/>
                <w:lang w:val="en-GB"/>
              </w:rPr>
            </w:pPr>
            <w:r w:rsidRPr="00D76BD1">
              <w:rPr>
                <w:rFonts w:ascii="Arial" w:hAnsi="Arial" w:cs="Arial"/>
                <w:b/>
                <w:lang w:val="en-GB"/>
              </w:rPr>
              <w:t>2 hours</w:t>
            </w:r>
          </w:p>
        </w:tc>
        <w:tc>
          <w:tcPr>
            <w:tcW w:w="456" w:type="pct"/>
            <w:tcBorders>
              <w:bottom w:val="single" w:sz="4" w:space="0" w:color="auto"/>
            </w:tcBorders>
            <w:hideMark/>
          </w:tcPr>
          <w:p w14:paraId="35AED008" w14:textId="77777777" w:rsidR="00362499" w:rsidRPr="00D76BD1" w:rsidRDefault="00362499" w:rsidP="0014439B">
            <w:pPr>
              <w:rPr>
                <w:rFonts w:ascii="Arial" w:hAnsi="Arial" w:cs="Arial"/>
                <w:b/>
                <w:lang w:val="en-GB"/>
              </w:rPr>
            </w:pPr>
            <w:r w:rsidRPr="00D76BD1">
              <w:rPr>
                <w:rFonts w:ascii="Arial" w:hAnsi="Arial" w:cs="Arial"/>
                <w:b/>
                <w:lang w:val="en-GB"/>
              </w:rPr>
              <w:t>3 hours</w:t>
            </w:r>
          </w:p>
        </w:tc>
        <w:tc>
          <w:tcPr>
            <w:tcW w:w="498" w:type="pct"/>
            <w:tcBorders>
              <w:bottom w:val="single" w:sz="4" w:space="0" w:color="auto"/>
            </w:tcBorders>
            <w:hideMark/>
          </w:tcPr>
          <w:p w14:paraId="0E6F9D0C" w14:textId="77777777" w:rsidR="00362499" w:rsidRPr="00D76BD1" w:rsidRDefault="00362499" w:rsidP="0014439B">
            <w:pPr>
              <w:rPr>
                <w:rFonts w:ascii="Arial" w:hAnsi="Arial" w:cs="Arial"/>
                <w:b/>
                <w:lang w:val="en-GB"/>
              </w:rPr>
            </w:pPr>
            <w:r w:rsidRPr="00D76BD1">
              <w:rPr>
                <w:rFonts w:ascii="Arial" w:hAnsi="Arial" w:cs="Arial"/>
                <w:b/>
                <w:lang w:val="en-GB"/>
              </w:rPr>
              <w:t>% increase</w:t>
            </w:r>
          </w:p>
        </w:tc>
        <w:tc>
          <w:tcPr>
            <w:tcW w:w="498" w:type="pct"/>
            <w:tcBorders>
              <w:bottom w:val="single" w:sz="4" w:space="0" w:color="auto"/>
            </w:tcBorders>
            <w:hideMark/>
          </w:tcPr>
          <w:p w14:paraId="6AE89C8A" w14:textId="77777777" w:rsidR="00362499" w:rsidRPr="00D76BD1" w:rsidRDefault="00362499" w:rsidP="0014439B">
            <w:pPr>
              <w:rPr>
                <w:rFonts w:ascii="Arial" w:hAnsi="Arial" w:cs="Arial"/>
                <w:b/>
                <w:lang w:val="en-GB"/>
              </w:rPr>
            </w:pPr>
            <w:r w:rsidRPr="00D76BD1">
              <w:rPr>
                <w:rFonts w:ascii="Arial" w:hAnsi="Arial" w:cs="Arial"/>
                <w:b/>
                <w:lang w:val="en-GB"/>
              </w:rPr>
              <w:t>1 hour</w:t>
            </w:r>
          </w:p>
        </w:tc>
        <w:tc>
          <w:tcPr>
            <w:tcW w:w="498" w:type="pct"/>
            <w:tcBorders>
              <w:bottom w:val="single" w:sz="4" w:space="0" w:color="auto"/>
            </w:tcBorders>
            <w:hideMark/>
          </w:tcPr>
          <w:p w14:paraId="78CA4966" w14:textId="77777777" w:rsidR="00362499" w:rsidRPr="00D76BD1" w:rsidRDefault="00362499" w:rsidP="0014439B">
            <w:pPr>
              <w:rPr>
                <w:rFonts w:ascii="Arial" w:hAnsi="Arial" w:cs="Arial"/>
                <w:b/>
                <w:lang w:val="en-GB"/>
              </w:rPr>
            </w:pPr>
            <w:r w:rsidRPr="00D76BD1">
              <w:rPr>
                <w:rFonts w:ascii="Arial" w:hAnsi="Arial" w:cs="Arial"/>
                <w:b/>
                <w:lang w:val="en-GB"/>
              </w:rPr>
              <w:t>2 hours</w:t>
            </w:r>
          </w:p>
        </w:tc>
        <w:tc>
          <w:tcPr>
            <w:tcW w:w="456" w:type="pct"/>
            <w:tcBorders>
              <w:bottom w:val="single" w:sz="4" w:space="0" w:color="auto"/>
            </w:tcBorders>
            <w:hideMark/>
          </w:tcPr>
          <w:p w14:paraId="036EC438" w14:textId="77777777" w:rsidR="00362499" w:rsidRPr="00D76BD1" w:rsidRDefault="00362499" w:rsidP="0014439B">
            <w:pPr>
              <w:rPr>
                <w:rFonts w:ascii="Arial" w:hAnsi="Arial" w:cs="Arial"/>
                <w:b/>
                <w:lang w:val="en-GB"/>
              </w:rPr>
            </w:pPr>
            <w:r w:rsidRPr="00D76BD1">
              <w:rPr>
                <w:rFonts w:ascii="Arial" w:hAnsi="Arial" w:cs="Arial"/>
                <w:b/>
                <w:lang w:val="en-GB"/>
              </w:rPr>
              <w:t>3 hours</w:t>
            </w:r>
          </w:p>
        </w:tc>
        <w:tc>
          <w:tcPr>
            <w:tcW w:w="539" w:type="pct"/>
            <w:tcBorders>
              <w:bottom w:val="single" w:sz="4" w:space="0" w:color="auto"/>
            </w:tcBorders>
            <w:hideMark/>
          </w:tcPr>
          <w:p w14:paraId="4B6A5D0D" w14:textId="77777777" w:rsidR="00362499" w:rsidRPr="00D76BD1" w:rsidRDefault="00362499" w:rsidP="0014439B">
            <w:pPr>
              <w:rPr>
                <w:rFonts w:ascii="Arial" w:hAnsi="Arial" w:cs="Arial"/>
                <w:b/>
                <w:lang w:val="en-GB"/>
              </w:rPr>
            </w:pPr>
            <w:r w:rsidRPr="00D76BD1">
              <w:rPr>
                <w:rFonts w:ascii="Arial" w:hAnsi="Arial" w:cs="Arial"/>
                <w:b/>
                <w:lang w:val="en-GB"/>
              </w:rPr>
              <w:t>% decrease</w:t>
            </w:r>
          </w:p>
        </w:tc>
      </w:tr>
      <w:tr w:rsidR="00362499" w:rsidRPr="00D76BD1" w14:paraId="2D3AFB2E" w14:textId="77777777" w:rsidTr="00AD2729">
        <w:tc>
          <w:tcPr>
            <w:tcW w:w="602" w:type="pct"/>
            <w:tcBorders>
              <w:top w:val="single" w:sz="4" w:space="0" w:color="auto"/>
            </w:tcBorders>
            <w:hideMark/>
          </w:tcPr>
          <w:p w14:paraId="4535419C" w14:textId="77777777" w:rsidR="00362499" w:rsidRPr="00D76BD1" w:rsidRDefault="00362499" w:rsidP="0014439B">
            <w:pPr>
              <w:rPr>
                <w:rFonts w:ascii="Arial" w:hAnsi="Arial" w:cs="Arial"/>
                <w:b/>
                <w:lang w:val="en-GB"/>
              </w:rPr>
            </w:pPr>
            <w:r w:rsidRPr="00D76BD1">
              <w:rPr>
                <w:rFonts w:ascii="Arial" w:hAnsi="Arial" w:cs="Arial"/>
                <w:b/>
                <w:lang w:val="en-GB"/>
              </w:rPr>
              <w:t>Group 1</w:t>
            </w:r>
          </w:p>
          <w:p w14:paraId="2722D557" w14:textId="77777777" w:rsidR="00362499" w:rsidRPr="00D76BD1" w:rsidRDefault="00362499" w:rsidP="0014439B">
            <w:pPr>
              <w:rPr>
                <w:rFonts w:ascii="Arial" w:hAnsi="Arial" w:cs="Arial"/>
                <w:b/>
                <w:lang w:val="en-GB"/>
              </w:rPr>
            </w:pPr>
            <w:r w:rsidRPr="00D76BD1">
              <w:rPr>
                <w:rFonts w:ascii="Arial" w:hAnsi="Arial" w:cs="Arial"/>
                <w:b/>
                <w:lang w:val="en-GB"/>
              </w:rPr>
              <w:t>(Negative control)</w:t>
            </w:r>
          </w:p>
        </w:tc>
        <w:tc>
          <w:tcPr>
            <w:tcW w:w="581" w:type="pct"/>
            <w:tcBorders>
              <w:top w:val="single" w:sz="4" w:space="0" w:color="auto"/>
            </w:tcBorders>
            <w:hideMark/>
          </w:tcPr>
          <w:p w14:paraId="7E5F3202" w14:textId="77777777" w:rsidR="00362499" w:rsidRPr="00D76BD1" w:rsidRDefault="00362499" w:rsidP="0014439B">
            <w:pPr>
              <w:rPr>
                <w:rFonts w:ascii="Arial" w:hAnsi="Arial" w:cs="Arial"/>
                <w:lang w:val="en-GB"/>
              </w:rPr>
            </w:pPr>
            <w:r w:rsidRPr="00D76BD1">
              <w:rPr>
                <w:rFonts w:ascii="Arial" w:hAnsi="Arial" w:cs="Arial"/>
                <w:lang w:val="en-GB"/>
              </w:rPr>
              <w:t>34.17</w:t>
            </w:r>
          </w:p>
          <w:p w14:paraId="250E7AE7" w14:textId="77777777" w:rsidR="00362499" w:rsidRPr="00D76BD1" w:rsidRDefault="00362499" w:rsidP="0014439B">
            <w:pPr>
              <w:rPr>
                <w:rFonts w:ascii="Arial" w:hAnsi="Arial" w:cs="Arial"/>
                <w:lang w:val="en-GB"/>
              </w:rPr>
            </w:pPr>
            <w:r w:rsidRPr="00D76BD1">
              <w:rPr>
                <w:rFonts w:ascii="Arial" w:hAnsi="Arial" w:cs="Arial"/>
                <w:lang w:val="en-GB"/>
              </w:rPr>
              <w:t>±0.23</w:t>
            </w:r>
          </w:p>
        </w:tc>
        <w:tc>
          <w:tcPr>
            <w:tcW w:w="415" w:type="pct"/>
            <w:tcBorders>
              <w:top w:val="single" w:sz="4" w:space="0" w:color="auto"/>
            </w:tcBorders>
            <w:hideMark/>
          </w:tcPr>
          <w:p w14:paraId="378DB348" w14:textId="77777777" w:rsidR="00362499" w:rsidRPr="00D76BD1" w:rsidRDefault="00362499" w:rsidP="0014439B">
            <w:pPr>
              <w:rPr>
                <w:rFonts w:ascii="Arial" w:hAnsi="Arial" w:cs="Arial"/>
                <w:lang w:val="en-GB"/>
              </w:rPr>
            </w:pPr>
            <w:r w:rsidRPr="00D76BD1">
              <w:rPr>
                <w:rFonts w:ascii="Arial" w:hAnsi="Arial" w:cs="Arial"/>
                <w:lang w:val="en-GB"/>
              </w:rPr>
              <w:t>35.20</w:t>
            </w:r>
          </w:p>
          <w:p w14:paraId="52238FF2" w14:textId="77777777" w:rsidR="00362499" w:rsidRPr="00D76BD1" w:rsidRDefault="00362499" w:rsidP="0014439B">
            <w:pPr>
              <w:rPr>
                <w:rFonts w:ascii="Arial" w:hAnsi="Arial" w:cs="Arial"/>
                <w:lang w:val="en-GB"/>
              </w:rPr>
            </w:pPr>
            <w:r w:rsidRPr="00D76BD1">
              <w:rPr>
                <w:rFonts w:ascii="Arial" w:hAnsi="Arial" w:cs="Arial"/>
                <w:lang w:val="en-GB"/>
              </w:rPr>
              <w:t>±0.21</w:t>
            </w:r>
          </w:p>
        </w:tc>
        <w:tc>
          <w:tcPr>
            <w:tcW w:w="456" w:type="pct"/>
            <w:tcBorders>
              <w:top w:val="single" w:sz="4" w:space="0" w:color="auto"/>
            </w:tcBorders>
            <w:hideMark/>
          </w:tcPr>
          <w:p w14:paraId="395618FF" w14:textId="77777777" w:rsidR="00362499" w:rsidRPr="00D76BD1" w:rsidRDefault="00362499" w:rsidP="0014439B">
            <w:pPr>
              <w:rPr>
                <w:rFonts w:ascii="Arial" w:hAnsi="Arial" w:cs="Arial"/>
                <w:lang w:val="en-GB"/>
              </w:rPr>
            </w:pPr>
            <w:r w:rsidRPr="00D76BD1">
              <w:rPr>
                <w:rFonts w:ascii="Arial" w:hAnsi="Arial" w:cs="Arial"/>
                <w:lang w:val="en-GB"/>
              </w:rPr>
              <w:t>36.07</w:t>
            </w:r>
          </w:p>
          <w:p w14:paraId="3709BF8F" w14:textId="77777777" w:rsidR="00362499" w:rsidRPr="00D76BD1" w:rsidRDefault="00362499" w:rsidP="0014439B">
            <w:pPr>
              <w:rPr>
                <w:rFonts w:ascii="Arial" w:hAnsi="Arial" w:cs="Arial"/>
                <w:lang w:val="en-GB"/>
              </w:rPr>
            </w:pPr>
            <w:r w:rsidRPr="00D76BD1">
              <w:rPr>
                <w:rFonts w:ascii="Arial" w:hAnsi="Arial" w:cs="Arial"/>
                <w:lang w:val="en-GB"/>
              </w:rPr>
              <w:t>±0.12</w:t>
            </w:r>
          </w:p>
        </w:tc>
        <w:tc>
          <w:tcPr>
            <w:tcW w:w="456" w:type="pct"/>
            <w:tcBorders>
              <w:top w:val="single" w:sz="4" w:space="0" w:color="auto"/>
            </w:tcBorders>
            <w:hideMark/>
          </w:tcPr>
          <w:p w14:paraId="0C06B163" w14:textId="77777777" w:rsidR="00362499" w:rsidRPr="00D76BD1" w:rsidRDefault="00362499" w:rsidP="0014439B">
            <w:pPr>
              <w:rPr>
                <w:rFonts w:ascii="Arial" w:hAnsi="Arial" w:cs="Arial"/>
                <w:lang w:val="en-GB"/>
              </w:rPr>
            </w:pPr>
            <w:r w:rsidRPr="00D76BD1">
              <w:rPr>
                <w:rFonts w:ascii="Arial" w:hAnsi="Arial" w:cs="Arial"/>
                <w:lang w:val="en-GB"/>
              </w:rPr>
              <w:t>36.33</w:t>
            </w:r>
          </w:p>
          <w:p w14:paraId="77CFCDAC" w14:textId="77777777" w:rsidR="00362499" w:rsidRPr="00D76BD1" w:rsidRDefault="00362499" w:rsidP="0014439B">
            <w:pPr>
              <w:rPr>
                <w:rFonts w:ascii="Arial" w:hAnsi="Arial" w:cs="Arial"/>
                <w:lang w:val="en-GB"/>
              </w:rPr>
            </w:pPr>
            <w:r w:rsidRPr="00D76BD1">
              <w:rPr>
                <w:rFonts w:ascii="Arial" w:hAnsi="Arial" w:cs="Arial"/>
                <w:lang w:val="en-GB"/>
              </w:rPr>
              <w:t>±0.47</w:t>
            </w:r>
          </w:p>
        </w:tc>
        <w:tc>
          <w:tcPr>
            <w:tcW w:w="498" w:type="pct"/>
            <w:tcBorders>
              <w:top w:val="single" w:sz="4" w:space="0" w:color="auto"/>
            </w:tcBorders>
            <w:hideMark/>
          </w:tcPr>
          <w:p w14:paraId="7A122DDA" w14:textId="77777777" w:rsidR="00362499" w:rsidRPr="00D76BD1" w:rsidRDefault="00362499" w:rsidP="0014439B">
            <w:pPr>
              <w:rPr>
                <w:rFonts w:ascii="Arial" w:hAnsi="Arial" w:cs="Arial"/>
                <w:lang w:val="en-GB"/>
              </w:rPr>
            </w:pPr>
            <w:r w:rsidRPr="00D76BD1">
              <w:rPr>
                <w:rFonts w:ascii="Arial" w:hAnsi="Arial" w:cs="Arial"/>
                <w:lang w:val="en-GB"/>
              </w:rPr>
              <w:t>6.32</w:t>
            </w:r>
          </w:p>
        </w:tc>
        <w:tc>
          <w:tcPr>
            <w:tcW w:w="498" w:type="pct"/>
            <w:tcBorders>
              <w:top w:val="single" w:sz="4" w:space="0" w:color="auto"/>
            </w:tcBorders>
            <w:hideMark/>
          </w:tcPr>
          <w:p w14:paraId="2675F377" w14:textId="77777777" w:rsidR="00362499" w:rsidRPr="00D76BD1" w:rsidRDefault="00362499" w:rsidP="0014439B">
            <w:pPr>
              <w:rPr>
                <w:rFonts w:ascii="Arial" w:hAnsi="Arial" w:cs="Arial"/>
                <w:lang w:val="en-GB"/>
              </w:rPr>
            </w:pPr>
            <w:r w:rsidRPr="00D76BD1">
              <w:rPr>
                <w:rFonts w:ascii="Arial" w:hAnsi="Arial" w:cs="Arial"/>
                <w:lang w:val="en-GB"/>
              </w:rPr>
              <w:t>36.67</w:t>
            </w:r>
          </w:p>
          <w:p w14:paraId="1609EC08" w14:textId="77777777" w:rsidR="00362499" w:rsidRPr="00D76BD1" w:rsidRDefault="00362499" w:rsidP="0014439B">
            <w:pPr>
              <w:rPr>
                <w:rFonts w:ascii="Arial" w:hAnsi="Arial" w:cs="Arial"/>
                <w:lang w:val="en-GB"/>
              </w:rPr>
            </w:pPr>
            <w:r w:rsidRPr="00D76BD1">
              <w:rPr>
                <w:rFonts w:ascii="Arial" w:hAnsi="Arial" w:cs="Arial"/>
                <w:lang w:val="en-GB"/>
              </w:rPr>
              <w:t>±0.34</w:t>
            </w:r>
          </w:p>
        </w:tc>
        <w:tc>
          <w:tcPr>
            <w:tcW w:w="498" w:type="pct"/>
            <w:tcBorders>
              <w:top w:val="single" w:sz="4" w:space="0" w:color="auto"/>
            </w:tcBorders>
            <w:hideMark/>
          </w:tcPr>
          <w:p w14:paraId="15B0B38B" w14:textId="77777777" w:rsidR="00362499" w:rsidRPr="00D76BD1" w:rsidRDefault="00362499" w:rsidP="0014439B">
            <w:pPr>
              <w:rPr>
                <w:rFonts w:ascii="Arial" w:hAnsi="Arial" w:cs="Arial"/>
                <w:lang w:val="en-GB"/>
              </w:rPr>
            </w:pPr>
            <w:r w:rsidRPr="00D76BD1">
              <w:rPr>
                <w:rFonts w:ascii="Arial" w:hAnsi="Arial" w:cs="Arial"/>
                <w:lang w:val="en-GB"/>
              </w:rPr>
              <w:t>36.50</w:t>
            </w:r>
          </w:p>
          <w:p w14:paraId="36E49DA9" w14:textId="77777777" w:rsidR="00362499" w:rsidRPr="00D76BD1" w:rsidRDefault="00362499" w:rsidP="0014439B">
            <w:pPr>
              <w:rPr>
                <w:rFonts w:ascii="Arial" w:hAnsi="Arial" w:cs="Arial"/>
                <w:lang w:val="en-GB"/>
              </w:rPr>
            </w:pPr>
            <w:r w:rsidRPr="00D76BD1">
              <w:rPr>
                <w:rFonts w:ascii="Arial" w:hAnsi="Arial" w:cs="Arial"/>
                <w:lang w:val="en-GB"/>
              </w:rPr>
              <w:t>±0.75</w:t>
            </w:r>
          </w:p>
        </w:tc>
        <w:tc>
          <w:tcPr>
            <w:tcW w:w="456" w:type="pct"/>
            <w:tcBorders>
              <w:top w:val="single" w:sz="4" w:space="0" w:color="auto"/>
            </w:tcBorders>
            <w:hideMark/>
          </w:tcPr>
          <w:p w14:paraId="7B811EC7" w14:textId="77777777" w:rsidR="00362499" w:rsidRPr="00D76BD1" w:rsidRDefault="00362499" w:rsidP="0014439B">
            <w:pPr>
              <w:rPr>
                <w:rFonts w:ascii="Arial" w:hAnsi="Arial" w:cs="Arial"/>
                <w:lang w:val="en-GB"/>
              </w:rPr>
            </w:pPr>
            <w:r w:rsidRPr="00D76BD1">
              <w:rPr>
                <w:rFonts w:ascii="Arial" w:hAnsi="Arial" w:cs="Arial"/>
                <w:lang w:val="en-GB"/>
              </w:rPr>
              <w:t>36.73</w:t>
            </w:r>
          </w:p>
          <w:p w14:paraId="2386B5F3" w14:textId="77777777" w:rsidR="00362499" w:rsidRPr="00D76BD1" w:rsidRDefault="00362499" w:rsidP="0014439B">
            <w:pPr>
              <w:rPr>
                <w:rFonts w:ascii="Arial" w:hAnsi="Arial" w:cs="Arial"/>
                <w:lang w:val="en-GB"/>
              </w:rPr>
            </w:pPr>
            <w:r w:rsidRPr="00D76BD1">
              <w:rPr>
                <w:rFonts w:ascii="Arial" w:hAnsi="Arial" w:cs="Arial"/>
                <w:lang w:val="en-GB"/>
              </w:rPr>
              <w:t>±0.37</w:t>
            </w:r>
          </w:p>
        </w:tc>
        <w:tc>
          <w:tcPr>
            <w:tcW w:w="539" w:type="pct"/>
            <w:tcBorders>
              <w:top w:val="single" w:sz="4" w:space="0" w:color="auto"/>
            </w:tcBorders>
            <w:hideMark/>
          </w:tcPr>
          <w:p w14:paraId="01FEF649" w14:textId="77777777" w:rsidR="00362499" w:rsidRPr="00D76BD1" w:rsidRDefault="00362499" w:rsidP="0014439B">
            <w:pPr>
              <w:rPr>
                <w:rFonts w:ascii="Arial" w:hAnsi="Arial" w:cs="Arial"/>
                <w:lang w:val="en-GB"/>
              </w:rPr>
            </w:pPr>
            <w:r w:rsidRPr="00D76BD1">
              <w:rPr>
                <w:rFonts w:ascii="Arial" w:hAnsi="Arial" w:cs="Arial"/>
                <w:lang w:val="en-GB"/>
              </w:rPr>
              <w:t>- 1.10</w:t>
            </w:r>
          </w:p>
        </w:tc>
      </w:tr>
      <w:tr w:rsidR="00362499" w:rsidRPr="00D76BD1" w14:paraId="324D0EE8" w14:textId="77777777" w:rsidTr="00AD2729">
        <w:tc>
          <w:tcPr>
            <w:tcW w:w="602" w:type="pct"/>
            <w:hideMark/>
          </w:tcPr>
          <w:p w14:paraId="4AC2D114" w14:textId="77777777" w:rsidR="00362499" w:rsidRPr="00D76BD1" w:rsidRDefault="00362499" w:rsidP="0014439B">
            <w:pPr>
              <w:rPr>
                <w:rFonts w:ascii="Arial" w:hAnsi="Arial" w:cs="Arial"/>
                <w:b/>
                <w:lang w:val="en-GB"/>
              </w:rPr>
            </w:pPr>
            <w:r w:rsidRPr="00D76BD1">
              <w:rPr>
                <w:rFonts w:ascii="Arial" w:hAnsi="Arial" w:cs="Arial"/>
                <w:b/>
                <w:lang w:val="en-GB"/>
              </w:rPr>
              <w:t>Group 2</w:t>
            </w:r>
          </w:p>
          <w:p w14:paraId="2EDBD40B" w14:textId="77777777" w:rsidR="00362499" w:rsidRPr="00D76BD1" w:rsidRDefault="00362499" w:rsidP="0014439B">
            <w:pPr>
              <w:rPr>
                <w:rFonts w:ascii="Arial" w:hAnsi="Arial" w:cs="Arial"/>
                <w:b/>
                <w:lang w:val="en-GB"/>
              </w:rPr>
            </w:pPr>
            <w:r w:rsidRPr="00D76BD1">
              <w:rPr>
                <w:rFonts w:ascii="Arial" w:hAnsi="Arial" w:cs="Arial"/>
                <w:b/>
                <w:lang w:val="en-GB"/>
              </w:rPr>
              <w:t>(100mg/kg BW Aspirin)</w:t>
            </w:r>
          </w:p>
        </w:tc>
        <w:tc>
          <w:tcPr>
            <w:tcW w:w="581" w:type="pct"/>
            <w:hideMark/>
          </w:tcPr>
          <w:p w14:paraId="4262736D" w14:textId="77777777" w:rsidR="00362499" w:rsidRPr="00D76BD1" w:rsidRDefault="00362499" w:rsidP="0014439B">
            <w:pPr>
              <w:rPr>
                <w:rFonts w:ascii="Arial" w:hAnsi="Arial" w:cs="Arial"/>
                <w:lang w:val="en-GB"/>
              </w:rPr>
            </w:pPr>
            <w:r w:rsidRPr="00D76BD1">
              <w:rPr>
                <w:rFonts w:ascii="Arial" w:hAnsi="Arial" w:cs="Arial"/>
                <w:lang w:val="en-GB"/>
              </w:rPr>
              <w:t>34.03</w:t>
            </w:r>
          </w:p>
          <w:p w14:paraId="55F2F6BC" w14:textId="77777777" w:rsidR="00362499" w:rsidRPr="00D76BD1" w:rsidRDefault="00362499" w:rsidP="0014439B">
            <w:pPr>
              <w:rPr>
                <w:rFonts w:ascii="Arial" w:hAnsi="Arial" w:cs="Arial"/>
                <w:lang w:val="en-GB"/>
              </w:rPr>
            </w:pPr>
            <w:r w:rsidRPr="00D76BD1">
              <w:rPr>
                <w:rFonts w:ascii="Arial" w:hAnsi="Arial" w:cs="Arial"/>
                <w:lang w:val="en-GB"/>
              </w:rPr>
              <w:t>±0.48</w:t>
            </w:r>
          </w:p>
        </w:tc>
        <w:tc>
          <w:tcPr>
            <w:tcW w:w="415" w:type="pct"/>
            <w:hideMark/>
          </w:tcPr>
          <w:p w14:paraId="64F077D7" w14:textId="77777777" w:rsidR="00362499" w:rsidRPr="00D76BD1" w:rsidRDefault="00362499" w:rsidP="0014439B">
            <w:pPr>
              <w:rPr>
                <w:rFonts w:ascii="Arial" w:hAnsi="Arial" w:cs="Arial"/>
                <w:lang w:val="en-GB"/>
              </w:rPr>
            </w:pPr>
            <w:r w:rsidRPr="00D76BD1">
              <w:rPr>
                <w:rFonts w:ascii="Arial" w:hAnsi="Arial" w:cs="Arial"/>
                <w:lang w:val="en-GB"/>
              </w:rPr>
              <w:t>34.57</w:t>
            </w:r>
          </w:p>
          <w:p w14:paraId="7832625F" w14:textId="77777777" w:rsidR="00362499" w:rsidRPr="00D76BD1" w:rsidRDefault="00362499" w:rsidP="0014439B">
            <w:pPr>
              <w:rPr>
                <w:rFonts w:ascii="Arial" w:hAnsi="Arial" w:cs="Arial"/>
                <w:lang w:val="en-GB"/>
              </w:rPr>
            </w:pPr>
            <w:r w:rsidRPr="00D76BD1">
              <w:rPr>
                <w:rFonts w:ascii="Arial" w:hAnsi="Arial" w:cs="Arial"/>
                <w:lang w:val="en-GB"/>
              </w:rPr>
              <w:t>±0.38</w:t>
            </w:r>
          </w:p>
        </w:tc>
        <w:tc>
          <w:tcPr>
            <w:tcW w:w="456" w:type="pct"/>
            <w:hideMark/>
          </w:tcPr>
          <w:p w14:paraId="3FF4CC99" w14:textId="77777777" w:rsidR="00362499" w:rsidRPr="00D76BD1" w:rsidRDefault="00362499" w:rsidP="0014439B">
            <w:pPr>
              <w:rPr>
                <w:rFonts w:ascii="Arial" w:hAnsi="Arial" w:cs="Arial"/>
                <w:lang w:val="en-GB"/>
              </w:rPr>
            </w:pPr>
            <w:r w:rsidRPr="00D76BD1">
              <w:rPr>
                <w:rFonts w:ascii="Arial" w:hAnsi="Arial" w:cs="Arial"/>
                <w:lang w:val="en-GB"/>
              </w:rPr>
              <w:t>34.97</w:t>
            </w:r>
          </w:p>
          <w:p w14:paraId="2D59ED9D" w14:textId="77777777" w:rsidR="00362499" w:rsidRPr="00D76BD1" w:rsidRDefault="00362499" w:rsidP="0014439B">
            <w:pPr>
              <w:rPr>
                <w:rFonts w:ascii="Arial" w:hAnsi="Arial" w:cs="Arial"/>
                <w:lang w:val="en-GB"/>
              </w:rPr>
            </w:pPr>
            <w:r w:rsidRPr="00D76BD1">
              <w:rPr>
                <w:rFonts w:ascii="Arial" w:hAnsi="Arial" w:cs="Arial"/>
                <w:lang w:val="en-GB"/>
              </w:rPr>
              <w:t>±0.26</w:t>
            </w:r>
          </w:p>
        </w:tc>
        <w:tc>
          <w:tcPr>
            <w:tcW w:w="456" w:type="pct"/>
            <w:hideMark/>
          </w:tcPr>
          <w:p w14:paraId="6DFD6651" w14:textId="77777777" w:rsidR="00362499" w:rsidRPr="00D76BD1" w:rsidRDefault="00362499" w:rsidP="0014439B">
            <w:pPr>
              <w:rPr>
                <w:rFonts w:ascii="Arial" w:hAnsi="Arial" w:cs="Arial"/>
                <w:lang w:val="en-GB"/>
              </w:rPr>
            </w:pPr>
            <w:r w:rsidRPr="00D76BD1">
              <w:rPr>
                <w:rFonts w:ascii="Arial" w:hAnsi="Arial" w:cs="Arial"/>
                <w:lang w:val="en-GB"/>
              </w:rPr>
              <w:t>35.50</w:t>
            </w:r>
          </w:p>
          <w:p w14:paraId="2D4B19CD" w14:textId="77777777" w:rsidR="00362499" w:rsidRPr="00D76BD1" w:rsidRDefault="00362499" w:rsidP="0014439B">
            <w:pPr>
              <w:rPr>
                <w:rFonts w:ascii="Arial" w:hAnsi="Arial" w:cs="Arial"/>
                <w:lang w:val="en-GB"/>
              </w:rPr>
            </w:pPr>
            <w:r w:rsidRPr="00D76BD1">
              <w:rPr>
                <w:rFonts w:ascii="Arial" w:hAnsi="Arial" w:cs="Arial"/>
                <w:lang w:val="en-GB"/>
              </w:rPr>
              <w:t>±0.23</w:t>
            </w:r>
          </w:p>
        </w:tc>
        <w:tc>
          <w:tcPr>
            <w:tcW w:w="498" w:type="pct"/>
            <w:hideMark/>
          </w:tcPr>
          <w:p w14:paraId="3529A85D" w14:textId="77777777" w:rsidR="00362499" w:rsidRPr="00D76BD1" w:rsidRDefault="00362499" w:rsidP="0014439B">
            <w:pPr>
              <w:rPr>
                <w:rFonts w:ascii="Arial" w:hAnsi="Arial" w:cs="Arial"/>
                <w:lang w:val="en-GB"/>
              </w:rPr>
            </w:pPr>
            <w:r w:rsidRPr="00D76BD1">
              <w:rPr>
                <w:rFonts w:ascii="Arial" w:hAnsi="Arial" w:cs="Arial"/>
                <w:lang w:val="en-GB"/>
              </w:rPr>
              <w:t>4.32</w:t>
            </w:r>
          </w:p>
        </w:tc>
        <w:tc>
          <w:tcPr>
            <w:tcW w:w="498" w:type="pct"/>
            <w:hideMark/>
          </w:tcPr>
          <w:p w14:paraId="1A2CB7ED" w14:textId="77777777" w:rsidR="00362499" w:rsidRPr="00D76BD1" w:rsidRDefault="00362499" w:rsidP="0014439B">
            <w:pPr>
              <w:rPr>
                <w:rFonts w:ascii="Arial" w:hAnsi="Arial" w:cs="Arial"/>
                <w:vertAlign w:val="superscript"/>
                <w:lang w:val="en-GB"/>
              </w:rPr>
            </w:pPr>
            <w:r w:rsidRPr="00D76BD1">
              <w:rPr>
                <w:rFonts w:ascii="Arial" w:hAnsi="Arial" w:cs="Arial"/>
                <w:lang w:val="en-GB"/>
              </w:rPr>
              <w:t>33.63*</w:t>
            </w:r>
            <w:r w:rsidRPr="00D76BD1">
              <w:rPr>
                <w:rFonts w:ascii="Arial" w:hAnsi="Arial" w:cs="Arial"/>
                <w:vertAlign w:val="superscript"/>
                <w:lang w:val="en-GB"/>
              </w:rPr>
              <w:t>a</w:t>
            </w:r>
          </w:p>
          <w:p w14:paraId="4098C528" w14:textId="77777777" w:rsidR="00362499" w:rsidRPr="00D76BD1" w:rsidRDefault="00362499" w:rsidP="0014439B">
            <w:pPr>
              <w:rPr>
                <w:rFonts w:ascii="Arial" w:hAnsi="Arial" w:cs="Arial"/>
                <w:lang w:val="en-GB"/>
              </w:rPr>
            </w:pPr>
            <w:r w:rsidRPr="00D76BD1">
              <w:rPr>
                <w:rFonts w:ascii="Arial" w:hAnsi="Arial" w:cs="Arial"/>
                <w:lang w:val="en-GB"/>
              </w:rPr>
              <w:t>±0.09</w:t>
            </w:r>
          </w:p>
        </w:tc>
        <w:tc>
          <w:tcPr>
            <w:tcW w:w="498" w:type="pct"/>
            <w:hideMark/>
          </w:tcPr>
          <w:p w14:paraId="3FD06300" w14:textId="77777777" w:rsidR="00362499" w:rsidRPr="00D76BD1" w:rsidRDefault="00362499" w:rsidP="0014439B">
            <w:pPr>
              <w:rPr>
                <w:rFonts w:ascii="Arial" w:hAnsi="Arial" w:cs="Arial"/>
                <w:vertAlign w:val="superscript"/>
                <w:lang w:val="en-GB"/>
              </w:rPr>
            </w:pPr>
            <w:r w:rsidRPr="00D76BD1">
              <w:rPr>
                <w:rFonts w:ascii="Arial" w:hAnsi="Arial" w:cs="Arial"/>
                <w:lang w:val="en-GB"/>
              </w:rPr>
              <w:t>33.30*</w:t>
            </w:r>
            <w:r w:rsidRPr="00D76BD1">
              <w:rPr>
                <w:rFonts w:ascii="Arial" w:hAnsi="Arial" w:cs="Arial"/>
                <w:vertAlign w:val="superscript"/>
                <w:lang w:val="en-GB"/>
              </w:rPr>
              <w:t>a</w:t>
            </w:r>
          </w:p>
          <w:p w14:paraId="3872DE2D" w14:textId="77777777" w:rsidR="00362499" w:rsidRPr="00D76BD1" w:rsidRDefault="00362499" w:rsidP="0014439B">
            <w:pPr>
              <w:rPr>
                <w:rFonts w:ascii="Arial" w:hAnsi="Arial" w:cs="Arial"/>
                <w:lang w:val="en-GB"/>
              </w:rPr>
            </w:pPr>
            <w:r w:rsidRPr="00D76BD1">
              <w:rPr>
                <w:rFonts w:ascii="Arial" w:hAnsi="Arial" w:cs="Arial"/>
                <w:lang w:val="en-GB"/>
              </w:rPr>
              <w:t>±0.06</w:t>
            </w:r>
          </w:p>
        </w:tc>
        <w:tc>
          <w:tcPr>
            <w:tcW w:w="456" w:type="pct"/>
            <w:hideMark/>
          </w:tcPr>
          <w:p w14:paraId="29C242C2" w14:textId="77777777" w:rsidR="00362499" w:rsidRPr="00D76BD1" w:rsidRDefault="00362499" w:rsidP="0014439B">
            <w:pPr>
              <w:rPr>
                <w:rFonts w:ascii="Arial" w:hAnsi="Arial" w:cs="Arial"/>
                <w:vertAlign w:val="superscript"/>
                <w:lang w:val="en-GB"/>
              </w:rPr>
            </w:pPr>
            <w:r w:rsidRPr="00D76BD1">
              <w:rPr>
                <w:rFonts w:ascii="Arial" w:hAnsi="Arial" w:cs="Arial"/>
                <w:lang w:val="en-GB"/>
              </w:rPr>
              <w:t>33.20*</w:t>
            </w:r>
            <w:r w:rsidRPr="00D76BD1">
              <w:rPr>
                <w:rFonts w:ascii="Arial" w:hAnsi="Arial" w:cs="Arial"/>
                <w:vertAlign w:val="superscript"/>
                <w:lang w:val="en-GB"/>
              </w:rPr>
              <w:t>a</w:t>
            </w:r>
          </w:p>
          <w:p w14:paraId="1C87E139" w14:textId="77777777" w:rsidR="00362499" w:rsidRPr="00D76BD1" w:rsidRDefault="00362499" w:rsidP="0014439B">
            <w:pPr>
              <w:rPr>
                <w:rFonts w:ascii="Arial" w:hAnsi="Arial" w:cs="Arial"/>
                <w:lang w:val="en-GB"/>
              </w:rPr>
            </w:pPr>
            <w:r w:rsidRPr="00D76BD1">
              <w:rPr>
                <w:rFonts w:ascii="Arial" w:hAnsi="Arial" w:cs="Arial"/>
                <w:lang w:val="en-GB"/>
              </w:rPr>
              <w:t>±0.06</w:t>
            </w:r>
          </w:p>
        </w:tc>
        <w:tc>
          <w:tcPr>
            <w:tcW w:w="539" w:type="pct"/>
            <w:hideMark/>
          </w:tcPr>
          <w:p w14:paraId="23D80BE5" w14:textId="77777777" w:rsidR="00362499" w:rsidRPr="00D76BD1" w:rsidRDefault="00362499" w:rsidP="0014439B">
            <w:pPr>
              <w:rPr>
                <w:rFonts w:ascii="Arial" w:hAnsi="Arial" w:cs="Arial"/>
                <w:lang w:val="en-GB"/>
              </w:rPr>
            </w:pPr>
            <w:r w:rsidRPr="00D76BD1">
              <w:rPr>
                <w:rFonts w:ascii="Arial" w:hAnsi="Arial" w:cs="Arial"/>
                <w:lang w:val="en-GB"/>
              </w:rPr>
              <w:t>6.47</w:t>
            </w:r>
          </w:p>
        </w:tc>
      </w:tr>
      <w:tr w:rsidR="00362499" w:rsidRPr="00D76BD1" w14:paraId="04E3AC5D" w14:textId="77777777" w:rsidTr="00AD2729">
        <w:tc>
          <w:tcPr>
            <w:tcW w:w="602" w:type="pct"/>
            <w:hideMark/>
          </w:tcPr>
          <w:p w14:paraId="5141B565" w14:textId="77777777" w:rsidR="00362499" w:rsidRPr="00D76BD1" w:rsidRDefault="00362499" w:rsidP="0014439B">
            <w:pPr>
              <w:rPr>
                <w:rFonts w:ascii="Arial" w:hAnsi="Arial" w:cs="Arial"/>
                <w:b/>
                <w:lang w:val="en-GB"/>
              </w:rPr>
            </w:pPr>
            <w:r w:rsidRPr="00D76BD1">
              <w:rPr>
                <w:rFonts w:ascii="Arial" w:hAnsi="Arial" w:cs="Arial"/>
                <w:b/>
                <w:lang w:val="en-GB"/>
              </w:rPr>
              <w:t>Group 3 (150mg/</w:t>
            </w:r>
            <w:r w:rsidRPr="00D76BD1">
              <w:rPr>
                <w:rFonts w:ascii="Arial" w:hAnsi="Arial" w:cs="Arial"/>
                <w:b/>
                <w:lang w:val="en-GB"/>
              </w:rPr>
              <w:lastRenderedPageBreak/>
              <w:t>kg BW HMEBV)</w:t>
            </w:r>
          </w:p>
        </w:tc>
        <w:tc>
          <w:tcPr>
            <w:tcW w:w="581" w:type="pct"/>
            <w:hideMark/>
          </w:tcPr>
          <w:p w14:paraId="60D8B8BC" w14:textId="77777777" w:rsidR="00362499" w:rsidRPr="00D76BD1" w:rsidRDefault="00362499" w:rsidP="0014439B">
            <w:pPr>
              <w:rPr>
                <w:rFonts w:ascii="Arial" w:hAnsi="Arial" w:cs="Arial"/>
                <w:lang w:val="en-GB"/>
              </w:rPr>
            </w:pPr>
            <w:r w:rsidRPr="00D76BD1">
              <w:rPr>
                <w:rFonts w:ascii="Arial" w:hAnsi="Arial" w:cs="Arial"/>
                <w:lang w:val="en-GB"/>
              </w:rPr>
              <w:lastRenderedPageBreak/>
              <w:t>34.20</w:t>
            </w:r>
          </w:p>
          <w:p w14:paraId="7533E45A" w14:textId="77777777" w:rsidR="00362499" w:rsidRPr="00D76BD1" w:rsidRDefault="00362499" w:rsidP="0014439B">
            <w:pPr>
              <w:rPr>
                <w:rFonts w:ascii="Arial" w:hAnsi="Arial" w:cs="Arial"/>
                <w:lang w:val="en-GB"/>
              </w:rPr>
            </w:pPr>
            <w:r w:rsidRPr="00D76BD1">
              <w:rPr>
                <w:rFonts w:ascii="Arial" w:hAnsi="Arial" w:cs="Arial"/>
                <w:lang w:val="en-GB"/>
              </w:rPr>
              <w:t>±0.51</w:t>
            </w:r>
          </w:p>
        </w:tc>
        <w:tc>
          <w:tcPr>
            <w:tcW w:w="415" w:type="pct"/>
            <w:hideMark/>
          </w:tcPr>
          <w:p w14:paraId="62CC4BA7" w14:textId="77777777" w:rsidR="00362499" w:rsidRPr="00D76BD1" w:rsidRDefault="00362499" w:rsidP="0014439B">
            <w:pPr>
              <w:rPr>
                <w:rFonts w:ascii="Arial" w:hAnsi="Arial" w:cs="Arial"/>
                <w:lang w:val="en-GB"/>
              </w:rPr>
            </w:pPr>
            <w:r w:rsidRPr="00D76BD1">
              <w:rPr>
                <w:rFonts w:ascii="Arial" w:hAnsi="Arial" w:cs="Arial"/>
                <w:lang w:val="en-GB"/>
              </w:rPr>
              <w:t>34.47</w:t>
            </w:r>
          </w:p>
          <w:p w14:paraId="527F225A" w14:textId="77777777" w:rsidR="00362499" w:rsidRPr="00D76BD1" w:rsidRDefault="00362499" w:rsidP="0014439B">
            <w:pPr>
              <w:rPr>
                <w:rFonts w:ascii="Arial" w:hAnsi="Arial" w:cs="Arial"/>
                <w:lang w:val="en-GB"/>
              </w:rPr>
            </w:pPr>
            <w:r w:rsidRPr="00D76BD1">
              <w:rPr>
                <w:rFonts w:ascii="Arial" w:hAnsi="Arial" w:cs="Arial"/>
                <w:lang w:val="en-GB"/>
              </w:rPr>
              <w:lastRenderedPageBreak/>
              <w:t>±0.43</w:t>
            </w:r>
          </w:p>
        </w:tc>
        <w:tc>
          <w:tcPr>
            <w:tcW w:w="456" w:type="pct"/>
            <w:hideMark/>
          </w:tcPr>
          <w:p w14:paraId="7255CAFB" w14:textId="77777777" w:rsidR="00362499" w:rsidRPr="00D76BD1" w:rsidRDefault="00362499" w:rsidP="0014439B">
            <w:pPr>
              <w:rPr>
                <w:rFonts w:ascii="Arial" w:hAnsi="Arial" w:cs="Arial"/>
                <w:lang w:val="en-GB"/>
              </w:rPr>
            </w:pPr>
            <w:r w:rsidRPr="00D76BD1">
              <w:rPr>
                <w:rFonts w:ascii="Arial" w:hAnsi="Arial" w:cs="Arial"/>
                <w:lang w:val="en-GB"/>
              </w:rPr>
              <w:lastRenderedPageBreak/>
              <w:t>34.67</w:t>
            </w:r>
          </w:p>
          <w:p w14:paraId="6058FBCA" w14:textId="77777777" w:rsidR="00362499" w:rsidRPr="00D76BD1" w:rsidRDefault="00362499" w:rsidP="0014439B">
            <w:pPr>
              <w:rPr>
                <w:rFonts w:ascii="Arial" w:hAnsi="Arial" w:cs="Arial"/>
                <w:lang w:val="en-GB"/>
              </w:rPr>
            </w:pPr>
            <w:r w:rsidRPr="00D76BD1">
              <w:rPr>
                <w:rFonts w:ascii="Arial" w:hAnsi="Arial" w:cs="Arial"/>
                <w:lang w:val="en-GB"/>
              </w:rPr>
              <w:lastRenderedPageBreak/>
              <w:t>±0.03</w:t>
            </w:r>
          </w:p>
        </w:tc>
        <w:tc>
          <w:tcPr>
            <w:tcW w:w="456" w:type="pct"/>
            <w:hideMark/>
          </w:tcPr>
          <w:p w14:paraId="50C050EB" w14:textId="77777777" w:rsidR="00362499" w:rsidRPr="00D76BD1" w:rsidRDefault="00362499" w:rsidP="0014439B">
            <w:pPr>
              <w:rPr>
                <w:rFonts w:ascii="Arial" w:hAnsi="Arial" w:cs="Arial"/>
                <w:lang w:val="en-GB"/>
              </w:rPr>
            </w:pPr>
            <w:r w:rsidRPr="00D76BD1">
              <w:rPr>
                <w:rFonts w:ascii="Arial" w:hAnsi="Arial" w:cs="Arial"/>
                <w:lang w:val="en-GB"/>
              </w:rPr>
              <w:lastRenderedPageBreak/>
              <w:t>35.07</w:t>
            </w:r>
          </w:p>
          <w:p w14:paraId="7CED2DB8" w14:textId="77777777" w:rsidR="00362499" w:rsidRPr="00D76BD1" w:rsidRDefault="00362499" w:rsidP="0014439B">
            <w:pPr>
              <w:rPr>
                <w:rFonts w:ascii="Arial" w:hAnsi="Arial" w:cs="Arial"/>
                <w:lang w:val="en-GB"/>
              </w:rPr>
            </w:pPr>
            <w:r w:rsidRPr="00D76BD1">
              <w:rPr>
                <w:rFonts w:ascii="Arial" w:hAnsi="Arial" w:cs="Arial"/>
                <w:lang w:val="en-GB"/>
              </w:rPr>
              <w:lastRenderedPageBreak/>
              <w:t>±0.08</w:t>
            </w:r>
          </w:p>
        </w:tc>
        <w:tc>
          <w:tcPr>
            <w:tcW w:w="498" w:type="pct"/>
            <w:hideMark/>
          </w:tcPr>
          <w:p w14:paraId="31FFF0B1" w14:textId="77777777" w:rsidR="00362499" w:rsidRPr="00D76BD1" w:rsidRDefault="00362499" w:rsidP="0014439B">
            <w:pPr>
              <w:rPr>
                <w:rFonts w:ascii="Arial" w:hAnsi="Arial" w:cs="Arial"/>
                <w:lang w:val="en-GB"/>
              </w:rPr>
            </w:pPr>
            <w:r w:rsidRPr="00D76BD1">
              <w:rPr>
                <w:rFonts w:ascii="Arial" w:hAnsi="Arial" w:cs="Arial"/>
                <w:lang w:val="en-GB"/>
              </w:rPr>
              <w:lastRenderedPageBreak/>
              <w:t>2.54</w:t>
            </w:r>
          </w:p>
        </w:tc>
        <w:tc>
          <w:tcPr>
            <w:tcW w:w="498" w:type="pct"/>
            <w:hideMark/>
          </w:tcPr>
          <w:p w14:paraId="42C19217" w14:textId="77777777" w:rsidR="00362499" w:rsidRPr="00D76BD1" w:rsidRDefault="00362499" w:rsidP="0014439B">
            <w:pPr>
              <w:rPr>
                <w:rFonts w:ascii="Arial" w:hAnsi="Arial" w:cs="Arial"/>
                <w:vertAlign w:val="superscript"/>
                <w:lang w:val="en-GB"/>
              </w:rPr>
            </w:pPr>
            <w:r w:rsidRPr="00D76BD1">
              <w:rPr>
                <w:rFonts w:ascii="Arial" w:hAnsi="Arial" w:cs="Arial"/>
                <w:lang w:val="en-GB"/>
              </w:rPr>
              <w:t>34.17*</w:t>
            </w:r>
            <w:r w:rsidRPr="00D76BD1">
              <w:rPr>
                <w:rFonts w:ascii="Arial" w:hAnsi="Arial" w:cs="Arial"/>
                <w:vertAlign w:val="superscript"/>
                <w:lang w:val="en-GB"/>
              </w:rPr>
              <w:t>a</w:t>
            </w:r>
          </w:p>
          <w:p w14:paraId="170E4364" w14:textId="77777777" w:rsidR="00362499" w:rsidRPr="00D76BD1" w:rsidRDefault="00362499" w:rsidP="0014439B">
            <w:pPr>
              <w:rPr>
                <w:rFonts w:ascii="Arial" w:hAnsi="Arial" w:cs="Arial"/>
                <w:lang w:val="en-GB"/>
              </w:rPr>
            </w:pPr>
            <w:r w:rsidRPr="00D76BD1">
              <w:rPr>
                <w:rFonts w:ascii="Arial" w:hAnsi="Arial" w:cs="Arial"/>
                <w:lang w:val="en-GB"/>
              </w:rPr>
              <w:t>±0.55</w:t>
            </w:r>
          </w:p>
        </w:tc>
        <w:tc>
          <w:tcPr>
            <w:tcW w:w="498" w:type="pct"/>
            <w:hideMark/>
          </w:tcPr>
          <w:p w14:paraId="193C0E4D" w14:textId="77777777" w:rsidR="00362499" w:rsidRPr="00D76BD1" w:rsidRDefault="00362499" w:rsidP="0014439B">
            <w:pPr>
              <w:rPr>
                <w:rFonts w:ascii="Arial" w:hAnsi="Arial" w:cs="Arial"/>
                <w:vertAlign w:val="superscript"/>
                <w:lang w:val="en-GB"/>
              </w:rPr>
            </w:pPr>
            <w:r w:rsidRPr="00D76BD1">
              <w:rPr>
                <w:rFonts w:ascii="Arial" w:hAnsi="Arial" w:cs="Arial"/>
                <w:lang w:val="en-GB"/>
              </w:rPr>
              <w:t>33.37*</w:t>
            </w:r>
            <w:r w:rsidRPr="00D76BD1">
              <w:rPr>
                <w:rFonts w:ascii="Arial" w:hAnsi="Arial" w:cs="Arial"/>
                <w:vertAlign w:val="superscript"/>
                <w:lang w:val="en-GB"/>
              </w:rPr>
              <w:t>a</w:t>
            </w:r>
          </w:p>
          <w:p w14:paraId="2FFD5194" w14:textId="77777777" w:rsidR="00362499" w:rsidRPr="00D76BD1" w:rsidRDefault="00362499" w:rsidP="0014439B">
            <w:pPr>
              <w:rPr>
                <w:rFonts w:ascii="Arial" w:hAnsi="Arial" w:cs="Arial"/>
                <w:lang w:val="en-GB"/>
              </w:rPr>
            </w:pPr>
            <w:r w:rsidRPr="00D76BD1">
              <w:rPr>
                <w:rFonts w:ascii="Arial" w:hAnsi="Arial" w:cs="Arial"/>
                <w:lang w:val="en-GB"/>
              </w:rPr>
              <w:t>±0.72</w:t>
            </w:r>
          </w:p>
        </w:tc>
        <w:tc>
          <w:tcPr>
            <w:tcW w:w="456" w:type="pct"/>
            <w:hideMark/>
          </w:tcPr>
          <w:p w14:paraId="242F57AF" w14:textId="77777777" w:rsidR="00362499" w:rsidRPr="00D76BD1" w:rsidRDefault="00362499" w:rsidP="0014439B">
            <w:pPr>
              <w:rPr>
                <w:rFonts w:ascii="Arial" w:hAnsi="Arial" w:cs="Arial"/>
                <w:vertAlign w:val="superscript"/>
                <w:lang w:val="en-GB"/>
              </w:rPr>
            </w:pPr>
            <w:r w:rsidRPr="00D76BD1">
              <w:rPr>
                <w:rFonts w:ascii="Arial" w:hAnsi="Arial" w:cs="Arial"/>
                <w:lang w:val="en-GB"/>
              </w:rPr>
              <w:t>33.37*</w:t>
            </w:r>
            <w:r w:rsidRPr="00D76BD1">
              <w:rPr>
                <w:rFonts w:ascii="Arial" w:hAnsi="Arial" w:cs="Arial"/>
                <w:vertAlign w:val="superscript"/>
                <w:lang w:val="en-GB"/>
              </w:rPr>
              <w:t>a</w:t>
            </w:r>
          </w:p>
          <w:p w14:paraId="4743A1E6" w14:textId="77777777" w:rsidR="00362499" w:rsidRPr="00D76BD1" w:rsidRDefault="00362499" w:rsidP="0014439B">
            <w:pPr>
              <w:rPr>
                <w:rFonts w:ascii="Arial" w:hAnsi="Arial" w:cs="Arial"/>
                <w:lang w:val="en-GB"/>
              </w:rPr>
            </w:pPr>
            <w:r w:rsidRPr="00D76BD1">
              <w:rPr>
                <w:rFonts w:ascii="Arial" w:hAnsi="Arial" w:cs="Arial"/>
                <w:lang w:val="en-GB"/>
              </w:rPr>
              <w:t>±0.55</w:t>
            </w:r>
          </w:p>
        </w:tc>
        <w:tc>
          <w:tcPr>
            <w:tcW w:w="539" w:type="pct"/>
            <w:hideMark/>
          </w:tcPr>
          <w:p w14:paraId="08A6DFC8" w14:textId="77777777" w:rsidR="00362499" w:rsidRPr="00D76BD1" w:rsidRDefault="00362499" w:rsidP="0014439B">
            <w:pPr>
              <w:rPr>
                <w:rFonts w:ascii="Arial" w:hAnsi="Arial" w:cs="Arial"/>
                <w:lang w:val="en-GB"/>
              </w:rPr>
            </w:pPr>
            <w:r w:rsidRPr="00D76BD1">
              <w:rPr>
                <w:rFonts w:ascii="Arial" w:hAnsi="Arial" w:cs="Arial"/>
                <w:lang w:val="en-GB"/>
              </w:rPr>
              <w:t>4.85</w:t>
            </w:r>
          </w:p>
        </w:tc>
      </w:tr>
      <w:tr w:rsidR="00362499" w:rsidRPr="00D76BD1" w14:paraId="4E843425" w14:textId="77777777" w:rsidTr="00AD2729">
        <w:tc>
          <w:tcPr>
            <w:tcW w:w="602" w:type="pct"/>
            <w:hideMark/>
          </w:tcPr>
          <w:p w14:paraId="2D5821CF" w14:textId="77777777" w:rsidR="00362499" w:rsidRPr="00D76BD1" w:rsidRDefault="00362499" w:rsidP="0014439B">
            <w:pPr>
              <w:rPr>
                <w:rFonts w:ascii="Arial" w:hAnsi="Arial" w:cs="Arial"/>
                <w:b/>
                <w:lang w:val="en-GB"/>
              </w:rPr>
            </w:pPr>
            <w:r w:rsidRPr="00D76BD1">
              <w:rPr>
                <w:rFonts w:ascii="Arial" w:hAnsi="Arial" w:cs="Arial"/>
                <w:b/>
                <w:lang w:val="en-GB"/>
              </w:rPr>
              <w:t>Group 4 (250mg/kg BW HMEBV)</w:t>
            </w:r>
          </w:p>
        </w:tc>
        <w:tc>
          <w:tcPr>
            <w:tcW w:w="581" w:type="pct"/>
            <w:hideMark/>
          </w:tcPr>
          <w:p w14:paraId="2915DA9E" w14:textId="77777777" w:rsidR="00362499" w:rsidRPr="00D76BD1" w:rsidRDefault="00362499" w:rsidP="0014439B">
            <w:pPr>
              <w:rPr>
                <w:rFonts w:ascii="Arial" w:hAnsi="Arial" w:cs="Arial"/>
                <w:lang w:val="en-GB"/>
              </w:rPr>
            </w:pPr>
            <w:r w:rsidRPr="00D76BD1">
              <w:rPr>
                <w:rFonts w:ascii="Arial" w:hAnsi="Arial" w:cs="Arial"/>
                <w:lang w:val="en-GB"/>
              </w:rPr>
              <w:t>33.87</w:t>
            </w:r>
          </w:p>
          <w:p w14:paraId="46709FC3" w14:textId="77777777" w:rsidR="00362499" w:rsidRPr="00D76BD1" w:rsidRDefault="00362499" w:rsidP="0014439B">
            <w:pPr>
              <w:rPr>
                <w:rFonts w:ascii="Arial" w:hAnsi="Arial" w:cs="Arial"/>
                <w:lang w:val="en-GB"/>
              </w:rPr>
            </w:pPr>
            <w:r w:rsidRPr="00D76BD1">
              <w:rPr>
                <w:rFonts w:ascii="Arial" w:hAnsi="Arial" w:cs="Arial"/>
                <w:lang w:val="en-GB"/>
              </w:rPr>
              <w:t>±0.32</w:t>
            </w:r>
          </w:p>
        </w:tc>
        <w:tc>
          <w:tcPr>
            <w:tcW w:w="415" w:type="pct"/>
            <w:hideMark/>
          </w:tcPr>
          <w:p w14:paraId="69ADD6CD" w14:textId="77777777" w:rsidR="00362499" w:rsidRPr="00D76BD1" w:rsidRDefault="00362499" w:rsidP="0014439B">
            <w:pPr>
              <w:rPr>
                <w:rFonts w:ascii="Arial" w:hAnsi="Arial" w:cs="Arial"/>
                <w:lang w:val="en-GB"/>
              </w:rPr>
            </w:pPr>
            <w:r w:rsidRPr="00D76BD1">
              <w:rPr>
                <w:rFonts w:ascii="Arial" w:hAnsi="Arial" w:cs="Arial"/>
                <w:lang w:val="en-GB"/>
              </w:rPr>
              <w:t>34.07</w:t>
            </w:r>
          </w:p>
          <w:p w14:paraId="4D1663F1" w14:textId="77777777" w:rsidR="00362499" w:rsidRPr="00D76BD1" w:rsidRDefault="00362499" w:rsidP="0014439B">
            <w:pPr>
              <w:rPr>
                <w:rFonts w:ascii="Arial" w:hAnsi="Arial" w:cs="Arial"/>
                <w:lang w:val="en-GB"/>
              </w:rPr>
            </w:pPr>
            <w:r w:rsidRPr="00D76BD1">
              <w:rPr>
                <w:rFonts w:ascii="Arial" w:hAnsi="Arial" w:cs="Arial"/>
                <w:lang w:val="en-GB"/>
              </w:rPr>
              <w:t>±0.43</w:t>
            </w:r>
          </w:p>
        </w:tc>
        <w:tc>
          <w:tcPr>
            <w:tcW w:w="456" w:type="pct"/>
            <w:hideMark/>
          </w:tcPr>
          <w:p w14:paraId="6F04FCD9" w14:textId="77777777" w:rsidR="00362499" w:rsidRPr="00D76BD1" w:rsidRDefault="00362499" w:rsidP="0014439B">
            <w:pPr>
              <w:rPr>
                <w:rFonts w:ascii="Arial" w:hAnsi="Arial" w:cs="Arial"/>
                <w:lang w:val="en-GB"/>
              </w:rPr>
            </w:pPr>
            <w:r w:rsidRPr="00D76BD1">
              <w:rPr>
                <w:rFonts w:ascii="Arial" w:hAnsi="Arial" w:cs="Arial"/>
                <w:lang w:val="en-GB"/>
              </w:rPr>
              <w:t>34.70</w:t>
            </w:r>
          </w:p>
          <w:p w14:paraId="2D650B0B" w14:textId="77777777" w:rsidR="00362499" w:rsidRPr="00D76BD1" w:rsidRDefault="00362499" w:rsidP="0014439B">
            <w:pPr>
              <w:rPr>
                <w:rFonts w:ascii="Arial" w:hAnsi="Arial" w:cs="Arial"/>
                <w:lang w:val="en-GB"/>
              </w:rPr>
            </w:pPr>
            <w:r w:rsidRPr="00D76BD1">
              <w:rPr>
                <w:rFonts w:ascii="Arial" w:hAnsi="Arial" w:cs="Arial"/>
                <w:lang w:val="en-GB"/>
              </w:rPr>
              <w:t>±0.46</w:t>
            </w:r>
          </w:p>
        </w:tc>
        <w:tc>
          <w:tcPr>
            <w:tcW w:w="456" w:type="pct"/>
            <w:hideMark/>
          </w:tcPr>
          <w:p w14:paraId="1865625D" w14:textId="77777777" w:rsidR="00362499" w:rsidRPr="00D76BD1" w:rsidRDefault="00362499" w:rsidP="0014439B">
            <w:pPr>
              <w:rPr>
                <w:rFonts w:ascii="Arial" w:hAnsi="Arial" w:cs="Arial"/>
                <w:lang w:val="en-GB"/>
              </w:rPr>
            </w:pPr>
            <w:r w:rsidRPr="00D76BD1">
              <w:rPr>
                <w:rFonts w:ascii="Arial" w:hAnsi="Arial" w:cs="Arial"/>
                <w:lang w:val="en-GB"/>
              </w:rPr>
              <w:t>35.30</w:t>
            </w:r>
          </w:p>
          <w:p w14:paraId="047B5A90" w14:textId="77777777" w:rsidR="00362499" w:rsidRPr="00D76BD1" w:rsidRDefault="00362499" w:rsidP="0014439B">
            <w:pPr>
              <w:rPr>
                <w:rFonts w:ascii="Arial" w:hAnsi="Arial" w:cs="Arial"/>
                <w:lang w:val="en-GB"/>
              </w:rPr>
            </w:pPr>
            <w:r w:rsidRPr="00D76BD1">
              <w:rPr>
                <w:rFonts w:ascii="Arial" w:hAnsi="Arial" w:cs="Arial"/>
                <w:lang w:val="en-GB"/>
              </w:rPr>
              <w:t>±0.17</w:t>
            </w:r>
          </w:p>
        </w:tc>
        <w:tc>
          <w:tcPr>
            <w:tcW w:w="498" w:type="pct"/>
            <w:hideMark/>
          </w:tcPr>
          <w:p w14:paraId="0B4DF273" w14:textId="77777777" w:rsidR="00362499" w:rsidRPr="00D76BD1" w:rsidRDefault="00362499" w:rsidP="0014439B">
            <w:pPr>
              <w:rPr>
                <w:rFonts w:ascii="Arial" w:hAnsi="Arial" w:cs="Arial"/>
                <w:lang w:val="en-GB"/>
              </w:rPr>
            </w:pPr>
            <w:r w:rsidRPr="00D76BD1">
              <w:rPr>
                <w:rFonts w:ascii="Arial" w:hAnsi="Arial" w:cs="Arial"/>
                <w:lang w:val="en-GB"/>
              </w:rPr>
              <w:t>4.22</w:t>
            </w:r>
          </w:p>
        </w:tc>
        <w:tc>
          <w:tcPr>
            <w:tcW w:w="498" w:type="pct"/>
            <w:hideMark/>
          </w:tcPr>
          <w:p w14:paraId="485AD8BA" w14:textId="77777777" w:rsidR="00362499" w:rsidRPr="00D76BD1" w:rsidRDefault="00362499" w:rsidP="0014439B">
            <w:pPr>
              <w:rPr>
                <w:rFonts w:ascii="Arial" w:hAnsi="Arial" w:cs="Arial"/>
                <w:vertAlign w:val="superscript"/>
                <w:lang w:val="en-GB"/>
              </w:rPr>
            </w:pPr>
            <w:r w:rsidRPr="00D76BD1">
              <w:rPr>
                <w:rFonts w:ascii="Arial" w:hAnsi="Arial" w:cs="Arial"/>
                <w:lang w:val="en-GB"/>
              </w:rPr>
              <w:t>33.67*</w:t>
            </w:r>
            <w:r w:rsidRPr="00D76BD1">
              <w:rPr>
                <w:rFonts w:ascii="Arial" w:hAnsi="Arial" w:cs="Arial"/>
                <w:vertAlign w:val="superscript"/>
                <w:lang w:val="en-GB"/>
              </w:rPr>
              <w:t>a</w:t>
            </w:r>
          </w:p>
          <w:p w14:paraId="60394530" w14:textId="77777777" w:rsidR="00362499" w:rsidRPr="00D76BD1" w:rsidRDefault="00362499" w:rsidP="0014439B">
            <w:pPr>
              <w:rPr>
                <w:rFonts w:ascii="Arial" w:hAnsi="Arial" w:cs="Arial"/>
                <w:lang w:val="en-GB"/>
              </w:rPr>
            </w:pPr>
            <w:r w:rsidRPr="00D76BD1">
              <w:rPr>
                <w:rFonts w:ascii="Arial" w:hAnsi="Arial" w:cs="Arial"/>
                <w:lang w:val="en-GB"/>
              </w:rPr>
              <w:t>±0.20</w:t>
            </w:r>
          </w:p>
        </w:tc>
        <w:tc>
          <w:tcPr>
            <w:tcW w:w="498" w:type="pct"/>
            <w:hideMark/>
          </w:tcPr>
          <w:p w14:paraId="102038AD" w14:textId="77777777" w:rsidR="00362499" w:rsidRPr="00D76BD1" w:rsidRDefault="00362499" w:rsidP="0014439B">
            <w:pPr>
              <w:rPr>
                <w:rFonts w:ascii="Arial" w:hAnsi="Arial" w:cs="Arial"/>
                <w:vertAlign w:val="superscript"/>
                <w:lang w:val="en-GB"/>
              </w:rPr>
            </w:pPr>
            <w:r w:rsidRPr="00D76BD1">
              <w:rPr>
                <w:rFonts w:ascii="Arial" w:hAnsi="Arial" w:cs="Arial"/>
                <w:lang w:val="en-GB"/>
              </w:rPr>
              <w:t>33.50*</w:t>
            </w:r>
            <w:r w:rsidRPr="00D76BD1">
              <w:rPr>
                <w:rFonts w:ascii="Arial" w:hAnsi="Arial" w:cs="Arial"/>
                <w:vertAlign w:val="superscript"/>
                <w:lang w:val="en-GB"/>
              </w:rPr>
              <w:t>a</w:t>
            </w:r>
          </w:p>
          <w:p w14:paraId="3F2B1073" w14:textId="77777777" w:rsidR="00362499" w:rsidRPr="00D76BD1" w:rsidRDefault="00362499" w:rsidP="0014439B">
            <w:pPr>
              <w:rPr>
                <w:rFonts w:ascii="Arial" w:hAnsi="Arial" w:cs="Arial"/>
                <w:lang w:val="en-GB"/>
              </w:rPr>
            </w:pPr>
            <w:r w:rsidRPr="00D76BD1">
              <w:rPr>
                <w:rFonts w:ascii="Arial" w:hAnsi="Arial" w:cs="Arial"/>
                <w:lang w:val="en-GB"/>
              </w:rPr>
              <w:t>±0.06</w:t>
            </w:r>
          </w:p>
        </w:tc>
        <w:tc>
          <w:tcPr>
            <w:tcW w:w="456" w:type="pct"/>
            <w:hideMark/>
          </w:tcPr>
          <w:p w14:paraId="7222F02E" w14:textId="77777777" w:rsidR="00362499" w:rsidRPr="00D76BD1" w:rsidRDefault="00362499" w:rsidP="0014439B">
            <w:pPr>
              <w:rPr>
                <w:rFonts w:ascii="Arial" w:hAnsi="Arial" w:cs="Arial"/>
                <w:vertAlign w:val="superscript"/>
                <w:lang w:val="en-GB"/>
              </w:rPr>
            </w:pPr>
            <w:r w:rsidRPr="00D76BD1">
              <w:rPr>
                <w:rFonts w:ascii="Arial" w:hAnsi="Arial" w:cs="Arial"/>
                <w:lang w:val="en-GB"/>
              </w:rPr>
              <w:t>33.20*</w:t>
            </w:r>
            <w:r w:rsidRPr="00D76BD1">
              <w:rPr>
                <w:rFonts w:ascii="Arial" w:hAnsi="Arial" w:cs="Arial"/>
                <w:vertAlign w:val="superscript"/>
                <w:lang w:val="en-GB"/>
              </w:rPr>
              <w:t>a</w:t>
            </w:r>
          </w:p>
          <w:p w14:paraId="4164FDD6" w14:textId="77777777" w:rsidR="00362499" w:rsidRPr="00D76BD1" w:rsidRDefault="00362499" w:rsidP="0014439B">
            <w:pPr>
              <w:rPr>
                <w:rFonts w:ascii="Arial" w:hAnsi="Arial" w:cs="Arial"/>
                <w:lang w:val="en-GB"/>
              </w:rPr>
            </w:pPr>
            <w:r w:rsidRPr="00D76BD1">
              <w:rPr>
                <w:rFonts w:ascii="Arial" w:hAnsi="Arial" w:cs="Arial"/>
                <w:lang w:val="en-GB"/>
              </w:rPr>
              <w:t>±0.40</w:t>
            </w:r>
          </w:p>
        </w:tc>
        <w:tc>
          <w:tcPr>
            <w:tcW w:w="539" w:type="pct"/>
            <w:hideMark/>
          </w:tcPr>
          <w:p w14:paraId="5A6ACE96" w14:textId="77777777" w:rsidR="00362499" w:rsidRPr="00D76BD1" w:rsidRDefault="00362499" w:rsidP="0014439B">
            <w:pPr>
              <w:rPr>
                <w:rFonts w:ascii="Arial" w:hAnsi="Arial" w:cs="Arial"/>
                <w:lang w:val="en-GB"/>
              </w:rPr>
            </w:pPr>
            <w:r w:rsidRPr="00D76BD1">
              <w:rPr>
                <w:rFonts w:ascii="Arial" w:hAnsi="Arial" w:cs="Arial"/>
                <w:lang w:val="en-GB"/>
              </w:rPr>
              <w:t>5.95</w:t>
            </w:r>
          </w:p>
        </w:tc>
      </w:tr>
      <w:tr w:rsidR="00362499" w:rsidRPr="00D76BD1" w14:paraId="0D009091" w14:textId="77777777" w:rsidTr="00AD2729">
        <w:tc>
          <w:tcPr>
            <w:tcW w:w="602" w:type="pct"/>
            <w:tcBorders>
              <w:bottom w:val="single" w:sz="4" w:space="0" w:color="auto"/>
            </w:tcBorders>
            <w:hideMark/>
          </w:tcPr>
          <w:p w14:paraId="40D15F9C" w14:textId="77777777" w:rsidR="00362499" w:rsidRPr="00D76BD1" w:rsidRDefault="00362499" w:rsidP="0014439B">
            <w:pPr>
              <w:rPr>
                <w:rFonts w:ascii="Arial" w:hAnsi="Arial" w:cs="Arial"/>
                <w:b/>
                <w:lang w:val="en-GB"/>
              </w:rPr>
            </w:pPr>
            <w:r w:rsidRPr="00D76BD1">
              <w:rPr>
                <w:rFonts w:ascii="Arial" w:hAnsi="Arial" w:cs="Arial"/>
                <w:b/>
                <w:lang w:val="en-GB"/>
              </w:rPr>
              <w:t>Group 5 (500mg/kg BW HMEBV)</w:t>
            </w:r>
          </w:p>
        </w:tc>
        <w:tc>
          <w:tcPr>
            <w:tcW w:w="581" w:type="pct"/>
            <w:tcBorders>
              <w:bottom w:val="single" w:sz="4" w:space="0" w:color="auto"/>
            </w:tcBorders>
            <w:hideMark/>
          </w:tcPr>
          <w:p w14:paraId="3B4DBA4A" w14:textId="77777777" w:rsidR="00362499" w:rsidRPr="00D76BD1" w:rsidRDefault="00362499" w:rsidP="0014439B">
            <w:pPr>
              <w:rPr>
                <w:rFonts w:ascii="Arial" w:hAnsi="Arial" w:cs="Arial"/>
                <w:lang w:val="en-GB"/>
              </w:rPr>
            </w:pPr>
            <w:r w:rsidRPr="00D76BD1">
              <w:rPr>
                <w:rFonts w:ascii="Arial" w:hAnsi="Arial" w:cs="Arial"/>
                <w:lang w:val="en-GB"/>
              </w:rPr>
              <w:t>33.60</w:t>
            </w:r>
          </w:p>
          <w:p w14:paraId="2FF081D3" w14:textId="77777777" w:rsidR="00362499" w:rsidRPr="00D76BD1" w:rsidRDefault="00362499" w:rsidP="0014439B">
            <w:pPr>
              <w:rPr>
                <w:rFonts w:ascii="Arial" w:hAnsi="Arial" w:cs="Arial"/>
                <w:lang w:val="en-GB"/>
              </w:rPr>
            </w:pPr>
            <w:r w:rsidRPr="00D76BD1">
              <w:rPr>
                <w:rFonts w:ascii="Arial" w:hAnsi="Arial" w:cs="Arial"/>
                <w:lang w:val="en-GB"/>
              </w:rPr>
              <w:t>±0.06</w:t>
            </w:r>
          </w:p>
        </w:tc>
        <w:tc>
          <w:tcPr>
            <w:tcW w:w="415" w:type="pct"/>
            <w:tcBorders>
              <w:bottom w:val="single" w:sz="4" w:space="0" w:color="auto"/>
            </w:tcBorders>
            <w:hideMark/>
          </w:tcPr>
          <w:p w14:paraId="38B1466E" w14:textId="77777777" w:rsidR="00362499" w:rsidRPr="00D76BD1" w:rsidRDefault="00362499" w:rsidP="0014439B">
            <w:pPr>
              <w:rPr>
                <w:rFonts w:ascii="Arial" w:hAnsi="Arial" w:cs="Arial"/>
                <w:lang w:val="en-GB"/>
              </w:rPr>
            </w:pPr>
            <w:r w:rsidRPr="00D76BD1">
              <w:rPr>
                <w:rFonts w:ascii="Arial" w:hAnsi="Arial" w:cs="Arial"/>
                <w:lang w:val="en-GB"/>
              </w:rPr>
              <w:t>34.60</w:t>
            </w:r>
          </w:p>
          <w:p w14:paraId="03E7CE72" w14:textId="77777777" w:rsidR="00362499" w:rsidRPr="00D76BD1" w:rsidRDefault="00362499" w:rsidP="0014439B">
            <w:pPr>
              <w:rPr>
                <w:rFonts w:ascii="Arial" w:hAnsi="Arial" w:cs="Arial"/>
                <w:lang w:val="en-GB"/>
              </w:rPr>
            </w:pPr>
            <w:r w:rsidRPr="00D76BD1">
              <w:rPr>
                <w:rFonts w:ascii="Arial" w:hAnsi="Arial" w:cs="Arial"/>
                <w:lang w:val="en-GB"/>
              </w:rPr>
              <w:t>±0.06</w:t>
            </w:r>
          </w:p>
        </w:tc>
        <w:tc>
          <w:tcPr>
            <w:tcW w:w="456" w:type="pct"/>
            <w:tcBorders>
              <w:bottom w:val="single" w:sz="4" w:space="0" w:color="auto"/>
            </w:tcBorders>
            <w:hideMark/>
          </w:tcPr>
          <w:p w14:paraId="6EE78EC7" w14:textId="77777777" w:rsidR="00362499" w:rsidRPr="00D76BD1" w:rsidRDefault="00362499" w:rsidP="0014439B">
            <w:pPr>
              <w:rPr>
                <w:rFonts w:ascii="Arial" w:hAnsi="Arial" w:cs="Arial"/>
                <w:lang w:val="en-GB"/>
              </w:rPr>
            </w:pPr>
            <w:r w:rsidRPr="00D76BD1">
              <w:rPr>
                <w:rFonts w:ascii="Arial" w:hAnsi="Arial" w:cs="Arial"/>
                <w:lang w:val="en-GB"/>
              </w:rPr>
              <w:t>35.10</w:t>
            </w:r>
          </w:p>
          <w:p w14:paraId="445D5E4E" w14:textId="77777777" w:rsidR="00362499" w:rsidRPr="00D76BD1" w:rsidRDefault="00362499" w:rsidP="0014439B">
            <w:pPr>
              <w:rPr>
                <w:rFonts w:ascii="Arial" w:hAnsi="Arial" w:cs="Arial"/>
                <w:lang w:val="en-GB"/>
              </w:rPr>
            </w:pPr>
            <w:r w:rsidRPr="00D76BD1">
              <w:rPr>
                <w:rFonts w:ascii="Arial" w:hAnsi="Arial" w:cs="Arial"/>
                <w:lang w:val="en-GB"/>
              </w:rPr>
              <w:t>±0.06</w:t>
            </w:r>
          </w:p>
        </w:tc>
        <w:tc>
          <w:tcPr>
            <w:tcW w:w="456" w:type="pct"/>
            <w:tcBorders>
              <w:bottom w:val="single" w:sz="4" w:space="0" w:color="auto"/>
            </w:tcBorders>
            <w:hideMark/>
          </w:tcPr>
          <w:p w14:paraId="4CF7B379" w14:textId="77777777" w:rsidR="00362499" w:rsidRPr="00D76BD1" w:rsidRDefault="00362499" w:rsidP="0014439B">
            <w:pPr>
              <w:rPr>
                <w:rFonts w:ascii="Arial" w:hAnsi="Arial" w:cs="Arial"/>
                <w:lang w:val="en-GB"/>
              </w:rPr>
            </w:pPr>
            <w:r w:rsidRPr="00D76BD1">
              <w:rPr>
                <w:rFonts w:ascii="Arial" w:hAnsi="Arial" w:cs="Arial"/>
                <w:lang w:val="en-GB"/>
              </w:rPr>
              <w:t>35.90</w:t>
            </w:r>
          </w:p>
          <w:p w14:paraId="55ACFA54" w14:textId="77777777" w:rsidR="00362499" w:rsidRPr="00D76BD1" w:rsidRDefault="00362499" w:rsidP="0014439B">
            <w:pPr>
              <w:rPr>
                <w:rFonts w:ascii="Arial" w:hAnsi="Arial" w:cs="Arial"/>
                <w:lang w:val="en-GB"/>
              </w:rPr>
            </w:pPr>
            <w:r w:rsidRPr="00D76BD1">
              <w:rPr>
                <w:rFonts w:ascii="Arial" w:hAnsi="Arial" w:cs="Arial"/>
                <w:lang w:val="en-GB"/>
              </w:rPr>
              <w:t>±0.06</w:t>
            </w:r>
          </w:p>
        </w:tc>
        <w:tc>
          <w:tcPr>
            <w:tcW w:w="498" w:type="pct"/>
            <w:tcBorders>
              <w:bottom w:val="single" w:sz="4" w:space="0" w:color="auto"/>
            </w:tcBorders>
            <w:hideMark/>
          </w:tcPr>
          <w:p w14:paraId="680C4C65" w14:textId="77777777" w:rsidR="00362499" w:rsidRPr="00D76BD1" w:rsidRDefault="00362499" w:rsidP="0014439B">
            <w:pPr>
              <w:rPr>
                <w:rFonts w:ascii="Arial" w:hAnsi="Arial" w:cs="Arial"/>
                <w:lang w:val="en-GB"/>
              </w:rPr>
            </w:pPr>
            <w:r w:rsidRPr="00D76BD1">
              <w:rPr>
                <w:rFonts w:ascii="Arial" w:hAnsi="Arial" w:cs="Arial"/>
                <w:lang w:val="en-GB"/>
              </w:rPr>
              <w:t>6.85</w:t>
            </w:r>
          </w:p>
        </w:tc>
        <w:tc>
          <w:tcPr>
            <w:tcW w:w="498" w:type="pct"/>
            <w:tcBorders>
              <w:bottom w:val="single" w:sz="4" w:space="0" w:color="auto"/>
            </w:tcBorders>
            <w:hideMark/>
          </w:tcPr>
          <w:p w14:paraId="3ADB9D67" w14:textId="77777777" w:rsidR="00362499" w:rsidRPr="00D76BD1" w:rsidRDefault="00362499" w:rsidP="0014439B">
            <w:pPr>
              <w:rPr>
                <w:rFonts w:ascii="Arial" w:hAnsi="Arial" w:cs="Arial"/>
                <w:vertAlign w:val="superscript"/>
                <w:lang w:val="en-GB"/>
              </w:rPr>
            </w:pPr>
            <w:r w:rsidRPr="00D76BD1">
              <w:rPr>
                <w:rFonts w:ascii="Arial" w:hAnsi="Arial" w:cs="Arial"/>
                <w:lang w:val="en-GB"/>
              </w:rPr>
              <w:t>32.30*</w:t>
            </w:r>
            <w:r w:rsidRPr="00D76BD1">
              <w:rPr>
                <w:rFonts w:ascii="Arial" w:hAnsi="Arial" w:cs="Arial"/>
                <w:vertAlign w:val="superscript"/>
                <w:lang w:val="en-GB"/>
              </w:rPr>
              <w:t>a</w:t>
            </w:r>
          </w:p>
          <w:p w14:paraId="163242AD" w14:textId="77777777" w:rsidR="00362499" w:rsidRPr="00D76BD1" w:rsidRDefault="00362499" w:rsidP="0014439B">
            <w:pPr>
              <w:rPr>
                <w:rFonts w:ascii="Arial" w:hAnsi="Arial" w:cs="Arial"/>
                <w:lang w:val="en-GB"/>
              </w:rPr>
            </w:pPr>
            <w:r w:rsidRPr="00D76BD1">
              <w:rPr>
                <w:rFonts w:ascii="Arial" w:hAnsi="Arial" w:cs="Arial"/>
                <w:lang w:val="en-GB"/>
              </w:rPr>
              <w:t>±0.06</w:t>
            </w:r>
          </w:p>
        </w:tc>
        <w:tc>
          <w:tcPr>
            <w:tcW w:w="498" w:type="pct"/>
            <w:tcBorders>
              <w:bottom w:val="single" w:sz="4" w:space="0" w:color="auto"/>
            </w:tcBorders>
            <w:hideMark/>
          </w:tcPr>
          <w:p w14:paraId="21349A8D" w14:textId="77777777" w:rsidR="00362499" w:rsidRPr="00D76BD1" w:rsidRDefault="00362499" w:rsidP="0014439B">
            <w:pPr>
              <w:rPr>
                <w:rFonts w:ascii="Arial" w:hAnsi="Arial" w:cs="Arial"/>
                <w:vertAlign w:val="superscript"/>
                <w:lang w:val="en-GB"/>
              </w:rPr>
            </w:pPr>
            <w:r w:rsidRPr="00D76BD1">
              <w:rPr>
                <w:rFonts w:ascii="Arial" w:hAnsi="Arial" w:cs="Arial"/>
                <w:lang w:val="en-GB"/>
              </w:rPr>
              <w:t>32.30*</w:t>
            </w:r>
            <w:r w:rsidRPr="00D76BD1">
              <w:rPr>
                <w:rFonts w:ascii="Arial" w:hAnsi="Arial" w:cs="Arial"/>
                <w:vertAlign w:val="superscript"/>
                <w:lang w:val="en-GB"/>
              </w:rPr>
              <w:t>a</w:t>
            </w:r>
          </w:p>
          <w:p w14:paraId="7A19D36F" w14:textId="77777777" w:rsidR="00362499" w:rsidRPr="00D76BD1" w:rsidRDefault="00362499" w:rsidP="0014439B">
            <w:pPr>
              <w:rPr>
                <w:rFonts w:ascii="Arial" w:hAnsi="Arial" w:cs="Arial"/>
                <w:lang w:val="en-GB"/>
              </w:rPr>
            </w:pPr>
            <w:r w:rsidRPr="00D76BD1">
              <w:rPr>
                <w:rFonts w:ascii="Arial" w:hAnsi="Arial" w:cs="Arial"/>
                <w:lang w:val="en-GB"/>
              </w:rPr>
              <w:t>±0.06</w:t>
            </w:r>
          </w:p>
        </w:tc>
        <w:tc>
          <w:tcPr>
            <w:tcW w:w="456" w:type="pct"/>
            <w:tcBorders>
              <w:bottom w:val="single" w:sz="4" w:space="0" w:color="auto"/>
            </w:tcBorders>
            <w:hideMark/>
          </w:tcPr>
          <w:p w14:paraId="4BD13CB7" w14:textId="77777777" w:rsidR="00362499" w:rsidRPr="00D76BD1" w:rsidRDefault="00362499" w:rsidP="0014439B">
            <w:pPr>
              <w:rPr>
                <w:rFonts w:ascii="Arial" w:hAnsi="Arial" w:cs="Arial"/>
                <w:vertAlign w:val="superscript"/>
                <w:lang w:val="en-GB"/>
              </w:rPr>
            </w:pPr>
            <w:r w:rsidRPr="00D76BD1">
              <w:rPr>
                <w:rFonts w:ascii="Arial" w:hAnsi="Arial" w:cs="Arial"/>
                <w:lang w:val="en-GB"/>
              </w:rPr>
              <w:t>32.10*</w:t>
            </w:r>
            <w:r w:rsidRPr="00D76BD1">
              <w:rPr>
                <w:rFonts w:ascii="Arial" w:hAnsi="Arial" w:cs="Arial"/>
                <w:vertAlign w:val="superscript"/>
                <w:lang w:val="en-GB"/>
              </w:rPr>
              <w:t>a</w:t>
            </w:r>
          </w:p>
          <w:p w14:paraId="351307D5" w14:textId="77777777" w:rsidR="00362499" w:rsidRPr="00D76BD1" w:rsidRDefault="00362499" w:rsidP="0014439B">
            <w:pPr>
              <w:rPr>
                <w:rFonts w:ascii="Arial" w:hAnsi="Arial" w:cs="Arial"/>
                <w:lang w:val="en-GB"/>
              </w:rPr>
            </w:pPr>
            <w:r w:rsidRPr="00D76BD1">
              <w:rPr>
                <w:rFonts w:ascii="Arial" w:hAnsi="Arial" w:cs="Arial"/>
                <w:lang w:val="en-GB"/>
              </w:rPr>
              <w:t>±0.06</w:t>
            </w:r>
          </w:p>
        </w:tc>
        <w:tc>
          <w:tcPr>
            <w:tcW w:w="539" w:type="pct"/>
            <w:tcBorders>
              <w:bottom w:val="single" w:sz="4" w:space="0" w:color="auto"/>
            </w:tcBorders>
            <w:hideMark/>
          </w:tcPr>
          <w:p w14:paraId="36203791" w14:textId="77777777" w:rsidR="00362499" w:rsidRPr="00D76BD1" w:rsidRDefault="00362499" w:rsidP="0014439B">
            <w:pPr>
              <w:rPr>
                <w:rFonts w:ascii="Arial" w:hAnsi="Arial" w:cs="Arial"/>
                <w:lang w:val="en-GB"/>
              </w:rPr>
            </w:pPr>
            <w:r w:rsidRPr="00D76BD1">
              <w:rPr>
                <w:rFonts w:ascii="Arial" w:hAnsi="Arial" w:cs="Arial"/>
                <w:lang w:val="en-GB"/>
              </w:rPr>
              <w:t>10.58</w:t>
            </w:r>
          </w:p>
        </w:tc>
      </w:tr>
    </w:tbl>
    <w:p w14:paraId="69B6CAD0" w14:textId="77777777" w:rsidR="00362499" w:rsidRDefault="00362499" w:rsidP="00362499">
      <w:pPr>
        <w:jc w:val="both"/>
        <w:rPr>
          <w:rFonts w:ascii="Times New Roman" w:hAnsi="Times New Roman"/>
          <w:sz w:val="24"/>
          <w:szCs w:val="24"/>
        </w:rPr>
      </w:pPr>
      <w:r w:rsidRPr="00D76BD1">
        <w:rPr>
          <w:rFonts w:ascii="Arial" w:hAnsi="Arial" w:cs="Arial"/>
          <w:sz w:val="18"/>
          <w:szCs w:val="18"/>
          <w:vertAlign w:val="superscript"/>
        </w:rPr>
        <w:t>*</w:t>
      </w:r>
      <w:r w:rsidRPr="00D76BD1">
        <w:rPr>
          <w:rFonts w:ascii="Arial" w:hAnsi="Arial" w:cs="Arial"/>
          <w:sz w:val="18"/>
          <w:szCs w:val="18"/>
        </w:rPr>
        <w:t xml:space="preserve">significant difference compared to 3 hours post induction temperature; </w:t>
      </w:r>
      <w:r w:rsidRPr="00D76BD1">
        <w:rPr>
          <w:rFonts w:ascii="Arial" w:hAnsi="Arial" w:cs="Arial"/>
          <w:sz w:val="18"/>
          <w:szCs w:val="18"/>
          <w:vertAlign w:val="superscript"/>
        </w:rPr>
        <w:t>a</w:t>
      </w:r>
      <w:r w:rsidRPr="00D76BD1">
        <w:rPr>
          <w:rFonts w:ascii="Arial" w:hAnsi="Arial" w:cs="Arial"/>
          <w:sz w:val="18"/>
          <w:szCs w:val="18"/>
        </w:rPr>
        <w:t>significant difference compared to the control</w:t>
      </w:r>
      <w:r>
        <w:rPr>
          <w:rFonts w:ascii="Times New Roman" w:hAnsi="Times New Roman"/>
          <w:sz w:val="24"/>
          <w:szCs w:val="24"/>
        </w:rPr>
        <w:t xml:space="preserve"> </w:t>
      </w:r>
      <w:r w:rsidRPr="00705D3A">
        <w:rPr>
          <w:rFonts w:ascii="Arial" w:hAnsi="Arial"/>
          <w:bCs/>
          <w:i/>
          <w:sz w:val="18"/>
        </w:rPr>
        <w:t>(P</w:t>
      </w:r>
      <w:r>
        <w:rPr>
          <w:rFonts w:ascii="Arial" w:hAnsi="Arial"/>
          <w:bCs/>
          <w:i/>
          <w:sz w:val="18"/>
        </w:rPr>
        <w:t xml:space="preserve">= </w:t>
      </w:r>
      <w:r w:rsidRPr="00705D3A">
        <w:rPr>
          <w:rFonts w:ascii="Arial" w:hAnsi="Arial"/>
          <w:bCs/>
          <w:i/>
          <w:sz w:val="18"/>
        </w:rPr>
        <w:t>.05)</w:t>
      </w:r>
    </w:p>
    <w:p w14:paraId="248F79FC" w14:textId="77777777" w:rsidR="00362499" w:rsidRPr="00FB3A86" w:rsidRDefault="00362499" w:rsidP="000B4F99">
      <w:pPr>
        <w:pStyle w:val="Body"/>
        <w:spacing w:after="0"/>
        <w:rPr>
          <w:rFonts w:ascii="Arial" w:hAnsi="Arial" w:cs="Arial"/>
        </w:rPr>
      </w:pPr>
    </w:p>
    <w:p w14:paraId="2F478C05" w14:textId="77777777" w:rsidR="00362499" w:rsidRDefault="00362499" w:rsidP="000B4F99">
      <w:pPr>
        <w:pStyle w:val="ConcHead"/>
        <w:spacing w:after="0"/>
        <w:jc w:val="both"/>
        <w:rPr>
          <w:rFonts w:ascii="Arial" w:hAnsi="Arial" w:cs="Arial"/>
        </w:rPr>
      </w:pPr>
      <w:r>
        <w:rPr>
          <w:rFonts w:ascii="Arial" w:hAnsi="Arial" w:cs="Arial"/>
        </w:rPr>
        <w:t>3.2 DISCUSSION</w:t>
      </w:r>
    </w:p>
    <w:p w14:paraId="66D35CA1" w14:textId="77777777" w:rsidR="00362499" w:rsidRDefault="00362499" w:rsidP="000B4F99">
      <w:pPr>
        <w:pStyle w:val="ConcHead"/>
        <w:spacing w:after="0"/>
        <w:jc w:val="both"/>
        <w:rPr>
          <w:rFonts w:ascii="Arial" w:hAnsi="Arial" w:cs="Arial"/>
        </w:rPr>
      </w:pPr>
    </w:p>
    <w:p w14:paraId="55956AE6" w14:textId="77777777" w:rsidR="003A0196" w:rsidRPr="003A0196" w:rsidRDefault="003A0196" w:rsidP="003A0196">
      <w:pPr>
        <w:spacing w:before="240"/>
        <w:jc w:val="both"/>
        <w:rPr>
          <w:rFonts w:ascii="Arial" w:hAnsi="Arial" w:cs="Arial"/>
          <w:sz w:val="22"/>
        </w:rPr>
      </w:pPr>
      <w:r w:rsidRPr="003A0196">
        <w:rPr>
          <w:rFonts w:ascii="Arial" w:hAnsi="Arial" w:cs="Arial"/>
          <w:sz w:val="22"/>
          <w:szCs w:val="24"/>
        </w:rPr>
        <w:t xml:space="preserve">Egg albumin, a veritable inducer of paw edema was employed as an agent of acute inflammation. In this study, the sub-plantar injection of egg albumin effectively resulted in inflammation as evident in the significant increase in the diameter of the rat paw. The induced inflammation was possibly as a result of the pathogen recognition by the immune system, consequently triggering an immune response which ultimately involves the activation of immune cells such as macrophages, neutrophils, and T cells, that released various cytokines and chemokines which promote inflammation and attract other immune cells and inflammatory mediators such as prostaglandins, leukotrienes, and histamine (Tirelli </w:t>
      </w:r>
      <w:r w:rsidRPr="003A0196">
        <w:rPr>
          <w:rFonts w:ascii="Arial" w:hAnsi="Arial" w:cs="Arial"/>
          <w:i/>
          <w:sz w:val="22"/>
          <w:szCs w:val="24"/>
        </w:rPr>
        <w:t>et al</w:t>
      </w:r>
      <w:r w:rsidRPr="003A0196">
        <w:rPr>
          <w:rFonts w:ascii="Arial" w:hAnsi="Arial" w:cs="Arial"/>
          <w:sz w:val="22"/>
          <w:szCs w:val="24"/>
        </w:rPr>
        <w:t>., 2023; Parija, 2023). Hence, these mediators contribute to the onset of inflammation, with symptoms such as swelling, redness, and pain (</w:t>
      </w:r>
      <w:proofErr w:type="spellStart"/>
      <w:r w:rsidRPr="003A0196">
        <w:rPr>
          <w:rFonts w:ascii="Arial" w:hAnsi="Arial" w:cs="Arial"/>
          <w:sz w:val="22"/>
        </w:rPr>
        <w:t>Chinko</w:t>
      </w:r>
      <w:proofErr w:type="spellEnd"/>
      <w:r w:rsidRPr="003A0196">
        <w:rPr>
          <w:rFonts w:ascii="Arial" w:hAnsi="Arial" w:cs="Arial"/>
          <w:sz w:val="22"/>
        </w:rPr>
        <w:t xml:space="preserve"> and Orlu, 2023</w:t>
      </w:r>
      <w:r w:rsidRPr="003A0196">
        <w:rPr>
          <w:rFonts w:ascii="Arial" w:hAnsi="Arial" w:cs="Arial"/>
          <w:sz w:val="22"/>
          <w:szCs w:val="24"/>
        </w:rPr>
        <w:t xml:space="preserve">; </w:t>
      </w:r>
      <w:proofErr w:type="spellStart"/>
      <w:r w:rsidRPr="003A0196">
        <w:rPr>
          <w:rFonts w:ascii="Arial" w:hAnsi="Arial" w:cs="Arial"/>
          <w:sz w:val="22"/>
        </w:rPr>
        <w:t>Barung</w:t>
      </w:r>
      <w:proofErr w:type="spellEnd"/>
      <w:r w:rsidRPr="003A0196">
        <w:rPr>
          <w:rFonts w:ascii="Arial" w:hAnsi="Arial" w:cs="Arial"/>
          <w:sz w:val="22"/>
        </w:rPr>
        <w:t xml:space="preserve"> </w:t>
      </w:r>
      <w:r w:rsidRPr="003A0196">
        <w:rPr>
          <w:rFonts w:ascii="Arial" w:hAnsi="Arial" w:cs="Arial"/>
          <w:i/>
          <w:sz w:val="22"/>
        </w:rPr>
        <w:t>et al</w:t>
      </w:r>
      <w:r w:rsidRPr="003A0196">
        <w:rPr>
          <w:rFonts w:ascii="Arial" w:hAnsi="Arial" w:cs="Arial"/>
          <w:sz w:val="22"/>
        </w:rPr>
        <w:t xml:space="preserve">., 2021; </w:t>
      </w:r>
      <w:proofErr w:type="spellStart"/>
      <w:r w:rsidRPr="003A0196">
        <w:rPr>
          <w:rFonts w:ascii="Arial" w:hAnsi="Arial" w:cs="Arial"/>
          <w:sz w:val="22"/>
        </w:rPr>
        <w:t>Dhalendra</w:t>
      </w:r>
      <w:proofErr w:type="spellEnd"/>
      <w:r w:rsidRPr="003A0196">
        <w:rPr>
          <w:rFonts w:ascii="Arial" w:hAnsi="Arial" w:cs="Arial"/>
          <w:sz w:val="22"/>
        </w:rPr>
        <w:t xml:space="preserve"> </w:t>
      </w:r>
      <w:r w:rsidRPr="003A0196">
        <w:rPr>
          <w:rFonts w:ascii="Arial" w:hAnsi="Arial" w:cs="Arial"/>
          <w:i/>
          <w:sz w:val="22"/>
        </w:rPr>
        <w:t>et al</w:t>
      </w:r>
      <w:r w:rsidRPr="003A0196">
        <w:rPr>
          <w:rFonts w:ascii="Arial" w:hAnsi="Arial" w:cs="Arial"/>
          <w:sz w:val="22"/>
        </w:rPr>
        <w:t xml:space="preserve">., 2013). Also, it was observed that oral administration of Hydromethanolic extract of </w:t>
      </w:r>
      <w:r w:rsidRPr="003A0196">
        <w:rPr>
          <w:rFonts w:ascii="Arial" w:hAnsi="Arial" w:cs="Arial"/>
          <w:i/>
          <w:sz w:val="22"/>
        </w:rPr>
        <w:t>Beta vulgaris L</w:t>
      </w:r>
      <w:r w:rsidRPr="003A0196">
        <w:rPr>
          <w:rFonts w:ascii="Arial" w:hAnsi="Arial" w:cs="Arial"/>
          <w:sz w:val="22"/>
        </w:rPr>
        <w:t xml:space="preserve"> (HMEBV) caused a significant reduction in paw thickness from the 3</w:t>
      </w:r>
      <w:r w:rsidRPr="003A0196">
        <w:rPr>
          <w:rFonts w:ascii="Arial" w:hAnsi="Arial" w:cs="Arial"/>
          <w:sz w:val="22"/>
          <w:vertAlign w:val="superscript"/>
        </w:rPr>
        <w:t>rd</w:t>
      </w:r>
      <w:r w:rsidRPr="003A0196">
        <w:rPr>
          <w:rFonts w:ascii="Arial" w:hAnsi="Arial" w:cs="Arial"/>
          <w:sz w:val="22"/>
        </w:rPr>
        <w:t xml:space="preserve"> hour post treatment (P&lt;0.05) for 250mg/kg BW and 500mg/kg BW of the extract, while 150mg/kg BW showed significant reduction of paw diameter from the 4</w:t>
      </w:r>
      <w:r w:rsidRPr="003A0196">
        <w:rPr>
          <w:rFonts w:ascii="Arial" w:hAnsi="Arial" w:cs="Arial"/>
          <w:sz w:val="22"/>
          <w:vertAlign w:val="superscript"/>
        </w:rPr>
        <w:t>th</w:t>
      </w:r>
      <w:r w:rsidRPr="003A0196">
        <w:rPr>
          <w:rFonts w:ascii="Arial" w:hAnsi="Arial" w:cs="Arial"/>
          <w:sz w:val="22"/>
        </w:rPr>
        <w:t xml:space="preserve"> hour post treatment, indicating some level of dose dependence, albeit more significant with 250mg/kg BW of the extract. At the end of the 5</w:t>
      </w:r>
      <w:r w:rsidRPr="003A0196">
        <w:rPr>
          <w:rFonts w:ascii="Arial" w:hAnsi="Arial" w:cs="Arial"/>
          <w:sz w:val="22"/>
          <w:vertAlign w:val="superscript"/>
        </w:rPr>
        <w:t>th</w:t>
      </w:r>
      <w:r w:rsidRPr="003A0196">
        <w:rPr>
          <w:rFonts w:ascii="Arial" w:hAnsi="Arial" w:cs="Arial"/>
          <w:sz w:val="22"/>
        </w:rPr>
        <w:t xml:space="preserve"> hour, Hydromethanolic extract of </w:t>
      </w:r>
      <w:r w:rsidRPr="003A0196">
        <w:rPr>
          <w:rFonts w:ascii="Arial" w:hAnsi="Arial" w:cs="Arial"/>
          <w:i/>
          <w:sz w:val="22"/>
        </w:rPr>
        <w:t>Beta vulgaris L</w:t>
      </w:r>
      <w:r w:rsidRPr="003A0196">
        <w:rPr>
          <w:rFonts w:ascii="Arial" w:hAnsi="Arial" w:cs="Arial"/>
          <w:sz w:val="22"/>
        </w:rPr>
        <w:t xml:space="preserve"> (HMEBV) at 150mg/kg BW, 250mg/kg BW and 500mg/kg significantly inhibited inflammation by 6.56%, 17.48% and 12.98% respectively. Also it was observed that aspirin (as standard drug) shows a lesser percentage inhibition (15.94%) when compared with 250mg/kg BW of the extract (17.48%).</w:t>
      </w:r>
    </w:p>
    <w:p w14:paraId="6032CE4C" w14:textId="77777777" w:rsidR="003A0196" w:rsidRPr="003A0196" w:rsidRDefault="003A0196" w:rsidP="003A0196">
      <w:pPr>
        <w:spacing w:before="240"/>
        <w:jc w:val="both"/>
        <w:rPr>
          <w:rFonts w:ascii="Arial" w:hAnsi="Arial" w:cs="Arial"/>
          <w:sz w:val="22"/>
        </w:rPr>
      </w:pPr>
      <w:r w:rsidRPr="003A0196">
        <w:rPr>
          <w:rFonts w:ascii="Arial" w:hAnsi="Arial" w:cs="Arial"/>
          <w:sz w:val="22"/>
        </w:rPr>
        <w:t xml:space="preserve">The anti-inflammatory activity of </w:t>
      </w:r>
      <w:r w:rsidRPr="003A0196">
        <w:rPr>
          <w:rFonts w:ascii="Arial" w:hAnsi="Arial" w:cs="Arial"/>
          <w:i/>
          <w:sz w:val="22"/>
        </w:rPr>
        <w:t>Beta vulgaris L</w:t>
      </w:r>
      <w:r w:rsidRPr="003A0196">
        <w:rPr>
          <w:rFonts w:ascii="Arial" w:hAnsi="Arial" w:cs="Arial"/>
          <w:sz w:val="22"/>
        </w:rPr>
        <w:t xml:space="preserve"> at different concentrations may be consequent upon its bioactive constituents which include flavonoids, saponins, glycosides and alkaloids (</w:t>
      </w:r>
      <w:proofErr w:type="spellStart"/>
      <w:r w:rsidRPr="003A0196">
        <w:rPr>
          <w:rFonts w:ascii="Arial" w:hAnsi="Arial" w:cs="Arial"/>
          <w:sz w:val="22"/>
          <w:szCs w:val="24"/>
        </w:rPr>
        <w:t>Alsabeelah</w:t>
      </w:r>
      <w:proofErr w:type="spellEnd"/>
      <w:r w:rsidRPr="003A0196">
        <w:rPr>
          <w:rFonts w:ascii="Arial" w:hAnsi="Arial" w:cs="Arial"/>
          <w:sz w:val="22"/>
          <w:szCs w:val="24"/>
        </w:rPr>
        <w:t>, 2024; Nikan and Manayi, 2019).</w:t>
      </w:r>
      <w:r w:rsidRPr="003A0196">
        <w:rPr>
          <w:rFonts w:ascii="Arial" w:hAnsi="Arial" w:cs="Arial"/>
          <w:sz w:val="22"/>
        </w:rPr>
        <w:t xml:space="preserve"> The present results are in tandem with Chakole </w:t>
      </w:r>
      <w:r w:rsidRPr="003A0196">
        <w:rPr>
          <w:rFonts w:ascii="Arial" w:hAnsi="Arial" w:cs="Arial"/>
          <w:i/>
          <w:sz w:val="22"/>
        </w:rPr>
        <w:t>et al</w:t>
      </w:r>
      <w:r w:rsidRPr="003A0196">
        <w:rPr>
          <w:rFonts w:ascii="Arial" w:hAnsi="Arial" w:cs="Arial"/>
          <w:sz w:val="22"/>
        </w:rPr>
        <w:t xml:space="preserve">. (2011) who demonstrated that anti-inflammatory activity of beetroot extract may be related to its effect on the inhibition of the release of histamine, serotonin kinase and prostaglandin. Several reports further show that beetroot contains betalains (E162) which is water-soluble, nitrogen-containing pigment, and have high antioxidant and anti-inflammatory capabilities (Tom </w:t>
      </w:r>
      <w:r w:rsidRPr="003A0196">
        <w:rPr>
          <w:rFonts w:ascii="Arial" w:hAnsi="Arial" w:cs="Arial"/>
          <w:i/>
          <w:sz w:val="22"/>
        </w:rPr>
        <w:t>et al</w:t>
      </w:r>
      <w:r w:rsidRPr="003A0196">
        <w:rPr>
          <w:rFonts w:ascii="Arial" w:hAnsi="Arial" w:cs="Arial"/>
          <w:sz w:val="22"/>
        </w:rPr>
        <w:t xml:space="preserve">., 2015; Fernando </w:t>
      </w:r>
      <w:r w:rsidRPr="003A0196">
        <w:rPr>
          <w:rFonts w:ascii="Arial" w:hAnsi="Arial" w:cs="Arial"/>
          <w:i/>
          <w:sz w:val="22"/>
        </w:rPr>
        <w:t>et al</w:t>
      </w:r>
      <w:r w:rsidRPr="003A0196">
        <w:rPr>
          <w:rFonts w:ascii="Arial" w:hAnsi="Arial" w:cs="Arial"/>
          <w:sz w:val="22"/>
        </w:rPr>
        <w:t>., 2016).</w:t>
      </w:r>
    </w:p>
    <w:p w14:paraId="18212429" w14:textId="77777777" w:rsidR="003A0196" w:rsidRPr="003A0196" w:rsidRDefault="003A0196" w:rsidP="003A0196">
      <w:pPr>
        <w:jc w:val="both"/>
        <w:rPr>
          <w:rFonts w:ascii="Arial" w:hAnsi="Arial" w:cs="Arial"/>
          <w:sz w:val="22"/>
          <w:szCs w:val="24"/>
        </w:rPr>
      </w:pPr>
      <w:r w:rsidRPr="003A0196">
        <w:rPr>
          <w:rFonts w:ascii="Arial" w:hAnsi="Arial" w:cs="Arial"/>
          <w:sz w:val="22"/>
          <w:szCs w:val="24"/>
        </w:rPr>
        <w:t xml:space="preserve">The administration of egg albumin to induce inflammation resulted in the increase in the serum levels of pro-inflammatory (TNF – alpha and IL-2) and anti-inflammatory cytokine (IL-4) as well as C-reactive protein which is produced in the liver in response </w:t>
      </w:r>
      <w:r w:rsidRPr="003A0196">
        <w:rPr>
          <w:rFonts w:ascii="Arial" w:hAnsi="Arial" w:cs="Arial"/>
          <w:sz w:val="22"/>
          <w:szCs w:val="24"/>
        </w:rPr>
        <w:lastRenderedPageBreak/>
        <w:t xml:space="preserve">to inflammation (Agrawal and Wu, 2024). Medium (250mg/kg BW) and high (500mg/kg BW) dose of the Hydromethanolic extract of </w:t>
      </w:r>
      <w:r w:rsidRPr="003A0196">
        <w:rPr>
          <w:rFonts w:ascii="Arial" w:hAnsi="Arial" w:cs="Arial"/>
          <w:i/>
          <w:sz w:val="22"/>
          <w:szCs w:val="24"/>
        </w:rPr>
        <w:t xml:space="preserve">Beta vulgaris L </w:t>
      </w:r>
      <w:r w:rsidRPr="003A0196">
        <w:rPr>
          <w:rFonts w:ascii="Arial" w:hAnsi="Arial" w:cs="Arial"/>
          <w:sz w:val="22"/>
          <w:szCs w:val="24"/>
        </w:rPr>
        <w:t>significantly reduced the concentration of IL-4, indicating the reversal or otherwise the amelioration of inflammation caused by egg albumin.</w:t>
      </w:r>
    </w:p>
    <w:p w14:paraId="4A74F79C" w14:textId="5E2F948E" w:rsidR="003A0196" w:rsidRPr="003A0196" w:rsidRDefault="003A0196" w:rsidP="003A0196">
      <w:pPr>
        <w:jc w:val="both"/>
        <w:rPr>
          <w:rFonts w:ascii="Arial" w:hAnsi="Arial" w:cs="Arial"/>
          <w:color w:val="FF0000"/>
          <w:sz w:val="22"/>
          <w:szCs w:val="24"/>
        </w:rPr>
      </w:pPr>
      <w:r w:rsidRPr="003A0196">
        <w:rPr>
          <w:rFonts w:ascii="Arial" w:hAnsi="Arial" w:cs="Arial"/>
          <w:sz w:val="22"/>
          <w:szCs w:val="24"/>
        </w:rPr>
        <w:t>The probable mechanism of action of the experimental induction of fever using brewer's yeast is facilitated by the action of beta-glucan found in the cell walls of the yeast (</w:t>
      </w:r>
      <w:proofErr w:type="spellStart"/>
      <w:r w:rsidRPr="003A0196">
        <w:rPr>
          <w:rFonts w:ascii="Arial" w:hAnsi="Arial" w:cs="Arial"/>
          <w:sz w:val="22"/>
          <w:szCs w:val="24"/>
        </w:rPr>
        <w:t>Chinko</w:t>
      </w:r>
      <w:proofErr w:type="spellEnd"/>
      <w:r w:rsidRPr="003A0196">
        <w:rPr>
          <w:rFonts w:ascii="Arial" w:hAnsi="Arial" w:cs="Arial"/>
          <w:sz w:val="22"/>
          <w:szCs w:val="24"/>
        </w:rPr>
        <w:t xml:space="preserve"> and Orlu, 2023). It activates the immune system through pattern recognizing receptors on the surfaces of immune cells which triggers an innate immune response leading to the release of pro-inflammatory cytokines, such as interleukin-1 (IL-1), tumor necrosis factor-alpha (TNF-α), and interleukin-6 (IL-6) and interferon-gamma (IFN-γ) which act on the hypothalamus to enhance the production of PGE2, a pyrogen which raises the body temperature to a set point, summarily resulting in fever (</w:t>
      </w:r>
      <w:proofErr w:type="spellStart"/>
      <w:r w:rsidRPr="003A0196">
        <w:rPr>
          <w:rFonts w:ascii="Arial" w:hAnsi="Arial" w:cs="Arial"/>
          <w:sz w:val="22"/>
          <w:szCs w:val="24"/>
        </w:rPr>
        <w:t>Auinger</w:t>
      </w:r>
      <w:proofErr w:type="spellEnd"/>
      <w:r w:rsidRPr="003A0196">
        <w:rPr>
          <w:rFonts w:ascii="Arial" w:hAnsi="Arial" w:cs="Arial"/>
          <w:sz w:val="22"/>
          <w:szCs w:val="24"/>
        </w:rPr>
        <w:t xml:space="preserve"> </w:t>
      </w:r>
      <w:r w:rsidRPr="003A0196">
        <w:rPr>
          <w:rFonts w:ascii="Arial" w:hAnsi="Arial" w:cs="Arial"/>
          <w:i/>
          <w:sz w:val="22"/>
          <w:szCs w:val="24"/>
        </w:rPr>
        <w:t>et al</w:t>
      </w:r>
      <w:r w:rsidRPr="003A0196">
        <w:rPr>
          <w:rFonts w:ascii="Arial" w:hAnsi="Arial" w:cs="Arial"/>
          <w:sz w:val="22"/>
          <w:szCs w:val="24"/>
        </w:rPr>
        <w:t xml:space="preserve">., 2013; Sindhu </w:t>
      </w:r>
      <w:r w:rsidRPr="003A0196">
        <w:rPr>
          <w:rFonts w:ascii="Arial" w:hAnsi="Arial" w:cs="Arial"/>
          <w:i/>
          <w:sz w:val="22"/>
          <w:szCs w:val="24"/>
        </w:rPr>
        <w:t>et al</w:t>
      </w:r>
      <w:r w:rsidRPr="003A0196">
        <w:rPr>
          <w:rFonts w:ascii="Arial" w:hAnsi="Arial" w:cs="Arial"/>
          <w:sz w:val="22"/>
          <w:szCs w:val="24"/>
        </w:rPr>
        <w:t xml:space="preserve">., 2021). From the present study, subcutaneous injection of Brewer’s yeast effectively induced fever as observed in the gradual rise in temperature as seen in table </w:t>
      </w:r>
      <w:r w:rsidR="00B46D4A">
        <w:rPr>
          <w:rFonts w:ascii="Arial" w:hAnsi="Arial" w:cs="Arial"/>
          <w:sz w:val="22"/>
          <w:szCs w:val="24"/>
        </w:rPr>
        <w:t>4</w:t>
      </w:r>
      <w:r w:rsidRPr="003A0196">
        <w:rPr>
          <w:rFonts w:ascii="Arial" w:hAnsi="Arial" w:cs="Arial"/>
          <w:sz w:val="22"/>
          <w:szCs w:val="24"/>
        </w:rPr>
        <w:t xml:space="preserve">. It was further observed that oral administration of Hydromethanolic extract of </w:t>
      </w:r>
      <w:r w:rsidRPr="003A0196">
        <w:rPr>
          <w:rFonts w:ascii="Arial" w:hAnsi="Arial" w:cs="Arial"/>
          <w:i/>
          <w:sz w:val="22"/>
          <w:szCs w:val="24"/>
        </w:rPr>
        <w:t>Beta vulgaris</w:t>
      </w:r>
      <w:r w:rsidRPr="003A0196">
        <w:rPr>
          <w:rFonts w:ascii="Arial" w:hAnsi="Arial" w:cs="Arial"/>
          <w:sz w:val="22"/>
          <w:szCs w:val="24"/>
        </w:rPr>
        <w:t xml:space="preserve"> (HMEBV) dose-dependently caused a significant reduction in the rectal temperature of Wistar rats after 1, 2 and 3 hours. Low (150mg/kg BW), medium (250mg/kg BW) and high (500mg/kg BW) doses of the extract reduced the rectal temperature by 4.85%, 5.95% and 10.58% respectively. Also, the high dose of the extract was observed to be more potent in reducing rectal temperature than the standard drug (aspirin) with 6.47% reduction. The possible mechanisms of action of the antipyretic effect of the extract could be attributed to the activity of flavonoids in the extract. Fever is commonly caused by the release of pro-inflammatory cytokines like IL-1β, IL-6, and TNF-α, which signal the hypothalamus to increase the body’s temperature set-point (</w:t>
      </w:r>
      <w:proofErr w:type="spellStart"/>
      <w:r w:rsidRPr="003A0196">
        <w:rPr>
          <w:rFonts w:ascii="Arial" w:hAnsi="Arial" w:cs="Arial"/>
          <w:sz w:val="22"/>
          <w:szCs w:val="24"/>
        </w:rPr>
        <w:t>Auinger</w:t>
      </w:r>
      <w:proofErr w:type="spellEnd"/>
      <w:r w:rsidRPr="003A0196">
        <w:rPr>
          <w:rFonts w:ascii="Arial" w:hAnsi="Arial" w:cs="Arial"/>
          <w:sz w:val="22"/>
          <w:szCs w:val="24"/>
        </w:rPr>
        <w:t xml:space="preserve"> </w:t>
      </w:r>
      <w:r w:rsidRPr="003A0196">
        <w:rPr>
          <w:rFonts w:ascii="Arial" w:hAnsi="Arial" w:cs="Arial"/>
          <w:i/>
          <w:sz w:val="22"/>
          <w:szCs w:val="24"/>
        </w:rPr>
        <w:t>et al</w:t>
      </w:r>
      <w:r w:rsidRPr="003A0196">
        <w:rPr>
          <w:rFonts w:ascii="Arial" w:hAnsi="Arial" w:cs="Arial"/>
          <w:sz w:val="22"/>
          <w:szCs w:val="24"/>
        </w:rPr>
        <w:t xml:space="preserve">., 2013; Sindhu </w:t>
      </w:r>
      <w:r w:rsidRPr="003A0196">
        <w:rPr>
          <w:rFonts w:ascii="Arial" w:hAnsi="Arial" w:cs="Arial"/>
          <w:i/>
          <w:sz w:val="22"/>
          <w:szCs w:val="24"/>
        </w:rPr>
        <w:t>et al</w:t>
      </w:r>
      <w:r w:rsidRPr="003A0196">
        <w:rPr>
          <w:rFonts w:ascii="Arial" w:hAnsi="Arial" w:cs="Arial"/>
          <w:sz w:val="22"/>
          <w:szCs w:val="24"/>
        </w:rPr>
        <w:t>., 2021). Flavonoids reduce the production of cytokines by inhibiting signaling pathways (like NF-</w:t>
      </w:r>
      <w:proofErr w:type="spellStart"/>
      <w:r w:rsidRPr="003A0196">
        <w:rPr>
          <w:rFonts w:ascii="Arial" w:hAnsi="Arial" w:cs="Arial"/>
          <w:sz w:val="22"/>
          <w:szCs w:val="24"/>
        </w:rPr>
        <w:t>κB</w:t>
      </w:r>
      <w:proofErr w:type="spellEnd"/>
      <w:r w:rsidRPr="003A0196">
        <w:rPr>
          <w:rFonts w:ascii="Arial" w:hAnsi="Arial" w:cs="Arial"/>
          <w:sz w:val="22"/>
          <w:szCs w:val="24"/>
        </w:rPr>
        <w:t>) involved in the synthesis of these molecules. This suppresses the overall anti-inflammatory response, reducing the hypothalamic fever-inducing signals</w:t>
      </w:r>
      <w:r w:rsidRPr="003A0196">
        <w:rPr>
          <w:rFonts w:ascii="Arial" w:hAnsi="Arial" w:cs="Arial"/>
          <w:color w:val="FF0000"/>
          <w:sz w:val="22"/>
          <w:szCs w:val="24"/>
        </w:rPr>
        <w:t xml:space="preserve"> </w:t>
      </w:r>
      <w:r w:rsidRPr="003A0196">
        <w:rPr>
          <w:rFonts w:ascii="Arial" w:hAnsi="Arial" w:cs="Arial"/>
          <w:sz w:val="22"/>
          <w:szCs w:val="24"/>
        </w:rPr>
        <w:t>(</w:t>
      </w:r>
      <w:r w:rsidRPr="003A0196">
        <w:rPr>
          <w:rFonts w:ascii="Arial" w:hAnsi="Arial" w:cs="Arial"/>
          <w:sz w:val="22"/>
        </w:rPr>
        <w:t>Blomqvist and Engblom, 2018)</w:t>
      </w:r>
      <w:r w:rsidRPr="003A0196">
        <w:rPr>
          <w:rFonts w:ascii="Arial" w:hAnsi="Arial" w:cs="Arial"/>
          <w:sz w:val="22"/>
          <w:szCs w:val="24"/>
        </w:rPr>
        <w:t>. Beetroot contains various flavonoids such as quercetin which have been shown to inhibit cyclooxygenase (COX) enzyme activity, leading to reduced prostaglandin synthesis and, consequently, lower body temperature during fever</w:t>
      </w:r>
      <w:r w:rsidRPr="003A0196">
        <w:rPr>
          <w:rFonts w:ascii="Arial" w:hAnsi="Arial" w:cs="Arial"/>
          <w:color w:val="FF0000"/>
          <w:sz w:val="22"/>
          <w:szCs w:val="24"/>
        </w:rPr>
        <w:t xml:space="preserve"> </w:t>
      </w:r>
      <w:r w:rsidRPr="003A0196">
        <w:rPr>
          <w:rFonts w:ascii="Arial" w:hAnsi="Arial" w:cs="Arial"/>
          <w:sz w:val="22"/>
          <w:szCs w:val="24"/>
        </w:rPr>
        <w:t>(</w:t>
      </w:r>
      <w:r w:rsidRPr="003A0196">
        <w:rPr>
          <w:rFonts w:ascii="Arial" w:hAnsi="Arial" w:cs="Arial"/>
          <w:sz w:val="22"/>
        </w:rPr>
        <w:t xml:space="preserve">González-Ponce </w:t>
      </w:r>
      <w:r w:rsidRPr="003A0196">
        <w:rPr>
          <w:rFonts w:ascii="Arial" w:hAnsi="Arial" w:cs="Arial"/>
          <w:i/>
          <w:sz w:val="22"/>
        </w:rPr>
        <w:t>et al</w:t>
      </w:r>
      <w:r w:rsidRPr="003A0196">
        <w:rPr>
          <w:rFonts w:ascii="Arial" w:hAnsi="Arial" w:cs="Arial"/>
          <w:sz w:val="22"/>
        </w:rPr>
        <w:t xml:space="preserve">., 2018; </w:t>
      </w:r>
      <w:proofErr w:type="spellStart"/>
      <w:r w:rsidRPr="003A0196">
        <w:rPr>
          <w:rFonts w:ascii="Arial" w:hAnsi="Arial" w:cs="Arial"/>
          <w:sz w:val="22"/>
        </w:rPr>
        <w:t>Mrityunjaya</w:t>
      </w:r>
      <w:proofErr w:type="spellEnd"/>
      <w:r w:rsidRPr="003A0196">
        <w:rPr>
          <w:rFonts w:ascii="Arial" w:hAnsi="Arial" w:cs="Arial"/>
          <w:sz w:val="22"/>
        </w:rPr>
        <w:t xml:space="preserve"> </w:t>
      </w:r>
      <w:r w:rsidRPr="003A0196">
        <w:rPr>
          <w:rFonts w:ascii="Arial" w:hAnsi="Arial" w:cs="Arial"/>
          <w:i/>
          <w:sz w:val="22"/>
        </w:rPr>
        <w:t>et al</w:t>
      </w:r>
      <w:r w:rsidRPr="003A0196">
        <w:rPr>
          <w:rFonts w:ascii="Arial" w:hAnsi="Arial" w:cs="Arial"/>
          <w:sz w:val="22"/>
        </w:rPr>
        <w:t>., 2020)</w:t>
      </w:r>
      <w:r w:rsidRPr="003A0196">
        <w:rPr>
          <w:rFonts w:ascii="Arial" w:hAnsi="Arial" w:cs="Arial"/>
          <w:sz w:val="22"/>
          <w:szCs w:val="24"/>
        </w:rPr>
        <w:t>. COX enzymes, particularly COX-2, are involved in the synthesis of prostaglandins (especially PGE2), which mediate fever and inflammation (</w:t>
      </w:r>
      <w:r w:rsidRPr="003A0196">
        <w:rPr>
          <w:rFonts w:ascii="Arial" w:hAnsi="Arial" w:cs="Arial"/>
          <w:sz w:val="22"/>
        </w:rPr>
        <w:t xml:space="preserve">Ju </w:t>
      </w:r>
      <w:r w:rsidRPr="003A0196">
        <w:rPr>
          <w:rFonts w:ascii="Arial" w:hAnsi="Arial" w:cs="Arial"/>
          <w:i/>
          <w:sz w:val="22"/>
        </w:rPr>
        <w:t>et al</w:t>
      </w:r>
      <w:r w:rsidRPr="003A0196">
        <w:rPr>
          <w:rFonts w:ascii="Arial" w:hAnsi="Arial" w:cs="Arial"/>
          <w:sz w:val="22"/>
        </w:rPr>
        <w:t xml:space="preserve">., 2022; </w:t>
      </w:r>
      <w:proofErr w:type="spellStart"/>
      <w:r w:rsidRPr="003A0196">
        <w:rPr>
          <w:rFonts w:ascii="Arial" w:hAnsi="Arial" w:cs="Arial"/>
          <w:sz w:val="22"/>
        </w:rPr>
        <w:t>Wautier</w:t>
      </w:r>
      <w:proofErr w:type="spellEnd"/>
      <w:r w:rsidRPr="003A0196">
        <w:rPr>
          <w:rFonts w:ascii="Arial" w:hAnsi="Arial" w:cs="Arial"/>
          <w:sz w:val="22"/>
        </w:rPr>
        <w:t xml:space="preserve"> and </w:t>
      </w:r>
      <w:proofErr w:type="spellStart"/>
      <w:r w:rsidRPr="003A0196">
        <w:rPr>
          <w:rFonts w:ascii="Arial" w:hAnsi="Arial" w:cs="Arial"/>
          <w:sz w:val="22"/>
        </w:rPr>
        <w:t>Wautier</w:t>
      </w:r>
      <w:proofErr w:type="spellEnd"/>
      <w:r w:rsidRPr="003A0196">
        <w:rPr>
          <w:rFonts w:ascii="Arial" w:hAnsi="Arial" w:cs="Arial"/>
          <w:sz w:val="22"/>
        </w:rPr>
        <w:t>, 2023)</w:t>
      </w:r>
      <w:r w:rsidRPr="003A0196">
        <w:rPr>
          <w:rFonts w:ascii="Arial" w:hAnsi="Arial" w:cs="Arial"/>
          <w:sz w:val="22"/>
          <w:szCs w:val="24"/>
        </w:rPr>
        <w:t>.</w:t>
      </w:r>
    </w:p>
    <w:p w14:paraId="044BF6CA" w14:textId="77777777" w:rsidR="00362499" w:rsidRPr="003A0196" w:rsidRDefault="00362499" w:rsidP="000B4F99">
      <w:pPr>
        <w:pStyle w:val="ConcHead"/>
        <w:spacing w:after="0"/>
        <w:jc w:val="both"/>
        <w:rPr>
          <w:rFonts w:ascii="Arial" w:hAnsi="Arial" w:cs="Arial"/>
          <w:b w:val="0"/>
        </w:rPr>
      </w:pPr>
    </w:p>
    <w:p w14:paraId="7147520F" w14:textId="77777777" w:rsidR="000B4F99" w:rsidRDefault="000B4F99" w:rsidP="000B4F99">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58240FDF" w14:textId="77777777" w:rsidR="000B4F99" w:rsidRPr="00FB3A86" w:rsidRDefault="000B4F99" w:rsidP="000B4F99">
      <w:pPr>
        <w:pStyle w:val="ConcHead"/>
        <w:spacing w:after="0"/>
        <w:jc w:val="both"/>
        <w:rPr>
          <w:rFonts w:ascii="Arial" w:hAnsi="Arial" w:cs="Arial"/>
        </w:rPr>
      </w:pPr>
    </w:p>
    <w:p w14:paraId="7A81B2C1" w14:textId="77777777" w:rsidR="000B4F99" w:rsidRPr="00FB3A86" w:rsidRDefault="003A0196" w:rsidP="000B4F99">
      <w:pPr>
        <w:pStyle w:val="Body"/>
        <w:spacing w:after="0"/>
        <w:rPr>
          <w:rFonts w:ascii="Arial" w:hAnsi="Arial" w:cs="Arial"/>
        </w:rPr>
      </w:pPr>
      <w:r w:rsidRPr="003A0196">
        <w:rPr>
          <w:rFonts w:ascii="Arial" w:hAnsi="Arial" w:cs="Arial"/>
        </w:rPr>
        <w:t>The study reports that beetroot has significant anti-inflammatory and antipyretic properties. These effects are primarily attributed to its high concentration of phytochemicals including flavonoids, saponins, glycosides and alkaloids, which inhibit the production of pro-inflammatory cytokines. By reducing the levels of these inflammatory mediators, beetroot can effectively lower inflammation in various tissues, contributing to overall systemic relief. The bioactive compounds help modulate pathways involved in inflammation, such as NF-</w:t>
      </w:r>
      <w:proofErr w:type="spellStart"/>
      <w:r w:rsidRPr="003A0196">
        <w:rPr>
          <w:rFonts w:ascii="Arial" w:hAnsi="Arial" w:cs="Arial"/>
        </w:rPr>
        <w:t>κB</w:t>
      </w:r>
      <w:proofErr w:type="spellEnd"/>
      <w:r w:rsidRPr="003A0196">
        <w:rPr>
          <w:rFonts w:ascii="Arial" w:hAnsi="Arial" w:cs="Arial"/>
        </w:rPr>
        <w:t>, reducing the activity of inflammatory enzymes like COX-2 which further inhibit the synthesis of prostaglandin in the hypothalamus, consequently reducing fever. These findings have paved the way for further clinical trials to validate its efficacy and explore its integration into therapeutic regimens for inflammatory and febrile conditions.</w:t>
      </w:r>
    </w:p>
    <w:p w14:paraId="5CB380A9" w14:textId="77777777" w:rsidR="000B4F99" w:rsidRDefault="000B4F99" w:rsidP="000B4F99">
      <w:pPr>
        <w:pStyle w:val="ReferHead"/>
        <w:spacing w:after="0"/>
        <w:jc w:val="both"/>
        <w:rPr>
          <w:rFonts w:ascii="Arial" w:hAnsi="Arial" w:cs="Arial"/>
          <w:b w:val="0"/>
          <w:caps w:val="0"/>
          <w:sz w:val="20"/>
        </w:rPr>
      </w:pPr>
    </w:p>
    <w:p w14:paraId="7C6F746B" w14:textId="77777777" w:rsidR="000B4F99" w:rsidRDefault="000B4F99" w:rsidP="000B4F99">
      <w:pPr>
        <w:pStyle w:val="ReferHead"/>
        <w:spacing w:after="0"/>
        <w:jc w:val="both"/>
        <w:rPr>
          <w:rFonts w:ascii="Arial" w:hAnsi="Arial" w:cs="Arial"/>
          <w:b w:val="0"/>
          <w:caps w:val="0"/>
          <w:sz w:val="20"/>
        </w:rPr>
      </w:pPr>
    </w:p>
    <w:p w14:paraId="5AD229A0" w14:textId="77777777" w:rsidR="000B4F99" w:rsidRDefault="000B4F99" w:rsidP="000B4F99">
      <w:pPr>
        <w:pStyle w:val="ReferHead"/>
        <w:spacing w:after="0"/>
        <w:jc w:val="both"/>
        <w:rPr>
          <w:rFonts w:ascii="Arial" w:hAnsi="Arial" w:cs="Arial"/>
          <w:bCs/>
        </w:rPr>
      </w:pPr>
      <w:r>
        <w:rPr>
          <w:rFonts w:ascii="Arial" w:hAnsi="Arial" w:cs="Arial"/>
          <w:bCs/>
        </w:rPr>
        <w:t>Ethical approval (where ever applicable)</w:t>
      </w:r>
    </w:p>
    <w:p w14:paraId="4B93C999" w14:textId="77777777" w:rsidR="000B4F99" w:rsidRPr="002B685A" w:rsidRDefault="000B4F99" w:rsidP="000B4F99">
      <w:pPr>
        <w:pStyle w:val="ReferHead"/>
        <w:spacing w:after="0"/>
        <w:jc w:val="both"/>
        <w:rPr>
          <w:rFonts w:ascii="Arial" w:hAnsi="Arial" w:cs="Arial"/>
          <w:bCs/>
        </w:rPr>
      </w:pPr>
    </w:p>
    <w:p w14:paraId="7FA9D0B0" w14:textId="77777777" w:rsidR="000B4F99" w:rsidRPr="00F469F0" w:rsidRDefault="00D02FE1" w:rsidP="000B4F99">
      <w:pPr>
        <w:pStyle w:val="ReferHead"/>
        <w:spacing w:after="0"/>
        <w:jc w:val="both"/>
        <w:rPr>
          <w:rFonts w:ascii="Arial" w:hAnsi="Arial" w:cs="Arial"/>
          <w:b w:val="0"/>
          <w:caps w:val="0"/>
          <w:sz w:val="20"/>
          <w:u w:val="single"/>
        </w:rPr>
      </w:pPr>
      <w:r w:rsidRPr="00D02FE1">
        <w:rPr>
          <w:rFonts w:ascii="Arial" w:hAnsi="Arial" w:cs="Arial"/>
          <w:b w:val="0"/>
          <w:caps w:val="0"/>
          <w:sz w:val="20"/>
        </w:rPr>
        <w:t>Ethical approval was obtained from the University of Port Harcourt Research Ethics Committee to validate the research with reference number UPH/R&amp;D/REC/EXEC/130. Ethical guidelines governing the use of experimental animals in biomedical research including humane treatment, minimizing pain and distress, reduction of the number of animals were applicable, refinement of procedure to ensure animals properly handled were strictly adhered to</w:t>
      </w:r>
      <w:r>
        <w:rPr>
          <w:rFonts w:ascii="Arial" w:hAnsi="Arial" w:cs="Arial"/>
          <w:b w:val="0"/>
          <w:caps w:val="0"/>
          <w:sz w:val="20"/>
        </w:rPr>
        <w:t xml:space="preserve"> and was</w:t>
      </w:r>
      <w:r w:rsidRPr="00D02FE1">
        <w:rPr>
          <w:rFonts w:ascii="Arial" w:hAnsi="Arial" w:cs="Arial"/>
          <w:b w:val="0"/>
          <w:caps w:val="0"/>
          <w:sz w:val="20"/>
        </w:rPr>
        <w:t xml:space="preserve"> therefore</w:t>
      </w:r>
      <w:r w:rsidR="000B4F99" w:rsidRPr="00D02FE1">
        <w:rPr>
          <w:rFonts w:ascii="Arial" w:hAnsi="Arial" w:cs="Arial"/>
          <w:b w:val="0"/>
          <w:caps w:val="0"/>
          <w:sz w:val="20"/>
        </w:rPr>
        <w:t xml:space="preserve"> performed in accordance with the ethical standards laid down in th</w:t>
      </w:r>
      <w:r>
        <w:rPr>
          <w:rFonts w:ascii="Arial" w:hAnsi="Arial" w:cs="Arial"/>
          <w:b w:val="0"/>
          <w:caps w:val="0"/>
          <w:sz w:val="20"/>
        </w:rPr>
        <w:t>e 1964 Declaration of Helsinki.</w:t>
      </w:r>
    </w:p>
    <w:p w14:paraId="30B7F589" w14:textId="77777777" w:rsidR="000B4F99" w:rsidRDefault="000B4F99" w:rsidP="000B4F99">
      <w:pPr>
        <w:pStyle w:val="ReferHead"/>
        <w:spacing w:after="0"/>
        <w:jc w:val="both"/>
        <w:rPr>
          <w:rFonts w:ascii="Arial" w:hAnsi="Arial" w:cs="Arial"/>
        </w:rPr>
      </w:pPr>
    </w:p>
    <w:p w14:paraId="1C535D84" w14:textId="77777777" w:rsidR="000B4F99" w:rsidRDefault="000B4F99" w:rsidP="000B4F99">
      <w:pPr>
        <w:pStyle w:val="ReferHead"/>
        <w:spacing w:after="0"/>
        <w:jc w:val="both"/>
        <w:rPr>
          <w:rFonts w:ascii="Arial" w:hAnsi="Arial" w:cs="Arial"/>
        </w:rPr>
      </w:pPr>
      <w:r w:rsidRPr="00FB3A86">
        <w:rPr>
          <w:rFonts w:ascii="Arial" w:hAnsi="Arial" w:cs="Arial"/>
        </w:rPr>
        <w:t>References</w:t>
      </w:r>
    </w:p>
    <w:p w14:paraId="45375523" w14:textId="77777777" w:rsidR="000B4F99" w:rsidRPr="00FB3A86" w:rsidRDefault="000B4F99" w:rsidP="000B4F99">
      <w:pPr>
        <w:pStyle w:val="ReferHead"/>
        <w:spacing w:after="0"/>
        <w:jc w:val="both"/>
        <w:rPr>
          <w:rFonts w:ascii="Arial" w:hAnsi="Arial" w:cs="Arial"/>
        </w:rPr>
      </w:pPr>
    </w:p>
    <w:p w14:paraId="76CA04CA" w14:textId="77777777" w:rsidR="00D02FE1" w:rsidRDefault="00D02FE1" w:rsidP="00D02FE1">
      <w:pPr>
        <w:pStyle w:val="Body"/>
      </w:pPr>
      <w:r>
        <w:t>1.</w:t>
      </w:r>
      <w:r>
        <w:tab/>
        <w:t>Ferrero-Miliani L., Nielson O.H, Anderson P.S, Girardin S.E (2007): Chronic Inflammation: The importance of NOD2 and NALP3 in Interleukin-1 beta generation. Clinical &amp; Experimental Immunology; 147:227-35</w:t>
      </w:r>
    </w:p>
    <w:p w14:paraId="3F26BADC" w14:textId="77777777" w:rsidR="00D02FE1" w:rsidRDefault="00D02FE1" w:rsidP="00D02FE1">
      <w:pPr>
        <w:pStyle w:val="Body"/>
      </w:pPr>
      <w:r>
        <w:t>2.</w:t>
      </w:r>
      <w:r>
        <w:tab/>
      </w:r>
      <w:proofErr w:type="spellStart"/>
      <w:r>
        <w:t>Medzhitov</w:t>
      </w:r>
      <w:proofErr w:type="spellEnd"/>
      <w:r>
        <w:t xml:space="preserve"> R. Inflammation 2010: new adventures of an old flame. Cell; 140(6):771-6. </w:t>
      </w:r>
    </w:p>
    <w:p w14:paraId="4BDB5EF7" w14:textId="77777777" w:rsidR="00D02FE1" w:rsidRDefault="00D02FE1" w:rsidP="00D02FE1">
      <w:pPr>
        <w:pStyle w:val="Body"/>
      </w:pPr>
      <w:r>
        <w:t>3.</w:t>
      </w:r>
      <w:r>
        <w:tab/>
        <w:t xml:space="preserve">Sahlmann C, </w:t>
      </w:r>
      <w:proofErr w:type="spellStart"/>
      <w:r>
        <w:t>Ströbel</w:t>
      </w:r>
      <w:proofErr w:type="spellEnd"/>
      <w:r>
        <w:t xml:space="preserve"> P. (2016): Pathophysiology of inflammation. </w:t>
      </w:r>
      <w:proofErr w:type="spellStart"/>
      <w:r>
        <w:t>Nuklearmedizin</w:t>
      </w:r>
      <w:proofErr w:type="spellEnd"/>
      <w:r>
        <w:t>. Nuclear Medicine.;55(1):1-6.</w:t>
      </w:r>
    </w:p>
    <w:p w14:paraId="39D709CA" w14:textId="77777777" w:rsidR="00D02FE1" w:rsidRDefault="00D02FE1" w:rsidP="00D02FE1">
      <w:pPr>
        <w:pStyle w:val="Body"/>
      </w:pPr>
      <w:r>
        <w:t>4.</w:t>
      </w:r>
      <w:r>
        <w:tab/>
        <w:t xml:space="preserve">Chen L, Deng H, Cui H, Fang J, Zuo Z, Deng J (2018). Inflammatory responses and inflammation-associated diseases in organs. </w:t>
      </w:r>
      <w:proofErr w:type="spellStart"/>
      <w:r>
        <w:t>Oncotarget</w:t>
      </w:r>
      <w:proofErr w:type="spellEnd"/>
      <w:r>
        <w:t>; 9 (6):7204.</w:t>
      </w:r>
    </w:p>
    <w:p w14:paraId="099F5EFB" w14:textId="77777777" w:rsidR="00D02FE1" w:rsidRDefault="00D02FE1" w:rsidP="00D02FE1">
      <w:pPr>
        <w:pStyle w:val="Body"/>
      </w:pPr>
      <w:r>
        <w:t>5.</w:t>
      </w:r>
      <w:r>
        <w:tab/>
        <w:t xml:space="preserve">Nathan C, Ding A (2010). </w:t>
      </w:r>
      <w:proofErr w:type="spellStart"/>
      <w:r>
        <w:t>Nonresolving</w:t>
      </w:r>
      <w:proofErr w:type="spellEnd"/>
      <w:r>
        <w:t xml:space="preserve"> inflammation. Cell.;140(6):871-82</w:t>
      </w:r>
    </w:p>
    <w:p w14:paraId="420B796F" w14:textId="77777777" w:rsidR="00D02FE1" w:rsidRDefault="00D02FE1" w:rsidP="00D02FE1">
      <w:pPr>
        <w:pStyle w:val="Body"/>
      </w:pPr>
      <w:r>
        <w:t>6.</w:t>
      </w:r>
      <w:r>
        <w:tab/>
        <w:t>Percival (1999): Understanding the natural management of pain and inflammation. Clinical Nutrition Insight; 4:1-5</w:t>
      </w:r>
    </w:p>
    <w:p w14:paraId="4D3E5E48" w14:textId="77777777" w:rsidR="00D02FE1" w:rsidRDefault="00D02FE1" w:rsidP="00D02FE1">
      <w:pPr>
        <w:pStyle w:val="Body"/>
      </w:pPr>
      <w:r>
        <w:t>7.</w:t>
      </w:r>
      <w:r>
        <w:tab/>
      </w:r>
      <w:proofErr w:type="spellStart"/>
      <w:r>
        <w:t>Chinko</w:t>
      </w:r>
      <w:proofErr w:type="spellEnd"/>
      <w:r>
        <w:t xml:space="preserve"> B. C., Orlu C. N. (2023): Antipyretic and Anti-Inflammatory Effects of Ocimum </w:t>
      </w:r>
      <w:proofErr w:type="spellStart"/>
      <w:r>
        <w:t>gratissimum</w:t>
      </w:r>
      <w:proofErr w:type="spellEnd"/>
      <w:r>
        <w:t xml:space="preserve"> in Male Wistar Rats. South Asian Research Journal of Natural Products; 6(1): 28-38</w:t>
      </w:r>
    </w:p>
    <w:p w14:paraId="6CB3CA84" w14:textId="77777777" w:rsidR="00D02FE1" w:rsidRDefault="00D02FE1" w:rsidP="00D02FE1">
      <w:pPr>
        <w:pStyle w:val="Body"/>
      </w:pPr>
      <w:r>
        <w:t>8.</w:t>
      </w:r>
      <w:r>
        <w:tab/>
        <w:t xml:space="preserve">Kim K.M., Kwon Y.G., Chung H.T, Yun Y.G., Pae H.O., Han J A (2003). Methanol extract of </w:t>
      </w:r>
      <w:proofErr w:type="spellStart"/>
      <w:r>
        <w:t>Cordycepspruinosa</w:t>
      </w:r>
      <w:proofErr w:type="spellEnd"/>
      <w:r>
        <w:t xml:space="preserve"> inhibits in vitro and in vivo inflammatory mediators by suppressing NF-kappa B activation. Toxicology and Applied Pharmacology, 190(1): 1-8.</w:t>
      </w:r>
    </w:p>
    <w:p w14:paraId="486D2C67" w14:textId="77777777" w:rsidR="00D02FE1" w:rsidRDefault="00D02FE1" w:rsidP="00D02FE1">
      <w:pPr>
        <w:pStyle w:val="Body"/>
      </w:pPr>
      <w:r>
        <w:t>9.</w:t>
      </w:r>
      <w:r>
        <w:tab/>
      </w:r>
      <w:proofErr w:type="spellStart"/>
      <w:r>
        <w:t>Rezq</w:t>
      </w:r>
      <w:proofErr w:type="spellEnd"/>
      <w:r>
        <w:t xml:space="preserve"> A. A., Hijazi H. H., and </w:t>
      </w:r>
      <w:proofErr w:type="spellStart"/>
      <w:r>
        <w:t>Elgazar</w:t>
      </w:r>
      <w:proofErr w:type="spellEnd"/>
      <w:r>
        <w:t xml:space="preserve"> A. F. (2018): Studying Anti-inflammatory and Anti-Peptic Ulcer Effects of Aqueous Extract of Red Beetroots on Male Rats. International Journal of Pharmacy &amp; Life Sciences; 9(3): 5741-5747</w:t>
      </w:r>
    </w:p>
    <w:p w14:paraId="1F4D4E67" w14:textId="77777777" w:rsidR="00D02FE1" w:rsidRDefault="00D02FE1" w:rsidP="00D02FE1">
      <w:pPr>
        <w:pStyle w:val="Body"/>
      </w:pPr>
      <w:r>
        <w:t>10.</w:t>
      </w:r>
      <w:r>
        <w:tab/>
      </w:r>
      <w:proofErr w:type="spellStart"/>
      <w:r>
        <w:t>Marufov</w:t>
      </w:r>
      <w:proofErr w:type="spellEnd"/>
      <w:r>
        <w:t>, S. (2024). The pathophysiology of fever. Characteristic features of children. Science and innovation, 3(D4), 366-369.</w:t>
      </w:r>
    </w:p>
    <w:p w14:paraId="73C576DE" w14:textId="77777777" w:rsidR="00D02FE1" w:rsidRDefault="00D02FE1" w:rsidP="00D02FE1">
      <w:pPr>
        <w:pStyle w:val="Body"/>
      </w:pPr>
      <w:r>
        <w:t>11.</w:t>
      </w:r>
      <w:r>
        <w:tab/>
      </w:r>
      <w:proofErr w:type="spellStart"/>
      <w:r>
        <w:t>Wrotek</w:t>
      </w:r>
      <w:proofErr w:type="spellEnd"/>
      <w:r>
        <w:t xml:space="preserve">, S., Sobocińska, J., Kozłowski, H. M., Pawlikowska, M., </w:t>
      </w:r>
      <w:proofErr w:type="spellStart"/>
      <w:r>
        <w:t>Jędrzejewski</w:t>
      </w:r>
      <w:proofErr w:type="spellEnd"/>
      <w:r>
        <w:t xml:space="preserve">, T., &amp; </w:t>
      </w:r>
      <w:proofErr w:type="spellStart"/>
      <w:r>
        <w:t>Dzialuk</w:t>
      </w:r>
      <w:proofErr w:type="spellEnd"/>
      <w:r>
        <w:t>, A. (2020). New Insights into the Role of Glutathione in the Mechanism of Fever. International journal of molecular sciences, 21(4), 1393.</w:t>
      </w:r>
    </w:p>
    <w:p w14:paraId="796E1E5A" w14:textId="77777777" w:rsidR="00D02FE1" w:rsidRDefault="00D02FE1" w:rsidP="00D02FE1">
      <w:pPr>
        <w:pStyle w:val="Body"/>
      </w:pPr>
      <w:r>
        <w:t>12.</w:t>
      </w:r>
      <w:r>
        <w:tab/>
        <w:t>Broom M. (2007): Physiology of fever. Nursing Children and Young People; 19(6).</w:t>
      </w:r>
    </w:p>
    <w:p w14:paraId="108F5EB4" w14:textId="77777777" w:rsidR="00D02FE1" w:rsidRDefault="00D02FE1" w:rsidP="00D02FE1">
      <w:pPr>
        <w:pStyle w:val="Body"/>
      </w:pPr>
      <w:r>
        <w:lastRenderedPageBreak/>
        <w:t>13.</w:t>
      </w:r>
      <w:r>
        <w:tab/>
        <w:t>Dalal S, Zhukovsky DS. (2006): Pathophysiology and management of fever. The Journal of Supportive Oncology; 4(1):9-16.</w:t>
      </w:r>
    </w:p>
    <w:p w14:paraId="6730EA8B" w14:textId="77777777" w:rsidR="00D02FE1" w:rsidRDefault="00D02FE1" w:rsidP="00D02FE1">
      <w:pPr>
        <w:pStyle w:val="Body"/>
      </w:pPr>
      <w:r>
        <w:t>14.</w:t>
      </w:r>
      <w:r>
        <w:tab/>
        <w:t>Plaisance KI, Mackowiak PA. (2000): Antipyretic therapy: physiologic rationale, diagnostic implications, and clinical consequences. Archives of Internal Medicine; 160(4): 449-56.</w:t>
      </w:r>
    </w:p>
    <w:p w14:paraId="5AA2B774" w14:textId="77777777" w:rsidR="00D02FE1" w:rsidRDefault="00D02FE1" w:rsidP="00D02FE1">
      <w:pPr>
        <w:pStyle w:val="Body"/>
      </w:pPr>
      <w:r>
        <w:t>15.</w:t>
      </w:r>
      <w:r>
        <w:tab/>
        <w:t>Henrik, S., Istvan, B., David, M., Jan, V., Agnes, K., Ferenc, F., &amp; Andrea, K. (2022). The innate immune system and fever under redox control: A narrative review. Current Medicinal Chemistry, 29(25), 4324-4362.</w:t>
      </w:r>
    </w:p>
    <w:p w14:paraId="2F64B8A1" w14:textId="77777777" w:rsidR="00D02FE1" w:rsidRDefault="00D02FE1" w:rsidP="00D02FE1">
      <w:pPr>
        <w:pStyle w:val="Body"/>
      </w:pPr>
      <w:r>
        <w:t>16.</w:t>
      </w:r>
      <w:r>
        <w:tab/>
        <w:t>Bindu, S., Mazumder, S., &amp; Bandyopadhyay, U. (2020). Non-steroidal anti-inflammatory drugs (NSAIDs) and organ damage: A current perspective. Biochemical pharmacology, 180, 114-147.</w:t>
      </w:r>
    </w:p>
    <w:p w14:paraId="460BCA03" w14:textId="77777777" w:rsidR="00D02FE1" w:rsidRDefault="00D02FE1" w:rsidP="00D02FE1">
      <w:pPr>
        <w:pStyle w:val="Body"/>
      </w:pPr>
      <w:r>
        <w:t>17.</w:t>
      </w:r>
      <w:r>
        <w:tab/>
        <w:t xml:space="preserve">Barton GM. (2008): A calculated response: control of inflammation by the innate immune system. The Journal of Clinical Investigation; 118(2):413-20. </w:t>
      </w:r>
    </w:p>
    <w:p w14:paraId="4D51A08B" w14:textId="77777777" w:rsidR="00D02FE1" w:rsidRDefault="00D02FE1" w:rsidP="00D02FE1">
      <w:pPr>
        <w:pStyle w:val="Body"/>
      </w:pPr>
      <w:r>
        <w:t>18.</w:t>
      </w:r>
      <w:r>
        <w:tab/>
        <w:t xml:space="preserve">Hunter P (2012): The inflammation theory of disease: The growing realization that chronic inflammation is crucial in many diseases opens new avenues for treatment. EMBO reports; 13(11): 968-70. </w:t>
      </w:r>
    </w:p>
    <w:p w14:paraId="4F88CAF6" w14:textId="77777777" w:rsidR="00D02FE1" w:rsidRDefault="00D02FE1" w:rsidP="00D02FE1">
      <w:pPr>
        <w:pStyle w:val="Body"/>
      </w:pPr>
      <w:r>
        <w:t>19.</w:t>
      </w:r>
      <w:r>
        <w:tab/>
      </w:r>
      <w:proofErr w:type="spellStart"/>
      <w:r>
        <w:t>Dinarello</w:t>
      </w:r>
      <w:proofErr w:type="spellEnd"/>
      <w:r>
        <w:t xml:space="preserve"> CA (2010): Anti-inflammatory agents: present and future. Cell; 140(6):935- 50</w:t>
      </w:r>
    </w:p>
    <w:p w14:paraId="4DDF30BC" w14:textId="77777777" w:rsidR="00D02FE1" w:rsidRDefault="00D02FE1" w:rsidP="00D02FE1">
      <w:pPr>
        <w:pStyle w:val="Body"/>
      </w:pPr>
      <w:r>
        <w:t>20.</w:t>
      </w:r>
      <w:r>
        <w:tab/>
        <w:t xml:space="preserve">Clifford T, </w:t>
      </w:r>
      <w:proofErr w:type="spellStart"/>
      <w:r>
        <w:t>Howatson</w:t>
      </w:r>
      <w:proofErr w:type="spellEnd"/>
      <w:r>
        <w:t xml:space="preserve"> G, West DJ, Stevenson EJ (2015): The potential benefits of red beetroot supplementation in health and disease. Nutrients 7: 2801-2822</w:t>
      </w:r>
    </w:p>
    <w:p w14:paraId="065D6F52" w14:textId="77777777" w:rsidR="00D02FE1" w:rsidRDefault="00D02FE1" w:rsidP="00D02FE1">
      <w:pPr>
        <w:pStyle w:val="Body"/>
      </w:pPr>
      <w:r>
        <w:t>21.</w:t>
      </w:r>
      <w:r>
        <w:tab/>
        <w:t>Shivani Chauhan, Kartik Chamoli and Shilpa Sharma (2020): Beetroot – A review paper. Journal of Pharmacognosy and Phytochemistry 9 (2): 424-427</w:t>
      </w:r>
    </w:p>
    <w:p w14:paraId="49845A28" w14:textId="77777777" w:rsidR="00D02FE1" w:rsidRDefault="00D02FE1" w:rsidP="00D02FE1">
      <w:pPr>
        <w:pStyle w:val="Body"/>
      </w:pPr>
      <w:r>
        <w:t>22.</w:t>
      </w:r>
      <w:r>
        <w:tab/>
        <w:t>Jasmitha S. K, Shenoy A, Hegde K (2018): A review on Beta Vulgaris (beet root). International Journal of Pharma and Chemical Research 4: 136-140.</w:t>
      </w:r>
    </w:p>
    <w:p w14:paraId="7583814D" w14:textId="77777777" w:rsidR="00D02FE1" w:rsidRDefault="00D02FE1" w:rsidP="00D02FE1">
      <w:pPr>
        <w:pStyle w:val="Body"/>
      </w:pPr>
      <w:r>
        <w:t>23.</w:t>
      </w:r>
      <w:r>
        <w:tab/>
      </w:r>
      <w:proofErr w:type="spellStart"/>
      <w:r>
        <w:t>Olumese</w:t>
      </w:r>
      <w:proofErr w:type="spellEnd"/>
      <w:r>
        <w:t xml:space="preserve"> FE, Oboh HA (2018) Hepatoprotective effect of beetroot juice on liver injury in male </w:t>
      </w:r>
      <w:proofErr w:type="spellStart"/>
      <w:r>
        <w:t>sprague</w:t>
      </w:r>
      <w:proofErr w:type="spellEnd"/>
      <w:r>
        <w:t>–</w:t>
      </w:r>
      <w:proofErr w:type="spellStart"/>
      <w:r>
        <w:t>dawley</w:t>
      </w:r>
      <w:proofErr w:type="spellEnd"/>
      <w:r>
        <w:t xml:space="preserve"> rats. Annals of Tropical Pathology 9: 83-88.</w:t>
      </w:r>
    </w:p>
    <w:p w14:paraId="51045FD5" w14:textId="77777777" w:rsidR="00D02FE1" w:rsidRDefault="00D02FE1" w:rsidP="00D02FE1">
      <w:pPr>
        <w:pStyle w:val="Body"/>
      </w:pPr>
      <w:r>
        <w:t>24.</w:t>
      </w:r>
      <w:r>
        <w:tab/>
        <w:t xml:space="preserve">Kapadia, G.J., Tokuda, H., </w:t>
      </w:r>
      <w:proofErr w:type="spellStart"/>
      <w:r>
        <w:t>Konoshima</w:t>
      </w:r>
      <w:proofErr w:type="spellEnd"/>
      <w:r>
        <w:t>, T., Nishino, H., (1996): “Chemoprevention of lung and skin cancer by Beta vulgaris (beet) root extract” Cancer Letters 100, pp.211–214.</w:t>
      </w:r>
    </w:p>
    <w:p w14:paraId="2FDD47C5" w14:textId="77777777" w:rsidR="00D02FE1" w:rsidRDefault="00D02FE1" w:rsidP="00D02FE1">
      <w:pPr>
        <w:pStyle w:val="Body"/>
      </w:pPr>
      <w:r>
        <w:t>25.</w:t>
      </w:r>
      <w:r>
        <w:tab/>
      </w:r>
      <w:proofErr w:type="spellStart"/>
      <w:r>
        <w:t>Wruss</w:t>
      </w:r>
      <w:proofErr w:type="spellEnd"/>
      <w:r>
        <w:t xml:space="preserve"> J, </w:t>
      </w:r>
      <w:proofErr w:type="spellStart"/>
      <w:r>
        <w:t>Waldenberger</w:t>
      </w:r>
      <w:proofErr w:type="spellEnd"/>
      <w:r>
        <w:t xml:space="preserve"> G, Huemer S, Uygun P, </w:t>
      </w:r>
      <w:proofErr w:type="spellStart"/>
      <w:r>
        <w:t>Lanzerstorfer</w:t>
      </w:r>
      <w:proofErr w:type="spellEnd"/>
      <w:r>
        <w:t xml:space="preserve"> P, (2015): Compositional characteristics of commercial beetroot products and beetroot juice prepared from seven beetroot varieties grown in Upper Austria. Journal of Food Composition and Analysis 42: 46-55.</w:t>
      </w:r>
    </w:p>
    <w:p w14:paraId="57171ECA" w14:textId="77777777" w:rsidR="00D02FE1" w:rsidRDefault="00D02FE1" w:rsidP="00D02FE1">
      <w:pPr>
        <w:pStyle w:val="Body"/>
      </w:pPr>
      <w:r>
        <w:t>26.</w:t>
      </w:r>
      <w:r>
        <w:tab/>
      </w:r>
      <w:proofErr w:type="spellStart"/>
      <w:r>
        <w:t>Babarykin</w:t>
      </w:r>
      <w:proofErr w:type="spellEnd"/>
      <w:r>
        <w:t xml:space="preserve"> D, Smirnova G, </w:t>
      </w:r>
      <w:proofErr w:type="spellStart"/>
      <w:r>
        <w:t>Pundinsh</w:t>
      </w:r>
      <w:proofErr w:type="spellEnd"/>
      <w:r>
        <w:t xml:space="preserve"> I, </w:t>
      </w:r>
      <w:proofErr w:type="spellStart"/>
      <w:r>
        <w:t>Vasiljeva</w:t>
      </w:r>
      <w:proofErr w:type="spellEnd"/>
      <w:r>
        <w:t xml:space="preserve"> S, </w:t>
      </w:r>
      <w:proofErr w:type="spellStart"/>
      <w:r>
        <w:t>Krumina</w:t>
      </w:r>
      <w:proofErr w:type="spellEnd"/>
      <w:r>
        <w:t xml:space="preserve"> G. (2019) Red beet (Beta vulgaris) Impact on human health. Journal of Biosciences and Medicines 7: 61-79.</w:t>
      </w:r>
    </w:p>
    <w:p w14:paraId="2D051D80" w14:textId="77777777" w:rsidR="00D02FE1" w:rsidRDefault="00D02FE1" w:rsidP="00D02FE1">
      <w:pPr>
        <w:pStyle w:val="Body"/>
      </w:pPr>
      <w:r>
        <w:t>27.</w:t>
      </w:r>
      <w:r>
        <w:tab/>
        <w:t xml:space="preserve">Kale R. G., </w:t>
      </w:r>
      <w:proofErr w:type="spellStart"/>
      <w:r>
        <w:t>Sawate</w:t>
      </w:r>
      <w:proofErr w:type="spellEnd"/>
      <w:r>
        <w:t xml:space="preserve"> A. R., Kshirsagar R. B., Patil B. M. and Mane R. P. (2018): Studies on evaluation of physical and chemical composition of beetroot (Beta vulgaris L.). International Journal of Chemical Studies 6(2): 2977-2979</w:t>
      </w:r>
    </w:p>
    <w:p w14:paraId="3849837A" w14:textId="77777777" w:rsidR="00D02FE1" w:rsidRDefault="00D02FE1" w:rsidP="00D02FE1">
      <w:pPr>
        <w:pStyle w:val="Body"/>
      </w:pPr>
      <w:r>
        <w:lastRenderedPageBreak/>
        <w:t>28.</w:t>
      </w:r>
      <w:r>
        <w:tab/>
        <w:t xml:space="preserve">Lechner JF, Stoner GD (2019): Red Beetroot and </w:t>
      </w:r>
      <w:proofErr w:type="spellStart"/>
      <w:r>
        <w:t>Betalains</w:t>
      </w:r>
      <w:proofErr w:type="spellEnd"/>
      <w:r>
        <w:t xml:space="preserve"> as cancer </w:t>
      </w:r>
      <w:proofErr w:type="spellStart"/>
      <w:r>
        <w:t>chemopreventative</w:t>
      </w:r>
      <w:proofErr w:type="spellEnd"/>
      <w:r>
        <w:t xml:space="preserve"> agents. Review Molecules 24: 1602.</w:t>
      </w:r>
    </w:p>
    <w:p w14:paraId="7745C033" w14:textId="77777777" w:rsidR="00D02FE1" w:rsidRDefault="00D02FE1" w:rsidP="00D02FE1">
      <w:pPr>
        <w:pStyle w:val="Body"/>
      </w:pPr>
      <w:r>
        <w:t>29.</w:t>
      </w:r>
      <w:r>
        <w:tab/>
        <w:t>Tulp M, Bohlin L. (2004): Unconventional natural sources for future drug discovery. Drug Discovery Today; 9(10):450-458</w:t>
      </w:r>
    </w:p>
    <w:p w14:paraId="49EB5F69" w14:textId="77777777" w:rsidR="00D02FE1" w:rsidRDefault="00D02FE1" w:rsidP="00D02FE1">
      <w:pPr>
        <w:pStyle w:val="Body"/>
      </w:pPr>
      <w:r>
        <w:t>30.</w:t>
      </w:r>
      <w:r>
        <w:tab/>
        <w:t xml:space="preserve">Deshmukh GP, Priyanka </w:t>
      </w:r>
      <w:proofErr w:type="spellStart"/>
      <w:r>
        <w:t>Sindhav</w:t>
      </w:r>
      <w:proofErr w:type="spellEnd"/>
      <w:r>
        <w:t xml:space="preserve"> R, Jose N. (2018): Application of beetroot as natural coloring pigment and functional ingredient in dairy and food products. International Journal of Current Microbiology and Applied Sciences; 7(12):2010-2016</w:t>
      </w:r>
    </w:p>
    <w:p w14:paraId="65B814C9" w14:textId="77777777" w:rsidR="00D02FE1" w:rsidRDefault="00D02FE1" w:rsidP="00D02FE1">
      <w:pPr>
        <w:pStyle w:val="Body"/>
      </w:pPr>
      <w:r>
        <w:t>31.</w:t>
      </w:r>
      <w:r>
        <w:tab/>
        <w:t>Mudgal, D., Singh, S., &amp; Singh, B. R. (2022). Nutritional composition and value added products of beetroot: A review. Journal of Current Research in Food Science, 3(1), 01-09.</w:t>
      </w:r>
    </w:p>
    <w:p w14:paraId="62025476" w14:textId="77777777" w:rsidR="00D02FE1" w:rsidRDefault="00D02FE1" w:rsidP="00D02FE1">
      <w:pPr>
        <w:pStyle w:val="Body"/>
      </w:pPr>
      <w:r>
        <w:t>32.</w:t>
      </w:r>
      <w:r>
        <w:tab/>
        <w:t>Chaudhari SN, Nikam MP. (2015): Development and sensory analysis of beetroot jelly. International Journal of Science and Research (IJSR); 4(10):827-830.</w:t>
      </w:r>
    </w:p>
    <w:p w14:paraId="0E6F0CDC" w14:textId="77777777" w:rsidR="00D02FE1" w:rsidRDefault="00D02FE1" w:rsidP="00D02FE1">
      <w:pPr>
        <w:pStyle w:val="Body"/>
      </w:pPr>
      <w:r>
        <w:t>33.</w:t>
      </w:r>
      <w:r>
        <w:tab/>
      </w:r>
      <w:proofErr w:type="spellStart"/>
      <w:r>
        <w:t>Ojewole</w:t>
      </w:r>
      <w:proofErr w:type="spellEnd"/>
      <w:r>
        <w:t xml:space="preserve"> JA. (2006): </w:t>
      </w:r>
      <w:proofErr w:type="spellStart"/>
      <w:r>
        <w:t>Antiinflammatory</w:t>
      </w:r>
      <w:proofErr w:type="spellEnd"/>
      <w:r>
        <w:t xml:space="preserve"> and analgesic effects of Psidium guajava </w:t>
      </w:r>
      <w:proofErr w:type="gramStart"/>
      <w:r>
        <w:t>Linn.(</w:t>
      </w:r>
      <w:proofErr w:type="spellStart"/>
      <w:proofErr w:type="gramEnd"/>
      <w:r>
        <w:t>Myrtaceae</w:t>
      </w:r>
      <w:proofErr w:type="spellEnd"/>
      <w:r>
        <w:t>) leaf aqueous extract in rats and mice. Methods and findings in experimental and clinical pharmacology; 28(7):441-6.</w:t>
      </w:r>
    </w:p>
    <w:p w14:paraId="554D0D2B" w14:textId="77777777" w:rsidR="00D02FE1" w:rsidRDefault="00D02FE1" w:rsidP="00D02FE1">
      <w:pPr>
        <w:pStyle w:val="Body"/>
      </w:pPr>
      <w:r>
        <w:t>34.</w:t>
      </w:r>
      <w:r>
        <w:tab/>
        <w:t xml:space="preserve">Siva V, Jeffrey Bose NJ, </w:t>
      </w:r>
      <w:proofErr w:type="spellStart"/>
      <w:r>
        <w:t>Mehalingam</w:t>
      </w:r>
      <w:proofErr w:type="spellEnd"/>
      <w:r>
        <w:t xml:space="preserve"> P, Thanga Thirupathi A. (2015): Evaluation of antipyretic activity of </w:t>
      </w:r>
      <w:proofErr w:type="spellStart"/>
      <w:r>
        <w:t>pedalium</w:t>
      </w:r>
      <w:proofErr w:type="spellEnd"/>
      <w:r>
        <w:t xml:space="preserve"> murex against Brewer’s yeast-induced pyrexia in rats. Journal of Ornamental Plants; 2(2):131-7.</w:t>
      </w:r>
    </w:p>
    <w:p w14:paraId="07FEFBC6" w14:textId="77777777" w:rsidR="00D02FE1" w:rsidRDefault="00D02FE1" w:rsidP="00D02FE1">
      <w:pPr>
        <w:pStyle w:val="Body"/>
      </w:pPr>
      <w:r>
        <w:t>35.</w:t>
      </w:r>
      <w:r>
        <w:tab/>
      </w:r>
      <w:proofErr w:type="spellStart"/>
      <w:r>
        <w:t>Auinger</w:t>
      </w:r>
      <w:proofErr w:type="spellEnd"/>
      <w:r>
        <w:t xml:space="preserve"> A, Riede L, Bothe G, Busch R, Gruenwald J. (2013): Yeast (1, 3)-(1, 6)-beta-glucan helps to maintain the body’s </w:t>
      </w:r>
      <w:proofErr w:type="spellStart"/>
      <w:r>
        <w:t>defence</w:t>
      </w:r>
      <w:proofErr w:type="spellEnd"/>
      <w:r>
        <w:t xml:space="preserve"> against pathogens: a double-blind, randomized, placebo-controlled, multicentric study in healthy subjects. European Journal of Nutrition; 52: 1913-8. </w:t>
      </w:r>
    </w:p>
    <w:p w14:paraId="5C0D838A" w14:textId="77777777" w:rsidR="00D02FE1" w:rsidRDefault="00D02FE1" w:rsidP="00D02FE1">
      <w:pPr>
        <w:pStyle w:val="Body"/>
      </w:pPr>
      <w:r>
        <w:t>36.</w:t>
      </w:r>
      <w:r>
        <w:tab/>
        <w:t>Sindhu RK, Goyal A, Das J, Choden S, Kumar P. (2021): Immunomodulatory potential of polysaccharides derived from plants and microbes: A narrative review. Carbohydrate Polymer Technologies and Applications; 2:100044.</w:t>
      </w:r>
    </w:p>
    <w:p w14:paraId="0D7C3035" w14:textId="77777777" w:rsidR="00D02FE1" w:rsidRDefault="00D02FE1" w:rsidP="00D02FE1">
      <w:pPr>
        <w:pStyle w:val="Body"/>
      </w:pPr>
      <w:r>
        <w:t>37.</w:t>
      </w:r>
      <w:r>
        <w:tab/>
        <w:t>Blomqvist, A., &amp; Engblom, D. (2018). Neural mechanisms of inflammation-induced fever. The Neuroscientist, 24(4), 381-399.</w:t>
      </w:r>
    </w:p>
    <w:p w14:paraId="70522A62" w14:textId="77777777" w:rsidR="00D02FE1" w:rsidRDefault="00D02FE1" w:rsidP="00D02FE1">
      <w:pPr>
        <w:pStyle w:val="Body"/>
      </w:pPr>
      <w:r>
        <w:t>38.</w:t>
      </w:r>
      <w:r>
        <w:tab/>
        <w:t>González-Ponce, H. A., Rincón-Sánchez, A. R., Jaramillo-Juárez, F., &amp; Moshage, H. (2018). Natural dietary pigments: potential mediators against hepatic damage induced by over-the-counter non-steroidal anti-inflammatory and analgesic drugs. Nutrients, 10(2), 117.</w:t>
      </w:r>
    </w:p>
    <w:p w14:paraId="1B30D63C" w14:textId="77777777" w:rsidR="00D02FE1" w:rsidRDefault="00D02FE1" w:rsidP="00D02FE1">
      <w:pPr>
        <w:pStyle w:val="Body"/>
      </w:pPr>
      <w:r>
        <w:t>39.</w:t>
      </w:r>
      <w:r>
        <w:tab/>
      </w:r>
      <w:proofErr w:type="spellStart"/>
      <w:r>
        <w:t>Mrityunjaya</w:t>
      </w:r>
      <w:proofErr w:type="spellEnd"/>
      <w:r>
        <w:t>, M., Pavithra, V., Neelam, R., Janhavi, P., Halami, P. M., &amp; Ravindra, P. V. (2020). Immune-boosting, antioxidant and anti-inflammatory food supplements targeting pathogenesis of COVID-19. Frontiers in immunology, 11, 570122.</w:t>
      </w:r>
    </w:p>
    <w:p w14:paraId="3B976D2D" w14:textId="77777777" w:rsidR="00D02FE1" w:rsidRDefault="00D02FE1" w:rsidP="00D02FE1">
      <w:pPr>
        <w:pStyle w:val="Body"/>
      </w:pPr>
      <w:r>
        <w:t>40.</w:t>
      </w:r>
      <w:r>
        <w:tab/>
      </w:r>
      <w:proofErr w:type="spellStart"/>
      <w:r>
        <w:t>Wautier</w:t>
      </w:r>
      <w:proofErr w:type="spellEnd"/>
      <w:r>
        <w:t xml:space="preserve">, J. L., &amp; </w:t>
      </w:r>
      <w:proofErr w:type="spellStart"/>
      <w:r>
        <w:t>Wautier</w:t>
      </w:r>
      <w:proofErr w:type="spellEnd"/>
      <w:r>
        <w:t>, M. P. (2023). Pro-and anti-inflammatory prostaglandins and cytokines in humans: a mini review. International Journal of Molecular Sciences, 24(11), 9647.</w:t>
      </w:r>
    </w:p>
    <w:p w14:paraId="3B4425B9" w14:textId="77777777" w:rsidR="00D02FE1" w:rsidRDefault="00D02FE1" w:rsidP="00D02FE1">
      <w:pPr>
        <w:pStyle w:val="Body"/>
      </w:pPr>
      <w:r>
        <w:t>41.</w:t>
      </w:r>
      <w:r>
        <w:tab/>
        <w:t>Ju, Z., Li, M., Xu, J., Howell, D. C., Li, Z., &amp; Chen, F. E. (2022). Recent development on COX-2 inhibitors as promising anti-inflammatory agents: The past 10 years. Acta Pharmaceutica Sinica B, 12(6), 2790-2807.</w:t>
      </w:r>
    </w:p>
    <w:p w14:paraId="406803E6" w14:textId="77777777" w:rsidR="00D02FE1" w:rsidRDefault="00D02FE1" w:rsidP="00D02FE1">
      <w:pPr>
        <w:pStyle w:val="Body"/>
      </w:pPr>
      <w:r>
        <w:lastRenderedPageBreak/>
        <w:t>42.</w:t>
      </w:r>
      <w:r>
        <w:tab/>
        <w:t xml:space="preserve">Tirelli, C., De Amici, M., Albrici, C., Mira, S., </w:t>
      </w:r>
      <w:proofErr w:type="spellStart"/>
      <w:r>
        <w:t>Nalesso</w:t>
      </w:r>
      <w:proofErr w:type="spellEnd"/>
      <w:r>
        <w:t>, G., Re, B., &amp; Centanni, S. (2023). Exploring the role of immune system and inflammatory cytokines in SARS-CoV-2 induced lung disease: a narrative review. Biology, 12(2), 177.</w:t>
      </w:r>
    </w:p>
    <w:p w14:paraId="716A524A" w14:textId="77777777" w:rsidR="00D02FE1" w:rsidRDefault="00D02FE1" w:rsidP="00D02FE1">
      <w:pPr>
        <w:pStyle w:val="Body"/>
      </w:pPr>
      <w:r>
        <w:t>43.</w:t>
      </w:r>
      <w:r>
        <w:tab/>
        <w:t>Parija, S. C. (2023). Immune response. In Textbook of Microbiology and Immunology pp. 211-226</w:t>
      </w:r>
    </w:p>
    <w:p w14:paraId="16E3C284" w14:textId="77777777" w:rsidR="00D02FE1" w:rsidRDefault="00D02FE1" w:rsidP="00D02FE1">
      <w:pPr>
        <w:pStyle w:val="Body"/>
      </w:pPr>
      <w:r>
        <w:t>44.</w:t>
      </w:r>
      <w:r>
        <w:tab/>
      </w:r>
      <w:proofErr w:type="spellStart"/>
      <w:r>
        <w:t>Chinko</w:t>
      </w:r>
      <w:proofErr w:type="spellEnd"/>
      <w:r>
        <w:t xml:space="preserve">, B. C., &amp; Orlu, C. N. (2023). Antipyretic and Anti-Inflammatory Effects of Ocimum </w:t>
      </w:r>
      <w:proofErr w:type="spellStart"/>
      <w:r>
        <w:t>gratissimum</w:t>
      </w:r>
      <w:proofErr w:type="spellEnd"/>
      <w:r>
        <w:t xml:space="preserve"> in Male Wistar Rats. South Asian Research Journal of Natural Products, 6(1), 28-38.</w:t>
      </w:r>
    </w:p>
    <w:p w14:paraId="3AAA0F81" w14:textId="77777777" w:rsidR="00D02FE1" w:rsidRDefault="00D02FE1" w:rsidP="00D02FE1">
      <w:pPr>
        <w:pStyle w:val="Body"/>
      </w:pPr>
      <w:r>
        <w:t>45.</w:t>
      </w:r>
      <w:r>
        <w:tab/>
      </w:r>
      <w:proofErr w:type="spellStart"/>
      <w:r>
        <w:t>Barung</w:t>
      </w:r>
      <w:proofErr w:type="spellEnd"/>
      <w:r>
        <w:t xml:space="preserve">, E. N., </w:t>
      </w:r>
      <w:proofErr w:type="spellStart"/>
      <w:r>
        <w:t>Dumanauw</w:t>
      </w:r>
      <w:proofErr w:type="spellEnd"/>
      <w:r>
        <w:t xml:space="preserve">, J. M., Duri, M. F., &amp; </w:t>
      </w:r>
      <w:proofErr w:type="spellStart"/>
      <w:r>
        <w:t>Kalonio</w:t>
      </w:r>
      <w:proofErr w:type="spellEnd"/>
      <w:r>
        <w:t>, D. E. (2021). Egg white-induced inflammation models: A study of edema profile and histological change of rat's paw. Journal of Advanced Pharmaceutical Technology &amp; Research, 12(2), 109-112.</w:t>
      </w:r>
    </w:p>
    <w:p w14:paraId="2921A1A1" w14:textId="77777777" w:rsidR="00D02FE1" w:rsidRDefault="00D02FE1" w:rsidP="00D02FE1">
      <w:pPr>
        <w:pStyle w:val="Body"/>
      </w:pPr>
      <w:r>
        <w:t>46.</w:t>
      </w:r>
      <w:r>
        <w:tab/>
        <w:t>Nikan, M., &amp; Manayi, A. (2019). Beta vulgaris L. In Nonvitamin and nonmineral nutritional supplements (pp. 153-158).</w:t>
      </w:r>
    </w:p>
    <w:p w14:paraId="0A426832" w14:textId="77777777" w:rsidR="00D02FE1" w:rsidRDefault="00D02FE1" w:rsidP="00D02FE1">
      <w:pPr>
        <w:pStyle w:val="Body"/>
      </w:pPr>
      <w:r>
        <w:t>47.</w:t>
      </w:r>
      <w:r>
        <w:tab/>
        <w:t>Chakole, C. M., &amp; Chauhan, M. K. (2020). Role of Polyphenolic Compounds in Management of Oxidative Stress Associated With Glaucoma. European Journal of Molecular &amp; Clinical Medicine, 7(09), 2020.</w:t>
      </w:r>
    </w:p>
    <w:p w14:paraId="30A3FD50" w14:textId="77777777" w:rsidR="00D02FE1" w:rsidRDefault="00D02FE1" w:rsidP="00D02FE1">
      <w:pPr>
        <w:pStyle w:val="Body"/>
      </w:pPr>
      <w:r>
        <w:t>48.</w:t>
      </w:r>
      <w:r>
        <w:tab/>
        <w:t>Tom, M. R., Li, J., Ueno, A., Fort Gasia, M., Chan, R., Hung, D. Y. &amp; Ghosh, S. (2016). Novel CD8+ T-cell subsets demonstrating plasticity in patients with inflammatory bowel disease. Inflammatory bowel diseases, 22(7), 1596-1608.</w:t>
      </w:r>
    </w:p>
    <w:p w14:paraId="1E39B3EA" w14:textId="77777777" w:rsidR="000B4F99" w:rsidRDefault="00D02FE1" w:rsidP="00D02FE1">
      <w:pPr>
        <w:pStyle w:val="Body"/>
        <w:spacing w:after="0"/>
        <w:jc w:val="left"/>
        <w:rPr>
          <w:rFonts w:ascii="Arial" w:hAnsi="Arial" w:cs="Arial"/>
        </w:rPr>
      </w:pPr>
      <w:r>
        <w:t>49.</w:t>
      </w:r>
      <w:r>
        <w:tab/>
        <w:t>Fernando, I. S., Nah, J. W., &amp; Jeon, Y. J. (2016). Potential anti-inflammatory natural products from marine algae. Environmental Toxicology and Pharmacology, 48, 22-30.</w:t>
      </w:r>
    </w:p>
    <w:p w14:paraId="26B7E749" w14:textId="77777777" w:rsidR="000B4F99" w:rsidRPr="00FB3A86" w:rsidRDefault="000B4F99" w:rsidP="000B4F99">
      <w:pPr>
        <w:pStyle w:val="Reference"/>
        <w:numPr>
          <w:ilvl w:val="0"/>
          <w:numId w:val="0"/>
        </w:numPr>
        <w:spacing w:line="240" w:lineRule="auto"/>
        <w:rPr>
          <w:rFonts w:ascii="Arial" w:hAnsi="Arial" w:cs="Arial"/>
        </w:rPr>
      </w:pPr>
    </w:p>
    <w:p w14:paraId="783095BC" w14:textId="77777777" w:rsidR="000B4F99" w:rsidRPr="00FB3A86" w:rsidRDefault="000B4F99" w:rsidP="000B4F99">
      <w:pPr>
        <w:pStyle w:val="Appendix"/>
        <w:spacing w:after="0"/>
        <w:jc w:val="both"/>
        <w:rPr>
          <w:rFonts w:ascii="Arial" w:hAnsi="Arial" w:cs="Arial"/>
          <w:b w:val="0"/>
        </w:rPr>
        <w:sectPr w:rsidR="000B4F99" w:rsidRPr="00FB3A86" w:rsidSect="00DA010F">
          <w:headerReference w:type="even" r:id="rId13"/>
          <w:headerReference w:type="default" r:id="rId14"/>
          <w:footerReference w:type="default" r:id="rId15"/>
          <w:headerReference w:type="first" r:id="rId16"/>
          <w:type w:val="continuous"/>
          <w:pgSz w:w="12240" w:h="15840"/>
          <w:pgMar w:top="1440" w:right="2016" w:bottom="2016" w:left="2016" w:header="720" w:footer="1123" w:gutter="0"/>
          <w:cols w:space="720"/>
          <w:docGrid w:linePitch="272"/>
        </w:sectPr>
      </w:pPr>
    </w:p>
    <w:p w14:paraId="7AED52AA" w14:textId="77777777" w:rsidR="000B4F99" w:rsidRPr="00FB3A86" w:rsidRDefault="000B4F99" w:rsidP="000B4F99">
      <w:pPr>
        <w:pStyle w:val="Appendix"/>
        <w:spacing w:after="0"/>
        <w:jc w:val="both"/>
        <w:rPr>
          <w:rFonts w:ascii="Arial" w:hAnsi="Arial" w:cs="Arial"/>
          <w:b w:val="0"/>
        </w:rPr>
      </w:pPr>
    </w:p>
    <w:p w14:paraId="7D89503F" w14:textId="77777777" w:rsidR="008D64A1" w:rsidRDefault="008D64A1"/>
    <w:sectPr w:rsidR="008D64A1" w:rsidSect="00DA010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D4AC1" w14:textId="77777777" w:rsidR="00354BAE" w:rsidRDefault="00354BAE">
      <w:r>
        <w:separator/>
      </w:r>
    </w:p>
  </w:endnote>
  <w:endnote w:type="continuationSeparator" w:id="0">
    <w:p w14:paraId="68316878" w14:textId="77777777" w:rsidR="00354BAE" w:rsidRDefault="00354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F5EB" w14:textId="77777777" w:rsidR="00642D09" w:rsidRDefault="00642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0FBE" w14:textId="77777777" w:rsidR="00642D09" w:rsidRDefault="00642D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069E6" w14:textId="42EFD73B" w:rsidR="006B2099" w:rsidRPr="00642D09" w:rsidRDefault="006B2099" w:rsidP="00642D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387" w14:textId="77777777" w:rsidR="006B2099" w:rsidRPr="00C37E61" w:rsidRDefault="006B209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60338" w14:textId="77777777" w:rsidR="00354BAE" w:rsidRDefault="00354BAE">
      <w:r>
        <w:separator/>
      </w:r>
    </w:p>
  </w:footnote>
  <w:footnote w:type="continuationSeparator" w:id="0">
    <w:p w14:paraId="5E33C6F1" w14:textId="77777777" w:rsidR="00354BAE" w:rsidRDefault="00354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AFFAA" w14:textId="2447919E" w:rsidR="00642D09" w:rsidRDefault="00642D09">
    <w:pPr>
      <w:pStyle w:val="Header"/>
    </w:pPr>
    <w:r>
      <w:rPr>
        <w:noProof/>
      </w:rPr>
      <w:pict w14:anchorId="154572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01751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ADF2E" w14:textId="4C3927E1" w:rsidR="00642D09" w:rsidRDefault="00642D09">
    <w:pPr>
      <w:pStyle w:val="Header"/>
    </w:pPr>
    <w:r>
      <w:rPr>
        <w:noProof/>
      </w:rPr>
      <w:pict w14:anchorId="575AAA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01751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179C" w14:textId="54D9EDF5" w:rsidR="006B2099" w:rsidRPr="00296529" w:rsidRDefault="00642D09" w:rsidP="00296529">
    <w:pPr>
      <w:ind w:left="2160"/>
      <w:jc w:val="center"/>
      <w:rPr>
        <w:rFonts w:ascii="Times New Roman" w:eastAsia="Calibri" w:hAnsi="Times New Roman"/>
        <w:i/>
        <w:sz w:val="18"/>
        <w:szCs w:val="22"/>
      </w:rPr>
    </w:pPr>
    <w:r>
      <w:rPr>
        <w:noProof/>
      </w:rPr>
      <w:pict w14:anchorId="01A5E8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01751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12A7644" w14:textId="77777777" w:rsidR="006B2099" w:rsidRPr="00296529" w:rsidRDefault="000B4F9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507EA30" w14:textId="77777777" w:rsidR="006B2099" w:rsidRPr="00296529" w:rsidRDefault="000B4F9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BB02B52" w14:textId="77777777" w:rsidR="006B2099" w:rsidRPr="00296529" w:rsidRDefault="000B4F9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7ADA9B" w14:textId="77777777" w:rsidR="006B2099" w:rsidRDefault="000B4F9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2142D9" w14:textId="77777777" w:rsidR="006B2099" w:rsidRDefault="000B4F9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B0E772B" w14:textId="77777777" w:rsidR="006B2099" w:rsidRDefault="000B4F9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916C" w14:textId="7F3C909C" w:rsidR="00642D09" w:rsidRDefault="00642D09">
    <w:pPr>
      <w:pStyle w:val="Header"/>
    </w:pPr>
    <w:r>
      <w:rPr>
        <w:noProof/>
      </w:rPr>
      <w:pict w14:anchorId="7C2DA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01751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A2E6" w14:textId="60F8C6CF" w:rsidR="00642D09" w:rsidRDefault="00642D09">
    <w:pPr>
      <w:pStyle w:val="Header"/>
    </w:pPr>
    <w:r>
      <w:rPr>
        <w:noProof/>
      </w:rPr>
      <w:pict w14:anchorId="6B7776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01752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0B956" w14:textId="222B867F" w:rsidR="00642D09" w:rsidRDefault="00642D09">
    <w:pPr>
      <w:pStyle w:val="Header"/>
    </w:pPr>
    <w:r>
      <w:rPr>
        <w:noProof/>
      </w:rPr>
      <w:pict w14:anchorId="349A6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01751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2117820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F99"/>
    <w:rsid w:val="000441E2"/>
    <w:rsid w:val="000B4F99"/>
    <w:rsid w:val="00354BAE"/>
    <w:rsid w:val="00362499"/>
    <w:rsid w:val="003A0196"/>
    <w:rsid w:val="00495FE7"/>
    <w:rsid w:val="004E790C"/>
    <w:rsid w:val="00642D09"/>
    <w:rsid w:val="006B2099"/>
    <w:rsid w:val="0088768C"/>
    <w:rsid w:val="008D64A1"/>
    <w:rsid w:val="00957BE2"/>
    <w:rsid w:val="00AD2729"/>
    <w:rsid w:val="00AF3DBB"/>
    <w:rsid w:val="00B00A68"/>
    <w:rsid w:val="00B46D4A"/>
    <w:rsid w:val="00D02FE1"/>
    <w:rsid w:val="00D6749D"/>
    <w:rsid w:val="00DA010F"/>
    <w:rsid w:val="00DF2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4B28D"/>
  <w15:chartTrackingRefBased/>
  <w15:docId w15:val="{718136EE-DCF4-434C-9295-D395B5199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F99"/>
    <w:pPr>
      <w:spacing w:after="0" w:line="240" w:lineRule="auto"/>
    </w:pPr>
    <w:rPr>
      <w:rFonts w:ascii="Helvetica" w:eastAsia="Times New Roman" w:hAnsi="Helvetic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0B4F99"/>
    <w:pPr>
      <w:spacing w:line="280" w:lineRule="exact"/>
      <w:jc w:val="right"/>
    </w:pPr>
    <w:rPr>
      <w:b/>
      <w:sz w:val="24"/>
    </w:rPr>
  </w:style>
  <w:style w:type="paragraph" w:customStyle="1" w:styleId="Affiliation">
    <w:name w:val="Affiliation"/>
    <w:basedOn w:val="Normal"/>
    <w:rsid w:val="000B4F99"/>
    <w:pPr>
      <w:spacing w:after="240" w:line="240" w:lineRule="exact"/>
      <w:jc w:val="right"/>
    </w:pPr>
  </w:style>
  <w:style w:type="paragraph" w:customStyle="1" w:styleId="Body">
    <w:name w:val="Body"/>
    <w:basedOn w:val="Normal"/>
    <w:rsid w:val="000B4F99"/>
    <w:pPr>
      <w:spacing w:after="240"/>
      <w:jc w:val="both"/>
    </w:pPr>
  </w:style>
  <w:style w:type="paragraph" w:customStyle="1" w:styleId="AbstHead">
    <w:name w:val="Abst Head"/>
    <w:basedOn w:val="Normal"/>
    <w:rsid w:val="000B4F99"/>
    <w:pPr>
      <w:keepNext/>
      <w:spacing w:after="240"/>
    </w:pPr>
    <w:rPr>
      <w:b/>
      <w:caps/>
      <w:sz w:val="22"/>
    </w:rPr>
  </w:style>
  <w:style w:type="paragraph" w:customStyle="1" w:styleId="ConcHead">
    <w:name w:val="Conc Head"/>
    <w:basedOn w:val="Normal"/>
    <w:rsid w:val="000B4F99"/>
    <w:pPr>
      <w:keepNext/>
      <w:spacing w:after="240"/>
    </w:pPr>
    <w:rPr>
      <w:b/>
      <w:caps/>
      <w:sz w:val="22"/>
    </w:rPr>
  </w:style>
  <w:style w:type="paragraph" w:customStyle="1" w:styleId="AcknHead">
    <w:name w:val="Ackn Head"/>
    <w:basedOn w:val="Normal"/>
    <w:rsid w:val="000B4F99"/>
    <w:pPr>
      <w:keepNext/>
      <w:spacing w:after="240"/>
    </w:pPr>
    <w:rPr>
      <w:b/>
      <w:caps/>
      <w:sz w:val="22"/>
    </w:rPr>
  </w:style>
  <w:style w:type="paragraph" w:customStyle="1" w:styleId="ReferHead">
    <w:name w:val="Refer Head"/>
    <w:basedOn w:val="Normal"/>
    <w:rsid w:val="000B4F99"/>
    <w:pPr>
      <w:keepNext/>
      <w:spacing w:after="240"/>
    </w:pPr>
    <w:rPr>
      <w:b/>
      <w:caps/>
      <w:sz w:val="22"/>
    </w:rPr>
  </w:style>
  <w:style w:type="paragraph" w:customStyle="1" w:styleId="DefAcrHead">
    <w:name w:val="DefAcrHead"/>
    <w:basedOn w:val="Normal"/>
    <w:rsid w:val="000B4F99"/>
    <w:pPr>
      <w:keepNext/>
      <w:spacing w:after="240"/>
    </w:pPr>
    <w:rPr>
      <w:b/>
      <w:caps/>
      <w:sz w:val="22"/>
    </w:rPr>
  </w:style>
  <w:style w:type="paragraph" w:customStyle="1" w:styleId="Copyright">
    <w:name w:val="Copyright"/>
    <w:basedOn w:val="Normal"/>
    <w:rsid w:val="000B4F99"/>
    <w:pPr>
      <w:spacing w:after="960" w:line="200" w:lineRule="exact"/>
    </w:pPr>
    <w:rPr>
      <w:sz w:val="16"/>
    </w:rPr>
  </w:style>
  <w:style w:type="paragraph" w:customStyle="1" w:styleId="Reference">
    <w:name w:val="Reference"/>
    <w:basedOn w:val="Body"/>
    <w:rsid w:val="000B4F99"/>
    <w:pPr>
      <w:numPr>
        <w:numId w:val="1"/>
      </w:numPr>
      <w:spacing w:after="0" w:line="240" w:lineRule="exact"/>
    </w:pPr>
  </w:style>
  <w:style w:type="paragraph" w:customStyle="1" w:styleId="Head1">
    <w:name w:val="Head1"/>
    <w:basedOn w:val="Normal"/>
    <w:rsid w:val="000B4F99"/>
    <w:pPr>
      <w:keepNext/>
      <w:spacing w:after="240"/>
    </w:pPr>
    <w:rPr>
      <w:b/>
      <w:caps/>
      <w:sz w:val="22"/>
    </w:rPr>
  </w:style>
  <w:style w:type="paragraph" w:customStyle="1" w:styleId="Appendix">
    <w:name w:val="Appendix"/>
    <w:basedOn w:val="Normal"/>
    <w:rsid w:val="000B4F99"/>
    <w:pPr>
      <w:keepNext/>
      <w:spacing w:after="240"/>
    </w:pPr>
    <w:rPr>
      <w:b/>
      <w:caps/>
      <w:sz w:val="22"/>
    </w:rPr>
  </w:style>
  <w:style w:type="paragraph" w:styleId="Footer">
    <w:name w:val="footer"/>
    <w:basedOn w:val="Normal"/>
    <w:link w:val="FooterChar"/>
    <w:rsid w:val="000B4F99"/>
    <w:pPr>
      <w:tabs>
        <w:tab w:val="center" w:pos="4320"/>
        <w:tab w:val="right" w:pos="8640"/>
      </w:tabs>
    </w:pPr>
  </w:style>
  <w:style w:type="character" w:customStyle="1" w:styleId="FooterChar">
    <w:name w:val="Footer Char"/>
    <w:basedOn w:val="DefaultParagraphFont"/>
    <w:link w:val="Footer"/>
    <w:rsid w:val="000B4F99"/>
    <w:rPr>
      <w:rFonts w:ascii="Helvetica" w:eastAsia="Times New Roman" w:hAnsi="Helvetica" w:cs="Times New Roman"/>
      <w:sz w:val="20"/>
      <w:szCs w:val="20"/>
    </w:rPr>
  </w:style>
  <w:style w:type="paragraph" w:styleId="Header">
    <w:name w:val="header"/>
    <w:basedOn w:val="Normal"/>
    <w:link w:val="HeaderChar"/>
    <w:rsid w:val="000B4F99"/>
    <w:pPr>
      <w:tabs>
        <w:tab w:val="center" w:pos="4320"/>
        <w:tab w:val="right" w:pos="8640"/>
      </w:tabs>
    </w:pPr>
  </w:style>
  <w:style w:type="character" w:customStyle="1" w:styleId="HeaderChar">
    <w:name w:val="Header Char"/>
    <w:basedOn w:val="DefaultParagraphFont"/>
    <w:link w:val="Header"/>
    <w:rsid w:val="000B4F99"/>
    <w:rPr>
      <w:rFonts w:ascii="Helvetica" w:eastAsia="Times New Roman" w:hAnsi="Helvetica" w:cs="Times New Roman"/>
      <w:sz w:val="20"/>
      <w:szCs w:val="20"/>
    </w:rPr>
  </w:style>
  <w:style w:type="character" w:styleId="Hyperlink">
    <w:name w:val="Hyperlink"/>
    <w:basedOn w:val="DefaultParagraphFont"/>
    <w:rsid w:val="000B4F99"/>
    <w:rPr>
      <w:color w:val="FF0080"/>
      <w:u w:val="single"/>
    </w:rPr>
  </w:style>
  <w:style w:type="paragraph" w:styleId="BodyText3">
    <w:name w:val="Body Text 3"/>
    <w:basedOn w:val="Normal"/>
    <w:link w:val="BodyText3Char"/>
    <w:rsid w:val="000B4F99"/>
    <w:pPr>
      <w:spacing w:after="120"/>
    </w:pPr>
    <w:rPr>
      <w:sz w:val="16"/>
      <w:szCs w:val="16"/>
    </w:rPr>
  </w:style>
  <w:style w:type="character" w:customStyle="1" w:styleId="BodyText3Char">
    <w:name w:val="Body Text 3 Char"/>
    <w:basedOn w:val="DefaultParagraphFont"/>
    <w:link w:val="BodyText3"/>
    <w:rsid w:val="000B4F99"/>
    <w:rPr>
      <w:rFonts w:ascii="Helvetica" w:eastAsia="Times New Roman" w:hAnsi="Helvetica" w:cs="Times New Roman"/>
      <w:sz w:val="16"/>
      <w:szCs w:val="16"/>
    </w:rPr>
  </w:style>
  <w:style w:type="character" w:styleId="LineNumber">
    <w:name w:val="line number"/>
    <w:basedOn w:val="DefaultParagraphFont"/>
    <w:uiPriority w:val="99"/>
    <w:semiHidden/>
    <w:unhideWhenUsed/>
    <w:rsid w:val="000B4F99"/>
  </w:style>
  <w:style w:type="table" w:styleId="TableGrid">
    <w:name w:val="Table Grid"/>
    <w:basedOn w:val="TableNormal"/>
    <w:uiPriority w:val="39"/>
    <w:rsid w:val="00362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993228">
      <w:bodyDiv w:val="1"/>
      <w:marLeft w:val="0"/>
      <w:marRight w:val="0"/>
      <w:marTop w:val="0"/>
      <w:marBottom w:val="0"/>
      <w:divBdr>
        <w:top w:val="none" w:sz="0" w:space="0" w:color="auto"/>
        <w:left w:val="none" w:sz="0" w:space="0" w:color="auto"/>
        <w:bottom w:val="none" w:sz="0" w:space="0" w:color="auto"/>
        <w:right w:val="none" w:sz="0" w:space="0" w:color="auto"/>
      </w:divBdr>
    </w:div>
    <w:div w:id="127574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5168</Words>
  <Characters>29462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Editor-22</cp:lastModifiedBy>
  <cp:revision>8</cp:revision>
  <dcterms:created xsi:type="dcterms:W3CDTF">2025-05-09T13:53:00Z</dcterms:created>
  <dcterms:modified xsi:type="dcterms:W3CDTF">2025-05-10T08:42:00Z</dcterms:modified>
</cp:coreProperties>
</file>