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E33EAC" w14:textId="7B545341" w:rsidR="00BE53EB" w:rsidRDefault="00BE53EB" w:rsidP="007937FF">
      <w:pPr>
        <w:spacing w:after="0" w:line="480" w:lineRule="auto"/>
        <w:jc w:val="both"/>
        <w:rPr>
          <w:rFonts w:ascii="Times New Roman" w:hAnsi="Times New Roman" w:cs="Times New Roman"/>
          <w:b/>
          <w:sz w:val="24"/>
          <w:szCs w:val="24"/>
        </w:rPr>
      </w:pPr>
      <w:proofErr w:type="spellStart"/>
      <w:r w:rsidRPr="007937FF">
        <w:rPr>
          <w:rFonts w:ascii="Times New Roman" w:hAnsi="Times New Roman" w:cs="Times New Roman"/>
          <w:b/>
          <w:sz w:val="24"/>
          <w:szCs w:val="24"/>
        </w:rPr>
        <w:t>Haematological</w:t>
      </w:r>
      <w:proofErr w:type="spellEnd"/>
      <w:r w:rsidRPr="007937FF">
        <w:rPr>
          <w:rFonts w:ascii="Times New Roman" w:hAnsi="Times New Roman" w:cs="Times New Roman"/>
          <w:b/>
          <w:sz w:val="24"/>
          <w:szCs w:val="24"/>
        </w:rPr>
        <w:t xml:space="preserve"> and Histopathological </w:t>
      </w:r>
      <w:r w:rsidR="000A43CF" w:rsidRPr="007937FF">
        <w:rPr>
          <w:rFonts w:ascii="Times New Roman" w:hAnsi="Times New Roman" w:cs="Times New Roman"/>
          <w:b/>
          <w:sz w:val="24"/>
          <w:szCs w:val="24"/>
        </w:rPr>
        <w:t xml:space="preserve">Sex-Related </w:t>
      </w:r>
      <w:r w:rsidRPr="007937FF">
        <w:rPr>
          <w:rFonts w:ascii="Times New Roman" w:hAnsi="Times New Roman" w:cs="Times New Roman"/>
          <w:b/>
          <w:sz w:val="24"/>
          <w:szCs w:val="24"/>
        </w:rPr>
        <w:t xml:space="preserve">Changes Associated </w:t>
      </w:r>
      <w:r w:rsidR="00311C94" w:rsidRPr="007937FF">
        <w:rPr>
          <w:rFonts w:ascii="Times New Roman" w:hAnsi="Times New Roman" w:cs="Times New Roman"/>
          <w:b/>
          <w:sz w:val="24"/>
          <w:szCs w:val="24"/>
        </w:rPr>
        <w:t>with Chronic</w:t>
      </w:r>
      <w:r w:rsidRPr="007937FF">
        <w:rPr>
          <w:rFonts w:ascii="Times New Roman" w:hAnsi="Times New Roman" w:cs="Times New Roman"/>
          <w:b/>
          <w:sz w:val="24"/>
          <w:szCs w:val="24"/>
        </w:rPr>
        <w:t xml:space="preserve"> Tramadol Hydrochloride Administration</w:t>
      </w:r>
      <w:r w:rsidR="00311C94" w:rsidRPr="007937FF">
        <w:rPr>
          <w:rFonts w:ascii="Times New Roman" w:hAnsi="Times New Roman" w:cs="Times New Roman"/>
          <w:b/>
          <w:sz w:val="24"/>
          <w:szCs w:val="24"/>
        </w:rPr>
        <w:t xml:space="preserve"> in</w:t>
      </w:r>
      <w:r w:rsidRPr="007937FF">
        <w:rPr>
          <w:rFonts w:ascii="Times New Roman" w:hAnsi="Times New Roman" w:cs="Times New Roman"/>
          <w:b/>
          <w:sz w:val="24"/>
          <w:szCs w:val="24"/>
        </w:rPr>
        <w:t xml:space="preserve"> </w:t>
      </w:r>
      <w:r w:rsidR="00311C94" w:rsidRPr="007937FF">
        <w:rPr>
          <w:rFonts w:ascii="Times New Roman" w:hAnsi="Times New Roman" w:cs="Times New Roman"/>
          <w:b/>
          <w:sz w:val="24"/>
          <w:szCs w:val="24"/>
        </w:rPr>
        <w:t xml:space="preserve">Wistar Albino Rats </w:t>
      </w:r>
    </w:p>
    <w:p w14:paraId="04FE076D" w14:textId="77777777" w:rsidR="00F55D83" w:rsidRPr="007937FF" w:rsidRDefault="00F55D83" w:rsidP="007937FF">
      <w:pPr>
        <w:spacing w:after="0" w:line="480" w:lineRule="auto"/>
        <w:jc w:val="both"/>
        <w:rPr>
          <w:rFonts w:ascii="Times New Roman" w:hAnsi="Times New Roman" w:cs="Times New Roman"/>
          <w:b/>
          <w:sz w:val="24"/>
          <w:szCs w:val="24"/>
        </w:rPr>
      </w:pPr>
    </w:p>
    <w:p w14:paraId="4550B3FE" w14:textId="700087AE" w:rsidR="0085373C" w:rsidRPr="007937FF" w:rsidRDefault="0085373C" w:rsidP="007937FF">
      <w:pPr>
        <w:spacing w:after="0" w:line="480" w:lineRule="auto"/>
        <w:jc w:val="both"/>
        <w:rPr>
          <w:rFonts w:ascii="Times New Roman" w:hAnsi="Times New Roman" w:cs="Times New Roman"/>
          <w:b/>
          <w:sz w:val="24"/>
          <w:szCs w:val="24"/>
        </w:rPr>
      </w:pPr>
      <w:r w:rsidRPr="007937FF">
        <w:rPr>
          <w:rFonts w:ascii="Times New Roman" w:hAnsi="Times New Roman" w:cs="Times New Roman"/>
          <w:b/>
          <w:sz w:val="24"/>
          <w:szCs w:val="24"/>
        </w:rPr>
        <w:t>ABSTARCT</w:t>
      </w:r>
    </w:p>
    <w:p w14:paraId="4415F635" w14:textId="7201F8F0" w:rsidR="0085373C" w:rsidRPr="007937FF" w:rsidRDefault="0085373C" w:rsidP="007937FF">
      <w:pPr>
        <w:spacing w:after="0" w:line="480" w:lineRule="auto"/>
        <w:jc w:val="both"/>
        <w:rPr>
          <w:rFonts w:ascii="Times New Roman" w:hAnsi="Times New Roman" w:cs="Times New Roman"/>
          <w:sz w:val="24"/>
          <w:szCs w:val="24"/>
        </w:rPr>
      </w:pPr>
      <w:r w:rsidRPr="007937FF">
        <w:rPr>
          <w:rFonts w:ascii="Times New Roman" w:hAnsi="Times New Roman" w:cs="Times New Roman"/>
          <w:sz w:val="24"/>
          <w:szCs w:val="24"/>
        </w:rPr>
        <w:t xml:space="preserve">This study explored the hematological and histopathological effects of tramadol administration in Wistar albino rats. A total of 28 adult rats were allocated into four groups based on sex and treatment status. Tramadol was administered at a dosage of 100 mg/kg daily for four weeks to simulate chronic misuse, while control groups received normal saline. Hematological parameters, such as PCV, RBC, hemoglobin concentration, MCV, MCH, MCHC, WBC, and differential leukocyte counts, were assessed using an automated hematology analyzer. Additionally, histopathological evaluations of the brain, liver, and kidneys were conducted at post-mortem. The findings revealed significant decreases in PCV, RBC, hemoglobin concentration, MCV, MCH, and WBC in the treatment groups, with females experiencing greater changes. MCHC values remained unchanged. Differential leukocyte analysis showed </w:t>
      </w:r>
      <w:r w:rsidR="00157F20" w:rsidRPr="007937FF">
        <w:rPr>
          <w:rFonts w:ascii="Times New Roman" w:hAnsi="Times New Roman" w:cs="Times New Roman"/>
          <w:sz w:val="24"/>
          <w:szCs w:val="24"/>
        </w:rPr>
        <w:t>decrease</w:t>
      </w:r>
      <w:r w:rsidRPr="007937FF">
        <w:rPr>
          <w:rFonts w:ascii="Times New Roman" w:hAnsi="Times New Roman" w:cs="Times New Roman"/>
          <w:sz w:val="24"/>
          <w:szCs w:val="24"/>
        </w:rPr>
        <w:t xml:space="preserve"> neutrophil, lymphocyte, eosinophil, and monocyte counts, while basophil counts were unaffected. Histopathological analysis indicated tramadol-induced alterations in the brain, liver, and kidney tissues. Statistical analysis using ANOVA and Tukey's HSD test highlighted notable sex-specific differences in hematological parameters between treatment and control groups. These results emphasized the </w:t>
      </w:r>
      <w:proofErr w:type="spellStart"/>
      <w:r w:rsidRPr="007937FF">
        <w:rPr>
          <w:rFonts w:ascii="Times New Roman" w:hAnsi="Times New Roman" w:cs="Times New Roman"/>
          <w:sz w:val="24"/>
          <w:szCs w:val="24"/>
        </w:rPr>
        <w:t>hematotoxic</w:t>
      </w:r>
      <w:proofErr w:type="spellEnd"/>
      <w:r w:rsidRPr="007937FF">
        <w:rPr>
          <w:rFonts w:ascii="Times New Roman" w:hAnsi="Times New Roman" w:cs="Times New Roman"/>
          <w:sz w:val="24"/>
          <w:szCs w:val="24"/>
        </w:rPr>
        <w:t xml:space="preserve"> and organ-specific risks associated with tramadol misuse, with females exhibiting higher susceptibility to hematological changes. The study </w:t>
      </w:r>
      <w:r w:rsidR="00157F20" w:rsidRPr="007937FF">
        <w:rPr>
          <w:rFonts w:ascii="Times New Roman" w:hAnsi="Times New Roman" w:cs="Times New Roman"/>
          <w:sz w:val="24"/>
          <w:szCs w:val="24"/>
        </w:rPr>
        <w:t>highlighted</w:t>
      </w:r>
      <w:r w:rsidRPr="007937FF">
        <w:rPr>
          <w:rFonts w:ascii="Times New Roman" w:hAnsi="Times New Roman" w:cs="Times New Roman"/>
          <w:sz w:val="24"/>
          <w:szCs w:val="24"/>
        </w:rPr>
        <w:t xml:space="preserve"> the importance of careful monitoring of tramadol use due to its potential impact on critical physiological and histological functions.</w:t>
      </w:r>
    </w:p>
    <w:p w14:paraId="19932E6A" w14:textId="77777777" w:rsidR="00FE13C3" w:rsidRDefault="00FE13C3" w:rsidP="007937FF">
      <w:pPr>
        <w:spacing w:after="0" w:line="480" w:lineRule="auto"/>
        <w:jc w:val="both"/>
        <w:rPr>
          <w:rFonts w:ascii="Times New Roman" w:hAnsi="Times New Roman" w:cs="Times New Roman"/>
          <w:b/>
          <w:sz w:val="24"/>
          <w:szCs w:val="24"/>
        </w:rPr>
      </w:pPr>
      <w:r w:rsidRPr="007937FF">
        <w:rPr>
          <w:rFonts w:ascii="Times New Roman" w:hAnsi="Times New Roman" w:cs="Times New Roman"/>
          <w:b/>
          <w:sz w:val="24"/>
          <w:szCs w:val="24"/>
        </w:rPr>
        <w:t xml:space="preserve">Keywords: </w:t>
      </w:r>
      <w:r w:rsidR="00BE53EB" w:rsidRPr="007937FF">
        <w:rPr>
          <w:rFonts w:ascii="Times New Roman" w:hAnsi="Times New Roman" w:cs="Times New Roman"/>
          <w:b/>
          <w:sz w:val="24"/>
          <w:szCs w:val="24"/>
        </w:rPr>
        <w:t>Rats</w:t>
      </w:r>
      <w:r w:rsidR="00311C94" w:rsidRPr="007937FF">
        <w:rPr>
          <w:rFonts w:ascii="Times New Roman" w:hAnsi="Times New Roman" w:cs="Times New Roman"/>
          <w:b/>
          <w:sz w:val="24"/>
          <w:szCs w:val="24"/>
        </w:rPr>
        <w:t>,</w:t>
      </w:r>
      <w:r w:rsidRPr="007937FF">
        <w:rPr>
          <w:rFonts w:ascii="Times New Roman" w:hAnsi="Times New Roman" w:cs="Times New Roman"/>
          <w:b/>
          <w:sz w:val="24"/>
          <w:szCs w:val="24"/>
        </w:rPr>
        <w:t xml:space="preserve"> Sex,</w:t>
      </w:r>
      <w:r w:rsidR="00311C94" w:rsidRPr="007937FF">
        <w:rPr>
          <w:rFonts w:ascii="Times New Roman" w:hAnsi="Times New Roman" w:cs="Times New Roman"/>
          <w:b/>
          <w:sz w:val="24"/>
          <w:szCs w:val="24"/>
        </w:rPr>
        <w:t xml:space="preserve"> Tramadol, Chronicity </w:t>
      </w:r>
      <w:proofErr w:type="spellStart"/>
      <w:r w:rsidR="00311C94" w:rsidRPr="007937FF">
        <w:rPr>
          <w:rFonts w:ascii="Times New Roman" w:hAnsi="Times New Roman" w:cs="Times New Roman"/>
          <w:b/>
          <w:sz w:val="24"/>
          <w:szCs w:val="24"/>
        </w:rPr>
        <w:t>Haematology</w:t>
      </w:r>
      <w:proofErr w:type="spellEnd"/>
      <w:r w:rsidR="00311C94" w:rsidRPr="007937FF">
        <w:rPr>
          <w:rFonts w:ascii="Times New Roman" w:hAnsi="Times New Roman" w:cs="Times New Roman"/>
          <w:b/>
          <w:sz w:val="24"/>
          <w:szCs w:val="24"/>
        </w:rPr>
        <w:t>, Histopathology.</w:t>
      </w:r>
    </w:p>
    <w:p w14:paraId="41CE6B56" w14:textId="77777777" w:rsidR="004921EA" w:rsidRPr="007937FF" w:rsidRDefault="004921EA" w:rsidP="007937FF">
      <w:pPr>
        <w:spacing w:after="0" w:line="480" w:lineRule="auto"/>
        <w:jc w:val="both"/>
        <w:rPr>
          <w:rFonts w:ascii="Times New Roman" w:hAnsi="Times New Roman" w:cs="Times New Roman"/>
          <w:b/>
          <w:sz w:val="24"/>
          <w:szCs w:val="24"/>
        </w:rPr>
      </w:pPr>
    </w:p>
    <w:p w14:paraId="3E686635" w14:textId="77777777" w:rsidR="009C54CF" w:rsidRPr="007937FF" w:rsidRDefault="005D1B25" w:rsidP="007937FF">
      <w:pPr>
        <w:spacing w:after="0" w:line="480" w:lineRule="auto"/>
        <w:jc w:val="both"/>
        <w:rPr>
          <w:rFonts w:ascii="Times New Roman" w:hAnsi="Times New Roman" w:cs="Times New Roman"/>
          <w:b/>
          <w:sz w:val="24"/>
          <w:szCs w:val="24"/>
        </w:rPr>
      </w:pPr>
      <w:r w:rsidRPr="007937FF">
        <w:rPr>
          <w:rFonts w:ascii="Times New Roman" w:hAnsi="Times New Roman" w:cs="Times New Roman"/>
          <w:b/>
          <w:sz w:val="24"/>
          <w:szCs w:val="24"/>
        </w:rPr>
        <w:lastRenderedPageBreak/>
        <w:t>INTRODUCTION</w:t>
      </w:r>
    </w:p>
    <w:p w14:paraId="4625E6F4" w14:textId="16EE131B" w:rsidR="002859A5" w:rsidRPr="007937FF" w:rsidRDefault="002859A5" w:rsidP="007937FF">
      <w:pPr>
        <w:autoSpaceDE w:val="0"/>
        <w:autoSpaceDN w:val="0"/>
        <w:adjustRightInd w:val="0"/>
        <w:spacing w:after="0" w:line="480" w:lineRule="auto"/>
        <w:jc w:val="both"/>
        <w:rPr>
          <w:rFonts w:ascii="Times New Roman" w:hAnsi="Times New Roman" w:cs="Times New Roman"/>
          <w:sz w:val="24"/>
          <w:szCs w:val="24"/>
        </w:rPr>
      </w:pPr>
      <w:bookmarkStart w:id="0" w:name="_Hlk196863175"/>
      <w:r w:rsidRPr="007937FF">
        <w:rPr>
          <w:rFonts w:ascii="Times New Roman" w:eastAsia="CIDFont+F2" w:hAnsi="Times New Roman" w:cs="Times New Roman"/>
          <w:color w:val="000000"/>
          <w:kern w:val="0"/>
          <w:sz w:val="24"/>
          <w:szCs w:val="24"/>
        </w:rPr>
        <w:t>Rats Rattus norvegicus</w:t>
      </w:r>
      <w:r w:rsidRPr="007937FF">
        <w:rPr>
          <w:rFonts w:ascii="Times New Roman" w:eastAsia="CIDFont+F2" w:hAnsi="Times New Roman" w:cs="Times New Roman"/>
          <w:color w:val="202122"/>
          <w:kern w:val="0"/>
          <w:sz w:val="24"/>
          <w:szCs w:val="24"/>
        </w:rPr>
        <w:t xml:space="preserve"> </w:t>
      </w:r>
      <w:r w:rsidR="00157F20" w:rsidRPr="007937FF">
        <w:rPr>
          <w:rFonts w:ascii="Times New Roman" w:eastAsia="CIDFont+F2" w:hAnsi="Times New Roman" w:cs="Times New Roman"/>
          <w:color w:val="202122"/>
          <w:kern w:val="0"/>
          <w:sz w:val="24"/>
          <w:szCs w:val="24"/>
        </w:rPr>
        <w:t>(</w:t>
      </w:r>
      <w:r w:rsidRPr="007937FF">
        <w:rPr>
          <w:rFonts w:ascii="Times New Roman" w:eastAsia="CIDFont+F2" w:hAnsi="Times New Roman" w:cs="Times New Roman"/>
          <w:color w:val="202122"/>
          <w:kern w:val="0"/>
          <w:sz w:val="24"/>
          <w:szCs w:val="24"/>
        </w:rPr>
        <w:t xml:space="preserve">Rodentia: Muridae) </w:t>
      </w:r>
      <w:r w:rsidRPr="007937FF">
        <w:rPr>
          <w:rFonts w:ascii="Times New Roman" w:eastAsia="CIDFont+F2" w:hAnsi="Times New Roman" w:cs="Times New Roman"/>
          <w:color w:val="000000"/>
          <w:kern w:val="0"/>
          <w:sz w:val="24"/>
          <w:szCs w:val="24"/>
        </w:rPr>
        <w:t>originated from Central Asia</w:t>
      </w:r>
      <w:r w:rsidRPr="007937FF">
        <w:rPr>
          <w:rFonts w:ascii="Times New Roman" w:eastAsia="CIDFont+F2" w:hAnsi="Times New Roman" w:cs="Times New Roman"/>
          <w:color w:val="202122"/>
          <w:kern w:val="0"/>
          <w:sz w:val="24"/>
          <w:szCs w:val="24"/>
        </w:rPr>
        <w:t xml:space="preserve"> </w:t>
      </w:r>
      <w:r w:rsidRPr="007937FF">
        <w:rPr>
          <w:rFonts w:ascii="Times New Roman" w:eastAsia="CIDFont+F2" w:hAnsi="Times New Roman" w:cs="Times New Roman"/>
          <w:color w:val="000000"/>
          <w:kern w:val="0"/>
          <w:sz w:val="24"/>
          <w:szCs w:val="24"/>
        </w:rPr>
        <w:t>and are distributed all over the world (</w:t>
      </w:r>
      <w:proofErr w:type="spellStart"/>
      <w:r w:rsidRPr="007937FF">
        <w:rPr>
          <w:rFonts w:ascii="Times New Roman" w:eastAsia="CIDFont+F2" w:hAnsi="Times New Roman" w:cs="Times New Roman"/>
          <w:color w:val="000000"/>
          <w:kern w:val="0"/>
          <w:sz w:val="24"/>
          <w:szCs w:val="24"/>
        </w:rPr>
        <w:t>Desvars-Larrive</w:t>
      </w:r>
      <w:proofErr w:type="spellEnd"/>
      <w:r w:rsidRPr="007937FF">
        <w:rPr>
          <w:rFonts w:ascii="Times New Roman" w:eastAsia="CIDFont+F2" w:hAnsi="Times New Roman" w:cs="Times New Roman"/>
          <w:color w:val="000000"/>
          <w:kern w:val="0"/>
          <w:sz w:val="24"/>
          <w:szCs w:val="24"/>
        </w:rPr>
        <w:t xml:space="preserve"> </w:t>
      </w:r>
      <w:r w:rsidRPr="007937FF">
        <w:rPr>
          <w:rFonts w:ascii="Times New Roman" w:eastAsia="CIDFont+F2" w:hAnsi="Times New Roman" w:cs="Times New Roman"/>
          <w:i/>
          <w:color w:val="000000"/>
          <w:kern w:val="0"/>
          <w:sz w:val="24"/>
          <w:szCs w:val="24"/>
        </w:rPr>
        <w:t>et</w:t>
      </w:r>
      <w:r w:rsidRPr="007937FF">
        <w:rPr>
          <w:rFonts w:ascii="Times New Roman" w:eastAsia="CIDFont+F2" w:hAnsi="Times New Roman" w:cs="Times New Roman"/>
          <w:i/>
          <w:color w:val="202122"/>
          <w:kern w:val="0"/>
          <w:sz w:val="24"/>
          <w:szCs w:val="24"/>
        </w:rPr>
        <w:t xml:space="preserve"> </w:t>
      </w:r>
      <w:r w:rsidRPr="007937FF">
        <w:rPr>
          <w:rFonts w:ascii="Times New Roman" w:eastAsia="CIDFont+F2" w:hAnsi="Times New Roman" w:cs="Times New Roman"/>
          <w:i/>
          <w:color w:val="000000"/>
          <w:kern w:val="0"/>
          <w:sz w:val="24"/>
          <w:szCs w:val="24"/>
        </w:rPr>
        <w:t>al</w:t>
      </w:r>
      <w:r w:rsidRPr="007937FF">
        <w:rPr>
          <w:rFonts w:ascii="Times New Roman" w:eastAsia="CIDFont+F2" w:hAnsi="Times New Roman" w:cs="Times New Roman"/>
          <w:color w:val="000000"/>
          <w:kern w:val="0"/>
          <w:sz w:val="24"/>
          <w:szCs w:val="24"/>
        </w:rPr>
        <w:t xml:space="preserve">. 2018). </w:t>
      </w:r>
      <w:r w:rsidR="002B659E" w:rsidRPr="007937FF">
        <w:rPr>
          <w:rFonts w:ascii="Times New Roman" w:hAnsi="Times New Roman" w:cs="Times New Roman"/>
          <w:sz w:val="24"/>
          <w:szCs w:val="24"/>
        </w:rPr>
        <w:t>The rat (</w:t>
      </w:r>
      <w:r w:rsidR="002B659E" w:rsidRPr="007937FF">
        <w:rPr>
          <w:rFonts w:ascii="Times New Roman" w:hAnsi="Times New Roman" w:cs="Times New Roman"/>
          <w:i/>
          <w:iCs/>
          <w:sz w:val="24"/>
          <w:szCs w:val="24"/>
        </w:rPr>
        <w:t>Rattus norvegicus</w:t>
      </w:r>
      <w:r w:rsidR="002B659E" w:rsidRPr="007937FF">
        <w:rPr>
          <w:rFonts w:ascii="Times New Roman" w:hAnsi="Times New Roman" w:cs="Times New Roman"/>
          <w:sz w:val="24"/>
          <w:szCs w:val="24"/>
        </w:rPr>
        <w:t xml:space="preserve">) in 1850 was the first mammalian specie to be domesticated for the purpose of research. The Wistar strain of the albino rats was developed at the Wistar Institute in Philadelphia. Albino and hooded rats are one of the </w:t>
      </w:r>
      <w:r w:rsidR="00157F20" w:rsidRPr="007937FF">
        <w:rPr>
          <w:rFonts w:ascii="Times New Roman" w:hAnsi="Times New Roman" w:cs="Times New Roman"/>
          <w:sz w:val="24"/>
          <w:szCs w:val="24"/>
        </w:rPr>
        <w:t>most used</w:t>
      </w:r>
      <w:r w:rsidR="002B659E" w:rsidRPr="007937FF">
        <w:rPr>
          <w:rFonts w:ascii="Times New Roman" w:hAnsi="Times New Roman" w:cs="Times New Roman"/>
          <w:sz w:val="24"/>
          <w:szCs w:val="24"/>
        </w:rPr>
        <w:t xml:space="preserve"> laboratory </w:t>
      </w:r>
      <w:r w:rsidR="00157F20" w:rsidRPr="007937FF">
        <w:rPr>
          <w:rFonts w:ascii="Times New Roman" w:hAnsi="Times New Roman" w:cs="Times New Roman"/>
          <w:sz w:val="24"/>
          <w:szCs w:val="24"/>
        </w:rPr>
        <w:t>animals</w:t>
      </w:r>
      <w:r w:rsidR="002B659E" w:rsidRPr="007937FF">
        <w:rPr>
          <w:rFonts w:ascii="Times New Roman" w:hAnsi="Times New Roman" w:cs="Times New Roman"/>
          <w:sz w:val="24"/>
          <w:szCs w:val="24"/>
        </w:rPr>
        <w:t xml:space="preserve"> for the past 150 years. </w:t>
      </w:r>
      <w:r w:rsidR="002B659E" w:rsidRPr="007937FF">
        <w:rPr>
          <w:rFonts w:ascii="Times New Roman" w:eastAsia="CIDFont+F2" w:hAnsi="Times New Roman" w:cs="Times New Roman"/>
          <w:kern w:val="0"/>
          <w:sz w:val="24"/>
          <w:szCs w:val="24"/>
        </w:rPr>
        <w:t>The albino strain of the brown rat (R.</w:t>
      </w:r>
      <w:r w:rsidR="001F3531" w:rsidRPr="007937FF">
        <w:rPr>
          <w:rFonts w:ascii="Times New Roman" w:hAnsi="Times New Roman" w:cs="Times New Roman"/>
          <w:sz w:val="24"/>
          <w:szCs w:val="24"/>
        </w:rPr>
        <w:t xml:space="preserve"> </w:t>
      </w:r>
      <w:r w:rsidR="002B659E" w:rsidRPr="007937FF">
        <w:rPr>
          <w:rFonts w:ascii="Times New Roman" w:eastAsia="CIDFont+F2" w:hAnsi="Times New Roman" w:cs="Times New Roman"/>
          <w:kern w:val="0"/>
          <w:sz w:val="24"/>
          <w:szCs w:val="24"/>
        </w:rPr>
        <w:t>norvegicus) is mostly used as an experimental</w:t>
      </w:r>
      <w:r w:rsidR="001F3531" w:rsidRPr="007937FF">
        <w:rPr>
          <w:rFonts w:ascii="Times New Roman" w:hAnsi="Times New Roman" w:cs="Times New Roman"/>
          <w:sz w:val="24"/>
          <w:szCs w:val="24"/>
        </w:rPr>
        <w:t xml:space="preserve"> </w:t>
      </w:r>
      <w:r w:rsidR="002B659E" w:rsidRPr="007937FF">
        <w:rPr>
          <w:rFonts w:ascii="Times New Roman" w:eastAsia="CIDFont+F2" w:hAnsi="Times New Roman" w:cs="Times New Roman"/>
          <w:kern w:val="0"/>
          <w:sz w:val="24"/>
          <w:szCs w:val="24"/>
        </w:rPr>
        <w:t>animal in research due to their docile nature,</w:t>
      </w:r>
      <w:r w:rsidR="001F3531" w:rsidRPr="007937FF">
        <w:rPr>
          <w:rFonts w:ascii="Times New Roman" w:hAnsi="Times New Roman" w:cs="Times New Roman"/>
          <w:sz w:val="24"/>
          <w:szCs w:val="24"/>
        </w:rPr>
        <w:t xml:space="preserve"> </w:t>
      </w:r>
      <w:r w:rsidR="002B659E" w:rsidRPr="007937FF">
        <w:rPr>
          <w:rFonts w:ascii="Times New Roman" w:eastAsia="CIDFont+F2" w:hAnsi="Times New Roman" w:cs="Times New Roman"/>
          <w:kern w:val="0"/>
          <w:sz w:val="24"/>
          <w:szCs w:val="24"/>
        </w:rPr>
        <w:t>shortened gestational interval, and genetic</w:t>
      </w:r>
      <w:r w:rsidR="001F3531" w:rsidRPr="007937FF">
        <w:rPr>
          <w:rFonts w:ascii="Times New Roman" w:hAnsi="Times New Roman" w:cs="Times New Roman"/>
          <w:sz w:val="24"/>
          <w:szCs w:val="24"/>
        </w:rPr>
        <w:t xml:space="preserve"> </w:t>
      </w:r>
      <w:r w:rsidR="002B659E" w:rsidRPr="007937FF">
        <w:rPr>
          <w:rFonts w:ascii="Times New Roman" w:eastAsia="CIDFont+F2" w:hAnsi="Times New Roman" w:cs="Times New Roman"/>
          <w:kern w:val="0"/>
          <w:sz w:val="24"/>
          <w:szCs w:val="24"/>
        </w:rPr>
        <w:t>uniformity (</w:t>
      </w:r>
      <w:proofErr w:type="spellStart"/>
      <w:r w:rsidR="002B659E" w:rsidRPr="007937FF">
        <w:rPr>
          <w:rFonts w:ascii="Times New Roman" w:eastAsia="CIDFont+F2" w:hAnsi="Times New Roman" w:cs="Times New Roman"/>
          <w:kern w:val="0"/>
          <w:sz w:val="24"/>
          <w:szCs w:val="24"/>
        </w:rPr>
        <w:t>Krubaa</w:t>
      </w:r>
      <w:proofErr w:type="spellEnd"/>
      <w:r w:rsidR="002B659E" w:rsidRPr="007937FF">
        <w:rPr>
          <w:rFonts w:ascii="Times New Roman" w:eastAsia="CIDFont+F2" w:hAnsi="Times New Roman" w:cs="Times New Roman"/>
          <w:kern w:val="0"/>
          <w:sz w:val="24"/>
          <w:szCs w:val="24"/>
        </w:rPr>
        <w:t xml:space="preserve"> and</w:t>
      </w:r>
      <w:r w:rsidR="001F3531" w:rsidRPr="007937FF">
        <w:rPr>
          <w:rFonts w:ascii="Times New Roman" w:eastAsia="CIDFont+F2" w:hAnsi="Times New Roman" w:cs="Times New Roman"/>
          <w:kern w:val="0"/>
          <w:sz w:val="24"/>
          <w:szCs w:val="24"/>
        </w:rPr>
        <w:t xml:space="preserve"> </w:t>
      </w:r>
      <w:r w:rsidR="002B659E" w:rsidRPr="007937FF">
        <w:rPr>
          <w:rFonts w:ascii="Times New Roman" w:eastAsia="CIDFont+F2" w:hAnsi="Times New Roman" w:cs="Times New Roman"/>
          <w:kern w:val="0"/>
          <w:sz w:val="24"/>
          <w:szCs w:val="24"/>
        </w:rPr>
        <w:t>Yogitha, 2024). They can</w:t>
      </w:r>
      <w:r w:rsidR="001F3531" w:rsidRPr="007937FF">
        <w:rPr>
          <w:rFonts w:ascii="Times New Roman" w:hAnsi="Times New Roman" w:cs="Times New Roman"/>
          <w:sz w:val="24"/>
          <w:szCs w:val="24"/>
        </w:rPr>
        <w:t xml:space="preserve"> </w:t>
      </w:r>
      <w:r w:rsidR="002B659E" w:rsidRPr="007937FF">
        <w:rPr>
          <w:rFonts w:ascii="Times New Roman" w:eastAsia="CIDFont+F2" w:hAnsi="Times New Roman" w:cs="Times New Roman"/>
          <w:kern w:val="0"/>
          <w:sz w:val="24"/>
          <w:szCs w:val="24"/>
        </w:rPr>
        <w:t>survive in various habitats, including wooded</w:t>
      </w:r>
      <w:r w:rsidR="001F3531" w:rsidRPr="007937FF">
        <w:rPr>
          <w:rFonts w:ascii="Times New Roman" w:hAnsi="Times New Roman" w:cs="Times New Roman"/>
          <w:sz w:val="24"/>
          <w:szCs w:val="24"/>
        </w:rPr>
        <w:t xml:space="preserve"> </w:t>
      </w:r>
      <w:r w:rsidR="002B659E" w:rsidRPr="007937FF">
        <w:rPr>
          <w:rFonts w:ascii="Times New Roman" w:eastAsia="CIDFont+F2" w:hAnsi="Times New Roman" w:cs="Times New Roman"/>
          <w:kern w:val="0"/>
          <w:sz w:val="24"/>
          <w:szCs w:val="24"/>
        </w:rPr>
        <w:t>areas, urban environments, and agricultural</w:t>
      </w:r>
      <w:r w:rsidR="001F3531" w:rsidRPr="007937FF">
        <w:rPr>
          <w:rFonts w:ascii="Times New Roman" w:eastAsia="CIDFont+F2" w:hAnsi="Times New Roman" w:cs="Times New Roman"/>
          <w:kern w:val="0"/>
          <w:sz w:val="24"/>
          <w:szCs w:val="24"/>
        </w:rPr>
        <w:t xml:space="preserve"> </w:t>
      </w:r>
      <w:r w:rsidR="002B659E" w:rsidRPr="007937FF">
        <w:rPr>
          <w:rFonts w:ascii="Times New Roman" w:eastAsia="CIDFont+F2" w:hAnsi="Times New Roman" w:cs="Times New Roman"/>
          <w:kern w:val="0"/>
          <w:sz w:val="24"/>
          <w:szCs w:val="24"/>
        </w:rPr>
        <w:t>regions, and also adapt to extreme weather</w:t>
      </w:r>
      <w:r w:rsidR="001F3531" w:rsidRPr="007937FF">
        <w:rPr>
          <w:rFonts w:ascii="Times New Roman" w:hAnsi="Times New Roman" w:cs="Times New Roman"/>
          <w:sz w:val="24"/>
          <w:szCs w:val="24"/>
        </w:rPr>
        <w:t xml:space="preserve"> </w:t>
      </w:r>
      <w:r w:rsidR="002B659E" w:rsidRPr="007937FF">
        <w:rPr>
          <w:rFonts w:ascii="Times New Roman" w:eastAsia="CIDFont+F2" w:hAnsi="Times New Roman" w:cs="Times New Roman"/>
          <w:kern w:val="0"/>
          <w:sz w:val="24"/>
          <w:szCs w:val="24"/>
        </w:rPr>
        <w:t xml:space="preserve">conditions. Albino rats are </w:t>
      </w:r>
      <w:proofErr w:type="spellStart"/>
      <w:proofErr w:type="gramStart"/>
      <w:r w:rsidR="002B659E" w:rsidRPr="007937FF">
        <w:rPr>
          <w:rFonts w:ascii="Times New Roman" w:eastAsia="CIDFont+F2" w:hAnsi="Times New Roman" w:cs="Times New Roman"/>
          <w:kern w:val="0"/>
          <w:sz w:val="24"/>
          <w:szCs w:val="24"/>
        </w:rPr>
        <w:t>omnivorous,</w:t>
      </w:r>
      <w:r w:rsidR="001F3531" w:rsidRPr="007937FF">
        <w:rPr>
          <w:rFonts w:ascii="Times New Roman" w:eastAsia="CIDFont+F2" w:hAnsi="Times New Roman" w:cs="Times New Roman"/>
          <w:kern w:val="0"/>
          <w:sz w:val="24"/>
          <w:szCs w:val="24"/>
        </w:rPr>
        <w:t>they</w:t>
      </w:r>
      <w:proofErr w:type="spellEnd"/>
      <w:proofErr w:type="gramEnd"/>
      <w:r w:rsidR="001F3531" w:rsidRPr="007937FF">
        <w:rPr>
          <w:rFonts w:ascii="Times New Roman" w:eastAsia="CIDFont+F2" w:hAnsi="Times New Roman" w:cs="Times New Roman"/>
          <w:kern w:val="0"/>
          <w:sz w:val="24"/>
          <w:szCs w:val="24"/>
        </w:rPr>
        <w:t xml:space="preserve"> have the ability </w:t>
      </w:r>
      <w:r w:rsidR="002B659E" w:rsidRPr="007937FF">
        <w:rPr>
          <w:rFonts w:ascii="Times New Roman" w:eastAsia="CIDFont+F2" w:hAnsi="Times New Roman" w:cs="Times New Roman"/>
          <w:kern w:val="0"/>
          <w:sz w:val="24"/>
          <w:szCs w:val="24"/>
        </w:rPr>
        <w:t>to consume a wide variety of food,</w:t>
      </w:r>
      <w:r w:rsidR="001F3531" w:rsidRPr="007937FF">
        <w:rPr>
          <w:rFonts w:ascii="Times New Roman" w:hAnsi="Times New Roman" w:cs="Times New Roman"/>
          <w:sz w:val="24"/>
          <w:szCs w:val="24"/>
        </w:rPr>
        <w:t xml:space="preserve"> </w:t>
      </w:r>
      <w:r w:rsidR="002B659E" w:rsidRPr="007937FF">
        <w:rPr>
          <w:rFonts w:ascii="Times New Roman" w:eastAsia="CIDFont+F2" w:hAnsi="Times New Roman" w:cs="Times New Roman"/>
          <w:kern w:val="0"/>
          <w:sz w:val="24"/>
          <w:szCs w:val="24"/>
        </w:rPr>
        <w:t>ranging from grains, seeds, fruits, vegetables,</w:t>
      </w:r>
      <w:r w:rsidR="00A85B5B" w:rsidRPr="007937FF">
        <w:rPr>
          <w:rFonts w:ascii="Times New Roman" w:hAnsi="Times New Roman" w:cs="Times New Roman"/>
          <w:sz w:val="24"/>
          <w:szCs w:val="24"/>
        </w:rPr>
        <w:t xml:space="preserve"> </w:t>
      </w:r>
      <w:r w:rsidR="002B659E" w:rsidRPr="007937FF">
        <w:rPr>
          <w:rFonts w:ascii="Times New Roman" w:eastAsia="CIDFont+F2" w:hAnsi="Times New Roman" w:cs="Times New Roman"/>
          <w:kern w:val="0"/>
          <w:sz w:val="24"/>
          <w:szCs w:val="24"/>
        </w:rPr>
        <w:t>and protein sources like meats (</w:t>
      </w:r>
      <w:proofErr w:type="spellStart"/>
      <w:r w:rsidR="002B659E" w:rsidRPr="007937FF">
        <w:rPr>
          <w:rFonts w:ascii="Times New Roman" w:eastAsia="CIDFont+F2" w:hAnsi="Times New Roman" w:cs="Times New Roman"/>
          <w:kern w:val="0"/>
          <w:sz w:val="24"/>
          <w:szCs w:val="24"/>
        </w:rPr>
        <w:t>Allaqaband</w:t>
      </w:r>
      <w:proofErr w:type="spellEnd"/>
      <w:r w:rsidR="002B659E" w:rsidRPr="007937FF">
        <w:rPr>
          <w:rFonts w:ascii="Times New Roman" w:eastAsia="CIDFont+F2" w:hAnsi="Times New Roman" w:cs="Times New Roman"/>
          <w:kern w:val="0"/>
          <w:sz w:val="24"/>
          <w:szCs w:val="24"/>
        </w:rPr>
        <w:t xml:space="preserve"> et al.,</w:t>
      </w:r>
      <w:r w:rsidR="001F3531" w:rsidRPr="007937FF">
        <w:rPr>
          <w:rFonts w:ascii="Times New Roman" w:eastAsia="CIDFont+F2" w:hAnsi="Times New Roman" w:cs="Times New Roman"/>
          <w:kern w:val="0"/>
          <w:sz w:val="24"/>
          <w:szCs w:val="24"/>
        </w:rPr>
        <w:t xml:space="preserve"> </w:t>
      </w:r>
      <w:r w:rsidR="002B659E" w:rsidRPr="007937FF">
        <w:rPr>
          <w:rFonts w:ascii="Times New Roman" w:eastAsia="CIDFont+F2" w:hAnsi="Times New Roman" w:cs="Times New Roman"/>
          <w:kern w:val="0"/>
          <w:sz w:val="24"/>
          <w:szCs w:val="24"/>
        </w:rPr>
        <w:t>2022).</w:t>
      </w:r>
    </w:p>
    <w:p w14:paraId="371A0777" w14:textId="790F59A0" w:rsidR="005D1B25" w:rsidRPr="007937FF" w:rsidRDefault="001F3531" w:rsidP="007937FF">
      <w:pPr>
        <w:spacing w:after="0" w:line="480" w:lineRule="auto"/>
        <w:jc w:val="both"/>
        <w:rPr>
          <w:rFonts w:ascii="Times New Roman" w:hAnsi="Times New Roman" w:cs="Times New Roman"/>
          <w:sz w:val="24"/>
          <w:szCs w:val="24"/>
        </w:rPr>
      </w:pPr>
      <w:r w:rsidRPr="007937FF">
        <w:rPr>
          <w:rFonts w:ascii="Times New Roman" w:eastAsia="CIDFont+F2" w:hAnsi="Times New Roman" w:cs="Times New Roman"/>
          <w:kern w:val="0"/>
          <w:sz w:val="24"/>
          <w:szCs w:val="24"/>
        </w:rPr>
        <w:t xml:space="preserve">The Wistar Rats have some similarities with humans with regards to physiology and genetics, this makes them ideal model for studying human diseases and developing new </w:t>
      </w:r>
      <w:r w:rsidR="00157F20" w:rsidRPr="007937FF">
        <w:rPr>
          <w:rFonts w:ascii="Times New Roman" w:eastAsia="CIDFont+F2" w:hAnsi="Times New Roman" w:cs="Times New Roman"/>
          <w:kern w:val="0"/>
          <w:sz w:val="24"/>
          <w:szCs w:val="24"/>
        </w:rPr>
        <w:t>treatments (</w:t>
      </w:r>
      <w:r w:rsidRPr="007937FF">
        <w:rPr>
          <w:rFonts w:ascii="Times New Roman" w:eastAsia="CIDFont+F2" w:hAnsi="Times New Roman" w:cs="Times New Roman"/>
          <w:kern w:val="0"/>
          <w:sz w:val="24"/>
          <w:szCs w:val="24"/>
        </w:rPr>
        <w:t>Iannaccone and Jacob, 2009).</w:t>
      </w:r>
      <w:r w:rsidR="00A85B5B" w:rsidRPr="007937FF">
        <w:rPr>
          <w:rFonts w:ascii="Times New Roman" w:eastAsia="CIDFont+F2" w:hAnsi="Times New Roman" w:cs="Times New Roman"/>
          <w:kern w:val="0"/>
          <w:sz w:val="24"/>
          <w:szCs w:val="24"/>
        </w:rPr>
        <w:t xml:space="preserve"> In addition, rats have a relatively short life cycle, several generations can be studied within a short period of time. Rats have been used as research models for research and experiments (Koolhaas, 2010). Rats have been used as research tools in various fields, including reproductive physiology, drug development, toxicology, immunology, and neuroscience (</w:t>
      </w:r>
      <w:proofErr w:type="spellStart"/>
      <w:r w:rsidR="00A85B5B" w:rsidRPr="007937FF">
        <w:rPr>
          <w:rFonts w:ascii="Times New Roman" w:eastAsia="CIDFont+F2" w:hAnsi="Times New Roman" w:cs="Times New Roman"/>
          <w:kern w:val="0"/>
          <w:sz w:val="24"/>
          <w:szCs w:val="24"/>
        </w:rPr>
        <w:t>Modlinska</w:t>
      </w:r>
      <w:proofErr w:type="spellEnd"/>
      <w:r w:rsidR="00A85B5B" w:rsidRPr="007937FF">
        <w:rPr>
          <w:rFonts w:ascii="Times New Roman" w:eastAsia="CIDFont+F2" w:hAnsi="Times New Roman" w:cs="Times New Roman"/>
          <w:kern w:val="0"/>
          <w:sz w:val="24"/>
          <w:szCs w:val="24"/>
        </w:rPr>
        <w:t xml:space="preserve"> and Pisula, 2020).</w:t>
      </w:r>
      <w:r w:rsidR="005D1B25" w:rsidRPr="007937FF">
        <w:rPr>
          <w:rFonts w:ascii="Times New Roman" w:hAnsi="Times New Roman" w:cs="Times New Roman"/>
          <w:sz w:val="24"/>
          <w:szCs w:val="24"/>
        </w:rPr>
        <w:t xml:space="preserve"> Furthermore, they exhibit depression-like behaviors, which makes them an ideal model for studying psychiatric disorders (Redei </w:t>
      </w:r>
      <w:r w:rsidR="005D1B25" w:rsidRPr="007937FF">
        <w:rPr>
          <w:rFonts w:ascii="Times New Roman" w:hAnsi="Times New Roman" w:cs="Times New Roman"/>
          <w:i/>
          <w:iCs/>
          <w:sz w:val="24"/>
          <w:szCs w:val="24"/>
        </w:rPr>
        <w:t>et al</w:t>
      </w:r>
      <w:r w:rsidR="005D1B25" w:rsidRPr="007937FF">
        <w:rPr>
          <w:rFonts w:ascii="Times New Roman" w:hAnsi="Times New Roman" w:cs="Times New Roman"/>
          <w:sz w:val="24"/>
          <w:szCs w:val="24"/>
        </w:rPr>
        <w:t>., 2008).</w:t>
      </w:r>
    </w:p>
    <w:p w14:paraId="7C9D3E7D" w14:textId="65DF94C1" w:rsidR="00A85B5B" w:rsidRPr="007937FF" w:rsidRDefault="00A85B5B" w:rsidP="007937FF">
      <w:pPr>
        <w:spacing w:after="0" w:line="480" w:lineRule="auto"/>
        <w:jc w:val="both"/>
        <w:rPr>
          <w:rFonts w:ascii="Times New Roman" w:hAnsi="Times New Roman" w:cs="Times New Roman"/>
          <w:sz w:val="24"/>
          <w:szCs w:val="24"/>
        </w:rPr>
      </w:pPr>
      <w:r w:rsidRPr="007937FF">
        <w:rPr>
          <w:rFonts w:ascii="Times New Roman" w:eastAsia="CIDFont+F2" w:hAnsi="Times New Roman" w:cs="Times New Roman"/>
          <w:kern w:val="0"/>
          <w:sz w:val="24"/>
          <w:szCs w:val="24"/>
        </w:rPr>
        <w:t xml:space="preserve">Tramadol hydrochloride is an </w:t>
      </w:r>
      <w:r w:rsidR="00157F20" w:rsidRPr="007937FF">
        <w:rPr>
          <w:rFonts w:ascii="Times New Roman" w:eastAsia="CIDFont+F2" w:hAnsi="Times New Roman" w:cs="Times New Roman"/>
          <w:kern w:val="0"/>
          <w:sz w:val="24"/>
          <w:szCs w:val="24"/>
        </w:rPr>
        <w:t>opioid</w:t>
      </w:r>
      <w:r w:rsidRPr="007937FF">
        <w:rPr>
          <w:rFonts w:ascii="Times New Roman" w:eastAsia="CIDFont+F2" w:hAnsi="Times New Roman" w:cs="Times New Roman"/>
          <w:kern w:val="0"/>
          <w:sz w:val="24"/>
          <w:szCs w:val="24"/>
        </w:rPr>
        <w:t xml:space="preserve"> analgesic that is widely sold worldwide </w:t>
      </w:r>
      <w:r w:rsidR="00923451" w:rsidRPr="007937FF">
        <w:rPr>
          <w:rFonts w:ascii="Times New Roman" w:eastAsia="CIDFont+F2" w:hAnsi="Times New Roman" w:cs="Times New Roman"/>
          <w:kern w:val="0"/>
          <w:sz w:val="24"/>
          <w:szCs w:val="24"/>
        </w:rPr>
        <w:t xml:space="preserve">(Shipton, 2000). </w:t>
      </w:r>
      <w:r w:rsidR="00923451" w:rsidRPr="007937FF">
        <w:rPr>
          <w:rFonts w:ascii="Times New Roman" w:hAnsi="Times New Roman" w:cs="Times New Roman"/>
          <w:sz w:val="24"/>
          <w:szCs w:val="24"/>
        </w:rPr>
        <w:t xml:space="preserve">It is the second opioid analgesic that has been reported to be a substance of abuse among medical practitioners (Adams </w:t>
      </w:r>
      <w:r w:rsidR="00923451" w:rsidRPr="007937FF">
        <w:rPr>
          <w:rFonts w:ascii="Times New Roman" w:hAnsi="Times New Roman" w:cs="Times New Roman"/>
          <w:i/>
          <w:iCs/>
          <w:sz w:val="24"/>
          <w:szCs w:val="24"/>
        </w:rPr>
        <w:t>et al.</w:t>
      </w:r>
      <w:r w:rsidR="00923451" w:rsidRPr="007937FF">
        <w:rPr>
          <w:rFonts w:ascii="Times New Roman" w:hAnsi="Times New Roman" w:cs="Times New Roman"/>
          <w:sz w:val="24"/>
          <w:szCs w:val="24"/>
        </w:rPr>
        <w:t xml:space="preserve">, 2006). In some parts of the world tramadol is considered as a control </w:t>
      </w:r>
      <w:r w:rsidR="00923451" w:rsidRPr="007937FF">
        <w:rPr>
          <w:rFonts w:ascii="Times New Roman" w:hAnsi="Times New Roman" w:cs="Times New Roman"/>
          <w:sz w:val="24"/>
          <w:szCs w:val="24"/>
        </w:rPr>
        <w:lastRenderedPageBreak/>
        <w:t>drug and therefore requires prescription before use. However, it is readily available by remote prescription including internet pharmacies with relative ease (</w:t>
      </w:r>
      <w:proofErr w:type="spellStart"/>
      <w:r w:rsidR="00923451" w:rsidRPr="007937FF">
        <w:rPr>
          <w:rFonts w:ascii="Times New Roman" w:hAnsi="Times New Roman" w:cs="Times New Roman"/>
          <w:sz w:val="24"/>
          <w:szCs w:val="24"/>
        </w:rPr>
        <w:t>Solarino</w:t>
      </w:r>
      <w:proofErr w:type="spellEnd"/>
      <w:r w:rsidR="00923451" w:rsidRPr="007937FF">
        <w:rPr>
          <w:rFonts w:ascii="Times New Roman" w:hAnsi="Times New Roman" w:cs="Times New Roman"/>
          <w:sz w:val="24"/>
          <w:szCs w:val="24"/>
        </w:rPr>
        <w:t xml:space="preserve"> </w:t>
      </w:r>
      <w:r w:rsidR="00923451" w:rsidRPr="007937FF">
        <w:rPr>
          <w:rFonts w:ascii="Times New Roman" w:hAnsi="Times New Roman" w:cs="Times New Roman"/>
          <w:i/>
          <w:iCs/>
          <w:sz w:val="24"/>
          <w:szCs w:val="24"/>
        </w:rPr>
        <w:t>et al.</w:t>
      </w:r>
      <w:r w:rsidR="00923451" w:rsidRPr="007937FF">
        <w:rPr>
          <w:rFonts w:ascii="Times New Roman" w:hAnsi="Times New Roman" w:cs="Times New Roman"/>
          <w:sz w:val="24"/>
          <w:szCs w:val="24"/>
        </w:rPr>
        <w:t xml:space="preserve">, 2010). In most </w:t>
      </w:r>
      <w:proofErr w:type="spellStart"/>
      <w:r w:rsidR="00923451" w:rsidRPr="007937FF">
        <w:rPr>
          <w:rFonts w:ascii="Times New Roman" w:hAnsi="Times New Roman" w:cs="Times New Roman"/>
          <w:sz w:val="24"/>
          <w:szCs w:val="24"/>
        </w:rPr>
        <w:t>parats</w:t>
      </w:r>
      <w:proofErr w:type="spellEnd"/>
      <w:r w:rsidR="00923451" w:rsidRPr="007937FF">
        <w:rPr>
          <w:rFonts w:ascii="Times New Roman" w:hAnsi="Times New Roman" w:cs="Times New Roman"/>
          <w:sz w:val="24"/>
          <w:szCs w:val="24"/>
        </w:rPr>
        <w:t xml:space="preserve"> of the world Tramadol dependence became an increasing trend and at the time an alarming problem in Africa (Roussin </w:t>
      </w:r>
      <w:r w:rsidR="00923451" w:rsidRPr="007937FF">
        <w:rPr>
          <w:rFonts w:ascii="Times New Roman" w:hAnsi="Times New Roman" w:cs="Times New Roman"/>
          <w:i/>
          <w:iCs/>
          <w:sz w:val="24"/>
          <w:szCs w:val="24"/>
        </w:rPr>
        <w:t xml:space="preserve">et al., </w:t>
      </w:r>
      <w:r w:rsidR="00923451" w:rsidRPr="007937FF">
        <w:rPr>
          <w:rFonts w:ascii="Times New Roman" w:hAnsi="Times New Roman" w:cs="Times New Roman"/>
          <w:sz w:val="24"/>
          <w:szCs w:val="24"/>
        </w:rPr>
        <w:t xml:space="preserve">2012). Tramadol is easy and widely available as </w:t>
      </w:r>
      <w:proofErr w:type="spellStart"/>
      <w:r w:rsidR="00923451" w:rsidRPr="007937FF">
        <w:rPr>
          <w:rFonts w:ascii="Times New Roman" w:hAnsi="Times New Roman" w:cs="Times New Roman"/>
          <w:sz w:val="24"/>
          <w:szCs w:val="24"/>
        </w:rPr>
        <w:t>apain</w:t>
      </w:r>
      <w:proofErr w:type="spellEnd"/>
      <w:r w:rsidR="00923451" w:rsidRPr="007937FF">
        <w:rPr>
          <w:rFonts w:ascii="Times New Roman" w:hAnsi="Times New Roman" w:cs="Times New Roman"/>
          <w:sz w:val="24"/>
          <w:szCs w:val="24"/>
        </w:rPr>
        <w:t xml:space="preserve"> killer for immediate pain and many other forms of pain, this could be the major reason for its </w:t>
      </w:r>
      <w:r w:rsidR="00C1538A" w:rsidRPr="007937FF">
        <w:rPr>
          <w:rFonts w:ascii="Times New Roman" w:hAnsi="Times New Roman" w:cs="Times New Roman"/>
          <w:sz w:val="24"/>
          <w:szCs w:val="24"/>
        </w:rPr>
        <w:t xml:space="preserve">spread and abuse (Hussein and </w:t>
      </w:r>
      <w:proofErr w:type="spellStart"/>
      <w:r w:rsidR="00C1538A" w:rsidRPr="007937FF">
        <w:rPr>
          <w:rFonts w:ascii="Times New Roman" w:hAnsi="Times New Roman" w:cs="Times New Roman"/>
          <w:sz w:val="24"/>
          <w:szCs w:val="24"/>
        </w:rPr>
        <w:t>Elguindy</w:t>
      </w:r>
      <w:proofErr w:type="spellEnd"/>
      <w:r w:rsidR="00C1538A" w:rsidRPr="007937FF">
        <w:rPr>
          <w:rFonts w:ascii="Times New Roman" w:hAnsi="Times New Roman" w:cs="Times New Roman"/>
          <w:sz w:val="24"/>
          <w:szCs w:val="24"/>
        </w:rPr>
        <w:t xml:space="preserve">, 2017). Tramadol hydrochloride has been reported to have detrimental effects on both male and female albino rats. Studies by Paulis and Abbas, (2015) reported that administration of Tramadol in female rats reduced both pituitary sex hormones (LH and FSH) and gonadal hormones progressive weight loss in female </w:t>
      </w:r>
      <w:proofErr w:type="spellStart"/>
      <w:r w:rsidR="00C1538A" w:rsidRPr="007937FF">
        <w:rPr>
          <w:rFonts w:ascii="Times New Roman" w:hAnsi="Times New Roman" w:cs="Times New Roman"/>
          <w:sz w:val="24"/>
          <w:szCs w:val="24"/>
        </w:rPr>
        <w:t>wistar</w:t>
      </w:r>
      <w:proofErr w:type="spellEnd"/>
      <w:r w:rsidR="00C1538A" w:rsidRPr="007937FF">
        <w:rPr>
          <w:rFonts w:ascii="Times New Roman" w:hAnsi="Times New Roman" w:cs="Times New Roman"/>
          <w:sz w:val="24"/>
          <w:szCs w:val="24"/>
        </w:rPr>
        <w:t xml:space="preserve"> albino rats.</w:t>
      </w:r>
      <w:bookmarkEnd w:id="0"/>
    </w:p>
    <w:p w14:paraId="37732E95" w14:textId="77777777" w:rsidR="00E640C4" w:rsidRPr="007937FF" w:rsidRDefault="00E640C4" w:rsidP="007937FF">
      <w:pPr>
        <w:autoSpaceDE w:val="0"/>
        <w:autoSpaceDN w:val="0"/>
        <w:adjustRightInd w:val="0"/>
        <w:spacing w:after="0" w:line="480" w:lineRule="auto"/>
        <w:jc w:val="both"/>
        <w:rPr>
          <w:rFonts w:ascii="Times New Roman" w:eastAsia="CIDFont+F2" w:hAnsi="Times New Roman" w:cs="Times New Roman"/>
          <w:b/>
          <w:kern w:val="0"/>
          <w:sz w:val="24"/>
          <w:szCs w:val="24"/>
        </w:rPr>
      </w:pPr>
      <w:r w:rsidRPr="007937FF">
        <w:rPr>
          <w:rFonts w:ascii="Times New Roman" w:eastAsia="CIDFont+F2" w:hAnsi="Times New Roman" w:cs="Times New Roman"/>
          <w:b/>
          <w:kern w:val="0"/>
          <w:sz w:val="24"/>
          <w:szCs w:val="24"/>
        </w:rPr>
        <w:t xml:space="preserve">Materials and Methods </w:t>
      </w:r>
    </w:p>
    <w:p w14:paraId="58CED6A1" w14:textId="77777777" w:rsidR="00E640C4" w:rsidRPr="007937FF" w:rsidRDefault="00E640C4" w:rsidP="007937FF">
      <w:pPr>
        <w:autoSpaceDE w:val="0"/>
        <w:autoSpaceDN w:val="0"/>
        <w:adjustRightInd w:val="0"/>
        <w:spacing w:after="0" w:line="480" w:lineRule="auto"/>
        <w:jc w:val="both"/>
        <w:rPr>
          <w:rFonts w:ascii="Times New Roman" w:eastAsia="CIDFont+F2" w:hAnsi="Times New Roman" w:cs="Times New Roman"/>
          <w:b/>
          <w:kern w:val="0"/>
          <w:sz w:val="24"/>
          <w:szCs w:val="24"/>
        </w:rPr>
      </w:pPr>
      <w:r w:rsidRPr="007937FF">
        <w:rPr>
          <w:rFonts w:ascii="Times New Roman" w:eastAsia="CIDFont+F2" w:hAnsi="Times New Roman" w:cs="Times New Roman"/>
          <w:b/>
          <w:kern w:val="0"/>
          <w:sz w:val="24"/>
          <w:szCs w:val="24"/>
        </w:rPr>
        <w:t xml:space="preserve">Study Area </w:t>
      </w:r>
    </w:p>
    <w:p w14:paraId="120CC9CA" w14:textId="77777777" w:rsidR="00144CA0" w:rsidRPr="007937FF" w:rsidRDefault="00E640C4" w:rsidP="007937FF">
      <w:pPr>
        <w:autoSpaceDE w:val="0"/>
        <w:autoSpaceDN w:val="0"/>
        <w:adjustRightInd w:val="0"/>
        <w:spacing w:after="0" w:line="480" w:lineRule="auto"/>
        <w:jc w:val="both"/>
        <w:rPr>
          <w:rFonts w:ascii="Times New Roman" w:hAnsi="Times New Roman" w:cs="Times New Roman"/>
          <w:sz w:val="24"/>
          <w:szCs w:val="24"/>
        </w:rPr>
      </w:pPr>
      <w:r w:rsidRPr="007937FF">
        <w:rPr>
          <w:rFonts w:ascii="Times New Roman" w:hAnsi="Times New Roman" w:cs="Times New Roman"/>
          <w:sz w:val="24"/>
          <w:szCs w:val="24"/>
        </w:rPr>
        <w:t>The study was conducted in Maiduguri, Nigeria, situated at an altitude of 354m above sea level, between latitude 10.2oN and 13.4oN and longitudes 9.8oE and 14.4oE. Maiduguri is located in North Eastern Nigeria.</w:t>
      </w:r>
    </w:p>
    <w:p w14:paraId="0FA6020F" w14:textId="77777777" w:rsidR="007A4974" w:rsidRPr="007937FF" w:rsidRDefault="0098270B" w:rsidP="007937FF">
      <w:pPr>
        <w:autoSpaceDE w:val="0"/>
        <w:autoSpaceDN w:val="0"/>
        <w:adjustRightInd w:val="0"/>
        <w:spacing w:after="0" w:line="480" w:lineRule="auto"/>
        <w:jc w:val="both"/>
        <w:rPr>
          <w:rFonts w:ascii="Times New Roman" w:hAnsi="Times New Roman" w:cs="Times New Roman"/>
          <w:kern w:val="0"/>
          <w:sz w:val="24"/>
          <w:szCs w:val="24"/>
        </w:rPr>
      </w:pPr>
      <w:r w:rsidRPr="007937FF">
        <w:rPr>
          <w:rFonts w:ascii="Times New Roman" w:hAnsi="Times New Roman" w:cs="Times New Roman"/>
          <w:kern w:val="0"/>
          <w:sz w:val="24"/>
          <w:szCs w:val="24"/>
        </w:rPr>
        <w:t>Ethics:</w:t>
      </w:r>
    </w:p>
    <w:p w14:paraId="6EA9AB59" w14:textId="4D5AA4B4" w:rsidR="0098270B" w:rsidRPr="007937FF" w:rsidRDefault="0098270B" w:rsidP="007937FF">
      <w:pPr>
        <w:autoSpaceDE w:val="0"/>
        <w:autoSpaceDN w:val="0"/>
        <w:adjustRightInd w:val="0"/>
        <w:spacing w:after="0" w:line="480" w:lineRule="auto"/>
        <w:jc w:val="both"/>
        <w:rPr>
          <w:rFonts w:ascii="Times New Roman" w:eastAsia="CIDFont+F2" w:hAnsi="Times New Roman" w:cs="Times New Roman"/>
          <w:kern w:val="0"/>
          <w:sz w:val="24"/>
          <w:szCs w:val="24"/>
        </w:rPr>
      </w:pPr>
      <w:r w:rsidRPr="007937FF">
        <w:rPr>
          <w:rFonts w:ascii="Times New Roman" w:eastAsia="CIDFont+F2" w:hAnsi="Times New Roman" w:cs="Times New Roman"/>
          <w:kern w:val="0"/>
          <w:sz w:val="24"/>
          <w:szCs w:val="24"/>
        </w:rPr>
        <w:t>All the protocol used for sample collection and laboratory analysis were in accordance with the principles and guidelines of the Institutional Animal Utilization Protocol (IAUPC), the ethical approval was sorted and approved by the Animal Use and Ethics Committee, Faculty of Veterinary Medicine, University of Maiduguri with the approval number AUP-R003/2025.</w:t>
      </w:r>
    </w:p>
    <w:p w14:paraId="7E1F747B" w14:textId="77777777" w:rsidR="00E640C4" w:rsidRPr="007937FF" w:rsidRDefault="00E640C4" w:rsidP="007937FF">
      <w:pPr>
        <w:pStyle w:val="Default"/>
        <w:spacing w:line="480" w:lineRule="auto"/>
        <w:jc w:val="both"/>
        <w:rPr>
          <w:rFonts w:ascii="Times New Roman" w:hAnsi="Times New Roman" w:cs="Times New Roman"/>
        </w:rPr>
      </w:pPr>
      <w:r w:rsidRPr="007937FF">
        <w:rPr>
          <w:rFonts w:ascii="Times New Roman" w:hAnsi="Times New Roman" w:cs="Times New Roman"/>
          <w:b/>
          <w:bCs/>
        </w:rPr>
        <w:t xml:space="preserve">Experimental Animals </w:t>
      </w:r>
    </w:p>
    <w:p w14:paraId="17C49C54" w14:textId="73C1DCB3" w:rsidR="0098270B" w:rsidRPr="007937FF" w:rsidRDefault="00E640C4" w:rsidP="007937FF">
      <w:pPr>
        <w:autoSpaceDE w:val="0"/>
        <w:autoSpaceDN w:val="0"/>
        <w:adjustRightInd w:val="0"/>
        <w:spacing w:after="0" w:line="480" w:lineRule="auto"/>
        <w:jc w:val="both"/>
        <w:rPr>
          <w:rFonts w:ascii="Times New Roman" w:hAnsi="Times New Roman" w:cs="Times New Roman"/>
          <w:sz w:val="24"/>
          <w:szCs w:val="24"/>
        </w:rPr>
      </w:pPr>
      <w:r w:rsidRPr="007937FF">
        <w:rPr>
          <w:rFonts w:ascii="Times New Roman" w:hAnsi="Times New Roman" w:cs="Times New Roman"/>
          <w:sz w:val="24"/>
          <w:szCs w:val="24"/>
        </w:rPr>
        <w:t xml:space="preserve">A total of 28 adult female and male </w:t>
      </w:r>
      <w:r w:rsidR="00157F20" w:rsidRPr="007937FF">
        <w:rPr>
          <w:rFonts w:ascii="Times New Roman" w:hAnsi="Times New Roman" w:cs="Times New Roman"/>
          <w:sz w:val="24"/>
          <w:szCs w:val="24"/>
        </w:rPr>
        <w:t>Wistar</w:t>
      </w:r>
      <w:r w:rsidRPr="007937FF">
        <w:rPr>
          <w:rFonts w:ascii="Times New Roman" w:hAnsi="Times New Roman" w:cs="Times New Roman"/>
          <w:sz w:val="24"/>
          <w:szCs w:val="24"/>
        </w:rPr>
        <w:t xml:space="preserve"> albino rats w</w:t>
      </w:r>
      <w:r w:rsidR="00157F20" w:rsidRPr="007937FF">
        <w:rPr>
          <w:rFonts w:ascii="Times New Roman" w:hAnsi="Times New Roman" w:cs="Times New Roman"/>
          <w:sz w:val="24"/>
          <w:szCs w:val="24"/>
        </w:rPr>
        <w:t>ere</w:t>
      </w:r>
      <w:r w:rsidRPr="007937FF">
        <w:rPr>
          <w:rFonts w:ascii="Times New Roman" w:hAnsi="Times New Roman" w:cs="Times New Roman"/>
          <w:sz w:val="24"/>
          <w:szCs w:val="24"/>
        </w:rPr>
        <w:t xml:space="preserve"> used for this study. They were purchased from the College of Medical Sciences, University of Maiduguri.</w:t>
      </w:r>
      <w:r w:rsidR="00144CA0" w:rsidRPr="007937FF">
        <w:rPr>
          <w:rFonts w:ascii="Times New Roman" w:hAnsi="Times New Roman" w:cs="Times New Roman"/>
          <w:sz w:val="24"/>
          <w:szCs w:val="24"/>
        </w:rPr>
        <w:t xml:space="preserve">  </w:t>
      </w:r>
    </w:p>
    <w:p w14:paraId="6CAE0FEA" w14:textId="77777777" w:rsidR="00144CA0" w:rsidRPr="007937FF" w:rsidRDefault="00144CA0" w:rsidP="007937FF">
      <w:pPr>
        <w:autoSpaceDE w:val="0"/>
        <w:autoSpaceDN w:val="0"/>
        <w:adjustRightInd w:val="0"/>
        <w:spacing w:after="0" w:line="480" w:lineRule="auto"/>
        <w:jc w:val="both"/>
        <w:rPr>
          <w:rFonts w:ascii="Times New Roman" w:hAnsi="Times New Roman" w:cs="Times New Roman"/>
          <w:b/>
          <w:sz w:val="24"/>
          <w:szCs w:val="24"/>
        </w:rPr>
      </w:pPr>
      <w:r w:rsidRPr="007937FF">
        <w:rPr>
          <w:rFonts w:ascii="Times New Roman" w:hAnsi="Times New Roman" w:cs="Times New Roman"/>
          <w:b/>
          <w:sz w:val="24"/>
          <w:szCs w:val="24"/>
        </w:rPr>
        <w:t xml:space="preserve">Grouping </w:t>
      </w:r>
    </w:p>
    <w:p w14:paraId="5C794A9B" w14:textId="2215C489" w:rsidR="00144CA0" w:rsidRPr="007937FF" w:rsidRDefault="0098270B" w:rsidP="007937FF">
      <w:pPr>
        <w:autoSpaceDE w:val="0"/>
        <w:autoSpaceDN w:val="0"/>
        <w:adjustRightInd w:val="0"/>
        <w:spacing w:after="0" w:line="480" w:lineRule="auto"/>
        <w:jc w:val="both"/>
        <w:rPr>
          <w:rFonts w:ascii="Times New Roman" w:hAnsi="Times New Roman" w:cs="Times New Roman"/>
          <w:sz w:val="24"/>
          <w:szCs w:val="24"/>
        </w:rPr>
      </w:pPr>
      <w:r w:rsidRPr="007937FF">
        <w:rPr>
          <w:rFonts w:ascii="Times New Roman" w:hAnsi="Times New Roman" w:cs="Times New Roman"/>
          <w:sz w:val="24"/>
          <w:szCs w:val="24"/>
        </w:rPr>
        <w:lastRenderedPageBreak/>
        <w:t>They were distributed equally into four groups</w:t>
      </w:r>
      <w:r w:rsidR="00157F20" w:rsidRPr="007937FF">
        <w:rPr>
          <w:rFonts w:ascii="Times New Roman" w:hAnsi="Times New Roman" w:cs="Times New Roman"/>
          <w:sz w:val="24"/>
          <w:szCs w:val="24"/>
        </w:rPr>
        <w:t xml:space="preserve"> of 7 rats each</w:t>
      </w:r>
      <w:r w:rsidRPr="007937FF">
        <w:rPr>
          <w:rFonts w:ascii="Times New Roman" w:hAnsi="Times New Roman" w:cs="Times New Roman"/>
          <w:sz w:val="24"/>
          <w:szCs w:val="24"/>
        </w:rPr>
        <w:t xml:space="preserve"> with equal </w:t>
      </w:r>
      <w:r w:rsidR="00157F20" w:rsidRPr="007937FF">
        <w:rPr>
          <w:rFonts w:ascii="Times New Roman" w:hAnsi="Times New Roman" w:cs="Times New Roman"/>
          <w:sz w:val="24"/>
          <w:szCs w:val="24"/>
        </w:rPr>
        <w:t xml:space="preserve">number </w:t>
      </w:r>
      <w:r w:rsidRPr="007937FF">
        <w:rPr>
          <w:rFonts w:ascii="Times New Roman" w:hAnsi="Times New Roman" w:cs="Times New Roman"/>
          <w:sz w:val="24"/>
          <w:szCs w:val="24"/>
        </w:rPr>
        <w:t>of male and female.</w:t>
      </w:r>
      <w:r w:rsidR="00157F20" w:rsidRPr="007937FF">
        <w:rPr>
          <w:rFonts w:ascii="Times New Roman" w:hAnsi="Times New Roman" w:cs="Times New Roman"/>
          <w:sz w:val="24"/>
          <w:szCs w:val="24"/>
        </w:rPr>
        <w:t xml:space="preserve">  </w:t>
      </w:r>
      <w:r w:rsidR="00144CA0" w:rsidRPr="007937FF">
        <w:rPr>
          <w:rFonts w:ascii="Times New Roman" w:hAnsi="Times New Roman" w:cs="Times New Roman"/>
          <w:sz w:val="24"/>
          <w:szCs w:val="24"/>
        </w:rPr>
        <w:t xml:space="preserve">Group A </w:t>
      </w:r>
      <w:r w:rsidR="00157F20" w:rsidRPr="007937FF">
        <w:rPr>
          <w:rFonts w:ascii="Times New Roman" w:hAnsi="Times New Roman" w:cs="Times New Roman"/>
          <w:sz w:val="24"/>
          <w:szCs w:val="24"/>
        </w:rPr>
        <w:t>(</w:t>
      </w:r>
      <w:r w:rsidR="00144CA0" w:rsidRPr="007937FF">
        <w:rPr>
          <w:rFonts w:ascii="Times New Roman" w:hAnsi="Times New Roman" w:cs="Times New Roman"/>
          <w:sz w:val="24"/>
          <w:szCs w:val="24"/>
        </w:rPr>
        <w:t>female control</w:t>
      </w:r>
      <w:r w:rsidR="00157F20" w:rsidRPr="007937FF">
        <w:rPr>
          <w:rFonts w:ascii="Times New Roman" w:hAnsi="Times New Roman" w:cs="Times New Roman"/>
          <w:sz w:val="24"/>
          <w:szCs w:val="24"/>
        </w:rPr>
        <w:t>), (</w:t>
      </w:r>
      <w:r w:rsidR="00144CA0" w:rsidRPr="007937FF">
        <w:rPr>
          <w:rFonts w:ascii="Times New Roman" w:hAnsi="Times New Roman" w:cs="Times New Roman"/>
          <w:sz w:val="24"/>
          <w:szCs w:val="24"/>
        </w:rPr>
        <w:t>Group B male control</w:t>
      </w:r>
      <w:r w:rsidR="00157F20" w:rsidRPr="007937FF">
        <w:rPr>
          <w:rFonts w:ascii="Times New Roman" w:hAnsi="Times New Roman" w:cs="Times New Roman"/>
          <w:sz w:val="24"/>
          <w:szCs w:val="24"/>
        </w:rPr>
        <w:t>)</w:t>
      </w:r>
      <w:r w:rsidR="00D35E1B" w:rsidRPr="007937FF">
        <w:rPr>
          <w:rFonts w:ascii="Times New Roman" w:hAnsi="Times New Roman" w:cs="Times New Roman"/>
          <w:sz w:val="24"/>
          <w:szCs w:val="24"/>
        </w:rPr>
        <w:t xml:space="preserve">, </w:t>
      </w:r>
      <w:r w:rsidR="00144CA0" w:rsidRPr="007937FF">
        <w:rPr>
          <w:rFonts w:ascii="Times New Roman" w:hAnsi="Times New Roman" w:cs="Times New Roman"/>
          <w:sz w:val="24"/>
          <w:szCs w:val="24"/>
        </w:rPr>
        <w:t xml:space="preserve">Group C </w:t>
      </w:r>
      <w:r w:rsidR="00D35E1B" w:rsidRPr="007937FF">
        <w:rPr>
          <w:rFonts w:ascii="Times New Roman" w:hAnsi="Times New Roman" w:cs="Times New Roman"/>
          <w:sz w:val="24"/>
          <w:szCs w:val="24"/>
        </w:rPr>
        <w:t>(</w:t>
      </w:r>
      <w:r w:rsidR="00144CA0" w:rsidRPr="007937FF">
        <w:rPr>
          <w:rFonts w:ascii="Times New Roman" w:hAnsi="Times New Roman" w:cs="Times New Roman"/>
          <w:sz w:val="24"/>
          <w:szCs w:val="24"/>
        </w:rPr>
        <w:t>female treatment</w:t>
      </w:r>
      <w:r w:rsidR="00D35E1B" w:rsidRPr="007937FF">
        <w:rPr>
          <w:rFonts w:ascii="Times New Roman" w:hAnsi="Times New Roman" w:cs="Times New Roman"/>
          <w:sz w:val="24"/>
          <w:szCs w:val="24"/>
        </w:rPr>
        <w:t>)</w:t>
      </w:r>
    </w:p>
    <w:p w14:paraId="33023370" w14:textId="5623A143" w:rsidR="00144CA0" w:rsidRPr="007937FF" w:rsidRDefault="00144CA0" w:rsidP="007937FF">
      <w:pPr>
        <w:autoSpaceDE w:val="0"/>
        <w:autoSpaceDN w:val="0"/>
        <w:adjustRightInd w:val="0"/>
        <w:spacing w:after="0" w:line="480" w:lineRule="auto"/>
        <w:jc w:val="both"/>
        <w:rPr>
          <w:rFonts w:ascii="Times New Roman" w:hAnsi="Times New Roman" w:cs="Times New Roman"/>
          <w:sz w:val="24"/>
          <w:szCs w:val="24"/>
        </w:rPr>
      </w:pPr>
      <w:r w:rsidRPr="007937FF">
        <w:rPr>
          <w:rFonts w:ascii="Times New Roman" w:hAnsi="Times New Roman" w:cs="Times New Roman"/>
          <w:sz w:val="24"/>
          <w:szCs w:val="24"/>
        </w:rPr>
        <w:t xml:space="preserve">Group D </w:t>
      </w:r>
      <w:r w:rsidR="00D35E1B" w:rsidRPr="007937FF">
        <w:rPr>
          <w:rFonts w:ascii="Times New Roman" w:hAnsi="Times New Roman" w:cs="Times New Roman"/>
          <w:sz w:val="24"/>
          <w:szCs w:val="24"/>
        </w:rPr>
        <w:t>(</w:t>
      </w:r>
      <w:r w:rsidRPr="007937FF">
        <w:rPr>
          <w:rFonts w:ascii="Times New Roman" w:hAnsi="Times New Roman" w:cs="Times New Roman"/>
          <w:sz w:val="24"/>
          <w:szCs w:val="24"/>
        </w:rPr>
        <w:t>male treatment</w:t>
      </w:r>
      <w:r w:rsidR="00D35E1B" w:rsidRPr="007937FF">
        <w:rPr>
          <w:rFonts w:ascii="Times New Roman" w:hAnsi="Times New Roman" w:cs="Times New Roman"/>
          <w:sz w:val="24"/>
          <w:szCs w:val="24"/>
        </w:rPr>
        <w:t xml:space="preserve">) </w:t>
      </w:r>
      <w:r w:rsidRPr="007937FF">
        <w:rPr>
          <w:rFonts w:ascii="Times New Roman" w:hAnsi="Times New Roman" w:cs="Times New Roman"/>
          <w:sz w:val="24"/>
          <w:szCs w:val="24"/>
        </w:rPr>
        <w:t xml:space="preserve">Normal saline was given to 14 rats in the control group. Tramadol was administered to female and male treatment groups. </w:t>
      </w:r>
    </w:p>
    <w:p w14:paraId="767C1FC8" w14:textId="77777777" w:rsidR="00E640C4" w:rsidRPr="007937FF" w:rsidRDefault="00E640C4" w:rsidP="007937FF">
      <w:pPr>
        <w:pStyle w:val="Default"/>
        <w:spacing w:line="480" w:lineRule="auto"/>
        <w:jc w:val="both"/>
        <w:rPr>
          <w:rFonts w:ascii="Times New Roman" w:hAnsi="Times New Roman" w:cs="Times New Roman"/>
        </w:rPr>
      </w:pPr>
      <w:r w:rsidRPr="007937FF">
        <w:rPr>
          <w:rFonts w:ascii="Times New Roman" w:hAnsi="Times New Roman" w:cs="Times New Roman"/>
          <w:b/>
          <w:bCs/>
        </w:rPr>
        <w:t xml:space="preserve">Housing and Acclimatization </w:t>
      </w:r>
    </w:p>
    <w:p w14:paraId="12DC4288" w14:textId="2721AE56" w:rsidR="00E640C4" w:rsidRPr="007937FF" w:rsidRDefault="00E640C4" w:rsidP="007937FF">
      <w:pPr>
        <w:autoSpaceDE w:val="0"/>
        <w:autoSpaceDN w:val="0"/>
        <w:adjustRightInd w:val="0"/>
        <w:spacing w:after="0" w:line="480" w:lineRule="auto"/>
        <w:jc w:val="both"/>
        <w:rPr>
          <w:rFonts w:ascii="Times New Roman" w:hAnsi="Times New Roman" w:cs="Times New Roman"/>
          <w:sz w:val="24"/>
          <w:szCs w:val="24"/>
        </w:rPr>
      </w:pPr>
      <w:r w:rsidRPr="007937FF">
        <w:rPr>
          <w:rFonts w:ascii="Times New Roman" w:hAnsi="Times New Roman" w:cs="Times New Roman"/>
          <w:sz w:val="24"/>
          <w:szCs w:val="24"/>
        </w:rPr>
        <w:t>The rats were kept for two weeks in order to adapt to the new environment before the commencement of the experiment. They were kept in a cage, the floor was tiled and roofed with Asbestos. It was well ventilated with temperature of about 35</w:t>
      </w:r>
      <w:r w:rsidR="00D35E1B" w:rsidRPr="007937FF">
        <w:rPr>
          <w:rFonts w:ascii="Times New Roman" w:hAnsi="Times New Roman" w:cs="Times New Roman"/>
          <w:sz w:val="24"/>
          <w:szCs w:val="24"/>
        </w:rPr>
        <w:t>.</w:t>
      </w:r>
      <w:r w:rsidRPr="007937FF">
        <w:rPr>
          <w:rFonts w:ascii="Times New Roman" w:hAnsi="Times New Roman" w:cs="Times New Roman"/>
          <w:sz w:val="24"/>
          <w:szCs w:val="24"/>
        </w:rPr>
        <w:t>0-37</w:t>
      </w:r>
      <w:r w:rsidR="00D35E1B" w:rsidRPr="007937FF">
        <w:rPr>
          <w:rFonts w:ascii="Times New Roman" w:hAnsi="Times New Roman" w:cs="Times New Roman"/>
          <w:sz w:val="24"/>
          <w:szCs w:val="24"/>
        </w:rPr>
        <w:t>.</w:t>
      </w:r>
      <w:r w:rsidRPr="007937FF">
        <w:rPr>
          <w:rFonts w:ascii="Times New Roman" w:hAnsi="Times New Roman" w:cs="Times New Roman"/>
          <w:sz w:val="24"/>
          <w:szCs w:val="24"/>
        </w:rPr>
        <w:t>0</w:t>
      </w:r>
      <w:r w:rsidR="00D35E1B" w:rsidRPr="007937FF">
        <w:rPr>
          <w:rFonts w:ascii="Times New Roman" w:hAnsi="Times New Roman" w:cs="Times New Roman"/>
          <w:sz w:val="24"/>
          <w:szCs w:val="24"/>
        </w:rPr>
        <w:t xml:space="preserve"> </w:t>
      </w:r>
      <w:proofErr w:type="spellStart"/>
      <w:r w:rsidR="00D35E1B" w:rsidRPr="007937FF">
        <w:rPr>
          <w:rFonts w:ascii="Times New Roman" w:hAnsi="Times New Roman" w:cs="Times New Roman"/>
          <w:sz w:val="24"/>
          <w:szCs w:val="24"/>
          <w:vertAlign w:val="superscript"/>
        </w:rPr>
        <w:t>o</w:t>
      </w:r>
      <w:r w:rsidRPr="007937FF">
        <w:rPr>
          <w:rFonts w:ascii="Times New Roman" w:hAnsi="Times New Roman" w:cs="Times New Roman"/>
          <w:sz w:val="24"/>
          <w:szCs w:val="24"/>
        </w:rPr>
        <w:t>C.</w:t>
      </w:r>
      <w:proofErr w:type="spellEnd"/>
      <w:r w:rsidRPr="007937FF">
        <w:rPr>
          <w:rFonts w:ascii="Times New Roman" w:hAnsi="Times New Roman" w:cs="Times New Roman"/>
          <w:sz w:val="24"/>
          <w:szCs w:val="24"/>
        </w:rPr>
        <w:t xml:space="preserve"> The laboratory animals were kept in the laboratory animal’s house of the Faculty of Veterinary Medicine University of Maiduguri</w:t>
      </w:r>
    </w:p>
    <w:p w14:paraId="26F10D16" w14:textId="77777777" w:rsidR="00E640C4" w:rsidRPr="007937FF" w:rsidRDefault="00E640C4" w:rsidP="007937FF">
      <w:pPr>
        <w:pStyle w:val="Default"/>
        <w:spacing w:line="480" w:lineRule="auto"/>
        <w:jc w:val="both"/>
        <w:rPr>
          <w:rFonts w:ascii="Times New Roman" w:hAnsi="Times New Roman" w:cs="Times New Roman"/>
        </w:rPr>
      </w:pPr>
      <w:r w:rsidRPr="007937FF">
        <w:rPr>
          <w:rFonts w:ascii="Times New Roman" w:hAnsi="Times New Roman" w:cs="Times New Roman"/>
          <w:b/>
          <w:bCs/>
        </w:rPr>
        <w:t xml:space="preserve">Source of the Drug </w:t>
      </w:r>
    </w:p>
    <w:p w14:paraId="088FC8E2" w14:textId="56F061AE" w:rsidR="00E640C4" w:rsidRPr="007937FF" w:rsidRDefault="00E640C4" w:rsidP="007937FF">
      <w:pPr>
        <w:autoSpaceDE w:val="0"/>
        <w:autoSpaceDN w:val="0"/>
        <w:adjustRightInd w:val="0"/>
        <w:spacing w:after="0" w:line="480" w:lineRule="auto"/>
        <w:jc w:val="both"/>
        <w:rPr>
          <w:rFonts w:ascii="Times New Roman" w:hAnsi="Times New Roman" w:cs="Times New Roman"/>
          <w:sz w:val="24"/>
          <w:szCs w:val="24"/>
        </w:rPr>
      </w:pPr>
      <w:r w:rsidRPr="007937FF">
        <w:rPr>
          <w:rFonts w:ascii="Times New Roman" w:hAnsi="Times New Roman" w:cs="Times New Roman"/>
          <w:sz w:val="24"/>
          <w:szCs w:val="24"/>
        </w:rPr>
        <w:t>The drug Tramadol hydrochloride 50mg/kg</w:t>
      </w:r>
      <w:r w:rsidR="00D35E1B" w:rsidRPr="007937FF">
        <w:rPr>
          <w:rFonts w:ascii="Times New Roman" w:hAnsi="Times New Roman" w:cs="Times New Roman"/>
          <w:sz w:val="24"/>
          <w:szCs w:val="24"/>
        </w:rPr>
        <w:t xml:space="preserve"> (</w:t>
      </w:r>
      <w:proofErr w:type="spellStart"/>
      <w:r w:rsidR="00D35E1B" w:rsidRPr="007937FF">
        <w:rPr>
          <w:rFonts w:ascii="Times New Roman" w:eastAsia="CIDFont+F2" w:hAnsi="Times New Roman" w:cs="Times New Roman"/>
          <w:kern w:val="0"/>
          <w:sz w:val="24"/>
          <w:szCs w:val="24"/>
        </w:rPr>
        <w:t>Novalab</w:t>
      </w:r>
      <w:proofErr w:type="spellEnd"/>
      <w:r w:rsidR="00D35E1B" w:rsidRPr="007937FF">
        <w:rPr>
          <w:rFonts w:ascii="Times New Roman" w:eastAsia="CIDFont+F2" w:hAnsi="Times New Roman" w:cs="Times New Roman"/>
          <w:kern w:val="0"/>
          <w:sz w:val="24"/>
          <w:szCs w:val="24"/>
        </w:rPr>
        <w:t xml:space="preserve"> Healthcare Private, Limited, India)</w:t>
      </w:r>
      <w:r w:rsidRPr="007937FF">
        <w:rPr>
          <w:rFonts w:ascii="Times New Roman" w:hAnsi="Times New Roman" w:cs="Times New Roman"/>
          <w:sz w:val="24"/>
          <w:szCs w:val="24"/>
        </w:rPr>
        <w:t xml:space="preserve"> was obtained from the Faculty of Pharmaceutical Sciences, University of Maiduguri.</w:t>
      </w:r>
    </w:p>
    <w:p w14:paraId="0F1A28F2" w14:textId="77777777" w:rsidR="00144CA0" w:rsidRPr="007937FF" w:rsidRDefault="00144CA0" w:rsidP="007937FF">
      <w:pPr>
        <w:pStyle w:val="Heading1"/>
        <w:spacing w:before="0" w:line="480" w:lineRule="auto"/>
        <w:jc w:val="both"/>
        <w:rPr>
          <w:rFonts w:ascii="Times New Roman" w:hAnsi="Times New Roman" w:cs="Times New Roman"/>
          <w:b/>
          <w:bCs/>
          <w:color w:val="auto"/>
          <w:sz w:val="24"/>
          <w:szCs w:val="24"/>
        </w:rPr>
      </w:pPr>
      <w:r w:rsidRPr="007937FF">
        <w:rPr>
          <w:rFonts w:ascii="Times New Roman" w:hAnsi="Times New Roman" w:cs="Times New Roman"/>
          <w:b/>
          <w:bCs/>
          <w:color w:val="auto"/>
          <w:sz w:val="24"/>
          <w:szCs w:val="24"/>
        </w:rPr>
        <w:t>Feeding regimen</w:t>
      </w:r>
    </w:p>
    <w:p w14:paraId="79A19125" w14:textId="77777777" w:rsidR="00144CA0" w:rsidRPr="007937FF" w:rsidRDefault="00144CA0" w:rsidP="007937FF">
      <w:pPr>
        <w:spacing w:after="0" w:line="480" w:lineRule="auto"/>
        <w:jc w:val="both"/>
        <w:rPr>
          <w:rFonts w:ascii="Times New Roman" w:hAnsi="Times New Roman" w:cs="Times New Roman"/>
          <w:sz w:val="24"/>
          <w:szCs w:val="24"/>
        </w:rPr>
      </w:pPr>
      <w:r w:rsidRPr="007937FF">
        <w:rPr>
          <w:rFonts w:ascii="Times New Roman" w:hAnsi="Times New Roman" w:cs="Times New Roman"/>
          <w:sz w:val="24"/>
          <w:szCs w:val="24"/>
        </w:rPr>
        <w:t>Poultry feed from Ultima feed was fed to every animal in this trial. Essential nutrients such as 20% protein, 4.5% fats and key amino acids, 5% fiber, fortified minerals and vitamins, and 3050 kcal/kg of energy are all included in the feed. Daily feedings and unlimited access to drinking water were provided to the experimental animals. The treatment and control groups received the appropriate amount of feed and water ad libitum.</w:t>
      </w:r>
    </w:p>
    <w:p w14:paraId="1EEFF87B" w14:textId="77777777" w:rsidR="007A4974" w:rsidRPr="007937FF" w:rsidRDefault="007A4974" w:rsidP="007937FF">
      <w:pPr>
        <w:autoSpaceDE w:val="0"/>
        <w:autoSpaceDN w:val="0"/>
        <w:adjustRightInd w:val="0"/>
        <w:spacing w:after="0" w:line="480" w:lineRule="auto"/>
        <w:jc w:val="both"/>
        <w:rPr>
          <w:rFonts w:ascii="Times New Roman" w:hAnsi="Times New Roman" w:cs="Times New Roman"/>
          <w:b/>
          <w:bCs/>
          <w:kern w:val="0"/>
          <w:sz w:val="24"/>
          <w:szCs w:val="24"/>
        </w:rPr>
      </w:pPr>
      <w:r w:rsidRPr="007937FF">
        <w:rPr>
          <w:rFonts w:ascii="Times New Roman" w:hAnsi="Times New Roman" w:cs="Times New Roman"/>
          <w:b/>
          <w:bCs/>
          <w:kern w:val="0"/>
          <w:sz w:val="24"/>
          <w:szCs w:val="24"/>
        </w:rPr>
        <w:t>Drug Administration</w:t>
      </w:r>
    </w:p>
    <w:p w14:paraId="771C57AE" w14:textId="77777777" w:rsidR="008149F4" w:rsidRPr="007937FF" w:rsidRDefault="007A4974" w:rsidP="007937FF">
      <w:pPr>
        <w:autoSpaceDE w:val="0"/>
        <w:autoSpaceDN w:val="0"/>
        <w:adjustRightInd w:val="0"/>
        <w:spacing w:after="0" w:line="480" w:lineRule="auto"/>
        <w:jc w:val="both"/>
        <w:rPr>
          <w:rFonts w:ascii="Times New Roman" w:eastAsia="CIDFont+F2" w:hAnsi="Times New Roman" w:cs="Times New Roman"/>
          <w:kern w:val="0"/>
          <w:sz w:val="24"/>
          <w:szCs w:val="24"/>
        </w:rPr>
      </w:pPr>
      <w:r w:rsidRPr="007937FF">
        <w:rPr>
          <w:rFonts w:ascii="Times New Roman" w:hAnsi="Times New Roman" w:cs="Times New Roman"/>
          <w:kern w:val="0"/>
          <w:sz w:val="24"/>
          <w:szCs w:val="24"/>
        </w:rPr>
        <w:t xml:space="preserve">Dosage: </w:t>
      </w:r>
      <w:r w:rsidRPr="007937FF">
        <w:rPr>
          <w:rFonts w:ascii="Times New Roman" w:eastAsia="CIDFont+F2" w:hAnsi="Times New Roman" w:cs="Times New Roman"/>
          <w:kern w:val="0"/>
          <w:sz w:val="24"/>
          <w:szCs w:val="24"/>
        </w:rPr>
        <w:t xml:space="preserve">Tramadol hydrochloride was administered intravenously (IV) at a daily dose of 50 mg/kg for a treatment duration of 28 days as follows: </w:t>
      </w:r>
    </w:p>
    <w:p w14:paraId="155C959D" w14:textId="77777777" w:rsidR="0098270B" w:rsidRPr="007937FF" w:rsidRDefault="007A4974" w:rsidP="007937FF">
      <w:pPr>
        <w:autoSpaceDE w:val="0"/>
        <w:autoSpaceDN w:val="0"/>
        <w:adjustRightInd w:val="0"/>
        <w:spacing w:after="0" w:line="480" w:lineRule="auto"/>
        <w:jc w:val="both"/>
        <w:rPr>
          <w:rFonts w:ascii="Times New Roman" w:eastAsia="CIDFont+F2" w:hAnsi="Times New Roman" w:cs="Times New Roman"/>
          <w:kern w:val="0"/>
          <w:sz w:val="24"/>
          <w:szCs w:val="24"/>
        </w:rPr>
      </w:pPr>
      <w:r w:rsidRPr="007937FF">
        <w:rPr>
          <w:rFonts w:ascii="Times New Roman" w:eastAsia="CIDFont+F2" w:hAnsi="Times New Roman" w:cs="Times New Roman"/>
          <w:kern w:val="0"/>
          <w:sz w:val="24"/>
          <w:szCs w:val="24"/>
        </w:rPr>
        <w:t>Dose = Dosage (mg/Kg) x Rats body weight (kg)/Drug</w:t>
      </w:r>
      <w:r w:rsidR="008149F4" w:rsidRPr="007937FF">
        <w:rPr>
          <w:rFonts w:ascii="Times New Roman" w:eastAsia="CIDFont+F2" w:hAnsi="Times New Roman" w:cs="Times New Roman"/>
          <w:kern w:val="0"/>
          <w:sz w:val="24"/>
          <w:szCs w:val="24"/>
        </w:rPr>
        <w:t xml:space="preserve"> </w:t>
      </w:r>
      <w:r w:rsidRPr="007937FF">
        <w:rPr>
          <w:rFonts w:ascii="Times New Roman" w:eastAsia="CIDFont+F2" w:hAnsi="Times New Roman" w:cs="Times New Roman"/>
          <w:kern w:val="0"/>
          <w:sz w:val="24"/>
          <w:szCs w:val="24"/>
        </w:rPr>
        <w:t>concentration (mg/mL).</w:t>
      </w:r>
    </w:p>
    <w:p w14:paraId="1BE474FD" w14:textId="77777777" w:rsidR="008149F4" w:rsidRPr="007937FF" w:rsidRDefault="008149F4" w:rsidP="007937FF">
      <w:pPr>
        <w:pStyle w:val="Heading1"/>
        <w:spacing w:before="0" w:line="480" w:lineRule="auto"/>
        <w:jc w:val="both"/>
        <w:rPr>
          <w:rFonts w:ascii="Times New Roman" w:hAnsi="Times New Roman" w:cs="Times New Roman"/>
          <w:color w:val="auto"/>
          <w:sz w:val="24"/>
          <w:szCs w:val="24"/>
        </w:rPr>
      </w:pPr>
      <w:r w:rsidRPr="007937FF">
        <w:rPr>
          <w:rFonts w:ascii="Times New Roman" w:hAnsi="Times New Roman" w:cs="Times New Roman"/>
          <w:b/>
          <w:bCs/>
          <w:color w:val="auto"/>
          <w:sz w:val="24"/>
          <w:szCs w:val="24"/>
        </w:rPr>
        <w:lastRenderedPageBreak/>
        <w:t>Sample</w:t>
      </w:r>
      <w:r w:rsidRPr="007937FF">
        <w:rPr>
          <w:rFonts w:ascii="Times New Roman" w:hAnsi="Times New Roman" w:cs="Times New Roman"/>
          <w:color w:val="auto"/>
          <w:sz w:val="24"/>
          <w:szCs w:val="24"/>
        </w:rPr>
        <w:t xml:space="preserve"> </w:t>
      </w:r>
      <w:r w:rsidRPr="007937FF">
        <w:rPr>
          <w:rFonts w:ascii="Times New Roman" w:hAnsi="Times New Roman" w:cs="Times New Roman"/>
          <w:b/>
          <w:bCs/>
          <w:color w:val="auto"/>
          <w:sz w:val="24"/>
          <w:szCs w:val="24"/>
        </w:rPr>
        <w:t>collection</w:t>
      </w:r>
      <w:r w:rsidRPr="007937FF">
        <w:rPr>
          <w:rFonts w:ascii="Times New Roman" w:hAnsi="Times New Roman" w:cs="Times New Roman"/>
          <w:color w:val="auto"/>
          <w:sz w:val="24"/>
          <w:szCs w:val="24"/>
        </w:rPr>
        <w:t xml:space="preserve"> </w:t>
      </w:r>
      <w:r w:rsidRPr="007937FF">
        <w:rPr>
          <w:rFonts w:ascii="Times New Roman" w:hAnsi="Times New Roman" w:cs="Times New Roman"/>
          <w:b/>
          <w:bCs/>
          <w:color w:val="auto"/>
          <w:sz w:val="24"/>
          <w:szCs w:val="24"/>
        </w:rPr>
        <w:t>and</w:t>
      </w:r>
      <w:r w:rsidRPr="007937FF">
        <w:rPr>
          <w:rFonts w:ascii="Times New Roman" w:hAnsi="Times New Roman" w:cs="Times New Roman"/>
          <w:color w:val="auto"/>
          <w:sz w:val="24"/>
          <w:szCs w:val="24"/>
        </w:rPr>
        <w:t xml:space="preserve"> </w:t>
      </w:r>
      <w:r w:rsidRPr="007937FF">
        <w:rPr>
          <w:rFonts w:ascii="Times New Roman" w:hAnsi="Times New Roman" w:cs="Times New Roman"/>
          <w:b/>
          <w:bCs/>
          <w:color w:val="auto"/>
          <w:sz w:val="24"/>
          <w:szCs w:val="24"/>
        </w:rPr>
        <w:t>storage</w:t>
      </w:r>
    </w:p>
    <w:p w14:paraId="2668D64B" w14:textId="7B4785FE" w:rsidR="008149F4" w:rsidRPr="007937FF" w:rsidRDefault="008149F4" w:rsidP="007937FF">
      <w:pPr>
        <w:spacing w:after="0" w:line="480" w:lineRule="auto"/>
        <w:jc w:val="both"/>
        <w:rPr>
          <w:rFonts w:ascii="Times New Roman" w:hAnsi="Times New Roman" w:cs="Times New Roman"/>
          <w:sz w:val="24"/>
          <w:szCs w:val="24"/>
        </w:rPr>
      </w:pPr>
      <w:r w:rsidRPr="007937FF">
        <w:rPr>
          <w:rFonts w:ascii="Times New Roman" w:hAnsi="Times New Roman" w:cs="Times New Roman"/>
          <w:sz w:val="24"/>
          <w:szCs w:val="24"/>
        </w:rPr>
        <w:t xml:space="preserve">Direct cardiac puncture was used to obtain blood samples at the </w:t>
      </w:r>
      <w:r w:rsidR="00D35E1B" w:rsidRPr="007937FF">
        <w:rPr>
          <w:rFonts w:ascii="Times New Roman" w:hAnsi="Times New Roman" w:cs="Times New Roman"/>
          <w:sz w:val="24"/>
          <w:szCs w:val="24"/>
        </w:rPr>
        <w:t>end</w:t>
      </w:r>
      <w:r w:rsidRPr="007937FF">
        <w:rPr>
          <w:rFonts w:ascii="Times New Roman" w:hAnsi="Times New Roman" w:cs="Times New Roman"/>
          <w:sz w:val="24"/>
          <w:szCs w:val="24"/>
        </w:rPr>
        <w:t xml:space="preserve"> of the therapy period (Parasuraman, Raveendran and Kesavan, 2010). To avoid clotting, around 2 mL of blood is extracted from each rat and placed in EDTA tubes for hematological analysis. To preserve integrity, the materials are processed within two hours and kept at 4°C (Weiss and Wardrop, 2010).</w:t>
      </w:r>
    </w:p>
    <w:p w14:paraId="093AC603" w14:textId="379A3D20" w:rsidR="009C54CF" w:rsidRPr="007937FF" w:rsidRDefault="009C54CF" w:rsidP="007937FF">
      <w:pPr>
        <w:autoSpaceDE w:val="0"/>
        <w:autoSpaceDN w:val="0"/>
        <w:adjustRightInd w:val="0"/>
        <w:spacing w:after="0" w:line="480" w:lineRule="auto"/>
        <w:jc w:val="both"/>
        <w:rPr>
          <w:rFonts w:ascii="Times New Roman" w:eastAsia="CIDFont+F2" w:hAnsi="Times New Roman" w:cs="Times New Roman"/>
          <w:b/>
          <w:kern w:val="0"/>
          <w:sz w:val="24"/>
          <w:szCs w:val="24"/>
        </w:rPr>
      </w:pPr>
      <w:r w:rsidRPr="007937FF">
        <w:rPr>
          <w:rFonts w:ascii="Times New Roman" w:eastAsia="CIDFont+F2" w:hAnsi="Times New Roman" w:cs="Times New Roman"/>
          <w:b/>
          <w:kern w:val="0"/>
          <w:sz w:val="24"/>
          <w:szCs w:val="24"/>
        </w:rPr>
        <w:t>Histo</w:t>
      </w:r>
      <w:r w:rsidR="00D35E1B" w:rsidRPr="007937FF">
        <w:rPr>
          <w:rFonts w:ascii="Times New Roman" w:eastAsia="CIDFont+F2" w:hAnsi="Times New Roman" w:cs="Times New Roman"/>
          <w:b/>
          <w:kern w:val="0"/>
          <w:sz w:val="24"/>
          <w:szCs w:val="24"/>
        </w:rPr>
        <w:t>pathology</w:t>
      </w:r>
    </w:p>
    <w:p w14:paraId="2ECB188A" w14:textId="5B0FAE88" w:rsidR="009C54CF" w:rsidRPr="007937FF" w:rsidRDefault="00B14C4D" w:rsidP="007937FF">
      <w:pPr>
        <w:autoSpaceDE w:val="0"/>
        <w:autoSpaceDN w:val="0"/>
        <w:adjustRightInd w:val="0"/>
        <w:spacing w:after="0" w:line="480" w:lineRule="auto"/>
        <w:jc w:val="both"/>
        <w:rPr>
          <w:rFonts w:ascii="Times New Roman" w:hAnsi="Times New Roman" w:cs="Times New Roman"/>
          <w:sz w:val="24"/>
          <w:szCs w:val="24"/>
        </w:rPr>
      </w:pPr>
      <w:r w:rsidRPr="007937FF">
        <w:rPr>
          <w:rFonts w:ascii="Times New Roman" w:hAnsi="Times New Roman" w:cs="Times New Roman"/>
          <w:sz w:val="24"/>
          <w:szCs w:val="24"/>
        </w:rPr>
        <w:t>Tissue samples of the brain, liver and kidney</w:t>
      </w:r>
      <w:r w:rsidR="009C54CF" w:rsidRPr="007937FF">
        <w:rPr>
          <w:rFonts w:ascii="Times New Roman" w:hAnsi="Times New Roman" w:cs="Times New Roman"/>
          <w:sz w:val="24"/>
          <w:szCs w:val="24"/>
        </w:rPr>
        <w:t xml:space="preserve"> were fixed in 10% phosphate-buffered formalin for 72 hours. The sections were trimmed and embedded in paraffin wax as described by Baker </w:t>
      </w:r>
      <w:r w:rsidR="009C54CF" w:rsidRPr="007937FF">
        <w:rPr>
          <w:rFonts w:ascii="Times New Roman" w:hAnsi="Times New Roman" w:cs="Times New Roman"/>
          <w:i/>
          <w:iCs/>
          <w:sz w:val="24"/>
          <w:szCs w:val="24"/>
        </w:rPr>
        <w:t>et al</w:t>
      </w:r>
      <w:r w:rsidR="009C54CF" w:rsidRPr="007937FF">
        <w:rPr>
          <w:rFonts w:ascii="Times New Roman" w:hAnsi="Times New Roman" w:cs="Times New Roman"/>
          <w:sz w:val="24"/>
          <w:szCs w:val="24"/>
        </w:rPr>
        <w:t xml:space="preserve">. (1985). The paraffin blocks were then sectioned at </w:t>
      </w:r>
      <w:r w:rsidRPr="007937FF">
        <w:rPr>
          <w:rFonts w:ascii="Times New Roman" w:hAnsi="Times New Roman" w:cs="Times New Roman"/>
          <w:sz w:val="24"/>
          <w:szCs w:val="24"/>
        </w:rPr>
        <w:t>5</w:t>
      </w:r>
      <w:r w:rsidR="009C54CF" w:rsidRPr="007937FF">
        <w:rPr>
          <w:rFonts w:ascii="Times New Roman" w:hAnsi="Times New Roman" w:cs="Times New Roman"/>
          <w:sz w:val="24"/>
          <w:szCs w:val="24"/>
        </w:rPr>
        <w:t>μm thickness and stained with hematoxylin and eosin (H&amp;E). The stained slides were observed using light microscopy, and photomicrographs were taken.</w:t>
      </w:r>
    </w:p>
    <w:p w14:paraId="4079297E" w14:textId="77777777" w:rsidR="007838D3" w:rsidRPr="007937FF" w:rsidRDefault="007838D3" w:rsidP="007937FF">
      <w:pPr>
        <w:autoSpaceDE w:val="0"/>
        <w:autoSpaceDN w:val="0"/>
        <w:adjustRightInd w:val="0"/>
        <w:spacing w:after="0" w:line="480" w:lineRule="auto"/>
        <w:jc w:val="both"/>
        <w:rPr>
          <w:rFonts w:ascii="Times New Roman" w:eastAsia="CIDFont+F2" w:hAnsi="Times New Roman" w:cs="Times New Roman"/>
          <w:b/>
          <w:kern w:val="0"/>
          <w:sz w:val="24"/>
          <w:szCs w:val="24"/>
        </w:rPr>
      </w:pPr>
    </w:p>
    <w:p w14:paraId="77E758E3" w14:textId="77777777" w:rsidR="007838D3" w:rsidRPr="007937FF" w:rsidRDefault="008149F4" w:rsidP="007937FF">
      <w:pPr>
        <w:autoSpaceDE w:val="0"/>
        <w:autoSpaceDN w:val="0"/>
        <w:adjustRightInd w:val="0"/>
        <w:spacing w:after="0" w:line="480" w:lineRule="auto"/>
        <w:jc w:val="both"/>
        <w:rPr>
          <w:rFonts w:ascii="Times New Roman" w:eastAsia="CIDFont+F2" w:hAnsi="Times New Roman" w:cs="Times New Roman"/>
          <w:b/>
          <w:kern w:val="0"/>
          <w:sz w:val="24"/>
          <w:szCs w:val="24"/>
        </w:rPr>
      </w:pPr>
      <w:r w:rsidRPr="007937FF">
        <w:rPr>
          <w:rFonts w:ascii="Times New Roman" w:eastAsia="CIDFont+F2" w:hAnsi="Times New Roman" w:cs="Times New Roman"/>
          <w:b/>
          <w:kern w:val="0"/>
          <w:sz w:val="24"/>
          <w:szCs w:val="24"/>
        </w:rPr>
        <w:t xml:space="preserve">RESULTS </w:t>
      </w:r>
      <w:bookmarkStart w:id="1" w:name="_Toc185315090"/>
    </w:p>
    <w:p w14:paraId="0149E9DD" w14:textId="5F5ABCF4" w:rsidR="008149F4" w:rsidRPr="007937FF" w:rsidRDefault="008149F4" w:rsidP="007937FF">
      <w:pPr>
        <w:autoSpaceDE w:val="0"/>
        <w:autoSpaceDN w:val="0"/>
        <w:adjustRightInd w:val="0"/>
        <w:spacing w:after="0" w:line="480" w:lineRule="auto"/>
        <w:jc w:val="both"/>
        <w:rPr>
          <w:rFonts w:ascii="Times New Roman" w:eastAsia="CIDFont+F2" w:hAnsi="Times New Roman" w:cs="Times New Roman"/>
          <w:kern w:val="0"/>
          <w:sz w:val="24"/>
          <w:szCs w:val="24"/>
        </w:rPr>
      </w:pPr>
      <w:r w:rsidRPr="007937FF">
        <w:rPr>
          <w:rFonts w:ascii="Times New Roman" w:hAnsi="Times New Roman" w:cs="Times New Roman"/>
          <w:sz w:val="24"/>
          <w:szCs w:val="24"/>
        </w:rPr>
        <w:t>Table 1:</w:t>
      </w:r>
      <w:bookmarkEnd w:id="1"/>
      <w:r w:rsidRPr="007937FF">
        <w:rPr>
          <w:rFonts w:ascii="Times New Roman" w:hAnsi="Times New Roman" w:cs="Times New Roman"/>
          <w:sz w:val="24"/>
          <w:szCs w:val="24"/>
        </w:rPr>
        <w:t xml:space="preserve"> Mean (±SD) hematological parameters of Wister albino rats untreated control and treated with 100mg/kg of tramadol</w:t>
      </w:r>
    </w:p>
    <w:tbl>
      <w:tblPr>
        <w:tblStyle w:val="TableGrid"/>
        <w:tblW w:w="0" w:type="auto"/>
        <w:tblInd w:w="0" w:type="dxa"/>
        <w:tblLook w:val="04A0" w:firstRow="1" w:lastRow="0" w:firstColumn="1" w:lastColumn="0" w:noHBand="0" w:noVBand="1"/>
      </w:tblPr>
      <w:tblGrid>
        <w:gridCol w:w="1913"/>
        <w:gridCol w:w="1807"/>
        <w:gridCol w:w="1806"/>
        <w:gridCol w:w="1912"/>
        <w:gridCol w:w="1912"/>
      </w:tblGrid>
      <w:tr w:rsidR="008149F4" w:rsidRPr="007937FF" w14:paraId="674A75D5" w14:textId="77777777" w:rsidTr="00CF308C">
        <w:tc>
          <w:tcPr>
            <w:tcW w:w="1913" w:type="dxa"/>
            <w:vMerge w:val="restart"/>
            <w:tcBorders>
              <w:top w:val="single" w:sz="4" w:space="0" w:color="auto"/>
              <w:left w:val="nil"/>
              <w:right w:val="nil"/>
            </w:tcBorders>
          </w:tcPr>
          <w:p w14:paraId="0B9D7E42" w14:textId="77777777" w:rsidR="008149F4" w:rsidRPr="007937FF" w:rsidRDefault="008149F4" w:rsidP="007937FF">
            <w:pPr>
              <w:spacing w:line="480" w:lineRule="auto"/>
              <w:jc w:val="both"/>
              <w:rPr>
                <w:rFonts w:ascii="Times New Roman" w:hAnsi="Times New Roman"/>
                <w:b/>
                <w:sz w:val="24"/>
                <w:szCs w:val="24"/>
              </w:rPr>
            </w:pPr>
            <w:r w:rsidRPr="007937FF">
              <w:rPr>
                <w:rFonts w:ascii="Times New Roman" w:hAnsi="Times New Roman"/>
                <w:b/>
                <w:sz w:val="24"/>
                <w:szCs w:val="24"/>
              </w:rPr>
              <w:t>PARAMETER</w:t>
            </w:r>
          </w:p>
        </w:tc>
        <w:tc>
          <w:tcPr>
            <w:tcW w:w="3613" w:type="dxa"/>
            <w:gridSpan w:val="2"/>
            <w:tcBorders>
              <w:top w:val="single" w:sz="4" w:space="0" w:color="auto"/>
              <w:left w:val="nil"/>
              <w:bottom w:val="single" w:sz="4" w:space="0" w:color="auto"/>
              <w:right w:val="nil"/>
            </w:tcBorders>
          </w:tcPr>
          <w:p w14:paraId="34015B95" w14:textId="77777777" w:rsidR="008149F4" w:rsidRPr="007937FF" w:rsidRDefault="008149F4" w:rsidP="007937FF">
            <w:pPr>
              <w:spacing w:line="480" w:lineRule="auto"/>
              <w:jc w:val="both"/>
              <w:rPr>
                <w:rFonts w:ascii="Times New Roman" w:hAnsi="Times New Roman"/>
                <w:b/>
                <w:sz w:val="24"/>
                <w:szCs w:val="24"/>
              </w:rPr>
            </w:pPr>
            <w:proofErr w:type="gramStart"/>
            <w:r w:rsidRPr="007937FF">
              <w:rPr>
                <w:rFonts w:ascii="Times New Roman" w:hAnsi="Times New Roman"/>
                <w:b/>
                <w:sz w:val="24"/>
                <w:szCs w:val="24"/>
              </w:rPr>
              <w:t>UNTREATED  GROUPS</w:t>
            </w:r>
            <w:proofErr w:type="gramEnd"/>
          </w:p>
        </w:tc>
        <w:tc>
          <w:tcPr>
            <w:tcW w:w="3824" w:type="dxa"/>
            <w:gridSpan w:val="2"/>
            <w:tcBorders>
              <w:top w:val="single" w:sz="4" w:space="0" w:color="auto"/>
              <w:left w:val="nil"/>
              <w:bottom w:val="single" w:sz="4" w:space="0" w:color="auto"/>
              <w:right w:val="nil"/>
            </w:tcBorders>
          </w:tcPr>
          <w:p w14:paraId="33232B8C" w14:textId="77777777" w:rsidR="008149F4" w:rsidRPr="007937FF" w:rsidRDefault="008149F4" w:rsidP="007937FF">
            <w:pPr>
              <w:spacing w:line="480" w:lineRule="auto"/>
              <w:jc w:val="both"/>
              <w:rPr>
                <w:rFonts w:ascii="Times New Roman" w:hAnsi="Times New Roman"/>
                <w:b/>
                <w:sz w:val="24"/>
                <w:szCs w:val="24"/>
              </w:rPr>
            </w:pPr>
            <w:r w:rsidRPr="007937FF">
              <w:rPr>
                <w:rFonts w:ascii="Times New Roman" w:hAnsi="Times New Roman"/>
                <w:b/>
                <w:sz w:val="24"/>
                <w:szCs w:val="24"/>
              </w:rPr>
              <w:t>TREATED GROUPS</w:t>
            </w:r>
          </w:p>
        </w:tc>
      </w:tr>
      <w:tr w:rsidR="008149F4" w:rsidRPr="007937FF" w14:paraId="257EFEB5" w14:textId="77777777" w:rsidTr="00CF308C">
        <w:tc>
          <w:tcPr>
            <w:tcW w:w="1913" w:type="dxa"/>
            <w:vMerge/>
            <w:tcBorders>
              <w:left w:val="nil"/>
              <w:bottom w:val="single" w:sz="4" w:space="0" w:color="auto"/>
              <w:right w:val="nil"/>
            </w:tcBorders>
          </w:tcPr>
          <w:p w14:paraId="2E975804" w14:textId="77777777" w:rsidR="008149F4" w:rsidRPr="007937FF" w:rsidRDefault="008149F4" w:rsidP="007937FF">
            <w:pPr>
              <w:spacing w:line="480" w:lineRule="auto"/>
              <w:jc w:val="both"/>
              <w:rPr>
                <w:rFonts w:ascii="Times New Roman" w:hAnsi="Times New Roman"/>
                <w:sz w:val="24"/>
                <w:szCs w:val="24"/>
              </w:rPr>
            </w:pPr>
          </w:p>
        </w:tc>
        <w:tc>
          <w:tcPr>
            <w:tcW w:w="1807" w:type="dxa"/>
            <w:tcBorders>
              <w:top w:val="single" w:sz="4" w:space="0" w:color="auto"/>
              <w:left w:val="nil"/>
              <w:bottom w:val="single" w:sz="4" w:space="0" w:color="auto"/>
              <w:right w:val="nil"/>
            </w:tcBorders>
          </w:tcPr>
          <w:p w14:paraId="7F185556"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 xml:space="preserve">FEMALE </w:t>
            </w:r>
          </w:p>
        </w:tc>
        <w:tc>
          <w:tcPr>
            <w:tcW w:w="1806" w:type="dxa"/>
            <w:tcBorders>
              <w:top w:val="single" w:sz="4" w:space="0" w:color="auto"/>
              <w:left w:val="nil"/>
              <w:bottom w:val="single" w:sz="4" w:space="0" w:color="auto"/>
              <w:right w:val="nil"/>
            </w:tcBorders>
          </w:tcPr>
          <w:p w14:paraId="638EB3CF"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MALE</w:t>
            </w:r>
          </w:p>
        </w:tc>
        <w:tc>
          <w:tcPr>
            <w:tcW w:w="1912" w:type="dxa"/>
            <w:tcBorders>
              <w:top w:val="single" w:sz="4" w:space="0" w:color="auto"/>
              <w:left w:val="nil"/>
              <w:bottom w:val="single" w:sz="4" w:space="0" w:color="auto"/>
              <w:right w:val="nil"/>
            </w:tcBorders>
          </w:tcPr>
          <w:p w14:paraId="7494F7DE"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 xml:space="preserve">MALE </w:t>
            </w:r>
          </w:p>
        </w:tc>
        <w:tc>
          <w:tcPr>
            <w:tcW w:w="1912" w:type="dxa"/>
            <w:tcBorders>
              <w:top w:val="single" w:sz="4" w:space="0" w:color="auto"/>
              <w:left w:val="nil"/>
              <w:bottom w:val="single" w:sz="4" w:space="0" w:color="auto"/>
              <w:right w:val="nil"/>
            </w:tcBorders>
          </w:tcPr>
          <w:p w14:paraId="11F60087"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 xml:space="preserve">FEMALE </w:t>
            </w:r>
          </w:p>
        </w:tc>
      </w:tr>
      <w:tr w:rsidR="008149F4" w:rsidRPr="007937FF" w14:paraId="379F84BF" w14:textId="77777777" w:rsidTr="00CF308C">
        <w:tc>
          <w:tcPr>
            <w:tcW w:w="1913" w:type="dxa"/>
            <w:tcBorders>
              <w:top w:val="single" w:sz="4" w:space="0" w:color="auto"/>
              <w:left w:val="nil"/>
              <w:bottom w:val="nil"/>
              <w:right w:val="nil"/>
            </w:tcBorders>
          </w:tcPr>
          <w:p w14:paraId="13FE1A0F"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PCV (%)</w:t>
            </w:r>
          </w:p>
        </w:tc>
        <w:tc>
          <w:tcPr>
            <w:tcW w:w="1807" w:type="dxa"/>
            <w:tcBorders>
              <w:top w:val="single" w:sz="4" w:space="0" w:color="auto"/>
              <w:left w:val="nil"/>
              <w:bottom w:val="nil"/>
              <w:right w:val="nil"/>
            </w:tcBorders>
          </w:tcPr>
          <w:p w14:paraId="163A5CB0"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45.71 ± 3.01</w:t>
            </w:r>
          </w:p>
        </w:tc>
        <w:tc>
          <w:tcPr>
            <w:tcW w:w="1806" w:type="dxa"/>
            <w:tcBorders>
              <w:top w:val="single" w:sz="4" w:space="0" w:color="auto"/>
              <w:left w:val="nil"/>
              <w:bottom w:val="nil"/>
              <w:right w:val="nil"/>
            </w:tcBorders>
          </w:tcPr>
          <w:p w14:paraId="580277FF"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47.00 ± 1.07</w:t>
            </w:r>
          </w:p>
        </w:tc>
        <w:tc>
          <w:tcPr>
            <w:tcW w:w="1912" w:type="dxa"/>
            <w:tcBorders>
              <w:top w:val="single" w:sz="4" w:space="0" w:color="auto"/>
              <w:left w:val="nil"/>
              <w:bottom w:val="nil"/>
              <w:right w:val="nil"/>
            </w:tcBorders>
          </w:tcPr>
          <w:p w14:paraId="71C243FB"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34.14 ± 5.08*</w:t>
            </w:r>
          </w:p>
        </w:tc>
        <w:tc>
          <w:tcPr>
            <w:tcW w:w="1912" w:type="dxa"/>
            <w:tcBorders>
              <w:top w:val="single" w:sz="4" w:space="0" w:color="auto"/>
              <w:left w:val="nil"/>
              <w:bottom w:val="nil"/>
              <w:right w:val="nil"/>
            </w:tcBorders>
          </w:tcPr>
          <w:p w14:paraId="44B6E5ED"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28.29 ± 3.65*</w:t>
            </w:r>
          </w:p>
        </w:tc>
      </w:tr>
      <w:tr w:rsidR="008149F4" w:rsidRPr="007937FF" w14:paraId="356FF0EC" w14:textId="77777777" w:rsidTr="00CF308C">
        <w:tc>
          <w:tcPr>
            <w:tcW w:w="1913" w:type="dxa"/>
            <w:tcBorders>
              <w:top w:val="nil"/>
              <w:left w:val="nil"/>
              <w:bottom w:val="nil"/>
              <w:right w:val="nil"/>
            </w:tcBorders>
          </w:tcPr>
          <w:p w14:paraId="7DB47072"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RBC</w:t>
            </w:r>
          </w:p>
          <w:p w14:paraId="0E4AB62F"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(10^6/µL)</w:t>
            </w:r>
          </w:p>
        </w:tc>
        <w:tc>
          <w:tcPr>
            <w:tcW w:w="1807" w:type="dxa"/>
            <w:tcBorders>
              <w:top w:val="nil"/>
              <w:left w:val="nil"/>
              <w:bottom w:val="nil"/>
              <w:right w:val="nil"/>
            </w:tcBorders>
          </w:tcPr>
          <w:p w14:paraId="633BEAC9"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7.35 ± 0.22</w:t>
            </w:r>
          </w:p>
        </w:tc>
        <w:tc>
          <w:tcPr>
            <w:tcW w:w="1806" w:type="dxa"/>
            <w:tcBorders>
              <w:top w:val="nil"/>
              <w:left w:val="nil"/>
              <w:bottom w:val="nil"/>
              <w:right w:val="nil"/>
            </w:tcBorders>
          </w:tcPr>
          <w:p w14:paraId="0CAB0653"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7.33 ± 0.41</w:t>
            </w:r>
          </w:p>
        </w:tc>
        <w:tc>
          <w:tcPr>
            <w:tcW w:w="1912" w:type="dxa"/>
            <w:tcBorders>
              <w:top w:val="nil"/>
              <w:left w:val="nil"/>
              <w:bottom w:val="nil"/>
              <w:right w:val="nil"/>
            </w:tcBorders>
          </w:tcPr>
          <w:p w14:paraId="181E67CF"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5.53 ± 0.21</w:t>
            </w:r>
          </w:p>
        </w:tc>
        <w:tc>
          <w:tcPr>
            <w:tcW w:w="1912" w:type="dxa"/>
            <w:tcBorders>
              <w:top w:val="nil"/>
              <w:left w:val="nil"/>
              <w:bottom w:val="nil"/>
              <w:right w:val="nil"/>
            </w:tcBorders>
          </w:tcPr>
          <w:p w14:paraId="618138E1"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6.29 ± 0.29</w:t>
            </w:r>
          </w:p>
        </w:tc>
      </w:tr>
      <w:tr w:rsidR="008149F4" w:rsidRPr="007937FF" w14:paraId="395EA6D6" w14:textId="77777777" w:rsidTr="00CF308C">
        <w:tc>
          <w:tcPr>
            <w:tcW w:w="1913" w:type="dxa"/>
            <w:tcBorders>
              <w:top w:val="nil"/>
              <w:left w:val="nil"/>
              <w:bottom w:val="nil"/>
              <w:right w:val="nil"/>
            </w:tcBorders>
          </w:tcPr>
          <w:p w14:paraId="227A57C4"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WBC (10^4/µL)</w:t>
            </w:r>
          </w:p>
        </w:tc>
        <w:tc>
          <w:tcPr>
            <w:tcW w:w="1807" w:type="dxa"/>
            <w:tcBorders>
              <w:top w:val="nil"/>
              <w:left w:val="nil"/>
              <w:bottom w:val="nil"/>
              <w:right w:val="nil"/>
            </w:tcBorders>
          </w:tcPr>
          <w:p w14:paraId="4A85BF5D"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50.14 ± 3.09</w:t>
            </w:r>
          </w:p>
        </w:tc>
        <w:tc>
          <w:tcPr>
            <w:tcW w:w="1806" w:type="dxa"/>
            <w:tcBorders>
              <w:top w:val="nil"/>
              <w:left w:val="nil"/>
              <w:bottom w:val="nil"/>
              <w:right w:val="nil"/>
            </w:tcBorders>
          </w:tcPr>
          <w:p w14:paraId="080B1F5E"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48.14 ±3.48</w:t>
            </w:r>
          </w:p>
        </w:tc>
        <w:tc>
          <w:tcPr>
            <w:tcW w:w="1912" w:type="dxa"/>
            <w:tcBorders>
              <w:top w:val="nil"/>
              <w:left w:val="nil"/>
              <w:bottom w:val="nil"/>
              <w:right w:val="nil"/>
            </w:tcBorders>
          </w:tcPr>
          <w:p w14:paraId="2DBEFEB0"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29.00 ± 2.62</w:t>
            </w:r>
          </w:p>
        </w:tc>
        <w:tc>
          <w:tcPr>
            <w:tcW w:w="1912" w:type="dxa"/>
            <w:tcBorders>
              <w:top w:val="nil"/>
              <w:left w:val="nil"/>
              <w:bottom w:val="nil"/>
              <w:right w:val="nil"/>
            </w:tcBorders>
          </w:tcPr>
          <w:p w14:paraId="133D7FDB"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39.00 ± 5.45</w:t>
            </w:r>
          </w:p>
        </w:tc>
      </w:tr>
      <w:tr w:rsidR="008149F4" w:rsidRPr="007937FF" w14:paraId="79460EED" w14:textId="77777777" w:rsidTr="00CF308C">
        <w:tc>
          <w:tcPr>
            <w:tcW w:w="1913" w:type="dxa"/>
            <w:tcBorders>
              <w:top w:val="nil"/>
              <w:left w:val="nil"/>
              <w:bottom w:val="nil"/>
              <w:right w:val="nil"/>
            </w:tcBorders>
          </w:tcPr>
          <w:p w14:paraId="7F333502"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HB (g/dl)</w:t>
            </w:r>
          </w:p>
        </w:tc>
        <w:tc>
          <w:tcPr>
            <w:tcW w:w="1807" w:type="dxa"/>
            <w:tcBorders>
              <w:top w:val="nil"/>
              <w:left w:val="nil"/>
              <w:bottom w:val="nil"/>
              <w:right w:val="nil"/>
            </w:tcBorders>
          </w:tcPr>
          <w:p w14:paraId="6A8582B0"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15.20 ± 1.00</w:t>
            </w:r>
          </w:p>
        </w:tc>
        <w:tc>
          <w:tcPr>
            <w:tcW w:w="1806" w:type="dxa"/>
            <w:tcBorders>
              <w:top w:val="nil"/>
              <w:left w:val="nil"/>
              <w:bottom w:val="nil"/>
              <w:right w:val="nil"/>
            </w:tcBorders>
          </w:tcPr>
          <w:p w14:paraId="1EF3889C"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15.67 ± 0.36</w:t>
            </w:r>
          </w:p>
        </w:tc>
        <w:tc>
          <w:tcPr>
            <w:tcW w:w="1912" w:type="dxa"/>
            <w:tcBorders>
              <w:top w:val="nil"/>
              <w:left w:val="nil"/>
              <w:bottom w:val="nil"/>
              <w:right w:val="nil"/>
            </w:tcBorders>
          </w:tcPr>
          <w:p w14:paraId="7FCC8702"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11.50 ± 1.64*</w:t>
            </w:r>
          </w:p>
        </w:tc>
        <w:tc>
          <w:tcPr>
            <w:tcW w:w="1912" w:type="dxa"/>
            <w:tcBorders>
              <w:top w:val="nil"/>
              <w:left w:val="nil"/>
              <w:bottom w:val="nil"/>
              <w:right w:val="nil"/>
            </w:tcBorders>
          </w:tcPr>
          <w:p w14:paraId="64645CB9"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9.40 ± 1.22*</w:t>
            </w:r>
          </w:p>
        </w:tc>
      </w:tr>
      <w:tr w:rsidR="008149F4" w:rsidRPr="007937FF" w14:paraId="6E8F7FE6" w14:textId="77777777" w:rsidTr="00CF308C">
        <w:tc>
          <w:tcPr>
            <w:tcW w:w="1913" w:type="dxa"/>
            <w:tcBorders>
              <w:top w:val="nil"/>
              <w:left w:val="nil"/>
              <w:bottom w:val="nil"/>
              <w:right w:val="nil"/>
            </w:tcBorders>
          </w:tcPr>
          <w:p w14:paraId="0FB7A59E"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MCH (Pg)</w:t>
            </w:r>
          </w:p>
        </w:tc>
        <w:tc>
          <w:tcPr>
            <w:tcW w:w="1807" w:type="dxa"/>
            <w:tcBorders>
              <w:top w:val="nil"/>
              <w:left w:val="nil"/>
              <w:bottom w:val="nil"/>
              <w:right w:val="nil"/>
            </w:tcBorders>
          </w:tcPr>
          <w:p w14:paraId="13595A45"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21.09 ± 1.26</w:t>
            </w:r>
          </w:p>
        </w:tc>
        <w:tc>
          <w:tcPr>
            <w:tcW w:w="1806" w:type="dxa"/>
            <w:tcBorders>
              <w:top w:val="nil"/>
              <w:left w:val="nil"/>
              <w:bottom w:val="nil"/>
              <w:right w:val="nil"/>
            </w:tcBorders>
          </w:tcPr>
          <w:p w14:paraId="65E8C18F"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21.43 ± 1.02</w:t>
            </w:r>
          </w:p>
        </w:tc>
        <w:tc>
          <w:tcPr>
            <w:tcW w:w="1912" w:type="dxa"/>
            <w:tcBorders>
              <w:top w:val="nil"/>
              <w:left w:val="nil"/>
              <w:bottom w:val="nil"/>
              <w:right w:val="nil"/>
            </w:tcBorders>
          </w:tcPr>
          <w:p w14:paraId="2D568981"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20.77 ± 2.75*</w:t>
            </w:r>
          </w:p>
        </w:tc>
        <w:tc>
          <w:tcPr>
            <w:tcW w:w="1912" w:type="dxa"/>
            <w:tcBorders>
              <w:top w:val="nil"/>
              <w:left w:val="nil"/>
              <w:bottom w:val="nil"/>
              <w:right w:val="nil"/>
            </w:tcBorders>
          </w:tcPr>
          <w:p w14:paraId="6BE5EBAF"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14.91 ± 1.51*</w:t>
            </w:r>
          </w:p>
        </w:tc>
      </w:tr>
      <w:tr w:rsidR="008149F4" w:rsidRPr="007937FF" w14:paraId="477B8AAD" w14:textId="77777777" w:rsidTr="00CF308C">
        <w:tc>
          <w:tcPr>
            <w:tcW w:w="1913" w:type="dxa"/>
            <w:tcBorders>
              <w:top w:val="nil"/>
              <w:left w:val="nil"/>
              <w:bottom w:val="nil"/>
              <w:right w:val="nil"/>
            </w:tcBorders>
          </w:tcPr>
          <w:p w14:paraId="122A86FB"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lastRenderedPageBreak/>
              <w:t>MCV (FL)</w:t>
            </w:r>
          </w:p>
        </w:tc>
        <w:tc>
          <w:tcPr>
            <w:tcW w:w="1807" w:type="dxa"/>
            <w:tcBorders>
              <w:top w:val="nil"/>
              <w:left w:val="nil"/>
              <w:bottom w:val="nil"/>
              <w:right w:val="nil"/>
            </w:tcBorders>
          </w:tcPr>
          <w:p w14:paraId="0488F85F"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62.66 ± 2.84</w:t>
            </w:r>
          </w:p>
        </w:tc>
        <w:tc>
          <w:tcPr>
            <w:tcW w:w="1806" w:type="dxa"/>
            <w:tcBorders>
              <w:top w:val="nil"/>
              <w:left w:val="nil"/>
              <w:bottom w:val="nil"/>
              <w:right w:val="nil"/>
            </w:tcBorders>
          </w:tcPr>
          <w:p w14:paraId="15ACF5EF"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64.29 ± 3.63</w:t>
            </w:r>
          </w:p>
        </w:tc>
        <w:tc>
          <w:tcPr>
            <w:tcW w:w="1912" w:type="dxa"/>
            <w:tcBorders>
              <w:top w:val="nil"/>
              <w:left w:val="nil"/>
              <w:bottom w:val="nil"/>
              <w:right w:val="nil"/>
            </w:tcBorders>
          </w:tcPr>
          <w:p w14:paraId="276385C0"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61.85 ± 8.35*</w:t>
            </w:r>
          </w:p>
        </w:tc>
        <w:tc>
          <w:tcPr>
            <w:tcW w:w="1912" w:type="dxa"/>
            <w:tcBorders>
              <w:top w:val="nil"/>
              <w:left w:val="nil"/>
              <w:bottom w:val="nil"/>
              <w:right w:val="nil"/>
            </w:tcBorders>
          </w:tcPr>
          <w:p w14:paraId="300EEBDF"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44.90 ± 4.67*</w:t>
            </w:r>
          </w:p>
        </w:tc>
      </w:tr>
      <w:tr w:rsidR="008149F4" w:rsidRPr="007937FF" w14:paraId="6C7F6CEE" w14:textId="77777777" w:rsidTr="00CF308C">
        <w:tc>
          <w:tcPr>
            <w:tcW w:w="1913" w:type="dxa"/>
            <w:tcBorders>
              <w:top w:val="nil"/>
              <w:left w:val="nil"/>
              <w:bottom w:val="single" w:sz="4" w:space="0" w:color="auto"/>
              <w:right w:val="nil"/>
            </w:tcBorders>
          </w:tcPr>
          <w:p w14:paraId="6983DF52"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MCHC (g/dl)</w:t>
            </w:r>
          </w:p>
        </w:tc>
        <w:tc>
          <w:tcPr>
            <w:tcW w:w="1807" w:type="dxa"/>
            <w:tcBorders>
              <w:top w:val="nil"/>
              <w:left w:val="nil"/>
              <w:bottom w:val="single" w:sz="4" w:space="0" w:color="auto"/>
              <w:right w:val="nil"/>
            </w:tcBorders>
          </w:tcPr>
          <w:p w14:paraId="031B29C7"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33.40 ± 0.17</w:t>
            </w:r>
          </w:p>
        </w:tc>
        <w:tc>
          <w:tcPr>
            <w:tcW w:w="1806" w:type="dxa"/>
            <w:tcBorders>
              <w:top w:val="nil"/>
              <w:left w:val="nil"/>
              <w:bottom w:val="single" w:sz="4" w:space="0" w:color="auto"/>
              <w:right w:val="nil"/>
            </w:tcBorders>
          </w:tcPr>
          <w:p w14:paraId="441E7ABA"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33.33 ± 0.00</w:t>
            </w:r>
          </w:p>
        </w:tc>
        <w:tc>
          <w:tcPr>
            <w:tcW w:w="1912" w:type="dxa"/>
            <w:tcBorders>
              <w:top w:val="nil"/>
              <w:left w:val="nil"/>
              <w:bottom w:val="single" w:sz="4" w:space="0" w:color="auto"/>
              <w:right w:val="nil"/>
            </w:tcBorders>
          </w:tcPr>
          <w:p w14:paraId="60571DB1"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33.31 ± 0/01</w:t>
            </w:r>
          </w:p>
        </w:tc>
        <w:tc>
          <w:tcPr>
            <w:tcW w:w="1912" w:type="dxa"/>
            <w:tcBorders>
              <w:top w:val="nil"/>
              <w:left w:val="nil"/>
              <w:bottom w:val="single" w:sz="4" w:space="0" w:color="auto"/>
              <w:right w:val="nil"/>
            </w:tcBorders>
          </w:tcPr>
          <w:p w14:paraId="091B0444"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33.31 ± 0.01</w:t>
            </w:r>
          </w:p>
        </w:tc>
      </w:tr>
    </w:tbl>
    <w:p w14:paraId="6F82EA8F" w14:textId="77777777" w:rsidR="008149F4" w:rsidRPr="007937FF" w:rsidRDefault="008149F4" w:rsidP="007937FF">
      <w:pPr>
        <w:spacing w:after="0" w:line="480" w:lineRule="auto"/>
        <w:jc w:val="both"/>
        <w:rPr>
          <w:rFonts w:ascii="Times New Roman" w:hAnsi="Times New Roman" w:cs="Times New Roman"/>
          <w:sz w:val="24"/>
          <w:szCs w:val="24"/>
        </w:rPr>
      </w:pPr>
      <w:r w:rsidRPr="007937FF">
        <w:rPr>
          <w:rFonts w:ascii="Times New Roman" w:hAnsi="Times New Roman" w:cs="Times New Roman"/>
          <w:sz w:val="24"/>
          <w:szCs w:val="24"/>
        </w:rPr>
        <w:t>The parameters in asterisk (*) are indicative of a significant difference from the control group (p &lt; 0.05).</w:t>
      </w:r>
    </w:p>
    <w:p w14:paraId="0566B01C" w14:textId="70EC7D73" w:rsidR="008149F4" w:rsidRPr="007937FF" w:rsidRDefault="008149F4" w:rsidP="007937FF">
      <w:pPr>
        <w:spacing w:after="0" w:line="480" w:lineRule="auto"/>
        <w:rPr>
          <w:rFonts w:ascii="Times New Roman" w:hAnsi="Times New Roman" w:cs="Times New Roman"/>
          <w:sz w:val="24"/>
          <w:szCs w:val="24"/>
        </w:rPr>
      </w:pPr>
      <w:r w:rsidRPr="007937FF">
        <w:rPr>
          <w:rFonts w:ascii="Times New Roman" w:hAnsi="Times New Roman" w:cs="Times New Roman"/>
          <w:sz w:val="24"/>
          <w:szCs w:val="24"/>
        </w:rPr>
        <w:t>Table 2: Differential Leukocytes Count for Untreated and Treated Groups with Tramadol 100mg/kg</w:t>
      </w:r>
    </w:p>
    <w:tbl>
      <w:tblPr>
        <w:tblStyle w:val="TableGrid"/>
        <w:tblW w:w="0" w:type="auto"/>
        <w:tblInd w:w="0" w:type="dxa"/>
        <w:tblLook w:val="04A0" w:firstRow="1" w:lastRow="0" w:firstColumn="1" w:lastColumn="0" w:noHBand="0" w:noVBand="1"/>
      </w:tblPr>
      <w:tblGrid>
        <w:gridCol w:w="2489"/>
        <w:gridCol w:w="2400"/>
        <w:gridCol w:w="2403"/>
      </w:tblGrid>
      <w:tr w:rsidR="008149F4" w:rsidRPr="007937FF" w14:paraId="57B6FF8C" w14:textId="77777777" w:rsidTr="00CF308C">
        <w:tc>
          <w:tcPr>
            <w:tcW w:w="2489" w:type="dxa"/>
            <w:tcBorders>
              <w:top w:val="single" w:sz="4" w:space="0" w:color="auto"/>
              <w:left w:val="nil"/>
              <w:bottom w:val="single" w:sz="4" w:space="0" w:color="auto"/>
              <w:right w:val="nil"/>
            </w:tcBorders>
            <w:hideMark/>
          </w:tcPr>
          <w:p w14:paraId="4F7ED87F" w14:textId="77777777" w:rsidR="008149F4" w:rsidRPr="007937FF" w:rsidRDefault="007838D3" w:rsidP="007937FF">
            <w:pPr>
              <w:spacing w:line="480" w:lineRule="auto"/>
              <w:jc w:val="both"/>
              <w:rPr>
                <w:rFonts w:ascii="Times New Roman" w:hAnsi="Times New Roman"/>
                <w:b/>
                <w:bCs/>
                <w:sz w:val="24"/>
                <w:szCs w:val="24"/>
              </w:rPr>
            </w:pPr>
            <w:r w:rsidRPr="007937FF">
              <w:rPr>
                <w:rFonts w:ascii="Times New Roman" w:hAnsi="Times New Roman"/>
                <w:b/>
                <w:bCs/>
                <w:sz w:val="24"/>
                <w:szCs w:val="24"/>
              </w:rPr>
              <w:t>PARAMETERS</w:t>
            </w:r>
          </w:p>
        </w:tc>
        <w:tc>
          <w:tcPr>
            <w:tcW w:w="2400" w:type="dxa"/>
            <w:tcBorders>
              <w:top w:val="single" w:sz="4" w:space="0" w:color="auto"/>
              <w:left w:val="nil"/>
              <w:bottom w:val="single" w:sz="4" w:space="0" w:color="auto"/>
              <w:right w:val="nil"/>
            </w:tcBorders>
            <w:hideMark/>
          </w:tcPr>
          <w:p w14:paraId="50444E10" w14:textId="77777777" w:rsidR="008149F4" w:rsidRPr="007937FF" w:rsidRDefault="007838D3" w:rsidP="007937FF">
            <w:pPr>
              <w:spacing w:line="480" w:lineRule="auto"/>
              <w:jc w:val="both"/>
              <w:rPr>
                <w:rFonts w:ascii="Times New Roman" w:hAnsi="Times New Roman"/>
                <w:b/>
                <w:bCs/>
                <w:sz w:val="24"/>
                <w:szCs w:val="24"/>
              </w:rPr>
            </w:pPr>
            <w:r w:rsidRPr="007937FF">
              <w:rPr>
                <w:rFonts w:ascii="Times New Roman" w:hAnsi="Times New Roman"/>
                <w:b/>
                <w:bCs/>
                <w:sz w:val="24"/>
                <w:szCs w:val="24"/>
              </w:rPr>
              <w:t>CONTROL</w:t>
            </w:r>
          </w:p>
        </w:tc>
        <w:tc>
          <w:tcPr>
            <w:tcW w:w="2403" w:type="dxa"/>
            <w:tcBorders>
              <w:top w:val="single" w:sz="4" w:space="0" w:color="auto"/>
              <w:left w:val="nil"/>
              <w:bottom w:val="single" w:sz="4" w:space="0" w:color="auto"/>
              <w:right w:val="nil"/>
            </w:tcBorders>
            <w:hideMark/>
          </w:tcPr>
          <w:p w14:paraId="6773920E" w14:textId="77777777" w:rsidR="008149F4" w:rsidRPr="007937FF" w:rsidRDefault="007838D3" w:rsidP="007937FF">
            <w:pPr>
              <w:spacing w:line="480" w:lineRule="auto"/>
              <w:jc w:val="both"/>
              <w:rPr>
                <w:rFonts w:ascii="Times New Roman" w:hAnsi="Times New Roman"/>
                <w:b/>
                <w:bCs/>
                <w:sz w:val="24"/>
                <w:szCs w:val="24"/>
              </w:rPr>
            </w:pPr>
            <w:r w:rsidRPr="007937FF">
              <w:rPr>
                <w:rFonts w:ascii="Times New Roman" w:hAnsi="Times New Roman"/>
                <w:b/>
                <w:bCs/>
                <w:sz w:val="24"/>
                <w:szCs w:val="24"/>
              </w:rPr>
              <w:t>TREATMENT</w:t>
            </w:r>
          </w:p>
        </w:tc>
      </w:tr>
      <w:tr w:rsidR="008149F4" w:rsidRPr="007937FF" w14:paraId="1099991B" w14:textId="77777777" w:rsidTr="00CF308C">
        <w:tc>
          <w:tcPr>
            <w:tcW w:w="2489" w:type="dxa"/>
            <w:tcBorders>
              <w:top w:val="nil"/>
              <w:left w:val="nil"/>
              <w:bottom w:val="nil"/>
              <w:right w:val="nil"/>
            </w:tcBorders>
            <w:hideMark/>
          </w:tcPr>
          <w:p w14:paraId="22767D3F"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Neutrophils</w:t>
            </w:r>
          </w:p>
        </w:tc>
        <w:tc>
          <w:tcPr>
            <w:tcW w:w="2400" w:type="dxa"/>
            <w:tcBorders>
              <w:top w:val="nil"/>
              <w:left w:val="nil"/>
              <w:bottom w:val="nil"/>
              <w:right w:val="nil"/>
            </w:tcBorders>
            <w:hideMark/>
          </w:tcPr>
          <w:p w14:paraId="36AF9621"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26.6±2.2</w:t>
            </w:r>
            <w:r w:rsidRPr="007937FF">
              <w:rPr>
                <w:rFonts w:ascii="Times New Roman" w:hAnsi="Times New Roman"/>
                <w:sz w:val="24"/>
                <w:szCs w:val="24"/>
                <w:vertAlign w:val="superscript"/>
              </w:rPr>
              <w:t>a</w:t>
            </w:r>
          </w:p>
        </w:tc>
        <w:tc>
          <w:tcPr>
            <w:tcW w:w="2403" w:type="dxa"/>
            <w:tcBorders>
              <w:top w:val="nil"/>
              <w:left w:val="nil"/>
              <w:bottom w:val="nil"/>
              <w:right w:val="nil"/>
            </w:tcBorders>
            <w:hideMark/>
          </w:tcPr>
          <w:p w14:paraId="091F4B54"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13.4±1.8</w:t>
            </w:r>
            <w:r w:rsidRPr="007937FF">
              <w:rPr>
                <w:rFonts w:ascii="Times New Roman" w:hAnsi="Times New Roman"/>
                <w:sz w:val="24"/>
                <w:szCs w:val="24"/>
                <w:vertAlign w:val="superscript"/>
              </w:rPr>
              <w:t>b</w:t>
            </w:r>
          </w:p>
        </w:tc>
      </w:tr>
      <w:tr w:rsidR="008149F4" w:rsidRPr="007937FF" w14:paraId="73A03866" w14:textId="77777777" w:rsidTr="00CF308C">
        <w:tc>
          <w:tcPr>
            <w:tcW w:w="2489" w:type="dxa"/>
            <w:tcBorders>
              <w:top w:val="nil"/>
              <w:left w:val="nil"/>
              <w:bottom w:val="nil"/>
              <w:right w:val="nil"/>
            </w:tcBorders>
            <w:hideMark/>
          </w:tcPr>
          <w:p w14:paraId="6F934E23"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Lymphocytes</w:t>
            </w:r>
          </w:p>
        </w:tc>
        <w:tc>
          <w:tcPr>
            <w:tcW w:w="2400" w:type="dxa"/>
            <w:tcBorders>
              <w:top w:val="nil"/>
              <w:left w:val="nil"/>
              <w:bottom w:val="nil"/>
              <w:right w:val="nil"/>
            </w:tcBorders>
            <w:hideMark/>
          </w:tcPr>
          <w:p w14:paraId="012990CD"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15.7±2.4</w:t>
            </w:r>
            <w:r w:rsidRPr="007937FF">
              <w:rPr>
                <w:rFonts w:ascii="Times New Roman" w:hAnsi="Times New Roman"/>
                <w:sz w:val="24"/>
                <w:szCs w:val="24"/>
                <w:vertAlign w:val="superscript"/>
              </w:rPr>
              <w:t>a</w:t>
            </w:r>
          </w:p>
        </w:tc>
        <w:tc>
          <w:tcPr>
            <w:tcW w:w="2403" w:type="dxa"/>
            <w:tcBorders>
              <w:top w:val="nil"/>
              <w:left w:val="nil"/>
              <w:bottom w:val="nil"/>
              <w:right w:val="nil"/>
            </w:tcBorders>
            <w:hideMark/>
          </w:tcPr>
          <w:p w14:paraId="32A4B428"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12.0±1.6</w:t>
            </w:r>
            <w:r w:rsidRPr="007937FF">
              <w:rPr>
                <w:rFonts w:ascii="Times New Roman" w:hAnsi="Times New Roman"/>
                <w:sz w:val="24"/>
                <w:szCs w:val="24"/>
                <w:vertAlign w:val="superscript"/>
              </w:rPr>
              <w:t>b</w:t>
            </w:r>
          </w:p>
        </w:tc>
      </w:tr>
      <w:tr w:rsidR="008149F4" w:rsidRPr="007937FF" w14:paraId="222EF0AA" w14:textId="77777777" w:rsidTr="00CF308C">
        <w:tc>
          <w:tcPr>
            <w:tcW w:w="2489" w:type="dxa"/>
            <w:tcBorders>
              <w:top w:val="nil"/>
              <w:left w:val="nil"/>
              <w:bottom w:val="nil"/>
              <w:right w:val="nil"/>
            </w:tcBorders>
            <w:hideMark/>
          </w:tcPr>
          <w:p w14:paraId="64A08C8A"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Monocytes</w:t>
            </w:r>
          </w:p>
        </w:tc>
        <w:tc>
          <w:tcPr>
            <w:tcW w:w="2400" w:type="dxa"/>
            <w:tcBorders>
              <w:top w:val="nil"/>
              <w:left w:val="nil"/>
              <w:bottom w:val="nil"/>
              <w:right w:val="nil"/>
            </w:tcBorders>
            <w:hideMark/>
          </w:tcPr>
          <w:p w14:paraId="7E3C6684"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3.4±0.6</w:t>
            </w:r>
            <w:r w:rsidRPr="007937FF">
              <w:rPr>
                <w:rFonts w:ascii="Times New Roman" w:hAnsi="Times New Roman"/>
                <w:sz w:val="24"/>
                <w:szCs w:val="24"/>
                <w:vertAlign w:val="superscript"/>
              </w:rPr>
              <w:t>a</w:t>
            </w:r>
          </w:p>
        </w:tc>
        <w:tc>
          <w:tcPr>
            <w:tcW w:w="2403" w:type="dxa"/>
            <w:tcBorders>
              <w:top w:val="nil"/>
              <w:left w:val="nil"/>
              <w:bottom w:val="nil"/>
              <w:right w:val="nil"/>
            </w:tcBorders>
            <w:hideMark/>
          </w:tcPr>
          <w:p w14:paraId="6E35D4BB"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1.9±0.3</w:t>
            </w:r>
            <w:r w:rsidRPr="007937FF">
              <w:rPr>
                <w:rFonts w:ascii="Times New Roman" w:hAnsi="Times New Roman"/>
                <w:sz w:val="24"/>
                <w:szCs w:val="24"/>
                <w:vertAlign w:val="superscript"/>
              </w:rPr>
              <w:t>b</w:t>
            </w:r>
          </w:p>
        </w:tc>
      </w:tr>
      <w:tr w:rsidR="008149F4" w:rsidRPr="007937FF" w14:paraId="4963B0C2" w14:textId="77777777" w:rsidTr="00CF308C">
        <w:tc>
          <w:tcPr>
            <w:tcW w:w="2489" w:type="dxa"/>
            <w:tcBorders>
              <w:top w:val="nil"/>
              <w:left w:val="nil"/>
              <w:bottom w:val="nil"/>
              <w:right w:val="nil"/>
            </w:tcBorders>
            <w:hideMark/>
          </w:tcPr>
          <w:p w14:paraId="7DD35E6E"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Eosinophils</w:t>
            </w:r>
          </w:p>
        </w:tc>
        <w:tc>
          <w:tcPr>
            <w:tcW w:w="2400" w:type="dxa"/>
            <w:tcBorders>
              <w:top w:val="nil"/>
              <w:left w:val="nil"/>
              <w:bottom w:val="nil"/>
              <w:right w:val="nil"/>
            </w:tcBorders>
            <w:hideMark/>
          </w:tcPr>
          <w:p w14:paraId="30DA9667"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1.6±0.3</w:t>
            </w:r>
            <w:r w:rsidRPr="007937FF">
              <w:rPr>
                <w:rFonts w:ascii="Times New Roman" w:hAnsi="Times New Roman"/>
                <w:sz w:val="24"/>
                <w:szCs w:val="24"/>
                <w:vertAlign w:val="superscript"/>
              </w:rPr>
              <w:t>a</w:t>
            </w:r>
          </w:p>
        </w:tc>
        <w:tc>
          <w:tcPr>
            <w:tcW w:w="2403" w:type="dxa"/>
            <w:tcBorders>
              <w:top w:val="nil"/>
              <w:left w:val="nil"/>
              <w:bottom w:val="nil"/>
              <w:right w:val="nil"/>
            </w:tcBorders>
            <w:hideMark/>
          </w:tcPr>
          <w:p w14:paraId="4CC8AB62"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0.9±0.2</w:t>
            </w:r>
            <w:r w:rsidRPr="007937FF">
              <w:rPr>
                <w:rFonts w:ascii="Times New Roman" w:hAnsi="Times New Roman"/>
                <w:sz w:val="24"/>
                <w:szCs w:val="24"/>
                <w:vertAlign w:val="superscript"/>
              </w:rPr>
              <w:t>b</w:t>
            </w:r>
          </w:p>
        </w:tc>
      </w:tr>
      <w:tr w:rsidR="008149F4" w:rsidRPr="007937FF" w14:paraId="61D3ABE9" w14:textId="77777777" w:rsidTr="00CF308C">
        <w:tc>
          <w:tcPr>
            <w:tcW w:w="2489" w:type="dxa"/>
            <w:tcBorders>
              <w:top w:val="nil"/>
              <w:left w:val="nil"/>
              <w:bottom w:val="single" w:sz="4" w:space="0" w:color="auto"/>
              <w:right w:val="nil"/>
            </w:tcBorders>
            <w:hideMark/>
          </w:tcPr>
          <w:p w14:paraId="1080DA5F"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Basophils</w:t>
            </w:r>
          </w:p>
        </w:tc>
        <w:tc>
          <w:tcPr>
            <w:tcW w:w="2400" w:type="dxa"/>
            <w:tcBorders>
              <w:top w:val="nil"/>
              <w:left w:val="nil"/>
              <w:bottom w:val="single" w:sz="4" w:space="0" w:color="auto"/>
              <w:right w:val="nil"/>
            </w:tcBorders>
            <w:hideMark/>
          </w:tcPr>
          <w:p w14:paraId="3A462476"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0.3±0.2</w:t>
            </w:r>
            <w:r w:rsidRPr="007937FF">
              <w:rPr>
                <w:rFonts w:ascii="Times New Roman" w:hAnsi="Times New Roman"/>
                <w:sz w:val="24"/>
                <w:szCs w:val="24"/>
                <w:vertAlign w:val="superscript"/>
              </w:rPr>
              <w:t>a</w:t>
            </w:r>
          </w:p>
        </w:tc>
        <w:tc>
          <w:tcPr>
            <w:tcW w:w="2403" w:type="dxa"/>
            <w:tcBorders>
              <w:top w:val="nil"/>
              <w:left w:val="nil"/>
              <w:bottom w:val="single" w:sz="4" w:space="0" w:color="auto"/>
              <w:right w:val="nil"/>
            </w:tcBorders>
            <w:hideMark/>
          </w:tcPr>
          <w:p w14:paraId="2FF19451"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0.2±0.1</w:t>
            </w:r>
            <w:r w:rsidRPr="007937FF">
              <w:rPr>
                <w:rFonts w:ascii="Times New Roman" w:hAnsi="Times New Roman"/>
                <w:sz w:val="24"/>
                <w:szCs w:val="24"/>
                <w:vertAlign w:val="superscript"/>
              </w:rPr>
              <w:t>a</w:t>
            </w:r>
          </w:p>
        </w:tc>
      </w:tr>
    </w:tbl>
    <w:p w14:paraId="1076E43C" w14:textId="77777777" w:rsidR="008149F4" w:rsidRPr="007937FF" w:rsidRDefault="008149F4" w:rsidP="007937FF">
      <w:pPr>
        <w:spacing w:after="0" w:line="480" w:lineRule="auto"/>
        <w:jc w:val="both"/>
        <w:rPr>
          <w:rFonts w:ascii="Times New Roman" w:hAnsi="Times New Roman" w:cs="Times New Roman"/>
          <w:sz w:val="24"/>
          <w:szCs w:val="24"/>
        </w:rPr>
      </w:pPr>
    </w:p>
    <w:p w14:paraId="3C1E9C6D" w14:textId="77777777" w:rsidR="00D42429" w:rsidRPr="007937FF" w:rsidRDefault="00D42429" w:rsidP="007937FF">
      <w:pPr>
        <w:spacing w:after="0" w:line="480" w:lineRule="auto"/>
        <w:jc w:val="both"/>
        <w:rPr>
          <w:rFonts w:ascii="Times New Roman" w:hAnsi="Times New Roman" w:cs="Times New Roman"/>
          <w:sz w:val="24"/>
          <w:szCs w:val="24"/>
        </w:rPr>
      </w:pPr>
    </w:p>
    <w:p w14:paraId="7D63D823" w14:textId="77777777" w:rsidR="00D42429" w:rsidRPr="007937FF" w:rsidRDefault="00D42429" w:rsidP="007937FF">
      <w:pPr>
        <w:spacing w:after="0" w:line="480" w:lineRule="auto"/>
        <w:jc w:val="both"/>
        <w:rPr>
          <w:rFonts w:ascii="Times New Roman" w:hAnsi="Times New Roman" w:cs="Times New Roman"/>
          <w:sz w:val="24"/>
          <w:szCs w:val="24"/>
        </w:rPr>
      </w:pPr>
    </w:p>
    <w:p w14:paraId="7A67AF0C" w14:textId="77777777" w:rsidR="00D42429" w:rsidRPr="007937FF" w:rsidRDefault="00D42429" w:rsidP="007937FF">
      <w:pPr>
        <w:spacing w:after="0" w:line="480" w:lineRule="auto"/>
        <w:jc w:val="both"/>
        <w:rPr>
          <w:rFonts w:ascii="Times New Roman" w:hAnsi="Times New Roman" w:cs="Times New Roman"/>
          <w:sz w:val="24"/>
          <w:szCs w:val="24"/>
        </w:rPr>
      </w:pPr>
    </w:p>
    <w:p w14:paraId="76B354C5" w14:textId="77777777" w:rsidR="00D42429" w:rsidRPr="007937FF" w:rsidRDefault="00D42429" w:rsidP="007937FF">
      <w:pPr>
        <w:spacing w:after="0" w:line="480" w:lineRule="auto"/>
        <w:jc w:val="both"/>
        <w:rPr>
          <w:rFonts w:ascii="Times New Roman" w:hAnsi="Times New Roman" w:cs="Times New Roman"/>
          <w:sz w:val="24"/>
          <w:szCs w:val="24"/>
        </w:rPr>
      </w:pPr>
    </w:p>
    <w:p w14:paraId="58C7FBAE" w14:textId="77777777" w:rsidR="00D42429" w:rsidRPr="007937FF" w:rsidRDefault="00D42429" w:rsidP="007937FF">
      <w:pPr>
        <w:spacing w:after="0" w:line="480" w:lineRule="auto"/>
        <w:jc w:val="both"/>
        <w:rPr>
          <w:rFonts w:ascii="Times New Roman" w:hAnsi="Times New Roman" w:cs="Times New Roman"/>
          <w:sz w:val="24"/>
          <w:szCs w:val="24"/>
        </w:rPr>
      </w:pPr>
    </w:p>
    <w:p w14:paraId="0B0F34A1" w14:textId="77777777" w:rsidR="00D42429" w:rsidRPr="007937FF" w:rsidRDefault="00D42429" w:rsidP="007937FF">
      <w:pPr>
        <w:spacing w:after="0" w:line="480" w:lineRule="auto"/>
        <w:jc w:val="both"/>
        <w:rPr>
          <w:rFonts w:ascii="Times New Roman" w:hAnsi="Times New Roman" w:cs="Times New Roman"/>
          <w:sz w:val="24"/>
          <w:szCs w:val="24"/>
        </w:rPr>
      </w:pPr>
    </w:p>
    <w:p w14:paraId="6162C5F9" w14:textId="77777777" w:rsidR="00D42429" w:rsidRPr="007937FF" w:rsidRDefault="00D42429" w:rsidP="007937FF">
      <w:pPr>
        <w:spacing w:after="0" w:line="480" w:lineRule="auto"/>
        <w:jc w:val="both"/>
        <w:rPr>
          <w:rFonts w:ascii="Times New Roman" w:hAnsi="Times New Roman" w:cs="Times New Roman"/>
          <w:sz w:val="24"/>
          <w:szCs w:val="24"/>
        </w:rPr>
      </w:pPr>
    </w:p>
    <w:p w14:paraId="62CF4A38" w14:textId="77777777" w:rsidR="00D44CEA" w:rsidRPr="007937FF" w:rsidRDefault="00D44CEA" w:rsidP="007937FF">
      <w:pPr>
        <w:spacing w:after="0" w:line="480" w:lineRule="auto"/>
        <w:jc w:val="both"/>
        <w:rPr>
          <w:rFonts w:ascii="Times New Roman" w:hAnsi="Times New Roman" w:cs="Times New Roman"/>
          <w:sz w:val="24"/>
          <w:szCs w:val="24"/>
        </w:rPr>
      </w:pPr>
    </w:p>
    <w:p w14:paraId="3F8CC461" w14:textId="16569163" w:rsidR="00DB48C8" w:rsidRPr="007937FF" w:rsidRDefault="00D42429" w:rsidP="007937FF">
      <w:pPr>
        <w:spacing w:after="0" w:line="480" w:lineRule="auto"/>
        <w:jc w:val="both"/>
        <w:rPr>
          <w:rFonts w:ascii="Times New Roman" w:hAnsi="Times New Roman" w:cs="Times New Roman"/>
          <w:b/>
          <w:sz w:val="24"/>
          <w:szCs w:val="24"/>
        </w:rPr>
      </w:pPr>
      <w:r w:rsidRPr="007937FF">
        <w:rPr>
          <w:rFonts w:ascii="Times New Roman" w:hAnsi="Times New Roman" w:cs="Times New Roman"/>
          <w:b/>
          <w:sz w:val="24"/>
          <w:szCs w:val="24"/>
        </w:rPr>
        <w:t>Histopathology</w:t>
      </w:r>
    </w:p>
    <w:p w14:paraId="326C8BC0" w14:textId="42724736" w:rsidR="00D42429" w:rsidRPr="007937FF" w:rsidRDefault="00A67786" w:rsidP="007937FF">
      <w:pPr>
        <w:spacing w:after="0" w:line="480" w:lineRule="auto"/>
        <w:jc w:val="both"/>
        <w:rPr>
          <w:rFonts w:ascii="Times New Roman" w:hAnsi="Times New Roman" w:cs="Times New Roman"/>
          <w:sz w:val="24"/>
          <w:szCs w:val="24"/>
        </w:rPr>
      </w:pPr>
      <w:r w:rsidRPr="007937FF">
        <w:rPr>
          <w:rFonts w:ascii="Times New Roman" w:hAnsi="Times New Roman" w:cs="Times New Roman"/>
          <w:noProof/>
          <w:sz w:val="24"/>
          <w:szCs w:val="24"/>
        </w:rPr>
        <w:lastRenderedPageBreak/>
        <w:drawing>
          <wp:inline distT="0" distB="0" distL="0" distR="0" wp14:anchorId="3522C7D9" wp14:editId="46B9E8DA">
            <wp:extent cx="6675755" cy="2819400"/>
            <wp:effectExtent l="0" t="0" r="0" b="0"/>
            <wp:docPr id="1792745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45588" name=""/>
                    <pic:cNvPicPr/>
                  </pic:nvPicPr>
                  <pic:blipFill rotWithShape="1">
                    <a:blip r:embed="rId6"/>
                    <a:srcRect l="18110" t="34778" r="14903" b="18472"/>
                    <a:stretch/>
                  </pic:blipFill>
                  <pic:spPr bwMode="auto">
                    <a:xfrm>
                      <a:off x="0" y="0"/>
                      <a:ext cx="6686848" cy="2824085"/>
                    </a:xfrm>
                    <a:prstGeom prst="rect">
                      <a:avLst/>
                    </a:prstGeom>
                    <a:ln>
                      <a:noFill/>
                    </a:ln>
                    <a:extLst>
                      <a:ext uri="{53640926-AAD7-44D8-BBD7-CCE9431645EC}">
                        <a14:shadowObscured xmlns:a14="http://schemas.microsoft.com/office/drawing/2010/main"/>
                      </a:ext>
                    </a:extLst>
                  </pic:spPr>
                </pic:pic>
              </a:graphicData>
            </a:graphic>
          </wp:inline>
        </w:drawing>
      </w:r>
    </w:p>
    <w:p w14:paraId="093A003F" w14:textId="276BFD14" w:rsidR="005175FF" w:rsidRPr="007937FF" w:rsidRDefault="00A67786" w:rsidP="007937FF">
      <w:pPr>
        <w:spacing w:after="0" w:line="480" w:lineRule="auto"/>
        <w:jc w:val="both"/>
        <w:rPr>
          <w:rFonts w:ascii="Times New Roman" w:hAnsi="Times New Roman" w:cs="Times New Roman"/>
          <w:sz w:val="24"/>
          <w:szCs w:val="24"/>
        </w:rPr>
      </w:pPr>
      <w:r w:rsidRPr="007937FF">
        <w:rPr>
          <w:rFonts w:ascii="Times New Roman" w:hAnsi="Times New Roman" w:cs="Times New Roman"/>
          <w:noProof/>
          <w:sz w:val="24"/>
          <w:szCs w:val="24"/>
        </w:rPr>
        <w:drawing>
          <wp:inline distT="0" distB="0" distL="0" distR="0" wp14:anchorId="74D8BC55" wp14:editId="66FF8E4D">
            <wp:extent cx="6677799" cy="2562225"/>
            <wp:effectExtent l="0" t="0" r="8890" b="0"/>
            <wp:docPr id="815791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791882" name=""/>
                    <pic:cNvPicPr/>
                  </pic:nvPicPr>
                  <pic:blipFill rotWithShape="1">
                    <a:blip r:embed="rId7"/>
                    <a:srcRect l="18590" t="37058" r="14583" b="17332"/>
                    <a:stretch/>
                  </pic:blipFill>
                  <pic:spPr bwMode="auto">
                    <a:xfrm>
                      <a:off x="0" y="0"/>
                      <a:ext cx="6692852" cy="2568001"/>
                    </a:xfrm>
                    <a:prstGeom prst="rect">
                      <a:avLst/>
                    </a:prstGeom>
                    <a:ln>
                      <a:noFill/>
                    </a:ln>
                    <a:extLst>
                      <a:ext uri="{53640926-AAD7-44D8-BBD7-CCE9431645EC}">
                        <a14:shadowObscured xmlns:a14="http://schemas.microsoft.com/office/drawing/2010/main"/>
                      </a:ext>
                    </a:extLst>
                  </pic:spPr>
                </pic:pic>
              </a:graphicData>
            </a:graphic>
          </wp:inline>
        </w:drawing>
      </w:r>
    </w:p>
    <w:p w14:paraId="11282CE8" w14:textId="77777777" w:rsidR="005175FF" w:rsidRPr="007937FF" w:rsidRDefault="005175FF" w:rsidP="007937FF">
      <w:pPr>
        <w:spacing w:after="0" w:line="480" w:lineRule="auto"/>
        <w:jc w:val="both"/>
        <w:rPr>
          <w:rFonts w:ascii="Times New Roman" w:hAnsi="Times New Roman" w:cs="Times New Roman"/>
          <w:sz w:val="24"/>
          <w:szCs w:val="24"/>
        </w:rPr>
      </w:pPr>
    </w:p>
    <w:p w14:paraId="4D4F86B7" w14:textId="77777777" w:rsidR="005175FF" w:rsidRPr="007937FF" w:rsidRDefault="005175FF" w:rsidP="007937FF">
      <w:pPr>
        <w:spacing w:after="0" w:line="480" w:lineRule="auto"/>
        <w:jc w:val="both"/>
        <w:rPr>
          <w:rFonts w:ascii="Times New Roman" w:hAnsi="Times New Roman" w:cs="Times New Roman"/>
          <w:sz w:val="24"/>
          <w:szCs w:val="24"/>
        </w:rPr>
      </w:pPr>
    </w:p>
    <w:p w14:paraId="7EEFEA6D" w14:textId="77777777" w:rsidR="005175FF" w:rsidRPr="007937FF" w:rsidRDefault="005175FF" w:rsidP="007937FF">
      <w:pPr>
        <w:spacing w:after="0" w:line="480" w:lineRule="auto"/>
        <w:jc w:val="both"/>
        <w:rPr>
          <w:rFonts w:ascii="Times New Roman" w:hAnsi="Times New Roman" w:cs="Times New Roman"/>
          <w:sz w:val="24"/>
          <w:szCs w:val="24"/>
        </w:rPr>
      </w:pPr>
    </w:p>
    <w:p w14:paraId="55015088" w14:textId="77777777" w:rsidR="005175FF" w:rsidRPr="007937FF" w:rsidRDefault="005175FF" w:rsidP="007937FF">
      <w:pPr>
        <w:spacing w:after="0" w:line="480" w:lineRule="auto"/>
        <w:jc w:val="both"/>
        <w:rPr>
          <w:rFonts w:ascii="Times New Roman" w:hAnsi="Times New Roman" w:cs="Times New Roman"/>
          <w:sz w:val="24"/>
          <w:szCs w:val="24"/>
        </w:rPr>
      </w:pPr>
    </w:p>
    <w:p w14:paraId="0B138BF3" w14:textId="12455872" w:rsidR="005175FF" w:rsidRPr="007937FF" w:rsidRDefault="00DB48C8" w:rsidP="007937FF">
      <w:pPr>
        <w:spacing w:after="0" w:line="480" w:lineRule="auto"/>
        <w:jc w:val="both"/>
        <w:rPr>
          <w:rFonts w:ascii="Times New Roman" w:hAnsi="Times New Roman" w:cs="Times New Roman"/>
          <w:sz w:val="24"/>
          <w:szCs w:val="24"/>
        </w:rPr>
      </w:pPr>
      <w:r w:rsidRPr="007937FF">
        <w:rPr>
          <w:rFonts w:ascii="Times New Roman" w:hAnsi="Times New Roman" w:cs="Times New Roman"/>
          <w:noProof/>
          <w:sz w:val="24"/>
          <w:szCs w:val="24"/>
        </w:rPr>
        <w:lastRenderedPageBreak/>
        <w:drawing>
          <wp:inline distT="0" distB="0" distL="0" distR="0" wp14:anchorId="095ECFBB" wp14:editId="0B48B48A">
            <wp:extent cx="6772797" cy="2742565"/>
            <wp:effectExtent l="0" t="0" r="9525" b="635"/>
            <wp:docPr id="811594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594585" name=""/>
                    <pic:cNvPicPr/>
                  </pic:nvPicPr>
                  <pic:blipFill rotWithShape="1">
                    <a:blip r:embed="rId8"/>
                    <a:srcRect l="17949" t="39909" r="17147" b="13341"/>
                    <a:stretch/>
                  </pic:blipFill>
                  <pic:spPr bwMode="auto">
                    <a:xfrm>
                      <a:off x="0" y="0"/>
                      <a:ext cx="6810743" cy="2757931"/>
                    </a:xfrm>
                    <a:prstGeom prst="rect">
                      <a:avLst/>
                    </a:prstGeom>
                    <a:ln>
                      <a:noFill/>
                    </a:ln>
                    <a:extLst>
                      <a:ext uri="{53640926-AAD7-44D8-BBD7-CCE9431645EC}">
                        <a14:shadowObscured xmlns:a14="http://schemas.microsoft.com/office/drawing/2010/main"/>
                      </a:ext>
                    </a:extLst>
                  </pic:spPr>
                </pic:pic>
              </a:graphicData>
            </a:graphic>
          </wp:inline>
        </w:drawing>
      </w:r>
    </w:p>
    <w:p w14:paraId="7E6EB751" w14:textId="77777777" w:rsidR="005175FF" w:rsidRPr="007937FF" w:rsidRDefault="005175FF" w:rsidP="007937FF">
      <w:pPr>
        <w:spacing w:after="0" w:line="480" w:lineRule="auto"/>
        <w:jc w:val="both"/>
        <w:rPr>
          <w:rFonts w:ascii="Times New Roman" w:hAnsi="Times New Roman" w:cs="Times New Roman"/>
          <w:sz w:val="24"/>
          <w:szCs w:val="24"/>
        </w:rPr>
      </w:pPr>
    </w:p>
    <w:p w14:paraId="787B8E84" w14:textId="77777777" w:rsidR="005175FF" w:rsidRPr="007937FF" w:rsidRDefault="005175FF" w:rsidP="007937FF">
      <w:pPr>
        <w:pStyle w:val="Heading1"/>
        <w:spacing w:before="0" w:line="480" w:lineRule="auto"/>
        <w:ind w:left="288" w:right="-288"/>
        <w:jc w:val="both"/>
        <w:rPr>
          <w:rFonts w:ascii="Times New Roman" w:hAnsi="Times New Roman" w:cs="Times New Roman"/>
          <w:b/>
          <w:bCs/>
          <w:color w:val="auto"/>
          <w:sz w:val="24"/>
          <w:szCs w:val="24"/>
        </w:rPr>
      </w:pPr>
      <w:r w:rsidRPr="007937FF">
        <w:rPr>
          <w:rFonts w:ascii="Times New Roman" w:hAnsi="Times New Roman" w:cs="Times New Roman"/>
          <w:b/>
          <w:bCs/>
          <w:color w:val="auto"/>
          <w:sz w:val="24"/>
          <w:szCs w:val="24"/>
        </w:rPr>
        <w:t>Discussion</w:t>
      </w:r>
    </w:p>
    <w:p w14:paraId="14FD07DF" w14:textId="4BE26906" w:rsidR="005175FF" w:rsidRPr="007937FF" w:rsidRDefault="00DB48C8" w:rsidP="007937FF">
      <w:pPr>
        <w:spacing w:after="0" w:line="480" w:lineRule="auto"/>
        <w:ind w:left="288" w:right="-288"/>
        <w:jc w:val="both"/>
        <w:rPr>
          <w:rFonts w:ascii="Times New Roman" w:hAnsi="Times New Roman" w:cs="Times New Roman"/>
          <w:sz w:val="24"/>
          <w:szCs w:val="24"/>
        </w:rPr>
      </w:pPr>
      <w:r w:rsidRPr="007937FF">
        <w:rPr>
          <w:rFonts w:ascii="Times New Roman" w:hAnsi="Times New Roman" w:cs="Times New Roman"/>
          <w:sz w:val="24"/>
          <w:szCs w:val="24"/>
        </w:rPr>
        <w:t>The</w:t>
      </w:r>
      <w:r w:rsidR="005175FF" w:rsidRPr="007937FF">
        <w:rPr>
          <w:rFonts w:ascii="Times New Roman" w:hAnsi="Times New Roman" w:cs="Times New Roman"/>
          <w:sz w:val="24"/>
          <w:szCs w:val="24"/>
        </w:rPr>
        <w:t xml:space="preserve"> findings</w:t>
      </w:r>
      <w:r w:rsidRPr="007937FF">
        <w:rPr>
          <w:rFonts w:ascii="Times New Roman" w:hAnsi="Times New Roman" w:cs="Times New Roman"/>
          <w:sz w:val="24"/>
          <w:szCs w:val="24"/>
        </w:rPr>
        <w:t xml:space="preserve"> of this study </w:t>
      </w:r>
      <w:r w:rsidR="005175FF" w:rsidRPr="007937FF">
        <w:rPr>
          <w:rFonts w:ascii="Times New Roman" w:hAnsi="Times New Roman" w:cs="Times New Roman"/>
          <w:sz w:val="24"/>
          <w:szCs w:val="24"/>
        </w:rPr>
        <w:t>indicate significant alterations in blood parameters and tissue integrity, particularly in the brain, liver, and kidney. In this study, tramadol administration led to a significant decrease in P</w:t>
      </w:r>
      <w:r w:rsidRPr="007937FF">
        <w:rPr>
          <w:rFonts w:ascii="Times New Roman" w:hAnsi="Times New Roman" w:cs="Times New Roman"/>
          <w:sz w:val="24"/>
          <w:szCs w:val="24"/>
        </w:rPr>
        <w:t>acked cell volume</w:t>
      </w:r>
      <w:r w:rsidR="005175FF" w:rsidRPr="007937FF">
        <w:rPr>
          <w:rFonts w:ascii="Times New Roman" w:hAnsi="Times New Roman" w:cs="Times New Roman"/>
          <w:sz w:val="24"/>
          <w:szCs w:val="24"/>
        </w:rPr>
        <w:t xml:space="preserve"> in both male and female rats, with females showing a more pronounced reduction. A decrease in PCV is often indicative of anemia, which has been observed in other studies with tramadol as well. For instance, </w:t>
      </w:r>
      <w:r w:rsidR="007A32A7" w:rsidRPr="007937FF">
        <w:rPr>
          <w:rFonts w:ascii="Times New Roman" w:hAnsi="Times New Roman" w:cs="Times New Roman"/>
          <w:sz w:val="24"/>
          <w:szCs w:val="24"/>
        </w:rPr>
        <w:t>Darbar</w:t>
      </w:r>
      <w:r w:rsidR="005175FF" w:rsidRPr="007937FF">
        <w:rPr>
          <w:rFonts w:ascii="Times New Roman" w:hAnsi="Times New Roman" w:cs="Times New Roman"/>
          <w:i/>
          <w:iCs/>
          <w:sz w:val="24"/>
          <w:szCs w:val="24"/>
        </w:rPr>
        <w:t xml:space="preserve"> et al.</w:t>
      </w:r>
      <w:r w:rsidR="005175FF" w:rsidRPr="007937FF">
        <w:rPr>
          <w:rFonts w:ascii="Times New Roman" w:hAnsi="Times New Roman" w:cs="Times New Roman"/>
          <w:sz w:val="24"/>
          <w:szCs w:val="24"/>
        </w:rPr>
        <w:t xml:space="preserve"> (20</w:t>
      </w:r>
      <w:r w:rsidR="007A32A7" w:rsidRPr="007937FF">
        <w:rPr>
          <w:rFonts w:ascii="Times New Roman" w:hAnsi="Times New Roman" w:cs="Times New Roman"/>
          <w:sz w:val="24"/>
          <w:szCs w:val="24"/>
        </w:rPr>
        <w:t>22</w:t>
      </w:r>
      <w:r w:rsidR="005175FF" w:rsidRPr="007937FF">
        <w:rPr>
          <w:rFonts w:ascii="Times New Roman" w:hAnsi="Times New Roman" w:cs="Times New Roman"/>
          <w:sz w:val="24"/>
          <w:szCs w:val="24"/>
        </w:rPr>
        <w:t xml:space="preserve">) reported a similar decline in PCV in rats treated with tramadol, suggesting that the drug may interfere with erythropoiesis or promote the destruction of red blood cells. The greater reduction in PCV in females observed here is consistent with findings by </w:t>
      </w:r>
      <w:r w:rsidR="005322BD" w:rsidRPr="007937FF">
        <w:rPr>
          <w:rFonts w:ascii="Times New Roman" w:hAnsi="Times New Roman" w:cs="Times New Roman"/>
          <w:color w:val="222222"/>
          <w:sz w:val="24"/>
          <w:szCs w:val="24"/>
          <w:shd w:val="clear" w:color="auto" w:fill="FFFFFF"/>
        </w:rPr>
        <w:t>Schelde</w:t>
      </w:r>
      <w:r w:rsidR="005322BD" w:rsidRPr="007937FF">
        <w:rPr>
          <w:rFonts w:ascii="Times New Roman" w:hAnsi="Times New Roman" w:cs="Times New Roman"/>
          <w:i/>
          <w:iCs/>
          <w:sz w:val="24"/>
          <w:szCs w:val="24"/>
        </w:rPr>
        <w:t xml:space="preserve"> </w:t>
      </w:r>
      <w:r w:rsidR="0085373C" w:rsidRPr="007937FF">
        <w:rPr>
          <w:rFonts w:ascii="Times New Roman" w:hAnsi="Times New Roman" w:cs="Times New Roman"/>
          <w:i/>
          <w:iCs/>
          <w:sz w:val="24"/>
          <w:szCs w:val="24"/>
        </w:rPr>
        <w:t>et al.,</w:t>
      </w:r>
      <w:r w:rsidR="005175FF" w:rsidRPr="007937FF">
        <w:rPr>
          <w:rFonts w:ascii="Times New Roman" w:hAnsi="Times New Roman" w:cs="Times New Roman"/>
          <w:sz w:val="24"/>
          <w:szCs w:val="24"/>
        </w:rPr>
        <w:t xml:space="preserve"> (2</w:t>
      </w:r>
      <w:r w:rsidR="005322BD" w:rsidRPr="007937FF">
        <w:rPr>
          <w:rFonts w:ascii="Times New Roman" w:hAnsi="Times New Roman" w:cs="Times New Roman"/>
          <w:sz w:val="24"/>
          <w:szCs w:val="24"/>
        </w:rPr>
        <w:t>020</w:t>
      </w:r>
      <w:r w:rsidR="005175FF" w:rsidRPr="007937FF">
        <w:rPr>
          <w:rFonts w:ascii="Times New Roman" w:hAnsi="Times New Roman" w:cs="Times New Roman"/>
          <w:sz w:val="24"/>
          <w:szCs w:val="24"/>
        </w:rPr>
        <w:t>), who noted gender-based differences in hematological responses to various drugs, possibly due to hormonal influences on red blood cell production.</w:t>
      </w:r>
    </w:p>
    <w:p w14:paraId="4A23A105" w14:textId="77777777" w:rsidR="005175FF" w:rsidRPr="007937FF" w:rsidRDefault="005175FF" w:rsidP="007937FF">
      <w:pPr>
        <w:spacing w:after="0" w:line="480" w:lineRule="auto"/>
        <w:ind w:left="288" w:right="-288"/>
        <w:jc w:val="both"/>
        <w:rPr>
          <w:rFonts w:ascii="Times New Roman" w:hAnsi="Times New Roman" w:cs="Times New Roman"/>
          <w:sz w:val="24"/>
          <w:szCs w:val="24"/>
        </w:rPr>
      </w:pPr>
      <w:r w:rsidRPr="007937FF">
        <w:rPr>
          <w:rFonts w:ascii="Times New Roman" w:hAnsi="Times New Roman" w:cs="Times New Roman"/>
          <w:sz w:val="24"/>
          <w:szCs w:val="24"/>
        </w:rPr>
        <w:t xml:space="preserve">The decrease in RBC count in all treated groups in this study mirrors the changes observed in previous work with opioid analgesics. For example, Alam </w:t>
      </w:r>
      <w:r w:rsidRPr="007937FF">
        <w:rPr>
          <w:rFonts w:ascii="Times New Roman" w:hAnsi="Times New Roman" w:cs="Times New Roman"/>
          <w:i/>
          <w:iCs/>
          <w:sz w:val="24"/>
          <w:szCs w:val="24"/>
        </w:rPr>
        <w:t>et al</w:t>
      </w:r>
      <w:r w:rsidRPr="007937FF">
        <w:rPr>
          <w:rFonts w:ascii="Times New Roman" w:hAnsi="Times New Roman" w:cs="Times New Roman"/>
          <w:sz w:val="24"/>
          <w:szCs w:val="24"/>
        </w:rPr>
        <w:t xml:space="preserve">. (2016) documented a similar decline in RBC count in rats treated with morphine, which is closely related to tramadol in terms </w:t>
      </w:r>
      <w:r w:rsidRPr="007937FF">
        <w:rPr>
          <w:rFonts w:ascii="Times New Roman" w:hAnsi="Times New Roman" w:cs="Times New Roman"/>
          <w:sz w:val="24"/>
          <w:szCs w:val="24"/>
        </w:rPr>
        <w:lastRenderedPageBreak/>
        <w:t>of its action on the central nervous system. The more significant reduction in females aligns with the PCV results, suggesting that female rats may be more vulnerable to tramadol-induced suppression of erythropoiesis or may experience more pronounced changes in red blood cell turnover.</w:t>
      </w:r>
    </w:p>
    <w:p w14:paraId="18242B60" w14:textId="1C96E030" w:rsidR="005175FF" w:rsidRPr="007937FF" w:rsidRDefault="005175FF" w:rsidP="007937FF">
      <w:pPr>
        <w:spacing w:after="0" w:line="480" w:lineRule="auto"/>
        <w:ind w:left="288" w:right="-288"/>
        <w:jc w:val="both"/>
        <w:rPr>
          <w:rFonts w:ascii="Times New Roman" w:hAnsi="Times New Roman" w:cs="Times New Roman"/>
          <w:sz w:val="24"/>
          <w:szCs w:val="24"/>
        </w:rPr>
      </w:pPr>
      <w:r w:rsidRPr="007937FF">
        <w:rPr>
          <w:rFonts w:ascii="Times New Roman" w:hAnsi="Times New Roman" w:cs="Times New Roman"/>
          <w:sz w:val="24"/>
          <w:szCs w:val="24"/>
        </w:rPr>
        <w:t>The reduction in hemoglobin levels, particularly in the female rats, supports the hypothesis of a drug-induced reduction in the oxygen-carrying capacity of the blood. This finding is in agreement with other studies on opioids and their effects on hematological parameters. For example, a study by</w:t>
      </w:r>
      <w:r w:rsidR="00D824F2" w:rsidRPr="007937FF">
        <w:rPr>
          <w:rFonts w:ascii="Times New Roman" w:hAnsi="Times New Roman" w:cs="Times New Roman"/>
          <w:sz w:val="24"/>
          <w:szCs w:val="24"/>
        </w:rPr>
        <w:t xml:space="preserve"> Piri</w:t>
      </w:r>
      <w:r w:rsidRPr="007937FF">
        <w:rPr>
          <w:rFonts w:ascii="Times New Roman" w:hAnsi="Times New Roman" w:cs="Times New Roman"/>
          <w:i/>
          <w:iCs/>
          <w:sz w:val="24"/>
          <w:szCs w:val="24"/>
        </w:rPr>
        <w:t xml:space="preserve"> et al</w:t>
      </w:r>
      <w:r w:rsidRPr="007937FF">
        <w:rPr>
          <w:rFonts w:ascii="Times New Roman" w:hAnsi="Times New Roman" w:cs="Times New Roman"/>
          <w:sz w:val="24"/>
          <w:szCs w:val="24"/>
        </w:rPr>
        <w:t>. (2</w:t>
      </w:r>
      <w:r w:rsidR="00D824F2" w:rsidRPr="007937FF">
        <w:rPr>
          <w:rFonts w:ascii="Times New Roman" w:hAnsi="Times New Roman" w:cs="Times New Roman"/>
          <w:sz w:val="24"/>
          <w:szCs w:val="24"/>
        </w:rPr>
        <w:t>020</w:t>
      </w:r>
      <w:r w:rsidRPr="007937FF">
        <w:rPr>
          <w:rFonts w:ascii="Times New Roman" w:hAnsi="Times New Roman" w:cs="Times New Roman"/>
          <w:sz w:val="24"/>
          <w:szCs w:val="24"/>
        </w:rPr>
        <w:t>) reported reduced hemoglobin levels in rats treated with morphine, suggesting a potential common mechanism of action among opioids that could affect red blood cell function or production.</w:t>
      </w:r>
      <w:r w:rsidR="00DB48C8" w:rsidRPr="007937FF">
        <w:rPr>
          <w:rFonts w:ascii="Times New Roman" w:hAnsi="Times New Roman" w:cs="Times New Roman"/>
          <w:sz w:val="24"/>
          <w:szCs w:val="24"/>
        </w:rPr>
        <w:t xml:space="preserve"> </w:t>
      </w:r>
      <w:r w:rsidRPr="007937FF">
        <w:rPr>
          <w:rFonts w:ascii="Times New Roman" w:hAnsi="Times New Roman" w:cs="Times New Roman"/>
          <w:sz w:val="24"/>
          <w:szCs w:val="24"/>
        </w:rPr>
        <w:t>In our study, both MCV and MCH were significantly decreased in treated rats, with females again exhibiting a more pronounced reduction. This trend mirrors findings by Ibrahim</w:t>
      </w:r>
      <w:r w:rsidRPr="007937FF">
        <w:rPr>
          <w:rFonts w:ascii="Times New Roman" w:hAnsi="Times New Roman" w:cs="Times New Roman"/>
          <w:i/>
          <w:iCs/>
          <w:sz w:val="24"/>
          <w:szCs w:val="24"/>
        </w:rPr>
        <w:t xml:space="preserve"> et al</w:t>
      </w:r>
      <w:r w:rsidRPr="007937FF">
        <w:rPr>
          <w:rFonts w:ascii="Times New Roman" w:hAnsi="Times New Roman" w:cs="Times New Roman"/>
          <w:sz w:val="24"/>
          <w:szCs w:val="24"/>
        </w:rPr>
        <w:t>. (2019), who observed that opioids such as tramadol led to microcytic hypochromic anemia in rats, suggesting that tramadol may alter red blood cell morphology by affecting their size and hemoglobin content. However, the MCHC remained unaffected, which is consistent with some studies that report no significant change in this parameter despite reductions in MCV and MCH (</w:t>
      </w:r>
      <w:r w:rsidR="00D824F2" w:rsidRPr="007937FF">
        <w:rPr>
          <w:rFonts w:ascii="Times New Roman" w:hAnsi="Times New Roman" w:cs="Times New Roman"/>
          <w:sz w:val="24"/>
          <w:szCs w:val="24"/>
        </w:rPr>
        <w:t xml:space="preserve">Naz </w:t>
      </w:r>
      <w:r w:rsidRPr="007937FF">
        <w:rPr>
          <w:rFonts w:ascii="Times New Roman" w:hAnsi="Times New Roman" w:cs="Times New Roman"/>
          <w:i/>
          <w:iCs/>
          <w:sz w:val="24"/>
          <w:szCs w:val="24"/>
        </w:rPr>
        <w:t>et al</w:t>
      </w:r>
      <w:r w:rsidRPr="007937FF">
        <w:rPr>
          <w:rFonts w:ascii="Times New Roman" w:hAnsi="Times New Roman" w:cs="Times New Roman"/>
          <w:sz w:val="24"/>
          <w:szCs w:val="24"/>
        </w:rPr>
        <w:t>., 202</w:t>
      </w:r>
      <w:r w:rsidR="00D824F2" w:rsidRPr="007937FF">
        <w:rPr>
          <w:rFonts w:ascii="Times New Roman" w:hAnsi="Times New Roman" w:cs="Times New Roman"/>
          <w:sz w:val="24"/>
          <w:szCs w:val="24"/>
        </w:rPr>
        <w:t>1</w:t>
      </w:r>
      <w:r w:rsidRPr="007937FF">
        <w:rPr>
          <w:rFonts w:ascii="Times New Roman" w:hAnsi="Times New Roman" w:cs="Times New Roman"/>
          <w:sz w:val="24"/>
          <w:szCs w:val="24"/>
        </w:rPr>
        <w:t>). The unchanged MCHC indicates that although red blood cells may be smaller and contain less hemoglobin, the concentration of hemoglobin in each cell remains stable.</w:t>
      </w:r>
    </w:p>
    <w:p w14:paraId="3EA0CC21" w14:textId="5D92DA19" w:rsidR="0085373C" w:rsidRPr="007937FF" w:rsidRDefault="005175FF" w:rsidP="007937FF">
      <w:pPr>
        <w:spacing w:after="0" w:line="480" w:lineRule="auto"/>
        <w:ind w:left="288" w:right="-288"/>
        <w:jc w:val="both"/>
        <w:rPr>
          <w:rFonts w:ascii="Times New Roman" w:hAnsi="Times New Roman" w:cs="Times New Roman"/>
          <w:sz w:val="24"/>
          <w:szCs w:val="24"/>
        </w:rPr>
      </w:pPr>
      <w:r w:rsidRPr="007937FF">
        <w:rPr>
          <w:rFonts w:ascii="Times New Roman" w:hAnsi="Times New Roman" w:cs="Times New Roman"/>
          <w:sz w:val="24"/>
          <w:szCs w:val="24"/>
        </w:rPr>
        <w:t xml:space="preserve">WBC counts were significantly reduced in the treated groups, particularly in females. This suppression of the immune system has been reported in previous studies with tramadol and similar analgesics. For example, a study by </w:t>
      </w:r>
      <w:r w:rsidR="00D323DF" w:rsidRPr="007937FF">
        <w:rPr>
          <w:rFonts w:ascii="Times New Roman" w:hAnsi="Times New Roman" w:cs="Times New Roman"/>
          <w:color w:val="222222"/>
          <w:sz w:val="24"/>
          <w:szCs w:val="24"/>
          <w:shd w:val="clear" w:color="auto" w:fill="FFFFFF"/>
        </w:rPr>
        <w:t>Chaithra</w:t>
      </w:r>
      <w:r w:rsidR="00D323DF" w:rsidRPr="007937FF">
        <w:rPr>
          <w:rFonts w:ascii="Times New Roman" w:hAnsi="Times New Roman" w:cs="Times New Roman"/>
          <w:i/>
          <w:iCs/>
          <w:sz w:val="24"/>
          <w:szCs w:val="24"/>
        </w:rPr>
        <w:t xml:space="preserve"> </w:t>
      </w:r>
      <w:r w:rsidRPr="007937FF">
        <w:rPr>
          <w:rFonts w:ascii="Times New Roman" w:hAnsi="Times New Roman" w:cs="Times New Roman"/>
          <w:i/>
          <w:iCs/>
          <w:sz w:val="24"/>
          <w:szCs w:val="24"/>
        </w:rPr>
        <w:t>et al</w:t>
      </w:r>
      <w:r w:rsidRPr="007937FF">
        <w:rPr>
          <w:rFonts w:ascii="Times New Roman" w:hAnsi="Times New Roman" w:cs="Times New Roman"/>
          <w:sz w:val="24"/>
          <w:szCs w:val="24"/>
        </w:rPr>
        <w:t xml:space="preserve">. (2018) found that tramadol treatment led to a marked decrease in WBC, which they attributed to tramadol’s possible suppressive effects on bone marrow function or immune cell production. The differential leukocyte </w:t>
      </w:r>
      <w:proofErr w:type="gramStart"/>
      <w:r w:rsidRPr="007937FF">
        <w:rPr>
          <w:rFonts w:ascii="Times New Roman" w:hAnsi="Times New Roman" w:cs="Times New Roman"/>
          <w:sz w:val="24"/>
          <w:szCs w:val="24"/>
        </w:rPr>
        <w:t>count</w:t>
      </w:r>
      <w:proofErr w:type="gramEnd"/>
      <w:r w:rsidRPr="007937FF">
        <w:rPr>
          <w:rFonts w:ascii="Times New Roman" w:hAnsi="Times New Roman" w:cs="Times New Roman"/>
          <w:sz w:val="24"/>
          <w:szCs w:val="24"/>
        </w:rPr>
        <w:t xml:space="preserve"> in our study showed a reduction in neutrophils, lymphocytes, and eosinophils, which is consistent with findings by </w:t>
      </w:r>
      <w:r w:rsidR="00D323DF" w:rsidRPr="007937FF">
        <w:rPr>
          <w:rFonts w:ascii="Times New Roman" w:hAnsi="Times New Roman" w:cs="Times New Roman"/>
          <w:sz w:val="24"/>
          <w:szCs w:val="24"/>
        </w:rPr>
        <w:lastRenderedPageBreak/>
        <w:t xml:space="preserve">Sayed </w:t>
      </w:r>
      <w:r w:rsidRPr="007937FF">
        <w:rPr>
          <w:rFonts w:ascii="Times New Roman" w:hAnsi="Times New Roman" w:cs="Times New Roman"/>
          <w:i/>
          <w:iCs/>
          <w:sz w:val="24"/>
          <w:szCs w:val="24"/>
        </w:rPr>
        <w:t>et al</w:t>
      </w:r>
      <w:r w:rsidRPr="007937FF">
        <w:rPr>
          <w:rFonts w:ascii="Times New Roman" w:hAnsi="Times New Roman" w:cs="Times New Roman"/>
          <w:sz w:val="24"/>
          <w:szCs w:val="24"/>
        </w:rPr>
        <w:t>. (201</w:t>
      </w:r>
      <w:r w:rsidR="00D323DF" w:rsidRPr="007937FF">
        <w:rPr>
          <w:rFonts w:ascii="Times New Roman" w:hAnsi="Times New Roman" w:cs="Times New Roman"/>
          <w:sz w:val="24"/>
          <w:szCs w:val="24"/>
        </w:rPr>
        <w:t>8</w:t>
      </w:r>
      <w:r w:rsidRPr="007937FF">
        <w:rPr>
          <w:rFonts w:ascii="Times New Roman" w:hAnsi="Times New Roman" w:cs="Times New Roman"/>
          <w:sz w:val="24"/>
          <w:szCs w:val="24"/>
        </w:rPr>
        <w:t>), who observed similar decreases in all leukocyte subtypes following tramadol administration.</w:t>
      </w:r>
    </w:p>
    <w:p w14:paraId="39C3E80E" w14:textId="77777777" w:rsidR="0085373C" w:rsidRPr="007937FF" w:rsidRDefault="005175FF" w:rsidP="007937FF">
      <w:pPr>
        <w:spacing w:after="0" w:line="480" w:lineRule="auto"/>
        <w:ind w:left="288" w:right="-288"/>
        <w:jc w:val="both"/>
        <w:rPr>
          <w:rFonts w:ascii="Times New Roman" w:hAnsi="Times New Roman" w:cs="Times New Roman"/>
          <w:sz w:val="24"/>
          <w:szCs w:val="24"/>
        </w:rPr>
      </w:pPr>
      <w:r w:rsidRPr="007937FF">
        <w:rPr>
          <w:rFonts w:ascii="Times New Roman" w:hAnsi="Times New Roman" w:cs="Times New Roman"/>
          <w:sz w:val="24"/>
          <w:szCs w:val="24"/>
        </w:rPr>
        <w:t xml:space="preserve">The histopathological examination of brain tissue revealed increased neuronal activity in both male and female rats treated with tramadol. These changes are in line with those reported by </w:t>
      </w:r>
      <w:proofErr w:type="spellStart"/>
      <w:r w:rsidRPr="007937FF">
        <w:rPr>
          <w:rFonts w:ascii="Times New Roman" w:hAnsi="Times New Roman" w:cs="Times New Roman"/>
          <w:sz w:val="24"/>
          <w:szCs w:val="24"/>
        </w:rPr>
        <w:t>Rachmani</w:t>
      </w:r>
      <w:proofErr w:type="spellEnd"/>
      <w:r w:rsidRPr="007937FF">
        <w:rPr>
          <w:rFonts w:ascii="Times New Roman" w:hAnsi="Times New Roman" w:cs="Times New Roman"/>
          <w:i/>
          <w:iCs/>
          <w:sz w:val="24"/>
          <w:szCs w:val="24"/>
        </w:rPr>
        <w:t xml:space="preserve"> et al</w:t>
      </w:r>
      <w:r w:rsidRPr="007937FF">
        <w:rPr>
          <w:rFonts w:ascii="Times New Roman" w:hAnsi="Times New Roman" w:cs="Times New Roman"/>
          <w:sz w:val="24"/>
          <w:szCs w:val="24"/>
        </w:rPr>
        <w:t xml:space="preserve">. (2018), who noted that opioids such as tramadol can alter neuronal firing patterns and increase pyramidal neuronal activity. The effects were more pronounced in females, which aligns with the findings of </w:t>
      </w:r>
      <w:r w:rsidR="00D323DF" w:rsidRPr="007937FF">
        <w:rPr>
          <w:rFonts w:ascii="Times New Roman" w:hAnsi="Times New Roman" w:cs="Times New Roman"/>
          <w:sz w:val="24"/>
          <w:szCs w:val="24"/>
        </w:rPr>
        <w:t xml:space="preserve">Mittal </w:t>
      </w:r>
      <w:r w:rsidRPr="007937FF">
        <w:rPr>
          <w:rFonts w:ascii="Times New Roman" w:hAnsi="Times New Roman" w:cs="Times New Roman"/>
          <w:i/>
          <w:iCs/>
          <w:sz w:val="24"/>
          <w:szCs w:val="24"/>
        </w:rPr>
        <w:t>et al</w:t>
      </w:r>
      <w:r w:rsidRPr="007937FF">
        <w:rPr>
          <w:rFonts w:ascii="Times New Roman" w:hAnsi="Times New Roman" w:cs="Times New Roman"/>
          <w:sz w:val="24"/>
          <w:szCs w:val="24"/>
        </w:rPr>
        <w:t>. (20</w:t>
      </w:r>
      <w:r w:rsidR="00D323DF" w:rsidRPr="007937FF">
        <w:rPr>
          <w:rFonts w:ascii="Times New Roman" w:hAnsi="Times New Roman" w:cs="Times New Roman"/>
          <w:sz w:val="24"/>
          <w:szCs w:val="24"/>
        </w:rPr>
        <w:t>24</w:t>
      </w:r>
      <w:r w:rsidRPr="007937FF">
        <w:rPr>
          <w:rFonts w:ascii="Times New Roman" w:hAnsi="Times New Roman" w:cs="Times New Roman"/>
          <w:sz w:val="24"/>
          <w:szCs w:val="24"/>
        </w:rPr>
        <w:t>), who observed gender-specific differences in central nervous system responses to opioids. This could suggest that female rats may have heightened sensitivity to tramadol’s effects on brain function, which could influence behavior or cognitive performance.</w:t>
      </w:r>
    </w:p>
    <w:p w14:paraId="2BAA214D" w14:textId="77777777" w:rsidR="00A30C5F" w:rsidRPr="007937FF" w:rsidRDefault="005175FF" w:rsidP="007937FF">
      <w:pPr>
        <w:spacing w:after="0" w:line="480" w:lineRule="auto"/>
        <w:ind w:left="288" w:right="-288"/>
        <w:jc w:val="both"/>
        <w:rPr>
          <w:rFonts w:ascii="Times New Roman" w:hAnsi="Times New Roman" w:cs="Times New Roman"/>
          <w:sz w:val="24"/>
          <w:szCs w:val="24"/>
        </w:rPr>
      </w:pPr>
      <w:r w:rsidRPr="007937FF">
        <w:rPr>
          <w:rFonts w:ascii="Times New Roman" w:hAnsi="Times New Roman" w:cs="Times New Roman"/>
          <w:sz w:val="24"/>
          <w:szCs w:val="24"/>
        </w:rPr>
        <w:t xml:space="preserve">The liver histology revealed significant damage in both male and female rats, with the female rats showing more severe changes, such as rupture of the central vein tunics and hepatocellular necrosis. Similar hepatic toxicity has been documented in studies investigating tramadol’s effects on liver function. A study by </w:t>
      </w:r>
      <w:r w:rsidR="007734A1" w:rsidRPr="007937FF">
        <w:rPr>
          <w:rFonts w:ascii="Times New Roman" w:hAnsi="Times New Roman" w:cs="Times New Roman"/>
          <w:sz w:val="24"/>
          <w:szCs w:val="24"/>
        </w:rPr>
        <w:t xml:space="preserve">Ahmed </w:t>
      </w:r>
      <w:r w:rsidRPr="007937FF">
        <w:rPr>
          <w:rFonts w:ascii="Times New Roman" w:hAnsi="Times New Roman" w:cs="Times New Roman"/>
          <w:i/>
          <w:iCs/>
          <w:sz w:val="24"/>
          <w:szCs w:val="24"/>
        </w:rPr>
        <w:t>et al</w:t>
      </w:r>
      <w:r w:rsidRPr="007937FF">
        <w:rPr>
          <w:rFonts w:ascii="Times New Roman" w:hAnsi="Times New Roman" w:cs="Times New Roman"/>
          <w:sz w:val="24"/>
          <w:szCs w:val="24"/>
        </w:rPr>
        <w:t xml:space="preserve">. (2018) reported hepatocellular degeneration and necrosis in rats treated with tramadol, noting that such damage could be due to tramadol-induced oxidative stress or direct cytotoxic effects. The male rats in our study exhibited congestion and hemorrhage, which is consistent with findings from </w:t>
      </w:r>
      <w:proofErr w:type="spellStart"/>
      <w:proofErr w:type="gramStart"/>
      <w:r w:rsidR="007734A1" w:rsidRPr="007937FF">
        <w:rPr>
          <w:rFonts w:ascii="Times New Roman" w:hAnsi="Times New Roman" w:cs="Times New Roman"/>
          <w:color w:val="222222"/>
          <w:sz w:val="24"/>
          <w:szCs w:val="24"/>
          <w:shd w:val="clear" w:color="auto" w:fill="FFFFFF"/>
        </w:rPr>
        <w:t>Alowaid,</w:t>
      </w:r>
      <w:r w:rsidRPr="007937FF">
        <w:rPr>
          <w:rFonts w:ascii="Times New Roman" w:hAnsi="Times New Roman" w:cs="Times New Roman"/>
          <w:i/>
          <w:iCs/>
          <w:sz w:val="24"/>
          <w:szCs w:val="24"/>
        </w:rPr>
        <w:t>et</w:t>
      </w:r>
      <w:proofErr w:type="spellEnd"/>
      <w:r w:rsidRPr="007937FF">
        <w:rPr>
          <w:rFonts w:ascii="Times New Roman" w:hAnsi="Times New Roman" w:cs="Times New Roman"/>
          <w:i/>
          <w:iCs/>
          <w:sz w:val="24"/>
          <w:szCs w:val="24"/>
        </w:rPr>
        <w:t xml:space="preserve"> al</w:t>
      </w:r>
      <w:r w:rsidRPr="007937FF">
        <w:rPr>
          <w:rFonts w:ascii="Times New Roman" w:hAnsi="Times New Roman" w:cs="Times New Roman"/>
          <w:sz w:val="24"/>
          <w:szCs w:val="24"/>
        </w:rPr>
        <w:t>.</w:t>
      </w:r>
      <w:proofErr w:type="gramEnd"/>
      <w:r w:rsidRPr="007937FF">
        <w:rPr>
          <w:rFonts w:ascii="Times New Roman" w:hAnsi="Times New Roman" w:cs="Times New Roman"/>
          <w:sz w:val="24"/>
          <w:szCs w:val="24"/>
        </w:rPr>
        <w:t xml:space="preserve"> (202</w:t>
      </w:r>
      <w:r w:rsidR="007734A1" w:rsidRPr="007937FF">
        <w:rPr>
          <w:rFonts w:ascii="Times New Roman" w:hAnsi="Times New Roman" w:cs="Times New Roman"/>
          <w:sz w:val="24"/>
          <w:szCs w:val="24"/>
        </w:rPr>
        <w:t>4</w:t>
      </w:r>
      <w:r w:rsidRPr="007937FF">
        <w:rPr>
          <w:rFonts w:ascii="Times New Roman" w:hAnsi="Times New Roman" w:cs="Times New Roman"/>
          <w:sz w:val="24"/>
          <w:szCs w:val="24"/>
        </w:rPr>
        <w:t>), who reported vascular congestion and hemorrhage in the liver of rats treated with high doses of tramadol.</w:t>
      </w:r>
    </w:p>
    <w:p w14:paraId="38CC5400" w14:textId="64A133C1" w:rsidR="005175FF" w:rsidRPr="007937FF" w:rsidRDefault="005175FF" w:rsidP="007937FF">
      <w:pPr>
        <w:spacing w:after="0" w:line="480" w:lineRule="auto"/>
        <w:ind w:left="288" w:right="-288"/>
        <w:jc w:val="both"/>
        <w:rPr>
          <w:rFonts w:ascii="Times New Roman" w:hAnsi="Times New Roman" w:cs="Times New Roman"/>
          <w:sz w:val="24"/>
          <w:szCs w:val="24"/>
        </w:rPr>
      </w:pPr>
      <w:r w:rsidRPr="007937FF">
        <w:rPr>
          <w:rFonts w:ascii="Times New Roman" w:hAnsi="Times New Roman" w:cs="Times New Roman"/>
          <w:sz w:val="24"/>
          <w:szCs w:val="24"/>
        </w:rPr>
        <w:t xml:space="preserve">The kidney histology showed signs of necrosis in the glomeruli and tubular degeneration in both sexes. These findings </w:t>
      </w:r>
      <w:r w:rsidR="00DB48C8" w:rsidRPr="007937FF">
        <w:rPr>
          <w:rFonts w:ascii="Times New Roman" w:hAnsi="Times New Roman" w:cs="Times New Roman"/>
          <w:sz w:val="24"/>
          <w:szCs w:val="24"/>
        </w:rPr>
        <w:t>agree</w:t>
      </w:r>
      <w:r w:rsidRPr="007937FF">
        <w:rPr>
          <w:rFonts w:ascii="Times New Roman" w:hAnsi="Times New Roman" w:cs="Times New Roman"/>
          <w:sz w:val="24"/>
          <w:szCs w:val="24"/>
        </w:rPr>
        <w:t xml:space="preserve"> with the work of </w:t>
      </w:r>
      <w:r w:rsidR="007734A1" w:rsidRPr="007937FF">
        <w:rPr>
          <w:rFonts w:ascii="Times New Roman" w:hAnsi="Times New Roman" w:cs="Times New Roman"/>
          <w:sz w:val="24"/>
          <w:szCs w:val="24"/>
        </w:rPr>
        <w:t>Ali</w:t>
      </w:r>
      <w:r w:rsidRPr="007937FF">
        <w:rPr>
          <w:rFonts w:ascii="Times New Roman" w:hAnsi="Times New Roman" w:cs="Times New Roman"/>
          <w:i/>
          <w:iCs/>
          <w:sz w:val="24"/>
          <w:szCs w:val="24"/>
        </w:rPr>
        <w:t xml:space="preserve"> et al</w:t>
      </w:r>
      <w:r w:rsidRPr="007937FF">
        <w:rPr>
          <w:rFonts w:ascii="Times New Roman" w:hAnsi="Times New Roman" w:cs="Times New Roman"/>
          <w:sz w:val="24"/>
          <w:szCs w:val="24"/>
        </w:rPr>
        <w:t>. (20</w:t>
      </w:r>
      <w:r w:rsidR="007734A1" w:rsidRPr="007937FF">
        <w:rPr>
          <w:rFonts w:ascii="Times New Roman" w:hAnsi="Times New Roman" w:cs="Times New Roman"/>
          <w:sz w:val="24"/>
          <w:szCs w:val="24"/>
        </w:rPr>
        <w:t>20</w:t>
      </w:r>
      <w:r w:rsidRPr="007937FF">
        <w:rPr>
          <w:rFonts w:ascii="Times New Roman" w:hAnsi="Times New Roman" w:cs="Times New Roman"/>
          <w:sz w:val="24"/>
          <w:szCs w:val="24"/>
        </w:rPr>
        <w:t xml:space="preserve">), who observed nephrotoxic effects of tramadol in rats, including glomerular necrosis and tubular damage. The presence of hemorrhage and tubular desquamation in the female rats suggests a more severe form of renal injury, which could be linked to the increased sensitivity of females to tramadol, as observed in </w:t>
      </w:r>
      <w:r w:rsidRPr="007937FF">
        <w:rPr>
          <w:rFonts w:ascii="Times New Roman" w:hAnsi="Times New Roman" w:cs="Times New Roman"/>
          <w:sz w:val="24"/>
          <w:szCs w:val="24"/>
        </w:rPr>
        <w:lastRenderedPageBreak/>
        <w:t xml:space="preserve">the liver. Male rats also showed significant kidney damage, including hemorrhage, which was consistent with the findings of </w:t>
      </w:r>
      <w:r w:rsidR="007A32A7" w:rsidRPr="007937FF">
        <w:rPr>
          <w:rFonts w:ascii="Times New Roman" w:hAnsi="Times New Roman" w:cs="Times New Roman"/>
          <w:color w:val="222222"/>
          <w:sz w:val="24"/>
          <w:szCs w:val="24"/>
          <w:shd w:val="clear" w:color="auto" w:fill="FFFFFF"/>
        </w:rPr>
        <w:t>Barbosa</w:t>
      </w:r>
      <w:r w:rsidRPr="007937FF">
        <w:rPr>
          <w:rFonts w:ascii="Times New Roman" w:hAnsi="Times New Roman" w:cs="Times New Roman"/>
          <w:sz w:val="24"/>
          <w:szCs w:val="24"/>
        </w:rPr>
        <w:t xml:space="preserve"> </w:t>
      </w:r>
      <w:r w:rsidRPr="007937FF">
        <w:rPr>
          <w:rFonts w:ascii="Times New Roman" w:hAnsi="Times New Roman" w:cs="Times New Roman"/>
          <w:i/>
          <w:iCs/>
          <w:sz w:val="24"/>
          <w:szCs w:val="24"/>
        </w:rPr>
        <w:t>et al</w:t>
      </w:r>
      <w:r w:rsidRPr="007937FF">
        <w:rPr>
          <w:rFonts w:ascii="Times New Roman" w:hAnsi="Times New Roman" w:cs="Times New Roman"/>
          <w:sz w:val="24"/>
          <w:szCs w:val="24"/>
        </w:rPr>
        <w:t>. (20</w:t>
      </w:r>
      <w:r w:rsidR="007A32A7" w:rsidRPr="007937FF">
        <w:rPr>
          <w:rFonts w:ascii="Times New Roman" w:hAnsi="Times New Roman" w:cs="Times New Roman"/>
          <w:sz w:val="24"/>
          <w:szCs w:val="24"/>
        </w:rPr>
        <w:t>20</w:t>
      </w:r>
      <w:r w:rsidRPr="007937FF">
        <w:rPr>
          <w:rFonts w:ascii="Times New Roman" w:hAnsi="Times New Roman" w:cs="Times New Roman"/>
          <w:sz w:val="24"/>
          <w:szCs w:val="24"/>
        </w:rPr>
        <w:t>) in their study on tramadol-induced nephrotoxicity.</w:t>
      </w:r>
      <w:r w:rsidR="00DB48C8" w:rsidRPr="007937FF">
        <w:rPr>
          <w:rFonts w:ascii="Times New Roman" w:hAnsi="Times New Roman" w:cs="Times New Roman"/>
          <w:sz w:val="24"/>
          <w:szCs w:val="24"/>
        </w:rPr>
        <w:t xml:space="preserve"> In the brain there is increased neuronal activity </w:t>
      </w:r>
      <w:r w:rsidR="00B1650C" w:rsidRPr="007937FF">
        <w:rPr>
          <w:rFonts w:ascii="Times New Roman" w:hAnsi="Times New Roman" w:cs="Times New Roman"/>
          <w:sz w:val="24"/>
          <w:szCs w:val="24"/>
        </w:rPr>
        <w:t>in those rats treated with 100mg/kg tramadol, probably the cause of euphoria perceived by individuals involved in substance abuse with tramadol.</w:t>
      </w:r>
    </w:p>
    <w:p w14:paraId="11BF535A" w14:textId="77777777" w:rsidR="005175FF" w:rsidRPr="007937FF" w:rsidRDefault="005175FF" w:rsidP="007937FF">
      <w:pPr>
        <w:spacing w:after="0" w:line="480" w:lineRule="auto"/>
        <w:ind w:left="288" w:right="-288"/>
        <w:jc w:val="both"/>
        <w:rPr>
          <w:rFonts w:ascii="Times New Roman" w:hAnsi="Times New Roman" w:cs="Times New Roman"/>
          <w:sz w:val="24"/>
          <w:szCs w:val="24"/>
        </w:rPr>
      </w:pPr>
      <w:r w:rsidRPr="007937FF">
        <w:rPr>
          <w:rFonts w:ascii="Times New Roman" w:hAnsi="Times New Roman" w:cs="Times New Roman"/>
          <w:sz w:val="24"/>
          <w:szCs w:val="24"/>
        </w:rPr>
        <w:t xml:space="preserve">This study highlights notable sex differences in the response to tramadol. Female rats consistently showed more pronounced reductions in hematological parameters and more severe histopathological damage in the liver and kidney. These findings support previous studies suggesting that female rats are more sensitive to the toxic effects of various drugs, including opioids. For instance, a study by </w:t>
      </w:r>
      <w:proofErr w:type="spellStart"/>
      <w:proofErr w:type="gramStart"/>
      <w:r w:rsidR="007A32A7" w:rsidRPr="007937FF">
        <w:rPr>
          <w:rFonts w:ascii="Times New Roman" w:hAnsi="Times New Roman" w:cs="Times New Roman"/>
          <w:color w:val="222222"/>
          <w:sz w:val="24"/>
          <w:szCs w:val="24"/>
          <w:shd w:val="clear" w:color="auto" w:fill="FFFFFF"/>
        </w:rPr>
        <w:t>Ardakani,</w:t>
      </w:r>
      <w:r w:rsidRPr="007937FF">
        <w:rPr>
          <w:rFonts w:ascii="Times New Roman" w:hAnsi="Times New Roman" w:cs="Times New Roman"/>
          <w:i/>
          <w:iCs/>
          <w:sz w:val="24"/>
          <w:szCs w:val="24"/>
        </w:rPr>
        <w:t>et</w:t>
      </w:r>
      <w:proofErr w:type="spellEnd"/>
      <w:r w:rsidRPr="007937FF">
        <w:rPr>
          <w:rFonts w:ascii="Times New Roman" w:hAnsi="Times New Roman" w:cs="Times New Roman"/>
          <w:i/>
          <w:iCs/>
          <w:sz w:val="24"/>
          <w:szCs w:val="24"/>
        </w:rPr>
        <w:t xml:space="preserve"> al</w:t>
      </w:r>
      <w:r w:rsidRPr="007937FF">
        <w:rPr>
          <w:rFonts w:ascii="Times New Roman" w:hAnsi="Times New Roman" w:cs="Times New Roman"/>
          <w:sz w:val="24"/>
          <w:szCs w:val="24"/>
        </w:rPr>
        <w:t>.</w:t>
      </w:r>
      <w:proofErr w:type="gramEnd"/>
      <w:r w:rsidRPr="007937FF">
        <w:rPr>
          <w:rFonts w:ascii="Times New Roman" w:hAnsi="Times New Roman" w:cs="Times New Roman"/>
          <w:sz w:val="24"/>
          <w:szCs w:val="24"/>
        </w:rPr>
        <w:t xml:space="preserve"> (2014) indicated that sex differences in drug metabolism, hormone levels, and immune responses might contribute to the greater vulnerability of female rats to drug-induced toxicity. The heightened sensitivity observed in females in this study may also be related to hormonal differences, particularly estrogen, which can influence drug metabolism and immune function (</w:t>
      </w:r>
      <w:r w:rsidR="007A32A7" w:rsidRPr="007937FF">
        <w:rPr>
          <w:rFonts w:ascii="Times New Roman" w:hAnsi="Times New Roman" w:cs="Times New Roman"/>
          <w:color w:val="222222"/>
          <w:sz w:val="24"/>
          <w:szCs w:val="24"/>
          <w:shd w:val="clear" w:color="auto" w:fill="FFFFFF"/>
        </w:rPr>
        <w:t>Moussa</w:t>
      </w:r>
      <w:r w:rsidRPr="007937FF">
        <w:rPr>
          <w:rFonts w:ascii="Times New Roman" w:hAnsi="Times New Roman" w:cs="Times New Roman"/>
          <w:sz w:val="24"/>
          <w:szCs w:val="24"/>
        </w:rPr>
        <w:t xml:space="preserve"> </w:t>
      </w:r>
      <w:r w:rsidRPr="007937FF">
        <w:rPr>
          <w:rFonts w:ascii="Times New Roman" w:hAnsi="Times New Roman" w:cs="Times New Roman"/>
          <w:i/>
          <w:iCs/>
          <w:sz w:val="24"/>
          <w:szCs w:val="24"/>
        </w:rPr>
        <w:t>et al</w:t>
      </w:r>
      <w:r w:rsidRPr="007937FF">
        <w:rPr>
          <w:rFonts w:ascii="Times New Roman" w:hAnsi="Times New Roman" w:cs="Times New Roman"/>
          <w:sz w:val="24"/>
          <w:szCs w:val="24"/>
        </w:rPr>
        <w:t>., 20</w:t>
      </w:r>
      <w:r w:rsidR="007A32A7" w:rsidRPr="007937FF">
        <w:rPr>
          <w:rFonts w:ascii="Times New Roman" w:hAnsi="Times New Roman" w:cs="Times New Roman"/>
          <w:sz w:val="24"/>
          <w:szCs w:val="24"/>
        </w:rPr>
        <w:t>20</w:t>
      </w:r>
      <w:r w:rsidRPr="007937FF">
        <w:rPr>
          <w:rFonts w:ascii="Times New Roman" w:hAnsi="Times New Roman" w:cs="Times New Roman"/>
          <w:sz w:val="24"/>
          <w:szCs w:val="24"/>
        </w:rPr>
        <w:t>).</w:t>
      </w:r>
    </w:p>
    <w:p w14:paraId="73ED64E1" w14:textId="77777777" w:rsidR="005175FF" w:rsidRPr="007937FF" w:rsidRDefault="005175FF" w:rsidP="007937FF">
      <w:pPr>
        <w:spacing w:after="0" w:line="480" w:lineRule="auto"/>
        <w:ind w:left="288" w:right="-288"/>
        <w:jc w:val="both"/>
        <w:rPr>
          <w:rFonts w:ascii="Times New Roman" w:hAnsi="Times New Roman" w:cs="Times New Roman"/>
          <w:b/>
          <w:sz w:val="24"/>
          <w:szCs w:val="24"/>
        </w:rPr>
      </w:pPr>
      <w:r w:rsidRPr="007937FF">
        <w:rPr>
          <w:rFonts w:ascii="Times New Roman" w:hAnsi="Times New Roman" w:cs="Times New Roman"/>
          <w:b/>
          <w:sz w:val="24"/>
          <w:szCs w:val="24"/>
        </w:rPr>
        <w:t>Conclusion</w:t>
      </w:r>
    </w:p>
    <w:p w14:paraId="75440CFD" w14:textId="77777777" w:rsidR="005175FF" w:rsidRPr="007937FF" w:rsidRDefault="005175FF" w:rsidP="007937FF">
      <w:pPr>
        <w:spacing w:after="0" w:line="480" w:lineRule="auto"/>
        <w:ind w:left="288" w:right="-288"/>
        <w:jc w:val="both"/>
        <w:rPr>
          <w:rFonts w:ascii="Times New Roman" w:hAnsi="Times New Roman" w:cs="Times New Roman"/>
          <w:sz w:val="24"/>
          <w:szCs w:val="24"/>
        </w:rPr>
      </w:pPr>
      <w:r w:rsidRPr="007937FF">
        <w:rPr>
          <w:rFonts w:ascii="Times New Roman" w:hAnsi="Times New Roman" w:cs="Times New Roman"/>
          <w:sz w:val="24"/>
          <w:szCs w:val="24"/>
        </w:rPr>
        <w:t>The results of this study demonstrate that tramadol administration at a dose of 100mg/kg induces significant hematological and histopathological changes in Wistar albino rats. The observed alterations in red blood cell parameters, white blood cell count, and tissue damage in the brain, liver, and kidney highlight the potential toxic effects of tramadol. The more pronounced effects observed in female rats suggest that sex-specific differences in drug metabolism and sensitivity should be considered when evaluating tramadol's safety profile. These findings provide valuable insight into the potential risks associated with tramadol use, and they support the need for further research into its long-term effects, particularly in vulnerable populations.</w:t>
      </w:r>
    </w:p>
    <w:p w14:paraId="4EB32C7D" w14:textId="6476CC44" w:rsidR="00252A9D" w:rsidRPr="007937FF" w:rsidRDefault="00FC4F37" w:rsidP="007937FF">
      <w:pPr>
        <w:pStyle w:val="Default"/>
        <w:spacing w:line="480" w:lineRule="auto"/>
        <w:rPr>
          <w:rFonts w:ascii="Times New Roman" w:hAnsi="Times New Roman" w:cs="Times New Roman"/>
        </w:rPr>
      </w:pPr>
      <w:r w:rsidRPr="007937FF">
        <w:rPr>
          <w:rFonts w:ascii="Times New Roman" w:hAnsi="Times New Roman" w:cs="Times New Roman"/>
          <w:b/>
          <w:bCs/>
        </w:rPr>
        <w:lastRenderedPageBreak/>
        <w:t xml:space="preserve"> </w:t>
      </w:r>
      <w:r w:rsidR="005322BD" w:rsidRPr="007937FF">
        <w:rPr>
          <w:rFonts w:ascii="Times New Roman" w:hAnsi="Times New Roman" w:cs="Times New Roman"/>
          <w:b/>
          <w:bCs/>
        </w:rPr>
        <w:t xml:space="preserve">Disclaimer </w:t>
      </w:r>
      <w:r w:rsidR="00252A9D" w:rsidRPr="007937FF">
        <w:rPr>
          <w:rFonts w:ascii="Times New Roman" w:hAnsi="Times New Roman" w:cs="Times New Roman"/>
          <w:b/>
          <w:bCs/>
        </w:rPr>
        <w:t>(</w:t>
      </w:r>
      <w:r w:rsidR="005322BD" w:rsidRPr="007937FF">
        <w:rPr>
          <w:rFonts w:ascii="Times New Roman" w:hAnsi="Times New Roman" w:cs="Times New Roman"/>
          <w:b/>
          <w:bCs/>
        </w:rPr>
        <w:t>Artificial Intelligence</w:t>
      </w:r>
      <w:r w:rsidR="00252A9D" w:rsidRPr="007937FF">
        <w:rPr>
          <w:rFonts w:ascii="Times New Roman" w:hAnsi="Times New Roman" w:cs="Times New Roman"/>
          <w:b/>
          <w:bCs/>
        </w:rPr>
        <w:t>)</w:t>
      </w:r>
    </w:p>
    <w:p w14:paraId="4ABE8483" w14:textId="2BE665BE" w:rsidR="00252A9D" w:rsidRPr="007937FF" w:rsidRDefault="00FC4F37" w:rsidP="007937FF">
      <w:pPr>
        <w:pStyle w:val="Default"/>
        <w:spacing w:line="480" w:lineRule="auto"/>
        <w:jc w:val="both"/>
        <w:rPr>
          <w:rFonts w:ascii="Times New Roman" w:hAnsi="Times New Roman" w:cs="Times New Roman"/>
        </w:rPr>
      </w:pPr>
      <w:r w:rsidRPr="007937FF">
        <w:rPr>
          <w:rFonts w:ascii="Times New Roman" w:hAnsi="Times New Roman" w:cs="Times New Roman"/>
        </w:rPr>
        <w:t xml:space="preserve"> </w:t>
      </w:r>
      <w:r w:rsidR="00252A9D" w:rsidRPr="007937FF">
        <w:rPr>
          <w:rFonts w:ascii="Times New Roman" w:hAnsi="Times New Roman" w:cs="Times New Roman"/>
        </w:rPr>
        <w:t xml:space="preserve">Author(s) hereby </w:t>
      </w:r>
      <w:proofErr w:type="gramStart"/>
      <w:r w:rsidR="00252A9D" w:rsidRPr="007937FF">
        <w:rPr>
          <w:rFonts w:ascii="Times New Roman" w:hAnsi="Times New Roman" w:cs="Times New Roman"/>
        </w:rPr>
        <w:t>declare</w:t>
      </w:r>
      <w:proofErr w:type="gramEnd"/>
      <w:r w:rsidR="00252A9D" w:rsidRPr="007937FF">
        <w:rPr>
          <w:rFonts w:ascii="Times New Roman" w:hAnsi="Times New Roman" w:cs="Times New Roman"/>
        </w:rPr>
        <w:t xml:space="preserve"> that NO generative AI technologies such as Large Language Models</w:t>
      </w:r>
      <w:proofErr w:type="gramStart"/>
      <w:r w:rsidR="00252A9D" w:rsidRPr="007937FF">
        <w:rPr>
          <w:rFonts w:ascii="Times New Roman" w:hAnsi="Times New Roman" w:cs="Times New Roman"/>
        </w:rPr>
        <w:t xml:space="preserve"> </w:t>
      </w:r>
      <w:r w:rsidRPr="007937FF">
        <w:rPr>
          <w:rFonts w:ascii="Times New Roman" w:hAnsi="Times New Roman" w:cs="Times New Roman"/>
        </w:rPr>
        <w:t xml:space="preserve">  </w:t>
      </w:r>
      <w:r w:rsidR="00252A9D" w:rsidRPr="007937FF">
        <w:rPr>
          <w:rFonts w:ascii="Times New Roman" w:hAnsi="Times New Roman" w:cs="Times New Roman"/>
        </w:rPr>
        <w:t>(</w:t>
      </w:r>
      <w:proofErr w:type="gramEnd"/>
      <w:r w:rsidR="00252A9D" w:rsidRPr="007937FF">
        <w:rPr>
          <w:rFonts w:ascii="Times New Roman" w:hAnsi="Times New Roman" w:cs="Times New Roman"/>
        </w:rPr>
        <w:t xml:space="preserve">ChatGPT, COPILOT, </w:t>
      </w:r>
      <w:proofErr w:type="spellStart"/>
      <w:r w:rsidR="00252A9D" w:rsidRPr="007937FF">
        <w:rPr>
          <w:rFonts w:ascii="Times New Roman" w:hAnsi="Times New Roman" w:cs="Times New Roman"/>
        </w:rPr>
        <w:t>etc</w:t>
      </w:r>
      <w:proofErr w:type="spellEnd"/>
      <w:r w:rsidR="00252A9D" w:rsidRPr="007937FF">
        <w:rPr>
          <w:rFonts w:ascii="Times New Roman" w:hAnsi="Times New Roman" w:cs="Times New Roman"/>
        </w:rPr>
        <w:t>) and text-to-image generators have been used during writing or</w:t>
      </w:r>
      <w:r w:rsidR="005322BD" w:rsidRPr="007937FF">
        <w:rPr>
          <w:rFonts w:ascii="Times New Roman" w:hAnsi="Times New Roman" w:cs="Times New Roman"/>
        </w:rPr>
        <w:t xml:space="preserve"> </w:t>
      </w:r>
      <w:r w:rsidR="00252A9D" w:rsidRPr="007937FF">
        <w:rPr>
          <w:rFonts w:ascii="Times New Roman" w:hAnsi="Times New Roman" w:cs="Times New Roman"/>
        </w:rPr>
        <w:t xml:space="preserve">editing </w:t>
      </w:r>
      <w:r w:rsidRPr="007937FF">
        <w:rPr>
          <w:rFonts w:ascii="Times New Roman" w:hAnsi="Times New Roman" w:cs="Times New Roman"/>
        </w:rPr>
        <w:t xml:space="preserve">  </w:t>
      </w:r>
      <w:r w:rsidR="00252A9D" w:rsidRPr="007937FF">
        <w:rPr>
          <w:rFonts w:ascii="Times New Roman" w:hAnsi="Times New Roman" w:cs="Times New Roman"/>
        </w:rPr>
        <w:t xml:space="preserve">of this manuscript. </w:t>
      </w:r>
    </w:p>
    <w:p w14:paraId="2C9C6B61" w14:textId="77777777" w:rsidR="004921EA" w:rsidRDefault="004921EA" w:rsidP="007937FF">
      <w:pPr>
        <w:spacing w:after="0" w:line="480" w:lineRule="auto"/>
        <w:ind w:right="-288"/>
        <w:jc w:val="both"/>
        <w:rPr>
          <w:rFonts w:ascii="Times New Roman" w:hAnsi="Times New Roman" w:cs="Times New Roman"/>
          <w:b/>
          <w:sz w:val="24"/>
          <w:szCs w:val="24"/>
        </w:rPr>
      </w:pPr>
    </w:p>
    <w:p w14:paraId="3472CF62" w14:textId="26F8A9F2" w:rsidR="005322BD" w:rsidRPr="007937FF" w:rsidRDefault="00112915" w:rsidP="007937FF">
      <w:pPr>
        <w:spacing w:after="0" w:line="480" w:lineRule="auto"/>
        <w:ind w:right="-288"/>
        <w:jc w:val="both"/>
        <w:rPr>
          <w:rFonts w:ascii="Times New Roman" w:hAnsi="Times New Roman" w:cs="Times New Roman"/>
          <w:sz w:val="24"/>
          <w:szCs w:val="24"/>
        </w:rPr>
      </w:pPr>
      <w:r w:rsidRPr="007937FF">
        <w:rPr>
          <w:rFonts w:ascii="Times New Roman" w:hAnsi="Times New Roman" w:cs="Times New Roman"/>
          <w:b/>
          <w:sz w:val="24"/>
          <w:szCs w:val="24"/>
        </w:rPr>
        <w:t xml:space="preserve">References </w:t>
      </w:r>
    </w:p>
    <w:p w14:paraId="338A9F38" w14:textId="77777777" w:rsidR="005322BD" w:rsidRPr="007937FF" w:rsidRDefault="005322BD" w:rsidP="007937FF">
      <w:pPr>
        <w:spacing w:after="0" w:line="480" w:lineRule="auto"/>
        <w:ind w:right="-288"/>
        <w:jc w:val="both"/>
        <w:rPr>
          <w:rFonts w:ascii="Times New Roman" w:hAnsi="Times New Roman" w:cs="Times New Roman"/>
          <w:b/>
          <w:sz w:val="24"/>
          <w:szCs w:val="24"/>
        </w:rPr>
      </w:pPr>
      <w:r w:rsidRPr="007937FF">
        <w:rPr>
          <w:rFonts w:ascii="Times New Roman" w:hAnsi="Times New Roman" w:cs="Times New Roman"/>
          <w:sz w:val="24"/>
          <w:szCs w:val="24"/>
        </w:rPr>
        <w:t>Adams, A., Joseph, B., &amp; Williams, C. (2006). Tramadol dependence and abuse trends among medical practitioners.</w:t>
      </w:r>
    </w:p>
    <w:p w14:paraId="680AFF28" w14:textId="77777777" w:rsidR="005322BD" w:rsidRPr="007937FF" w:rsidRDefault="005322BD" w:rsidP="007937FF">
      <w:pPr>
        <w:spacing w:after="0" w:line="480" w:lineRule="auto"/>
        <w:ind w:left="720" w:right="-288" w:hanging="720"/>
        <w:jc w:val="both"/>
        <w:rPr>
          <w:rFonts w:ascii="Times New Roman" w:hAnsi="Times New Roman" w:cs="Times New Roman"/>
          <w:sz w:val="24"/>
          <w:szCs w:val="24"/>
        </w:rPr>
      </w:pPr>
      <w:r w:rsidRPr="007937FF">
        <w:rPr>
          <w:rFonts w:ascii="Times New Roman" w:hAnsi="Times New Roman" w:cs="Times New Roman"/>
          <w:color w:val="222222"/>
          <w:sz w:val="24"/>
          <w:szCs w:val="24"/>
          <w:shd w:val="clear" w:color="auto" w:fill="FFFFFF"/>
        </w:rPr>
        <w:t>Ahmed, A. I., El-</w:t>
      </w:r>
      <w:proofErr w:type="spellStart"/>
      <w:r w:rsidRPr="007937FF">
        <w:rPr>
          <w:rFonts w:ascii="Times New Roman" w:hAnsi="Times New Roman" w:cs="Times New Roman"/>
          <w:color w:val="222222"/>
          <w:sz w:val="24"/>
          <w:szCs w:val="24"/>
          <w:shd w:val="clear" w:color="auto" w:fill="FFFFFF"/>
        </w:rPr>
        <w:t>Dawy</w:t>
      </w:r>
      <w:proofErr w:type="spellEnd"/>
      <w:r w:rsidRPr="007937FF">
        <w:rPr>
          <w:rFonts w:ascii="Times New Roman" w:hAnsi="Times New Roman" w:cs="Times New Roman"/>
          <w:color w:val="222222"/>
          <w:sz w:val="24"/>
          <w:szCs w:val="24"/>
          <w:shd w:val="clear" w:color="auto" w:fill="FFFFFF"/>
        </w:rPr>
        <w:t xml:space="preserve">, K., Fawzy, M. M., Abdallah, H. A., Elsaid, H. N. A., &amp; </w:t>
      </w:r>
      <w:proofErr w:type="spellStart"/>
      <w:r w:rsidRPr="007937FF">
        <w:rPr>
          <w:rFonts w:ascii="Times New Roman" w:hAnsi="Times New Roman" w:cs="Times New Roman"/>
          <w:color w:val="222222"/>
          <w:sz w:val="24"/>
          <w:szCs w:val="24"/>
          <w:shd w:val="clear" w:color="auto" w:fill="FFFFFF"/>
        </w:rPr>
        <w:t>Elmesslamy</w:t>
      </w:r>
      <w:proofErr w:type="spellEnd"/>
      <w:r w:rsidRPr="007937FF">
        <w:rPr>
          <w:rFonts w:ascii="Times New Roman" w:hAnsi="Times New Roman" w:cs="Times New Roman"/>
          <w:color w:val="222222"/>
          <w:sz w:val="24"/>
          <w:szCs w:val="24"/>
          <w:shd w:val="clear" w:color="auto" w:fill="FFFFFF"/>
        </w:rPr>
        <w:t>, W. O. (2018). Retrospective review of tramadol abuse.</w:t>
      </w:r>
    </w:p>
    <w:p w14:paraId="08EB9D3E" w14:textId="77777777" w:rsidR="005322BD" w:rsidRPr="007937FF" w:rsidRDefault="005322BD" w:rsidP="007937FF">
      <w:pPr>
        <w:spacing w:after="0" w:line="480" w:lineRule="auto"/>
        <w:ind w:left="720" w:hanging="720"/>
        <w:jc w:val="both"/>
        <w:rPr>
          <w:rFonts w:ascii="Times New Roman" w:hAnsi="Times New Roman" w:cs="Times New Roman"/>
          <w:color w:val="222222"/>
          <w:sz w:val="24"/>
          <w:szCs w:val="24"/>
          <w:shd w:val="clear" w:color="auto" w:fill="FFFFFF"/>
        </w:rPr>
      </w:pPr>
      <w:r w:rsidRPr="007937FF">
        <w:rPr>
          <w:rFonts w:ascii="Times New Roman" w:hAnsi="Times New Roman" w:cs="Times New Roman"/>
          <w:color w:val="222222"/>
          <w:sz w:val="24"/>
          <w:szCs w:val="24"/>
          <w:shd w:val="clear" w:color="auto" w:fill="FFFFFF"/>
        </w:rPr>
        <w:t xml:space="preserve">Ali, H. A., Afifi, M., Saber, T. M., Makki, A. A., </w:t>
      </w:r>
      <w:proofErr w:type="spellStart"/>
      <w:r w:rsidRPr="007937FF">
        <w:rPr>
          <w:rFonts w:ascii="Times New Roman" w:hAnsi="Times New Roman" w:cs="Times New Roman"/>
          <w:color w:val="222222"/>
          <w:sz w:val="24"/>
          <w:szCs w:val="24"/>
          <w:shd w:val="clear" w:color="auto" w:fill="FFFFFF"/>
        </w:rPr>
        <w:t>Keshta</w:t>
      </w:r>
      <w:proofErr w:type="spellEnd"/>
      <w:r w:rsidRPr="007937FF">
        <w:rPr>
          <w:rFonts w:ascii="Times New Roman" w:hAnsi="Times New Roman" w:cs="Times New Roman"/>
          <w:color w:val="222222"/>
          <w:sz w:val="24"/>
          <w:szCs w:val="24"/>
          <w:shd w:val="clear" w:color="auto" w:fill="FFFFFF"/>
        </w:rPr>
        <w:t xml:space="preserve">, A. T., </w:t>
      </w:r>
      <w:proofErr w:type="spellStart"/>
      <w:r w:rsidRPr="007937FF">
        <w:rPr>
          <w:rFonts w:ascii="Times New Roman" w:hAnsi="Times New Roman" w:cs="Times New Roman"/>
          <w:color w:val="222222"/>
          <w:sz w:val="24"/>
          <w:szCs w:val="24"/>
          <w:shd w:val="clear" w:color="auto" w:fill="FFFFFF"/>
        </w:rPr>
        <w:t>Baeshen</w:t>
      </w:r>
      <w:proofErr w:type="spellEnd"/>
      <w:r w:rsidRPr="007937FF">
        <w:rPr>
          <w:rFonts w:ascii="Times New Roman" w:hAnsi="Times New Roman" w:cs="Times New Roman"/>
          <w:color w:val="222222"/>
          <w:sz w:val="24"/>
          <w:szCs w:val="24"/>
          <w:shd w:val="clear" w:color="auto" w:fill="FFFFFF"/>
        </w:rPr>
        <w:t>, M., &amp; Al-</w:t>
      </w:r>
      <w:proofErr w:type="spellStart"/>
      <w:r w:rsidRPr="007937FF">
        <w:rPr>
          <w:rFonts w:ascii="Times New Roman" w:hAnsi="Times New Roman" w:cs="Times New Roman"/>
          <w:color w:val="222222"/>
          <w:sz w:val="24"/>
          <w:szCs w:val="24"/>
          <w:shd w:val="clear" w:color="auto" w:fill="FFFFFF"/>
        </w:rPr>
        <w:t>Farga</w:t>
      </w:r>
      <w:proofErr w:type="spellEnd"/>
      <w:r w:rsidRPr="007937FF">
        <w:rPr>
          <w:rFonts w:ascii="Times New Roman" w:hAnsi="Times New Roman" w:cs="Times New Roman"/>
          <w:color w:val="222222"/>
          <w:sz w:val="24"/>
          <w:szCs w:val="24"/>
          <w:shd w:val="clear" w:color="auto" w:fill="FFFFFF"/>
        </w:rPr>
        <w:t>, A. (2020). Neurotoxic, hepatotoxic and nephrotoxic effects of tramadol administration in rats. </w:t>
      </w:r>
      <w:r w:rsidRPr="007937FF">
        <w:rPr>
          <w:rFonts w:ascii="Times New Roman" w:hAnsi="Times New Roman" w:cs="Times New Roman"/>
          <w:i/>
          <w:iCs/>
          <w:color w:val="222222"/>
          <w:sz w:val="24"/>
          <w:szCs w:val="24"/>
          <w:shd w:val="clear" w:color="auto" w:fill="FFFFFF"/>
        </w:rPr>
        <w:t>Journal of Molecular Neuroscience</w:t>
      </w:r>
      <w:r w:rsidRPr="007937FF">
        <w:rPr>
          <w:rFonts w:ascii="Times New Roman" w:hAnsi="Times New Roman" w:cs="Times New Roman"/>
          <w:color w:val="222222"/>
          <w:sz w:val="24"/>
          <w:szCs w:val="24"/>
          <w:shd w:val="clear" w:color="auto" w:fill="FFFFFF"/>
        </w:rPr>
        <w:t>, </w:t>
      </w:r>
      <w:r w:rsidRPr="007937FF">
        <w:rPr>
          <w:rFonts w:ascii="Times New Roman" w:hAnsi="Times New Roman" w:cs="Times New Roman"/>
          <w:i/>
          <w:iCs/>
          <w:color w:val="222222"/>
          <w:sz w:val="24"/>
          <w:szCs w:val="24"/>
          <w:shd w:val="clear" w:color="auto" w:fill="FFFFFF"/>
        </w:rPr>
        <w:t>70</w:t>
      </w:r>
      <w:r w:rsidRPr="007937FF">
        <w:rPr>
          <w:rFonts w:ascii="Times New Roman" w:hAnsi="Times New Roman" w:cs="Times New Roman"/>
          <w:color w:val="222222"/>
          <w:sz w:val="24"/>
          <w:szCs w:val="24"/>
          <w:shd w:val="clear" w:color="auto" w:fill="FFFFFF"/>
        </w:rPr>
        <w:t>, 1934-1942.</w:t>
      </w:r>
    </w:p>
    <w:p w14:paraId="51FC02BA" w14:textId="77777777" w:rsidR="005322BD" w:rsidRPr="007937FF" w:rsidRDefault="005322BD" w:rsidP="007937FF">
      <w:pPr>
        <w:autoSpaceDE w:val="0"/>
        <w:autoSpaceDN w:val="0"/>
        <w:adjustRightInd w:val="0"/>
        <w:spacing w:after="0" w:line="480" w:lineRule="auto"/>
        <w:ind w:left="720" w:hanging="720"/>
        <w:jc w:val="both"/>
        <w:rPr>
          <w:rFonts w:ascii="Times New Roman" w:eastAsia="CIDFont+F2" w:hAnsi="Times New Roman" w:cs="Times New Roman"/>
          <w:color w:val="000000"/>
          <w:kern w:val="0"/>
          <w:sz w:val="24"/>
          <w:szCs w:val="24"/>
        </w:rPr>
      </w:pPr>
      <w:proofErr w:type="spellStart"/>
      <w:r w:rsidRPr="007937FF">
        <w:rPr>
          <w:rFonts w:ascii="Times New Roman" w:eastAsia="CIDFont+F2" w:hAnsi="Times New Roman" w:cs="Times New Roman"/>
          <w:color w:val="000000"/>
          <w:kern w:val="0"/>
          <w:sz w:val="24"/>
          <w:szCs w:val="24"/>
        </w:rPr>
        <w:t>Allaqaband</w:t>
      </w:r>
      <w:proofErr w:type="spellEnd"/>
      <w:r w:rsidRPr="007937FF">
        <w:rPr>
          <w:rFonts w:ascii="Times New Roman" w:eastAsia="CIDFont+F2" w:hAnsi="Times New Roman" w:cs="Times New Roman"/>
          <w:color w:val="000000"/>
          <w:kern w:val="0"/>
          <w:sz w:val="24"/>
          <w:szCs w:val="24"/>
        </w:rPr>
        <w:t xml:space="preserve">, S., Dar, A. H., Patel, U., </w:t>
      </w:r>
      <w:proofErr w:type="spellStart"/>
      <w:proofErr w:type="gramStart"/>
      <w:r w:rsidRPr="007937FF">
        <w:rPr>
          <w:rFonts w:ascii="Times New Roman" w:eastAsia="CIDFont+F2" w:hAnsi="Times New Roman" w:cs="Times New Roman"/>
          <w:color w:val="000000"/>
          <w:kern w:val="0"/>
          <w:sz w:val="24"/>
          <w:szCs w:val="24"/>
        </w:rPr>
        <w:t>Kumar,N</w:t>
      </w:r>
      <w:proofErr w:type="spellEnd"/>
      <w:r w:rsidRPr="007937FF">
        <w:rPr>
          <w:rFonts w:ascii="Times New Roman" w:eastAsia="CIDFont+F2" w:hAnsi="Times New Roman" w:cs="Times New Roman"/>
          <w:color w:val="000000"/>
          <w:kern w:val="0"/>
          <w:sz w:val="24"/>
          <w:szCs w:val="24"/>
        </w:rPr>
        <w:t>.</w:t>
      </w:r>
      <w:proofErr w:type="gramEnd"/>
      <w:r w:rsidRPr="007937FF">
        <w:rPr>
          <w:rFonts w:ascii="Times New Roman" w:eastAsia="CIDFont+F2" w:hAnsi="Times New Roman" w:cs="Times New Roman"/>
          <w:color w:val="000000"/>
          <w:kern w:val="0"/>
          <w:sz w:val="24"/>
          <w:szCs w:val="24"/>
        </w:rPr>
        <w:t xml:space="preserve">, </w:t>
      </w:r>
      <w:proofErr w:type="spellStart"/>
      <w:r w:rsidRPr="007937FF">
        <w:rPr>
          <w:rFonts w:ascii="Times New Roman" w:eastAsia="CIDFont+F2" w:hAnsi="Times New Roman" w:cs="Times New Roman"/>
          <w:color w:val="000000"/>
          <w:kern w:val="0"/>
          <w:sz w:val="24"/>
          <w:szCs w:val="24"/>
        </w:rPr>
        <w:t>Nayik</w:t>
      </w:r>
      <w:proofErr w:type="spellEnd"/>
      <w:r w:rsidRPr="007937FF">
        <w:rPr>
          <w:rFonts w:ascii="Times New Roman" w:eastAsia="CIDFont+F2" w:hAnsi="Times New Roman" w:cs="Times New Roman"/>
          <w:color w:val="000000"/>
          <w:kern w:val="0"/>
          <w:sz w:val="24"/>
          <w:szCs w:val="24"/>
        </w:rPr>
        <w:t xml:space="preserve">, G. A., Khan, S. A., Ansari, M. J., </w:t>
      </w:r>
      <w:proofErr w:type="spellStart"/>
      <w:r w:rsidRPr="007937FF">
        <w:rPr>
          <w:rFonts w:ascii="Times New Roman" w:eastAsia="CIDFont+F2" w:hAnsi="Times New Roman" w:cs="Times New Roman"/>
          <w:color w:val="000000"/>
          <w:kern w:val="0"/>
          <w:sz w:val="24"/>
          <w:szCs w:val="24"/>
        </w:rPr>
        <w:t>Alabdallah</w:t>
      </w:r>
      <w:proofErr w:type="spellEnd"/>
      <w:r w:rsidRPr="007937FF">
        <w:rPr>
          <w:rFonts w:ascii="Times New Roman" w:eastAsia="CIDFont+F2" w:hAnsi="Times New Roman" w:cs="Times New Roman"/>
          <w:color w:val="000000"/>
          <w:kern w:val="0"/>
          <w:sz w:val="24"/>
          <w:szCs w:val="24"/>
        </w:rPr>
        <w:t>, N. M., Kumar, P., Pandey, V. K. and Kovács, B. (2022).</w:t>
      </w:r>
    </w:p>
    <w:p w14:paraId="4C01840B" w14:textId="77777777" w:rsidR="005322BD" w:rsidRPr="007937FF" w:rsidRDefault="005322BD" w:rsidP="007937FF">
      <w:pPr>
        <w:spacing w:after="0" w:line="480" w:lineRule="auto"/>
        <w:ind w:left="720" w:hanging="720"/>
        <w:jc w:val="both"/>
        <w:rPr>
          <w:rFonts w:ascii="Times New Roman" w:hAnsi="Times New Roman" w:cs="Times New Roman"/>
          <w:color w:val="222222"/>
          <w:sz w:val="24"/>
          <w:szCs w:val="24"/>
          <w:shd w:val="clear" w:color="auto" w:fill="FFFFFF"/>
        </w:rPr>
      </w:pPr>
      <w:proofErr w:type="spellStart"/>
      <w:r w:rsidRPr="007937FF">
        <w:rPr>
          <w:rFonts w:ascii="Times New Roman" w:hAnsi="Times New Roman" w:cs="Times New Roman"/>
          <w:color w:val="222222"/>
          <w:sz w:val="24"/>
          <w:szCs w:val="24"/>
          <w:shd w:val="clear" w:color="auto" w:fill="FFFFFF"/>
        </w:rPr>
        <w:t>Alowaid</w:t>
      </w:r>
      <w:proofErr w:type="spellEnd"/>
      <w:r w:rsidRPr="007937FF">
        <w:rPr>
          <w:rFonts w:ascii="Times New Roman" w:hAnsi="Times New Roman" w:cs="Times New Roman"/>
          <w:color w:val="222222"/>
          <w:sz w:val="24"/>
          <w:szCs w:val="24"/>
          <w:shd w:val="clear" w:color="auto" w:fill="FFFFFF"/>
        </w:rPr>
        <w:t>, H. F. H., Hassan, A. A., &amp; Majeed, M. F. (2024). Functional and histological signs of early detection of liver and kidney stress under the influence of tramadol oral administration in male rats. </w:t>
      </w:r>
      <w:r w:rsidRPr="007937FF">
        <w:rPr>
          <w:rFonts w:ascii="Times New Roman" w:hAnsi="Times New Roman" w:cs="Times New Roman"/>
          <w:i/>
          <w:iCs/>
          <w:color w:val="222222"/>
          <w:sz w:val="24"/>
          <w:szCs w:val="24"/>
          <w:shd w:val="clear" w:color="auto" w:fill="FFFFFF"/>
        </w:rPr>
        <w:t>Adv. Anim. Vet. Sci</w:t>
      </w:r>
      <w:r w:rsidRPr="007937FF">
        <w:rPr>
          <w:rFonts w:ascii="Times New Roman" w:hAnsi="Times New Roman" w:cs="Times New Roman"/>
          <w:color w:val="222222"/>
          <w:sz w:val="24"/>
          <w:szCs w:val="24"/>
          <w:shd w:val="clear" w:color="auto" w:fill="FFFFFF"/>
        </w:rPr>
        <w:t>, </w:t>
      </w:r>
      <w:r w:rsidRPr="007937FF">
        <w:rPr>
          <w:rFonts w:ascii="Times New Roman" w:hAnsi="Times New Roman" w:cs="Times New Roman"/>
          <w:i/>
          <w:iCs/>
          <w:color w:val="222222"/>
          <w:sz w:val="24"/>
          <w:szCs w:val="24"/>
          <w:shd w:val="clear" w:color="auto" w:fill="FFFFFF"/>
        </w:rPr>
        <w:t>12</w:t>
      </w:r>
      <w:r w:rsidRPr="007937FF">
        <w:rPr>
          <w:rFonts w:ascii="Times New Roman" w:hAnsi="Times New Roman" w:cs="Times New Roman"/>
          <w:color w:val="222222"/>
          <w:sz w:val="24"/>
          <w:szCs w:val="24"/>
          <w:shd w:val="clear" w:color="auto" w:fill="FFFFFF"/>
        </w:rPr>
        <w:t>(8), 1556-1562.</w:t>
      </w:r>
    </w:p>
    <w:p w14:paraId="7133781A" w14:textId="77777777" w:rsidR="005322BD" w:rsidRPr="007937FF" w:rsidRDefault="005322BD" w:rsidP="007937FF">
      <w:pPr>
        <w:spacing w:after="0" w:line="480" w:lineRule="auto"/>
        <w:ind w:left="720" w:hanging="720"/>
        <w:jc w:val="both"/>
        <w:rPr>
          <w:rFonts w:ascii="Times New Roman" w:hAnsi="Times New Roman" w:cs="Times New Roman"/>
          <w:color w:val="222222"/>
          <w:sz w:val="24"/>
          <w:szCs w:val="24"/>
          <w:shd w:val="clear" w:color="auto" w:fill="FFFFFF"/>
        </w:rPr>
      </w:pPr>
      <w:proofErr w:type="spellStart"/>
      <w:r w:rsidRPr="007937FF">
        <w:rPr>
          <w:rFonts w:ascii="Times New Roman" w:hAnsi="Times New Roman" w:cs="Times New Roman"/>
          <w:color w:val="222222"/>
          <w:sz w:val="24"/>
          <w:szCs w:val="24"/>
          <w:shd w:val="clear" w:color="auto" w:fill="FFFFFF"/>
        </w:rPr>
        <w:t>Ardakani</w:t>
      </w:r>
      <w:proofErr w:type="spellEnd"/>
      <w:r w:rsidRPr="007937FF">
        <w:rPr>
          <w:rFonts w:ascii="Times New Roman" w:hAnsi="Times New Roman" w:cs="Times New Roman"/>
          <w:color w:val="222222"/>
          <w:sz w:val="24"/>
          <w:szCs w:val="24"/>
          <w:shd w:val="clear" w:color="auto" w:fill="FFFFFF"/>
        </w:rPr>
        <w:t xml:space="preserve">, Y. H., &amp; </w:t>
      </w:r>
      <w:proofErr w:type="spellStart"/>
      <w:r w:rsidRPr="007937FF">
        <w:rPr>
          <w:rFonts w:ascii="Times New Roman" w:hAnsi="Times New Roman" w:cs="Times New Roman"/>
          <w:color w:val="222222"/>
          <w:sz w:val="24"/>
          <w:szCs w:val="24"/>
          <w:shd w:val="clear" w:color="auto" w:fill="FFFFFF"/>
        </w:rPr>
        <w:t>Rouini</w:t>
      </w:r>
      <w:proofErr w:type="spellEnd"/>
      <w:r w:rsidRPr="007937FF">
        <w:rPr>
          <w:rFonts w:ascii="Times New Roman" w:hAnsi="Times New Roman" w:cs="Times New Roman"/>
          <w:color w:val="222222"/>
          <w:sz w:val="24"/>
          <w:szCs w:val="24"/>
          <w:shd w:val="clear" w:color="auto" w:fill="FFFFFF"/>
        </w:rPr>
        <w:t>, M. R. (2007). Pharmacokinetics of tramadol and its three main metabolites in healthy male and female volunteers. </w:t>
      </w:r>
      <w:r w:rsidRPr="007937FF">
        <w:rPr>
          <w:rFonts w:ascii="Times New Roman" w:hAnsi="Times New Roman" w:cs="Times New Roman"/>
          <w:i/>
          <w:iCs/>
          <w:color w:val="222222"/>
          <w:sz w:val="24"/>
          <w:szCs w:val="24"/>
          <w:shd w:val="clear" w:color="auto" w:fill="FFFFFF"/>
        </w:rPr>
        <w:t>Biopharmaceutics &amp; drug disposition</w:t>
      </w:r>
      <w:r w:rsidRPr="007937FF">
        <w:rPr>
          <w:rFonts w:ascii="Times New Roman" w:hAnsi="Times New Roman" w:cs="Times New Roman"/>
          <w:color w:val="222222"/>
          <w:sz w:val="24"/>
          <w:szCs w:val="24"/>
          <w:shd w:val="clear" w:color="auto" w:fill="FFFFFF"/>
        </w:rPr>
        <w:t>, </w:t>
      </w:r>
      <w:r w:rsidRPr="007937FF">
        <w:rPr>
          <w:rFonts w:ascii="Times New Roman" w:hAnsi="Times New Roman" w:cs="Times New Roman"/>
          <w:i/>
          <w:iCs/>
          <w:color w:val="222222"/>
          <w:sz w:val="24"/>
          <w:szCs w:val="24"/>
          <w:shd w:val="clear" w:color="auto" w:fill="FFFFFF"/>
        </w:rPr>
        <w:t>28</w:t>
      </w:r>
      <w:r w:rsidRPr="007937FF">
        <w:rPr>
          <w:rFonts w:ascii="Times New Roman" w:hAnsi="Times New Roman" w:cs="Times New Roman"/>
          <w:color w:val="222222"/>
          <w:sz w:val="24"/>
          <w:szCs w:val="24"/>
          <w:shd w:val="clear" w:color="auto" w:fill="FFFFFF"/>
        </w:rPr>
        <w:t>(9), 527-534.</w:t>
      </w:r>
    </w:p>
    <w:p w14:paraId="5E93830A" w14:textId="77777777" w:rsidR="005322BD" w:rsidRPr="007937FF" w:rsidRDefault="005322BD" w:rsidP="007937FF">
      <w:pPr>
        <w:autoSpaceDE w:val="0"/>
        <w:autoSpaceDN w:val="0"/>
        <w:adjustRightInd w:val="0"/>
        <w:spacing w:after="0" w:line="480" w:lineRule="auto"/>
        <w:ind w:left="720" w:hanging="720"/>
        <w:jc w:val="both"/>
        <w:rPr>
          <w:rFonts w:ascii="Times New Roman" w:eastAsia="CIDFont+F2" w:hAnsi="Times New Roman" w:cs="Times New Roman"/>
          <w:kern w:val="0"/>
          <w:sz w:val="24"/>
          <w:szCs w:val="24"/>
        </w:rPr>
      </w:pPr>
      <w:r w:rsidRPr="007937FF">
        <w:rPr>
          <w:rFonts w:ascii="Times New Roman" w:eastAsia="CIDFont+F2" w:hAnsi="Times New Roman" w:cs="Times New Roman"/>
          <w:kern w:val="0"/>
          <w:sz w:val="24"/>
          <w:szCs w:val="24"/>
        </w:rPr>
        <w:t xml:space="preserve">Baker, F. J., Silverton, R. E. and </w:t>
      </w:r>
      <w:proofErr w:type="spellStart"/>
      <w:r w:rsidRPr="007937FF">
        <w:rPr>
          <w:rFonts w:ascii="Times New Roman" w:eastAsia="CIDFont+F2" w:hAnsi="Times New Roman" w:cs="Times New Roman"/>
          <w:kern w:val="0"/>
          <w:sz w:val="24"/>
          <w:szCs w:val="24"/>
        </w:rPr>
        <w:t>Luckcock</w:t>
      </w:r>
      <w:proofErr w:type="spellEnd"/>
      <w:r w:rsidRPr="007937FF">
        <w:rPr>
          <w:rFonts w:ascii="Times New Roman" w:eastAsia="CIDFont+F2" w:hAnsi="Times New Roman" w:cs="Times New Roman"/>
          <w:kern w:val="0"/>
          <w:sz w:val="24"/>
          <w:szCs w:val="24"/>
        </w:rPr>
        <w:t>, E. D. (1957). Histology. Pages 133 – 196.</w:t>
      </w:r>
    </w:p>
    <w:p w14:paraId="5C1711BD" w14:textId="77777777" w:rsidR="005322BD" w:rsidRPr="007937FF" w:rsidRDefault="005322BD" w:rsidP="007937FF">
      <w:pPr>
        <w:spacing w:after="0" w:line="480" w:lineRule="auto"/>
        <w:ind w:left="720" w:hanging="720"/>
        <w:jc w:val="both"/>
        <w:rPr>
          <w:rFonts w:ascii="Times New Roman" w:hAnsi="Times New Roman" w:cs="Times New Roman"/>
          <w:color w:val="222222"/>
          <w:sz w:val="24"/>
          <w:szCs w:val="24"/>
          <w:shd w:val="clear" w:color="auto" w:fill="FFFFFF"/>
        </w:rPr>
      </w:pPr>
      <w:r w:rsidRPr="007937FF">
        <w:rPr>
          <w:rFonts w:ascii="Times New Roman" w:hAnsi="Times New Roman" w:cs="Times New Roman"/>
          <w:color w:val="222222"/>
          <w:sz w:val="24"/>
          <w:szCs w:val="24"/>
          <w:shd w:val="clear" w:color="auto" w:fill="FFFFFF"/>
        </w:rPr>
        <w:lastRenderedPageBreak/>
        <w:t xml:space="preserve">Barbosa, J., Faria, J., Garcez, F., Leal, S., Afonso, L. P., Nascimento, A. V., ... &amp; Dinis-Oliveira, R. J. (2020). Repeated administration of clinical doses of tramadol and </w:t>
      </w:r>
      <w:proofErr w:type="spellStart"/>
      <w:r w:rsidRPr="007937FF">
        <w:rPr>
          <w:rFonts w:ascii="Times New Roman" w:hAnsi="Times New Roman" w:cs="Times New Roman"/>
          <w:color w:val="222222"/>
          <w:sz w:val="24"/>
          <w:szCs w:val="24"/>
          <w:shd w:val="clear" w:color="auto" w:fill="FFFFFF"/>
        </w:rPr>
        <w:t>tapentadol</w:t>
      </w:r>
      <w:proofErr w:type="spellEnd"/>
      <w:r w:rsidRPr="007937FF">
        <w:rPr>
          <w:rFonts w:ascii="Times New Roman" w:hAnsi="Times New Roman" w:cs="Times New Roman"/>
          <w:color w:val="222222"/>
          <w:sz w:val="24"/>
          <w:szCs w:val="24"/>
          <w:shd w:val="clear" w:color="auto" w:fill="FFFFFF"/>
        </w:rPr>
        <w:t xml:space="preserve"> causes hepato-and nephrotoxic effects in Wistar rats. </w:t>
      </w:r>
      <w:r w:rsidRPr="007937FF">
        <w:rPr>
          <w:rFonts w:ascii="Times New Roman" w:hAnsi="Times New Roman" w:cs="Times New Roman"/>
          <w:i/>
          <w:iCs/>
          <w:color w:val="222222"/>
          <w:sz w:val="24"/>
          <w:szCs w:val="24"/>
          <w:shd w:val="clear" w:color="auto" w:fill="FFFFFF"/>
        </w:rPr>
        <w:t>Pharmaceuticals</w:t>
      </w:r>
      <w:r w:rsidRPr="007937FF">
        <w:rPr>
          <w:rFonts w:ascii="Times New Roman" w:hAnsi="Times New Roman" w:cs="Times New Roman"/>
          <w:color w:val="222222"/>
          <w:sz w:val="24"/>
          <w:szCs w:val="24"/>
          <w:shd w:val="clear" w:color="auto" w:fill="FFFFFF"/>
        </w:rPr>
        <w:t>, </w:t>
      </w:r>
      <w:r w:rsidRPr="007937FF">
        <w:rPr>
          <w:rFonts w:ascii="Times New Roman" w:hAnsi="Times New Roman" w:cs="Times New Roman"/>
          <w:i/>
          <w:iCs/>
          <w:color w:val="222222"/>
          <w:sz w:val="24"/>
          <w:szCs w:val="24"/>
          <w:shd w:val="clear" w:color="auto" w:fill="FFFFFF"/>
        </w:rPr>
        <w:t>13</w:t>
      </w:r>
      <w:r w:rsidRPr="007937FF">
        <w:rPr>
          <w:rFonts w:ascii="Times New Roman" w:hAnsi="Times New Roman" w:cs="Times New Roman"/>
          <w:color w:val="222222"/>
          <w:sz w:val="24"/>
          <w:szCs w:val="24"/>
          <w:shd w:val="clear" w:color="auto" w:fill="FFFFFF"/>
        </w:rPr>
        <w:t>(7), 149.</w:t>
      </w:r>
    </w:p>
    <w:p w14:paraId="7C106A34" w14:textId="77777777" w:rsidR="005322BD" w:rsidRPr="007937FF" w:rsidRDefault="005322BD" w:rsidP="007937FF">
      <w:pPr>
        <w:autoSpaceDE w:val="0"/>
        <w:autoSpaceDN w:val="0"/>
        <w:adjustRightInd w:val="0"/>
        <w:spacing w:after="0" w:line="480" w:lineRule="auto"/>
        <w:ind w:left="720" w:hanging="720"/>
        <w:jc w:val="both"/>
        <w:rPr>
          <w:rFonts w:ascii="Times New Roman" w:eastAsia="CIDFont+F2" w:hAnsi="Times New Roman" w:cs="Times New Roman"/>
          <w:kern w:val="0"/>
          <w:sz w:val="24"/>
          <w:szCs w:val="24"/>
        </w:rPr>
      </w:pPr>
      <w:r w:rsidRPr="007937FF">
        <w:rPr>
          <w:rFonts w:ascii="Times New Roman" w:hAnsi="Times New Roman" w:cs="Times New Roman"/>
          <w:color w:val="222222"/>
          <w:sz w:val="24"/>
          <w:szCs w:val="24"/>
          <w:shd w:val="clear" w:color="auto" w:fill="FFFFFF"/>
        </w:rPr>
        <w:t xml:space="preserve">Chaithra, S., Saikia, B., Konwar, B., Bayan, H., Devi, T. R., Das, C. J., &amp; </w:t>
      </w:r>
      <w:proofErr w:type="spellStart"/>
      <w:r w:rsidRPr="007937FF">
        <w:rPr>
          <w:rFonts w:ascii="Times New Roman" w:hAnsi="Times New Roman" w:cs="Times New Roman"/>
          <w:color w:val="222222"/>
          <w:sz w:val="24"/>
          <w:szCs w:val="24"/>
          <w:shd w:val="clear" w:color="auto" w:fill="FFFFFF"/>
        </w:rPr>
        <w:t>Zorinpuii</w:t>
      </w:r>
      <w:proofErr w:type="spellEnd"/>
      <w:r w:rsidRPr="007937FF">
        <w:rPr>
          <w:rFonts w:ascii="Times New Roman" w:hAnsi="Times New Roman" w:cs="Times New Roman"/>
          <w:color w:val="222222"/>
          <w:sz w:val="24"/>
          <w:szCs w:val="24"/>
          <w:shd w:val="clear" w:color="auto" w:fill="FFFFFF"/>
        </w:rPr>
        <w:t xml:space="preserve">, H. (2024). Comparative studies on haemato-biochemical changes following pre-emptive analgesia with tramadol, pentazocine lactate and meloxicam </w:t>
      </w:r>
      <w:proofErr w:type="spellStart"/>
      <w:r w:rsidRPr="007937FF">
        <w:rPr>
          <w:rFonts w:ascii="Times New Roman" w:hAnsi="Times New Roman" w:cs="Times New Roman"/>
          <w:color w:val="222222"/>
          <w:sz w:val="24"/>
          <w:szCs w:val="24"/>
          <w:shd w:val="clear" w:color="auto" w:fill="FFFFFF"/>
        </w:rPr>
        <w:t>inpain</w:t>
      </w:r>
      <w:proofErr w:type="spellEnd"/>
      <w:r w:rsidRPr="007937FF">
        <w:rPr>
          <w:rFonts w:ascii="Times New Roman" w:hAnsi="Times New Roman" w:cs="Times New Roman"/>
          <w:color w:val="222222"/>
          <w:sz w:val="24"/>
          <w:szCs w:val="24"/>
          <w:shd w:val="clear" w:color="auto" w:fill="FFFFFF"/>
        </w:rPr>
        <w:t xml:space="preserve"> management of canine ovariohysterectomy. </w:t>
      </w:r>
      <w:r w:rsidRPr="007937FF">
        <w:rPr>
          <w:rFonts w:ascii="Times New Roman" w:hAnsi="Times New Roman" w:cs="Times New Roman"/>
          <w:i/>
          <w:iCs/>
          <w:color w:val="222222"/>
          <w:sz w:val="24"/>
          <w:szCs w:val="24"/>
          <w:shd w:val="clear" w:color="auto" w:fill="FFFFFF"/>
        </w:rPr>
        <w:t>The Indian Journal of Animal Sciences</w:t>
      </w:r>
      <w:r w:rsidRPr="007937FF">
        <w:rPr>
          <w:rFonts w:ascii="Times New Roman" w:hAnsi="Times New Roman" w:cs="Times New Roman"/>
          <w:color w:val="222222"/>
          <w:sz w:val="24"/>
          <w:szCs w:val="24"/>
          <w:shd w:val="clear" w:color="auto" w:fill="FFFFFF"/>
        </w:rPr>
        <w:t>, </w:t>
      </w:r>
      <w:r w:rsidRPr="007937FF">
        <w:rPr>
          <w:rFonts w:ascii="Times New Roman" w:hAnsi="Times New Roman" w:cs="Times New Roman"/>
          <w:i/>
          <w:iCs/>
          <w:color w:val="222222"/>
          <w:sz w:val="24"/>
          <w:szCs w:val="24"/>
          <w:shd w:val="clear" w:color="auto" w:fill="FFFFFF"/>
        </w:rPr>
        <w:t>94</w:t>
      </w:r>
      <w:r w:rsidRPr="007937FF">
        <w:rPr>
          <w:rFonts w:ascii="Times New Roman" w:hAnsi="Times New Roman" w:cs="Times New Roman"/>
          <w:color w:val="222222"/>
          <w:sz w:val="24"/>
          <w:szCs w:val="24"/>
          <w:shd w:val="clear" w:color="auto" w:fill="FFFFFF"/>
        </w:rPr>
        <w:t>(2), 123-130.</w:t>
      </w:r>
    </w:p>
    <w:p w14:paraId="1CC75856" w14:textId="77777777" w:rsidR="005322BD" w:rsidRPr="007937FF" w:rsidRDefault="005322BD" w:rsidP="007937FF">
      <w:pPr>
        <w:spacing w:after="0" w:line="480" w:lineRule="auto"/>
        <w:ind w:left="720" w:hanging="720"/>
        <w:jc w:val="both"/>
        <w:rPr>
          <w:rFonts w:ascii="Times New Roman" w:hAnsi="Times New Roman" w:cs="Times New Roman"/>
          <w:color w:val="222222"/>
          <w:sz w:val="24"/>
          <w:szCs w:val="24"/>
          <w:shd w:val="clear" w:color="auto" w:fill="FFFFFF"/>
        </w:rPr>
      </w:pPr>
      <w:r w:rsidRPr="007937FF">
        <w:rPr>
          <w:rFonts w:ascii="Times New Roman" w:hAnsi="Times New Roman" w:cs="Times New Roman"/>
          <w:color w:val="222222"/>
          <w:sz w:val="24"/>
          <w:szCs w:val="24"/>
          <w:shd w:val="clear" w:color="auto" w:fill="FFFFFF"/>
        </w:rPr>
        <w:t xml:space="preserve">Darbar, S., Saha, S., Pramanik, K., &amp; Chattopadhyay, A. (2022). </w:t>
      </w:r>
      <w:proofErr w:type="spellStart"/>
      <w:r w:rsidRPr="007937FF">
        <w:rPr>
          <w:rFonts w:ascii="Times New Roman" w:hAnsi="Times New Roman" w:cs="Times New Roman"/>
          <w:color w:val="222222"/>
          <w:sz w:val="24"/>
          <w:szCs w:val="24"/>
          <w:shd w:val="clear" w:color="auto" w:fill="FFFFFF"/>
        </w:rPr>
        <w:t>Haematological</w:t>
      </w:r>
      <w:proofErr w:type="spellEnd"/>
      <w:r w:rsidRPr="007937FF">
        <w:rPr>
          <w:rFonts w:ascii="Times New Roman" w:hAnsi="Times New Roman" w:cs="Times New Roman"/>
          <w:color w:val="222222"/>
          <w:sz w:val="24"/>
          <w:szCs w:val="24"/>
          <w:shd w:val="clear" w:color="auto" w:fill="FFFFFF"/>
        </w:rPr>
        <w:t xml:space="preserve"> Modulations by Fixed Dose Combination (FDC) of Tramadol Hydrochloride/Paracetamol (THP). In </w:t>
      </w:r>
      <w:r w:rsidRPr="007937FF">
        <w:rPr>
          <w:rFonts w:ascii="Times New Roman" w:hAnsi="Times New Roman" w:cs="Times New Roman"/>
          <w:i/>
          <w:iCs/>
          <w:color w:val="222222"/>
          <w:sz w:val="24"/>
          <w:szCs w:val="24"/>
          <w:shd w:val="clear" w:color="auto" w:fill="FFFFFF"/>
        </w:rPr>
        <w:t>Frontiers in Clinical Drug Research-Hematology</w:t>
      </w:r>
      <w:r w:rsidRPr="007937FF">
        <w:rPr>
          <w:rFonts w:ascii="Times New Roman" w:hAnsi="Times New Roman" w:cs="Times New Roman"/>
          <w:color w:val="222222"/>
          <w:sz w:val="24"/>
          <w:szCs w:val="24"/>
          <w:shd w:val="clear" w:color="auto" w:fill="FFFFFF"/>
        </w:rPr>
        <w:t> (pp. 154-167). Bentham Science Publishers.</w:t>
      </w:r>
    </w:p>
    <w:p w14:paraId="26949012" w14:textId="77777777" w:rsidR="005322BD" w:rsidRPr="007937FF" w:rsidRDefault="005322BD" w:rsidP="007937FF">
      <w:pPr>
        <w:autoSpaceDE w:val="0"/>
        <w:autoSpaceDN w:val="0"/>
        <w:adjustRightInd w:val="0"/>
        <w:spacing w:after="0" w:line="480" w:lineRule="auto"/>
        <w:ind w:left="720" w:hanging="720"/>
        <w:jc w:val="both"/>
        <w:rPr>
          <w:rFonts w:ascii="Times New Roman" w:eastAsia="CIDFont+F2" w:hAnsi="Times New Roman" w:cs="Times New Roman"/>
          <w:kern w:val="0"/>
          <w:sz w:val="24"/>
          <w:szCs w:val="24"/>
        </w:rPr>
      </w:pPr>
      <w:proofErr w:type="spellStart"/>
      <w:r w:rsidRPr="007937FF">
        <w:rPr>
          <w:rFonts w:ascii="Times New Roman" w:eastAsia="CIDFont+F2" w:hAnsi="Times New Roman" w:cs="Times New Roman"/>
          <w:kern w:val="0"/>
          <w:sz w:val="24"/>
          <w:szCs w:val="24"/>
        </w:rPr>
        <w:t>Desvars-Larrive</w:t>
      </w:r>
      <w:proofErr w:type="spellEnd"/>
      <w:r w:rsidRPr="007937FF">
        <w:rPr>
          <w:rFonts w:ascii="Times New Roman" w:eastAsia="CIDFont+F2" w:hAnsi="Times New Roman" w:cs="Times New Roman"/>
          <w:kern w:val="0"/>
          <w:sz w:val="24"/>
          <w:szCs w:val="24"/>
        </w:rPr>
        <w:t xml:space="preserve">, A., Baldi, M., Walter, </w:t>
      </w:r>
      <w:proofErr w:type="spellStart"/>
      <w:proofErr w:type="gramStart"/>
      <w:r w:rsidRPr="007937FF">
        <w:rPr>
          <w:rFonts w:ascii="Times New Roman" w:eastAsia="CIDFont+F2" w:hAnsi="Times New Roman" w:cs="Times New Roman"/>
          <w:kern w:val="0"/>
          <w:sz w:val="24"/>
          <w:szCs w:val="24"/>
        </w:rPr>
        <w:t>T.,Zink</w:t>
      </w:r>
      <w:proofErr w:type="spellEnd"/>
      <w:proofErr w:type="gramEnd"/>
      <w:r w:rsidRPr="007937FF">
        <w:rPr>
          <w:rFonts w:ascii="Times New Roman" w:eastAsia="CIDFont+F2" w:hAnsi="Times New Roman" w:cs="Times New Roman"/>
          <w:kern w:val="0"/>
          <w:sz w:val="24"/>
          <w:szCs w:val="24"/>
        </w:rPr>
        <w:t xml:space="preserve">, R. and Walzer, C. (2018). Brown rats (Rattus norvegicus) in urban ecosystems: are the constraints </w:t>
      </w:r>
      <w:proofErr w:type="spellStart"/>
      <w:r w:rsidRPr="007937FF">
        <w:rPr>
          <w:rFonts w:ascii="Times New Roman" w:eastAsia="CIDFont+F2" w:hAnsi="Times New Roman" w:cs="Times New Roman"/>
          <w:kern w:val="0"/>
          <w:sz w:val="24"/>
          <w:szCs w:val="24"/>
        </w:rPr>
        <w:t>relatedto</w:t>
      </w:r>
      <w:proofErr w:type="spellEnd"/>
      <w:r w:rsidRPr="007937FF">
        <w:rPr>
          <w:rFonts w:ascii="Times New Roman" w:eastAsia="CIDFont+F2" w:hAnsi="Times New Roman" w:cs="Times New Roman"/>
          <w:kern w:val="0"/>
          <w:sz w:val="24"/>
          <w:szCs w:val="24"/>
        </w:rPr>
        <w:t xml:space="preserve"> fieldwork a limit to their study? </w:t>
      </w:r>
      <w:proofErr w:type="spellStart"/>
      <w:r w:rsidRPr="007937FF">
        <w:rPr>
          <w:rFonts w:ascii="Times New Roman" w:eastAsia="CIDFont+F2" w:hAnsi="Times New Roman" w:cs="Times New Roman"/>
          <w:kern w:val="0"/>
          <w:sz w:val="24"/>
          <w:szCs w:val="24"/>
        </w:rPr>
        <w:t>UrbanEcosystems</w:t>
      </w:r>
      <w:proofErr w:type="spellEnd"/>
      <w:r w:rsidRPr="007937FF">
        <w:rPr>
          <w:rFonts w:ascii="Times New Roman" w:eastAsia="CIDFont+F2" w:hAnsi="Times New Roman" w:cs="Times New Roman"/>
          <w:kern w:val="0"/>
          <w:sz w:val="24"/>
          <w:szCs w:val="24"/>
        </w:rPr>
        <w:t>, 21: 951 – 964.</w:t>
      </w:r>
    </w:p>
    <w:p w14:paraId="2C67B830" w14:textId="77777777" w:rsidR="005322BD" w:rsidRPr="007937FF" w:rsidRDefault="005322BD" w:rsidP="007937FF">
      <w:pPr>
        <w:autoSpaceDE w:val="0"/>
        <w:autoSpaceDN w:val="0"/>
        <w:adjustRightInd w:val="0"/>
        <w:spacing w:after="0" w:line="480" w:lineRule="auto"/>
        <w:ind w:left="720" w:hanging="720"/>
        <w:jc w:val="both"/>
        <w:rPr>
          <w:rFonts w:ascii="Times New Roman" w:hAnsi="Times New Roman" w:cs="Times New Roman"/>
          <w:sz w:val="24"/>
          <w:szCs w:val="24"/>
        </w:rPr>
      </w:pPr>
      <w:r w:rsidRPr="007937FF">
        <w:rPr>
          <w:rFonts w:ascii="Times New Roman" w:hAnsi="Times New Roman" w:cs="Times New Roman"/>
          <w:sz w:val="24"/>
          <w:szCs w:val="24"/>
        </w:rPr>
        <w:t xml:space="preserve">Hussien, R., &amp; </w:t>
      </w:r>
      <w:proofErr w:type="spellStart"/>
      <w:r w:rsidRPr="007937FF">
        <w:rPr>
          <w:rFonts w:ascii="Times New Roman" w:hAnsi="Times New Roman" w:cs="Times New Roman"/>
          <w:sz w:val="24"/>
          <w:szCs w:val="24"/>
        </w:rPr>
        <w:t>Elguindy</w:t>
      </w:r>
      <w:proofErr w:type="spellEnd"/>
      <w:r w:rsidRPr="007937FF">
        <w:rPr>
          <w:rFonts w:ascii="Times New Roman" w:hAnsi="Times New Roman" w:cs="Times New Roman"/>
          <w:sz w:val="24"/>
          <w:szCs w:val="24"/>
        </w:rPr>
        <w:t xml:space="preserve">, M. (2017). Assessment of the role of naloxone in the prognosis of tramadol intoxicated patients. </w:t>
      </w:r>
      <w:r w:rsidRPr="007937FF">
        <w:rPr>
          <w:rFonts w:ascii="Times New Roman" w:hAnsi="Times New Roman" w:cs="Times New Roman"/>
          <w:i/>
          <w:iCs/>
          <w:sz w:val="24"/>
          <w:szCs w:val="24"/>
        </w:rPr>
        <w:t>Journal of Clinical Toxicology, 7</w:t>
      </w:r>
      <w:r w:rsidRPr="007937FF">
        <w:rPr>
          <w:rFonts w:ascii="Times New Roman" w:hAnsi="Times New Roman" w:cs="Times New Roman"/>
          <w:sz w:val="24"/>
          <w:szCs w:val="24"/>
        </w:rPr>
        <w:t xml:space="preserve">(366), 21610495. </w:t>
      </w:r>
      <w:r w:rsidRPr="007937FF">
        <w:rPr>
          <w:rFonts w:ascii="Times New Roman" w:eastAsia="CIDFont+F2" w:hAnsi="Times New Roman" w:cs="Times New Roman"/>
          <w:kern w:val="0"/>
          <w:sz w:val="24"/>
          <w:szCs w:val="24"/>
        </w:rPr>
        <w:t>In: Introduction of Medical Laboratory Technology. Second Edition, Butterworths, London, United Kingdom.</w:t>
      </w:r>
    </w:p>
    <w:p w14:paraId="2211E560" w14:textId="77777777" w:rsidR="005322BD" w:rsidRPr="007937FF" w:rsidRDefault="005322BD" w:rsidP="007937FF">
      <w:pPr>
        <w:autoSpaceDE w:val="0"/>
        <w:autoSpaceDN w:val="0"/>
        <w:adjustRightInd w:val="0"/>
        <w:spacing w:after="0" w:line="480" w:lineRule="auto"/>
        <w:ind w:left="720" w:hanging="720"/>
        <w:jc w:val="both"/>
        <w:rPr>
          <w:rFonts w:ascii="Times New Roman" w:eastAsia="CIDFont+F2" w:hAnsi="Times New Roman" w:cs="Times New Roman"/>
          <w:color w:val="000000"/>
          <w:kern w:val="0"/>
          <w:sz w:val="24"/>
          <w:szCs w:val="24"/>
        </w:rPr>
      </w:pPr>
      <w:r w:rsidRPr="007937FF">
        <w:rPr>
          <w:rFonts w:ascii="Times New Roman" w:eastAsia="CIDFont+F2" w:hAnsi="Times New Roman" w:cs="Times New Roman"/>
          <w:color w:val="000000"/>
          <w:kern w:val="0"/>
          <w:sz w:val="24"/>
          <w:szCs w:val="24"/>
        </w:rPr>
        <w:t>Koolhaas, J. M. (2010). The laboratory rat. The UFAW Handbook on the Care and Management of Laboratory and Other Research Animals, 8: 311 – 326.</w:t>
      </w:r>
    </w:p>
    <w:p w14:paraId="239968D9" w14:textId="77777777" w:rsidR="005322BD" w:rsidRPr="007937FF" w:rsidRDefault="005322BD" w:rsidP="007937FF">
      <w:pPr>
        <w:autoSpaceDE w:val="0"/>
        <w:autoSpaceDN w:val="0"/>
        <w:adjustRightInd w:val="0"/>
        <w:spacing w:after="0" w:line="480" w:lineRule="auto"/>
        <w:ind w:left="720" w:hanging="720"/>
        <w:jc w:val="both"/>
        <w:rPr>
          <w:rFonts w:ascii="Times New Roman" w:eastAsia="CIDFont+F2" w:hAnsi="Times New Roman" w:cs="Times New Roman"/>
          <w:color w:val="000000"/>
          <w:kern w:val="0"/>
          <w:sz w:val="24"/>
          <w:szCs w:val="24"/>
        </w:rPr>
      </w:pPr>
      <w:proofErr w:type="spellStart"/>
      <w:r w:rsidRPr="007937FF">
        <w:rPr>
          <w:rFonts w:ascii="Times New Roman" w:eastAsia="CIDFont+F2" w:hAnsi="Times New Roman" w:cs="Times New Roman"/>
          <w:color w:val="000000"/>
          <w:kern w:val="0"/>
          <w:sz w:val="24"/>
          <w:szCs w:val="24"/>
        </w:rPr>
        <w:t>Krubaa</w:t>
      </w:r>
      <w:proofErr w:type="spellEnd"/>
      <w:r w:rsidRPr="007937FF">
        <w:rPr>
          <w:rFonts w:ascii="Times New Roman" w:eastAsia="CIDFont+F2" w:hAnsi="Times New Roman" w:cs="Times New Roman"/>
          <w:color w:val="000000"/>
          <w:kern w:val="0"/>
          <w:sz w:val="24"/>
          <w:szCs w:val="24"/>
        </w:rPr>
        <w:t xml:space="preserve">, P. and Yogitha, P. S. (2024). Albino Wistar rats: Advantages and limitations in </w:t>
      </w:r>
      <w:proofErr w:type="spellStart"/>
      <w:r w:rsidRPr="007937FF">
        <w:rPr>
          <w:rFonts w:ascii="Times New Roman" w:eastAsia="CIDFont+F2" w:hAnsi="Times New Roman" w:cs="Times New Roman"/>
          <w:color w:val="000000"/>
          <w:kern w:val="0"/>
          <w:sz w:val="24"/>
          <w:szCs w:val="24"/>
        </w:rPr>
        <w:t>biomedicalresearch</w:t>
      </w:r>
      <w:proofErr w:type="spellEnd"/>
      <w:r w:rsidRPr="007937FF">
        <w:rPr>
          <w:rFonts w:ascii="Times New Roman" w:eastAsia="CIDFont+F2" w:hAnsi="Times New Roman" w:cs="Times New Roman"/>
          <w:color w:val="000000"/>
          <w:kern w:val="0"/>
          <w:sz w:val="24"/>
          <w:szCs w:val="24"/>
        </w:rPr>
        <w:t>. SBV Journal of Basic, Clinical and Applied Health Science, 7(2): 61 – 65.</w:t>
      </w:r>
    </w:p>
    <w:p w14:paraId="4F57FF8F" w14:textId="77777777" w:rsidR="005322BD" w:rsidRPr="007937FF" w:rsidRDefault="005322BD" w:rsidP="007937FF">
      <w:pPr>
        <w:spacing w:after="0" w:line="480" w:lineRule="auto"/>
        <w:ind w:left="720" w:hanging="720"/>
        <w:jc w:val="both"/>
        <w:rPr>
          <w:rFonts w:ascii="Times New Roman" w:hAnsi="Times New Roman" w:cs="Times New Roman"/>
          <w:color w:val="222222"/>
          <w:sz w:val="24"/>
          <w:szCs w:val="24"/>
          <w:shd w:val="clear" w:color="auto" w:fill="FFFFFF"/>
        </w:rPr>
      </w:pPr>
      <w:r w:rsidRPr="007937FF">
        <w:rPr>
          <w:rFonts w:ascii="Times New Roman" w:hAnsi="Times New Roman" w:cs="Times New Roman"/>
          <w:color w:val="222222"/>
          <w:sz w:val="24"/>
          <w:szCs w:val="24"/>
          <w:shd w:val="clear" w:color="auto" w:fill="FFFFFF"/>
        </w:rPr>
        <w:lastRenderedPageBreak/>
        <w:t>Mittal, V., &amp; Yadav, K. S. (2024). Optimizing nasal drug delivery for peptides, proteins, and small molecules: strategic use of materials and techniques to target the CNS. </w:t>
      </w:r>
      <w:r w:rsidRPr="007937FF">
        <w:rPr>
          <w:rFonts w:ascii="Times New Roman" w:hAnsi="Times New Roman" w:cs="Times New Roman"/>
          <w:i/>
          <w:iCs/>
          <w:color w:val="222222"/>
          <w:sz w:val="24"/>
          <w:szCs w:val="24"/>
          <w:shd w:val="clear" w:color="auto" w:fill="FFFFFF"/>
        </w:rPr>
        <w:t>International Journal of Polymeric Materials and Polymeric Biomaterials</w:t>
      </w:r>
      <w:r w:rsidRPr="007937FF">
        <w:rPr>
          <w:rFonts w:ascii="Times New Roman" w:hAnsi="Times New Roman" w:cs="Times New Roman"/>
          <w:color w:val="222222"/>
          <w:sz w:val="24"/>
          <w:szCs w:val="24"/>
          <w:shd w:val="clear" w:color="auto" w:fill="FFFFFF"/>
        </w:rPr>
        <w:t>, 1-24.</w:t>
      </w:r>
    </w:p>
    <w:p w14:paraId="7DF3E9A9" w14:textId="77777777" w:rsidR="005322BD" w:rsidRPr="007937FF" w:rsidRDefault="005322BD" w:rsidP="007937FF">
      <w:pPr>
        <w:autoSpaceDE w:val="0"/>
        <w:autoSpaceDN w:val="0"/>
        <w:adjustRightInd w:val="0"/>
        <w:spacing w:after="0" w:line="480" w:lineRule="auto"/>
        <w:ind w:left="720" w:hanging="720"/>
        <w:jc w:val="both"/>
        <w:rPr>
          <w:rFonts w:ascii="Times New Roman" w:eastAsia="CIDFont+F2" w:hAnsi="Times New Roman" w:cs="Times New Roman"/>
          <w:color w:val="222222"/>
          <w:kern w:val="0"/>
          <w:sz w:val="24"/>
          <w:szCs w:val="24"/>
        </w:rPr>
      </w:pPr>
      <w:proofErr w:type="spellStart"/>
      <w:r w:rsidRPr="007937FF">
        <w:rPr>
          <w:rFonts w:ascii="Times New Roman" w:eastAsia="CIDFont+F2" w:hAnsi="Times New Roman" w:cs="Times New Roman"/>
          <w:color w:val="000000"/>
          <w:kern w:val="0"/>
          <w:sz w:val="24"/>
          <w:szCs w:val="24"/>
        </w:rPr>
        <w:t>Modlinska</w:t>
      </w:r>
      <w:proofErr w:type="spellEnd"/>
      <w:r w:rsidRPr="007937FF">
        <w:rPr>
          <w:rFonts w:ascii="Times New Roman" w:eastAsia="CIDFont+F2" w:hAnsi="Times New Roman" w:cs="Times New Roman"/>
          <w:color w:val="000000"/>
          <w:kern w:val="0"/>
          <w:sz w:val="24"/>
          <w:szCs w:val="24"/>
        </w:rPr>
        <w:t xml:space="preserve">, </w:t>
      </w:r>
      <w:r w:rsidRPr="007937FF">
        <w:rPr>
          <w:rFonts w:ascii="Times New Roman" w:eastAsia="CIDFont+F2" w:hAnsi="Times New Roman" w:cs="Times New Roman"/>
          <w:color w:val="222222"/>
          <w:kern w:val="0"/>
          <w:sz w:val="24"/>
          <w:szCs w:val="24"/>
        </w:rPr>
        <w:t xml:space="preserve">K. and Pisula, W. (2020). The Norway rat, from an obnoxious pest to a laboratory pet. </w:t>
      </w:r>
      <w:proofErr w:type="spellStart"/>
      <w:r w:rsidRPr="007937FF">
        <w:rPr>
          <w:rFonts w:ascii="Times New Roman" w:eastAsia="CIDFont+F2" w:hAnsi="Times New Roman" w:cs="Times New Roman"/>
          <w:color w:val="222222"/>
          <w:kern w:val="0"/>
          <w:sz w:val="24"/>
          <w:szCs w:val="24"/>
        </w:rPr>
        <w:t>eLife</w:t>
      </w:r>
      <w:proofErr w:type="spellEnd"/>
      <w:r w:rsidRPr="007937FF">
        <w:rPr>
          <w:rFonts w:ascii="Times New Roman" w:eastAsia="CIDFont+F2" w:hAnsi="Times New Roman" w:cs="Times New Roman"/>
          <w:color w:val="222222"/>
          <w:kern w:val="0"/>
          <w:sz w:val="24"/>
          <w:szCs w:val="24"/>
        </w:rPr>
        <w:t xml:space="preserve">, 9: e50651. </w:t>
      </w:r>
      <w:r w:rsidRPr="007937FF">
        <w:rPr>
          <w:rFonts w:ascii="Times New Roman" w:eastAsia="CIDFont+F2" w:hAnsi="Times New Roman" w:cs="Times New Roman"/>
          <w:color w:val="0563C2"/>
          <w:kern w:val="0"/>
          <w:sz w:val="24"/>
          <w:szCs w:val="24"/>
        </w:rPr>
        <w:t>https:</w:t>
      </w:r>
      <w:r w:rsidRPr="007937FF">
        <w:rPr>
          <w:rFonts w:ascii="Times New Roman" w:eastAsia="CIDFont+F2" w:hAnsi="Times New Roman" w:cs="Times New Roman"/>
          <w:color w:val="222222"/>
          <w:kern w:val="0"/>
          <w:sz w:val="24"/>
          <w:szCs w:val="24"/>
        </w:rPr>
        <w:t xml:space="preserve"> </w:t>
      </w:r>
      <w:r w:rsidRPr="007937FF">
        <w:rPr>
          <w:rFonts w:ascii="Times New Roman" w:eastAsia="CIDFont+F2" w:hAnsi="Times New Roman" w:cs="Times New Roman"/>
          <w:color w:val="0563C2"/>
          <w:kern w:val="0"/>
          <w:sz w:val="24"/>
          <w:szCs w:val="24"/>
        </w:rPr>
        <w:t>//doi.org/10.7554/eLife.50651</w:t>
      </w:r>
    </w:p>
    <w:p w14:paraId="1157FAFF" w14:textId="77777777" w:rsidR="005322BD" w:rsidRPr="007937FF" w:rsidRDefault="005322BD" w:rsidP="007937FF">
      <w:pPr>
        <w:spacing w:after="0" w:line="480" w:lineRule="auto"/>
        <w:ind w:left="720" w:hanging="720"/>
        <w:jc w:val="both"/>
        <w:rPr>
          <w:rFonts w:ascii="Times New Roman" w:hAnsi="Times New Roman" w:cs="Times New Roman"/>
          <w:color w:val="222222"/>
          <w:sz w:val="24"/>
          <w:szCs w:val="24"/>
          <w:shd w:val="clear" w:color="auto" w:fill="FFFFFF"/>
        </w:rPr>
      </w:pPr>
      <w:r w:rsidRPr="007937FF">
        <w:rPr>
          <w:rFonts w:ascii="Times New Roman" w:hAnsi="Times New Roman" w:cs="Times New Roman"/>
          <w:color w:val="222222"/>
          <w:sz w:val="24"/>
          <w:szCs w:val="24"/>
          <w:shd w:val="clear" w:color="auto" w:fill="FFFFFF"/>
        </w:rPr>
        <w:t>Moussa, M., Tolba, N., Ashry, S., Ali, A., &amp; Atallah, S. (2020). Impact of Chronic Tramadol Intake on Reproductive Hormones and Related Histopathological Changes in Adult Albino Rats. </w:t>
      </w:r>
      <w:r w:rsidRPr="007937FF">
        <w:rPr>
          <w:rFonts w:ascii="Times New Roman" w:hAnsi="Times New Roman" w:cs="Times New Roman"/>
          <w:i/>
          <w:iCs/>
          <w:color w:val="222222"/>
          <w:sz w:val="24"/>
          <w:szCs w:val="24"/>
          <w:shd w:val="clear" w:color="auto" w:fill="FFFFFF"/>
        </w:rPr>
        <w:t>Ain Shams Journal of Forensic Medicine and Clinical Toxicology</w:t>
      </w:r>
      <w:r w:rsidRPr="007937FF">
        <w:rPr>
          <w:rFonts w:ascii="Times New Roman" w:hAnsi="Times New Roman" w:cs="Times New Roman"/>
          <w:color w:val="222222"/>
          <w:sz w:val="24"/>
          <w:szCs w:val="24"/>
          <w:shd w:val="clear" w:color="auto" w:fill="FFFFFF"/>
        </w:rPr>
        <w:t>, </w:t>
      </w:r>
      <w:r w:rsidRPr="007937FF">
        <w:rPr>
          <w:rFonts w:ascii="Times New Roman" w:hAnsi="Times New Roman" w:cs="Times New Roman"/>
          <w:i/>
          <w:iCs/>
          <w:color w:val="222222"/>
          <w:sz w:val="24"/>
          <w:szCs w:val="24"/>
          <w:shd w:val="clear" w:color="auto" w:fill="FFFFFF"/>
        </w:rPr>
        <w:t>35</w:t>
      </w:r>
      <w:r w:rsidRPr="007937FF">
        <w:rPr>
          <w:rFonts w:ascii="Times New Roman" w:hAnsi="Times New Roman" w:cs="Times New Roman"/>
          <w:color w:val="222222"/>
          <w:sz w:val="24"/>
          <w:szCs w:val="24"/>
          <w:shd w:val="clear" w:color="auto" w:fill="FFFFFF"/>
        </w:rPr>
        <w:t>(2), 1-13.</w:t>
      </w:r>
    </w:p>
    <w:p w14:paraId="7744D330" w14:textId="77777777" w:rsidR="005322BD" w:rsidRPr="007937FF" w:rsidRDefault="005322BD" w:rsidP="007937FF">
      <w:pPr>
        <w:autoSpaceDE w:val="0"/>
        <w:autoSpaceDN w:val="0"/>
        <w:adjustRightInd w:val="0"/>
        <w:spacing w:after="0" w:line="480" w:lineRule="auto"/>
        <w:ind w:left="720" w:hanging="720"/>
        <w:jc w:val="both"/>
        <w:rPr>
          <w:rFonts w:ascii="Times New Roman" w:hAnsi="Times New Roman" w:cs="Times New Roman"/>
          <w:color w:val="222222"/>
          <w:sz w:val="24"/>
          <w:szCs w:val="24"/>
          <w:shd w:val="clear" w:color="auto" w:fill="FFFFFF"/>
        </w:rPr>
      </w:pPr>
      <w:r w:rsidRPr="007937FF">
        <w:rPr>
          <w:rFonts w:ascii="Times New Roman" w:hAnsi="Times New Roman" w:cs="Times New Roman"/>
          <w:color w:val="222222"/>
          <w:sz w:val="24"/>
          <w:szCs w:val="24"/>
          <w:shd w:val="clear" w:color="auto" w:fill="FFFFFF"/>
        </w:rPr>
        <w:t>Naz, S., Hussain, R., Ullah, Q., Chatha, A. M. M., Shaheen, A., &amp; Khan, R. U. (2021). Toxic effect of some heavy metals on hematology and histopathology of major carp (</w:t>
      </w:r>
      <w:proofErr w:type="spellStart"/>
      <w:r w:rsidRPr="007937FF">
        <w:rPr>
          <w:rFonts w:ascii="Times New Roman" w:hAnsi="Times New Roman" w:cs="Times New Roman"/>
          <w:color w:val="222222"/>
          <w:sz w:val="24"/>
          <w:szCs w:val="24"/>
          <w:shd w:val="clear" w:color="auto" w:fill="FFFFFF"/>
        </w:rPr>
        <w:t>Catla</w:t>
      </w:r>
      <w:proofErr w:type="spellEnd"/>
      <w:r w:rsidRPr="007937FF">
        <w:rPr>
          <w:rFonts w:ascii="Times New Roman" w:hAnsi="Times New Roman" w:cs="Times New Roman"/>
          <w:color w:val="222222"/>
          <w:sz w:val="24"/>
          <w:szCs w:val="24"/>
          <w:shd w:val="clear" w:color="auto" w:fill="FFFFFF"/>
        </w:rPr>
        <w:t xml:space="preserve"> </w:t>
      </w:r>
      <w:proofErr w:type="spellStart"/>
      <w:r w:rsidRPr="007937FF">
        <w:rPr>
          <w:rFonts w:ascii="Times New Roman" w:hAnsi="Times New Roman" w:cs="Times New Roman"/>
          <w:color w:val="222222"/>
          <w:sz w:val="24"/>
          <w:szCs w:val="24"/>
          <w:shd w:val="clear" w:color="auto" w:fill="FFFFFF"/>
        </w:rPr>
        <w:t>catla</w:t>
      </w:r>
      <w:proofErr w:type="spellEnd"/>
      <w:r w:rsidRPr="007937FF">
        <w:rPr>
          <w:rFonts w:ascii="Times New Roman" w:hAnsi="Times New Roman" w:cs="Times New Roman"/>
          <w:color w:val="222222"/>
          <w:sz w:val="24"/>
          <w:szCs w:val="24"/>
          <w:shd w:val="clear" w:color="auto" w:fill="FFFFFF"/>
        </w:rPr>
        <w:t>). </w:t>
      </w:r>
      <w:r w:rsidRPr="007937FF">
        <w:rPr>
          <w:rFonts w:ascii="Times New Roman" w:hAnsi="Times New Roman" w:cs="Times New Roman"/>
          <w:i/>
          <w:iCs/>
          <w:color w:val="222222"/>
          <w:sz w:val="24"/>
          <w:szCs w:val="24"/>
          <w:shd w:val="clear" w:color="auto" w:fill="FFFFFF"/>
        </w:rPr>
        <w:t>Environmental science and pollution research</w:t>
      </w:r>
      <w:r w:rsidRPr="007937FF">
        <w:rPr>
          <w:rFonts w:ascii="Times New Roman" w:hAnsi="Times New Roman" w:cs="Times New Roman"/>
          <w:color w:val="222222"/>
          <w:sz w:val="24"/>
          <w:szCs w:val="24"/>
          <w:shd w:val="clear" w:color="auto" w:fill="FFFFFF"/>
        </w:rPr>
        <w:t>, </w:t>
      </w:r>
      <w:r w:rsidRPr="007937FF">
        <w:rPr>
          <w:rFonts w:ascii="Times New Roman" w:hAnsi="Times New Roman" w:cs="Times New Roman"/>
          <w:i/>
          <w:iCs/>
          <w:color w:val="222222"/>
          <w:sz w:val="24"/>
          <w:szCs w:val="24"/>
          <w:shd w:val="clear" w:color="auto" w:fill="FFFFFF"/>
        </w:rPr>
        <w:t>28</w:t>
      </w:r>
      <w:r w:rsidRPr="007937FF">
        <w:rPr>
          <w:rFonts w:ascii="Times New Roman" w:hAnsi="Times New Roman" w:cs="Times New Roman"/>
          <w:color w:val="222222"/>
          <w:sz w:val="24"/>
          <w:szCs w:val="24"/>
          <w:shd w:val="clear" w:color="auto" w:fill="FFFFFF"/>
        </w:rPr>
        <w:t>, 6533-6539.</w:t>
      </w:r>
    </w:p>
    <w:p w14:paraId="2666CE60" w14:textId="77777777" w:rsidR="005322BD" w:rsidRPr="007937FF" w:rsidRDefault="005322BD" w:rsidP="007937FF">
      <w:pPr>
        <w:autoSpaceDE w:val="0"/>
        <w:autoSpaceDN w:val="0"/>
        <w:adjustRightInd w:val="0"/>
        <w:spacing w:after="0" w:line="480" w:lineRule="auto"/>
        <w:ind w:left="720" w:hanging="720"/>
        <w:jc w:val="both"/>
        <w:rPr>
          <w:rFonts w:ascii="Times New Roman" w:hAnsi="Times New Roman" w:cs="Times New Roman"/>
          <w:sz w:val="24"/>
          <w:szCs w:val="24"/>
        </w:rPr>
      </w:pPr>
      <w:r w:rsidRPr="007937FF">
        <w:rPr>
          <w:rFonts w:ascii="Times New Roman" w:hAnsi="Times New Roman" w:cs="Times New Roman"/>
          <w:sz w:val="24"/>
          <w:szCs w:val="24"/>
        </w:rPr>
        <w:t xml:space="preserve">Paulis, M. G., &amp; Abbas, M. F. (2015). Tramadol </w:t>
      </w:r>
      <w:proofErr w:type="spellStart"/>
      <w:r w:rsidRPr="007937FF">
        <w:rPr>
          <w:rFonts w:ascii="Times New Roman" w:hAnsi="Times New Roman" w:cs="Times New Roman"/>
          <w:sz w:val="24"/>
          <w:szCs w:val="24"/>
        </w:rPr>
        <w:t>subchronic</w:t>
      </w:r>
      <w:proofErr w:type="spellEnd"/>
      <w:r w:rsidRPr="007937FF">
        <w:rPr>
          <w:rFonts w:ascii="Times New Roman" w:hAnsi="Times New Roman" w:cs="Times New Roman"/>
          <w:sz w:val="24"/>
          <w:szCs w:val="24"/>
        </w:rPr>
        <w:t xml:space="preserve"> toxicity on pituitary-gonadal axis and ovarian functions in adult female rats. </w:t>
      </w:r>
      <w:r w:rsidRPr="007937FF">
        <w:rPr>
          <w:rFonts w:ascii="Times New Roman" w:hAnsi="Times New Roman" w:cs="Times New Roman"/>
          <w:i/>
          <w:iCs/>
          <w:sz w:val="24"/>
          <w:szCs w:val="24"/>
        </w:rPr>
        <w:t>First International Forensic Medicine and Clinical Toxicology Conference, Minia University</w:t>
      </w:r>
      <w:r w:rsidRPr="007937FF">
        <w:rPr>
          <w:rFonts w:ascii="Times New Roman" w:hAnsi="Times New Roman" w:cs="Times New Roman"/>
          <w:sz w:val="24"/>
          <w:szCs w:val="24"/>
        </w:rPr>
        <w:t>.</w:t>
      </w:r>
    </w:p>
    <w:p w14:paraId="51080F1E" w14:textId="77777777" w:rsidR="005322BD" w:rsidRPr="007937FF" w:rsidRDefault="005322BD" w:rsidP="007937FF">
      <w:pPr>
        <w:autoSpaceDE w:val="0"/>
        <w:autoSpaceDN w:val="0"/>
        <w:adjustRightInd w:val="0"/>
        <w:spacing w:after="0" w:line="480" w:lineRule="auto"/>
        <w:ind w:left="720" w:hanging="720"/>
        <w:jc w:val="both"/>
        <w:rPr>
          <w:rFonts w:ascii="Times New Roman" w:hAnsi="Times New Roman" w:cs="Times New Roman"/>
          <w:color w:val="222222"/>
          <w:sz w:val="24"/>
          <w:szCs w:val="24"/>
          <w:shd w:val="clear" w:color="auto" w:fill="FFFFFF"/>
        </w:rPr>
      </w:pPr>
      <w:r w:rsidRPr="007937FF">
        <w:rPr>
          <w:rFonts w:ascii="Times New Roman" w:hAnsi="Times New Roman" w:cs="Times New Roman"/>
          <w:color w:val="222222"/>
          <w:sz w:val="24"/>
          <w:szCs w:val="24"/>
          <w:shd w:val="clear" w:color="auto" w:fill="FFFFFF"/>
        </w:rPr>
        <w:t>Piri, Z., Arami, M. K., Shahidi, M., &amp; Nazari, S. (2020). Alteration of Hematologic Parameters in Morphine-Dependent Rats by Long-Term Administration of Orexin Type 1 Receptor Antagonist. </w:t>
      </w:r>
      <w:r w:rsidRPr="007937FF">
        <w:rPr>
          <w:rFonts w:ascii="Times New Roman" w:hAnsi="Times New Roman" w:cs="Times New Roman"/>
          <w:i/>
          <w:iCs/>
          <w:color w:val="222222"/>
          <w:sz w:val="24"/>
          <w:szCs w:val="24"/>
          <w:shd w:val="clear" w:color="auto" w:fill="FFFFFF"/>
        </w:rPr>
        <w:t xml:space="preserve">International Journal of </w:t>
      </w:r>
      <w:proofErr w:type="gramStart"/>
      <w:r w:rsidRPr="007937FF">
        <w:rPr>
          <w:rFonts w:ascii="Times New Roman" w:hAnsi="Times New Roman" w:cs="Times New Roman"/>
          <w:i/>
          <w:iCs/>
          <w:color w:val="222222"/>
          <w:sz w:val="24"/>
          <w:szCs w:val="24"/>
          <w:shd w:val="clear" w:color="auto" w:fill="FFFFFF"/>
        </w:rPr>
        <w:t>High Risk</w:t>
      </w:r>
      <w:proofErr w:type="gramEnd"/>
      <w:r w:rsidRPr="007937FF">
        <w:rPr>
          <w:rFonts w:ascii="Times New Roman" w:hAnsi="Times New Roman" w:cs="Times New Roman"/>
          <w:i/>
          <w:iCs/>
          <w:color w:val="222222"/>
          <w:sz w:val="24"/>
          <w:szCs w:val="24"/>
          <w:shd w:val="clear" w:color="auto" w:fill="FFFFFF"/>
        </w:rPr>
        <w:t xml:space="preserve"> Behaviors and Addiction</w:t>
      </w:r>
      <w:r w:rsidRPr="007937FF">
        <w:rPr>
          <w:rFonts w:ascii="Times New Roman" w:hAnsi="Times New Roman" w:cs="Times New Roman"/>
          <w:color w:val="222222"/>
          <w:sz w:val="24"/>
          <w:szCs w:val="24"/>
          <w:shd w:val="clear" w:color="auto" w:fill="FFFFFF"/>
        </w:rPr>
        <w:t>, </w:t>
      </w:r>
      <w:r w:rsidRPr="007937FF">
        <w:rPr>
          <w:rFonts w:ascii="Times New Roman" w:hAnsi="Times New Roman" w:cs="Times New Roman"/>
          <w:i/>
          <w:iCs/>
          <w:color w:val="222222"/>
          <w:sz w:val="24"/>
          <w:szCs w:val="24"/>
          <w:shd w:val="clear" w:color="auto" w:fill="FFFFFF"/>
        </w:rPr>
        <w:t>9</w:t>
      </w:r>
      <w:r w:rsidRPr="007937FF">
        <w:rPr>
          <w:rFonts w:ascii="Times New Roman" w:hAnsi="Times New Roman" w:cs="Times New Roman"/>
          <w:color w:val="222222"/>
          <w:sz w:val="24"/>
          <w:szCs w:val="24"/>
          <w:shd w:val="clear" w:color="auto" w:fill="FFFFFF"/>
        </w:rPr>
        <w:t>(3), 1-e99081.</w:t>
      </w:r>
    </w:p>
    <w:p w14:paraId="3D38CE5C" w14:textId="77777777" w:rsidR="005322BD" w:rsidRPr="007937FF" w:rsidRDefault="005322BD" w:rsidP="007937FF">
      <w:pPr>
        <w:spacing w:after="0" w:line="480" w:lineRule="auto"/>
        <w:ind w:left="720" w:hanging="720"/>
        <w:jc w:val="both"/>
        <w:rPr>
          <w:rFonts w:ascii="Times New Roman" w:hAnsi="Times New Roman" w:cs="Times New Roman"/>
          <w:color w:val="222222"/>
          <w:sz w:val="24"/>
          <w:szCs w:val="24"/>
          <w:shd w:val="clear" w:color="auto" w:fill="FFFFFF"/>
        </w:rPr>
      </w:pPr>
      <w:r w:rsidRPr="007937FF">
        <w:rPr>
          <w:rFonts w:ascii="Times New Roman" w:hAnsi="Times New Roman" w:cs="Times New Roman"/>
          <w:color w:val="222222"/>
          <w:sz w:val="24"/>
          <w:szCs w:val="24"/>
          <w:shd w:val="clear" w:color="auto" w:fill="FFFFFF"/>
        </w:rPr>
        <w:t xml:space="preserve">Sayed, J. A., Abd </w:t>
      </w:r>
      <w:proofErr w:type="spellStart"/>
      <w:r w:rsidRPr="007937FF">
        <w:rPr>
          <w:rFonts w:ascii="Times New Roman" w:hAnsi="Times New Roman" w:cs="Times New Roman"/>
          <w:color w:val="222222"/>
          <w:sz w:val="24"/>
          <w:szCs w:val="24"/>
          <w:shd w:val="clear" w:color="auto" w:fill="FFFFFF"/>
        </w:rPr>
        <w:t>Elshafy</w:t>
      </w:r>
      <w:proofErr w:type="spellEnd"/>
      <w:r w:rsidRPr="007937FF">
        <w:rPr>
          <w:rFonts w:ascii="Times New Roman" w:hAnsi="Times New Roman" w:cs="Times New Roman"/>
          <w:color w:val="222222"/>
          <w:sz w:val="24"/>
          <w:szCs w:val="24"/>
          <w:shd w:val="clear" w:color="auto" w:fill="FFFFFF"/>
        </w:rPr>
        <w:t>, S. K., Kamel, E. Z., Riad, M. A. F., Mahmoud, A. A., &amp; Khalaf, G. S. (2018). The impact of caudally administrated tramadol on immune response and analgesic efficacy for pediatric patients: a comparative randomized clinical trial. </w:t>
      </w:r>
      <w:r w:rsidRPr="007937FF">
        <w:rPr>
          <w:rFonts w:ascii="Times New Roman" w:hAnsi="Times New Roman" w:cs="Times New Roman"/>
          <w:i/>
          <w:iCs/>
          <w:color w:val="222222"/>
          <w:sz w:val="24"/>
          <w:szCs w:val="24"/>
          <w:shd w:val="clear" w:color="auto" w:fill="FFFFFF"/>
        </w:rPr>
        <w:t>The Korean journal of pain</w:t>
      </w:r>
      <w:r w:rsidRPr="007937FF">
        <w:rPr>
          <w:rFonts w:ascii="Times New Roman" w:hAnsi="Times New Roman" w:cs="Times New Roman"/>
          <w:color w:val="222222"/>
          <w:sz w:val="24"/>
          <w:szCs w:val="24"/>
          <w:shd w:val="clear" w:color="auto" w:fill="FFFFFF"/>
        </w:rPr>
        <w:t>, </w:t>
      </w:r>
      <w:r w:rsidRPr="007937FF">
        <w:rPr>
          <w:rFonts w:ascii="Times New Roman" w:hAnsi="Times New Roman" w:cs="Times New Roman"/>
          <w:i/>
          <w:iCs/>
          <w:color w:val="222222"/>
          <w:sz w:val="24"/>
          <w:szCs w:val="24"/>
          <w:shd w:val="clear" w:color="auto" w:fill="FFFFFF"/>
        </w:rPr>
        <w:t>31</w:t>
      </w:r>
      <w:r w:rsidRPr="007937FF">
        <w:rPr>
          <w:rFonts w:ascii="Times New Roman" w:hAnsi="Times New Roman" w:cs="Times New Roman"/>
          <w:color w:val="222222"/>
          <w:sz w:val="24"/>
          <w:szCs w:val="24"/>
          <w:shd w:val="clear" w:color="auto" w:fill="FFFFFF"/>
        </w:rPr>
        <w:t>(3), 206-214.</w:t>
      </w:r>
    </w:p>
    <w:p w14:paraId="47517ECE" w14:textId="77777777" w:rsidR="005322BD" w:rsidRPr="007937FF" w:rsidRDefault="005322BD" w:rsidP="007937FF">
      <w:pPr>
        <w:spacing w:after="0" w:line="480" w:lineRule="auto"/>
        <w:ind w:left="720" w:hanging="720"/>
        <w:jc w:val="both"/>
        <w:rPr>
          <w:rFonts w:ascii="Times New Roman" w:hAnsi="Times New Roman" w:cs="Times New Roman"/>
          <w:sz w:val="24"/>
          <w:szCs w:val="24"/>
        </w:rPr>
      </w:pPr>
      <w:r w:rsidRPr="007937FF">
        <w:rPr>
          <w:rFonts w:ascii="Times New Roman" w:hAnsi="Times New Roman" w:cs="Times New Roman"/>
          <w:color w:val="222222"/>
          <w:sz w:val="24"/>
          <w:szCs w:val="24"/>
          <w:shd w:val="clear" w:color="auto" w:fill="FFFFFF"/>
        </w:rPr>
        <w:lastRenderedPageBreak/>
        <w:t>Schelde, A. B., Sørensen, A. M. S., Hindsø, M., Christensen, M. B., Jimenez-Solem, E., &amp; Eriksson, R. (2020). Sex and age differences among tramadol users in three Nordic countries. </w:t>
      </w:r>
      <w:r w:rsidRPr="007937FF">
        <w:rPr>
          <w:rFonts w:ascii="Times New Roman" w:hAnsi="Times New Roman" w:cs="Times New Roman"/>
          <w:i/>
          <w:iCs/>
          <w:color w:val="222222"/>
          <w:sz w:val="24"/>
          <w:szCs w:val="24"/>
          <w:shd w:val="clear" w:color="auto" w:fill="FFFFFF"/>
        </w:rPr>
        <w:t>Dan Med J</w:t>
      </w:r>
      <w:r w:rsidRPr="007937FF">
        <w:rPr>
          <w:rFonts w:ascii="Times New Roman" w:hAnsi="Times New Roman" w:cs="Times New Roman"/>
          <w:color w:val="222222"/>
          <w:sz w:val="24"/>
          <w:szCs w:val="24"/>
          <w:shd w:val="clear" w:color="auto" w:fill="FFFFFF"/>
        </w:rPr>
        <w:t>, </w:t>
      </w:r>
      <w:r w:rsidRPr="007937FF">
        <w:rPr>
          <w:rFonts w:ascii="Times New Roman" w:hAnsi="Times New Roman" w:cs="Times New Roman"/>
          <w:i/>
          <w:iCs/>
          <w:color w:val="222222"/>
          <w:sz w:val="24"/>
          <w:szCs w:val="24"/>
          <w:shd w:val="clear" w:color="auto" w:fill="FFFFFF"/>
        </w:rPr>
        <w:t>67</w:t>
      </w:r>
      <w:r w:rsidRPr="007937FF">
        <w:rPr>
          <w:rFonts w:ascii="Times New Roman" w:hAnsi="Times New Roman" w:cs="Times New Roman"/>
          <w:color w:val="222222"/>
          <w:sz w:val="24"/>
          <w:szCs w:val="24"/>
          <w:shd w:val="clear" w:color="auto" w:fill="FFFFFF"/>
        </w:rPr>
        <w:t>(7), A06190336.</w:t>
      </w:r>
    </w:p>
    <w:p w14:paraId="1C7A8772" w14:textId="77777777" w:rsidR="005322BD" w:rsidRPr="007937FF" w:rsidRDefault="005322BD" w:rsidP="007937FF">
      <w:pPr>
        <w:autoSpaceDE w:val="0"/>
        <w:autoSpaceDN w:val="0"/>
        <w:adjustRightInd w:val="0"/>
        <w:spacing w:after="0" w:line="480" w:lineRule="auto"/>
        <w:jc w:val="both"/>
        <w:rPr>
          <w:rFonts w:ascii="Times New Roman" w:hAnsi="Times New Roman" w:cs="Times New Roman"/>
          <w:sz w:val="24"/>
          <w:szCs w:val="24"/>
        </w:rPr>
      </w:pPr>
      <w:r w:rsidRPr="007937FF">
        <w:rPr>
          <w:rFonts w:ascii="Times New Roman" w:hAnsi="Times New Roman" w:cs="Times New Roman"/>
          <w:sz w:val="24"/>
          <w:szCs w:val="24"/>
        </w:rPr>
        <w:t>Shipton, E. A. (2000). Global trends in tramadol use and abuse: A comprehensive review.</w:t>
      </w:r>
    </w:p>
    <w:p w14:paraId="23AAD564" w14:textId="77777777" w:rsidR="005322BD" w:rsidRPr="007937FF" w:rsidRDefault="005322BD" w:rsidP="007937FF">
      <w:pPr>
        <w:autoSpaceDE w:val="0"/>
        <w:autoSpaceDN w:val="0"/>
        <w:adjustRightInd w:val="0"/>
        <w:spacing w:after="0" w:line="480" w:lineRule="auto"/>
        <w:ind w:left="720" w:hanging="720"/>
        <w:jc w:val="both"/>
        <w:rPr>
          <w:rFonts w:ascii="Times New Roman" w:hAnsi="Times New Roman" w:cs="Times New Roman"/>
          <w:sz w:val="24"/>
          <w:szCs w:val="24"/>
        </w:rPr>
      </w:pPr>
      <w:proofErr w:type="spellStart"/>
      <w:r w:rsidRPr="007937FF">
        <w:rPr>
          <w:rFonts w:ascii="Times New Roman" w:hAnsi="Times New Roman" w:cs="Times New Roman"/>
          <w:sz w:val="24"/>
          <w:szCs w:val="24"/>
        </w:rPr>
        <w:t>Solarino</w:t>
      </w:r>
      <w:proofErr w:type="spellEnd"/>
      <w:r w:rsidRPr="007937FF">
        <w:rPr>
          <w:rFonts w:ascii="Times New Roman" w:hAnsi="Times New Roman" w:cs="Times New Roman"/>
          <w:sz w:val="24"/>
          <w:szCs w:val="24"/>
        </w:rPr>
        <w:t xml:space="preserve">, M., Rodriguez, A., &amp; Bonito, V. (2010). The role of internet pharmacies in tramadol availability and misuse </w:t>
      </w:r>
      <w:r w:rsidRPr="007937FF">
        <w:rPr>
          <w:rFonts w:ascii="Times New Roman" w:eastAsia="CIDFont+F2" w:hAnsi="Times New Roman" w:cs="Times New Roman"/>
          <w:color w:val="000000"/>
          <w:kern w:val="0"/>
          <w:sz w:val="24"/>
          <w:szCs w:val="24"/>
        </w:rPr>
        <w:t xml:space="preserve">Utilization of fruit seed-based bioactive compounds for formulating the nutraceuticals and functional food: A review. Frontiers in Nutrition, 9: 902554. </w:t>
      </w:r>
      <w:hyperlink r:id="rId9" w:history="1">
        <w:r w:rsidRPr="007937FF">
          <w:rPr>
            <w:rStyle w:val="Hyperlink"/>
            <w:rFonts w:ascii="Times New Roman" w:eastAsia="CIDFont+F2" w:hAnsi="Times New Roman" w:cs="Times New Roman"/>
            <w:kern w:val="0"/>
            <w:sz w:val="24"/>
            <w:szCs w:val="24"/>
          </w:rPr>
          <w:t>https://doi.org/10.3389/fnut. 2022.902554</w:t>
        </w:r>
      </w:hyperlink>
    </w:p>
    <w:p w14:paraId="6BC920E9" w14:textId="77777777" w:rsidR="005175FF" w:rsidRPr="007937FF" w:rsidRDefault="005175FF" w:rsidP="007937FF">
      <w:pPr>
        <w:spacing w:after="0" w:line="480" w:lineRule="auto"/>
        <w:jc w:val="both"/>
        <w:rPr>
          <w:rFonts w:ascii="Times New Roman" w:hAnsi="Times New Roman" w:cs="Times New Roman"/>
          <w:sz w:val="24"/>
          <w:szCs w:val="24"/>
        </w:rPr>
      </w:pPr>
    </w:p>
    <w:p w14:paraId="1E0084B5" w14:textId="77777777" w:rsidR="008149F4" w:rsidRPr="007937FF" w:rsidRDefault="008149F4" w:rsidP="007937FF">
      <w:pPr>
        <w:spacing w:after="0" w:line="480" w:lineRule="auto"/>
        <w:jc w:val="both"/>
        <w:rPr>
          <w:rFonts w:ascii="Times New Roman" w:hAnsi="Times New Roman" w:cs="Times New Roman"/>
          <w:sz w:val="24"/>
          <w:szCs w:val="24"/>
        </w:rPr>
      </w:pPr>
    </w:p>
    <w:p w14:paraId="14EFC330" w14:textId="77777777" w:rsidR="008149F4" w:rsidRPr="007937FF" w:rsidRDefault="008149F4" w:rsidP="007937FF">
      <w:pPr>
        <w:autoSpaceDE w:val="0"/>
        <w:autoSpaceDN w:val="0"/>
        <w:adjustRightInd w:val="0"/>
        <w:spacing w:after="0" w:line="480" w:lineRule="auto"/>
        <w:jc w:val="both"/>
        <w:rPr>
          <w:rFonts w:ascii="Times New Roman" w:eastAsia="CIDFont+F2" w:hAnsi="Times New Roman" w:cs="Times New Roman"/>
          <w:kern w:val="0"/>
          <w:sz w:val="24"/>
          <w:szCs w:val="24"/>
        </w:rPr>
      </w:pPr>
    </w:p>
    <w:sectPr w:rsidR="008149F4" w:rsidRPr="007937FF">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05288D" w14:textId="77777777" w:rsidR="00553327" w:rsidRDefault="00553327" w:rsidP="00C1538A">
      <w:pPr>
        <w:spacing w:after="0" w:line="240" w:lineRule="auto"/>
      </w:pPr>
      <w:r>
        <w:separator/>
      </w:r>
    </w:p>
  </w:endnote>
  <w:endnote w:type="continuationSeparator" w:id="0">
    <w:p w14:paraId="39DFA0CC" w14:textId="77777777" w:rsidR="00553327" w:rsidRDefault="00553327" w:rsidP="00C15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IDFont+F2">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0A6D5" w14:textId="77777777" w:rsidR="009C54CF" w:rsidRDefault="009C54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4461313"/>
      <w:docPartObj>
        <w:docPartGallery w:val="Page Numbers (Bottom of Page)"/>
        <w:docPartUnique/>
      </w:docPartObj>
    </w:sdtPr>
    <w:sdtEndPr>
      <w:rPr>
        <w:noProof/>
      </w:rPr>
    </w:sdtEndPr>
    <w:sdtContent>
      <w:p w14:paraId="2C4F7016" w14:textId="77777777" w:rsidR="009C54CF" w:rsidRDefault="009C54CF">
        <w:pPr>
          <w:pStyle w:val="Footer"/>
          <w:jc w:val="center"/>
        </w:pPr>
        <w:r>
          <w:fldChar w:fldCharType="begin"/>
        </w:r>
        <w:r>
          <w:instrText xml:space="preserve"> PAGE   \* MERGEFORMAT </w:instrText>
        </w:r>
        <w:r>
          <w:fldChar w:fldCharType="separate"/>
        </w:r>
        <w:r w:rsidR="00747D2B">
          <w:rPr>
            <w:noProof/>
          </w:rPr>
          <w:t>16</w:t>
        </w:r>
        <w:r>
          <w:rPr>
            <w:noProof/>
          </w:rPr>
          <w:fldChar w:fldCharType="end"/>
        </w:r>
      </w:p>
    </w:sdtContent>
  </w:sdt>
  <w:p w14:paraId="7E8BCDBC" w14:textId="77777777" w:rsidR="009C54CF" w:rsidRDefault="009C54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88C85" w14:textId="77777777" w:rsidR="009C54CF" w:rsidRDefault="009C54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12189C" w14:textId="77777777" w:rsidR="00553327" w:rsidRDefault="00553327" w:rsidP="00C1538A">
      <w:pPr>
        <w:spacing w:after="0" w:line="240" w:lineRule="auto"/>
      </w:pPr>
      <w:r>
        <w:separator/>
      </w:r>
    </w:p>
  </w:footnote>
  <w:footnote w:type="continuationSeparator" w:id="0">
    <w:p w14:paraId="6BBBE0D3" w14:textId="77777777" w:rsidR="00553327" w:rsidRDefault="00553327" w:rsidP="00C153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D3E15" w14:textId="2DA15BC2" w:rsidR="009C54CF" w:rsidRDefault="004921EA">
    <w:pPr>
      <w:pStyle w:val="Header"/>
    </w:pPr>
    <w:r>
      <w:rPr>
        <w:noProof/>
      </w:rPr>
      <w:pict w14:anchorId="197B63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0698938"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5E445" w14:textId="4FB3B61E" w:rsidR="009C54CF" w:rsidRDefault="004921EA" w:rsidP="003D67CC">
    <w:pPr>
      <w:pStyle w:val="Header"/>
    </w:pPr>
    <w:r>
      <w:rPr>
        <w:noProof/>
      </w:rPr>
      <w:pict w14:anchorId="7763EE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0698939"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sdt>
    <w:sdtPr>
      <w:id w:val="-275485436"/>
      <w:docPartObj>
        <w:docPartGallery w:val="Page Numbers (Top of Page)"/>
        <w:docPartUnique/>
      </w:docPartObj>
    </w:sdtPr>
    <w:sdtEndPr>
      <w:rPr>
        <w:noProof/>
      </w:rPr>
    </w:sdtEndPr>
    <w:sdtContent>
      <w:p w14:paraId="3FB5E445" w14:textId="4FB3B61E" w:rsidR="009C54CF" w:rsidRDefault="00000000" w:rsidP="003D67CC">
        <w:pPr>
          <w:pStyle w:val="Header"/>
        </w:pPr>
      </w:p>
    </w:sdtContent>
  </w:sdt>
  <w:p w14:paraId="4003141E" w14:textId="77777777" w:rsidR="009C54CF" w:rsidRDefault="009C54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40613" w14:textId="72FB20BA" w:rsidR="009C54CF" w:rsidRDefault="004921EA">
    <w:pPr>
      <w:pStyle w:val="Header"/>
    </w:pPr>
    <w:r>
      <w:rPr>
        <w:noProof/>
      </w:rPr>
      <w:pict w14:anchorId="623053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0698937"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1"/>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975"/>
    <w:rsid w:val="00007E25"/>
    <w:rsid w:val="00016E27"/>
    <w:rsid w:val="000669A9"/>
    <w:rsid w:val="000A43CF"/>
    <w:rsid w:val="000B5208"/>
    <w:rsid w:val="00112915"/>
    <w:rsid w:val="001145B7"/>
    <w:rsid w:val="0012284D"/>
    <w:rsid w:val="00131278"/>
    <w:rsid w:val="00144CA0"/>
    <w:rsid w:val="00157F20"/>
    <w:rsid w:val="0017136E"/>
    <w:rsid w:val="001F3531"/>
    <w:rsid w:val="00216E15"/>
    <w:rsid w:val="00227372"/>
    <w:rsid w:val="00252A9D"/>
    <w:rsid w:val="00267E2C"/>
    <w:rsid w:val="00272811"/>
    <w:rsid w:val="002859A5"/>
    <w:rsid w:val="00296CA9"/>
    <w:rsid w:val="002A2FEA"/>
    <w:rsid w:val="002B3810"/>
    <w:rsid w:val="002B659E"/>
    <w:rsid w:val="002F75C0"/>
    <w:rsid w:val="00311C94"/>
    <w:rsid w:val="00331BDC"/>
    <w:rsid w:val="00346367"/>
    <w:rsid w:val="00352579"/>
    <w:rsid w:val="00394958"/>
    <w:rsid w:val="003A2057"/>
    <w:rsid w:val="003A328C"/>
    <w:rsid w:val="003C4C75"/>
    <w:rsid w:val="003D67CC"/>
    <w:rsid w:val="004261B0"/>
    <w:rsid w:val="004921EA"/>
    <w:rsid w:val="004E7785"/>
    <w:rsid w:val="004F0226"/>
    <w:rsid w:val="005175FF"/>
    <w:rsid w:val="005322BD"/>
    <w:rsid w:val="00553327"/>
    <w:rsid w:val="00554743"/>
    <w:rsid w:val="00556669"/>
    <w:rsid w:val="00576B0D"/>
    <w:rsid w:val="005D02BC"/>
    <w:rsid w:val="005D0FEE"/>
    <w:rsid w:val="005D1B25"/>
    <w:rsid w:val="00605C36"/>
    <w:rsid w:val="00651F47"/>
    <w:rsid w:val="006B14C9"/>
    <w:rsid w:val="006B281C"/>
    <w:rsid w:val="006B59EA"/>
    <w:rsid w:val="006C48C2"/>
    <w:rsid w:val="006D3975"/>
    <w:rsid w:val="00747D2B"/>
    <w:rsid w:val="007734A1"/>
    <w:rsid w:val="007838D3"/>
    <w:rsid w:val="007937FF"/>
    <w:rsid w:val="007A32A7"/>
    <w:rsid w:val="007A4974"/>
    <w:rsid w:val="008149F4"/>
    <w:rsid w:val="00836346"/>
    <w:rsid w:val="008436DB"/>
    <w:rsid w:val="0085373C"/>
    <w:rsid w:val="00876C85"/>
    <w:rsid w:val="008B2C40"/>
    <w:rsid w:val="008B7DF9"/>
    <w:rsid w:val="008D3CE8"/>
    <w:rsid w:val="008D7738"/>
    <w:rsid w:val="00920B2C"/>
    <w:rsid w:val="00923451"/>
    <w:rsid w:val="00944FB7"/>
    <w:rsid w:val="00954AA3"/>
    <w:rsid w:val="00966FC5"/>
    <w:rsid w:val="0098270B"/>
    <w:rsid w:val="009C54CF"/>
    <w:rsid w:val="009E0B60"/>
    <w:rsid w:val="00A30C5F"/>
    <w:rsid w:val="00A31C87"/>
    <w:rsid w:val="00A60480"/>
    <w:rsid w:val="00A60FC2"/>
    <w:rsid w:val="00A65166"/>
    <w:rsid w:val="00A676BA"/>
    <w:rsid w:val="00A67786"/>
    <w:rsid w:val="00A85B5B"/>
    <w:rsid w:val="00AB58BA"/>
    <w:rsid w:val="00AB7057"/>
    <w:rsid w:val="00AE217C"/>
    <w:rsid w:val="00AF29A6"/>
    <w:rsid w:val="00B14C4D"/>
    <w:rsid w:val="00B14FAF"/>
    <w:rsid w:val="00B1650C"/>
    <w:rsid w:val="00B927DB"/>
    <w:rsid w:val="00BD1E94"/>
    <w:rsid w:val="00BE53EB"/>
    <w:rsid w:val="00BF16CD"/>
    <w:rsid w:val="00C1538A"/>
    <w:rsid w:val="00CA50D6"/>
    <w:rsid w:val="00CB770C"/>
    <w:rsid w:val="00D14CA2"/>
    <w:rsid w:val="00D16FC0"/>
    <w:rsid w:val="00D323DF"/>
    <w:rsid w:val="00D35E1B"/>
    <w:rsid w:val="00D42429"/>
    <w:rsid w:val="00D44CEA"/>
    <w:rsid w:val="00D824F2"/>
    <w:rsid w:val="00D95237"/>
    <w:rsid w:val="00DB48C8"/>
    <w:rsid w:val="00DF2D79"/>
    <w:rsid w:val="00E2498D"/>
    <w:rsid w:val="00E36067"/>
    <w:rsid w:val="00E36BDD"/>
    <w:rsid w:val="00E52B58"/>
    <w:rsid w:val="00E640C4"/>
    <w:rsid w:val="00F55D83"/>
    <w:rsid w:val="00F562E0"/>
    <w:rsid w:val="00F74B6F"/>
    <w:rsid w:val="00FC4F37"/>
    <w:rsid w:val="00FD63A7"/>
    <w:rsid w:val="00FD7CA5"/>
    <w:rsid w:val="00FE13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6D8586"/>
  <w15:chartTrackingRefBased/>
  <w15:docId w15:val="{CAE744EC-D49B-4A11-90C8-6D32839CC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4CA0"/>
    <w:pPr>
      <w:keepNext/>
      <w:keepLines/>
      <w:spacing w:before="240" w:after="0"/>
      <w:outlineLvl w:val="0"/>
    </w:pPr>
    <w:rPr>
      <w:rFonts w:asciiTheme="majorHAnsi" w:eastAsiaTheme="majorEastAsia" w:hAnsiTheme="majorHAnsi" w:cstheme="majorBidi"/>
      <w:color w:val="2F5496" w:themeColor="accent1" w:themeShade="BF"/>
      <w:kern w:val="0"/>
      <w:sz w:val="32"/>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53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538A"/>
  </w:style>
  <w:style w:type="paragraph" w:styleId="Footer">
    <w:name w:val="footer"/>
    <w:basedOn w:val="Normal"/>
    <w:link w:val="FooterChar"/>
    <w:uiPriority w:val="99"/>
    <w:unhideWhenUsed/>
    <w:rsid w:val="00C153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538A"/>
  </w:style>
  <w:style w:type="paragraph" w:customStyle="1" w:styleId="Default">
    <w:name w:val="Default"/>
    <w:rsid w:val="00E640C4"/>
    <w:pPr>
      <w:autoSpaceDE w:val="0"/>
      <w:autoSpaceDN w:val="0"/>
      <w:adjustRightInd w:val="0"/>
      <w:spacing w:after="0" w:line="240" w:lineRule="auto"/>
    </w:pPr>
    <w:rPr>
      <w:rFonts w:ascii="Arial" w:hAnsi="Arial" w:cs="Arial"/>
      <w:color w:val="000000"/>
      <w:kern w:val="0"/>
      <w:sz w:val="24"/>
      <w:szCs w:val="24"/>
    </w:rPr>
  </w:style>
  <w:style w:type="character" w:customStyle="1" w:styleId="Heading1Char">
    <w:name w:val="Heading 1 Char"/>
    <w:basedOn w:val="DefaultParagraphFont"/>
    <w:link w:val="Heading1"/>
    <w:uiPriority w:val="9"/>
    <w:rsid w:val="00144CA0"/>
    <w:rPr>
      <w:rFonts w:asciiTheme="majorHAnsi" w:eastAsiaTheme="majorEastAsia" w:hAnsiTheme="majorHAnsi" w:cstheme="majorBidi"/>
      <w:color w:val="2F5496" w:themeColor="accent1" w:themeShade="BF"/>
      <w:kern w:val="0"/>
      <w:sz w:val="32"/>
      <w:szCs w:val="32"/>
      <w14:ligatures w14:val="none"/>
    </w:rPr>
  </w:style>
  <w:style w:type="table" w:styleId="TableGrid">
    <w:name w:val="Table Grid"/>
    <w:basedOn w:val="TableNormal"/>
    <w:uiPriority w:val="39"/>
    <w:rsid w:val="008149F4"/>
    <w:pPr>
      <w:spacing w:after="0" w:line="240" w:lineRule="auto"/>
    </w:pPr>
    <w:rPr>
      <w:rFonts w:eastAsiaTheme="minorEastAsia"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52A9D"/>
    <w:rPr>
      <w:color w:val="0563C1" w:themeColor="hyperlink"/>
      <w:u w:val="single"/>
    </w:rPr>
  </w:style>
  <w:style w:type="character" w:customStyle="1" w:styleId="UnresolvedMention1">
    <w:name w:val="Unresolved Mention1"/>
    <w:basedOn w:val="DefaultParagraphFont"/>
    <w:uiPriority w:val="99"/>
    <w:semiHidden/>
    <w:unhideWhenUsed/>
    <w:rsid w:val="00252A9D"/>
    <w:rPr>
      <w:color w:val="605E5C"/>
      <w:shd w:val="clear" w:color="auto" w:fill="E1DFDD"/>
    </w:rPr>
  </w:style>
  <w:style w:type="paragraph" w:styleId="ListParagraph">
    <w:name w:val="List Paragraph"/>
    <w:basedOn w:val="Normal"/>
    <w:uiPriority w:val="34"/>
    <w:qFormat/>
    <w:rsid w:val="00F55D83"/>
    <w:pPr>
      <w:ind w:left="720"/>
      <w:contextualSpacing/>
    </w:pPr>
  </w:style>
  <w:style w:type="character" w:styleId="UnresolvedMention">
    <w:name w:val="Unresolved Mention"/>
    <w:basedOn w:val="DefaultParagraphFont"/>
    <w:uiPriority w:val="99"/>
    <w:semiHidden/>
    <w:unhideWhenUsed/>
    <w:rsid w:val="00576B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doi.org/10.3389/fnut.%202022.902554"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15</Pages>
  <Words>3247</Words>
  <Characters>18514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Jashilagari Stephen</dc:creator>
  <cp:keywords/>
  <dc:description/>
  <cp:lastModifiedBy>Editor-22</cp:lastModifiedBy>
  <cp:revision>20</cp:revision>
  <dcterms:created xsi:type="dcterms:W3CDTF">2025-05-06T12:18:00Z</dcterms:created>
  <dcterms:modified xsi:type="dcterms:W3CDTF">2025-05-07T10:54:00Z</dcterms:modified>
</cp:coreProperties>
</file>