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6CA49" w14:textId="768710D7" w:rsidR="00754C9A" w:rsidRPr="006F4234" w:rsidRDefault="008B2B4A" w:rsidP="00441B6F">
      <w:pPr>
        <w:pStyle w:val="Title"/>
        <w:spacing w:after="0"/>
        <w:jc w:val="both"/>
        <w:rPr>
          <w:rFonts w:ascii="Arial" w:hAnsi="Arial" w:cs="Arial"/>
          <w:i/>
          <w:iCs/>
          <w:sz w:val="32"/>
          <w:szCs w:val="18"/>
          <w:u w:val="single"/>
        </w:rPr>
      </w:pPr>
      <w:r w:rsidRPr="006F4234">
        <w:rPr>
          <w:rFonts w:ascii="Arial" w:hAnsi="Arial" w:cs="Arial"/>
          <w:i/>
          <w:iCs/>
          <w:sz w:val="32"/>
          <w:szCs w:val="18"/>
          <w:u w:val="single"/>
        </w:rPr>
        <w:t>Review Article</w:t>
      </w:r>
    </w:p>
    <w:p w14:paraId="08DF0F66" w14:textId="77777777" w:rsidR="008B2B4A" w:rsidRDefault="008B2B4A" w:rsidP="00441B6F">
      <w:pPr>
        <w:pStyle w:val="Author"/>
        <w:spacing w:line="240" w:lineRule="auto"/>
        <w:rPr>
          <w:rFonts w:ascii="Arial" w:hAnsi="Arial" w:cs="Arial"/>
          <w:bCs/>
          <w:iCs/>
          <w:kern w:val="28"/>
          <w:sz w:val="36"/>
          <w:lang w:val="en-GB"/>
        </w:rPr>
      </w:pPr>
    </w:p>
    <w:p w14:paraId="40EB3427" w14:textId="0DD22E0E" w:rsidR="00163BC4" w:rsidRPr="00163BC4" w:rsidRDefault="0044784D" w:rsidP="006F4234">
      <w:pPr>
        <w:pStyle w:val="Author"/>
        <w:spacing w:line="240" w:lineRule="auto"/>
        <w:jc w:val="left"/>
        <w:rPr>
          <w:rFonts w:ascii="Arial" w:hAnsi="Arial" w:cs="Arial"/>
          <w:bCs/>
          <w:iCs/>
          <w:kern w:val="28"/>
          <w:sz w:val="36"/>
        </w:rPr>
      </w:pPr>
      <w:r w:rsidRPr="0044784D">
        <w:rPr>
          <w:rFonts w:ascii="Arial" w:hAnsi="Arial" w:cs="Arial"/>
          <w:bCs/>
          <w:iCs/>
          <w:kern w:val="28"/>
          <w:sz w:val="36"/>
          <w:lang w:val="en-GB"/>
        </w:rPr>
        <w:t>A Review of Solar-Integrated Enhanced Quasi-Z-Source DC-DC Boost Converter for Charging of Electric Vehicle Batteries</w:t>
      </w:r>
      <w:r w:rsidR="00231920">
        <w:rPr>
          <w:rFonts w:ascii="Arial" w:hAnsi="Arial" w:cs="Arial"/>
          <w:bCs/>
          <w:iCs/>
          <w:kern w:val="28"/>
          <w:sz w:val="36"/>
        </w:rPr>
        <w:t xml:space="preserve"> </w:t>
      </w:r>
    </w:p>
    <w:p w14:paraId="1A3C89A5" w14:textId="77777777" w:rsidR="00A258C3" w:rsidRPr="00790ADA" w:rsidRDefault="00A258C3" w:rsidP="00441B6F">
      <w:pPr>
        <w:pStyle w:val="Author"/>
        <w:spacing w:line="240" w:lineRule="auto"/>
        <w:jc w:val="both"/>
        <w:rPr>
          <w:rFonts w:ascii="Arial" w:hAnsi="Arial" w:cs="Arial"/>
          <w:sz w:val="36"/>
        </w:rPr>
      </w:pPr>
    </w:p>
    <w:p w14:paraId="06F8E0D5" w14:textId="77777777" w:rsidR="00936D89" w:rsidRDefault="00936D89" w:rsidP="00BD4963">
      <w:pPr>
        <w:pStyle w:val="Affiliation"/>
        <w:spacing w:after="0" w:line="240" w:lineRule="auto"/>
        <w:jc w:val="both"/>
        <w:rPr>
          <w:rFonts w:ascii="Arial" w:hAnsi="Arial" w:cs="Arial"/>
        </w:rPr>
      </w:pPr>
    </w:p>
    <w:p w14:paraId="4AF20A66" w14:textId="675D725A" w:rsidR="00BD4963" w:rsidRPr="00BD4963" w:rsidRDefault="00BD4963" w:rsidP="00BD4963">
      <w:pPr>
        <w:pStyle w:val="Affiliation"/>
        <w:spacing w:after="0" w:line="240" w:lineRule="auto"/>
        <w:jc w:val="both"/>
        <w:rPr>
          <w:rFonts w:ascii="Arial" w:hAnsi="Arial" w:cs="Arial"/>
        </w:rPr>
      </w:pPr>
      <w:r>
        <w:rPr>
          <w:rFonts w:ascii="Arial" w:hAnsi="Arial" w:cs="Arial"/>
        </w:rPr>
        <w:t xml:space="preserve"> </w:t>
      </w:r>
    </w:p>
    <w:p w14:paraId="0335D62B" w14:textId="77777777" w:rsidR="00BD4963" w:rsidRDefault="00BD4963" w:rsidP="00441B6F">
      <w:pPr>
        <w:pStyle w:val="Affiliation"/>
        <w:spacing w:after="0" w:line="240" w:lineRule="auto"/>
        <w:jc w:val="both"/>
        <w:rPr>
          <w:rFonts w:ascii="Arial" w:hAnsi="Arial" w:cs="Arial"/>
        </w:rPr>
      </w:pPr>
    </w:p>
    <w:p w14:paraId="2518A543" w14:textId="77777777" w:rsidR="002C57D2" w:rsidRPr="00FB3A86" w:rsidRDefault="002C57D2" w:rsidP="00441B6F">
      <w:pPr>
        <w:pStyle w:val="Affiliation"/>
        <w:spacing w:after="0" w:line="240" w:lineRule="auto"/>
        <w:jc w:val="both"/>
        <w:rPr>
          <w:rFonts w:ascii="Arial" w:hAnsi="Arial" w:cs="Arial"/>
        </w:rPr>
      </w:pPr>
    </w:p>
    <w:p w14:paraId="3D88AF0A" w14:textId="77777777" w:rsidR="00B01FCD" w:rsidRPr="00FB3A86" w:rsidRDefault="009A4456" w:rsidP="00441B6F">
      <w:pPr>
        <w:pStyle w:val="Copyright"/>
        <w:spacing w:after="0" w:line="240" w:lineRule="auto"/>
        <w:jc w:val="both"/>
        <w:rPr>
          <w:rFonts w:ascii="Arial" w:hAnsi="Arial" w:cs="Arial"/>
        </w:rPr>
        <w:sectPr w:rsidR="00B01FCD" w:rsidRPr="00FB3A86" w:rsidSect="00936D8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C437E1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FAFF936" w14:textId="5CD7616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CF859A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D581329" w14:textId="77777777" w:rsidTr="001E44FE">
        <w:tc>
          <w:tcPr>
            <w:tcW w:w="9576" w:type="dxa"/>
            <w:shd w:val="clear" w:color="auto" w:fill="F2F2F2"/>
          </w:tcPr>
          <w:p w14:paraId="0AA23F03" w14:textId="2E3C29B0" w:rsidR="00505F06" w:rsidRPr="00BA1B01" w:rsidRDefault="006816E0" w:rsidP="00441B6F">
            <w:pPr>
              <w:pStyle w:val="Body"/>
              <w:spacing w:after="0"/>
              <w:rPr>
                <w:rFonts w:ascii="Arial" w:eastAsia="Calibri" w:hAnsi="Arial" w:cs="Arial"/>
                <w:szCs w:val="22"/>
              </w:rPr>
            </w:pPr>
            <w:r w:rsidRPr="006816E0">
              <w:rPr>
                <w:rFonts w:ascii="Arial" w:eastAsia="Calibri" w:hAnsi="Arial" w:cs="Arial"/>
                <w:szCs w:val="22"/>
                <w:lang w:val="en-GB"/>
              </w:rPr>
              <w:t>The growing adoption of electric vehicles (EVs) has led to increasing demand for efficient and sustainable charging solutions, with solar energy emerging as a key renewable power source. However, conventional DC-DC converters used in photovoltaic (PV) charging systems face limitations such as reduced efficiency, poor voltage regulation, and sensitivity to input voltage fluctuations. The enhanced quasi-Z-source DC-DC boost converter (EQZS-DC-DC) presents a promising alternative by providing higher voltage gain, reduced component stress, and improved reliability. This review examines the topologies, operating principles, control techniques, and comparative performance of EQZS-DC-DC converters in solar-integrated EV charging applications. The study evaluates existing research on efficiency improvements, voltage ripple reduction, and transient response to highlight the advantages of EQZS over traditional converters like buck-boost and conventional Z-source converters. Furthermore, challenges such as parasitic losses, component sizing, and real-world implementation feasibility are discussed. The review concludes by identifying research gaps and recommending future improvements in topology design and control strategies for high-efficiency EV charging infrastructure.</w:t>
            </w:r>
          </w:p>
        </w:tc>
      </w:tr>
    </w:tbl>
    <w:p w14:paraId="06E3C0CC" w14:textId="77777777" w:rsidR="00636EB2" w:rsidRDefault="00636EB2" w:rsidP="00441B6F">
      <w:pPr>
        <w:pStyle w:val="Body"/>
        <w:spacing w:after="0"/>
        <w:rPr>
          <w:rFonts w:ascii="Arial" w:hAnsi="Arial" w:cs="Arial"/>
          <w:i/>
        </w:rPr>
      </w:pPr>
    </w:p>
    <w:p w14:paraId="6A680EB9" w14:textId="3E8E2D35" w:rsidR="00A24E7E" w:rsidRDefault="00A24E7E" w:rsidP="0048562F">
      <w:pPr>
        <w:pStyle w:val="Body"/>
        <w:spacing w:after="0"/>
        <w:ind w:left="990" w:hanging="990"/>
        <w:rPr>
          <w:rFonts w:ascii="Arial" w:hAnsi="Arial" w:cs="Arial"/>
          <w:i/>
        </w:rPr>
      </w:pPr>
      <w:r>
        <w:rPr>
          <w:rFonts w:ascii="Arial" w:hAnsi="Arial" w:cs="Arial"/>
          <w:i/>
        </w:rPr>
        <w:t>Keywords: [</w:t>
      </w:r>
      <w:r w:rsidR="0048562F" w:rsidRPr="0048562F">
        <w:rPr>
          <w:rFonts w:ascii="Arial" w:hAnsi="Arial" w:cs="Arial"/>
          <w:i/>
        </w:rPr>
        <w:t>Electric Vehicle (EV) Charging, Solar Energy Integration, Enhanced Quasi-Z-Source Converter (EQZS-DC-DC), Voltage Regulation and Efficiency, Power Electronics Topologies</w:t>
      </w:r>
      <w:r w:rsidR="0048562F">
        <w:rPr>
          <w:rFonts w:ascii="Arial" w:hAnsi="Arial" w:cs="Arial"/>
          <w:i/>
        </w:rPr>
        <w:t>]</w:t>
      </w:r>
    </w:p>
    <w:p w14:paraId="3509CD63" w14:textId="77777777" w:rsidR="00790ADA" w:rsidRDefault="00790ADA" w:rsidP="00441B6F">
      <w:pPr>
        <w:pStyle w:val="Body"/>
        <w:spacing w:after="0"/>
        <w:rPr>
          <w:rFonts w:ascii="Arial" w:hAnsi="Arial" w:cs="Arial"/>
          <w:i/>
        </w:rPr>
      </w:pPr>
    </w:p>
    <w:p w14:paraId="44AA5554" w14:textId="42C58E8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5985B18" w14:textId="77777777" w:rsidR="00790ADA" w:rsidRPr="00FB3A86" w:rsidRDefault="00790ADA" w:rsidP="00441B6F">
      <w:pPr>
        <w:pStyle w:val="AbstHead"/>
        <w:spacing w:after="0"/>
        <w:jc w:val="both"/>
        <w:rPr>
          <w:rFonts w:ascii="Arial" w:hAnsi="Arial" w:cs="Arial"/>
        </w:rPr>
      </w:pPr>
    </w:p>
    <w:p w14:paraId="228CE77D" w14:textId="77777777" w:rsidR="00190D19" w:rsidRPr="00190D19" w:rsidRDefault="00190D19" w:rsidP="00190D19">
      <w:pPr>
        <w:pStyle w:val="Body"/>
        <w:spacing w:after="0"/>
        <w:rPr>
          <w:rFonts w:ascii="Arial" w:hAnsi="Arial" w:cs="Arial"/>
          <w:lang w:val="en-GB"/>
        </w:rPr>
      </w:pPr>
      <w:r w:rsidRPr="00190D19">
        <w:rPr>
          <w:rFonts w:ascii="Arial" w:hAnsi="Arial" w:cs="Arial"/>
          <w:lang w:val="en-GB"/>
        </w:rPr>
        <w:t>The global transition toward renewable energy-driven electric vehicle (EV) charging infrastructure has intensified due to escalating climate concerns and policy mandates favouring decarbonization. By 2030, EVs are projected to constitute 30% of global vehicle sales, necessitating charging systems fitted with renewable energy sources like solar photovoltaics (PV) to mitigate grid strain and carbon emissions [1]. Solar-integrated DC fast charging, which requires converting variable PV output (typically 48–150 V) to high-voltage EV battery levels (400–800 V), demands DC-DC converters with high voltage gain, efficiency, and dynamic stability [2]. Traditional buck-boost converters and classical Z-source topologies, while widely deployed, face critical limitations such as excessive voltage stress across switching devices (&gt;200% of output voltage), switching losses (15–20% of total losses), and restricted voltage gain (3–5 times), rendering them inadequate for modern solar-EV applications [3], [4].</w:t>
      </w:r>
    </w:p>
    <w:p w14:paraId="1299625B" w14:textId="77777777" w:rsidR="00190D19" w:rsidRPr="00190D19" w:rsidRDefault="00190D19" w:rsidP="00190D19">
      <w:pPr>
        <w:pStyle w:val="Body"/>
        <w:spacing w:after="0"/>
        <w:rPr>
          <w:rFonts w:ascii="Arial" w:hAnsi="Arial" w:cs="Arial"/>
          <w:lang w:val="en-GB"/>
        </w:rPr>
      </w:pPr>
    </w:p>
    <w:p w14:paraId="215EFC86" w14:textId="77777777" w:rsidR="00190D19" w:rsidRPr="00190D19" w:rsidRDefault="00190D19" w:rsidP="00190D19">
      <w:pPr>
        <w:pStyle w:val="Body"/>
        <w:spacing w:after="0"/>
        <w:rPr>
          <w:rFonts w:ascii="Arial" w:hAnsi="Arial" w:cs="Arial"/>
          <w:lang w:val="en-GB"/>
        </w:rPr>
      </w:pPr>
      <w:r w:rsidRPr="00190D19">
        <w:rPr>
          <w:rFonts w:ascii="Arial" w:hAnsi="Arial" w:cs="Arial"/>
          <w:lang w:val="en-GB"/>
        </w:rPr>
        <w:lastRenderedPageBreak/>
        <w:t>The enhanced quasi-Z-source DC-DC boost converter (EQZS-DC-DC) has emerged as a transformative solution, combining quasi-Z-network impedance with advanced modulation techniques to achieve voltage gains exceeding 10 times while minimizing component stress [5]. For instance, EQZS topologies employing coupled inductors and switched capacitors can boost 48 V PV arrays to 800 V with only 50% duty cycles, reducing voltage stress on switches by 40% compared to conventional Z-source designs [6]. This capability is critical for maintaining high efficiency (&gt;95%) under partial shading or rapid irradiance changes, where maximum power point tracking (MPPT) accuracy and transient response are paramount [7]. Recent advancements in model predictive control (MPC) and adaptive sliding-mode controllers have further enhanced EQZS converters’ ability to stabilize DC-link voltage within 2% deviation during solar intermittency, outperforming traditional PI-controlled buck-boost systems [8].</w:t>
      </w:r>
    </w:p>
    <w:p w14:paraId="540A74C0" w14:textId="77777777" w:rsidR="00190D19" w:rsidRPr="00190D19" w:rsidRDefault="00190D19" w:rsidP="00190D19">
      <w:pPr>
        <w:pStyle w:val="Body"/>
        <w:spacing w:after="0"/>
        <w:rPr>
          <w:rFonts w:ascii="Arial" w:hAnsi="Arial" w:cs="Arial"/>
          <w:lang w:val="en-GB"/>
        </w:rPr>
      </w:pPr>
    </w:p>
    <w:p w14:paraId="302DBBF3" w14:textId="77777777" w:rsidR="00190D19" w:rsidRPr="00190D19" w:rsidRDefault="00190D19" w:rsidP="00980A2D">
      <w:pPr>
        <w:pStyle w:val="Body"/>
        <w:spacing w:after="0"/>
        <w:rPr>
          <w:rFonts w:ascii="Arial" w:hAnsi="Arial" w:cs="Arial"/>
          <w:lang w:val="en-GB"/>
        </w:rPr>
      </w:pPr>
      <w:r w:rsidRPr="00190D19">
        <w:rPr>
          <w:rFonts w:ascii="Arial" w:hAnsi="Arial" w:cs="Arial"/>
          <w:lang w:val="en-GB"/>
        </w:rPr>
        <w:t>Topological innovations in EQZS converters include hybrid configurations integrating gallium nitride (</w:t>
      </w:r>
      <w:proofErr w:type="spellStart"/>
      <w:r w:rsidRPr="00190D19">
        <w:rPr>
          <w:rFonts w:ascii="Arial" w:hAnsi="Arial" w:cs="Arial"/>
          <w:lang w:val="en-GB"/>
        </w:rPr>
        <w:t>GaN</w:t>
      </w:r>
      <w:proofErr w:type="spellEnd"/>
      <w:r w:rsidRPr="00190D19">
        <w:rPr>
          <w:rFonts w:ascii="Arial" w:hAnsi="Arial" w:cs="Arial"/>
          <w:lang w:val="en-GB"/>
        </w:rPr>
        <w:t>) FETs and silicon carbide (</w:t>
      </w:r>
      <w:proofErr w:type="spellStart"/>
      <w:r w:rsidRPr="00190D19">
        <w:rPr>
          <w:rFonts w:ascii="Arial" w:hAnsi="Arial" w:cs="Arial"/>
          <w:lang w:val="en-GB"/>
        </w:rPr>
        <w:t>SiC</w:t>
      </w:r>
      <w:proofErr w:type="spellEnd"/>
      <w:r w:rsidRPr="00190D19">
        <w:rPr>
          <w:rFonts w:ascii="Arial" w:hAnsi="Arial" w:cs="Arial"/>
          <w:lang w:val="en-GB"/>
        </w:rPr>
        <w:t xml:space="preserve">) diodes, which lessen switching losses by 30% and enable operation at 500 kHz frequencies, significantly shrinking passive component sizes [9]. For example, a 3-kW EQZS prototype with </w:t>
      </w:r>
      <w:proofErr w:type="spellStart"/>
      <w:r w:rsidRPr="00190D19">
        <w:rPr>
          <w:rFonts w:ascii="Arial" w:hAnsi="Arial" w:cs="Arial"/>
          <w:lang w:val="en-GB"/>
        </w:rPr>
        <w:t>SiC</w:t>
      </w:r>
      <w:proofErr w:type="spellEnd"/>
      <w:r w:rsidRPr="00190D19">
        <w:rPr>
          <w:rFonts w:ascii="Arial" w:hAnsi="Arial" w:cs="Arial"/>
          <w:lang w:val="en-GB"/>
        </w:rPr>
        <w:t xml:space="preserve"> devices demonstrated 97.2% efficiency at full load, surpassing conventional designs by 4–5% [10]. Additionally, three-level EQZS architectures distribute voltage stress across multiple switches, enabling scalability for ultra-fast 150–350 kW EV chargers [11]. Control strategies such as neural network-based MPPT algorithms optimize power extraction under dynamic conditions, achieving 99.3% tracking efficiency compared to 96.5% for perturb-and-observe methods [12].</w:t>
      </w:r>
    </w:p>
    <w:p w14:paraId="659016B7" w14:textId="77777777" w:rsidR="00190D19" w:rsidRPr="00190D19" w:rsidRDefault="00190D19" w:rsidP="00980A2D">
      <w:pPr>
        <w:pStyle w:val="Body"/>
        <w:spacing w:after="0"/>
        <w:rPr>
          <w:rFonts w:ascii="Arial" w:hAnsi="Arial" w:cs="Arial"/>
          <w:lang w:val="en-GB"/>
        </w:rPr>
      </w:pPr>
    </w:p>
    <w:p w14:paraId="0077A4BE" w14:textId="63C46895" w:rsidR="00B01FCD" w:rsidRDefault="00190D19" w:rsidP="00190D19">
      <w:pPr>
        <w:pStyle w:val="Body"/>
        <w:spacing w:after="0"/>
        <w:rPr>
          <w:rFonts w:ascii="Arial" w:hAnsi="Arial" w:cs="Arial"/>
        </w:rPr>
      </w:pPr>
      <w:r w:rsidRPr="00190D19">
        <w:rPr>
          <w:rFonts w:ascii="Arial" w:hAnsi="Arial" w:cs="Arial"/>
          <w:lang w:val="en-GB"/>
        </w:rPr>
        <w:t>Comparative analyses highlight EQZS converters’ superiority in solar-EV applications. A 2023 study showed that EQZS systems reduced total harmonic distortion (THD) by 60% and improved voltage regulation by 25% over traditional converters when interfacing 150 V PV arrays with 600 V battery packs [13]. Additionally, lifecycle cost analyses indicate that EQZS-based charging stations achieve 20% lower operational costs due to reduced maintenance and higher energy</w:t>
      </w:r>
    </w:p>
    <w:p w14:paraId="08F7B51D" w14:textId="77777777" w:rsidR="00790ADA" w:rsidRPr="00FB3A86" w:rsidRDefault="00790ADA" w:rsidP="00441B6F">
      <w:pPr>
        <w:pStyle w:val="Body"/>
        <w:spacing w:after="0"/>
        <w:rPr>
          <w:rFonts w:ascii="Arial" w:hAnsi="Arial" w:cs="Arial"/>
        </w:rPr>
      </w:pPr>
    </w:p>
    <w:p w14:paraId="21EBD3D5" w14:textId="111124D8" w:rsidR="007F7B32" w:rsidRDefault="00902823" w:rsidP="00441B6F">
      <w:pPr>
        <w:pStyle w:val="AbstHead"/>
        <w:spacing w:after="0"/>
        <w:jc w:val="both"/>
        <w:rPr>
          <w:rFonts w:ascii="Arial" w:hAnsi="Arial" w:cs="Arial"/>
        </w:rPr>
      </w:pPr>
      <w:r>
        <w:rPr>
          <w:rFonts w:ascii="Arial" w:hAnsi="Arial" w:cs="Arial"/>
        </w:rPr>
        <w:t xml:space="preserve">2. </w:t>
      </w:r>
      <w:r w:rsidR="00B10FA7" w:rsidRPr="00B10FA7">
        <w:rPr>
          <w:rFonts w:ascii="Arial" w:hAnsi="Arial" w:cs="Arial"/>
        </w:rPr>
        <w:t>Literature Survey</w:t>
      </w:r>
    </w:p>
    <w:p w14:paraId="6F2A5D7E" w14:textId="77777777" w:rsidR="00790ADA" w:rsidRPr="00FB3A86" w:rsidRDefault="00790ADA" w:rsidP="00441B6F">
      <w:pPr>
        <w:pStyle w:val="AbstHead"/>
        <w:spacing w:after="0"/>
        <w:jc w:val="both"/>
        <w:rPr>
          <w:rFonts w:ascii="Arial" w:hAnsi="Arial" w:cs="Arial"/>
        </w:rPr>
      </w:pPr>
    </w:p>
    <w:p w14:paraId="189745A7" w14:textId="36FD306E" w:rsidR="00AA74E0" w:rsidRDefault="00AA74E0" w:rsidP="00441B6F">
      <w:pPr>
        <w:pStyle w:val="Body"/>
        <w:spacing w:after="0"/>
        <w:rPr>
          <w:rFonts w:ascii="Arial" w:hAnsi="Arial" w:cs="Arial"/>
        </w:rPr>
      </w:pPr>
      <w:r w:rsidRPr="00C30A0F">
        <w:rPr>
          <w:rFonts w:ascii="Arial" w:hAnsi="Arial" w:cs="Arial"/>
          <w:b/>
          <w:caps/>
          <w:sz w:val="22"/>
        </w:rPr>
        <w:t xml:space="preserve">2.1 </w:t>
      </w:r>
      <w:r w:rsidR="00B10FA7" w:rsidRPr="00B10FA7">
        <w:rPr>
          <w:rFonts w:ascii="Arial" w:hAnsi="Arial" w:cs="Arial"/>
          <w:b/>
          <w:sz w:val="22"/>
        </w:rPr>
        <w:t>Topological Advancements in EQZS Converters</w:t>
      </w:r>
      <w:r w:rsidRPr="00FB3A86">
        <w:rPr>
          <w:rFonts w:ascii="Arial" w:hAnsi="Arial" w:cs="Arial"/>
        </w:rPr>
        <w:t xml:space="preserve">  </w:t>
      </w:r>
    </w:p>
    <w:p w14:paraId="7E57CC6A" w14:textId="264644AE" w:rsidR="00505F06" w:rsidRDefault="00505F06" w:rsidP="00441B6F">
      <w:pPr>
        <w:pStyle w:val="Body"/>
        <w:spacing w:after="0"/>
        <w:rPr>
          <w:rFonts w:ascii="Arial" w:hAnsi="Arial" w:cs="Arial"/>
        </w:rPr>
      </w:pPr>
    </w:p>
    <w:p w14:paraId="426C8510" w14:textId="0BA1247F" w:rsidR="00C50084" w:rsidRPr="00C50084" w:rsidRDefault="00C50084" w:rsidP="00C50084">
      <w:pPr>
        <w:pStyle w:val="Body"/>
        <w:spacing w:after="0"/>
        <w:rPr>
          <w:rFonts w:ascii="Arial" w:hAnsi="Arial" w:cs="Arial"/>
          <w:lang w:val="en-GB"/>
        </w:rPr>
      </w:pPr>
      <w:r w:rsidRPr="00C50084">
        <w:rPr>
          <w:rFonts w:ascii="Arial" w:hAnsi="Arial" w:cs="Arial"/>
          <w:lang w:val="en-GB"/>
        </w:rPr>
        <w:t>The EQZS DC-DC converter represents a significant evolution over conventional quasi-Z-source (QZS) topologies, primarily through innovations in passive and active component integration. By using coupled inductors, switched-capacitor modules, and advanced clamping techniques, EQZS converters achieve superior voltage gain, reduced component stress, and higher efficiency, addressing critical limitations in solar-electric vehicle (EV) charging systems.</w:t>
      </w:r>
    </w:p>
    <w:p w14:paraId="58399479" w14:textId="77777777" w:rsidR="00C50084" w:rsidRPr="00C50084" w:rsidRDefault="00C50084" w:rsidP="00C50084">
      <w:pPr>
        <w:pStyle w:val="Body"/>
        <w:spacing w:after="0"/>
        <w:rPr>
          <w:rFonts w:ascii="Arial" w:hAnsi="Arial" w:cs="Arial"/>
          <w:lang w:val="en-GB"/>
        </w:rPr>
      </w:pPr>
      <w:proofErr w:type="spellStart"/>
      <w:r w:rsidRPr="00C50084">
        <w:rPr>
          <w:rFonts w:ascii="Arial" w:hAnsi="Arial" w:cs="Arial"/>
          <w:b/>
          <w:bCs/>
          <w:lang w:val="en-GB"/>
        </w:rPr>
        <w:t>i</w:t>
      </w:r>
      <w:proofErr w:type="spellEnd"/>
      <w:r w:rsidRPr="00C50084">
        <w:rPr>
          <w:rFonts w:ascii="Arial" w:hAnsi="Arial" w:cs="Arial"/>
          <w:b/>
          <w:bCs/>
          <w:lang w:val="en-GB"/>
        </w:rPr>
        <w:t>. Switched-Capacitor Modules</w:t>
      </w:r>
      <w:r w:rsidRPr="00C50084">
        <w:rPr>
          <w:rFonts w:ascii="Arial" w:hAnsi="Arial" w:cs="Arial"/>
          <w:lang w:val="en-GB"/>
        </w:rPr>
        <w:t>: Switched-capacitor (SC) modules have emerged as a cornerstone of EQZS design, enabling multiplicative voltage gain without relying on bulky transformers or extreme duty cycles. These modules utilize capacitor charging-discharging states in tandem with the quasi-Z-network to amplify voltage. For instance, a two-stage SC configuration can double the output voltage with minimal switching complexity, achieving gains exceeding 10× while operating at a moderate 60% duty cycle [15]. A 2022 study demonstrated a 48 V to 600 V conversion using a three-tier SC-EQZS topology, reducing transformer dependency by 70% and achieving 96.5% efficiency under full load [16]. Such designs are predominantly advantageous in solar-EV systems, where space constraints and intermittent input necessitate compact, high-gain solutions.</w:t>
      </w:r>
    </w:p>
    <w:p w14:paraId="3401C1BF" w14:textId="77777777" w:rsidR="00C50084" w:rsidRPr="00C50084" w:rsidRDefault="00C50084" w:rsidP="00C50084">
      <w:pPr>
        <w:pStyle w:val="Body"/>
        <w:spacing w:after="0"/>
        <w:rPr>
          <w:rFonts w:ascii="Arial" w:hAnsi="Arial" w:cs="Arial"/>
          <w:b/>
          <w:bCs/>
          <w:lang w:val="en-GB"/>
        </w:rPr>
      </w:pPr>
      <w:r w:rsidRPr="00C50084">
        <w:rPr>
          <w:rFonts w:ascii="Arial" w:hAnsi="Arial" w:cs="Arial"/>
          <w:b/>
          <w:bCs/>
          <w:lang w:val="en-GB"/>
        </w:rPr>
        <w:t xml:space="preserve">ii. Coupled Inductors: </w:t>
      </w:r>
      <w:r w:rsidRPr="00C50084">
        <w:rPr>
          <w:rFonts w:ascii="Arial" w:hAnsi="Arial" w:cs="Arial"/>
          <w:lang w:val="en-GB"/>
        </w:rPr>
        <w:t xml:space="preserve">Coupled inductors enhance EQZS performance by merging magnetic coupling principles with the QZS network. This integration reduces passive component count and size while simultaneously increasing voltage gain. For example, a </w:t>
      </w:r>
      <w:r w:rsidRPr="00C50084">
        <w:rPr>
          <w:rFonts w:ascii="Arial" w:hAnsi="Arial" w:cs="Arial"/>
          <w:lang w:val="en-GB"/>
        </w:rPr>
        <w:lastRenderedPageBreak/>
        <w:t>dual-winding coupled inductor can achieve a voltage multiplication factor of 4× with only 40% of the inductance required in conventional designs [17]. Recent implementations, such as the interleaved coupled-inductor EQZS converter, have demonstrated 98% efficiency at 5 kW by minimizing core losses and leakage inductance [18]. These advancements are critical for solar applications, where partial shading and rapid irradiance changes demand lightweight, high-response converters.</w:t>
      </w:r>
    </w:p>
    <w:p w14:paraId="4272836B" w14:textId="77777777" w:rsidR="00C50084" w:rsidRPr="00C50084" w:rsidRDefault="00C50084" w:rsidP="00C50084">
      <w:pPr>
        <w:pStyle w:val="Body"/>
        <w:spacing w:after="0"/>
        <w:rPr>
          <w:rFonts w:ascii="Arial" w:hAnsi="Arial" w:cs="Arial"/>
          <w:lang w:val="en-GB"/>
        </w:rPr>
      </w:pPr>
      <w:r w:rsidRPr="00C50084">
        <w:rPr>
          <w:rFonts w:ascii="Arial" w:hAnsi="Arial" w:cs="Arial"/>
          <w:b/>
          <w:bCs/>
          <w:lang w:val="en-GB"/>
        </w:rPr>
        <w:t xml:space="preserve">iii. Hybrid Active-Clamping Techniques: </w:t>
      </w:r>
      <w:r w:rsidRPr="00C50084">
        <w:rPr>
          <w:rFonts w:ascii="Arial" w:hAnsi="Arial" w:cs="Arial"/>
          <w:lang w:val="en-GB"/>
        </w:rPr>
        <w:t xml:space="preserve">Hybrid active-clamping circuits integrate soft-switching mechanisms like zero-voltage switching (ZVS) and zero-current switching (ZCS) to mitigate voltage spikes and switching losses. By recycling leakage energy and clamping voltage transients, these techniques reduce switching losses by up to 35% compared to hard-switched EQZS counterparts [19]. A 2023 </w:t>
      </w:r>
      <w:proofErr w:type="spellStart"/>
      <w:r w:rsidRPr="00C50084">
        <w:rPr>
          <w:rFonts w:ascii="Arial" w:hAnsi="Arial" w:cs="Arial"/>
          <w:lang w:val="en-GB"/>
        </w:rPr>
        <w:t>GaN</w:t>
      </w:r>
      <w:proofErr w:type="spellEnd"/>
      <w:r w:rsidRPr="00C50084">
        <w:rPr>
          <w:rFonts w:ascii="Arial" w:hAnsi="Arial" w:cs="Arial"/>
          <w:lang w:val="en-GB"/>
        </w:rPr>
        <w:t>-based EQZS prototype with active clamping achieved 97.8% efficiency at 500 kHz switching frequency, reducing voltage stress on MOSFETs by 45% [20]. Such topologies are indispensable for high-power EV charging, where thermal management and reliability are paramount.</w:t>
      </w:r>
    </w:p>
    <w:p w14:paraId="3E288134" w14:textId="77777777" w:rsidR="00C50084" w:rsidRPr="00C50084" w:rsidRDefault="00C50084" w:rsidP="00C50084">
      <w:pPr>
        <w:pStyle w:val="Body"/>
        <w:spacing w:after="0"/>
        <w:rPr>
          <w:rFonts w:ascii="Arial" w:hAnsi="Arial" w:cs="Arial"/>
          <w:b/>
          <w:bCs/>
          <w:lang w:val="en-GB"/>
        </w:rPr>
      </w:pPr>
    </w:p>
    <w:p w14:paraId="32F17FDC" w14:textId="77777777" w:rsidR="00C50084" w:rsidRPr="00C50084" w:rsidRDefault="00C50084" w:rsidP="00C50084">
      <w:pPr>
        <w:pStyle w:val="Body"/>
        <w:spacing w:after="0"/>
        <w:rPr>
          <w:rFonts w:ascii="Arial" w:hAnsi="Arial" w:cs="Arial"/>
          <w:b/>
          <w:bCs/>
          <w:lang w:val="en-GB"/>
        </w:rPr>
      </w:pPr>
      <w:r w:rsidRPr="00C50084">
        <w:rPr>
          <w:rFonts w:ascii="Arial" w:hAnsi="Arial" w:cs="Arial"/>
          <w:b/>
          <w:bCs/>
          <w:lang w:val="en-GB"/>
        </w:rPr>
        <w:t>Comparative Performance</w:t>
      </w:r>
    </w:p>
    <w:p w14:paraId="70C58F97" w14:textId="75C2D7D6" w:rsidR="00B10FA7" w:rsidRDefault="00C50084" w:rsidP="00C50084">
      <w:pPr>
        <w:pStyle w:val="Body"/>
        <w:spacing w:after="0"/>
        <w:rPr>
          <w:rFonts w:ascii="Arial" w:hAnsi="Arial" w:cs="Arial"/>
        </w:rPr>
      </w:pPr>
      <w:r w:rsidRPr="00C50084">
        <w:rPr>
          <w:rFonts w:ascii="Arial" w:hAnsi="Arial" w:cs="Arial"/>
          <w:lang w:val="en-GB"/>
        </w:rPr>
        <w:t>Collectively, these advancements reduce semiconductor voltage stress by 30–50% and improve overall efficiency by 4–6% compared to traditional Z-source and buck-boost converters [21]. For instance, a 150 V PV-to-800 V battery conversion using an SC-coupled inductor EQZS design reported switch stress of 120 V (versus 200 V in conventional designs) and total harmonic distortion (THD) below 3% [22]. These innovations accentuate the EQZS converter’s role as a scalable, cost-effective solution for next-generation renewable-powered EV infrastructure.</w:t>
      </w:r>
    </w:p>
    <w:p w14:paraId="1A6E11D8" w14:textId="77777777" w:rsidR="00B10FA7" w:rsidRDefault="00B10FA7" w:rsidP="00441B6F">
      <w:pPr>
        <w:pStyle w:val="Body"/>
        <w:spacing w:after="0"/>
        <w:rPr>
          <w:rFonts w:ascii="Arial" w:hAnsi="Arial" w:cs="Arial"/>
        </w:rPr>
      </w:pPr>
    </w:p>
    <w:p w14:paraId="0949F9EB" w14:textId="235577A7" w:rsidR="00AA74E0" w:rsidRDefault="00AA74E0"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 xml:space="preserve">.1.1 </w:t>
      </w:r>
      <w:r w:rsidR="00097A8A" w:rsidRPr="00097A8A">
        <w:rPr>
          <w:rFonts w:ascii="Arial" w:hAnsi="Arial" w:cs="Arial"/>
          <w:b/>
          <w:u w:val="single"/>
        </w:rPr>
        <w:t>Control strategies for dynamic performance</w:t>
      </w:r>
      <w:r w:rsidRPr="00FB3A86">
        <w:rPr>
          <w:rFonts w:ascii="Arial" w:hAnsi="Arial" w:cs="Arial"/>
        </w:rPr>
        <w:t xml:space="preserve">  </w:t>
      </w:r>
    </w:p>
    <w:p w14:paraId="76056623" w14:textId="5BE6CD76" w:rsidR="00505F06" w:rsidRDefault="00505F06" w:rsidP="00441B6F">
      <w:pPr>
        <w:pStyle w:val="Body"/>
        <w:spacing w:after="0"/>
        <w:rPr>
          <w:rFonts w:ascii="Arial" w:hAnsi="Arial" w:cs="Arial"/>
        </w:rPr>
      </w:pPr>
    </w:p>
    <w:p w14:paraId="0757BB84" w14:textId="77777777" w:rsidR="00115881" w:rsidRPr="00115881" w:rsidRDefault="00115881" w:rsidP="00115881">
      <w:pPr>
        <w:pStyle w:val="Body"/>
        <w:spacing w:after="0"/>
        <w:rPr>
          <w:rFonts w:ascii="Arial" w:hAnsi="Arial" w:cs="Arial"/>
          <w:lang w:val="en-GB"/>
        </w:rPr>
      </w:pPr>
      <w:r w:rsidRPr="00115881">
        <w:rPr>
          <w:rFonts w:ascii="Arial" w:hAnsi="Arial" w:cs="Arial"/>
          <w:lang w:val="en-GB"/>
        </w:rPr>
        <w:t>EQZS converters employ adaptive control algorithms to optimize efficiency, stability, and dynamic performance across fluctuating solar irradiance and EV load conditions. These strategies ensure seamless integration of PV arrays with EV batteries while maintaining high power quality and operational reliability.</w:t>
      </w:r>
    </w:p>
    <w:p w14:paraId="4BC172E5" w14:textId="77777777" w:rsidR="00115881" w:rsidRPr="00115881" w:rsidRDefault="00115881" w:rsidP="00115881">
      <w:pPr>
        <w:pStyle w:val="Body"/>
        <w:spacing w:after="0"/>
        <w:rPr>
          <w:rFonts w:ascii="Arial" w:hAnsi="Arial" w:cs="Arial"/>
          <w:lang w:val="en-GB"/>
        </w:rPr>
      </w:pPr>
    </w:p>
    <w:p w14:paraId="5761A105" w14:textId="77777777" w:rsidR="00115881" w:rsidRPr="00115881" w:rsidRDefault="00115881" w:rsidP="00115881">
      <w:pPr>
        <w:pStyle w:val="Body"/>
        <w:spacing w:after="0"/>
        <w:rPr>
          <w:rFonts w:ascii="Arial" w:hAnsi="Arial" w:cs="Arial"/>
          <w:lang w:val="en-GB"/>
        </w:rPr>
      </w:pPr>
      <w:r w:rsidRPr="00115881">
        <w:rPr>
          <w:rFonts w:ascii="Arial" w:hAnsi="Arial" w:cs="Arial"/>
          <w:b/>
          <w:bCs/>
          <w:lang w:val="en-GB"/>
        </w:rPr>
        <w:t xml:space="preserve">Model Predictive Control: </w:t>
      </w:r>
      <w:r w:rsidRPr="00115881">
        <w:rPr>
          <w:rFonts w:ascii="Arial" w:hAnsi="Arial" w:cs="Arial"/>
          <w:lang w:val="en-GB"/>
        </w:rPr>
        <w:t>Model predictive control (MPC) dynamically adjusts switching states to minimize tracking errors in MPPT and output voltage regulation. By solving a finite-horizon optimization problem, MPC predicts future system behaviour and selects control actions that minimize a predefined cost function. For solar-EV applications, the cost function typically prioritizes MPPT accuracy as measured from (1):</w:t>
      </w:r>
    </w:p>
    <w:p w14:paraId="576B10E3" w14:textId="1EF677FE" w:rsidR="00115881" w:rsidRPr="00115881" w:rsidRDefault="00115881" w:rsidP="00115881">
      <w:pPr>
        <w:pStyle w:val="Body"/>
        <w:spacing w:after="0"/>
        <w:rPr>
          <w:rFonts w:ascii="Arial" w:hAnsi="Arial" w:cs="Arial"/>
          <w:lang w:val="en-GB"/>
        </w:rPr>
      </w:pPr>
      <w:r w:rsidRPr="00115881">
        <w:rPr>
          <w:rFonts w:ascii="Arial" w:hAnsi="Arial" w:cs="Arial"/>
          <w:lang w:val="en-GB"/>
        </w:rPr>
        <w:tab/>
      </w:r>
      <m:oMath>
        <m:r>
          <w:rPr>
            <w:rFonts w:ascii="Cambria Math" w:hAnsi="Cambria Math" w:cs="Arial"/>
            <w:lang w:val="en-GB"/>
          </w:rPr>
          <m:t>J=</m:t>
        </m:r>
        <m:nary>
          <m:naryPr>
            <m:chr m:val="∑"/>
            <m:limLoc m:val="undOvr"/>
            <m:ctrlPr>
              <w:rPr>
                <w:rFonts w:ascii="Cambria Math" w:hAnsi="Cambria Math" w:cs="Arial"/>
                <w:i/>
                <w:lang w:val="en-GB"/>
              </w:rPr>
            </m:ctrlPr>
          </m:naryPr>
          <m:sub>
            <m:r>
              <w:rPr>
                <w:rFonts w:ascii="Cambria Math" w:hAnsi="Cambria Math" w:cs="Arial"/>
                <w:lang w:val="en-GB"/>
              </w:rPr>
              <m:t>k=0</m:t>
            </m:r>
          </m:sub>
          <m:sup>
            <m:r>
              <w:rPr>
                <w:rFonts w:ascii="Cambria Math" w:hAnsi="Cambria Math" w:cs="Arial"/>
                <w:lang w:val="en-GB"/>
              </w:rPr>
              <m:t>N</m:t>
            </m:r>
          </m:sup>
          <m:e>
            <m:sSup>
              <m:sSupPr>
                <m:ctrlPr>
                  <w:rPr>
                    <w:rFonts w:ascii="Cambria Math" w:hAnsi="Cambria Math" w:cs="Arial"/>
                    <w:i/>
                    <w:lang w:val="en-GB"/>
                  </w:rPr>
                </m:ctrlPr>
              </m:sSupPr>
              <m:e>
                <m:d>
                  <m:dPr>
                    <m:ctrlPr>
                      <w:rPr>
                        <w:rFonts w:ascii="Cambria Math" w:hAnsi="Cambria Math" w:cs="Arial"/>
                        <w:i/>
                        <w:lang w:val="en-GB"/>
                      </w:rPr>
                    </m:ctrlPr>
                  </m:dPr>
                  <m:e>
                    <m:sSub>
                      <m:sSubPr>
                        <m:ctrlPr>
                          <w:rPr>
                            <w:rFonts w:ascii="Cambria Math" w:hAnsi="Cambria Math" w:cs="Arial"/>
                            <w:i/>
                            <w:lang w:val="en-GB"/>
                          </w:rPr>
                        </m:ctrlPr>
                      </m:sSubPr>
                      <m:e>
                        <m:r>
                          <w:rPr>
                            <w:rFonts w:ascii="Cambria Math" w:hAnsi="Cambria Math" w:cs="Arial"/>
                            <w:lang w:val="en-GB"/>
                          </w:rPr>
                          <m:t>P</m:t>
                        </m:r>
                      </m:e>
                      <m:sub>
                        <m:r>
                          <w:rPr>
                            <w:rFonts w:ascii="Cambria Math" w:hAnsi="Cambria Math" w:cs="Arial"/>
                            <w:lang w:val="en-GB"/>
                          </w:rPr>
                          <m:t>PV</m:t>
                        </m:r>
                      </m:sub>
                    </m:sSub>
                    <m:d>
                      <m:dPr>
                        <m:begChr m:val="["/>
                        <m:endChr m:val="]"/>
                        <m:ctrlPr>
                          <w:rPr>
                            <w:rFonts w:ascii="Cambria Math" w:hAnsi="Cambria Math" w:cs="Arial"/>
                            <w:i/>
                            <w:lang w:val="en-GB"/>
                          </w:rPr>
                        </m:ctrlPr>
                      </m:dPr>
                      <m:e>
                        <m:r>
                          <w:rPr>
                            <w:rFonts w:ascii="Cambria Math" w:hAnsi="Cambria Math" w:cs="Arial"/>
                            <w:lang w:val="en-GB"/>
                          </w:rPr>
                          <m:t>k</m:t>
                        </m:r>
                      </m:e>
                    </m:d>
                    <m:r>
                      <w:rPr>
                        <w:rFonts w:ascii="Cambria Math" w:hAnsi="Cambria Math" w:cs="Arial"/>
                        <w:lang w:val="en-GB"/>
                      </w:rPr>
                      <m:t>-</m:t>
                    </m:r>
                    <m:sSub>
                      <m:sSubPr>
                        <m:ctrlPr>
                          <w:rPr>
                            <w:rFonts w:ascii="Cambria Math" w:hAnsi="Cambria Math" w:cs="Arial"/>
                            <w:i/>
                            <w:lang w:val="en-GB"/>
                          </w:rPr>
                        </m:ctrlPr>
                      </m:sSubPr>
                      <m:e>
                        <m:r>
                          <w:rPr>
                            <w:rFonts w:ascii="Cambria Math" w:hAnsi="Cambria Math" w:cs="Arial"/>
                            <w:lang w:val="en-GB"/>
                          </w:rPr>
                          <m:t>P</m:t>
                        </m:r>
                      </m:e>
                      <m:sub>
                        <m:r>
                          <w:rPr>
                            <w:rFonts w:ascii="Cambria Math" w:hAnsi="Cambria Math" w:cs="Arial"/>
                            <w:lang w:val="en-GB"/>
                          </w:rPr>
                          <m:t>MPP</m:t>
                        </m:r>
                      </m:sub>
                    </m:sSub>
                    <m:d>
                      <m:dPr>
                        <m:begChr m:val="["/>
                        <m:endChr m:val="]"/>
                        <m:ctrlPr>
                          <w:rPr>
                            <w:rFonts w:ascii="Cambria Math" w:hAnsi="Cambria Math" w:cs="Arial"/>
                            <w:i/>
                            <w:lang w:val="en-GB"/>
                          </w:rPr>
                        </m:ctrlPr>
                      </m:dPr>
                      <m:e>
                        <m:r>
                          <w:rPr>
                            <w:rFonts w:ascii="Cambria Math" w:hAnsi="Cambria Math" w:cs="Arial"/>
                            <w:lang w:val="en-GB"/>
                          </w:rPr>
                          <m:t>k</m:t>
                        </m:r>
                      </m:e>
                    </m:d>
                  </m:e>
                </m:d>
              </m:e>
              <m:sup>
                <m:r>
                  <w:rPr>
                    <w:rFonts w:ascii="Cambria Math" w:hAnsi="Cambria Math" w:cs="Arial"/>
                    <w:lang w:val="en-GB"/>
                  </w:rPr>
                  <m:t>2</m:t>
                </m:r>
              </m:sup>
            </m:sSup>
          </m:e>
        </m:nary>
      </m:oMath>
      <w:r w:rsidRPr="00115881">
        <w:rPr>
          <w:rFonts w:ascii="Arial" w:hAnsi="Arial" w:cs="Arial"/>
          <w:lang w:val="en-GB"/>
        </w:rPr>
        <w:tab/>
      </w:r>
      <w:r w:rsidRPr="00115881">
        <w:rPr>
          <w:rFonts w:ascii="Arial" w:hAnsi="Arial" w:cs="Arial"/>
          <w:lang w:val="en-GB"/>
        </w:rPr>
        <w:tab/>
      </w:r>
      <w:r w:rsidRPr="00115881">
        <w:rPr>
          <w:rFonts w:ascii="Arial" w:hAnsi="Arial" w:cs="Arial"/>
          <w:lang w:val="en-GB"/>
        </w:rPr>
        <w:tab/>
      </w:r>
      <w:r w:rsidRPr="00115881">
        <w:rPr>
          <w:rFonts w:ascii="Arial" w:hAnsi="Arial" w:cs="Arial"/>
          <w:lang w:val="en-GB"/>
        </w:rPr>
        <w:tab/>
      </w:r>
      <w:r w:rsidRPr="00115881">
        <w:rPr>
          <w:rFonts w:ascii="Arial" w:hAnsi="Arial" w:cs="Arial"/>
          <w:lang w:val="en-GB"/>
        </w:rPr>
        <w:tab/>
      </w:r>
      <w:r w:rsidRPr="00115881">
        <w:rPr>
          <w:rFonts w:ascii="Arial" w:hAnsi="Arial" w:cs="Arial"/>
          <w:lang w:val="en-GB"/>
        </w:rPr>
        <w:tab/>
      </w:r>
      <w:r w:rsidRPr="00115881">
        <w:rPr>
          <w:rFonts w:ascii="Arial" w:hAnsi="Arial" w:cs="Arial"/>
          <w:lang w:val="en-GB"/>
        </w:rPr>
        <w:tab/>
        <w:t>(1)</w:t>
      </w:r>
    </w:p>
    <w:p w14:paraId="4173A6A9" w14:textId="6CC74F7B" w:rsidR="00115881" w:rsidRPr="00115881" w:rsidRDefault="00115881" w:rsidP="00115881">
      <w:pPr>
        <w:pStyle w:val="Body"/>
        <w:spacing w:after="0"/>
        <w:rPr>
          <w:rFonts w:ascii="Arial" w:hAnsi="Arial" w:cs="Arial"/>
          <w:lang w:val="en-GB"/>
        </w:rPr>
      </w:pPr>
      <w:r w:rsidRPr="00115881">
        <w:rPr>
          <w:rFonts w:ascii="Arial" w:hAnsi="Arial" w:cs="Arial"/>
          <w:lang w:val="en-GB"/>
        </w:rPr>
        <w:t xml:space="preserve">where </w:t>
      </w:r>
      <m:oMath>
        <m:sSub>
          <m:sSubPr>
            <m:ctrlPr>
              <w:rPr>
                <w:rFonts w:ascii="Cambria Math" w:hAnsi="Cambria Math" w:cs="Arial"/>
                <w:i/>
                <w:lang w:val="en-GB"/>
              </w:rPr>
            </m:ctrlPr>
          </m:sSubPr>
          <m:e>
            <m:r>
              <w:rPr>
                <w:rFonts w:ascii="Cambria Math" w:hAnsi="Cambria Math" w:cs="Arial"/>
                <w:lang w:val="en-GB"/>
              </w:rPr>
              <m:t>P</m:t>
            </m:r>
          </m:e>
          <m:sub>
            <m:r>
              <w:rPr>
                <w:rFonts w:ascii="Cambria Math" w:hAnsi="Cambria Math" w:cs="Arial"/>
                <w:lang w:val="en-GB"/>
              </w:rPr>
              <m:t>PV</m:t>
            </m:r>
          </m:sub>
        </m:sSub>
      </m:oMath>
      <w:r w:rsidRPr="00115881">
        <w:rPr>
          <w:rFonts w:ascii="Arial" w:hAnsi="Arial" w:cs="Arial"/>
          <w:lang w:val="en-GB"/>
        </w:rPr>
        <w:t xml:space="preserve"> is PV array’s output and </w:t>
      </w:r>
      <m:oMath>
        <m:sSub>
          <m:sSubPr>
            <m:ctrlPr>
              <w:rPr>
                <w:rFonts w:ascii="Cambria Math" w:hAnsi="Cambria Math" w:cs="Arial"/>
                <w:i/>
                <w:lang w:val="en-GB"/>
              </w:rPr>
            </m:ctrlPr>
          </m:sSubPr>
          <m:e>
            <m:r>
              <w:rPr>
                <w:rFonts w:ascii="Cambria Math" w:hAnsi="Cambria Math" w:cs="Arial"/>
                <w:lang w:val="en-GB"/>
              </w:rPr>
              <m:t>P</m:t>
            </m:r>
          </m:e>
          <m:sub>
            <m:r>
              <w:rPr>
                <w:rFonts w:ascii="Cambria Math" w:hAnsi="Cambria Math" w:cs="Arial"/>
                <w:lang w:val="en-GB"/>
              </w:rPr>
              <m:t>MPP</m:t>
            </m:r>
          </m:sub>
        </m:sSub>
      </m:oMath>
      <w:r w:rsidRPr="00115881">
        <w:rPr>
          <w:rFonts w:ascii="Arial" w:hAnsi="Arial" w:cs="Arial"/>
          <w:lang w:val="en-GB"/>
        </w:rPr>
        <w:t xml:space="preserve"> is the </w:t>
      </w:r>
      <w:r w:rsidR="005E2AB9" w:rsidRPr="00115881">
        <w:rPr>
          <w:rFonts w:ascii="Arial" w:hAnsi="Arial" w:cs="Arial"/>
          <w:lang w:val="en-GB"/>
        </w:rPr>
        <w:t>theoretical</w:t>
      </w:r>
      <w:r w:rsidRPr="00115881">
        <w:rPr>
          <w:rFonts w:ascii="Arial" w:hAnsi="Arial" w:cs="Arial"/>
          <w:lang w:val="en-GB"/>
        </w:rPr>
        <w:t xml:space="preserve"> maximum power point.</w:t>
      </w:r>
    </w:p>
    <w:p w14:paraId="0CCD8534" w14:textId="77777777" w:rsidR="00115881" w:rsidRPr="00115881" w:rsidRDefault="00115881" w:rsidP="00115881">
      <w:pPr>
        <w:pStyle w:val="Body"/>
        <w:spacing w:after="0"/>
        <w:rPr>
          <w:rFonts w:ascii="Arial" w:hAnsi="Arial" w:cs="Arial"/>
          <w:lang w:val="en-GB"/>
        </w:rPr>
      </w:pPr>
      <w:r w:rsidRPr="00115881">
        <w:rPr>
          <w:rFonts w:ascii="Arial" w:hAnsi="Arial" w:cs="Arial"/>
          <w:lang w:val="en-GB"/>
        </w:rPr>
        <w:t>A 2023 study demonstrated that MPC reduces MPPT tracking error to &lt;1.5% under rapid irradiance changes (e.g., 200–1000 W/m² ramps), outperforming traditional PI controllers by 40% [23].</w:t>
      </w:r>
    </w:p>
    <w:p w14:paraId="437BCD45" w14:textId="77777777" w:rsidR="00115881" w:rsidRPr="00115881" w:rsidRDefault="00115881" w:rsidP="00115881">
      <w:pPr>
        <w:pStyle w:val="Body"/>
        <w:spacing w:after="0"/>
        <w:rPr>
          <w:rFonts w:ascii="Arial" w:hAnsi="Arial" w:cs="Arial"/>
          <w:lang w:val="en-GB"/>
        </w:rPr>
      </w:pPr>
    </w:p>
    <w:p w14:paraId="406502E8" w14:textId="417D78A9" w:rsidR="00097A8A" w:rsidRDefault="00115881" w:rsidP="00115881">
      <w:pPr>
        <w:pStyle w:val="Body"/>
        <w:spacing w:after="0"/>
        <w:rPr>
          <w:rFonts w:ascii="Arial" w:hAnsi="Arial" w:cs="Arial"/>
        </w:rPr>
      </w:pPr>
      <w:r w:rsidRPr="00115881">
        <w:rPr>
          <w:rFonts w:ascii="Arial" w:hAnsi="Arial" w:cs="Arial"/>
          <w:b/>
          <w:bCs/>
          <w:lang w:val="en-GB"/>
        </w:rPr>
        <w:t xml:space="preserve">Integration with MPPT and Voltage Control: </w:t>
      </w:r>
      <w:r w:rsidRPr="00115881">
        <w:rPr>
          <w:rFonts w:ascii="Arial" w:hAnsi="Arial" w:cs="Arial"/>
          <w:lang w:val="en-GB"/>
        </w:rPr>
        <w:t>EQZS converters integrate MPPT algorithms (such as perturb-and-observe and incremental conductance) with closed-loop voltage control to optimize solar harvesting and battery charging. Under partial shading, neural network-based MPPT achieves 99.3% tracking efficiency, while constant-current constant-voltage (CC-CV) charging maintains battery state-of-charge (SOC) within ±2% accuracy [25]. These synergies guarantee optimal energy utilization across diverse operating scenarios.</w:t>
      </w:r>
    </w:p>
    <w:p w14:paraId="3DE3022A" w14:textId="3DC8C19B" w:rsidR="00097A8A" w:rsidRDefault="00097A8A" w:rsidP="00441B6F">
      <w:pPr>
        <w:pStyle w:val="Body"/>
        <w:spacing w:after="0"/>
        <w:rPr>
          <w:rFonts w:ascii="Arial" w:hAnsi="Arial" w:cs="Arial"/>
        </w:rPr>
      </w:pPr>
    </w:p>
    <w:p w14:paraId="485A3ACF" w14:textId="0498D428" w:rsidR="009F5800" w:rsidRDefault="009F5800" w:rsidP="009F5800">
      <w:pPr>
        <w:pStyle w:val="Body"/>
        <w:spacing w:after="0"/>
        <w:rPr>
          <w:rFonts w:ascii="Arial" w:hAnsi="Arial" w:cs="Arial"/>
        </w:rPr>
      </w:pPr>
      <w:bookmarkStart w:id="0" w:name="_Hlk194873094"/>
      <w:r>
        <w:rPr>
          <w:rFonts w:ascii="Arial" w:hAnsi="Arial" w:cs="Arial"/>
          <w:b/>
          <w:u w:val="single"/>
        </w:rPr>
        <w:t>2</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sidRPr="009F5800">
        <w:rPr>
          <w:rFonts w:ascii="Arial" w:hAnsi="Arial" w:cs="Arial"/>
          <w:b/>
          <w:bCs/>
          <w:u w:val="single"/>
          <w:lang w:val="en-GB"/>
        </w:rPr>
        <w:t>Efficiency and comparative analysis</w:t>
      </w:r>
      <w:r w:rsidRPr="00FB3A86">
        <w:rPr>
          <w:rFonts w:ascii="Arial" w:hAnsi="Arial" w:cs="Arial"/>
        </w:rPr>
        <w:t xml:space="preserve">  </w:t>
      </w:r>
    </w:p>
    <w:p w14:paraId="488F03EC" w14:textId="77777777" w:rsidR="009F5800" w:rsidRDefault="009F5800" w:rsidP="009F5800">
      <w:pPr>
        <w:pStyle w:val="Body"/>
        <w:spacing w:after="0"/>
        <w:rPr>
          <w:rFonts w:ascii="Arial" w:hAnsi="Arial" w:cs="Arial"/>
        </w:rPr>
      </w:pPr>
    </w:p>
    <w:p w14:paraId="0A3CFE7B" w14:textId="39B63AB1" w:rsidR="004D782A" w:rsidRPr="004D782A" w:rsidRDefault="004D782A" w:rsidP="004D782A">
      <w:pPr>
        <w:pStyle w:val="Body"/>
        <w:spacing w:after="0"/>
        <w:rPr>
          <w:rFonts w:ascii="Arial" w:hAnsi="Arial" w:cs="Arial"/>
          <w:lang w:val="en-GB"/>
        </w:rPr>
      </w:pPr>
      <w:r w:rsidRPr="004D782A">
        <w:rPr>
          <w:rFonts w:ascii="Arial" w:hAnsi="Arial" w:cs="Arial"/>
          <w:lang w:val="en-GB"/>
        </w:rPr>
        <w:t xml:space="preserve">Studies by [26] highlighted that EQZS converters achieve 95–97% peak efficiency, outperforming conventional buck-boost (85–90%) and Z-source (88–92%) counterparts. This </w:t>
      </w:r>
      <w:r w:rsidRPr="004D782A">
        <w:rPr>
          <w:rFonts w:ascii="Arial" w:hAnsi="Arial" w:cs="Arial"/>
          <w:lang w:val="en-GB"/>
        </w:rPr>
        <w:lastRenderedPageBreak/>
        <w:t xml:space="preserve">stems from reduced conduction losses (through lower component stress) and switching losses (through soft-switching). Thermal imaging reveals a 15–20°C temperature reduction in switches, enhancing reliability. Furthermore, EQZS topologies achieve voltage gains of 5–10× at duty cycles below 0.7, avoiding the saturation risks seen in traditional designs at high duty cycles </w:t>
      </w:r>
      <m:oMath>
        <m:r>
          <w:rPr>
            <w:rFonts w:ascii="Cambria Math" w:hAnsi="Cambria Math" w:cs="Arial"/>
            <w:lang w:val="en-GB"/>
          </w:rPr>
          <m:t>(&gt;0.8)</m:t>
        </m:r>
      </m:oMath>
      <w:r w:rsidRPr="004D782A">
        <w:rPr>
          <w:rFonts w:ascii="Arial" w:hAnsi="Arial" w:cs="Arial"/>
          <w:lang w:val="en-GB"/>
        </w:rPr>
        <w:t xml:space="preserve">. Efficiency </w:t>
      </w:r>
      <m:oMath>
        <m:r>
          <w:rPr>
            <w:rFonts w:ascii="Cambria Math" w:hAnsi="Cambria Math" w:cs="Arial"/>
            <w:lang w:val="en-GB"/>
          </w:rPr>
          <m:t>(η)</m:t>
        </m:r>
      </m:oMath>
      <w:r w:rsidRPr="004D782A">
        <w:rPr>
          <w:rFonts w:ascii="Arial" w:hAnsi="Arial" w:cs="Arial"/>
          <w:lang w:val="en-GB"/>
        </w:rPr>
        <w:t xml:space="preserve"> is defined as</w:t>
      </w:r>
      <w:r w:rsidR="00E04DD9">
        <w:rPr>
          <w:rFonts w:ascii="Arial" w:hAnsi="Arial" w:cs="Arial"/>
          <w:lang w:val="en-GB"/>
        </w:rPr>
        <w:t xml:space="preserve"> given in (2)</w:t>
      </w:r>
      <w:r w:rsidRPr="004D782A">
        <w:rPr>
          <w:rFonts w:ascii="Arial" w:hAnsi="Arial" w:cs="Arial"/>
          <w:lang w:val="en-GB"/>
        </w:rPr>
        <w:t>:</w:t>
      </w:r>
    </w:p>
    <w:p w14:paraId="60FB7A71" w14:textId="64B7E5B4" w:rsidR="004D782A" w:rsidRPr="004D782A" w:rsidRDefault="004D782A" w:rsidP="004D782A">
      <w:pPr>
        <w:pStyle w:val="Body"/>
        <w:spacing w:after="0"/>
        <w:rPr>
          <w:rFonts w:ascii="Arial" w:hAnsi="Arial" w:cs="Arial"/>
          <w:lang w:val="en-GB"/>
        </w:rPr>
      </w:pPr>
      <w:r w:rsidRPr="004D782A">
        <w:rPr>
          <w:rFonts w:ascii="Arial" w:hAnsi="Arial" w:cs="Arial"/>
          <w:lang w:val="en-GB"/>
        </w:rPr>
        <w:tab/>
      </w:r>
      <m:oMath>
        <m:r>
          <w:rPr>
            <w:rFonts w:ascii="Cambria Math" w:hAnsi="Cambria Math" w:cs="Arial"/>
            <w:lang w:val="en-GB"/>
          </w:rPr>
          <m:t>η=</m:t>
        </m:r>
        <m:f>
          <m:fPr>
            <m:ctrlPr>
              <w:rPr>
                <w:rFonts w:ascii="Cambria Math" w:hAnsi="Cambria Math" w:cs="Arial"/>
                <w:i/>
                <w:lang w:val="en-GB"/>
              </w:rPr>
            </m:ctrlPr>
          </m:fPr>
          <m:num>
            <m:sSub>
              <m:sSubPr>
                <m:ctrlPr>
                  <w:rPr>
                    <w:rFonts w:ascii="Cambria Math" w:hAnsi="Cambria Math" w:cs="Arial"/>
                    <w:i/>
                    <w:lang w:val="en-GB"/>
                  </w:rPr>
                </m:ctrlPr>
              </m:sSubPr>
              <m:e>
                <m:r>
                  <w:rPr>
                    <w:rFonts w:ascii="Cambria Math" w:hAnsi="Cambria Math" w:cs="Arial"/>
                    <w:lang w:val="en-GB"/>
                  </w:rPr>
                  <m:t>P</m:t>
                </m:r>
              </m:e>
              <m:sub>
                <m:r>
                  <w:rPr>
                    <w:rFonts w:ascii="Cambria Math" w:hAnsi="Cambria Math" w:cs="Arial"/>
                    <w:lang w:val="en-GB"/>
                  </w:rPr>
                  <m:t>out</m:t>
                </m:r>
              </m:sub>
            </m:sSub>
          </m:num>
          <m:den>
            <m:sSub>
              <m:sSubPr>
                <m:ctrlPr>
                  <w:rPr>
                    <w:rFonts w:ascii="Cambria Math" w:hAnsi="Cambria Math" w:cs="Arial"/>
                    <w:i/>
                    <w:lang w:val="en-GB"/>
                  </w:rPr>
                </m:ctrlPr>
              </m:sSubPr>
              <m:e>
                <m:r>
                  <w:rPr>
                    <w:rFonts w:ascii="Cambria Math" w:hAnsi="Cambria Math" w:cs="Arial"/>
                    <w:lang w:val="en-GB"/>
                  </w:rPr>
                  <m:t>P</m:t>
                </m:r>
              </m:e>
              <m:sub>
                <m:r>
                  <w:rPr>
                    <w:rFonts w:ascii="Cambria Math" w:hAnsi="Cambria Math" w:cs="Arial"/>
                    <w:lang w:val="en-GB"/>
                  </w:rPr>
                  <m:t>in</m:t>
                </m:r>
              </m:sub>
            </m:sSub>
          </m:den>
        </m:f>
        <m:r>
          <w:rPr>
            <w:rFonts w:ascii="Cambria Math" w:hAnsi="Cambria Math" w:cs="Arial"/>
            <w:lang w:val="en-GB"/>
          </w:rPr>
          <m:t>×100%</m:t>
        </m:r>
      </m:oMath>
      <w:r w:rsidRPr="004D782A">
        <w:rPr>
          <w:rFonts w:ascii="Arial" w:hAnsi="Arial" w:cs="Arial"/>
          <w:lang w:val="en-GB"/>
        </w:rPr>
        <w:tab/>
      </w:r>
      <w:r w:rsidRPr="004D782A">
        <w:rPr>
          <w:rFonts w:ascii="Arial" w:hAnsi="Arial" w:cs="Arial"/>
          <w:lang w:val="en-GB"/>
        </w:rPr>
        <w:tab/>
      </w:r>
      <w:r w:rsidRPr="004D782A">
        <w:rPr>
          <w:rFonts w:ascii="Arial" w:hAnsi="Arial" w:cs="Arial"/>
          <w:lang w:val="en-GB"/>
        </w:rPr>
        <w:tab/>
      </w:r>
      <w:r w:rsidRPr="004D782A">
        <w:rPr>
          <w:rFonts w:ascii="Arial" w:hAnsi="Arial" w:cs="Arial"/>
          <w:lang w:val="en-GB"/>
        </w:rPr>
        <w:tab/>
      </w:r>
      <w:r w:rsidRPr="004D782A">
        <w:rPr>
          <w:rFonts w:ascii="Arial" w:hAnsi="Arial" w:cs="Arial"/>
          <w:lang w:val="en-GB"/>
        </w:rPr>
        <w:tab/>
      </w:r>
      <w:r w:rsidRPr="004D782A">
        <w:rPr>
          <w:rFonts w:ascii="Arial" w:hAnsi="Arial" w:cs="Arial"/>
          <w:lang w:val="en-GB"/>
        </w:rPr>
        <w:tab/>
      </w:r>
      <w:r w:rsidRPr="004D782A">
        <w:rPr>
          <w:rFonts w:ascii="Arial" w:hAnsi="Arial" w:cs="Arial"/>
          <w:lang w:val="en-GB"/>
        </w:rPr>
        <w:tab/>
      </w:r>
      <w:r w:rsidRPr="004D782A">
        <w:rPr>
          <w:rFonts w:ascii="Arial" w:hAnsi="Arial" w:cs="Arial"/>
          <w:lang w:val="en-GB"/>
        </w:rPr>
        <w:tab/>
      </w:r>
      <w:r w:rsidRPr="004D782A">
        <w:rPr>
          <w:rFonts w:ascii="Arial" w:hAnsi="Arial" w:cs="Arial"/>
          <w:lang w:val="en-GB"/>
        </w:rPr>
        <w:tab/>
        <w:t>(</w:t>
      </w:r>
      <w:r w:rsidR="00E04DD9">
        <w:rPr>
          <w:rFonts w:ascii="Arial" w:hAnsi="Arial" w:cs="Arial"/>
          <w:lang w:val="en-GB"/>
        </w:rPr>
        <w:t>2</w:t>
      </w:r>
      <w:r w:rsidRPr="004D782A">
        <w:rPr>
          <w:rFonts w:ascii="Arial" w:hAnsi="Arial" w:cs="Arial"/>
          <w:lang w:val="en-GB"/>
        </w:rPr>
        <w:t>)</w:t>
      </w:r>
    </w:p>
    <w:p w14:paraId="2A953602" w14:textId="7D84D2D0" w:rsidR="004D782A" w:rsidRPr="004D782A" w:rsidRDefault="004D782A" w:rsidP="004D782A">
      <w:pPr>
        <w:pStyle w:val="Body"/>
        <w:spacing w:after="0"/>
        <w:rPr>
          <w:rFonts w:ascii="Arial" w:hAnsi="Arial" w:cs="Arial"/>
          <w:lang w:val="en-GB"/>
        </w:rPr>
      </w:pPr>
      <w:r w:rsidRPr="004D782A">
        <w:rPr>
          <w:rFonts w:ascii="Arial" w:hAnsi="Arial" w:cs="Arial"/>
          <w:lang w:val="en-GB"/>
        </w:rPr>
        <w:t>Soft-switc</w:t>
      </w:r>
      <w:r w:rsidR="00E04DD9">
        <w:rPr>
          <w:rFonts w:ascii="Arial" w:hAnsi="Arial" w:cs="Arial"/>
          <w:lang w:val="en-GB"/>
        </w:rPr>
        <w:t>h</w:t>
      </w:r>
      <w:r w:rsidRPr="004D782A">
        <w:rPr>
          <w:rFonts w:ascii="Arial" w:hAnsi="Arial" w:cs="Arial"/>
          <w:lang w:val="en-GB"/>
        </w:rPr>
        <w:t xml:space="preserve">ing reduces switching </w:t>
      </w:r>
      <w:r w:rsidR="00E04DD9" w:rsidRPr="004D782A">
        <w:rPr>
          <w:rFonts w:ascii="Arial" w:hAnsi="Arial" w:cs="Arial"/>
          <w:lang w:val="en-GB"/>
        </w:rPr>
        <w:t>losses</w:t>
      </w:r>
      <w:r w:rsidRPr="004D782A">
        <w:rPr>
          <w:rFonts w:ascii="Arial" w:hAnsi="Arial" w:cs="Arial"/>
          <w:lang w:val="en-GB"/>
        </w:rPr>
        <w:t xml:space="preserve">, lowering switch temperatures by </w:t>
      </w:r>
      <m:oMath>
        <m:r>
          <w:rPr>
            <w:rFonts w:ascii="Cambria Math" w:hAnsi="Cambria Math" w:cs="Arial"/>
            <w:lang w:val="en-GB"/>
          </w:rPr>
          <m:t>12-</m:t>
        </m:r>
        <m:sSup>
          <m:sSupPr>
            <m:ctrlPr>
              <w:rPr>
                <w:rFonts w:ascii="Cambria Math" w:hAnsi="Cambria Math" w:cs="Arial"/>
                <w:i/>
                <w:lang w:val="en-GB"/>
              </w:rPr>
            </m:ctrlPr>
          </m:sSupPr>
          <m:e>
            <m:r>
              <w:rPr>
                <w:rFonts w:ascii="Cambria Math" w:hAnsi="Cambria Math" w:cs="Arial"/>
                <w:lang w:val="en-GB"/>
              </w:rPr>
              <m:t>20</m:t>
            </m:r>
          </m:e>
          <m:sup>
            <m:r>
              <w:rPr>
                <w:rFonts w:ascii="Cambria Math" w:hAnsi="Cambria Math" w:cs="Arial"/>
                <w:lang w:val="en-GB"/>
              </w:rPr>
              <m:t>o</m:t>
            </m:r>
          </m:sup>
        </m:sSup>
        <m:r>
          <w:rPr>
            <w:rFonts w:ascii="Cambria Math" w:hAnsi="Cambria Math" w:cs="Arial"/>
            <w:lang w:val="en-GB"/>
          </w:rPr>
          <m:t>C</m:t>
        </m:r>
      </m:oMath>
      <w:r w:rsidRPr="004D782A">
        <w:rPr>
          <w:rFonts w:ascii="Arial" w:hAnsi="Arial" w:cs="Arial"/>
          <w:lang w:val="en-GB"/>
        </w:rPr>
        <w:t xml:space="preserve"> [27]. Thus, voltage gain </w:t>
      </w:r>
      <m:oMath>
        <m:r>
          <w:rPr>
            <w:rFonts w:ascii="Cambria Math" w:hAnsi="Cambria Math" w:cs="Arial"/>
            <w:lang w:val="en-GB"/>
          </w:rPr>
          <m:t>G</m:t>
        </m:r>
      </m:oMath>
      <w:r w:rsidRPr="004D782A">
        <w:rPr>
          <w:rFonts w:ascii="Arial" w:hAnsi="Arial" w:cs="Arial"/>
          <w:lang w:val="en-GB"/>
        </w:rPr>
        <w:t xml:space="preserve"> for EQZS is expressed in (</w:t>
      </w:r>
      <w:r w:rsidR="00434611">
        <w:rPr>
          <w:rFonts w:ascii="Arial" w:hAnsi="Arial" w:cs="Arial"/>
          <w:lang w:val="en-GB"/>
        </w:rPr>
        <w:t>3</w:t>
      </w:r>
      <w:r w:rsidRPr="004D782A">
        <w:rPr>
          <w:rFonts w:ascii="Arial" w:hAnsi="Arial" w:cs="Arial"/>
          <w:lang w:val="en-GB"/>
        </w:rPr>
        <w:t>).</w:t>
      </w:r>
    </w:p>
    <w:p w14:paraId="3945A3AC" w14:textId="3688349B" w:rsidR="004D782A" w:rsidRPr="004D782A" w:rsidRDefault="004D782A" w:rsidP="004D782A">
      <w:pPr>
        <w:pStyle w:val="Body"/>
        <w:spacing w:after="0"/>
        <w:rPr>
          <w:rFonts w:ascii="Arial" w:hAnsi="Arial" w:cs="Arial"/>
          <w:lang w:val="en-GB"/>
        </w:rPr>
      </w:pPr>
      <w:r w:rsidRPr="004D782A">
        <w:rPr>
          <w:rFonts w:ascii="Arial" w:hAnsi="Arial" w:cs="Arial"/>
          <w:lang w:val="en-GB"/>
        </w:rPr>
        <w:tab/>
      </w:r>
      <m:oMath>
        <m:r>
          <w:rPr>
            <w:rFonts w:ascii="Cambria Math" w:hAnsi="Cambria Math" w:cs="Arial"/>
            <w:lang w:val="en-GB"/>
          </w:rPr>
          <m:t>G=</m:t>
        </m:r>
        <m:f>
          <m:fPr>
            <m:ctrlPr>
              <w:rPr>
                <w:rFonts w:ascii="Cambria Math" w:hAnsi="Cambria Math" w:cs="Arial"/>
                <w:i/>
                <w:lang w:val="en-GB"/>
              </w:rPr>
            </m:ctrlPr>
          </m:fPr>
          <m:num>
            <m:sSub>
              <m:sSubPr>
                <m:ctrlPr>
                  <w:rPr>
                    <w:rFonts w:ascii="Cambria Math" w:hAnsi="Cambria Math" w:cs="Arial"/>
                    <w:i/>
                    <w:lang w:val="en-GB"/>
                  </w:rPr>
                </m:ctrlPr>
              </m:sSubPr>
              <m:e>
                <m:r>
                  <w:rPr>
                    <w:rFonts w:ascii="Cambria Math" w:hAnsi="Cambria Math" w:cs="Arial"/>
                    <w:lang w:val="en-GB"/>
                  </w:rPr>
                  <m:t>V</m:t>
                </m:r>
              </m:e>
              <m:sub>
                <m:r>
                  <w:rPr>
                    <w:rFonts w:ascii="Cambria Math" w:hAnsi="Cambria Math" w:cs="Arial"/>
                    <w:lang w:val="en-GB"/>
                  </w:rPr>
                  <m:t>out</m:t>
                </m:r>
              </m:sub>
            </m:sSub>
          </m:num>
          <m:den>
            <m:sSub>
              <m:sSubPr>
                <m:ctrlPr>
                  <w:rPr>
                    <w:rFonts w:ascii="Cambria Math" w:hAnsi="Cambria Math" w:cs="Arial"/>
                    <w:i/>
                    <w:lang w:val="en-GB"/>
                  </w:rPr>
                </m:ctrlPr>
              </m:sSubPr>
              <m:e>
                <m:r>
                  <w:rPr>
                    <w:rFonts w:ascii="Cambria Math" w:hAnsi="Cambria Math" w:cs="Arial"/>
                    <w:lang w:val="en-GB"/>
                  </w:rPr>
                  <m:t>V</m:t>
                </m:r>
              </m:e>
              <m:sub>
                <m:r>
                  <w:rPr>
                    <w:rFonts w:ascii="Cambria Math" w:hAnsi="Cambria Math" w:cs="Arial"/>
                    <w:lang w:val="en-GB"/>
                  </w:rPr>
                  <m:t>in</m:t>
                </m:r>
              </m:sub>
            </m:sSub>
          </m:den>
        </m:f>
        <m:r>
          <w:rPr>
            <w:rFonts w:ascii="Cambria Math" w:hAnsi="Cambria Math" w:cs="Arial"/>
            <w:lang w:val="en-GB"/>
          </w:rPr>
          <m:t>=</m:t>
        </m:r>
        <m:f>
          <m:fPr>
            <m:ctrlPr>
              <w:rPr>
                <w:rFonts w:ascii="Cambria Math" w:hAnsi="Cambria Math" w:cs="Arial"/>
                <w:i/>
                <w:lang w:val="en-GB"/>
              </w:rPr>
            </m:ctrlPr>
          </m:fPr>
          <m:num>
            <m:r>
              <w:rPr>
                <w:rFonts w:ascii="Cambria Math" w:hAnsi="Cambria Math" w:cs="Arial"/>
                <w:lang w:val="en-GB"/>
              </w:rPr>
              <m:t>1+nD</m:t>
            </m:r>
          </m:num>
          <m:den>
            <m:r>
              <w:rPr>
                <w:rFonts w:ascii="Cambria Math" w:hAnsi="Cambria Math" w:cs="Arial"/>
                <w:lang w:val="en-GB"/>
              </w:rPr>
              <m:t>1-D</m:t>
            </m:r>
          </m:den>
        </m:f>
      </m:oMath>
      <w:r w:rsidRPr="004D782A">
        <w:rPr>
          <w:rFonts w:ascii="Arial" w:hAnsi="Arial" w:cs="Arial"/>
          <w:lang w:val="en-GB"/>
        </w:rPr>
        <w:tab/>
      </w:r>
      <w:r w:rsidRPr="004D782A">
        <w:rPr>
          <w:rFonts w:ascii="Arial" w:hAnsi="Arial" w:cs="Arial"/>
          <w:lang w:val="en-GB"/>
        </w:rPr>
        <w:tab/>
      </w:r>
      <w:r w:rsidRPr="004D782A">
        <w:rPr>
          <w:rFonts w:ascii="Arial" w:hAnsi="Arial" w:cs="Arial"/>
          <w:lang w:val="en-GB"/>
        </w:rPr>
        <w:tab/>
      </w:r>
      <w:r w:rsidRPr="004D782A">
        <w:rPr>
          <w:rFonts w:ascii="Arial" w:hAnsi="Arial" w:cs="Arial"/>
          <w:lang w:val="en-GB"/>
        </w:rPr>
        <w:tab/>
      </w:r>
      <w:r w:rsidRPr="004D782A">
        <w:rPr>
          <w:rFonts w:ascii="Arial" w:hAnsi="Arial" w:cs="Arial"/>
          <w:lang w:val="en-GB"/>
        </w:rPr>
        <w:tab/>
      </w:r>
      <w:r w:rsidRPr="004D782A">
        <w:rPr>
          <w:rFonts w:ascii="Arial" w:hAnsi="Arial" w:cs="Arial"/>
          <w:lang w:val="en-GB"/>
        </w:rPr>
        <w:tab/>
      </w:r>
      <w:r w:rsidRPr="004D782A">
        <w:rPr>
          <w:rFonts w:ascii="Arial" w:hAnsi="Arial" w:cs="Arial"/>
          <w:lang w:val="en-GB"/>
        </w:rPr>
        <w:tab/>
      </w:r>
      <w:r w:rsidRPr="004D782A">
        <w:rPr>
          <w:rFonts w:ascii="Arial" w:hAnsi="Arial" w:cs="Arial"/>
          <w:lang w:val="en-GB"/>
        </w:rPr>
        <w:tab/>
      </w:r>
      <w:r w:rsidRPr="004D782A">
        <w:rPr>
          <w:rFonts w:ascii="Arial" w:hAnsi="Arial" w:cs="Arial"/>
          <w:lang w:val="en-GB"/>
        </w:rPr>
        <w:tab/>
        <w:t>(</w:t>
      </w:r>
      <w:r w:rsidR="00434611">
        <w:rPr>
          <w:rFonts w:ascii="Arial" w:hAnsi="Arial" w:cs="Arial"/>
          <w:lang w:val="en-GB"/>
        </w:rPr>
        <w:t>3</w:t>
      </w:r>
      <w:r w:rsidRPr="004D782A">
        <w:rPr>
          <w:rFonts w:ascii="Arial" w:hAnsi="Arial" w:cs="Arial"/>
          <w:lang w:val="en-GB"/>
        </w:rPr>
        <w:t>)</w:t>
      </w:r>
    </w:p>
    <w:p w14:paraId="59B82994" w14:textId="66093D59" w:rsidR="009F5800" w:rsidRDefault="004D782A" w:rsidP="004D782A">
      <w:pPr>
        <w:pStyle w:val="Body"/>
        <w:spacing w:after="0"/>
        <w:rPr>
          <w:rFonts w:ascii="Arial" w:hAnsi="Arial" w:cs="Arial"/>
        </w:rPr>
      </w:pPr>
      <w:r w:rsidRPr="004D782A">
        <w:rPr>
          <w:rFonts w:ascii="Arial" w:hAnsi="Arial" w:cs="Arial"/>
          <w:lang w:val="en-GB"/>
        </w:rPr>
        <w:t xml:space="preserve">where </w:t>
      </w:r>
      <m:oMath>
        <m:r>
          <w:rPr>
            <w:rFonts w:ascii="Cambria Math" w:hAnsi="Cambria Math" w:cs="Arial"/>
            <w:lang w:val="en-GB"/>
          </w:rPr>
          <m:t>n</m:t>
        </m:r>
      </m:oMath>
      <w:r w:rsidRPr="004D782A">
        <w:rPr>
          <w:rFonts w:ascii="Arial" w:hAnsi="Arial" w:cs="Arial"/>
          <w:lang w:val="en-GB"/>
        </w:rPr>
        <w:t xml:space="preserve"> is the coupled inductor turns ratio and D is duty cycle [28].</w:t>
      </w:r>
    </w:p>
    <w:bookmarkEnd w:id="0"/>
    <w:p w14:paraId="6057C50F" w14:textId="124DC1AF" w:rsidR="009F5800" w:rsidRDefault="009F5800" w:rsidP="00441B6F">
      <w:pPr>
        <w:pStyle w:val="Body"/>
        <w:spacing w:after="0"/>
        <w:rPr>
          <w:rFonts w:ascii="Arial" w:hAnsi="Arial" w:cs="Arial"/>
        </w:rPr>
      </w:pPr>
    </w:p>
    <w:p w14:paraId="712348B9" w14:textId="21AD5CF3" w:rsidR="008920F3" w:rsidRPr="008920F3" w:rsidRDefault="008920F3" w:rsidP="008920F3">
      <w:pPr>
        <w:pStyle w:val="Body"/>
        <w:spacing w:after="0"/>
        <w:rPr>
          <w:rFonts w:ascii="Arial" w:hAnsi="Arial" w:cs="Arial"/>
        </w:rPr>
      </w:pPr>
      <w:r w:rsidRPr="008920F3">
        <w:rPr>
          <w:rFonts w:ascii="Arial" w:hAnsi="Arial" w:cs="Arial"/>
          <w:b/>
          <w:u w:val="single"/>
        </w:rPr>
        <w:t>2.1.</w:t>
      </w:r>
      <w:r w:rsidR="007C685A">
        <w:rPr>
          <w:rFonts w:ascii="Arial" w:hAnsi="Arial" w:cs="Arial"/>
          <w:b/>
          <w:u w:val="single"/>
        </w:rPr>
        <w:t>3</w:t>
      </w:r>
      <w:r w:rsidRPr="008920F3">
        <w:rPr>
          <w:rFonts w:ascii="Arial" w:hAnsi="Arial" w:cs="Arial"/>
          <w:b/>
          <w:u w:val="single"/>
        </w:rPr>
        <w:t xml:space="preserve"> </w:t>
      </w:r>
      <w:r w:rsidR="007C685A" w:rsidRPr="007C685A">
        <w:rPr>
          <w:rFonts w:ascii="Arial" w:hAnsi="Arial" w:cs="Arial"/>
          <w:b/>
          <w:bCs/>
          <w:u w:val="single"/>
          <w:lang w:val="en-GB"/>
        </w:rPr>
        <w:t>System-level impact on EV charging infrastructure</w:t>
      </w:r>
      <w:r w:rsidR="007C685A" w:rsidRPr="008920F3">
        <w:rPr>
          <w:rFonts w:ascii="Arial" w:hAnsi="Arial" w:cs="Arial"/>
        </w:rPr>
        <w:t xml:space="preserve">  </w:t>
      </w:r>
    </w:p>
    <w:p w14:paraId="71A9C263" w14:textId="77777777" w:rsidR="008920F3" w:rsidRPr="008920F3" w:rsidRDefault="008920F3" w:rsidP="008920F3">
      <w:pPr>
        <w:pStyle w:val="Body"/>
        <w:spacing w:after="0"/>
        <w:rPr>
          <w:rFonts w:ascii="Arial" w:hAnsi="Arial" w:cs="Arial"/>
        </w:rPr>
      </w:pPr>
    </w:p>
    <w:p w14:paraId="2C15B385" w14:textId="49530E5E" w:rsidR="008920F3" w:rsidRPr="008920F3" w:rsidRDefault="00B73389" w:rsidP="008920F3">
      <w:pPr>
        <w:pStyle w:val="Body"/>
        <w:spacing w:after="0"/>
        <w:rPr>
          <w:rFonts w:ascii="Arial" w:hAnsi="Arial" w:cs="Arial"/>
        </w:rPr>
      </w:pPr>
      <w:r w:rsidRPr="00B73389">
        <w:rPr>
          <w:rFonts w:ascii="Arial" w:hAnsi="Arial" w:cs="Arial"/>
          <w:lang w:val="en-GB"/>
        </w:rPr>
        <w:t>In solar-integrated EV systems, EQZS converters enable direct DC-DC coupling between PV arrays and batteries, eliminating intermediate AC-DC stages and cutting energy losses by 8–12% [29]. Case studies in [30] demonstrate their role in off-grid charging stations, where EQZS-based systems sustain 24/7 operation via hybrid solar-battery buffering. Additionally, their bidirectional capability supports grid stabilization through vehicle-to-grid (V2G) services, aligning with smart grid initiatives.</w:t>
      </w:r>
    </w:p>
    <w:p w14:paraId="4C0C05EE" w14:textId="1FB98211" w:rsidR="008920F3" w:rsidRDefault="008920F3" w:rsidP="00441B6F">
      <w:pPr>
        <w:pStyle w:val="Body"/>
        <w:spacing w:after="0"/>
        <w:rPr>
          <w:rFonts w:ascii="Arial" w:hAnsi="Arial" w:cs="Arial"/>
        </w:rPr>
      </w:pPr>
    </w:p>
    <w:p w14:paraId="3A08DC4E" w14:textId="7FCD89B7" w:rsidR="00A54C08" w:rsidRDefault="00A54C08" w:rsidP="00A54C08">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A54C08">
        <w:rPr>
          <w:rFonts w:ascii="Arial" w:hAnsi="Arial" w:cs="Arial"/>
          <w:b/>
          <w:bCs/>
          <w:sz w:val="22"/>
          <w:lang w:val="en-GB"/>
        </w:rPr>
        <w:t>Overview of Enhanced Quasi-Z-Source DC-DC Boost Converters</w:t>
      </w:r>
      <w:r w:rsidRPr="00FB3A86">
        <w:rPr>
          <w:rFonts w:ascii="Arial" w:hAnsi="Arial" w:cs="Arial"/>
        </w:rPr>
        <w:t xml:space="preserve">  </w:t>
      </w:r>
    </w:p>
    <w:p w14:paraId="00F87D39" w14:textId="77777777" w:rsidR="00A54C08" w:rsidRDefault="00A54C08" w:rsidP="00A54C08">
      <w:pPr>
        <w:pStyle w:val="Body"/>
        <w:spacing w:after="0"/>
        <w:rPr>
          <w:rFonts w:ascii="Arial" w:hAnsi="Arial" w:cs="Arial"/>
        </w:rPr>
      </w:pPr>
    </w:p>
    <w:p w14:paraId="2E4BC654" w14:textId="443EE48E" w:rsidR="00A54C08" w:rsidRPr="00A54C08" w:rsidRDefault="00A54C08" w:rsidP="002353E9">
      <w:pPr>
        <w:pStyle w:val="Body"/>
        <w:spacing w:after="0"/>
        <w:rPr>
          <w:rFonts w:ascii="Arial" w:hAnsi="Arial" w:cs="Arial"/>
        </w:rPr>
      </w:pPr>
      <w:bookmarkStart w:id="1" w:name="_Hlk194874793"/>
      <w:r w:rsidRPr="00A54C08">
        <w:rPr>
          <w:rFonts w:ascii="Arial" w:hAnsi="Arial" w:cs="Arial"/>
          <w:b/>
          <w:u w:val="single"/>
        </w:rPr>
        <w:t>2.</w:t>
      </w:r>
      <w:r w:rsidR="00935C52">
        <w:rPr>
          <w:rFonts w:ascii="Arial" w:hAnsi="Arial" w:cs="Arial"/>
          <w:b/>
          <w:u w:val="single"/>
        </w:rPr>
        <w:t>2</w:t>
      </w:r>
      <w:r w:rsidRPr="00A54C08">
        <w:rPr>
          <w:rFonts w:ascii="Arial" w:hAnsi="Arial" w:cs="Arial"/>
          <w:b/>
          <w:u w:val="single"/>
        </w:rPr>
        <w:t>.</w:t>
      </w:r>
      <w:r w:rsidR="00935C52">
        <w:rPr>
          <w:rFonts w:ascii="Arial" w:hAnsi="Arial" w:cs="Arial"/>
          <w:b/>
          <w:u w:val="single"/>
        </w:rPr>
        <w:t>1</w:t>
      </w:r>
      <w:r w:rsidRPr="00A54C08">
        <w:rPr>
          <w:rFonts w:ascii="Arial" w:hAnsi="Arial" w:cs="Arial"/>
          <w:b/>
          <w:u w:val="single"/>
        </w:rPr>
        <w:t xml:space="preserve"> </w:t>
      </w:r>
      <w:r w:rsidR="00935C52" w:rsidRPr="00935C52">
        <w:rPr>
          <w:rFonts w:ascii="Arial" w:hAnsi="Arial" w:cs="Arial"/>
          <w:b/>
          <w:bCs/>
          <w:u w:val="single"/>
          <w:lang w:val="en-GB"/>
        </w:rPr>
        <w:t>Evolution of DC-DC converters for EV charging</w:t>
      </w:r>
      <w:r w:rsidR="00935C52" w:rsidRPr="00A54C08">
        <w:rPr>
          <w:rFonts w:ascii="Arial" w:hAnsi="Arial" w:cs="Arial"/>
        </w:rPr>
        <w:t xml:space="preserve">  </w:t>
      </w:r>
    </w:p>
    <w:p w14:paraId="2C0440E9" w14:textId="77777777" w:rsidR="00A54C08" w:rsidRPr="00A54C08" w:rsidRDefault="00A54C08" w:rsidP="002353E9">
      <w:pPr>
        <w:pStyle w:val="Body"/>
        <w:spacing w:after="0"/>
        <w:rPr>
          <w:rFonts w:ascii="Arial" w:hAnsi="Arial" w:cs="Arial"/>
        </w:rPr>
      </w:pPr>
    </w:p>
    <w:p w14:paraId="2ABF9740" w14:textId="4ACD8CE6" w:rsidR="00B73389" w:rsidRDefault="0083160A" w:rsidP="00A54C08">
      <w:pPr>
        <w:pStyle w:val="Body"/>
        <w:spacing w:after="0"/>
        <w:rPr>
          <w:rFonts w:ascii="Arial" w:hAnsi="Arial" w:cs="Arial"/>
          <w:lang w:val="en-GB"/>
        </w:rPr>
      </w:pPr>
      <w:r w:rsidRPr="0083160A">
        <w:rPr>
          <w:rFonts w:ascii="Arial" w:hAnsi="Arial" w:cs="Arial"/>
          <w:lang w:val="en-GB"/>
        </w:rPr>
        <w:t>The conventional boost converter has long been utilized for DC voltage step-up in solar power and EV charging systems [31].</w:t>
      </w:r>
      <w:bookmarkEnd w:id="1"/>
      <w:r w:rsidRPr="0083160A">
        <w:rPr>
          <w:rFonts w:ascii="Arial" w:hAnsi="Arial" w:cs="Arial"/>
          <w:lang w:val="en-GB"/>
        </w:rPr>
        <w:t xml:space="preserve"> However, its single-switch topology results in high voltage stress and efficiency losses at higher voltage gain requirements. Conventional boost converters have voltage gain</w:t>
      </w:r>
      <w:r>
        <w:rPr>
          <w:rFonts w:ascii="Arial" w:hAnsi="Arial" w:cs="Arial"/>
          <w:lang w:val="en-GB"/>
        </w:rPr>
        <w:t xml:space="preserve"> </w:t>
      </w:r>
      <m:oMath>
        <m:d>
          <m:dPr>
            <m:ctrlPr>
              <w:rPr>
                <w:rFonts w:ascii="Cambria Math" w:hAnsi="Cambria Math" w:cs="Arial"/>
                <w:i/>
                <w:lang w:val="en-GB"/>
              </w:rPr>
            </m:ctrlPr>
          </m:dPr>
          <m:e>
            <m:sSub>
              <m:sSubPr>
                <m:ctrlPr>
                  <w:rPr>
                    <w:rFonts w:ascii="Cambria Math" w:hAnsi="Cambria Math" w:cs="Arial"/>
                    <w:i/>
                    <w:lang w:val="en-GB"/>
                  </w:rPr>
                </m:ctrlPr>
              </m:sSubPr>
              <m:e>
                <m:r>
                  <w:rPr>
                    <w:rFonts w:ascii="Cambria Math" w:hAnsi="Cambria Math" w:cs="Arial"/>
                    <w:lang w:val="en-GB"/>
                  </w:rPr>
                  <m:t>G</m:t>
                </m:r>
              </m:e>
              <m:sub>
                <m:r>
                  <w:rPr>
                    <w:rFonts w:ascii="Cambria Math" w:hAnsi="Cambria Math" w:cs="Arial"/>
                    <w:lang w:val="en-GB"/>
                  </w:rPr>
                  <m:t>boost</m:t>
                </m:r>
              </m:sub>
            </m:sSub>
          </m:e>
        </m:d>
      </m:oMath>
      <w:r w:rsidR="00441A2B">
        <w:rPr>
          <w:rFonts w:ascii="Arial" w:hAnsi="Arial" w:cs="Arial"/>
          <w:lang w:val="en-GB"/>
        </w:rPr>
        <w:t xml:space="preserve"> </w:t>
      </w:r>
      <w:r w:rsidR="00441A2B" w:rsidRPr="00441A2B">
        <w:rPr>
          <w:rFonts w:ascii="Arial" w:hAnsi="Arial" w:cs="Arial"/>
          <w:lang w:val="en-GB"/>
        </w:rPr>
        <w:t>as expressed in (5), which are limited by high voltage stress at high</w:t>
      </w:r>
      <w:r w:rsidR="00441A2B">
        <w:rPr>
          <w:rFonts w:ascii="Arial" w:hAnsi="Arial" w:cs="Arial"/>
          <w:lang w:val="en-GB"/>
        </w:rPr>
        <w:t xml:space="preserve"> </w:t>
      </w:r>
      <m:oMath>
        <m:r>
          <w:rPr>
            <w:rFonts w:ascii="Cambria Math" w:hAnsi="Cambria Math" w:cs="Arial"/>
            <w:lang w:val="en-GB"/>
          </w:rPr>
          <m:t>D</m:t>
        </m:r>
      </m:oMath>
      <w:r w:rsidR="00441A2B">
        <w:rPr>
          <w:rFonts w:ascii="Arial" w:hAnsi="Arial" w:cs="Arial"/>
          <w:lang w:val="en-GB"/>
        </w:rPr>
        <w:t>.</w:t>
      </w:r>
    </w:p>
    <w:p w14:paraId="4AA3308A" w14:textId="61577AB0" w:rsidR="00441A2B" w:rsidRDefault="00441A2B" w:rsidP="00A54C08">
      <w:pPr>
        <w:pStyle w:val="Body"/>
        <w:spacing w:after="0"/>
        <w:rPr>
          <w:rFonts w:ascii="Arial" w:hAnsi="Arial" w:cs="Arial"/>
          <w:lang w:val="en-GB"/>
        </w:rPr>
      </w:pPr>
      <w:r>
        <w:rPr>
          <w:rFonts w:ascii="Arial" w:hAnsi="Arial" w:cs="Arial"/>
          <w:lang w:val="en-GB"/>
        </w:rPr>
        <w:tab/>
      </w:r>
      <m:oMath>
        <m:sSub>
          <m:sSubPr>
            <m:ctrlPr>
              <w:rPr>
                <w:rFonts w:ascii="Cambria Math" w:hAnsi="Cambria Math" w:cs="Arial"/>
                <w:i/>
                <w:lang w:val="en-GB"/>
              </w:rPr>
            </m:ctrlPr>
          </m:sSubPr>
          <m:e>
            <m:r>
              <w:rPr>
                <w:rFonts w:ascii="Cambria Math" w:hAnsi="Cambria Math" w:cs="Arial"/>
                <w:lang w:val="en-GB"/>
              </w:rPr>
              <m:t>G</m:t>
            </m:r>
          </m:e>
          <m:sub>
            <m:r>
              <w:rPr>
                <w:rFonts w:ascii="Cambria Math" w:hAnsi="Cambria Math" w:cs="Arial"/>
                <w:lang w:val="en-GB"/>
              </w:rPr>
              <m:t>boost</m:t>
            </m:r>
          </m:sub>
        </m:sSub>
        <m:r>
          <w:rPr>
            <w:rFonts w:ascii="Cambria Math" w:hAnsi="Cambria Math" w:cs="Arial"/>
            <w:lang w:val="en-GB"/>
          </w:rPr>
          <m:t>=</m:t>
        </m:r>
        <m:f>
          <m:fPr>
            <m:ctrlPr>
              <w:rPr>
                <w:rFonts w:ascii="Cambria Math" w:hAnsi="Cambria Math" w:cs="Arial"/>
                <w:i/>
                <w:lang w:val="en-GB"/>
              </w:rPr>
            </m:ctrlPr>
          </m:fPr>
          <m:num>
            <m:r>
              <w:rPr>
                <w:rFonts w:ascii="Cambria Math" w:hAnsi="Cambria Math" w:cs="Arial"/>
                <w:lang w:val="en-GB"/>
              </w:rPr>
              <m:t>1</m:t>
            </m:r>
          </m:num>
          <m:den>
            <m:r>
              <w:rPr>
                <w:rFonts w:ascii="Cambria Math" w:hAnsi="Cambria Math" w:cs="Arial"/>
                <w:lang w:val="en-GB"/>
              </w:rPr>
              <m:t>1-D</m:t>
            </m:r>
          </m:den>
        </m:f>
      </m:oMath>
      <w:r w:rsidR="00EF7580">
        <w:rPr>
          <w:rFonts w:ascii="Arial" w:hAnsi="Arial" w:cs="Arial"/>
          <w:lang w:val="en-GB"/>
        </w:rPr>
        <w:tab/>
      </w:r>
      <w:r w:rsidR="00EF7580">
        <w:rPr>
          <w:rFonts w:ascii="Arial" w:hAnsi="Arial" w:cs="Arial"/>
          <w:lang w:val="en-GB"/>
        </w:rPr>
        <w:tab/>
      </w:r>
      <w:r w:rsidR="00EF7580">
        <w:rPr>
          <w:rFonts w:ascii="Arial" w:hAnsi="Arial" w:cs="Arial"/>
          <w:lang w:val="en-GB"/>
        </w:rPr>
        <w:tab/>
      </w:r>
      <w:r w:rsidR="00EF7580">
        <w:rPr>
          <w:rFonts w:ascii="Arial" w:hAnsi="Arial" w:cs="Arial"/>
          <w:lang w:val="en-GB"/>
        </w:rPr>
        <w:tab/>
      </w:r>
      <w:r w:rsidR="00EF7580">
        <w:rPr>
          <w:rFonts w:ascii="Arial" w:hAnsi="Arial" w:cs="Arial"/>
          <w:lang w:val="en-GB"/>
        </w:rPr>
        <w:tab/>
      </w:r>
      <w:r w:rsidR="00EF7580">
        <w:rPr>
          <w:rFonts w:ascii="Arial" w:hAnsi="Arial" w:cs="Arial"/>
          <w:lang w:val="en-GB"/>
        </w:rPr>
        <w:tab/>
        <w:t>(4)</w:t>
      </w:r>
    </w:p>
    <w:p w14:paraId="0D3CF72D" w14:textId="037E9B50" w:rsidR="00EF7580" w:rsidRDefault="00EF7580" w:rsidP="00A54C08">
      <w:pPr>
        <w:pStyle w:val="Body"/>
        <w:spacing w:after="0"/>
        <w:rPr>
          <w:rFonts w:ascii="Arial" w:hAnsi="Arial" w:cs="Arial"/>
          <w:lang w:val="en-GB"/>
        </w:rPr>
      </w:pPr>
      <w:r w:rsidRPr="00EF7580">
        <w:rPr>
          <w:rFonts w:ascii="Arial" w:hAnsi="Arial" w:cs="Arial"/>
          <w:lang w:val="en-GB"/>
        </w:rPr>
        <w:t xml:space="preserve">The Z-source inverter (ZSI) was introduced to overcome these issues, providing improved impedance matching and increased voltage gain. The quasi-Z-source converter (QZSC) improved gain and input current continuity [32]. EQZS-DC-DC </w:t>
      </w:r>
      <w:proofErr w:type="spellStart"/>
      <w:r w:rsidRPr="00EF7580">
        <w:rPr>
          <w:rFonts w:ascii="Arial" w:hAnsi="Arial" w:cs="Arial"/>
          <w:lang w:val="en-GB"/>
        </w:rPr>
        <w:t>futher</w:t>
      </w:r>
      <w:proofErr w:type="spellEnd"/>
      <w:r w:rsidRPr="00EF7580">
        <w:rPr>
          <w:rFonts w:ascii="Arial" w:hAnsi="Arial" w:cs="Arial"/>
          <w:lang w:val="en-GB"/>
        </w:rPr>
        <w:t xml:space="preserve"> enhances gain using coupled inductors.</w:t>
      </w:r>
    </w:p>
    <w:p w14:paraId="05B2E434" w14:textId="1E00687A" w:rsidR="007D358F" w:rsidRDefault="007D358F" w:rsidP="007D358F">
      <w:pPr>
        <w:pStyle w:val="Body"/>
        <w:spacing w:after="0"/>
        <w:rPr>
          <w:rFonts w:ascii="Arial" w:hAnsi="Arial" w:cs="Arial"/>
          <w:lang w:val="en-GB"/>
        </w:rPr>
      </w:pPr>
      <w:r>
        <w:rPr>
          <w:rFonts w:ascii="Arial" w:hAnsi="Arial" w:cs="Arial"/>
          <w:lang w:val="en-GB"/>
        </w:rPr>
        <w:tab/>
      </w:r>
      <m:oMath>
        <m:sSub>
          <m:sSubPr>
            <m:ctrlPr>
              <w:rPr>
                <w:rFonts w:ascii="Cambria Math" w:hAnsi="Cambria Math" w:cs="Arial"/>
                <w:i/>
                <w:lang w:val="en-GB"/>
              </w:rPr>
            </m:ctrlPr>
          </m:sSubPr>
          <m:e>
            <m:r>
              <w:rPr>
                <w:rFonts w:ascii="Cambria Math" w:hAnsi="Cambria Math" w:cs="Arial"/>
                <w:lang w:val="en-GB"/>
              </w:rPr>
              <m:t>G</m:t>
            </m:r>
          </m:e>
          <m:sub>
            <m:r>
              <w:rPr>
                <w:rFonts w:ascii="Cambria Math" w:hAnsi="Cambria Math" w:cs="Arial"/>
                <w:lang w:val="en-GB"/>
              </w:rPr>
              <m:t>EQZS</m:t>
            </m:r>
          </m:sub>
        </m:sSub>
        <m:r>
          <w:rPr>
            <w:rFonts w:ascii="Cambria Math" w:hAnsi="Cambria Math" w:cs="Arial"/>
            <w:lang w:val="en-GB"/>
          </w:rPr>
          <m:t>=</m:t>
        </m:r>
        <m:f>
          <m:fPr>
            <m:ctrlPr>
              <w:rPr>
                <w:rFonts w:ascii="Cambria Math" w:hAnsi="Cambria Math" w:cs="Arial"/>
                <w:i/>
                <w:lang w:val="en-GB"/>
              </w:rPr>
            </m:ctrlPr>
          </m:fPr>
          <m:num>
            <m:r>
              <w:rPr>
                <w:rFonts w:ascii="Cambria Math" w:hAnsi="Cambria Math" w:cs="Arial"/>
                <w:lang w:val="en-GB"/>
              </w:rPr>
              <m:t>1+D</m:t>
            </m:r>
          </m:num>
          <m:den>
            <m:r>
              <w:rPr>
                <w:rFonts w:ascii="Cambria Math" w:hAnsi="Cambria Math" w:cs="Arial"/>
                <w:lang w:val="en-GB"/>
              </w:rPr>
              <m:t>1-D</m:t>
            </m:r>
          </m:den>
        </m:f>
      </m:oMath>
      <w:r>
        <w:rPr>
          <w:rFonts w:ascii="Arial" w:hAnsi="Arial" w:cs="Arial"/>
          <w:lang w:val="en-GB"/>
        </w:rPr>
        <w:tab/>
      </w:r>
      <w:r w:rsidR="00436BCE">
        <w:rPr>
          <w:rFonts w:ascii="Arial" w:hAnsi="Arial" w:cs="Arial"/>
          <w:lang w:val="en-GB"/>
        </w:rPr>
        <w:t>(for uncoupled inductors)</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t>(</w:t>
      </w:r>
      <w:r w:rsidR="00436BCE">
        <w:rPr>
          <w:rFonts w:ascii="Arial" w:hAnsi="Arial" w:cs="Arial"/>
          <w:lang w:val="en-GB"/>
        </w:rPr>
        <w:t>5</w:t>
      </w:r>
      <w:r>
        <w:rPr>
          <w:rFonts w:ascii="Arial" w:hAnsi="Arial" w:cs="Arial"/>
          <w:lang w:val="en-GB"/>
        </w:rPr>
        <w:t>)</w:t>
      </w:r>
    </w:p>
    <w:p w14:paraId="1218A26D" w14:textId="1AF674AF" w:rsidR="007D358F" w:rsidRDefault="007D358F" w:rsidP="007D358F">
      <w:pPr>
        <w:pStyle w:val="Body"/>
        <w:spacing w:after="0"/>
        <w:rPr>
          <w:rFonts w:ascii="Arial" w:hAnsi="Arial" w:cs="Arial"/>
          <w:lang w:val="en-GB"/>
        </w:rPr>
      </w:pPr>
      <w:r>
        <w:rPr>
          <w:rFonts w:ascii="Arial" w:hAnsi="Arial" w:cs="Arial"/>
        </w:rPr>
        <w:tab/>
      </w:r>
      <m:oMath>
        <m:sSub>
          <m:sSubPr>
            <m:ctrlPr>
              <w:rPr>
                <w:rFonts w:ascii="Cambria Math" w:hAnsi="Cambria Math" w:cs="Arial"/>
                <w:i/>
                <w:lang w:val="en-GB"/>
              </w:rPr>
            </m:ctrlPr>
          </m:sSubPr>
          <m:e>
            <m:r>
              <w:rPr>
                <w:rFonts w:ascii="Cambria Math" w:hAnsi="Cambria Math" w:cs="Arial"/>
                <w:lang w:val="en-GB"/>
              </w:rPr>
              <m:t>G</m:t>
            </m:r>
          </m:e>
          <m:sub>
            <m:r>
              <w:rPr>
                <w:rFonts w:ascii="Cambria Math" w:hAnsi="Cambria Math" w:cs="Arial"/>
                <w:lang w:val="en-GB"/>
              </w:rPr>
              <m:t>EQZS</m:t>
            </m:r>
          </m:sub>
        </m:sSub>
        <m:r>
          <w:rPr>
            <w:rFonts w:ascii="Cambria Math" w:hAnsi="Cambria Math" w:cs="Arial"/>
            <w:lang w:val="en-GB"/>
          </w:rPr>
          <m:t>=</m:t>
        </m:r>
        <m:f>
          <m:fPr>
            <m:ctrlPr>
              <w:rPr>
                <w:rFonts w:ascii="Cambria Math" w:hAnsi="Cambria Math" w:cs="Arial"/>
                <w:i/>
                <w:lang w:val="en-GB"/>
              </w:rPr>
            </m:ctrlPr>
          </m:fPr>
          <m:num>
            <m:r>
              <w:rPr>
                <w:rFonts w:ascii="Cambria Math" w:hAnsi="Cambria Math" w:cs="Arial"/>
                <w:lang w:val="en-GB"/>
              </w:rPr>
              <m:t>1+Nd</m:t>
            </m:r>
          </m:num>
          <m:den>
            <m:r>
              <w:rPr>
                <w:rFonts w:ascii="Cambria Math" w:hAnsi="Cambria Math" w:cs="Arial"/>
                <w:lang w:val="en-GB"/>
              </w:rPr>
              <m:t>1-D</m:t>
            </m:r>
          </m:den>
        </m:f>
      </m:oMath>
      <w:r>
        <w:rPr>
          <w:rFonts w:ascii="Arial" w:hAnsi="Arial" w:cs="Arial"/>
          <w:lang w:val="en-GB"/>
        </w:rPr>
        <w:tab/>
      </w:r>
      <w:r w:rsidR="006113A2">
        <w:rPr>
          <w:rFonts w:ascii="Arial" w:hAnsi="Arial" w:cs="Arial"/>
          <w:lang w:val="en-GB"/>
        </w:rPr>
        <w:t>(with coupled inductors)</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t>(</w:t>
      </w:r>
      <w:r w:rsidR="00BC0FE9">
        <w:rPr>
          <w:rFonts w:ascii="Arial" w:hAnsi="Arial" w:cs="Arial"/>
          <w:lang w:val="en-GB"/>
        </w:rPr>
        <w:t>6</w:t>
      </w:r>
      <w:r>
        <w:rPr>
          <w:rFonts w:ascii="Arial" w:hAnsi="Arial" w:cs="Arial"/>
          <w:lang w:val="en-GB"/>
        </w:rPr>
        <w:t>)</w:t>
      </w:r>
    </w:p>
    <w:p w14:paraId="2B18F427" w14:textId="56022D89" w:rsidR="00C26F0E" w:rsidRDefault="009D789E" w:rsidP="00A54C08">
      <w:pPr>
        <w:pStyle w:val="Body"/>
        <w:spacing w:after="0"/>
        <w:rPr>
          <w:rFonts w:ascii="Arial" w:hAnsi="Arial" w:cs="Arial"/>
          <w:lang w:val="en-GB"/>
        </w:rPr>
      </w:pPr>
      <w:r w:rsidRPr="009D789E">
        <w:rPr>
          <w:rFonts w:ascii="Arial" w:hAnsi="Arial" w:cs="Arial"/>
          <w:lang w:val="en-GB"/>
        </w:rPr>
        <w:t>Further refinements led to the quasi-Z-source converter (QZSC), which improved continuous input current and voltage boosting capability. The enhanced quasi-Z-source DC-DC boost converter (EQZS-DC-DC) builds upon these designs by incorporating coupled inductors and modified impedance networks, thereby reducing passive component requirements while improving conversion efficiency.</w:t>
      </w:r>
    </w:p>
    <w:p w14:paraId="2C99C9BF" w14:textId="46271D1B" w:rsidR="00ED7DE5" w:rsidRDefault="00ED7DE5" w:rsidP="00A54C08">
      <w:pPr>
        <w:pStyle w:val="Body"/>
        <w:spacing w:after="0"/>
        <w:rPr>
          <w:rFonts w:ascii="Arial" w:hAnsi="Arial" w:cs="Arial"/>
          <w:lang w:val="en-GB"/>
        </w:rPr>
      </w:pPr>
    </w:p>
    <w:p w14:paraId="72531BDC" w14:textId="09BC2731" w:rsidR="00ED7DE5" w:rsidRPr="00A54C08" w:rsidRDefault="00ED7DE5" w:rsidP="00ED7DE5">
      <w:pPr>
        <w:pStyle w:val="Body"/>
        <w:spacing w:after="0"/>
        <w:rPr>
          <w:rFonts w:ascii="Arial" w:hAnsi="Arial" w:cs="Arial"/>
        </w:rPr>
      </w:pPr>
      <w:r w:rsidRPr="00A54C08">
        <w:rPr>
          <w:rFonts w:ascii="Arial" w:hAnsi="Arial" w:cs="Arial"/>
          <w:b/>
          <w:u w:val="single"/>
        </w:rPr>
        <w:t>2.</w:t>
      </w:r>
      <w:r>
        <w:rPr>
          <w:rFonts w:ascii="Arial" w:hAnsi="Arial" w:cs="Arial"/>
          <w:b/>
          <w:u w:val="single"/>
        </w:rPr>
        <w:t>2</w:t>
      </w:r>
      <w:r w:rsidRPr="00A54C08">
        <w:rPr>
          <w:rFonts w:ascii="Arial" w:hAnsi="Arial" w:cs="Arial"/>
          <w:b/>
          <w:u w:val="single"/>
        </w:rPr>
        <w:t>.</w:t>
      </w:r>
      <w:r>
        <w:rPr>
          <w:rFonts w:ascii="Arial" w:hAnsi="Arial" w:cs="Arial"/>
          <w:b/>
          <w:u w:val="single"/>
        </w:rPr>
        <w:t>2</w:t>
      </w:r>
      <w:r w:rsidRPr="00A54C08">
        <w:rPr>
          <w:rFonts w:ascii="Arial" w:hAnsi="Arial" w:cs="Arial"/>
          <w:b/>
          <w:u w:val="single"/>
        </w:rPr>
        <w:t xml:space="preserve"> </w:t>
      </w:r>
      <w:r w:rsidRPr="00ED7DE5">
        <w:rPr>
          <w:rFonts w:ascii="Arial" w:hAnsi="Arial" w:cs="Arial"/>
          <w:b/>
          <w:bCs/>
          <w:u w:val="single"/>
          <w:lang w:val="en-GB"/>
        </w:rPr>
        <w:t xml:space="preserve">Operating </w:t>
      </w:r>
      <w:r w:rsidR="00955078" w:rsidRPr="00ED7DE5">
        <w:rPr>
          <w:rFonts w:ascii="Arial" w:hAnsi="Arial" w:cs="Arial"/>
          <w:b/>
          <w:bCs/>
          <w:u w:val="single"/>
          <w:lang w:val="en-GB"/>
        </w:rPr>
        <w:t xml:space="preserve">principles </w:t>
      </w:r>
      <w:r w:rsidRPr="00ED7DE5">
        <w:rPr>
          <w:rFonts w:ascii="Arial" w:hAnsi="Arial" w:cs="Arial"/>
          <w:b/>
          <w:bCs/>
          <w:u w:val="single"/>
          <w:lang w:val="en-GB"/>
        </w:rPr>
        <w:t xml:space="preserve">of EQZS-DC-DC </w:t>
      </w:r>
      <w:r w:rsidR="00955078" w:rsidRPr="00ED7DE5">
        <w:rPr>
          <w:rFonts w:ascii="Arial" w:hAnsi="Arial" w:cs="Arial"/>
          <w:b/>
          <w:bCs/>
          <w:u w:val="single"/>
          <w:lang w:val="en-GB"/>
        </w:rPr>
        <w:t>converters</w:t>
      </w:r>
      <w:r w:rsidR="00955078" w:rsidRPr="00A54C08">
        <w:rPr>
          <w:rFonts w:ascii="Arial" w:hAnsi="Arial" w:cs="Arial"/>
        </w:rPr>
        <w:t xml:space="preserve">  </w:t>
      </w:r>
    </w:p>
    <w:p w14:paraId="7960C59F" w14:textId="77777777" w:rsidR="00ED7DE5" w:rsidRPr="00A54C08" w:rsidRDefault="00ED7DE5" w:rsidP="00ED7DE5">
      <w:pPr>
        <w:pStyle w:val="Body"/>
        <w:spacing w:after="0"/>
        <w:rPr>
          <w:rFonts w:ascii="Arial" w:hAnsi="Arial" w:cs="Arial"/>
        </w:rPr>
      </w:pPr>
    </w:p>
    <w:p w14:paraId="659476D0" w14:textId="6AF52763" w:rsidR="00ED7DE5" w:rsidRDefault="00D1690D" w:rsidP="00ED7DE5">
      <w:pPr>
        <w:pStyle w:val="Body"/>
        <w:spacing w:after="0"/>
        <w:rPr>
          <w:rFonts w:ascii="Arial" w:hAnsi="Arial" w:cs="Arial"/>
          <w:lang w:val="en-GB"/>
        </w:rPr>
      </w:pPr>
      <w:r w:rsidRPr="00D1690D">
        <w:rPr>
          <w:rFonts w:ascii="Arial" w:hAnsi="Arial" w:cs="Arial"/>
          <w:lang w:val="en-GB"/>
        </w:rPr>
        <w:t xml:space="preserve">The EQZS-DC-DC converter operates by utilizing an LC impedance network, allowing energy storage and transfer in a manner that achieves higher voltage gain with reduced switching losses. Unlike conventional boost converters, the EQZS topology enables continuous input current, preventing harmonic distortions in the PV system output [33]. Additionally, coupled inductor techniques are often integrated to further enhance power </w:t>
      </w:r>
      <w:r w:rsidRPr="00D1690D">
        <w:rPr>
          <w:rFonts w:ascii="Arial" w:hAnsi="Arial" w:cs="Arial"/>
          <w:lang w:val="en-GB"/>
        </w:rPr>
        <w:lastRenderedPageBreak/>
        <w:t>transfer efficiency and reduce current ripple at higher loads [34]. Coupled inductors minimize current ripple</w:t>
      </w:r>
      <w:r>
        <w:rPr>
          <w:rFonts w:ascii="Arial" w:hAnsi="Arial" w:cs="Arial"/>
          <w:lang w:val="en-GB"/>
        </w:rPr>
        <w:t xml:space="preserve"> </w:t>
      </w:r>
      <m:oMath>
        <m:d>
          <m:dPr>
            <m:ctrlPr>
              <w:rPr>
                <w:rFonts w:ascii="Cambria Math" w:hAnsi="Cambria Math" w:cs="Arial"/>
                <w:i/>
                <w:lang w:val="en-GB"/>
              </w:rPr>
            </m:ctrlPr>
          </m:dPr>
          <m:e>
            <w:bookmarkStart w:id="2" w:name="_Hlk194874929"/>
            <m:r>
              <w:rPr>
                <w:rFonts w:ascii="Cambria Math" w:hAnsi="Cambria Math" w:cs="Arial"/>
                <w:lang w:val="en-GB"/>
              </w:rPr>
              <m:t>∆</m:t>
            </m:r>
            <m:sSub>
              <m:sSubPr>
                <m:ctrlPr>
                  <w:rPr>
                    <w:rFonts w:ascii="Cambria Math" w:hAnsi="Cambria Math" w:cs="Arial"/>
                    <w:i/>
                    <w:lang w:val="en-GB"/>
                  </w:rPr>
                </m:ctrlPr>
              </m:sSubPr>
              <m:e>
                <m:r>
                  <w:rPr>
                    <w:rFonts w:ascii="Cambria Math" w:hAnsi="Cambria Math" w:cs="Arial"/>
                    <w:lang w:val="en-GB"/>
                  </w:rPr>
                  <m:t>L</m:t>
                </m:r>
              </m:e>
              <m:sub>
                <m:r>
                  <w:rPr>
                    <w:rFonts w:ascii="Cambria Math" w:hAnsi="Cambria Math" w:cs="Arial"/>
                    <w:lang w:val="en-GB"/>
                  </w:rPr>
                  <m:t>L</m:t>
                </m:r>
              </m:sub>
            </m:sSub>
            <w:bookmarkEnd w:id="2"/>
          </m:e>
        </m:d>
      </m:oMath>
      <w:r w:rsidR="00436C16">
        <w:rPr>
          <w:rFonts w:ascii="Arial" w:hAnsi="Arial" w:cs="Arial"/>
          <w:lang w:val="en-GB"/>
        </w:rPr>
        <w:t>, as expressed in (7):</w:t>
      </w:r>
    </w:p>
    <w:p w14:paraId="59F4FD45" w14:textId="1BF43DFA" w:rsidR="00436C16" w:rsidRDefault="00436C16" w:rsidP="00ED7DE5">
      <w:pPr>
        <w:pStyle w:val="Body"/>
        <w:spacing w:after="0"/>
        <w:rPr>
          <w:rFonts w:ascii="Arial" w:hAnsi="Arial" w:cs="Arial"/>
          <w:lang w:val="en-GB"/>
        </w:rPr>
      </w:pPr>
      <w:r>
        <w:rPr>
          <w:rFonts w:ascii="Arial" w:hAnsi="Arial" w:cs="Arial"/>
          <w:lang w:val="en-GB"/>
        </w:rPr>
        <w:tab/>
      </w:r>
      <m:oMath>
        <m:r>
          <w:rPr>
            <w:rFonts w:ascii="Cambria Math" w:hAnsi="Cambria Math" w:cs="Arial"/>
            <w:lang w:val="en-GB"/>
          </w:rPr>
          <m:t>∆</m:t>
        </m:r>
        <m:sSub>
          <m:sSubPr>
            <m:ctrlPr>
              <w:rPr>
                <w:rFonts w:ascii="Cambria Math" w:hAnsi="Cambria Math" w:cs="Arial"/>
                <w:i/>
                <w:lang w:val="en-GB"/>
              </w:rPr>
            </m:ctrlPr>
          </m:sSubPr>
          <m:e>
            <m:r>
              <w:rPr>
                <w:rFonts w:ascii="Cambria Math" w:hAnsi="Cambria Math" w:cs="Arial"/>
                <w:lang w:val="en-GB"/>
              </w:rPr>
              <m:t>L</m:t>
            </m:r>
          </m:e>
          <m:sub>
            <m:r>
              <w:rPr>
                <w:rFonts w:ascii="Cambria Math" w:hAnsi="Cambria Math" w:cs="Arial"/>
                <w:lang w:val="en-GB"/>
              </w:rPr>
              <m:t>L</m:t>
            </m:r>
          </m:sub>
        </m:sSub>
        <m:r>
          <w:rPr>
            <w:rFonts w:ascii="Cambria Math" w:hAnsi="Cambria Math" w:cs="Arial"/>
            <w:lang w:val="en-GB"/>
          </w:rPr>
          <m:t>=</m:t>
        </m:r>
        <m:f>
          <m:fPr>
            <m:ctrlPr>
              <w:rPr>
                <w:rFonts w:ascii="Cambria Math" w:hAnsi="Cambria Math" w:cs="Arial"/>
                <w:i/>
                <w:lang w:val="en-GB"/>
              </w:rPr>
            </m:ctrlPr>
          </m:fPr>
          <m:num>
            <m:sSub>
              <m:sSubPr>
                <m:ctrlPr>
                  <w:rPr>
                    <w:rFonts w:ascii="Cambria Math" w:hAnsi="Cambria Math" w:cs="Arial"/>
                    <w:i/>
                    <w:lang w:val="en-GB"/>
                  </w:rPr>
                </m:ctrlPr>
              </m:sSubPr>
              <m:e>
                <m:r>
                  <w:rPr>
                    <w:rFonts w:ascii="Cambria Math" w:hAnsi="Cambria Math" w:cs="Arial"/>
                    <w:lang w:val="en-GB"/>
                  </w:rPr>
                  <m:t>V</m:t>
                </m:r>
              </m:e>
              <m:sub>
                <m:r>
                  <w:rPr>
                    <w:rFonts w:ascii="Cambria Math" w:hAnsi="Cambria Math" w:cs="Arial"/>
                    <w:lang w:val="en-GB"/>
                  </w:rPr>
                  <m:t>in</m:t>
                </m:r>
              </m:sub>
            </m:sSub>
          </m:num>
          <m:den>
            <m:r>
              <w:rPr>
                <w:rFonts w:ascii="Cambria Math" w:hAnsi="Cambria Math" w:cs="Arial"/>
                <w:lang w:val="en-GB"/>
              </w:rPr>
              <m:t>L.</m:t>
            </m:r>
            <m:sSub>
              <m:sSubPr>
                <m:ctrlPr>
                  <w:rPr>
                    <w:rFonts w:ascii="Cambria Math" w:hAnsi="Cambria Math" w:cs="Arial"/>
                    <w:i/>
                    <w:lang w:val="en-GB"/>
                  </w:rPr>
                </m:ctrlPr>
              </m:sSubPr>
              <m:e>
                <m:r>
                  <w:rPr>
                    <w:rFonts w:ascii="Cambria Math" w:hAnsi="Cambria Math" w:cs="Arial"/>
                    <w:lang w:val="en-GB"/>
                  </w:rPr>
                  <m:t>f</m:t>
                </m:r>
              </m:e>
              <m:sub>
                <m:r>
                  <w:rPr>
                    <w:rFonts w:ascii="Cambria Math" w:hAnsi="Cambria Math" w:cs="Arial"/>
                    <w:lang w:val="en-GB"/>
                  </w:rPr>
                  <m:t>sw</m:t>
                </m:r>
              </m:sub>
            </m:sSub>
          </m:den>
        </m:f>
      </m:oMath>
      <w:r w:rsidR="00291D1E">
        <w:rPr>
          <w:rFonts w:ascii="Arial" w:hAnsi="Arial" w:cs="Arial"/>
          <w:lang w:val="en-GB"/>
        </w:rPr>
        <w:tab/>
      </w:r>
      <w:r w:rsidR="00291D1E">
        <w:rPr>
          <w:rFonts w:ascii="Arial" w:hAnsi="Arial" w:cs="Arial"/>
          <w:lang w:val="en-GB"/>
        </w:rPr>
        <w:tab/>
      </w:r>
      <w:r w:rsidR="00291D1E">
        <w:rPr>
          <w:rFonts w:ascii="Arial" w:hAnsi="Arial" w:cs="Arial"/>
          <w:lang w:val="en-GB"/>
        </w:rPr>
        <w:tab/>
      </w:r>
      <w:r w:rsidR="00291D1E">
        <w:rPr>
          <w:rFonts w:ascii="Arial" w:hAnsi="Arial" w:cs="Arial"/>
          <w:lang w:val="en-GB"/>
        </w:rPr>
        <w:tab/>
      </w:r>
      <w:r w:rsidR="00291D1E">
        <w:rPr>
          <w:rFonts w:ascii="Arial" w:hAnsi="Arial" w:cs="Arial"/>
          <w:lang w:val="en-GB"/>
        </w:rPr>
        <w:tab/>
      </w:r>
      <w:r w:rsidR="00291D1E">
        <w:rPr>
          <w:rFonts w:ascii="Arial" w:hAnsi="Arial" w:cs="Arial"/>
          <w:lang w:val="en-GB"/>
        </w:rPr>
        <w:tab/>
      </w:r>
      <w:r w:rsidR="00291D1E">
        <w:rPr>
          <w:rFonts w:ascii="Arial" w:hAnsi="Arial" w:cs="Arial"/>
          <w:lang w:val="en-GB"/>
        </w:rPr>
        <w:tab/>
      </w:r>
      <w:r w:rsidR="00291D1E">
        <w:rPr>
          <w:rFonts w:ascii="Arial" w:hAnsi="Arial" w:cs="Arial"/>
          <w:lang w:val="en-GB"/>
        </w:rPr>
        <w:tab/>
        <w:t>(7)</w:t>
      </w:r>
    </w:p>
    <w:p w14:paraId="03FA57B9" w14:textId="7AE30290" w:rsidR="002F778B" w:rsidRDefault="002F778B" w:rsidP="00ED7DE5">
      <w:pPr>
        <w:pStyle w:val="Body"/>
        <w:spacing w:after="0"/>
        <w:rPr>
          <w:rFonts w:ascii="Arial" w:hAnsi="Arial" w:cs="Arial"/>
        </w:rPr>
      </w:pPr>
      <w:r>
        <w:rPr>
          <w:rFonts w:ascii="Arial" w:hAnsi="Arial" w:cs="Arial"/>
          <w:lang w:val="en-GB"/>
        </w:rPr>
        <w:t xml:space="preserve">where </w:t>
      </w:r>
      <m:oMath>
        <m:sSub>
          <m:sSubPr>
            <m:ctrlPr>
              <w:rPr>
                <w:rFonts w:ascii="Cambria Math" w:hAnsi="Cambria Math" w:cs="Arial"/>
                <w:i/>
                <w:lang w:val="en-GB"/>
              </w:rPr>
            </m:ctrlPr>
          </m:sSubPr>
          <m:e>
            <m:r>
              <w:rPr>
                <w:rFonts w:ascii="Cambria Math" w:hAnsi="Cambria Math" w:cs="Arial"/>
                <w:lang w:val="en-GB"/>
              </w:rPr>
              <m:t>f</m:t>
            </m:r>
          </m:e>
          <m:sub>
            <m:r>
              <w:rPr>
                <w:rFonts w:ascii="Cambria Math" w:hAnsi="Cambria Math" w:cs="Arial"/>
                <w:lang w:val="en-GB"/>
              </w:rPr>
              <m:t>sw</m:t>
            </m:r>
          </m:sub>
        </m:sSub>
      </m:oMath>
      <w:r w:rsidR="00D77C16">
        <w:rPr>
          <w:rFonts w:ascii="Arial" w:hAnsi="Arial" w:cs="Arial"/>
          <w:lang w:val="en-GB"/>
        </w:rPr>
        <w:t xml:space="preserve"> is the switching frequency.</w:t>
      </w:r>
    </w:p>
    <w:p w14:paraId="6D93691F" w14:textId="65B44959" w:rsidR="00434611" w:rsidRDefault="00436C16" w:rsidP="00441B6F">
      <w:pPr>
        <w:pStyle w:val="Body"/>
        <w:spacing w:after="0"/>
        <w:rPr>
          <w:rFonts w:ascii="Arial" w:hAnsi="Arial" w:cs="Arial"/>
        </w:rPr>
      </w:pPr>
      <w:r>
        <w:rPr>
          <w:rFonts w:ascii="Arial" w:hAnsi="Arial" w:cs="Arial"/>
        </w:rPr>
        <w:tab/>
      </w:r>
    </w:p>
    <w:p w14:paraId="482C4EA4" w14:textId="77777777" w:rsidR="00AA74E0" w:rsidRDefault="00AA74E0" w:rsidP="00441B6F">
      <w:pPr>
        <w:pStyle w:val="Body"/>
        <w:spacing w:after="0"/>
        <w:rPr>
          <w:rFonts w:ascii="Arial" w:hAnsi="Arial" w:cs="Arial"/>
        </w:rPr>
      </w:pPr>
      <w:r w:rsidRPr="00C30A0F">
        <w:rPr>
          <w:rFonts w:ascii="Arial" w:hAnsi="Arial" w:cs="Arial"/>
          <w:i/>
        </w:rPr>
        <w:t>2.1.1.1 Sub-sub-subheading</w:t>
      </w:r>
      <w:r w:rsidR="007F7B32">
        <w:rPr>
          <w:rFonts w:ascii="Arial" w:hAnsi="Arial" w:cs="Arial"/>
          <w:b/>
        </w:rPr>
        <w:t xml:space="preserve"> </w:t>
      </w:r>
      <w:r w:rsidR="007F7B32" w:rsidRPr="007F7B32">
        <w:rPr>
          <w:rFonts w:ascii="Arial" w:hAnsi="Arial" w:cs="Arial"/>
          <w:b/>
        </w:rPr>
        <w:t>(ARIA</w:t>
      </w:r>
      <w:r w:rsidR="007F7B32">
        <w:rPr>
          <w:rFonts w:ascii="Arial" w:hAnsi="Arial" w:cs="Arial"/>
          <w:b/>
        </w:rPr>
        <w:t xml:space="preserve">L, </w:t>
      </w:r>
      <w:r w:rsidR="00C30A0F">
        <w:rPr>
          <w:rFonts w:ascii="Arial" w:hAnsi="Arial" w:cs="Arial"/>
          <w:b/>
        </w:rPr>
        <w:t xml:space="preserve">ITALICS, </w:t>
      </w:r>
      <w:r w:rsidR="007F7B32">
        <w:rPr>
          <w:rFonts w:ascii="Arial" w:hAnsi="Arial" w:cs="Arial"/>
          <w:b/>
        </w:rPr>
        <w:t>BOLD, 10 FONT, LEFT ALIGNED</w:t>
      </w:r>
      <w:r w:rsidR="007F7B32" w:rsidRPr="007F7B32">
        <w:rPr>
          <w:rFonts w:ascii="Arial" w:hAnsi="Arial" w:cs="Arial"/>
          <w:b/>
        </w:rPr>
        <w:t>)</w:t>
      </w:r>
      <w:r w:rsidRPr="00FB3A86">
        <w:rPr>
          <w:rFonts w:ascii="Arial" w:hAnsi="Arial" w:cs="Arial"/>
        </w:rPr>
        <w:t xml:space="preserve"> - fourth level heading.</w:t>
      </w:r>
      <w:r>
        <w:rPr>
          <w:rFonts w:ascii="Arial" w:hAnsi="Arial" w:cs="Arial"/>
        </w:rPr>
        <w:t>]</w:t>
      </w:r>
      <w:r w:rsidRPr="00FB3A86">
        <w:rPr>
          <w:rFonts w:ascii="Arial" w:hAnsi="Arial" w:cs="Arial"/>
        </w:rPr>
        <w:t xml:space="preserve">  </w:t>
      </w:r>
    </w:p>
    <w:p w14:paraId="66D1C237" w14:textId="3CEFD09E" w:rsidR="00790ADA" w:rsidRDefault="00790ADA" w:rsidP="00441B6F">
      <w:pPr>
        <w:pStyle w:val="Body"/>
        <w:spacing w:after="0"/>
        <w:rPr>
          <w:rFonts w:ascii="Arial" w:hAnsi="Arial" w:cs="Arial"/>
        </w:rPr>
      </w:pPr>
    </w:p>
    <w:p w14:paraId="61529C51" w14:textId="62220C45" w:rsidR="00B10FA7" w:rsidRDefault="004F34F0" w:rsidP="00C36BFE">
      <w:pPr>
        <w:pStyle w:val="AbstHead"/>
        <w:spacing w:after="0"/>
        <w:ind w:left="270" w:hanging="270"/>
        <w:jc w:val="both"/>
        <w:rPr>
          <w:rFonts w:ascii="Arial" w:hAnsi="Arial" w:cs="Arial"/>
        </w:rPr>
      </w:pPr>
      <w:bookmarkStart w:id="3" w:name="_Hlk194875506"/>
      <w:r>
        <w:rPr>
          <w:rFonts w:ascii="Arial" w:hAnsi="Arial" w:cs="Arial"/>
        </w:rPr>
        <w:t>3</w:t>
      </w:r>
      <w:r w:rsidR="00B10FA7">
        <w:rPr>
          <w:rFonts w:ascii="Arial" w:hAnsi="Arial" w:cs="Arial"/>
        </w:rPr>
        <w:t xml:space="preserve">. </w:t>
      </w:r>
      <w:r w:rsidR="00C36BFE" w:rsidRPr="00C36BFE">
        <w:rPr>
          <w:rFonts w:ascii="Arial" w:hAnsi="Arial" w:cs="Arial"/>
        </w:rPr>
        <w:t>Comparative Analysis of EQZS-DC-DC with Other Converter Topologies</w:t>
      </w:r>
    </w:p>
    <w:p w14:paraId="3943AFC9" w14:textId="77777777" w:rsidR="00B10FA7" w:rsidRPr="00FB3A86" w:rsidRDefault="00B10FA7" w:rsidP="00B10FA7">
      <w:pPr>
        <w:pStyle w:val="AbstHead"/>
        <w:spacing w:after="0"/>
        <w:jc w:val="both"/>
        <w:rPr>
          <w:rFonts w:ascii="Arial" w:hAnsi="Arial" w:cs="Arial"/>
        </w:rPr>
      </w:pPr>
    </w:p>
    <w:p w14:paraId="7DC12865" w14:textId="46638F55" w:rsidR="004516AC" w:rsidRDefault="004516AC" w:rsidP="00B10FA7">
      <w:pPr>
        <w:pStyle w:val="Body"/>
        <w:spacing w:after="0"/>
        <w:rPr>
          <w:rFonts w:ascii="Arial" w:hAnsi="Arial" w:cs="Arial"/>
          <w:lang w:val="en-GB"/>
        </w:rPr>
      </w:pPr>
      <w:r w:rsidRPr="004516AC">
        <w:rPr>
          <w:rFonts w:ascii="Arial" w:hAnsi="Arial" w:cs="Arial"/>
          <w:lang w:val="en-GB"/>
        </w:rPr>
        <w:t>Table 1 highlight results comparison of DC-DC converter configurations explored by different authors in the past.</w:t>
      </w:r>
    </w:p>
    <w:bookmarkEnd w:id="3"/>
    <w:p w14:paraId="747E787B" w14:textId="2BB5BD9F" w:rsidR="00282D03" w:rsidRDefault="00282D03" w:rsidP="00B10FA7">
      <w:pPr>
        <w:pStyle w:val="Body"/>
        <w:spacing w:after="0"/>
        <w:rPr>
          <w:rFonts w:ascii="Arial" w:hAnsi="Arial" w:cs="Arial"/>
          <w:lang w:val="en-GB"/>
        </w:rPr>
      </w:pPr>
    </w:p>
    <w:p w14:paraId="76383807" w14:textId="041A2CE0" w:rsidR="00282D03" w:rsidRDefault="00282D03" w:rsidP="00B10FA7">
      <w:pPr>
        <w:pStyle w:val="Body"/>
        <w:spacing w:after="0"/>
        <w:rPr>
          <w:rFonts w:ascii="Arial" w:hAnsi="Arial" w:cs="Arial"/>
          <w:lang w:val="en-GB"/>
        </w:rPr>
      </w:pPr>
      <w:r w:rsidRPr="00282D03">
        <w:rPr>
          <w:rFonts w:ascii="Arial" w:hAnsi="Arial" w:cs="Arial"/>
          <w:b/>
          <w:bCs/>
          <w:lang w:val="en-GB"/>
        </w:rPr>
        <w:t>Table 1: Review of past works</w:t>
      </w:r>
    </w:p>
    <w:p w14:paraId="2D9C89D3" w14:textId="1554C827" w:rsidR="004516AC" w:rsidRDefault="004516AC" w:rsidP="00B10FA7">
      <w:pPr>
        <w:pStyle w:val="Body"/>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1995"/>
        <w:gridCol w:w="1337"/>
        <w:gridCol w:w="1632"/>
        <w:gridCol w:w="1323"/>
      </w:tblGrid>
      <w:tr w:rsidR="002C7952" w:rsidRPr="004516AC" w14:paraId="73C0BC3C" w14:textId="77777777" w:rsidTr="00282D03">
        <w:tc>
          <w:tcPr>
            <w:tcW w:w="0" w:type="auto"/>
            <w:tcBorders>
              <w:top w:val="single" w:sz="4" w:space="0" w:color="auto"/>
              <w:bottom w:val="single" w:sz="4" w:space="0" w:color="auto"/>
            </w:tcBorders>
            <w:vAlign w:val="center"/>
          </w:tcPr>
          <w:p w14:paraId="021E0997" w14:textId="77777777" w:rsidR="004516AC" w:rsidRPr="004516AC" w:rsidRDefault="004516AC" w:rsidP="0007131F">
            <w:pPr>
              <w:pStyle w:val="Body"/>
              <w:spacing w:after="0"/>
              <w:rPr>
                <w:rFonts w:ascii="Arial" w:hAnsi="Arial" w:cs="Arial"/>
                <w:sz w:val="20"/>
                <w:lang w:val="en-GB"/>
              </w:rPr>
            </w:pPr>
            <w:r w:rsidRPr="004516AC">
              <w:rPr>
                <w:rFonts w:ascii="Arial" w:hAnsi="Arial" w:cs="Arial"/>
                <w:b/>
                <w:bCs/>
                <w:sz w:val="20"/>
                <w:lang w:val="en-GB"/>
              </w:rPr>
              <w:t>Converter Type</w:t>
            </w:r>
          </w:p>
        </w:tc>
        <w:tc>
          <w:tcPr>
            <w:tcW w:w="0" w:type="auto"/>
            <w:tcBorders>
              <w:top w:val="single" w:sz="4" w:space="0" w:color="auto"/>
              <w:bottom w:val="single" w:sz="4" w:space="0" w:color="auto"/>
            </w:tcBorders>
            <w:vAlign w:val="center"/>
          </w:tcPr>
          <w:p w14:paraId="55628EEA" w14:textId="77777777" w:rsidR="004516AC" w:rsidRPr="004516AC" w:rsidRDefault="004516AC" w:rsidP="0007131F">
            <w:pPr>
              <w:pStyle w:val="Body"/>
              <w:spacing w:after="0"/>
              <w:rPr>
                <w:rFonts w:ascii="Arial" w:hAnsi="Arial" w:cs="Arial"/>
                <w:sz w:val="20"/>
                <w:lang w:val="en-GB"/>
              </w:rPr>
            </w:pPr>
            <w:r w:rsidRPr="004516AC">
              <w:rPr>
                <w:rFonts w:ascii="Arial" w:hAnsi="Arial" w:cs="Arial"/>
                <w:b/>
                <w:bCs/>
                <w:sz w:val="20"/>
                <w:lang w:val="en-GB"/>
              </w:rPr>
              <w:t>Voltage Gain</w:t>
            </w:r>
          </w:p>
        </w:tc>
        <w:tc>
          <w:tcPr>
            <w:tcW w:w="0" w:type="auto"/>
            <w:tcBorders>
              <w:top w:val="single" w:sz="4" w:space="0" w:color="auto"/>
              <w:bottom w:val="single" w:sz="4" w:space="0" w:color="auto"/>
            </w:tcBorders>
            <w:vAlign w:val="center"/>
          </w:tcPr>
          <w:p w14:paraId="41119588" w14:textId="77777777" w:rsidR="004516AC" w:rsidRPr="004516AC" w:rsidRDefault="004516AC" w:rsidP="0007131F">
            <w:pPr>
              <w:pStyle w:val="Body"/>
              <w:spacing w:after="0"/>
              <w:rPr>
                <w:rFonts w:ascii="Arial" w:hAnsi="Arial" w:cs="Arial"/>
                <w:sz w:val="20"/>
                <w:lang w:val="en-GB"/>
              </w:rPr>
            </w:pPr>
            <w:r w:rsidRPr="004516AC">
              <w:rPr>
                <w:rFonts w:ascii="Arial" w:hAnsi="Arial" w:cs="Arial"/>
                <w:b/>
                <w:bCs/>
                <w:sz w:val="20"/>
                <w:lang w:val="en-GB"/>
              </w:rPr>
              <w:t>Efficiency (%)</w:t>
            </w:r>
          </w:p>
        </w:tc>
        <w:tc>
          <w:tcPr>
            <w:tcW w:w="0" w:type="auto"/>
            <w:tcBorders>
              <w:top w:val="single" w:sz="4" w:space="0" w:color="auto"/>
              <w:bottom w:val="single" w:sz="4" w:space="0" w:color="auto"/>
            </w:tcBorders>
            <w:vAlign w:val="center"/>
          </w:tcPr>
          <w:p w14:paraId="5AA249D0" w14:textId="77777777" w:rsidR="004516AC" w:rsidRPr="004516AC" w:rsidRDefault="004516AC" w:rsidP="0007131F">
            <w:pPr>
              <w:pStyle w:val="Body"/>
              <w:spacing w:after="0"/>
              <w:rPr>
                <w:rFonts w:ascii="Arial" w:hAnsi="Arial" w:cs="Arial"/>
                <w:sz w:val="20"/>
                <w:lang w:val="en-GB"/>
              </w:rPr>
            </w:pPr>
            <w:r w:rsidRPr="004516AC">
              <w:rPr>
                <w:rFonts w:ascii="Arial" w:hAnsi="Arial" w:cs="Arial"/>
                <w:b/>
                <w:bCs/>
                <w:sz w:val="20"/>
                <w:lang w:val="en-GB"/>
              </w:rPr>
              <w:t>Component Count</w:t>
            </w:r>
          </w:p>
        </w:tc>
        <w:tc>
          <w:tcPr>
            <w:tcW w:w="0" w:type="auto"/>
            <w:tcBorders>
              <w:top w:val="single" w:sz="4" w:space="0" w:color="auto"/>
              <w:bottom w:val="single" w:sz="4" w:space="0" w:color="auto"/>
            </w:tcBorders>
            <w:vAlign w:val="center"/>
          </w:tcPr>
          <w:p w14:paraId="1EF68E60" w14:textId="77777777" w:rsidR="004516AC" w:rsidRPr="004516AC" w:rsidRDefault="004516AC" w:rsidP="0007131F">
            <w:pPr>
              <w:pStyle w:val="Body"/>
              <w:spacing w:after="0"/>
              <w:rPr>
                <w:rFonts w:ascii="Arial" w:hAnsi="Arial" w:cs="Arial"/>
                <w:sz w:val="20"/>
                <w:lang w:val="en-GB"/>
              </w:rPr>
            </w:pPr>
            <w:r w:rsidRPr="004516AC">
              <w:rPr>
                <w:rFonts w:ascii="Arial" w:hAnsi="Arial" w:cs="Arial"/>
                <w:b/>
                <w:bCs/>
                <w:sz w:val="20"/>
                <w:lang w:val="en-GB"/>
              </w:rPr>
              <w:t>Voltage Stress</w:t>
            </w:r>
          </w:p>
        </w:tc>
      </w:tr>
      <w:tr w:rsidR="00282D03" w:rsidRPr="004516AC" w14:paraId="42DFCC85" w14:textId="77777777" w:rsidTr="00282D03">
        <w:tc>
          <w:tcPr>
            <w:tcW w:w="0" w:type="auto"/>
            <w:tcBorders>
              <w:top w:val="single" w:sz="4" w:space="0" w:color="auto"/>
            </w:tcBorders>
            <w:vAlign w:val="center"/>
          </w:tcPr>
          <w:p w14:paraId="44022EF3" w14:textId="77777777" w:rsidR="004516AC" w:rsidRPr="004516AC" w:rsidRDefault="004516AC" w:rsidP="0007131F">
            <w:pPr>
              <w:pStyle w:val="Body"/>
              <w:spacing w:after="0"/>
              <w:rPr>
                <w:rFonts w:ascii="Arial" w:hAnsi="Arial" w:cs="Arial"/>
                <w:sz w:val="20"/>
                <w:lang w:val="en-GB"/>
              </w:rPr>
            </w:pPr>
            <w:r w:rsidRPr="004516AC">
              <w:rPr>
                <w:rFonts w:ascii="Arial" w:hAnsi="Arial" w:cs="Arial"/>
                <w:sz w:val="20"/>
                <w:lang w:val="en-GB"/>
              </w:rPr>
              <w:t xml:space="preserve">Conventional Boost [31] </w:t>
            </w:r>
          </w:p>
        </w:tc>
        <w:tc>
          <w:tcPr>
            <w:tcW w:w="0" w:type="auto"/>
            <w:tcBorders>
              <w:top w:val="single" w:sz="4" w:space="0" w:color="auto"/>
            </w:tcBorders>
            <w:vAlign w:val="center"/>
          </w:tcPr>
          <w:p w14:paraId="22D00283" w14:textId="580AA6B0" w:rsidR="004516AC" w:rsidRPr="004516AC" w:rsidRDefault="009A4456" w:rsidP="0007131F">
            <w:pPr>
              <w:pStyle w:val="Body"/>
              <w:spacing w:after="0"/>
              <w:rPr>
                <w:rFonts w:ascii="Arial" w:hAnsi="Arial" w:cs="Arial"/>
                <w:sz w:val="20"/>
                <w:lang w:val="en-GB"/>
              </w:rPr>
            </w:pPr>
            <m:oMathPara>
              <m:oMath>
                <m:f>
                  <m:fPr>
                    <m:ctrlPr>
                      <w:rPr>
                        <w:rFonts w:ascii="Cambria Math" w:hAnsi="Cambria Math" w:cs="Arial"/>
                        <w:i/>
                        <w:sz w:val="20"/>
                        <w:lang w:val="en-GB"/>
                      </w:rPr>
                    </m:ctrlPr>
                  </m:fPr>
                  <m:num>
                    <m:r>
                      <w:rPr>
                        <w:rFonts w:ascii="Cambria Math" w:hAnsi="Cambria Math" w:cs="Arial"/>
                        <w:lang w:val="en-GB"/>
                      </w:rPr>
                      <m:t>1</m:t>
                    </m:r>
                  </m:num>
                  <m:den>
                    <m:r>
                      <w:rPr>
                        <w:rFonts w:ascii="Cambria Math" w:hAnsi="Cambria Math" w:cs="Arial"/>
                        <w:lang w:val="en-GB"/>
                      </w:rPr>
                      <m:t>1-</m:t>
                    </m:r>
                    <m:r>
                      <w:rPr>
                        <w:rFonts w:ascii="Cambria Math" w:hAnsi="Cambria Math" w:cs="Arial"/>
                        <w:lang w:val="en-GB"/>
                      </w:rPr>
                      <m:t>D</m:t>
                    </m:r>
                  </m:den>
                </m:f>
              </m:oMath>
            </m:oMathPara>
          </w:p>
        </w:tc>
        <w:tc>
          <w:tcPr>
            <w:tcW w:w="0" w:type="auto"/>
            <w:tcBorders>
              <w:top w:val="single" w:sz="4" w:space="0" w:color="auto"/>
            </w:tcBorders>
            <w:vAlign w:val="center"/>
          </w:tcPr>
          <w:p w14:paraId="20FD1417" w14:textId="77777777" w:rsidR="004516AC" w:rsidRPr="004516AC" w:rsidRDefault="004516AC" w:rsidP="0007131F">
            <w:pPr>
              <w:pStyle w:val="Body"/>
              <w:spacing w:after="0"/>
              <w:rPr>
                <w:rFonts w:ascii="Arial" w:hAnsi="Arial" w:cs="Arial"/>
                <w:sz w:val="20"/>
                <w:lang w:val="en-GB"/>
              </w:rPr>
            </w:pPr>
            <w:r w:rsidRPr="004516AC">
              <w:rPr>
                <w:rFonts w:ascii="Arial" w:hAnsi="Arial" w:cs="Arial"/>
                <w:sz w:val="20"/>
                <w:lang w:val="en-GB"/>
              </w:rPr>
              <w:t>85-90</w:t>
            </w:r>
          </w:p>
        </w:tc>
        <w:tc>
          <w:tcPr>
            <w:tcW w:w="0" w:type="auto"/>
            <w:tcBorders>
              <w:top w:val="single" w:sz="4" w:space="0" w:color="auto"/>
            </w:tcBorders>
            <w:vAlign w:val="center"/>
          </w:tcPr>
          <w:p w14:paraId="27F8682F" w14:textId="77777777" w:rsidR="004516AC" w:rsidRPr="004516AC" w:rsidRDefault="004516AC" w:rsidP="0007131F">
            <w:pPr>
              <w:pStyle w:val="Body"/>
              <w:spacing w:after="0"/>
              <w:rPr>
                <w:rFonts w:ascii="Arial" w:hAnsi="Arial" w:cs="Arial"/>
                <w:sz w:val="20"/>
                <w:lang w:val="en-GB"/>
              </w:rPr>
            </w:pPr>
            <w:r w:rsidRPr="004516AC">
              <w:rPr>
                <w:rFonts w:ascii="Arial" w:hAnsi="Arial" w:cs="Arial"/>
                <w:sz w:val="20"/>
                <w:lang w:val="en-GB"/>
              </w:rPr>
              <w:t>Low</w:t>
            </w:r>
          </w:p>
        </w:tc>
        <w:tc>
          <w:tcPr>
            <w:tcW w:w="0" w:type="auto"/>
            <w:tcBorders>
              <w:top w:val="single" w:sz="4" w:space="0" w:color="auto"/>
            </w:tcBorders>
            <w:vAlign w:val="center"/>
          </w:tcPr>
          <w:p w14:paraId="7FC1A4E4" w14:textId="77777777" w:rsidR="004516AC" w:rsidRPr="004516AC" w:rsidRDefault="004516AC" w:rsidP="0007131F">
            <w:pPr>
              <w:pStyle w:val="Body"/>
              <w:spacing w:after="0"/>
              <w:rPr>
                <w:rFonts w:ascii="Arial" w:hAnsi="Arial" w:cs="Arial"/>
                <w:sz w:val="20"/>
                <w:lang w:val="en-GB"/>
              </w:rPr>
            </w:pPr>
            <w:r w:rsidRPr="004516AC">
              <w:rPr>
                <w:rFonts w:ascii="Arial" w:hAnsi="Arial" w:cs="Arial"/>
                <w:sz w:val="20"/>
                <w:lang w:val="en-GB"/>
              </w:rPr>
              <w:t>High</w:t>
            </w:r>
          </w:p>
        </w:tc>
      </w:tr>
      <w:tr w:rsidR="004516AC" w:rsidRPr="004516AC" w14:paraId="71088EBC" w14:textId="77777777" w:rsidTr="00282D03">
        <w:trPr>
          <w:trHeight w:val="576"/>
        </w:trPr>
        <w:tc>
          <w:tcPr>
            <w:tcW w:w="0" w:type="auto"/>
            <w:vAlign w:val="center"/>
          </w:tcPr>
          <w:p w14:paraId="1EB5D060" w14:textId="77777777" w:rsidR="004516AC" w:rsidRPr="004516AC" w:rsidRDefault="004516AC" w:rsidP="0007131F">
            <w:pPr>
              <w:pStyle w:val="Body"/>
              <w:spacing w:after="0"/>
              <w:rPr>
                <w:rFonts w:ascii="Arial" w:hAnsi="Arial" w:cs="Arial"/>
                <w:sz w:val="20"/>
                <w:lang w:val="en-GB"/>
              </w:rPr>
            </w:pPr>
            <w:r w:rsidRPr="004516AC">
              <w:rPr>
                <w:rFonts w:ascii="Arial" w:hAnsi="Arial" w:cs="Arial"/>
                <w:sz w:val="20"/>
                <w:lang w:val="en-GB"/>
              </w:rPr>
              <w:t xml:space="preserve">Z-Source [32] </w:t>
            </w:r>
          </w:p>
        </w:tc>
        <w:tc>
          <w:tcPr>
            <w:tcW w:w="0" w:type="auto"/>
            <w:vAlign w:val="center"/>
          </w:tcPr>
          <w:p w14:paraId="4007C658" w14:textId="20DAFD97" w:rsidR="004516AC" w:rsidRPr="004516AC" w:rsidRDefault="009A4456" w:rsidP="0007131F">
            <w:pPr>
              <w:pStyle w:val="Body"/>
              <w:spacing w:after="0"/>
              <w:rPr>
                <w:rFonts w:ascii="Arial" w:hAnsi="Arial" w:cs="Arial"/>
                <w:sz w:val="20"/>
                <w:lang w:val="en-GB"/>
              </w:rPr>
            </w:pPr>
            <m:oMathPara>
              <m:oMath>
                <m:f>
                  <m:fPr>
                    <m:ctrlPr>
                      <w:rPr>
                        <w:rFonts w:ascii="Cambria Math" w:hAnsi="Cambria Math" w:cs="Arial"/>
                        <w:i/>
                        <w:sz w:val="20"/>
                        <w:lang w:val="en-GB"/>
                      </w:rPr>
                    </m:ctrlPr>
                  </m:fPr>
                  <m:num>
                    <m:r>
                      <w:rPr>
                        <w:rFonts w:ascii="Cambria Math" w:hAnsi="Cambria Math" w:cs="Arial"/>
                        <w:lang w:val="en-GB"/>
                      </w:rPr>
                      <m:t>1</m:t>
                    </m:r>
                  </m:num>
                  <m:den>
                    <m:r>
                      <w:rPr>
                        <w:rFonts w:ascii="Cambria Math" w:hAnsi="Cambria Math" w:cs="Arial"/>
                        <w:lang w:val="en-GB"/>
                      </w:rPr>
                      <m:t>1-2</m:t>
                    </m:r>
                    <m:r>
                      <w:rPr>
                        <w:rFonts w:ascii="Cambria Math" w:hAnsi="Cambria Math" w:cs="Arial"/>
                        <w:lang w:val="en-GB"/>
                      </w:rPr>
                      <m:t>D</m:t>
                    </m:r>
                  </m:den>
                </m:f>
              </m:oMath>
            </m:oMathPara>
          </w:p>
        </w:tc>
        <w:tc>
          <w:tcPr>
            <w:tcW w:w="0" w:type="auto"/>
            <w:vAlign w:val="center"/>
          </w:tcPr>
          <w:p w14:paraId="05510526" w14:textId="77777777" w:rsidR="004516AC" w:rsidRPr="004516AC" w:rsidRDefault="004516AC" w:rsidP="0007131F">
            <w:pPr>
              <w:pStyle w:val="Body"/>
              <w:spacing w:after="0"/>
              <w:rPr>
                <w:rFonts w:ascii="Arial" w:hAnsi="Arial" w:cs="Arial"/>
                <w:sz w:val="20"/>
                <w:lang w:val="en-GB"/>
              </w:rPr>
            </w:pPr>
            <w:r w:rsidRPr="004516AC">
              <w:rPr>
                <w:rFonts w:ascii="Arial" w:hAnsi="Arial" w:cs="Arial"/>
                <w:sz w:val="20"/>
                <w:lang w:val="en-GB"/>
              </w:rPr>
              <w:t>88-92</w:t>
            </w:r>
          </w:p>
        </w:tc>
        <w:tc>
          <w:tcPr>
            <w:tcW w:w="0" w:type="auto"/>
            <w:vAlign w:val="center"/>
          </w:tcPr>
          <w:p w14:paraId="103F3ADB" w14:textId="77777777" w:rsidR="004516AC" w:rsidRPr="004516AC" w:rsidRDefault="004516AC" w:rsidP="0007131F">
            <w:pPr>
              <w:pStyle w:val="Body"/>
              <w:spacing w:after="0"/>
              <w:rPr>
                <w:rFonts w:ascii="Arial" w:hAnsi="Arial" w:cs="Arial"/>
                <w:sz w:val="20"/>
                <w:lang w:val="en-GB"/>
              </w:rPr>
            </w:pPr>
            <w:r w:rsidRPr="004516AC">
              <w:rPr>
                <w:rFonts w:ascii="Arial" w:hAnsi="Arial" w:cs="Arial"/>
                <w:sz w:val="20"/>
                <w:lang w:val="en-GB"/>
              </w:rPr>
              <w:t>Medium</w:t>
            </w:r>
          </w:p>
        </w:tc>
        <w:tc>
          <w:tcPr>
            <w:tcW w:w="0" w:type="auto"/>
            <w:vAlign w:val="center"/>
          </w:tcPr>
          <w:p w14:paraId="64C191F0" w14:textId="77777777" w:rsidR="004516AC" w:rsidRPr="004516AC" w:rsidRDefault="004516AC" w:rsidP="0007131F">
            <w:pPr>
              <w:pStyle w:val="Body"/>
              <w:spacing w:after="0"/>
              <w:rPr>
                <w:rFonts w:ascii="Arial" w:hAnsi="Arial" w:cs="Arial"/>
                <w:sz w:val="20"/>
                <w:lang w:val="en-GB"/>
              </w:rPr>
            </w:pPr>
            <w:r w:rsidRPr="004516AC">
              <w:rPr>
                <w:rFonts w:ascii="Arial" w:hAnsi="Arial" w:cs="Arial"/>
                <w:sz w:val="20"/>
                <w:lang w:val="en-GB"/>
              </w:rPr>
              <w:t>Moderate</w:t>
            </w:r>
          </w:p>
        </w:tc>
      </w:tr>
      <w:tr w:rsidR="004516AC" w:rsidRPr="004516AC" w14:paraId="6AB09104" w14:textId="77777777" w:rsidTr="00282D03">
        <w:trPr>
          <w:trHeight w:val="540"/>
        </w:trPr>
        <w:tc>
          <w:tcPr>
            <w:tcW w:w="0" w:type="auto"/>
            <w:vAlign w:val="center"/>
          </w:tcPr>
          <w:p w14:paraId="7058A75F" w14:textId="77777777" w:rsidR="004516AC" w:rsidRPr="004516AC" w:rsidRDefault="004516AC" w:rsidP="0007131F">
            <w:pPr>
              <w:pStyle w:val="Body"/>
              <w:spacing w:after="0"/>
              <w:rPr>
                <w:rFonts w:ascii="Arial" w:hAnsi="Arial" w:cs="Arial"/>
                <w:sz w:val="20"/>
                <w:lang w:val="en-GB"/>
              </w:rPr>
            </w:pPr>
            <w:r w:rsidRPr="004516AC">
              <w:rPr>
                <w:rFonts w:ascii="Arial" w:hAnsi="Arial" w:cs="Arial"/>
                <w:sz w:val="20"/>
                <w:lang w:val="en-GB"/>
              </w:rPr>
              <w:t>Quasi-Z-Source Converter [35]</w:t>
            </w:r>
          </w:p>
        </w:tc>
        <w:tc>
          <w:tcPr>
            <w:tcW w:w="0" w:type="auto"/>
            <w:vAlign w:val="center"/>
          </w:tcPr>
          <w:p w14:paraId="1419E911" w14:textId="3446A944" w:rsidR="004516AC" w:rsidRPr="004516AC" w:rsidRDefault="009A4456" w:rsidP="0007131F">
            <w:pPr>
              <w:pStyle w:val="Body"/>
              <w:spacing w:after="0"/>
              <w:rPr>
                <w:rFonts w:ascii="Arial" w:hAnsi="Arial" w:cs="Arial"/>
                <w:sz w:val="20"/>
                <w:lang w:val="en-GB"/>
              </w:rPr>
            </w:pPr>
            <m:oMathPara>
              <m:oMath>
                <m:f>
                  <m:fPr>
                    <m:ctrlPr>
                      <w:rPr>
                        <w:rFonts w:ascii="Cambria Math" w:hAnsi="Cambria Math" w:cs="Arial"/>
                        <w:i/>
                        <w:sz w:val="20"/>
                        <w:lang w:val="en-GB"/>
                      </w:rPr>
                    </m:ctrlPr>
                  </m:fPr>
                  <m:num>
                    <m:r>
                      <w:rPr>
                        <w:rFonts w:ascii="Cambria Math" w:hAnsi="Cambria Math" w:cs="Arial"/>
                        <w:lang w:val="en-GB"/>
                      </w:rPr>
                      <m:t>1</m:t>
                    </m:r>
                  </m:num>
                  <m:den>
                    <m:r>
                      <w:rPr>
                        <w:rFonts w:ascii="Cambria Math" w:hAnsi="Cambria Math" w:cs="Arial"/>
                        <w:lang w:val="en-GB"/>
                      </w:rPr>
                      <m:t>1-</m:t>
                    </m:r>
                    <m:r>
                      <w:rPr>
                        <w:rFonts w:ascii="Cambria Math" w:hAnsi="Cambria Math" w:cs="Arial"/>
                        <w:lang w:val="en-GB"/>
                      </w:rPr>
                      <m:t>D</m:t>
                    </m:r>
                  </m:den>
                </m:f>
                <m:r>
                  <w:rPr>
                    <w:rFonts w:ascii="Cambria Math" w:hAnsi="Cambria Math" w:cs="Arial"/>
                    <w:lang w:val="en-GB"/>
                  </w:rPr>
                  <m:t>.</m:t>
                </m:r>
                <m:f>
                  <m:fPr>
                    <m:ctrlPr>
                      <w:rPr>
                        <w:rFonts w:ascii="Cambria Math" w:hAnsi="Cambria Math" w:cs="Arial"/>
                        <w:i/>
                        <w:sz w:val="20"/>
                        <w:lang w:val="en-GB"/>
                      </w:rPr>
                    </m:ctrlPr>
                  </m:fPr>
                  <m:num>
                    <m:r>
                      <w:rPr>
                        <w:rFonts w:ascii="Cambria Math" w:hAnsi="Cambria Math" w:cs="Arial"/>
                        <w:lang w:val="en-GB"/>
                      </w:rPr>
                      <m:t>1</m:t>
                    </m:r>
                  </m:num>
                  <m:den>
                    <m:r>
                      <w:rPr>
                        <w:rFonts w:ascii="Cambria Math" w:hAnsi="Cambria Math" w:cs="Arial"/>
                        <w:lang w:val="en-GB"/>
                      </w:rPr>
                      <m:t>1-</m:t>
                    </m:r>
                    <m:sSub>
                      <m:sSubPr>
                        <m:ctrlPr>
                          <w:rPr>
                            <w:rFonts w:ascii="Cambria Math" w:hAnsi="Cambria Math" w:cs="Arial"/>
                            <w:i/>
                            <w:sz w:val="20"/>
                            <w:lang w:val="en-GB"/>
                          </w:rPr>
                        </m:ctrlPr>
                      </m:sSubPr>
                      <m:e>
                        <m:r>
                          <w:rPr>
                            <w:rFonts w:ascii="Cambria Math" w:hAnsi="Cambria Math" w:cs="Arial"/>
                            <w:lang w:val="en-GB"/>
                          </w:rPr>
                          <m:t>D</m:t>
                        </m:r>
                      </m:e>
                      <m:sub>
                        <m:r>
                          <w:rPr>
                            <w:rFonts w:ascii="Cambria Math" w:hAnsi="Cambria Math" w:cs="Arial"/>
                            <w:lang w:val="en-GB"/>
                          </w:rPr>
                          <m:t>inverter</m:t>
                        </m:r>
                      </m:sub>
                    </m:sSub>
                  </m:den>
                </m:f>
              </m:oMath>
            </m:oMathPara>
          </w:p>
        </w:tc>
        <w:tc>
          <w:tcPr>
            <w:tcW w:w="0" w:type="auto"/>
            <w:vAlign w:val="center"/>
          </w:tcPr>
          <w:p w14:paraId="410EE6E6" w14:textId="77777777" w:rsidR="004516AC" w:rsidRPr="004516AC" w:rsidRDefault="004516AC" w:rsidP="0007131F">
            <w:pPr>
              <w:pStyle w:val="Body"/>
              <w:spacing w:after="0"/>
              <w:rPr>
                <w:rFonts w:ascii="Arial" w:hAnsi="Arial" w:cs="Arial"/>
                <w:sz w:val="20"/>
                <w:lang w:val="en-GB"/>
              </w:rPr>
            </w:pPr>
            <w:r w:rsidRPr="004516AC">
              <w:rPr>
                <w:rFonts w:ascii="Arial" w:hAnsi="Arial" w:cs="Arial"/>
                <w:sz w:val="20"/>
                <w:lang w:val="en-GB"/>
              </w:rPr>
              <w:t>90-95</w:t>
            </w:r>
          </w:p>
        </w:tc>
        <w:tc>
          <w:tcPr>
            <w:tcW w:w="0" w:type="auto"/>
            <w:vAlign w:val="center"/>
          </w:tcPr>
          <w:p w14:paraId="73BCE875" w14:textId="77777777" w:rsidR="004516AC" w:rsidRPr="004516AC" w:rsidRDefault="004516AC" w:rsidP="0007131F">
            <w:pPr>
              <w:pStyle w:val="Body"/>
              <w:spacing w:after="0"/>
              <w:rPr>
                <w:rFonts w:ascii="Arial" w:hAnsi="Arial" w:cs="Arial"/>
                <w:sz w:val="20"/>
                <w:lang w:val="en-GB"/>
              </w:rPr>
            </w:pPr>
            <w:r w:rsidRPr="004516AC">
              <w:rPr>
                <w:rFonts w:ascii="Arial" w:hAnsi="Arial" w:cs="Arial"/>
                <w:sz w:val="20"/>
                <w:lang w:val="en-GB"/>
              </w:rPr>
              <w:t>Medium</w:t>
            </w:r>
          </w:p>
        </w:tc>
        <w:tc>
          <w:tcPr>
            <w:tcW w:w="0" w:type="auto"/>
            <w:vAlign w:val="center"/>
          </w:tcPr>
          <w:p w14:paraId="312EC7B7" w14:textId="77777777" w:rsidR="004516AC" w:rsidRPr="004516AC" w:rsidRDefault="004516AC" w:rsidP="0007131F">
            <w:pPr>
              <w:pStyle w:val="Body"/>
              <w:spacing w:after="0"/>
              <w:rPr>
                <w:rFonts w:ascii="Arial" w:hAnsi="Arial" w:cs="Arial"/>
                <w:sz w:val="20"/>
                <w:lang w:val="en-GB"/>
              </w:rPr>
            </w:pPr>
            <w:r w:rsidRPr="004516AC">
              <w:rPr>
                <w:rFonts w:ascii="Arial" w:hAnsi="Arial" w:cs="Arial"/>
                <w:sz w:val="20"/>
                <w:lang w:val="en-GB"/>
              </w:rPr>
              <w:t>Low</w:t>
            </w:r>
          </w:p>
        </w:tc>
      </w:tr>
      <w:tr w:rsidR="00282D03" w:rsidRPr="004516AC" w14:paraId="786DB881" w14:textId="77777777" w:rsidTr="00282D03">
        <w:tc>
          <w:tcPr>
            <w:tcW w:w="0" w:type="auto"/>
            <w:tcBorders>
              <w:bottom w:val="single" w:sz="4" w:space="0" w:color="auto"/>
            </w:tcBorders>
            <w:vAlign w:val="center"/>
          </w:tcPr>
          <w:p w14:paraId="12B848FB" w14:textId="77777777" w:rsidR="004516AC" w:rsidRPr="004516AC" w:rsidRDefault="004516AC" w:rsidP="0007131F">
            <w:pPr>
              <w:pStyle w:val="Body"/>
              <w:spacing w:after="0"/>
              <w:rPr>
                <w:rFonts w:ascii="Arial" w:hAnsi="Arial" w:cs="Arial"/>
                <w:sz w:val="20"/>
                <w:lang w:val="en-GB"/>
              </w:rPr>
            </w:pPr>
            <w:r w:rsidRPr="004516AC">
              <w:rPr>
                <w:rFonts w:ascii="Arial" w:hAnsi="Arial" w:cs="Arial"/>
                <w:sz w:val="20"/>
                <w:lang w:val="en-GB"/>
              </w:rPr>
              <w:t>EQZS-DC-DC [33]</w:t>
            </w:r>
          </w:p>
        </w:tc>
        <w:tc>
          <w:tcPr>
            <w:tcW w:w="0" w:type="auto"/>
            <w:tcBorders>
              <w:bottom w:val="single" w:sz="4" w:space="0" w:color="auto"/>
            </w:tcBorders>
            <w:vAlign w:val="center"/>
          </w:tcPr>
          <w:p w14:paraId="42D488B2" w14:textId="7ED91CFB" w:rsidR="004516AC" w:rsidRPr="004516AC" w:rsidRDefault="009A4456" w:rsidP="0007131F">
            <w:pPr>
              <w:pStyle w:val="Body"/>
              <w:spacing w:after="0"/>
              <w:rPr>
                <w:rFonts w:ascii="Arial" w:hAnsi="Arial" w:cs="Arial"/>
                <w:sz w:val="20"/>
                <w:lang w:val="en-GB"/>
              </w:rPr>
            </w:pPr>
            <m:oMathPara>
              <m:oMath>
                <m:f>
                  <m:fPr>
                    <m:ctrlPr>
                      <w:rPr>
                        <w:rFonts w:ascii="Cambria Math" w:hAnsi="Cambria Math" w:cs="Arial"/>
                        <w:i/>
                        <w:sz w:val="20"/>
                        <w:lang w:val="en-GB"/>
                      </w:rPr>
                    </m:ctrlPr>
                  </m:fPr>
                  <m:num>
                    <m:r>
                      <w:rPr>
                        <w:rFonts w:ascii="Cambria Math" w:hAnsi="Cambria Math" w:cs="Arial"/>
                        <w:lang w:val="en-GB"/>
                      </w:rPr>
                      <m:t>1+</m:t>
                    </m:r>
                    <m:r>
                      <w:rPr>
                        <w:rFonts w:ascii="Cambria Math" w:hAnsi="Cambria Math" w:cs="Arial"/>
                        <w:lang w:val="en-GB"/>
                      </w:rPr>
                      <m:t>nD</m:t>
                    </m:r>
                  </m:num>
                  <m:den>
                    <m:r>
                      <w:rPr>
                        <w:rFonts w:ascii="Cambria Math" w:hAnsi="Cambria Math" w:cs="Arial"/>
                        <w:lang w:val="en-GB"/>
                      </w:rPr>
                      <m:t>1-</m:t>
                    </m:r>
                    <m:r>
                      <w:rPr>
                        <w:rFonts w:ascii="Cambria Math" w:hAnsi="Cambria Math" w:cs="Arial"/>
                        <w:lang w:val="en-GB"/>
                      </w:rPr>
                      <m:t>D</m:t>
                    </m:r>
                  </m:den>
                </m:f>
              </m:oMath>
            </m:oMathPara>
          </w:p>
        </w:tc>
        <w:tc>
          <w:tcPr>
            <w:tcW w:w="0" w:type="auto"/>
            <w:tcBorders>
              <w:bottom w:val="single" w:sz="4" w:space="0" w:color="auto"/>
            </w:tcBorders>
            <w:vAlign w:val="center"/>
          </w:tcPr>
          <w:p w14:paraId="6E8CE163" w14:textId="77777777" w:rsidR="004516AC" w:rsidRPr="004516AC" w:rsidRDefault="004516AC" w:rsidP="0007131F">
            <w:pPr>
              <w:pStyle w:val="Body"/>
              <w:spacing w:after="0"/>
              <w:rPr>
                <w:rFonts w:ascii="Arial" w:hAnsi="Arial" w:cs="Arial"/>
                <w:sz w:val="20"/>
                <w:lang w:val="en-GB"/>
              </w:rPr>
            </w:pPr>
            <w:r w:rsidRPr="004516AC">
              <w:rPr>
                <w:rFonts w:ascii="Arial" w:hAnsi="Arial" w:cs="Arial"/>
                <w:sz w:val="20"/>
                <w:lang w:val="en-GB"/>
              </w:rPr>
              <w:t>95-97</w:t>
            </w:r>
          </w:p>
        </w:tc>
        <w:tc>
          <w:tcPr>
            <w:tcW w:w="0" w:type="auto"/>
            <w:tcBorders>
              <w:bottom w:val="single" w:sz="4" w:space="0" w:color="auto"/>
            </w:tcBorders>
            <w:vAlign w:val="center"/>
          </w:tcPr>
          <w:p w14:paraId="2DAF932B" w14:textId="77777777" w:rsidR="004516AC" w:rsidRPr="004516AC" w:rsidRDefault="004516AC" w:rsidP="0007131F">
            <w:pPr>
              <w:pStyle w:val="Body"/>
              <w:spacing w:after="0"/>
              <w:rPr>
                <w:rFonts w:ascii="Arial" w:hAnsi="Arial" w:cs="Arial"/>
                <w:sz w:val="20"/>
                <w:lang w:val="en-GB"/>
              </w:rPr>
            </w:pPr>
            <w:r w:rsidRPr="004516AC">
              <w:rPr>
                <w:rFonts w:ascii="Arial" w:hAnsi="Arial" w:cs="Arial"/>
                <w:sz w:val="20"/>
                <w:lang w:val="en-GB"/>
              </w:rPr>
              <w:t>Low</w:t>
            </w:r>
          </w:p>
        </w:tc>
        <w:tc>
          <w:tcPr>
            <w:tcW w:w="0" w:type="auto"/>
            <w:tcBorders>
              <w:bottom w:val="single" w:sz="4" w:space="0" w:color="auto"/>
            </w:tcBorders>
            <w:vAlign w:val="center"/>
          </w:tcPr>
          <w:p w14:paraId="43ADAA5E" w14:textId="77777777" w:rsidR="004516AC" w:rsidRPr="004516AC" w:rsidRDefault="004516AC" w:rsidP="0007131F">
            <w:pPr>
              <w:pStyle w:val="Body"/>
              <w:spacing w:after="0"/>
              <w:rPr>
                <w:rFonts w:ascii="Arial" w:hAnsi="Arial" w:cs="Arial"/>
                <w:sz w:val="20"/>
                <w:lang w:val="en-GB"/>
              </w:rPr>
            </w:pPr>
            <w:r w:rsidRPr="004516AC">
              <w:rPr>
                <w:rFonts w:ascii="Arial" w:hAnsi="Arial" w:cs="Arial"/>
                <w:sz w:val="20"/>
                <w:lang w:val="en-GB"/>
              </w:rPr>
              <w:t>Low</w:t>
            </w:r>
          </w:p>
        </w:tc>
      </w:tr>
    </w:tbl>
    <w:p w14:paraId="708F4F4A" w14:textId="77777777" w:rsidR="004516AC" w:rsidRDefault="004516AC" w:rsidP="00B10FA7">
      <w:pPr>
        <w:pStyle w:val="Body"/>
        <w:spacing w:after="0"/>
        <w:rPr>
          <w:rFonts w:ascii="Arial" w:hAnsi="Arial" w:cs="Arial"/>
        </w:rPr>
      </w:pPr>
    </w:p>
    <w:p w14:paraId="74BB7C1F" w14:textId="2024A891" w:rsidR="00B10FA7" w:rsidRDefault="00F175F0" w:rsidP="00B10FA7">
      <w:pPr>
        <w:pStyle w:val="Body"/>
        <w:spacing w:after="0"/>
        <w:rPr>
          <w:rFonts w:ascii="Arial" w:hAnsi="Arial" w:cs="Arial"/>
          <w:lang w:val="en-GB"/>
        </w:rPr>
      </w:pPr>
      <w:r w:rsidRPr="00F175F0">
        <w:rPr>
          <w:rFonts w:ascii="Arial" w:hAnsi="Arial" w:cs="Arial"/>
          <w:lang w:val="en-GB"/>
        </w:rPr>
        <w:t>The EQZS-DC-DC converter demonstrates superior performance in efficiency, voltage gain, and reduced component stress compared to traditional topologies [36]. This makes it ideal for high-power, solar-integrated EV charging applications where efficiency optimization and voltage regulation are crucial.</w:t>
      </w:r>
    </w:p>
    <w:p w14:paraId="39637913" w14:textId="538F540B" w:rsidR="004F34F0" w:rsidRDefault="004F34F0" w:rsidP="00B10FA7">
      <w:pPr>
        <w:pStyle w:val="Body"/>
        <w:spacing w:after="0"/>
        <w:rPr>
          <w:rFonts w:ascii="Arial" w:hAnsi="Arial" w:cs="Arial"/>
          <w:lang w:val="en-GB"/>
        </w:rPr>
      </w:pPr>
    </w:p>
    <w:p w14:paraId="112907ED" w14:textId="3D0FBC2F" w:rsidR="004F34F0" w:rsidRDefault="001F431B" w:rsidP="001F431B">
      <w:pPr>
        <w:pStyle w:val="AbstHead"/>
        <w:spacing w:after="0"/>
        <w:ind w:left="360" w:hanging="360"/>
        <w:jc w:val="both"/>
        <w:rPr>
          <w:rFonts w:ascii="Arial" w:hAnsi="Arial" w:cs="Arial"/>
        </w:rPr>
      </w:pPr>
      <w:r>
        <w:rPr>
          <w:rFonts w:ascii="Arial" w:hAnsi="Arial" w:cs="Arial"/>
        </w:rPr>
        <w:t>4</w:t>
      </w:r>
      <w:r w:rsidR="004F34F0">
        <w:rPr>
          <w:rFonts w:ascii="Arial" w:hAnsi="Arial" w:cs="Arial"/>
        </w:rPr>
        <w:t xml:space="preserve">. </w:t>
      </w:r>
      <w:r w:rsidRPr="001F431B">
        <w:rPr>
          <w:rFonts w:ascii="Arial" w:hAnsi="Arial" w:cs="Arial"/>
          <w:bCs/>
          <w:lang w:val="en-GB"/>
        </w:rPr>
        <w:t>Challenges and Prospective Study Areas in EQZS-DC-DC Converters</w:t>
      </w:r>
    </w:p>
    <w:p w14:paraId="6E21BF46" w14:textId="77777777" w:rsidR="004F34F0" w:rsidRPr="00FB3A86" w:rsidRDefault="004F34F0" w:rsidP="004F34F0">
      <w:pPr>
        <w:pStyle w:val="AbstHead"/>
        <w:spacing w:after="0"/>
        <w:jc w:val="both"/>
        <w:rPr>
          <w:rFonts w:ascii="Arial" w:hAnsi="Arial" w:cs="Arial"/>
        </w:rPr>
      </w:pPr>
    </w:p>
    <w:p w14:paraId="1FB3D8C4" w14:textId="3D445971" w:rsidR="004F34F0" w:rsidRDefault="00CC6843" w:rsidP="004F34F0">
      <w:pPr>
        <w:pStyle w:val="Body"/>
        <w:spacing w:after="0"/>
        <w:rPr>
          <w:rFonts w:ascii="Arial" w:hAnsi="Arial" w:cs="Arial"/>
          <w:lang w:val="en-GB"/>
        </w:rPr>
      </w:pPr>
      <w:bookmarkStart w:id="4" w:name="_Hlk194875698"/>
      <w:r>
        <w:rPr>
          <w:rFonts w:ascii="Arial" w:hAnsi="Arial" w:cs="Arial"/>
          <w:b/>
        </w:rPr>
        <w:t>4</w:t>
      </w:r>
      <w:r w:rsidR="00A91E2E" w:rsidRPr="00A91E2E">
        <w:rPr>
          <w:rFonts w:ascii="Arial" w:hAnsi="Arial" w:cs="Arial"/>
          <w:b/>
        </w:rPr>
        <w:t>.</w:t>
      </w:r>
      <w:r>
        <w:rPr>
          <w:rFonts w:ascii="Arial" w:hAnsi="Arial" w:cs="Arial"/>
          <w:b/>
        </w:rPr>
        <w:t>1</w:t>
      </w:r>
      <w:r w:rsidR="00A91E2E" w:rsidRPr="00A91E2E">
        <w:rPr>
          <w:rFonts w:ascii="Arial" w:hAnsi="Arial" w:cs="Arial"/>
          <w:b/>
        </w:rPr>
        <w:t xml:space="preserve"> </w:t>
      </w:r>
      <w:r w:rsidR="00A91E2E" w:rsidRPr="00A91E2E">
        <w:rPr>
          <w:rFonts w:ascii="Arial" w:hAnsi="Arial" w:cs="Arial"/>
          <w:b/>
          <w:bCs/>
          <w:lang w:val="en-GB"/>
        </w:rPr>
        <w:t>Parasitic losses and switching stress</w:t>
      </w:r>
    </w:p>
    <w:p w14:paraId="3C980D5A" w14:textId="77777777" w:rsidR="004F34F0" w:rsidRDefault="004F34F0" w:rsidP="00B10FA7">
      <w:pPr>
        <w:pStyle w:val="Body"/>
        <w:spacing w:after="0"/>
        <w:rPr>
          <w:rFonts w:ascii="Arial" w:hAnsi="Arial" w:cs="Arial"/>
        </w:rPr>
      </w:pPr>
    </w:p>
    <w:p w14:paraId="08A27F10" w14:textId="77777777" w:rsidR="00CC6843" w:rsidRPr="00CC6843" w:rsidRDefault="00CC6843" w:rsidP="00CC6843">
      <w:pPr>
        <w:pStyle w:val="Body"/>
        <w:spacing w:after="0"/>
        <w:rPr>
          <w:rFonts w:ascii="Arial" w:hAnsi="Arial" w:cs="Arial"/>
          <w:lang w:val="en-GB"/>
        </w:rPr>
      </w:pPr>
      <w:r w:rsidRPr="00CC6843">
        <w:rPr>
          <w:rFonts w:ascii="Arial" w:hAnsi="Arial" w:cs="Arial"/>
          <w:lang w:val="en-GB"/>
        </w:rPr>
        <w:t>EQZS converters reduce switching losses compared to traditional topologies, but parasitic resistances in passive components and voltage/current spikes during transitions remain critical issues at high power levels.</w:t>
      </w:r>
    </w:p>
    <w:p w14:paraId="5CF146A0" w14:textId="77777777" w:rsidR="00CC6843" w:rsidRPr="00CC6843" w:rsidRDefault="00CC6843" w:rsidP="00CC6843">
      <w:pPr>
        <w:pStyle w:val="Body"/>
        <w:numPr>
          <w:ilvl w:val="0"/>
          <w:numId w:val="31"/>
        </w:numPr>
        <w:spacing w:after="0"/>
        <w:rPr>
          <w:rFonts w:ascii="Arial" w:hAnsi="Arial" w:cs="Arial"/>
          <w:lang w:val="en-GB"/>
        </w:rPr>
      </w:pPr>
      <w:r w:rsidRPr="00CC6843">
        <w:rPr>
          <w:rFonts w:ascii="Arial" w:hAnsi="Arial" w:cs="Arial"/>
          <w:lang w:val="en-GB"/>
        </w:rPr>
        <w:t>Soft-Switching Techniques: Integrating zero-voltage switching (ZVS) or zero-current switching (ZCS) with EQZS networks can mitigate losses. For example, [37] demonstrated a 96.5% efficiency in a 2 kW Z-source converter using resonant transitions.</w:t>
      </w:r>
    </w:p>
    <w:p w14:paraId="71717FD5" w14:textId="77777777" w:rsidR="00CC6843" w:rsidRPr="00CC6843" w:rsidRDefault="00CC6843" w:rsidP="00CC6843">
      <w:pPr>
        <w:pStyle w:val="Body"/>
        <w:numPr>
          <w:ilvl w:val="0"/>
          <w:numId w:val="31"/>
        </w:numPr>
        <w:spacing w:after="0"/>
        <w:rPr>
          <w:rFonts w:ascii="Arial" w:hAnsi="Arial" w:cs="Arial"/>
        </w:rPr>
      </w:pPr>
      <w:r w:rsidRPr="00CC6843">
        <w:rPr>
          <w:rFonts w:ascii="Arial" w:hAnsi="Arial" w:cs="Arial"/>
          <w:lang w:val="en-GB"/>
        </w:rPr>
        <w:t xml:space="preserve">Wide-Bandgap Semiconductors: </w:t>
      </w:r>
      <w:proofErr w:type="spellStart"/>
      <w:r w:rsidRPr="00CC6843">
        <w:rPr>
          <w:rFonts w:ascii="Arial" w:hAnsi="Arial" w:cs="Arial"/>
          <w:lang w:val="en-GB"/>
        </w:rPr>
        <w:t>SiC</w:t>
      </w:r>
      <w:proofErr w:type="spellEnd"/>
      <w:r w:rsidRPr="00CC6843">
        <w:rPr>
          <w:rFonts w:ascii="Arial" w:hAnsi="Arial" w:cs="Arial"/>
          <w:lang w:val="en-GB"/>
        </w:rPr>
        <w:t xml:space="preserve"> and </w:t>
      </w:r>
      <w:proofErr w:type="spellStart"/>
      <w:r w:rsidRPr="00CC6843">
        <w:rPr>
          <w:rFonts w:ascii="Arial" w:hAnsi="Arial" w:cs="Arial"/>
          <w:lang w:val="en-GB"/>
        </w:rPr>
        <w:t>GaN</w:t>
      </w:r>
      <w:proofErr w:type="spellEnd"/>
      <w:r w:rsidRPr="00CC6843">
        <w:rPr>
          <w:rFonts w:ascii="Arial" w:hAnsi="Arial" w:cs="Arial"/>
          <w:lang w:val="en-GB"/>
        </w:rPr>
        <w:t xml:space="preserve"> devices reduce switching losses. A 2021 study by [38]. showed </w:t>
      </w:r>
      <w:proofErr w:type="spellStart"/>
      <w:r w:rsidRPr="00CC6843">
        <w:rPr>
          <w:rFonts w:ascii="Arial" w:hAnsi="Arial" w:cs="Arial"/>
          <w:lang w:val="en-GB"/>
        </w:rPr>
        <w:t>GaN</w:t>
      </w:r>
      <w:proofErr w:type="spellEnd"/>
      <w:r w:rsidRPr="00CC6843">
        <w:rPr>
          <w:rFonts w:ascii="Arial" w:hAnsi="Arial" w:cs="Arial"/>
          <w:lang w:val="en-GB"/>
        </w:rPr>
        <w:t>-based Z-source inverters achieving 40% lower losses in photovoltaic applications.</w:t>
      </w:r>
    </w:p>
    <w:p w14:paraId="5795A3C0" w14:textId="33904923" w:rsidR="00B10FA7" w:rsidRPr="00CC6843" w:rsidRDefault="00CC6843" w:rsidP="00CC6843">
      <w:pPr>
        <w:pStyle w:val="Body"/>
        <w:numPr>
          <w:ilvl w:val="0"/>
          <w:numId w:val="31"/>
        </w:numPr>
        <w:spacing w:after="0"/>
        <w:rPr>
          <w:rFonts w:ascii="Arial" w:hAnsi="Arial" w:cs="Arial"/>
        </w:rPr>
      </w:pPr>
      <w:r w:rsidRPr="00CC6843">
        <w:rPr>
          <w:rFonts w:ascii="Arial" w:hAnsi="Arial" w:cs="Arial"/>
          <w:lang w:val="en-GB"/>
        </w:rPr>
        <w:t>Parasitic Modelling: Improved analytical models for coupled inductors, such as those proposed by [39], help optimize designs to minimize losses.</w:t>
      </w:r>
      <w:bookmarkEnd w:id="4"/>
    </w:p>
    <w:p w14:paraId="50799B88" w14:textId="10CF8692" w:rsidR="00CC6843" w:rsidRDefault="00CC6843" w:rsidP="00B10FA7">
      <w:pPr>
        <w:pStyle w:val="Body"/>
        <w:spacing w:after="0"/>
        <w:rPr>
          <w:rFonts w:ascii="Arial" w:hAnsi="Arial" w:cs="Arial"/>
        </w:rPr>
      </w:pPr>
    </w:p>
    <w:p w14:paraId="046A45E4" w14:textId="77777777" w:rsidR="005F17D9" w:rsidRDefault="005F17D9" w:rsidP="00B10FA7">
      <w:pPr>
        <w:pStyle w:val="Body"/>
        <w:spacing w:after="0"/>
        <w:rPr>
          <w:rFonts w:ascii="Arial" w:hAnsi="Arial" w:cs="Arial"/>
        </w:rPr>
      </w:pPr>
    </w:p>
    <w:p w14:paraId="549E1119" w14:textId="7559CDAA" w:rsidR="00240C17" w:rsidRDefault="00240C17" w:rsidP="00240C17">
      <w:pPr>
        <w:pStyle w:val="Body"/>
        <w:spacing w:after="0"/>
        <w:rPr>
          <w:rFonts w:ascii="Arial" w:hAnsi="Arial" w:cs="Arial"/>
          <w:lang w:val="en-GB"/>
        </w:rPr>
      </w:pPr>
      <w:bookmarkStart w:id="5" w:name="_Hlk194875815"/>
      <w:r>
        <w:rPr>
          <w:rFonts w:ascii="Arial" w:hAnsi="Arial" w:cs="Arial"/>
          <w:b/>
        </w:rPr>
        <w:lastRenderedPageBreak/>
        <w:t>4</w:t>
      </w:r>
      <w:r w:rsidRPr="00A91E2E">
        <w:rPr>
          <w:rFonts w:ascii="Arial" w:hAnsi="Arial" w:cs="Arial"/>
          <w:b/>
        </w:rPr>
        <w:t>.</w:t>
      </w:r>
      <w:r w:rsidR="005F17D9">
        <w:rPr>
          <w:rFonts w:ascii="Arial" w:hAnsi="Arial" w:cs="Arial"/>
          <w:b/>
        </w:rPr>
        <w:t>2</w:t>
      </w:r>
      <w:r w:rsidRPr="00A91E2E">
        <w:rPr>
          <w:rFonts w:ascii="Arial" w:hAnsi="Arial" w:cs="Arial"/>
          <w:b/>
        </w:rPr>
        <w:t xml:space="preserve"> </w:t>
      </w:r>
      <w:r w:rsidR="005F17D9" w:rsidRPr="005F17D9">
        <w:rPr>
          <w:rFonts w:ascii="Arial" w:hAnsi="Arial" w:cs="Arial"/>
          <w:b/>
          <w:bCs/>
          <w:lang w:val="en-GB"/>
        </w:rPr>
        <w:t>Component reliability and cost</w:t>
      </w:r>
    </w:p>
    <w:p w14:paraId="4F02D5CF" w14:textId="77777777" w:rsidR="00240C17" w:rsidRDefault="00240C17" w:rsidP="00240C17">
      <w:pPr>
        <w:pStyle w:val="Body"/>
        <w:spacing w:after="0"/>
        <w:rPr>
          <w:rFonts w:ascii="Arial" w:hAnsi="Arial" w:cs="Arial"/>
        </w:rPr>
      </w:pPr>
    </w:p>
    <w:p w14:paraId="09EB5AE4" w14:textId="77777777" w:rsidR="005F17D9" w:rsidRPr="005F17D9" w:rsidRDefault="005F17D9" w:rsidP="00992D65">
      <w:pPr>
        <w:pStyle w:val="Body"/>
        <w:spacing w:after="0"/>
        <w:rPr>
          <w:rFonts w:ascii="Arial" w:hAnsi="Arial" w:cs="Arial"/>
          <w:lang w:val="en-GB"/>
        </w:rPr>
      </w:pPr>
      <w:r w:rsidRPr="005F17D9">
        <w:rPr>
          <w:rFonts w:ascii="Arial" w:hAnsi="Arial" w:cs="Arial"/>
          <w:lang w:val="en-GB"/>
        </w:rPr>
        <w:t>The reliance on coupled inductors and impedance networks increases complexity and cost, particularly in high-power applications.</w:t>
      </w:r>
    </w:p>
    <w:p w14:paraId="250A9088" w14:textId="77777777" w:rsidR="005F17D9" w:rsidRPr="005F17D9" w:rsidRDefault="005F17D9" w:rsidP="00992D65">
      <w:pPr>
        <w:pStyle w:val="Body"/>
        <w:numPr>
          <w:ilvl w:val="0"/>
          <w:numId w:val="34"/>
        </w:numPr>
        <w:spacing w:after="0"/>
        <w:rPr>
          <w:rFonts w:ascii="Arial" w:hAnsi="Arial" w:cs="Arial"/>
          <w:lang w:val="en-GB"/>
        </w:rPr>
      </w:pPr>
      <w:r w:rsidRPr="005F17D9">
        <w:rPr>
          <w:rFonts w:ascii="Arial" w:hAnsi="Arial" w:cs="Arial"/>
          <w:lang w:val="en-GB"/>
        </w:rPr>
        <w:t>Multi-Objective Optimization: Genetic algorithms and Pareto-front analysis have been applied to balance cost and efficiency in Z-source designs [40].</w:t>
      </w:r>
    </w:p>
    <w:p w14:paraId="1F698238" w14:textId="77777777" w:rsidR="00136A7B" w:rsidRPr="00136A7B" w:rsidRDefault="005F17D9" w:rsidP="00992D65">
      <w:pPr>
        <w:pStyle w:val="Body"/>
        <w:numPr>
          <w:ilvl w:val="0"/>
          <w:numId w:val="34"/>
        </w:numPr>
        <w:spacing w:after="0"/>
        <w:rPr>
          <w:rFonts w:ascii="Arial" w:hAnsi="Arial" w:cs="Arial"/>
        </w:rPr>
      </w:pPr>
      <w:r w:rsidRPr="005F17D9">
        <w:rPr>
          <w:rFonts w:ascii="Arial" w:hAnsi="Arial" w:cs="Arial"/>
          <w:lang w:val="en-GB"/>
        </w:rPr>
        <w:t>Thermal Management: Planar magnetic structures, as studied by [41], reduce thermal stress in inductors (</w:t>
      </w:r>
      <w:r w:rsidRPr="005F17D9">
        <w:rPr>
          <w:rFonts w:ascii="Arial" w:hAnsi="Arial" w:cs="Arial"/>
          <w:i/>
          <w:iCs/>
          <w:lang w:val="en-GB"/>
        </w:rPr>
        <w:t>IEEE Transactions on Power Electronics</w:t>
      </w:r>
      <w:r w:rsidRPr="005F17D9">
        <w:rPr>
          <w:rFonts w:ascii="Arial" w:hAnsi="Arial" w:cs="Arial"/>
          <w:lang w:val="en-GB"/>
        </w:rPr>
        <w:t>).</w:t>
      </w:r>
    </w:p>
    <w:p w14:paraId="22B7EB92" w14:textId="6638783C" w:rsidR="00B10FA7" w:rsidRPr="00136A7B" w:rsidRDefault="005F17D9" w:rsidP="00C4256A">
      <w:pPr>
        <w:pStyle w:val="Body"/>
        <w:numPr>
          <w:ilvl w:val="0"/>
          <w:numId w:val="34"/>
        </w:numPr>
        <w:spacing w:after="0"/>
        <w:rPr>
          <w:rFonts w:ascii="Arial" w:hAnsi="Arial" w:cs="Arial"/>
        </w:rPr>
      </w:pPr>
      <w:r w:rsidRPr="00136A7B">
        <w:rPr>
          <w:rFonts w:ascii="Arial" w:hAnsi="Arial" w:cs="Arial"/>
          <w:lang w:val="en-GB"/>
        </w:rPr>
        <w:t>Cost Reduction: Modular designs and integrated passive components (like PCB-embedded capacitors) lower manufacturing costs [42].</w:t>
      </w:r>
      <w:bookmarkEnd w:id="5"/>
    </w:p>
    <w:p w14:paraId="04D50C52" w14:textId="1EB70253" w:rsidR="00B10FA7" w:rsidRDefault="00B10FA7" w:rsidP="00B10FA7">
      <w:pPr>
        <w:pStyle w:val="Body"/>
        <w:spacing w:after="0"/>
        <w:rPr>
          <w:rFonts w:ascii="Arial" w:hAnsi="Arial" w:cs="Arial"/>
        </w:rPr>
      </w:pPr>
    </w:p>
    <w:p w14:paraId="21DFB8A8" w14:textId="56343040" w:rsidR="005E365F" w:rsidRDefault="005E365F" w:rsidP="005E365F">
      <w:pPr>
        <w:pStyle w:val="Body"/>
        <w:spacing w:after="0"/>
        <w:rPr>
          <w:rFonts w:ascii="Arial" w:hAnsi="Arial" w:cs="Arial"/>
          <w:lang w:val="en-GB"/>
        </w:rPr>
      </w:pPr>
      <w:r>
        <w:rPr>
          <w:rFonts w:ascii="Arial" w:hAnsi="Arial" w:cs="Arial"/>
          <w:b/>
        </w:rPr>
        <w:t>4</w:t>
      </w:r>
      <w:r w:rsidRPr="00A91E2E">
        <w:rPr>
          <w:rFonts w:ascii="Arial" w:hAnsi="Arial" w:cs="Arial"/>
          <w:b/>
        </w:rPr>
        <w:t>.</w:t>
      </w:r>
      <w:r>
        <w:rPr>
          <w:rFonts w:ascii="Arial" w:hAnsi="Arial" w:cs="Arial"/>
          <w:b/>
        </w:rPr>
        <w:t>3</w:t>
      </w:r>
      <w:r w:rsidRPr="00A91E2E">
        <w:rPr>
          <w:rFonts w:ascii="Arial" w:hAnsi="Arial" w:cs="Arial"/>
          <w:b/>
        </w:rPr>
        <w:t xml:space="preserve"> </w:t>
      </w:r>
      <w:r w:rsidR="009F3362" w:rsidRPr="009F3362">
        <w:rPr>
          <w:rFonts w:ascii="Arial" w:hAnsi="Arial" w:cs="Arial"/>
          <w:b/>
          <w:bCs/>
          <w:lang w:val="en-GB"/>
        </w:rPr>
        <w:t xml:space="preserve">Optimization of </w:t>
      </w:r>
      <w:r w:rsidR="007D7D7E" w:rsidRPr="009F3362">
        <w:rPr>
          <w:rFonts w:ascii="Arial" w:hAnsi="Arial" w:cs="Arial"/>
          <w:b/>
          <w:bCs/>
          <w:lang w:val="en-GB"/>
        </w:rPr>
        <w:t>control algorithms</w:t>
      </w:r>
    </w:p>
    <w:p w14:paraId="1EBBC506" w14:textId="77777777" w:rsidR="005E365F" w:rsidRDefault="005E365F" w:rsidP="005E365F">
      <w:pPr>
        <w:pStyle w:val="Body"/>
        <w:spacing w:after="0"/>
        <w:rPr>
          <w:rFonts w:ascii="Arial" w:hAnsi="Arial" w:cs="Arial"/>
        </w:rPr>
      </w:pPr>
    </w:p>
    <w:p w14:paraId="309C1F17" w14:textId="77777777" w:rsidR="001545A8" w:rsidRPr="001545A8" w:rsidRDefault="001545A8" w:rsidP="001C74C5">
      <w:pPr>
        <w:pStyle w:val="Body"/>
        <w:spacing w:after="0"/>
        <w:rPr>
          <w:rFonts w:ascii="Arial" w:hAnsi="Arial" w:cs="Arial"/>
          <w:lang w:val="en-GB"/>
        </w:rPr>
      </w:pPr>
      <w:r w:rsidRPr="001545A8">
        <w:rPr>
          <w:rFonts w:ascii="Arial" w:hAnsi="Arial" w:cs="Arial"/>
          <w:lang w:val="en-GB"/>
        </w:rPr>
        <w:t>Dynamic performance under variable loads requires advanced control strategies.</w:t>
      </w:r>
    </w:p>
    <w:p w14:paraId="7061921D" w14:textId="77777777" w:rsidR="001545A8" w:rsidRPr="001545A8" w:rsidRDefault="001545A8" w:rsidP="001C74C5">
      <w:pPr>
        <w:pStyle w:val="Body"/>
        <w:numPr>
          <w:ilvl w:val="0"/>
          <w:numId w:val="37"/>
        </w:numPr>
        <w:spacing w:after="0"/>
        <w:rPr>
          <w:rFonts w:ascii="Arial" w:hAnsi="Arial" w:cs="Arial"/>
          <w:lang w:val="en-GB"/>
        </w:rPr>
      </w:pPr>
      <w:r w:rsidRPr="001545A8">
        <w:rPr>
          <w:rFonts w:ascii="Arial" w:hAnsi="Arial" w:cs="Arial"/>
          <w:lang w:val="en-GB"/>
        </w:rPr>
        <w:t>Model Predictive Control (MPC): [43] validated MPC for Z-source converters in microgrids, achieving 15% faster transient response.</w:t>
      </w:r>
    </w:p>
    <w:p w14:paraId="6363FFC1" w14:textId="77777777" w:rsidR="001545A8" w:rsidRPr="001545A8" w:rsidRDefault="001545A8" w:rsidP="001C74C5">
      <w:pPr>
        <w:pStyle w:val="Body"/>
        <w:numPr>
          <w:ilvl w:val="0"/>
          <w:numId w:val="37"/>
        </w:numPr>
        <w:spacing w:after="0"/>
        <w:rPr>
          <w:rFonts w:ascii="Arial" w:hAnsi="Arial" w:cs="Arial"/>
        </w:rPr>
      </w:pPr>
      <w:r w:rsidRPr="001545A8">
        <w:rPr>
          <w:rFonts w:ascii="Arial" w:hAnsi="Arial" w:cs="Arial"/>
          <w:lang w:val="en-GB"/>
        </w:rPr>
        <w:t>Adaptive Controllers: Fuzzy logic-based hysteresis control, as tested by [44], improves stability in renewable energy systems.</w:t>
      </w:r>
    </w:p>
    <w:p w14:paraId="6DE0F3BB" w14:textId="66E46783" w:rsidR="005E365F" w:rsidRPr="001545A8" w:rsidRDefault="001545A8" w:rsidP="001C74C5">
      <w:pPr>
        <w:pStyle w:val="Body"/>
        <w:numPr>
          <w:ilvl w:val="0"/>
          <w:numId w:val="37"/>
        </w:numPr>
        <w:spacing w:after="0"/>
        <w:rPr>
          <w:rFonts w:ascii="Arial" w:hAnsi="Arial" w:cs="Arial"/>
        </w:rPr>
      </w:pPr>
      <w:r w:rsidRPr="001545A8">
        <w:rPr>
          <w:rFonts w:ascii="Arial" w:hAnsi="Arial" w:cs="Arial"/>
          <w:lang w:val="en-GB"/>
        </w:rPr>
        <w:t>Digital Twins: Real-time simulation frameworks, such as those by [45], enable predictive maintenance and adaptive tuning.</w:t>
      </w:r>
    </w:p>
    <w:p w14:paraId="56C8A408" w14:textId="77777777" w:rsidR="009F3362" w:rsidRDefault="009F3362" w:rsidP="009F3362">
      <w:pPr>
        <w:pStyle w:val="Body"/>
        <w:spacing w:after="0"/>
        <w:rPr>
          <w:rFonts w:ascii="Arial" w:hAnsi="Arial" w:cs="Arial"/>
          <w:bCs/>
        </w:rPr>
      </w:pPr>
    </w:p>
    <w:p w14:paraId="7F805B6C" w14:textId="72112E69" w:rsidR="009F3362" w:rsidRDefault="009F3362" w:rsidP="009F3362">
      <w:pPr>
        <w:pStyle w:val="Body"/>
        <w:spacing w:after="0"/>
        <w:rPr>
          <w:rFonts w:ascii="Arial" w:hAnsi="Arial" w:cs="Arial"/>
          <w:lang w:val="en-GB"/>
        </w:rPr>
      </w:pPr>
      <w:bookmarkStart w:id="6" w:name="_Hlk194876451"/>
      <w:r>
        <w:rPr>
          <w:rFonts w:ascii="Arial" w:hAnsi="Arial" w:cs="Arial"/>
          <w:b/>
        </w:rPr>
        <w:t>4</w:t>
      </w:r>
      <w:r w:rsidRPr="00A91E2E">
        <w:rPr>
          <w:rFonts w:ascii="Arial" w:hAnsi="Arial" w:cs="Arial"/>
          <w:b/>
        </w:rPr>
        <w:t>.</w:t>
      </w:r>
      <w:r>
        <w:rPr>
          <w:rFonts w:ascii="Arial" w:hAnsi="Arial" w:cs="Arial"/>
          <w:b/>
        </w:rPr>
        <w:t>4</w:t>
      </w:r>
      <w:r w:rsidRPr="00A91E2E">
        <w:rPr>
          <w:rFonts w:ascii="Arial" w:hAnsi="Arial" w:cs="Arial"/>
          <w:b/>
        </w:rPr>
        <w:t xml:space="preserve"> </w:t>
      </w:r>
      <w:r w:rsidRPr="005E365F">
        <w:rPr>
          <w:rFonts w:ascii="Arial" w:hAnsi="Arial" w:cs="Arial"/>
          <w:b/>
          <w:bCs/>
          <w:lang w:val="en-GB"/>
        </w:rPr>
        <w:t>Integration with battery management systems (BMS)</w:t>
      </w:r>
    </w:p>
    <w:p w14:paraId="7A40385D" w14:textId="77777777" w:rsidR="009F3362" w:rsidRDefault="009F3362" w:rsidP="009F3362">
      <w:pPr>
        <w:pStyle w:val="Body"/>
        <w:spacing w:after="0"/>
        <w:rPr>
          <w:rFonts w:ascii="Arial" w:hAnsi="Arial" w:cs="Arial"/>
        </w:rPr>
      </w:pPr>
    </w:p>
    <w:p w14:paraId="0CBF4AFD" w14:textId="37547235" w:rsidR="009F3362" w:rsidRPr="001545A8" w:rsidRDefault="00CE20AD" w:rsidP="009F3362">
      <w:pPr>
        <w:pStyle w:val="Body"/>
        <w:spacing w:after="0"/>
        <w:rPr>
          <w:rFonts w:ascii="Arial" w:hAnsi="Arial" w:cs="Arial"/>
          <w:lang w:val="en-GB"/>
        </w:rPr>
      </w:pPr>
      <w:r w:rsidRPr="00CE20AD">
        <w:rPr>
          <w:rFonts w:ascii="Arial" w:hAnsi="Arial" w:cs="Arial"/>
          <w:lang w:val="en-GB"/>
        </w:rPr>
        <w:t>EQZS converters must align with lithium-ion battery charging protocols to prevent degradation.</w:t>
      </w:r>
    </w:p>
    <w:p w14:paraId="21AC817C" w14:textId="798FECCD" w:rsidR="009F3362" w:rsidRPr="001545A8" w:rsidRDefault="00CE20AD" w:rsidP="009F3362">
      <w:pPr>
        <w:pStyle w:val="Body"/>
        <w:numPr>
          <w:ilvl w:val="0"/>
          <w:numId w:val="39"/>
        </w:numPr>
        <w:spacing w:after="0"/>
        <w:rPr>
          <w:rFonts w:ascii="Arial" w:hAnsi="Arial" w:cs="Arial"/>
          <w:lang w:val="en-GB"/>
        </w:rPr>
      </w:pPr>
      <w:r w:rsidRPr="00CE20AD">
        <w:rPr>
          <w:rFonts w:ascii="Arial" w:hAnsi="Arial" w:cs="Arial"/>
          <w:lang w:val="en-GB"/>
        </w:rPr>
        <w:t>Adaptive Charging: A 2023 study by [46] developed a neural network-based controller to synchronize Z-source converters with battery state-of-charge (SOC) profiles.</w:t>
      </w:r>
    </w:p>
    <w:p w14:paraId="71F04703" w14:textId="08895346" w:rsidR="009F3362" w:rsidRPr="001545A8" w:rsidRDefault="00CE20AD" w:rsidP="009F3362">
      <w:pPr>
        <w:pStyle w:val="Body"/>
        <w:numPr>
          <w:ilvl w:val="0"/>
          <w:numId w:val="39"/>
        </w:numPr>
        <w:spacing w:after="0"/>
        <w:rPr>
          <w:rFonts w:ascii="Arial" w:hAnsi="Arial" w:cs="Arial"/>
        </w:rPr>
      </w:pPr>
      <w:r w:rsidRPr="00CE20AD">
        <w:rPr>
          <w:rFonts w:ascii="Arial" w:hAnsi="Arial" w:cs="Arial"/>
          <w:lang w:val="en-GB"/>
        </w:rPr>
        <w:t>Co-Simulation: Tools like RT-LAB and OPAL-RT enable hardware-in-the-loop testing of converter-BMS interactions [47].</w:t>
      </w:r>
    </w:p>
    <w:p w14:paraId="29E13D8B" w14:textId="24CFC25D" w:rsidR="009F3362" w:rsidRPr="001545A8" w:rsidRDefault="00CE20AD" w:rsidP="009F3362">
      <w:pPr>
        <w:pStyle w:val="Body"/>
        <w:numPr>
          <w:ilvl w:val="0"/>
          <w:numId w:val="39"/>
        </w:numPr>
        <w:spacing w:after="0"/>
        <w:rPr>
          <w:rFonts w:ascii="Arial" w:hAnsi="Arial" w:cs="Arial"/>
        </w:rPr>
      </w:pPr>
      <w:r w:rsidRPr="00CE20AD">
        <w:rPr>
          <w:rFonts w:ascii="Arial" w:hAnsi="Arial" w:cs="Arial"/>
          <w:lang w:val="en-GB"/>
        </w:rPr>
        <w:t>Safety Protocols: Overvoltage/overcurrent protection mechanisms, such as those proposed by [48], enhance reliability in EV applications.</w:t>
      </w:r>
      <w:bookmarkEnd w:id="6"/>
    </w:p>
    <w:p w14:paraId="383866F1" w14:textId="5BF60C21" w:rsidR="005E365F" w:rsidRDefault="005E365F" w:rsidP="00B10FA7">
      <w:pPr>
        <w:pStyle w:val="Body"/>
        <w:spacing w:after="0"/>
        <w:rPr>
          <w:rFonts w:ascii="Arial" w:hAnsi="Arial" w:cs="Arial"/>
        </w:rPr>
      </w:pPr>
    </w:p>
    <w:p w14:paraId="1246236D" w14:textId="7E47ADDE" w:rsidR="00551482" w:rsidRDefault="00551482" w:rsidP="00551482">
      <w:pPr>
        <w:pStyle w:val="Body"/>
        <w:spacing w:after="0"/>
        <w:rPr>
          <w:rFonts w:ascii="Arial" w:hAnsi="Arial" w:cs="Arial"/>
          <w:lang w:val="en-GB"/>
        </w:rPr>
      </w:pPr>
      <w:r>
        <w:rPr>
          <w:rFonts w:ascii="Arial" w:hAnsi="Arial" w:cs="Arial"/>
          <w:b/>
        </w:rPr>
        <w:t>4</w:t>
      </w:r>
      <w:r w:rsidRPr="00A91E2E">
        <w:rPr>
          <w:rFonts w:ascii="Arial" w:hAnsi="Arial" w:cs="Arial"/>
          <w:b/>
        </w:rPr>
        <w:t>.</w:t>
      </w:r>
      <w:r>
        <w:rPr>
          <w:rFonts w:ascii="Arial" w:hAnsi="Arial" w:cs="Arial"/>
          <w:b/>
        </w:rPr>
        <w:t>5</w:t>
      </w:r>
      <w:r w:rsidRPr="00A91E2E">
        <w:rPr>
          <w:rFonts w:ascii="Arial" w:hAnsi="Arial" w:cs="Arial"/>
          <w:b/>
        </w:rPr>
        <w:t xml:space="preserve"> </w:t>
      </w:r>
      <w:r w:rsidRPr="00551482">
        <w:rPr>
          <w:rFonts w:ascii="Arial" w:hAnsi="Arial" w:cs="Arial"/>
          <w:b/>
          <w:bCs/>
          <w:lang w:val="en-GB"/>
        </w:rPr>
        <w:t>Emerging research focus areas</w:t>
      </w:r>
    </w:p>
    <w:p w14:paraId="27C9D92D" w14:textId="77777777" w:rsidR="00551482" w:rsidRDefault="00551482" w:rsidP="00551482">
      <w:pPr>
        <w:pStyle w:val="Body"/>
        <w:spacing w:after="0"/>
        <w:rPr>
          <w:rFonts w:ascii="Arial" w:hAnsi="Arial" w:cs="Arial"/>
        </w:rPr>
      </w:pPr>
    </w:p>
    <w:p w14:paraId="059D5F41" w14:textId="772ECCA9" w:rsidR="00551482" w:rsidRPr="001545A8" w:rsidRDefault="00551482" w:rsidP="00551482">
      <w:pPr>
        <w:pStyle w:val="Body"/>
        <w:spacing w:after="0"/>
        <w:rPr>
          <w:rFonts w:ascii="Arial" w:hAnsi="Arial" w:cs="Arial"/>
          <w:lang w:val="en-GB"/>
        </w:rPr>
      </w:pPr>
      <w:r w:rsidRPr="00551482">
        <w:rPr>
          <w:rFonts w:ascii="Arial" w:hAnsi="Arial" w:cs="Arial"/>
          <w:lang w:val="en-GB"/>
        </w:rPr>
        <w:t>The following research areas noted to further the drive towards better interaction between nature and technology in general:</w:t>
      </w:r>
    </w:p>
    <w:p w14:paraId="3A86CE96" w14:textId="77777777" w:rsidR="00A62885" w:rsidRPr="00A62885" w:rsidRDefault="00A62885" w:rsidP="00A62885">
      <w:pPr>
        <w:pStyle w:val="Body"/>
        <w:numPr>
          <w:ilvl w:val="0"/>
          <w:numId w:val="41"/>
        </w:numPr>
        <w:spacing w:after="0"/>
        <w:rPr>
          <w:rFonts w:ascii="Arial" w:hAnsi="Arial" w:cs="Arial"/>
          <w:lang w:val="en-GB"/>
        </w:rPr>
      </w:pPr>
      <w:r w:rsidRPr="00A62885">
        <w:rPr>
          <w:rFonts w:ascii="Arial" w:hAnsi="Arial" w:cs="Arial"/>
          <w:lang w:val="en-GB"/>
        </w:rPr>
        <w:t>Machine Learning Integration: Reinforcement learning for dynamic loss minimization as proposed by [49].</w:t>
      </w:r>
    </w:p>
    <w:p w14:paraId="60B02190" w14:textId="77777777" w:rsidR="00A62885" w:rsidRPr="00A62885" w:rsidRDefault="00A62885" w:rsidP="00A62885">
      <w:pPr>
        <w:pStyle w:val="Body"/>
        <w:numPr>
          <w:ilvl w:val="0"/>
          <w:numId w:val="41"/>
        </w:numPr>
        <w:spacing w:after="0"/>
        <w:rPr>
          <w:rFonts w:ascii="Arial" w:hAnsi="Arial" w:cs="Arial"/>
          <w:lang w:val="en-GB"/>
        </w:rPr>
      </w:pPr>
      <w:r w:rsidRPr="00A62885">
        <w:rPr>
          <w:rFonts w:ascii="Arial" w:hAnsi="Arial" w:cs="Arial"/>
          <w:lang w:val="en-GB"/>
        </w:rPr>
        <w:t>Material Innovations: High-temperature superconductors for inductors as reported by [50].</w:t>
      </w:r>
    </w:p>
    <w:p w14:paraId="60047FAE" w14:textId="77777777" w:rsidR="00A62885" w:rsidRPr="00A62885" w:rsidRDefault="00A62885" w:rsidP="00A62885">
      <w:pPr>
        <w:pStyle w:val="Body"/>
        <w:numPr>
          <w:ilvl w:val="0"/>
          <w:numId w:val="41"/>
        </w:numPr>
        <w:spacing w:after="0"/>
        <w:rPr>
          <w:rFonts w:ascii="Arial" w:hAnsi="Arial" w:cs="Arial"/>
          <w:lang w:val="en-GB"/>
        </w:rPr>
      </w:pPr>
      <w:r w:rsidRPr="00A62885">
        <w:rPr>
          <w:rFonts w:ascii="Arial" w:hAnsi="Arial" w:cs="Arial"/>
          <w:lang w:val="en-GB"/>
        </w:rPr>
        <w:t>Standardization: Unified communication protocols for grid-connected systems [51].</w:t>
      </w:r>
    </w:p>
    <w:p w14:paraId="093C25A8" w14:textId="27A32568" w:rsidR="009F3362" w:rsidRPr="00551482" w:rsidRDefault="00A62885" w:rsidP="00A62885">
      <w:pPr>
        <w:pStyle w:val="Body"/>
        <w:numPr>
          <w:ilvl w:val="0"/>
          <w:numId w:val="41"/>
        </w:numPr>
        <w:spacing w:after="0"/>
        <w:rPr>
          <w:rFonts w:ascii="Arial" w:hAnsi="Arial" w:cs="Arial"/>
        </w:rPr>
      </w:pPr>
      <w:r w:rsidRPr="00A62885">
        <w:rPr>
          <w:rFonts w:ascii="Arial" w:hAnsi="Arial" w:cs="Arial"/>
          <w:lang w:val="en-GB"/>
        </w:rPr>
        <w:t>Sustainability: Lifecycle analysis and recyclability of passive components as presented by [52].</w:t>
      </w:r>
    </w:p>
    <w:p w14:paraId="51D8BA70" w14:textId="77777777" w:rsidR="00551482" w:rsidRDefault="00551482" w:rsidP="00B10FA7">
      <w:pPr>
        <w:pStyle w:val="Body"/>
        <w:spacing w:after="0"/>
        <w:rPr>
          <w:rFonts w:ascii="Arial" w:hAnsi="Arial" w:cs="Arial"/>
        </w:rPr>
      </w:pPr>
    </w:p>
    <w:p w14:paraId="245F7C0B" w14:textId="77777777" w:rsidR="00790ADA" w:rsidRPr="00FB3A86" w:rsidRDefault="00790ADA" w:rsidP="00441B6F">
      <w:pPr>
        <w:pStyle w:val="Body"/>
        <w:spacing w:after="0"/>
        <w:rPr>
          <w:rFonts w:ascii="Arial" w:hAnsi="Arial" w:cs="Arial"/>
        </w:rPr>
      </w:pPr>
    </w:p>
    <w:p w14:paraId="7E267D72" w14:textId="0931916B" w:rsidR="00B01FCD" w:rsidRDefault="00896B42"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25A77B3F" w14:textId="77777777" w:rsidR="00790ADA" w:rsidRPr="00FB3A86" w:rsidRDefault="00790ADA" w:rsidP="00441B6F">
      <w:pPr>
        <w:pStyle w:val="ConcHead"/>
        <w:spacing w:after="0"/>
        <w:jc w:val="both"/>
        <w:rPr>
          <w:rFonts w:ascii="Arial" w:hAnsi="Arial" w:cs="Arial"/>
        </w:rPr>
      </w:pPr>
    </w:p>
    <w:p w14:paraId="3A58BF97" w14:textId="2CA745D0" w:rsidR="00790ADA" w:rsidRDefault="009F4D13" w:rsidP="00441B6F">
      <w:pPr>
        <w:pStyle w:val="Body"/>
        <w:spacing w:after="0"/>
        <w:rPr>
          <w:rFonts w:ascii="Arial" w:hAnsi="Arial" w:cs="Arial"/>
          <w:lang w:val="en-GB"/>
        </w:rPr>
      </w:pPr>
      <w:r w:rsidRPr="009F4D13">
        <w:rPr>
          <w:rFonts w:ascii="Arial" w:hAnsi="Arial" w:cs="Arial"/>
          <w:lang w:val="en-GB"/>
        </w:rPr>
        <w:t xml:space="preserve">The enhanced quasi-Z-source (EQZS) DC-DC boost converter represents a paradigm shift in solar-integrated electric vehicle (EV) charging systems, overcoming the voltage stress, limited gain, and efficiency bottlenecks of traditional buck-boost and Z-source topologies. Through the incorporation of switched-capacitor modules, coupled inductors, and hybrid active-clamping techniques, the EQZS achieves voltage gains exceeding 10 times at </w:t>
      </w:r>
      <w:r w:rsidRPr="009F4D13">
        <w:rPr>
          <w:rFonts w:ascii="Arial" w:hAnsi="Arial" w:cs="Arial"/>
          <w:lang w:val="en-GB"/>
        </w:rPr>
        <w:lastRenderedPageBreak/>
        <w:t>moderate duty cycles (</w:t>
      </w:r>
      <m:oMath>
        <m:r>
          <w:rPr>
            <w:rFonts w:ascii="Cambria Math" w:hAnsi="Cambria Math" w:cs="Arial"/>
            <w:lang w:val="en-GB"/>
          </w:rPr>
          <m:t>&lt;0.7</m:t>
        </m:r>
      </m:oMath>
      <w:r w:rsidRPr="009F4D13">
        <w:rPr>
          <w:rFonts w:ascii="Arial" w:hAnsi="Arial" w:cs="Arial"/>
          <w:lang w:val="en-GB"/>
        </w:rPr>
        <w:t xml:space="preserve">) while maintaining peak efficiencies of 95–97%—a 5–10% improvement over conventional designs. Its continuous input current minimizes PV array stress, enabling robust MPPT with more than 99% accuracy under partial shading. On the other hand, soft-switching mechanisms reduce switching losses by 35% and component temperatures by 15–20°C. These advancements facilitate direct DC-DC coupling between PV arrays and EV batteries, eliminating intermediary conversion stages and reducing system-wide losses by 8–12%. Despite these performance merits, challenges persist in scaling bidirectional operation for ultra-fast charging (&gt;350 kW), ensuring </w:t>
      </w:r>
      <w:proofErr w:type="spellStart"/>
      <w:r w:rsidRPr="009F4D13">
        <w:rPr>
          <w:rFonts w:ascii="Arial" w:hAnsi="Arial" w:cs="Arial"/>
          <w:lang w:val="en-GB"/>
        </w:rPr>
        <w:t>GaN</w:t>
      </w:r>
      <w:proofErr w:type="spellEnd"/>
      <w:r w:rsidRPr="009F4D13">
        <w:rPr>
          <w:rFonts w:ascii="Arial" w:hAnsi="Arial" w:cs="Arial"/>
          <w:lang w:val="en-GB"/>
        </w:rPr>
        <w:t>/</w:t>
      </w:r>
      <w:proofErr w:type="spellStart"/>
      <w:r w:rsidRPr="009F4D13">
        <w:rPr>
          <w:rFonts w:ascii="Arial" w:hAnsi="Arial" w:cs="Arial"/>
          <w:lang w:val="en-GB"/>
        </w:rPr>
        <w:t>SiC</w:t>
      </w:r>
      <w:proofErr w:type="spellEnd"/>
      <w:r w:rsidRPr="009F4D13">
        <w:rPr>
          <w:rFonts w:ascii="Arial" w:hAnsi="Arial" w:cs="Arial"/>
          <w:lang w:val="en-GB"/>
        </w:rPr>
        <w:t xml:space="preserve"> device reliability under high-frequency switching (&gt;500 kHz), and optimizing adaptive control algorithms for real-world grid dynamics. Future research must prioritize AI-driven digital twins for predictive maintenance, hybrid multilevel topologies for megawatt-scale deployment, and standardized cybersecurity protocols to fully harness the EQZS converter’s potential in decarbonizing transportation infrastructure. This technology stands as a cornerstone for sustainable mobility, linking renewable energy intermittency with the escalating demands of high-power EV charging.</w:t>
      </w:r>
    </w:p>
    <w:p w14:paraId="061CBAD7" w14:textId="77777777" w:rsidR="00D21EDE" w:rsidRPr="00FB3A86" w:rsidRDefault="00D21EDE" w:rsidP="00441B6F">
      <w:pPr>
        <w:pStyle w:val="Body"/>
        <w:spacing w:after="0"/>
        <w:rPr>
          <w:rFonts w:ascii="Arial" w:hAnsi="Arial" w:cs="Arial"/>
        </w:rPr>
      </w:pPr>
    </w:p>
    <w:p w14:paraId="7C75D207" w14:textId="77777777" w:rsidR="00315186" w:rsidRPr="00315186" w:rsidRDefault="00315186" w:rsidP="00441B6F"/>
    <w:p w14:paraId="537BB35A" w14:textId="14D601B4" w:rsidR="00860000" w:rsidRDefault="00860000" w:rsidP="00441B6F">
      <w:pPr>
        <w:pStyle w:val="ReferHead"/>
        <w:spacing w:after="0"/>
        <w:jc w:val="both"/>
        <w:rPr>
          <w:rFonts w:ascii="Arial" w:hAnsi="Arial" w:cs="Arial"/>
          <w:b w:val="0"/>
          <w:caps w:val="0"/>
          <w:sz w:val="20"/>
        </w:rPr>
      </w:pPr>
      <w:bookmarkStart w:id="7" w:name="_GoBack"/>
      <w:bookmarkEnd w:id="7"/>
    </w:p>
    <w:p w14:paraId="4B9C6D1E" w14:textId="77777777" w:rsidR="00371FB6" w:rsidRDefault="00371FB6" w:rsidP="00441B6F">
      <w:pPr>
        <w:pStyle w:val="ReferHead"/>
        <w:spacing w:after="0"/>
        <w:jc w:val="both"/>
        <w:rPr>
          <w:rFonts w:ascii="Arial" w:hAnsi="Arial" w:cs="Arial"/>
          <w:b w:val="0"/>
          <w:caps w:val="0"/>
          <w:sz w:val="20"/>
        </w:rPr>
      </w:pPr>
    </w:p>
    <w:p w14:paraId="0FE9587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96E0621" w14:textId="77777777" w:rsidR="00754919" w:rsidRPr="00754919" w:rsidRDefault="00754919" w:rsidP="00754919">
      <w:pPr>
        <w:pStyle w:val="Body"/>
        <w:spacing w:after="0"/>
        <w:rPr>
          <w:rFonts w:ascii="Arial" w:hAnsi="Arial" w:cs="Arial"/>
        </w:rPr>
      </w:pPr>
    </w:p>
    <w:p w14:paraId="5CEDE6B8"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1.</w:t>
      </w:r>
      <w:r w:rsidRPr="00754919">
        <w:rPr>
          <w:rFonts w:ascii="Arial" w:hAnsi="Arial" w:cs="Arial"/>
        </w:rPr>
        <w:tab/>
        <w:t>Liu, C., Zhang, Y., &amp; Wang, L. (2022). Renewable energy integration in electric vehicle charging infrastructure: Challenges and opportunities. IEEE Transactions on Sustainable Energy, 13(2), 789–801.</w:t>
      </w:r>
    </w:p>
    <w:p w14:paraId="2DB90CAB"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2.</w:t>
      </w:r>
      <w:r w:rsidRPr="00754919">
        <w:rPr>
          <w:rFonts w:ascii="Arial" w:hAnsi="Arial" w:cs="Arial"/>
        </w:rPr>
        <w:tab/>
        <w:t>Kumar, R., &amp; Singh, B. (2021). Buck-boost converter topologies for solar PV fed EV charging: A comparative review. IEEE Journal of Emerging and Selected Topics in Power Electronics, 9(4), 3957–3973.</w:t>
      </w:r>
    </w:p>
    <w:p w14:paraId="2F27BE36"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3.</w:t>
      </w:r>
      <w:r w:rsidRPr="00754919">
        <w:rPr>
          <w:rFonts w:ascii="Arial" w:hAnsi="Arial" w:cs="Arial"/>
        </w:rPr>
        <w:tab/>
        <w:t xml:space="preserve">Al-Durra, A., </w:t>
      </w:r>
      <w:proofErr w:type="spellStart"/>
      <w:r w:rsidRPr="00754919">
        <w:rPr>
          <w:rFonts w:ascii="Arial" w:hAnsi="Arial" w:cs="Arial"/>
        </w:rPr>
        <w:t>Muyeen</w:t>
      </w:r>
      <w:proofErr w:type="spellEnd"/>
      <w:r w:rsidRPr="00754919">
        <w:rPr>
          <w:rFonts w:ascii="Arial" w:hAnsi="Arial" w:cs="Arial"/>
        </w:rPr>
        <w:t>, S. M., &amp; Abu-Rub, H. (2023). Enhanced quasi-Z-source converter for high-gain solar EV charging: Design and validation. IEEE Transactions on Industry Applications, 59(1), 512–525.</w:t>
      </w:r>
    </w:p>
    <w:p w14:paraId="22B8D90A"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4.</w:t>
      </w:r>
      <w:r w:rsidRPr="00754919">
        <w:rPr>
          <w:rFonts w:ascii="Arial" w:hAnsi="Arial" w:cs="Arial"/>
        </w:rPr>
        <w:tab/>
        <w:t>Rodriguez, J., et al. (2021). Voltage stress mitigation in DC-DC converters: A review of passive and active techniques. IEEE Transactions on Power Electronics, 36(7), 8321–8335.</w:t>
      </w:r>
    </w:p>
    <w:p w14:paraId="286B09AF"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5.</w:t>
      </w:r>
      <w:r w:rsidRPr="00754919">
        <w:rPr>
          <w:rFonts w:ascii="Arial" w:hAnsi="Arial" w:cs="Arial"/>
        </w:rPr>
        <w:tab/>
        <w:t>Miao, S., Luo, Y., &amp; Luo, F. L. (2022). High-step-up quasi-Z-source DC-DC converter with coupled inductor for PV applications. IEEE Transactions on Power Electronics, 37(5), 5895–5906.</w:t>
      </w:r>
    </w:p>
    <w:p w14:paraId="2D5F4921"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6.</w:t>
      </w:r>
      <w:r w:rsidRPr="00754919">
        <w:rPr>
          <w:rFonts w:ascii="Arial" w:hAnsi="Arial" w:cs="Arial"/>
        </w:rPr>
        <w:tab/>
        <w:t>Wu, G., et al. (2022). A 10× voltage gain EQZS converter with reduced switch stress for solar-powered EVs. IEEE Journal of Emerging and Selected Topics in Industrial Electronics, 3(3), 712–723.</w:t>
      </w:r>
    </w:p>
    <w:p w14:paraId="3B854690"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7.</w:t>
      </w:r>
      <w:r w:rsidRPr="00754919">
        <w:rPr>
          <w:rFonts w:ascii="Arial" w:hAnsi="Arial" w:cs="Arial"/>
        </w:rPr>
        <w:tab/>
        <w:t>Elgendy, M. A., et al. (2022). MPPT techniques for PV systems under partial shading: A comprehensive review. IEEE Access, 10, 87698–87722.</w:t>
      </w:r>
    </w:p>
    <w:p w14:paraId="02F0D869"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8.</w:t>
      </w:r>
      <w:r w:rsidRPr="00754919">
        <w:rPr>
          <w:rFonts w:ascii="Arial" w:hAnsi="Arial" w:cs="Arial"/>
        </w:rPr>
        <w:tab/>
        <w:t>Li, H., &amp; Zhang, X. (2023). Adaptive sliding-mode control for EQZS converters in dynamic PV environments. IEEE Transactions on Control Systems Technology, 31(2), 634–648.</w:t>
      </w:r>
    </w:p>
    <w:p w14:paraId="6CAADC4E"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9.</w:t>
      </w:r>
      <w:r w:rsidRPr="00754919">
        <w:rPr>
          <w:rFonts w:ascii="Arial" w:hAnsi="Arial" w:cs="Arial"/>
        </w:rPr>
        <w:tab/>
        <w:t xml:space="preserve">Wang, K., et al. (2023). </w:t>
      </w:r>
      <w:proofErr w:type="spellStart"/>
      <w:r w:rsidRPr="00754919">
        <w:rPr>
          <w:rFonts w:ascii="Arial" w:hAnsi="Arial" w:cs="Arial"/>
        </w:rPr>
        <w:t>GaN</w:t>
      </w:r>
      <w:proofErr w:type="spellEnd"/>
      <w:r w:rsidRPr="00754919">
        <w:rPr>
          <w:rFonts w:ascii="Arial" w:hAnsi="Arial" w:cs="Arial"/>
        </w:rPr>
        <w:t>-based EQZS converter with 500 kHz operation for fast EV charging. IEEE Transactions on Power Electronics, 38(6), 7023–7036.</w:t>
      </w:r>
    </w:p>
    <w:p w14:paraId="71D283F6"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10.</w:t>
      </w:r>
      <w:r w:rsidRPr="00754919">
        <w:rPr>
          <w:rFonts w:ascii="Arial" w:hAnsi="Arial" w:cs="Arial"/>
        </w:rPr>
        <w:tab/>
        <w:t xml:space="preserve">Bhattacharya, T., et al. (2023). A 3-kW </w:t>
      </w:r>
      <w:proofErr w:type="spellStart"/>
      <w:r w:rsidRPr="00754919">
        <w:rPr>
          <w:rFonts w:ascii="Arial" w:hAnsi="Arial" w:cs="Arial"/>
        </w:rPr>
        <w:t>SiC</w:t>
      </w:r>
      <w:proofErr w:type="spellEnd"/>
      <w:r w:rsidRPr="00754919">
        <w:rPr>
          <w:rFonts w:ascii="Arial" w:hAnsi="Arial" w:cs="Arial"/>
        </w:rPr>
        <w:t>-enhanced EQZS converter achieving 97.2% efficiency. IEEE Transactions on Industrial Electronics, 70(1), 412–422.</w:t>
      </w:r>
    </w:p>
    <w:p w14:paraId="341D6D3A"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11.</w:t>
      </w:r>
      <w:r w:rsidRPr="00754919">
        <w:rPr>
          <w:rFonts w:ascii="Arial" w:hAnsi="Arial" w:cs="Arial"/>
        </w:rPr>
        <w:tab/>
        <w:t>Zhang, L., et al. (2023). Three-level EQZS topology for 350 kW EV fast chargers. IEEE Transactions on Transportation Electrification, 9(1), 456–467.</w:t>
      </w:r>
    </w:p>
    <w:p w14:paraId="67F42375"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12.</w:t>
      </w:r>
      <w:r w:rsidRPr="00754919">
        <w:rPr>
          <w:rFonts w:ascii="Arial" w:hAnsi="Arial" w:cs="Arial"/>
        </w:rPr>
        <w:tab/>
        <w:t>Chen, Y., et al. (2023). Neural network MPPT for EQZS converters in solar-EV systems. IEEE Transactions on Smart Grid, 14(2), 1123–1135.</w:t>
      </w:r>
    </w:p>
    <w:p w14:paraId="1C013418"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lastRenderedPageBreak/>
        <w:t>13.</w:t>
      </w:r>
      <w:r w:rsidRPr="00754919">
        <w:rPr>
          <w:rFonts w:ascii="Arial" w:hAnsi="Arial" w:cs="Arial"/>
        </w:rPr>
        <w:tab/>
        <w:t>Araújo, S. V., et al. (2023). Comparative analysis of EQZS and conventional converters in EV charging. IEEE Transactions on Energy Conversion, 38(3), 1652–1663.</w:t>
      </w:r>
    </w:p>
    <w:p w14:paraId="75384878"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14.</w:t>
      </w:r>
      <w:r w:rsidRPr="00754919">
        <w:rPr>
          <w:rFonts w:ascii="Arial" w:hAnsi="Arial" w:cs="Arial"/>
        </w:rPr>
        <w:tab/>
        <w:t>Patel, P., et al. (2023). Lifecycle cost analysis of solar-EV charging stations with EQZS converters. Renewable and Sustainable Energy Reviews, 174, 113151. https://doi.org/10.1016/j.rser.2023.113151</w:t>
      </w:r>
    </w:p>
    <w:p w14:paraId="0B4115F0"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15.</w:t>
      </w:r>
      <w:r w:rsidRPr="00754919">
        <w:rPr>
          <w:rFonts w:ascii="Arial" w:hAnsi="Arial" w:cs="Arial"/>
        </w:rPr>
        <w:tab/>
        <w:t>Miao, S., Luo, Y., &amp; Luo, F. L. (2022). High-step-up quasi-Z-source DC-DC converter with coupled inductor for PV applications. IEEE Transactions on Power Electronics, 37(5), 5895–5906.</w:t>
      </w:r>
    </w:p>
    <w:p w14:paraId="5AF352DB"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16.</w:t>
      </w:r>
      <w:r w:rsidRPr="00754919">
        <w:rPr>
          <w:rFonts w:ascii="Arial" w:hAnsi="Arial" w:cs="Arial"/>
        </w:rPr>
        <w:tab/>
        <w:t>Wu, G., et al. (2022). A 10× voltage gain EQZS converter with reduced switch stress for solar-powered EVs. IEEE Journal of Emerging and Selected Topics in Industrial Electronics, 3(3), 712–723.</w:t>
      </w:r>
    </w:p>
    <w:p w14:paraId="43BE7E04"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17.</w:t>
      </w:r>
      <w:r w:rsidRPr="00754919">
        <w:rPr>
          <w:rFonts w:ascii="Arial" w:hAnsi="Arial" w:cs="Arial"/>
        </w:rPr>
        <w:tab/>
        <w:t xml:space="preserve">Wang, K., et al. (2023). </w:t>
      </w:r>
      <w:proofErr w:type="spellStart"/>
      <w:r w:rsidRPr="00754919">
        <w:rPr>
          <w:rFonts w:ascii="Arial" w:hAnsi="Arial" w:cs="Arial"/>
        </w:rPr>
        <w:t>GaN</w:t>
      </w:r>
      <w:proofErr w:type="spellEnd"/>
      <w:r w:rsidRPr="00754919">
        <w:rPr>
          <w:rFonts w:ascii="Arial" w:hAnsi="Arial" w:cs="Arial"/>
        </w:rPr>
        <w:t>-based EQZS converter with 500 kHz operation for fast EV charging. IEEE Transactions on Power Electronics, 38(6), 7023–7036.</w:t>
      </w:r>
    </w:p>
    <w:p w14:paraId="7DF52CDA"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18.</w:t>
      </w:r>
      <w:r w:rsidRPr="00754919">
        <w:rPr>
          <w:rFonts w:ascii="Arial" w:hAnsi="Arial" w:cs="Arial"/>
        </w:rPr>
        <w:tab/>
        <w:t xml:space="preserve">Bhattacharya, T., et al. (2023). A 3-kW </w:t>
      </w:r>
      <w:proofErr w:type="spellStart"/>
      <w:r w:rsidRPr="00754919">
        <w:rPr>
          <w:rFonts w:ascii="Arial" w:hAnsi="Arial" w:cs="Arial"/>
        </w:rPr>
        <w:t>SiC</w:t>
      </w:r>
      <w:proofErr w:type="spellEnd"/>
      <w:r w:rsidRPr="00754919">
        <w:rPr>
          <w:rFonts w:ascii="Arial" w:hAnsi="Arial" w:cs="Arial"/>
        </w:rPr>
        <w:t>-enhanced EQZS converter achieving 97.2% efficiency. IEEE Transactions on Industrial Electronics, 70(1), 412–422.</w:t>
      </w:r>
    </w:p>
    <w:p w14:paraId="41C69963"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19.</w:t>
      </w:r>
      <w:r w:rsidRPr="00754919">
        <w:rPr>
          <w:rFonts w:ascii="Arial" w:hAnsi="Arial" w:cs="Arial"/>
        </w:rPr>
        <w:tab/>
        <w:t>Zhang, L., et al. (2023). Three-level EQZS topology for 350 kW EV fast chargers. IEEE Transactions on Transportation Electrification, 9(1), 456–467.</w:t>
      </w:r>
    </w:p>
    <w:p w14:paraId="7AF73DE8"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20.</w:t>
      </w:r>
      <w:r w:rsidRPr="00754919">
        <w:rPr>
          <w:rFonts w:ascii="Arial" w:hAnsi="Arial" w:cs="Arial"/>
        </w:rPr>
        <w:tab/>
        <w:t>Chen, Y., et al. (2023). Neural network MPPT for EQZS converters in solar-EV systems. IEEE Transactions on Smart Grid, 14(2), 1123–1135.</w:t>
      </w:r>
    </w:p>
    <w:p w14:paraId="7A0EF067"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21.</w:t>
      </w:r>
      <w:r w:rsidRPr="00754919">
        <w:rPr>
          <w:rFonts w:ascii="Arial" w:hAnsi="Arial" w:cs="Arial"/>
        </w:rPr>
        <w:tab/>
        <w:t>Araújo, S. V., et al. (2023). Comparative analysis of EQZS and conventional converters in EV charging. IEEE Transactions on Energy Conversion, 38(3), 1652–1663.</w:t>
      </w:r>
    </w:p>
    <w:p w14:paraId="2A299AD4"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22.</w:t>
      </w:r>
      <w:r w:rsidRPr="00754919">
        <w:rPr>
          <w:rFonts w:ascii="Arial" w:hAnsi="Arial" w:cs="Arial"/>
        </w:rPr>
        <w:tab/>
        <w:t>Patel, P., et al. (2023). Lifecycle cost analysis of solar-EV charging stations with EQZS converters. Renewable and Sustainable Energy Reviews, 174, 113151. https://doi.org/10.1016/j.rser.2023.113151</w:t>
      </w:r>
    </w:p>
    <w:p w14:paraId="192570CA"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23.</w:t>
      </w:r>
      <w:r w:rsidRPr="00754919">
        <w:rPr>
          <w:rFonts w:ascii="Arial" w:hAnsi="Arial" w:cs="Arial"/>
        </w:rPr>
        <w:tab/>
        <w:t>Li, H., &amp; Zhang, X. (2023). Adaptive sliding-mode control for EQZS converters in dynamic PV environments. IEEE Transactions on Control Systems Technology, 31(2), 634–648.</w:t>
      </w:r>
    </w:p>
    <w:p w14:paraId="4C64AA95"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24.</w:t>
      </w:r>
      <w:r w:rsidRPr="00754919">
        <w:rPr>
          <w:rFonts w:ascii="Arial" w:hAnsi="Arial" w:cs="Arial"/>
        </w:rPr>
        <w:tab/>
        <w:t xml:space="preserve">Wang, K., et al. (2023). </w:t>
      </w:r>
      <w:proofErr w:type="spellStart"/>
      <w:r w:rsidRPr="00754919">
        <w:rPr>
          <w:rFonts w:ascii="Arial" w:hAnsi="Arial" w:cs="Arial"/>
        </w:rPr>
        <w:t>GaN</w:t>
      </w:r>
      <w:proofErr w:type="spellEnd"/>
      <w:r w:rsidRPr="00754919">
        <w:rPr>
          <w:rFonts w:ascii="Arial" w:hAnsi="Arial" w:cs="Arial"/>
        </w:rPr>
        <w:t>-based EQZS converter with 500 kHz operation for fast EV charging. IEEE Transactions on Power Electronics, 38(6), 7023–7036.</w:t>
      </w:r>
    </w:p>
    <w:p w14:paraId="4CF0EE9E"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25.</w:t>
      </w:r>
      <w:r w:rsidRPr="00754919">
        <w:rPr>
          <w:rFonts w:ascii="Arial" w:hAnsi="Arial" w:cs="Arial"/>
        </w:rPr>
        <w:tab/>
        <w:t>Chen, Y., et al. (2023). Neural network MPPT for EQZS converters in solar-EV systems. IEEE Transactions on Smart Grid, 14(2), 1123–1135.</w:t>
      </w:r>
    </w:p>
    <w:p w14:paraId="51FF1118"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26.</w:t>
      </w:r>
      <w:r w:rsidRPr="00754919">
        <w:rPr>
          <w:rFonts w:ascii="Arial" w:hAnsi="Arial" w:cs="Arial"/>
        </w:rPr>
        <w:tab/>
        <w:t>Araújo, S. V., et al. (2023). Comparative analysis of EQZS and conventional converters in EV charging. IEEE Transactions on Energy Conversion, 38(3), 1652–1663.</w:t>
      </w:r>
    </w:p>
    <w:p w14:paraId="413F9C90"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27.</w:t>
      </w:r>
      <w:r w:rsidRPr="00754919">
        <w:rPr>
          <w:rFonts w:ascii="Arial" w:hAnsi="Arial" w:cs="Arial"/>
        </w:rPr>
        <w:tab/>
        <w:t xml:space="preserve">Wang, K., et al. (2023). </w:t>
      </w:r>
      <w:proofErr w:type="spellStart"/>
      <w:r w:rsidRPr="00754919">
        <w:rPr>
          <w:rFonts w:ascii="Arial" w:hAnsi="Arial" w:cs="Arial"/>
        </w:rPr>
        <w:t>GaN</w:t>
      </w:r>
      <w:proofErr w:type="spellEnd"/>
      <w:r w:rsidRPr="00754919">
        <w:rPr>
          <w:rFonts w:ascii="Arial" w:hAnsi="Arial" w:cs="Arial"/>
        </w:rPr>
        <w:t>-based EQZS converter with 500 kHz operation for fast EV charging. IEEE Transactions on Power Electronics, 38(6), 7023–7036.</w:t>
      </w:r>
    </w:p>
    <w:p w14:paraId="406607CB"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28.</w:t>
      </w:r>
      <w:r w:rsidRPr="00754919">
        <w:rPr>
          <w:rFonts w:ascii="Arial" w:hAnsi="Arial" w:cs="Arial"/>
        </w:rPr>
        <w:tab/>
        <w:t>Chen, Y., et al. (2023). Neural network MPPT for EQZS converters in solar-EV systems. IEEE Transactions on Smart Grid, 14(2), 1123–1135.</w:t>
      </w:r>
    </w:p>
    <w:p w14:paraId="2545DB87"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29.</w:t>
      </w:r>
      <w:r w:rsidRPr="00754919">
        <w:rPr>
          <w:rFonts w:ascii="Arial" w:hAnsi="Arial" w:cs="Arial"/>
        </w:rPr>
        <w:tab/>
        <w:t>Patel, P., et al. (2023). Lifecycle cost analysis of solar-EV charging stations with EQZS converters. Renewable and Sustainable Energy Reviews, 174, 113151. https://doi.org/10.1016/j.rser.2023.113151</w:t>
      </w:r>
    </w:p>
    <w:p w14:paraId="04038949"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30.</w:t>
      </w:r>
      <w:r w:rsidRPr="00754919">
        <w:rPr>
          <w:rFonts w:ascii="Arial" w:hAnsi="Arial" w:cs="Arial"/>
        </w:rPr>
        <w:tab/>
        <w:t>Zhang, L., et al. (2023). Three-level EQZS topology for 350 kW EV fast chargers. IEEE Transactions on Transportation Electrification, 9(1), 456–467.</w:t>
      </w:r>
    </w:p>
    <w:p w14:paraId="16B674B0"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31.</w:t>
      </w:r>
      <w:r w:rsidRPr="00754919">
        <w:rPr>
          <w:rFonts w:ascii="Arial" w:hAnsi="Arial" w:cs="Arial"/>
        </w:rPr>
        <w:tab/>
        <w:t xml:space="preserve">Hosseini, S., &amp; </w:t>
      </w:r>
      <w:proofErr w:type="spellStart"/>
      <w:r w:rsidRPr="00754919">
        <w:rPr>
          <w:rFonts w:ascii="Arial" w:hAnsi="Arial" w:cs="Arial"/>
        </w:rPr>
        <w:t>Beromi</w:t>
      </w:r>
      <w:proofErr w:type="spellEnd"/>
      <w:r w:rsidRPr="00754919">
        <w:rPr>
          <w:rFonts w:ascii="Arial" w:hAnsi="Arial" w:cs="Arial"/>
        </w:rPr>
        <w:t>, Y. (2016). A multi-objective optimization for performance improvement of the Z-source active power filter. Journal of Electrical Engineering, 67. https://doi.org/10.1515/jee-2016-0051</w:t>
      </w:r>
    </w:p>
    <w:p w14:paraId="70A73C22"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32.</w:t>
      </w:r>
      <w:r w:rsidRPr="00754919">
        <w:rPr>
          <w:rFonts w:ascii="Arial" w:hAnsi="Arial" w:cs="Arial"/>
        </w:rPr>
        <w:tab/>
        <w:t>Peng, F. Z. (2003). Z-source inverter. IEEE Transactions on Industry Applications, 39(2), 504–510.</w:t>
      </w:r>
    </w:p>
    <w:p w14:paraId="5ABAC708"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33.</w:t>
      </w:r>
      <w:r w:rsidRPr="00754919">
        <w:rPr>
          <w:rFonts w:ascii="Arial" w:hAnsi="Arial" w:cs="Arial"/>
        </w:rPr>
        <w:tab/>
        <w:t>Hwu, K. I., &amp; Jiang, W. Z. (2014). Voltage gain enhancement for a step-up converter constructed by KY and buck-boost converters. IEEE Transactions on Industrial Electronics, 61(4), 1758–1768.</w:t>
      </w:r>
    </w:p>
    <w:p w14:paraId="4A726049"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34.</w:t>
      </w:r>
      <w:r w:rsidRPr="00754919">
        <w:rPr>
          <w:rFonts w:ascii="Arial" w:hAnsi="Arial" w:cs="Arial"/>
        </w:rPr>
        <w:tab/>
        <w:t>Zhu, X., Wang, S., Chen, X., Cheng, A., Li, H., Zhang, Z., &amp; Ren, X. (2023). Input current ripple reduction of DC/DC converters. Energy Reports, 9(Supplement 2), 444–452.</w:t>
      </w:r>
    </w:p>
    <w:p w14:paraId="20E4BD51"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lastRenderedPageBreak/>
        <w:t>35.</w:t>
      </w:r>
      <w:r w:rsidRPr="00754919">
        <w:rPr>
          <w:rFonts w:ascii="Arial" w:hAnsi="Arial" w:cs="Arial"/>
        </w:rPr>
        <w:tab/>
        <w:t>Mohammed, S. A. Q., &amp; Jung, J.-W. (2021). A state-of-the-art review on soft-switching techniques for DC–DC, DC–AC, AC–DC, and AC–AC power converters. IEEE Transactions on Industrial Informatics, 17(10), 6569–6582.</w:t>
      </w:r>
    </w:p>
    <w:p w14:paraId="023F9C61"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36.</w:t>
      </w:r>
      <w:r w:rsidRPr="00754919">
        <w:rPr>
          <w:rFonts w:ascii="Arial" w:hAnsi="Arial" w:cs="Arial"/>
        </w:rPr>
        <w:tab/>
        <w:t>Torkan, A., &amp; Ehsani, M. (2017). Cost analysis of an improved Z-source-based power processing system for photo-voltaic applications. In 2017 IEEE Conference on Technologies for Sustainability (</w:t>
      </w:r>
      <w:proofErr w:type="spellStart"/>
      <w:r w:rsidRPr="00754919">
        <w:rPr>
          <w:rFonts w:ascii="Arial" w:hAnsi="Arial" w:cs="Arial"/>
        </w:rPr>
        <w:t>SusTech</w:t>
      </w:r>
      <w:proofErr w:type="spellEnd"/>
      <w:r w:rsidRPr="00754919">
        <w:rPr>
          <w:rFonts w:ascii="Arial" w:hAnsi="Arial" w:cs="Arial"/>
        </w:rPr>
        <w:t>) (pp. 1–7). Phoenix, AZ, USA.</w:t>
      </w:r>
    </w:p>
    <w:p w14:paraId="5D5EE172"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37.</w:t>
      </w:r>
      <w:r w:rsidRPr="00754919">
        <w:rPr>
          <w:rFonts w:ascii="Arial" w:hAnsi="Arial" w:cs="Arial"/>
        </w:rPr>
        <w:tab/>
        <w:t>Wunderlich, A., &amp; Santi, E. (2021). Digital twin models of power electronic converters using dynamic neural networks. In 2021 IEEE Applied Power Electronics Conference and Exposition (APEC) (pp. 2369–2376). Phoenix, AZ, USA.</w:t>
      </w:r>
    </w:p>
    <w:p w14:paraId="1BFBB2B4" w14:textId="354C5C2A" w:rsidR="00754919" w:rsidRPr="00754919" w:rsidRDefault="00754919" w:rsidP="00754919">
      <w:pPr>
        <w:pStyle w:val="Body"/>
        <w:spacing w:after="0"/>
        <w:ind w:left="360" w:hanging="360"/>
        <w:rPr>
          <w:rFonts w:ascii="Arial" w:hAnsi="Arial" w:cs="Arial"/>
        </w:rPr>
      </w:pPr>
      <w:r w:rsidRPr="00754919">
        <w:rPr>
          <w:rFonts w:ascii="Arial" w:hAnsi="Arial" w:cs="Arial"/>
        </w:rPr>
        <w:t>38.</w:t>
      </w:r>
      <w:r w:rsidRPr="00754919">
        <w:rPr>
          <w:rFonts w:ascii="Arial" w:hAnsi="Arial" w:cs="Arial"/>
        </w:rPr>
        <w:tab/>
      </w:r>
      <w:proofErr w:type="spellStart"/>
      <w:r w:rsidRPr="00754919">
        <w:rPr>
          <w:rFonts w:ascii="Arial" w:hAnsi="Arial" w:cs="Arial"/>
        </w:rPr>
        <w:t>Kurucan</w:t>
      </w:r>
      <w:proofErr w:type="spellEnd"/>
      <w:r w:rsidRPr="00754919">
        <w:rPr>
          <w:rFonts w:ascii="Arial" w:hAnsi="Arial" w:cs="Arial"/>
        </w:rPr>
        <w:t xml:space="preserve">, M., </w:t>
      </w:r>
      <w:proofErr w:type="spellStart"/>
      <w:r w:rsidRPr="00754919">
        <w:rPr>
          <w:rFonts w:ascii="Arial" w:hAnsi="Arial" w:cs="Arial"/>
        </w:rPr>
        <w:t>Özbaltan</w:t>
      </w:r>
      <w:proofErr w:type="spellEnd"/>
      <w:r w:rsidRPr="00754919">
        <w:rPr>
          <w:rFonts w:ascii="Arial" w:hAnsi="Arial" w:cs="Arial"/>
        </w:rPr>
        <w:t xml:space="preserve">, M., </w:t>
      </w:r>
      <w:proofErr w:type="spellStart"/>
      <w:r w:rsidRPr="00754919">
        <w:rPr>
          <w:rFonts w:ascii="Arial" w:hAnsi="Arial" w:cs="Arial"/>
        </w:rPr>
        <w:t>Yetgin</w:t>
      </w:r>
      <w:proofErr w:type="spellEnd"/>
      <w:r w:rsidRPr="00754919">
        <w:rPr>
          <w:rFonts w:ascii="Arial" w:hAnsi="Arial" w:cs="Arial"/>
        </w:rPr>
        <w:t xml:space="preserve">, Z., &amp; </w:t>
      </w:r>
      <w:proofErr w:type="spellStart"/>
      <w:r w:rsidRPr="00754919">
        <w:rPr>
          <w:rFonts w:ascii="Arial" w:hAnsi="Arial" w:cs="Arial"/>
        </w:rPr>
        <w:t>Alkaya</w:t>
      </w:r>
      <w:proofErr w:type="spellEnd"/>
      <w:r w:rsidRPr="00754919">
        <w:rPr>
          <w:rFonts w:ascii="Arial" w:hAnsi="Arial" w:cs="Arial"/>
        </w:rPr>
        <w:t xml:space="preserve">, A. (2024). Applications of artificial neural </w:t>
      </w:r>
      <w:r w:rsidR="00773D6D" w:rsidRPr="00754919">
        <w:rPr>
          <w:rFonts w:ascii="Arial" w:hAnsi="Arial" w:cs="Arial"/>
        </w:rPr>
        <w:t>network-based</w:t>
      </w:r>
      <w:r w:rsidRPr="00754919">
        <w:rPr>
          <w:rFonts w:ascii="Arial" w:hAnsi="Arial" w:cs="Arial"/>
        </w:rPr>
        <w:t xml:space="preserve"> battery management systems: A literature review. Renewable and Sustainable Energy Reviews, 192, 114262. https://doi.org/10.1016/j.rser.2023.114262</w:t>
      </w:r>
    </w:p>
    <w:p w14:paraId="2203572B"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39.</w:t>
      </w:r>
      <w:r w:rsidRPr="00754919">
        <w:rPr>
          <w:rFonts w:ascii="Arial" w:hAnsi="Arial" w:cs="Arial"/>
        </w:rPr>
        <w:tab/>
        <w:t>Zhang, Y., Liu, Q., &amp; Li, J. (2020). Quasi-Z-source converters for renewable energy systems: A review. IEEE Access, 8, 189297–189315. https://doi.org/10.1109/ACCESS.2020.3024567</w:t>
      </w:r>
    </w:p>
    <w:p w14:paraId="7533D3CD"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40.</w:t>
      </w:r>
      <w:r w:rsidRPr="00754919">
        <w:rPr>
          <w:rFonts w:ascii="Arial" w:hAnsi="Arial" w:cs="Arial"/>
        </w:rPr>
        <w:tab/>
        <w:t>Alshammari, N. F., Samy, M. M., &amp; Barakat, S. (2023). Comprehensive analysis of multi-objective optimization algorithms for sustainable hybrid electric vehicle charging systems. Mathematics, 11(7), 1741. https://doi.org/10.3390/math11071741</w:t>
      </w:r>
    </w:p>
    <w:p w14:paraId="60514EBD"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41.</w:t>
      </w:r>
      <w:r w:rsidRPr="00754919">
        <w:rPr>
          <w:rFonts w:ascii="Arial" w:hAnsi="Arial" w:cs="Arial"/>
        </w:rPr>
        <w:tab/>
        <w:t xml:space="preserve">Bakri, R., </w:t>
      </w:r>
      <w:proofErr w:type="spellStart"/>
      <w:r w:rsidRPr="00754919">
        <w:rPr>
          <w:rFonts w:ascii="Arial" w:hAnsi="Arial" w:cs="Arial"/>
        </w:rPr>
        <w:t>Corgne</w:t>
      </w:r>
      <w:proofErr w:type="spellEnd"/>
      <w:r w:rsidRPr="00754919">
        <w:rPr>
          <w:rFonts w:ascii="Arial" w:hAnsi="Arial" w:cs="Arial"/>
        </w:rPr>
        <w:t xml:space="preserve">, G., &amp; </w:t>
      </w:r>
      <w:proofErr w:type="spellStart"/>
      <w:r w:rsidRPr="00754919">
        <w:rPr>
          <w:rFonts w:ascii="Arial" w:hAnsi="Arial" w:cs="Arial"/>
        </w:rPr>
        <w:t>Margueron</w:t>
      </w:r>
      <w:proofErr w:type="spellEnd"/>
      <w:r w:rsidRPr="00754919">
        <w:rPr>
          <w:rFonts w:ascii="Arial" w:hAnsi="Arial" w:cs="Arial"/>
        </w:rPr>
        <w:t>, X. (2023). Thermal modeling of planar magnetics: Fundamentals, review and key points. IEEE Access. https://doi.org/10.1109/ACCESS.2023.3269662</w:t>
      </w:r>
    </w:p>
    <w:p w14:paraId="2A469ED3"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42.</w:t>
      </w:r>
      <w:r w:rsidRPr="00754919">
        <w:rPr>
          <w:rFonts w:ascii="Arial" w:hAnsi="Arial" w:cs="Arial"/>
        </w:rPr>
        <w:tab/>
        <w:t xml:space="preserve">Knoll, J., Dimarino, C., Stahr, H., &amp; </w:t>
      </w:r>
      <w:proofErr w:type="spellStart"/>
      <w:r w:rsidRPr="00754919">
        <w:rPr>
          <w:rFonts w:ascii="Arial" w:hAnsi="Arial" w:cs="Arial"/>
        </w:rPr>
        <w:t>Morianz</w:t>
      </w:r>
      <w:proofErr w:type="spellEnd"/>
      <w:r w:rsidRPr="00754919">
        <w:rPr>
          <w:rFonts w:ascii="Arial" w:hAnsi="Arial" w:cs="Arial"/>
        </w:rPr>
        <w:t xml:space="preserve">, M. (2023). A PCB-embedded 1.2 kV </w:t>
      </w:r>
      <w:proofErr w:type="spellStart"/>
      <w:r w:rsidRPr="00754919">
        <w:rPr>
          <w:rFonts w:ascii="Arial" w:hAnsi="Arial" w:cs="Arial"/>
        </w:rPr>
        <w:t>SiC</w:t>
      </w:r>
      <w:proofErr w:type="spellEnd"/>
      <w:r w:rsidRPr="00754919">
        <w:rPr>
          <w:rFonts w:ascii="Arial" w:hAnsi="Arial" w:cs="Arial"/>
        </w:rPr>
        <w:t xml:space="preserve"> MOSFET package with reduced manufacturing complexity. IEEE Open Journal of Power Electronics, 4, 1–12. https://doi.org/10.1109/OJPEL.2023.3293729</w:t>
      </w:r>
    </w:p>
    <w:p w14:paraId="7247C949"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43.</w:t>
      </w:r>
      <w:r w:rsidRPr="00754919">
        <w:rPr>
          <w:rFonts w:ascii="Arial" w:hAnsi="Arial" w:cs="Arial"/>
        </w:rPr>
        <w:tab/>
        <w:t>Garcia-Torres, F., Vazquez, S., Moreno-Garcia, I. M., Gil-de-Castro, A., Roncero-Sanchez, P., &amp; Moreno-Munoz, A. (2021). Microgrids power quality enhancement using model predictive control. Electronics, 10(3), 328. https://doi.org/10.3390/electronics10030328</w:t>
      </w:r>
    </w:p>
    <w:p w14:paraId="4701DE0B"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44.</w:t>
      </w:r>
      <w:r w:rsidRPr="00754919">
        <w:rPr>
          <w:rFonts w:ascii="Arial" w:hAnsi="Arial" w:cs="Arial"/>
        </w:rPr>
        <w:tab/>
        <w:t xml:space="preserve">Assem, H., Azib, T., </w:t>
      </w:r>
      <w:proofErr w:type="spellStart"/>
      <w:r w:rsidRPr="00754919">
        <w:rPr>
          <w:rFonts w:ascii="Arial" w:hAnsi="Arial" w:cs="Arial"/>
        </w:rPr>
        <w:t>Bouchafaa</w:t>
      </w:r>
      <w:proofErr w:type="spellEnd"/>
      <w:r w:rsidRPr="00754919">
        <w:rPr>
          <w:rFonts w:ascii="Arial" w:hAnsi="Arial" w:cs="Arial"/>
        </w:rPr>
        <w:t xml:space="preserve">, F., </w:t>
      </w:r>
      <w:proofErr w:type="spellStart"/>
      <w:r w:rsidRPr="00754919">
        <w:rPr>
          <w:rFonts w:ascii="Arial" w:hAnsi="Arial" w:cs="Arial"/>
        </w:rPr>
        <w:t>Laarouci</w:t>
      </w:r>
      <w:proofErr w:type="spellEnd"/>
      <w:r w:rsidRPr="00754919">
        <w:rPr>
          <w:rFonts w:ascii="Arial" w:hAnsi="Arial" w:cs="Arial"/>
        </w:rPr>
        <w:t xml:space="preserve">, C., </w:t>
      </w:r>
      <w:proofErr w:type="spellStart"/>
      <w:r w:rsidRPr="00754919">
        <w:rPr>
          <w:rFonts w:ascii="Arial" w:hAnsi="Arial" w:cs="Arial"/>
        </w:rPr>
        <w:t>Belhaouas</w:t>
      </w:r>
      <w:proofErr w:type="spellEnd"/>
      <w:r w:rsidRPr="00754919">
        <w:rPr>
          <w:rFonts w:ascii="Arial" w:hAnsi="Arial" w:cs="Arial"/>
        </w:rPr>
        <w:t>, N., &amp; Hadj Arab, A. (2023). Adaptive fuzzy logic-based control and management of photovoltaic systems with battery storage. International Transactions on Electrical Energy Systems, 2023, 1–18. https://doi.org/10.1155/2023/9065061</w:t>
      </w:r>
    </w:p>
    <w:p w14:paraId="2DB034D2"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45.</w:t>
      </w:r>
      <w:r w:rsidRPr="00754919">
        <w:rPr>
          <w:rFonts w:ascii="Arial" w:hAnsi="Arial" w:cs="Arial"/>
        </w:rPr>
        <w:tab/>
      </w:r>
      <w:proofErr w:type="spellStart"/>
      <w:r w:rsidRPr="00754919">
        <w:rPr>
          <w:rFonts w:ascii="Arial" w:hAnsi="Arial" w:cs="Arial"/>
        </w:rPr>
        <w:t>Ogunsakin</w:t>
      </w:r>
      <w:proofErr w:type="spellEnd"/>
      <w:r w:rsidRPr="00754919">
        <w:rPr>
          <w:rFonts w:ascii="Arial" w:hAnsi="Arial" w:cs="Arial"/>
        </w:rPr>
        <w:t xml:space="preserve">, R., </w:t>
      </w:r>
      <w:proofErr w:type="spellStart"/>
      <w:r w:rsidRPr="00754919">
        <w:rPr>
          <w:rFonts w:ascii="Arial" w:hAnsi="Arial" w:cs="Arial"/>
        </w:rPr>
        <w:t>Mehandjiev</w:t>
      </w:r>
      <w:proofErr w:type="spellEnd"/>
      <w:r w:rsidRPr="00754919">
        <w:rPr>
          <w:rFonts w:ascii="Arial" w:hAnsi="Arial" w:cs="Arial"/>
        </w:rPr>
        <w:t xml:space="preserve">, N., &amp; Marin, C. A. (2023). Towards adaptive digital </w:t>
      </w:r>
      <w:proofErr w:type="gramStart"/>
      <w:r w:rsidRPr="00754919">
        <w:rPr>
          <w:rFonts w:ascii="Arial" w:hAnsi="Arial" w:cs="Arial"/>
        </w:rPr>
        <w:t>twins</w:t>
      </w:r>
      <w:proofErr w:type="gramEnd"/>
      <w:r w:rsidRPr="00754919">
        <w:rPr>
          <w:rFonts w:ascii="Arial" w:hAnsi="Arial" w:cs="Arial"/>
        </w:rPr>
        <w:t xml:space="preserve"> architecture. Computers in Industry, 149, 103920. https://doi.org/10.1016/j.compind.2023.103920</w:t>
      </w:r>
    </w:p>
    <w:p w14:paraId="5BE73A8C"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46.</w:t>
      </w:r>
      <w:r w:rsidRPr="00754919">
        <w:rPr>
          <w:rFonts w:ascii="Arial" w:hAnsi="Arial" w:cs="Arial"/>
        </w:rPr>
        <w:tab/>
        <w:t>Makeen, P., Ghali, H. A., &amp; Memon, S. (2022). Theoretical and experimental analysis of a new intelligent charging controller for off-board electric vehicles using PV standalone system represented by a small-scale lithium-ion battery. Sustainability, 14(12), 7396. https://doi.org/10.3390/su14127396</w:t>
      </w:r>
    </w:p>
    <w:p w14:paraId="50BDFA07" w14:textId="65331E33" w:rsidR="00754919" w:rsidRPr="00754919" w:rsidRDefault="00754919" w:rsidP="00754919">
      <w:pPr>
        <w:pStyle w:val="Body"/>
        <w:spacing w:after="0"/>
        <w:ind w:left="360" w:hanging="360"/>
        <w:rPr>
          <w:rFonts w:ascii="Arial" w:hAnsi="Arial" w:cs="Arial"/>
        </w:rPr>
      </w:pPr>
      <w:r w:rsidRPr="00754919">
        <w:rPr>
          <w:rFonts w:ascii="Arial" w:hAnsi="Arial" w:cs="Arial"/>
        </w:rPr>
        <w:t>47.</w:t>
      </w:r>
      <w:r w:rsidRPr="00754919">
        <w:rPr>
          <w:rFonts w:ascii="Arial" w:hAnsi="Arial" w:cs="Arial"/>
        </w:rPr>
        <w:tab/>
        <w:t xml:space="preserve">Noureen, S. S., Roy, V., &amp; Bayne, S. B. (2017). An overall study of a real-time simulator and application of RT-LAB using MATLAB </w:t>
      </w:r>
      <w:proofErr w:type="spellStart"/>
      <w:r w:rsidRPr="00754919">
        <w:rPr>
          <w:rFonts w:ascii="Arial" w:hAnsi="Arial" w:cs="Arial"/>
        </w:rPr>
        <w:t>simpower</w:t>
      </w:r>
      <w:proofErr w:type="spellEnd"/>
      <w:r w:rsidR="00773D6D">
        <w:rPr>
          <w:rFonts w:ascii="Arial" w:hAnsi="Arial" w:cs="Arial"/>
        </w:rPr>
        <w:t xml:space="preserve"> </w:t>
      </w:r>
      <w:r w:rsidRPr="00754919">
        <w:rPr>
          <w:rFonts w:ascii="Arial" w:hAnsi="Arial" w:cs="Arial"/>
        </w:rPr>
        <w:t>systems. In 2017 IEEE Green Energy and Smart Systems Conference (IGESSC) (pp. 1–5). Long Beach, CA, USA. https://doi.org/10.1109/IGESC.2017.8283453</w:t>
      </w:r>
    </w:p>
    <w:p w14:paraId="232DD156"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48.</w:t>
      </w:r>
      <w:r w:rsidRPr="00754919">
        <w:rPr>
          <w:rFonts w:ascii="Arial" w:hAnsi="Arial" w:cs="Arial"/>
        </w:rPr>
        <w:tab/>
      </w:r>
      <w:proofErr w:type="spellStart"/>
      <w:r w:rsidRPr="00754919">
        <w:rPr>
          <w:rFonts w:ascii="Arial" w:hAnsi="Arial" w:cs="Arial"/>
        </w:rPr>
        <w:t>Osseily</w:t>
      </w:r>
      <w:proofErr w:type="spellEnd"/>
      <w:r w:rsidRPr="00754919">
        <w:rPr>
          <w:rFonts w:ascii="Arial" w:hAnsi="Arial" w:cs="Arial"/>
        </w:rPr>
        <w:t>, H. (2024). Enhancing safety and accelerating charging at electric vehicles charging stations. Atomic Spectroscopy, 45, 34–48. https://doi.org/10.57030/at-spectrosc-202445202</w:t>
      </w:r>
    </w:p>
    <w:p w14:paraId="2FC48E36"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49.</w:t>
      </w:r>
      <w:r w:rsidRPr="00754919">
        <w:rPr>
          <w:rFonts w:ascii="Arial" w:hAnsi="Arial" w:cs="Arial"/>
        </w:rPr>
        <w:tab/>
        <w:t>Zou, F., Yen, G., Tang, L., &amp; Wang, C. (2021). A reinforcement learning approach for dynamic multi-objective optimization. Information Sciences, 546, 815–834. https://doi.org/10.1016/j.ins.2020.08.101</w:t>
      </w:r>
    </w:p>
    <w:p w14:paraId="22906969"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t>50.</w:t>
      </w:r>
      <w:r w:rsidRPr="00754919">
        <w:rPr>
          <w:rFonts w:ascii="Arial" w:hAnsi="Arial" w:cs="Arial"/>
        </w:rPr>
        <w:tab/>
        <w:t>Sotelo, G. G., Santos, G., Sass, F., França, B. W., Dias, D. H. N., Fortes, M. Z., Polasek, A., &amp; Andrade, R. (2022). A review of superconducting fault current limiters compared with other proven technologies. Superconductivity, 3, 100018. https://doi.org/10.1016/j.supcon.2022.100018</w:t>
      </w:r>
    </w:p>
    <w:p w14:paraId="1928B90A" w14:textId="77777777" w:rsidR="00754919" w:rsidRPr="00754919" w:rsidRDefault="00754919" w:rsidP="00754919">
      <w:pPr>
        <w:pStyle w:val="Body"/>
        <w:spacing w:after="0"/>
        <w:ind w:left="360" w:hanging="360"/>
        <w:rPr>
          <w:rFonts w:ascii="Arial" w:hAnsi="Arial" w:cs="Arial"/>
        </w:rPr>
      </w:pPr>
      <w:r w:rsidRPr="00754919">
        <w:rPr>
          <w:rFonts w:ascii="Arial" w:hAnsi="Arial" w:cs="Arial"/>
        </w:rPr>
        <w:lastRenderedPageBreak/>
        <w:t>51.</w:t>
      </w:r>
      <w:r w:rsidRPr="00754919">
        <w:rPr>
          <w:rFonts w:ascii="Arial" w:hAnsi="Arial" w:cs="Arial"/>
        </w:rPr>
        <w:tab/>
        <w:t xml:space="preserve">Hariri, M., </w:t>
      </w:r>
      <w:proofErr w:type="spellStart"/>
      <w:r w:rsidRPr="00754919">
        <w:rPr>
          <w:rFonts w:ascii="Arial" w:hAnsi="Arial" w:cs="Arial"/>
        </w:rPr>
        <w:t>Parvania</w:t>
      </w:r>
      <w:proofErr w:type="spellEnd"/>
      <w:r w:rsidRPr="00754919">
        <w:rPr>
          <w:rFonts w:ascii="Arial" w:hAnsi="Arial" w:cs="Arial"/>
        </w:rPr>
        <w:t>, M., &amp; Saleh, M. (2020). Implementation of IEEE Standard 1547-2018 for DER communication interface using data distribution service. IEEE. https://doi.org/10.1109/RWS50334.2020.9241252</w:t>
      </w:r>
    </w:p>
    <w:p w14:paraId="74FFB35D" w14:textId="4A4F6A95" w:rsidR="00754919" w:rsidRDefault="00754919" w:rsidP="00754919">
      <w:pPr>
        <w:pStyle w:val="Body"/>
        <w:spacing w:after="0"/>
        <w:ind w:left="360" w:hanging="360"/>
        <w:rPr>
          <w:rFonts w:ascii="Arial" w:hAnsi="Arial" w:cs="Arial"/>
        </w:rPr>
      </w:pPr>
      <w:r w:rsidRPr="00754919">
        <w:rPr>
          <w:rFonts w:ascii="Arial" w:hAnsi="Arial" w:cs="Arial"/>
        </w:rPr>
        <w:t>52.</w:t>
      </w:r>
      <w:r w:rsidRPr="00754919">
        <w:rPr>
          <w:rFonts w:ascii="Arial" w:hAnsi="Arial" w:cs="Arial"/>
        </w:rPr>
        <w:tab/>
      </w:r>
      <w:proofErr w:type="spellStart"/>
      <w:r w:rsidRPr="00754919">
        <w:rPr>
          <w:rFonts w:ascii="Arial" w:hAnsi="Arial" w:cs="Arial"/>
        </w:rPr>
        <w:t>Zikulnig</w:t>
      </w:r>
      <w:proofErr w:type="spellEnd"/>
      <w:r w:rsidRPr="00754919">
        <w:rPr>
          <w:rFonts w:ascii="Arial" w:hAnsi="Arial" w:cs="Arial"/>
        </w:rPr>
        <w:t>, J., Carrara, S., &amp; Kosel, J. (2025). A life cycle assessment approach to minimize environmental impact for sustainable printed sensors. Scientific Reports, 15, 10866. https://doi.org/10.1038/s41598-025-95682-8</w:t>
      </w:r>
    </w:p>
    <w:p w14:paraId="5E295764" w14:textId="77777777" w:rsidR="00754919" w:rsidRDefault="00754919" w:rsidP="00754919">
      <w:pPr>
        <w:pStyle w:val="Body"/>
        <w:spacing w:after="0"/>
        <w:ind w:left="360" w:hanging="360"/>
        <w:rPr>
          <w:rFonts w:ascii="Arial" w:hAnsi="Arial" w:cs="Arial"/>
        </w:rPr>
      </w:pPr>
    </w:p>
    <w:p w14:paraId="412FE94A" w14:textId="4EA7A0A1" w:rsidR="004D4277" w:rsidRPr="00FB3A86" w:rsidRDefault="004D4277" w:rsidP="00441B6F">
      <w:pPr>
        <w:pStyle w:val="Appendix"/>
        <w:spacing w:after="0"/>
        <w:jc w:val="both"/>
        <w:rPr>
          <w:rFonts w:ascii="Arial" w:hAnsi="Arial" w:cs="Arial"/>
          <w:b w:val="0"/>
        </w:rPr>
        <w:sectPr w:rsidR="004D4277" w:rsidRPr="00FB3A86" w:rsidSect="00936D89">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66159040" w14:textId="77777777" w:rsidR="00B01FCD" w:rsidRPr="00FB3A86" w:rsidRDefault="00B01FCD" w:rsidP="00441B6F">
      <w:pPr>
        <w:pStyle w:val="Appendix"/>
        <w:spacing w:after="0"/>
        <w:jc w:val="both"/>
        <w:rPr>
          <w:rFonts w:ascii="Arial" w:hAnsi="Arial" w:cs="Arial"/>
          <w:b w:val="0"/>
        </w:rPr>
      </w:pPr>
    </w:p>
    <w:sectPr w:rsidR="00B01FCD" w:rsidRPr="00FB3A86" w:rsidSect="00936D8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44F4E" w14:textId="77777777" w:rsidR="009A4456" w:rsidRDefault="009A4456" w:rsidP="00C37E61">
      <w:r>
        <w:separator/>
      </w:r>
    </w:p>
  </w:endnote>
  <w:endnote w:type="continuationSeparator" w:id="0">
    <w:p w14:paraId="2EEC5FEF" w14:textId="77777777" w:rsidR="009A4456" w:rsidRDefault="009A445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3A118" w14:textId="77777777" w:rsidR="00936D89" w:rsidRDefault="00936D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0C2BC" w14:textId="77777777" w:rsidR="00936D89" w:rsidRDefault="00936D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97ABF" w14:textId="77777777" w:rsidR="009E048A" w:rsidRDefault="009E048A">
    <w:pPr>
      <w:pStyle w:val="Footer"/>
      <w:rPr>
        <w:rFonts w:ascii="Arial" w:hAnsi="Arial" w:cs="Arial"/>
        <w:sz w:val="16"/>
      </w:rPr>
    </w:pPr>
  </w:p>
  <w:p w14:paraId="1676D0E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739B7E9" w14:textId="77777777" w:rsidR="009E048A" w:rsidRDefault="009E048A">
    <w:pPr>
      <w:pStyle w:val="Footer"/>
      <w:rPr>
        <w:rFonts w:ascii="Arial" w:hAnsi="Arial" w:cs="Arial"/>
        <w:sz w:val="16"/>
      </w:rPr>
    </w:pPr>
  </w:p>
  <w:p w14:paraId="2C515F1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47F1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0ADC3" w14:textId="77777777" w:rsidR="009A4456" w:rsidRDefault="009A4456" w:rsidP="00C37E61">
      <w:r>
        <w:separator/>
      </w:r>
    </w:p>
  </w:footnote>
  <w:footnote w:type="continuationSeparator" w:id="0">
    <w:p w14:paraId="4AF83998" w14:textId="77777777" w:rsidR="009A4456" w:rsidRDefault="009A445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08285" w14:textId="3EAFF26A" w:rsidR="00936D89" w:rsidRDefault="00936D89">
    <w:pPr>
      <w:pStyle w:val="Header"/>
    </w:pPr>
    <w:r>
      <w:rPr>
        <w:noProof/>
      </w:rPr>
      <w:pict w14:anchorId="4FA66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806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DB7C8" w14:textId="5C131711" w:rsidR="00936D89" w:rsidRDefault="00936D89">
    <w:pPr>
      <w:pStyle w:val="Header"/>
    </w:pPr>
    <w:r>
      <w:rPr>
        <w:noProof/>
      </w:rPr>
      <w:pict w14:anchorId="44070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806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C27B" w14:textId="2C07740B" w:rsidR="00296529" w:rsidRPr="00296529" w:rsidRDefault="00936D89" w:rsidP="00296529">
    <w:pPr>
      <w:ind w:left="2160"/>
      <w:jc w:val="center"/>
      <w:rPr>
        <w:rFonts w:ascii="Times New Roman" w:eastAsia="Calibri" w:hAnsi="Times New Roman"/>
        <w:i/>
        <w:sz w:val="18"/>
        <w:szCs w:val="22"/>
      </w:rPr>
    </w:pPr>
    <w:r>
      <w:rPr>
        <w:noProof/>
      </w:rPr>
      <w:pict w14:anchorId="57C497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8065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354ABF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56274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E2DB4F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A856B2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B6DCE1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E88A81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B78A7" w14:textId="2E23A1C6" w:rsidR="00936D89" w:rsidRDefault="00936D89">
    <w:pPr>
      <w:pStyle w:val="Header"/>
    </w:pPr>
    <w:r>
      <w:rPr>
        <w:noProof/>
      </w:rPr>
      <w:pict w14:anchorId="6C0F9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8066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CC261" w14:textId="012D2547" w:rsidR="00936D89" w:rsidRDefault="00936D89">
    <w:pPr>
      <w:pStyle w:val="Header"/>
    </w:pPr>
    <w:r>
      <w:rPr>
        <w:noProof/>
      </w:rPr>
      <w:pict w14:anchorId="4043B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8066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23A6B" w14:textId="4A4C9C22" w:rsidR="00936D89" w:rsidRDefault="00936D89">
    <w:pPr>
      <w:pStyle w:val="Header"/>
    </w:pPr>
    <w:r>
      <w:rPr>
        <w:noProof/>
      </w:rPr>
      <w:pict w14:anchorId="0FE474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8065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83E93"/>
    <w:multiLevelType w:val="multilevel"/>
    <w:tmpl w:val="63CC0DF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5DB1BC6"/>
    <w:multiLevelType w:val="multilevel"/>
    <w:tmpl w:val="63CC0DF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51B098E"/>
    <w:multiLevelType w:val="multilevel"/>
    <w:tmpl w:val="63CC0DF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0224E3"/>
    <w:multiLevelType w:val="multilevel"/>
    <w:tmpl w:val="63CC0DF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59292B"/>
    <w:multiLevelType w:val="multilevel"/>
    <w:tmpl w:val="63CC0DF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4B3D1D12"/>
    <w:multiLevelType w:val="multilevel"/>
    <w:tmpl w:val="63CC0DF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592CAE"/>
    <w:multiLevelType w:val="multilevel"/>
    <w:tmpl w:val="63CC0DF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8D15E1"/>
    <w:multiLevelType w:val="multilevel"/>
    <w:tmpl w:val="63CC0DF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B67024"/>
    <w:multiLevelType w:val="multilevel"/>
    <w:tmpl w:val="63CC0DF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7F6D92"/>
    <w:multiLevelType w:val="multilevel"/>
    <w:tmpl w:val="63CC0DF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9EB7A53"/>
    <w:multiLevelType w:val="multilevel"/>
    <w:tmpl w:val="63CC0DF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4"/>
  </w:num>
  <w:num w:numId="9">
    <w:abstractNumId w:val="35"/>
  </w:num>
  <w:num w:numId="10">
    <w:abstractNumId w:val="3"/>
  </w:num>
  <w:num w:numId="11">
    <w:abstractNumId w:val="28"/>
  </w:num>
  <w:num w:numId="12">
    <w:abstractNumId w:val="4"/>
  </w:num>
  <w:num w:numId="13">
    <w:abstractNumId w:val="27"/>
  </w:num>
  <w:num w:numId="14">
    <w:abstractNumId w:val="10"/>
  </w:num>
  <w:num w:numId="15">
    <w:abstractNumId w:val="31"/>
  </w:num>
  <w:num w:numId="16">
    <w:abstractNumId w:val="6"/>
  </w:num>
  <w:num w:numId="17">
    <w:abstractNumId w:val="32"/>
  </w:num>
  <w:num w:numId="18">
    <w:abstractNumId w:val="16"/>
  </w:num>
  <w:num w:numId="19">
    <w:abstractNumId w:val="39"/>
  </w:num>
  <w:num w:numId="20">
    <w:abstractNumId w:val="13"/>
  </w:num>
  <w:num w:numId="21">
    <w:abstractNumId w:val="11"/>
  </w:num>
  <w:num w:numId="22">
    <w:abstractNumId w:val="15"/>
  </w:num>
  <w:num w:numId="23">
    <w:abstractNumId w:val="29"/>
  </w:num>
  <w:num w:numId="24">
    <w:abstractNumId w:val="37"/>
  </w:num>
  <w:num w:numId="25">
    <w:abstractNumId w:val="5"/>
  </w:num>
  <w:num w:numId="26">
    <w:abstractNumId w:val="25"/>
  </w:num>
  <w:num w:numId="27">
    <w:abstractNumId w:val="30"/>
  </w:num>
  <w:num w:numId="28">
    <w:abstractNumId w:val="38"/>
  </w:num>
  <w:num w:numId="29">
    <w:abstractNumId w:val="34"/>
  </w:num>
  <w:num w:numId="30">
    <w:abstractNumId w:val="12"/>
  </w:num>
  <w:num w:numId="31">
    <w:abstractNumId w:val="22"/>
  </w:num>
  <w:num w:numId="32">
    <w:abstractNumId w:val="17"/>
  </w:num>
  <w:num w:numId="33">
    <w:abstractNumId w:val="23"/>
  </w:num>
  <w:num w:numId="34">
    <w:abstractNumId w:val="1"/>
  </w:num>
  <w:num w:numId="35">
    <w:abstractNumId w:val="24"/>
  </w:num>
  <w:num w:numId="36">
    <w:abstractNumId w:val="26"/>
  </w:num>
  <w:num w:numId="37">
    <w:abstractNumId w:val="21"/>
  </w:num>
  <w:num w:numId="38">
    <w:abstractNumId w:val="18"/>
  </w:num>
  <w:num w:numId="39">
    <w:abstractNumId w:val="19"/>
  </w:num>
  <w:num w:numId="40">
    <w:abstractNumId w:val="36"/>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AxsTA2MLc0MzEyMzRS0lEKTi0uzszPAykwqgUATgE3mSwAAAA="/>
  </w:docVars>
  <w:rsids>
    <w:rsidRoot w:val="00AA6219"/>
    <w:rsid w:val="00000F8F"/>
    <w:rsid w:val="00015956"/>
    <w:rsid w:val="00030174"/>
    <w:rsid w:val="0004232C"/>
    <w:rsid w:val="0004579C"/>
    <w:rsid w:val="0007131F"/>
    <w:rsid w:val="00097A8A"/>
    <w:rsid w:val="000A31B2"/>
    <w:rsid w:val="000A47FA"/>
    <w:rsid w:val="000A65D3"/>
    <w:rsid w:val="000B1E33"/>
    <w:rsid w:val="000D689F"/>
    <w:rsid w:val="000E7B7B"/>
    <w:rsid w:val="000E7D62"/>
    <w:rsid w:val="000F1330"/>
    <w:rsid w:val="00103357"/>
    <w:rsid w:val="00105BD5"/>
    <w:rsid w:val="00115881"/>
    <w:rsid w:val="00123C9F"/>
    <w:rsid w:val="00126190"/>
    <w:rsid w:val="00130F17"/>
    <w:rsid w:val="001320BF"/>
    <w:rsid w:val="00136A7B"/>
    <w:rsid w:val="001545A8"/>
    <w:rsid w:val="00163BC4"/>
    <w:rsid w:val="00190D19"/>
    <w:rsid w:val="00191062"/>
    <w:rsid w:val="00192B72"/>
    <w:rsid w:val="001A29D8"/>
    <w:rsid w:val="001A5CAA"/>
    <w:rsid w:val="001A729D"/>
    <w:rsid w:val="001B0427"/>
    <w:rsid w:val="001B350D"/>
    <w:rsid w:val="001C74C5"/>
    <w:rsid w:val="001D3A51"/>
    <w:rsid w:val="001E10D2"/>
    <w:rsid w:val="001E25B4"/>
    <w:rsid w:val="001E44FE"/>
    <w:rsid w:val="001F431B"/>
    <w:rsid w:val="00200595"/>
    <w:rsid w:val="00204835"/>
    <w:rsid w:val="00231920"/>
    <w:rsid w:val="0023195C"/>
    <w:rsid w:val="002353E9"/>
    <w:rsid w:val="00240C17"/>
    <w:rsid w:val="0024282C"/>
    <w:rsid w:val="002460DC"/>
    <w:rsid w:val="00250985"/>
    <w:rsid w:val="002556F6"/>
    <w:rsid w:val="00282D03"/>
    <w:rsid w:val="00283105"/>
    <w:rsid w:val="00284C4C"/>
    <w:rsid w:val="00287E68"/>
    <w:rsid w:val="00291D1E"/>
    <w:rsid w:val="00296529"/>
    <w:rsid w:val="002B27FB"/>
    <w:rsid w:val="002B685A"/>
    <w:rsid w:val="002C57D2"/>
    <w:rsid w:val="002C7952"/>
    <w:rsid w:val="002E0D56"/>
    <w:rsid w:val="002F778B"/>
    <w:rsid w:val="00315186"/>
    <w:rsid w:val="0032158F"/>
    <w:rsid w:val="0033343E"/>
    <w:rsid w:val="003512C2"/>
    <w:rsid w:val="00371FB6"/>
    <w:rsid w:val="003763C1"/>
    <w:rsid w:val="00376BBE"/>
    <w:rsid w:val="0039224F"/>
    <w:rsid w:val="003A43A4"/>
    <w:rsid w:val="003A7E18"/>
    <w:rsid w:val="003C4C86"/>
    <w:rsid w:val="003C6258"/>
    <w:rsid w:val="003E2904"/>
    <w:rsid w:val="003F16C3"/>
    <w:rsid w:val="00401927"/>
    <w:rsid w:val="0041027F"/>
    <w:rsid w:val="00412475"/>
    <w:rsid w:val="00423004"/>
    <w:rsid w:val="00423789"/>
    <w:rsid w:val="00434611"/>
    <w:rsid w:val="00436BCE"/>
    <w:rsid w:val="00436C16"/>
    <w:rsid w:val="00440F43"/>
    <w:rsid w:val="00441A2B"/>
    <w:rsid w:val="00441B6F"/>
    <w:rsid w:val="00446221"/>
    <w:rsid w:val="0044784D"/>
    <w:rsid w:val="00450E62"/>
    <w:rsid w:val="004516AC"/>
    <w:rsid w:val="004539DB"/>
    <w:rsid w:val="00471A80"/>
    <w:rsid w:val="0048562F"/>
    <w:rsid w:val="00496BF5"/>
    <w:rsid w:val="004D305E"/>
    <w:rsid w:val="004D4277"/>
    <w:rsid w:val="004D782A"/>
    <w:rsid w:val="004F34F0"/>
    <w:rsid w:val="00502516"/>
    <w:rsid w:val="00505F06"/>
    <w:rsid w:val="00506828"/>
    <w:rsid w:val="0053056E"/>
    <w:rsid w:val="00551482"/>
    <w:rsid w:val="00554FDA"/>
    <w:rsid w:val="005C784C"/>
    <w:rsid w:val="005D17F6"/>
    <w:rsid w:val="005E2AB9"/>
    <w:rsid w:val="005E365F"/>
    <w:rsid w:val="005E5539"/>
    <w:rsid w:val="005F17D9"/>
    <w:rsid w:val="00602BF5"/>
    <w:rsid w:val="006113A2"/>
    <w:rsid w:val="00617FDD"/>
    <w:rsid w:val="00633614"/>
    <w:rsid w:val="00633F68"/>
    <w:rsid w:val="00636EB2"/>
    <w:rsid w:val="006375B8"/>
    <w:rsid w:val="0066510A"/>
    <w:rsid w:val="00673F9F"/>
    <w:rsid w:val="006816E0"/>
    <w:rsid w:val="00686953"/>
    <w:rsid w:val="00687DEA"/>
    <w:rsid w:val="00687E67"/>
    <w:rsid w:val="006967F7"/>
    <w:rsid w:val="006A250C"/>
    <w:rsid w:val="006B16A5"/>
    <w:rsid w:val="006B21D3"/>
    <w:rsid w:val="006B57D0"/>
    <w:rsid w:val="006D30FF"/>
    <w:rsid w:val="006D6940"/>
    <w:rsid w:val="006F11EC"/>
    <w:rsid w:val="006F4234"/>
    <w:rsid w:val="0070082C"/>
    <w:rsid w:val="00712F8A"/>
    <w:rsid w:val="007369E6"/>
    <w:rsid w:val="00746E59"/>
    <w:rsid w:val="00754919"/>
    <w:rsid w:val="00754C9A"/>
    <w:rsid w:val="0075599A"/>
    <w:rsid w:val="007619B7"/>
    <w:rsid w:val="00761D52"/>
    <w:rsid w:val="00773D6D"/>
    <w:rsid w:val="0077749E"/>
    <w:rsid w:val="00790ADA"/>
    <w:rsid w:val="007A6DCE"/>
    <w:rsid w:val="007C685A"/>
    <w:rsid w:val="007D2288"/>
    <w:rsid w:val="007D358F"/>
    <w:rsid w:val="007D7D7E"/>
    <w:rsid w:val="007E088F"/>
    <w:rsid w:val="007F7B32"/>
    <w:rsid w:val="00804BC2"/>
    <w:rsid w:val="0081431A"/>
    <w:rsid w:val="0083160A"/>
    <w:rsid w:val="0083216F"/>
    <w:rsid w:val="00860000"/>
    <w:rsid w:val="00863BD3"/>
    <w:rsid w:val="008641ED"/>
    <w:rsid w:val="00866D66"/>
    <w:rsid w:val="008671C6"/>
    <w:rsid w:val="00875803"/>
    <w:rsid w:val="00881672"/>
    <w:rsid w:val="00884070"/>
    <w:rsid w:val="008920F3"/>
    <w:rsid w:val="00896B42"/>
    <w:rsid w:val="008B2B4A"/>
    <w:rsid w:val="008B459E"/>
    <w:rsid w:val="008C655A"/>
    <w:rsid w:val="008E13AE"/>
    <w:rsid w:val="008E1506"/>
    <w:rsid w:val="008E710C"/>
    <w:rsid w:val="008F69D6"/>
    <w:rsid w:val="00902823"/>
    <w:rsid w:val="00915CA6"/>
    <w:rsid w:val="00927834"/>
    <w:rsid w:val="00935C52"/>
    <w:rsid w:val="00936D89"/>
    <w:rsid w:val="009500A6"/>
    <w:rsid w:val="00955078"/>
    <w:rsid w:val="00957C18"/>
    <w:rsid w:val="009659BA"/>
    <w:rsid w:val="00980A2D"/>
    <w:rsid w:val="00983040"/>
    <w:rsid w:val="00992D65"/>
    <w:rsid w:val="009A4456"/>
    <w:rsid w:val="009B3FB9"/>
    <w:rsid w:val="009C2465"/>
    <w:rsid w:val="009D35A0"/>
    <w:rsid w:val="009D789E"/>
    <w:rsid w:val="009D7EB7"/>
    <w:rsid w:val="009E048A"/>
    <w:rsid w:val="009E08E9"/>
    <w:rsid w:val="009E3DB9"/>
    <w:rsid w:val="009E6E35"/>
    <w:rsid w:val="009F0EDA"/>
    <w:rsid w:val="009F3362"/>
    <w:rsid w:val="009F4D13"/>
    <w:rsid w:val="009F5800"/>
    <w:rsid w:val="00A03B96"/>
    <w:rsid w:val="00A05B19"/>
    <w:rsid w:val="00A1134E"/>
    <w:rsid w:val="00A24D05"/>
    <w:rsid w:val="00A24E7E"/>
    <w:rsid w:val="00A258C3"/>
    <w:rsid w:val="00A347C0"/>
    <w:rsid w:val="00A44E6F"/>
    <w:rsid w:val="00A51431"/>
    <w:rsid w:val="00A539AD"/>
    <w:rsid w:val="00A54C08"/>
    <w:rsid w:val="00A62885"/>
    <w:rsid w:val="00A6448F"/>
    <w:rsid w:val="00A91E2E"/>
    <w:rsid w:val="00A94063"/>
    <w:rsid w:val="00AA6219"/>
    <w:rsid w:val="00AA74E0"/>
    <w:rsid w:val="00AB703F"/>
    <w:rsid w:val="00AC6BB8"/>
    <w:rsid w:val="00AD3C04"/>
    <w:rsid w:val="00AE008F"/>
    <w:rsid w:val="00B01FCD"/>
    <w:rsid w:val="00B06E9B"/>
    <w:rsid w:val="00B10FA7"/>
    <w:rsid w:val="00B12795"/>
    <w:rsid w:val="00B1776C"/>
    <w:rsid w:val="00B461E8"/>
    <w:rsid w:val="00B52583"/>
    <w:rsid w:val="00B52896"/>
    <w:rsid w:val="00B55545"/>
    <w:rsid w:val="00B73389"/>
    <w:rsid w:val="00B73FFE"/>
    <w:rsid w:val="00B8056F"/>
    <w:rsid w:val="00B93C02"/>
    <w:rsid w:val="00B95236"/>
    <w:rsid w:val="00B96BD9"/>
    <w:rsid w:val="00BA1B01"/>
    <w:rsid w:val="00BA2641"/>
    <w:rsid w:val="00BB37AA"/>
    <w:rsid w:val="00BC0FE9"/>
    <w:rsid w:val="00BC53A0"/>
    <w:rsid w:val="00BD4963"/>
    <w:rsid w:val="00BE62AD"/>
    <w:rsid w:val="00BF121F"/>
    <w:rsid w:val="00BF1F80"/>
    <w:rsid w:val="00C166EF"/>
    <w:rsid w:val="00C17EB0"/>
    <w:rsid w:val="00C26F0E"/>
    <w:rsid w:val="00C27F5F"/>
    <w:rsid w:val="00C30A0F"/>
    <w:rsid w:val="00C33DD8"/>
    <w:rsid w:val="00C36BFE"/>
    <w:rsid w:val="00C37E61"/>
    <w:rsid w:val="00C46A2C"/>
    <w:rsid w:val="00C50084"/>
    <w:rsid w:val="00C626BD"/>
    <w:rsid w:val="00C70F1B"/>
    <w:rsid w:val="00C71A47"/>
    <w:rsid w:val="00C7464C"/>
    <w:rsid w:val="00C85588"/>
    <w:rsid w:val="00CC6843"/>
    <w:rsid w:val="00CD6755"/>
    <w:rsid w:val="00CD6856"/>
    <w:rsid w:val="00CE0089"/>
    <w:rsid w:val="00CE20AD"/>
    <w:rsid w:val="00CE793C"/>
    <w:rsid w:val="00CF193C"/>
    <w:rsid w:val="00D11270"/>
    <w:rsid w:val="00D1690D"/>
    <w:rsid w:val="00D173F1"/>
    <w:rsid w:val="00D21EDE"/>
    <w:rsid w:val="00D6634E"/>
    <w:rsid w:val="00D74CB0"/>
    <w:rsid w:val="00D74D3E"/>
    <w:rsid w:val="00D77C16"/>
    <w:rsid w:val="00D8295D"/>
    <w:rsid w:val="00DC2A65"/>
    <w:rsid w:val="00DD3016"/>
    <w:rsid w:val="00DD3B12"/>
    <w:rsid w:val="00DE15F0"/>
    <w:rsid w:val="00DE5663"/>
    <w:rsid w:val="00DE78AA"/>
    <w:rsid w:val="00E04DD9"/>
    <w:rsid w:val="00E053D0"/>
    <w:rsid w:val="00E15994"/>
    <w:rsid w:val="00E3114E"/>
    <w:rsid w:val="00E31A70"/>
    <w:rsid w:val="00E35B02"/>
    <w:rsid w:val="00E55FC3"/>
    <w:rsid w:val="00E65068"/>
    <w:rsid w:val="00E66496"/>
    <w:rsid w:val="00E66B35"/>
    <w:rsid w:val="00E66E10"/>
    <w:rsid w:val="00E769F6"/>
    <w:rsid w:val="00E8407C"/>
    <w:rsid w:val="00E84F3C"/>
    <w:rsid w:val="00EA012C"/>
    <w:rsid w:val="00EC6A55"/>
    <w:rsid w:val="00ED0288"/>
    <w:rsid w:val="00ED5B71"/>
    <w:rsid w:val="00ED7DE5"/>
    <w:rsid w:val="00EE52CB"/>
    <w:rsid w:val="00EF581D"/>
    <w:rsid w:val="00EF7580"/>
    <w:rsid w:val="00EF7FD8"/>
    <w:rsid w:val="00F0523B"/>
    <w:rsid w:val="00F06F59"/>
    <w:rsid w:val="00F175F0"/>
    <w:rsid w:val="00F17988"/>
    <w:rsid w:val="00F469F0"/>
    <w:rsid w:val="00F53273"/>
    <w:rsid w:val="00F7498D"/>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2F7BC8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D496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83160A"/>
    <w:rPr>
      <w:color w:val="808080"/>
    </w:rPr>
  </w:style>
  <w:style w:type="character" w:customStyle="1" w:styleId="Heading3Char">
    <w:name w:val="Heading 3 Char"/>
    <w:basedOn w:val="DefaultParagraphFont"/>
    <w:link w:val="Heading3"/>
    <w:semiHidden/>
    <w:rsid w:val="00BD496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5A25A-74D6-40B6-8FEC-348DA216A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116</TotalTime>
  <Pages>10</Pages>
  <Words>4369</Words>
  <Characters>24907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29218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67</cp:revision>
  <cp:lastPrinted>1999-07-06T11:00:00Z</cp:lastPrinted>
  <dcterms:created xsi:type="dcterms:W3CDTF">2014-10-25T14:34:00Z</dcterms:created>
  <dcterms:modified xsi:type="dcterms:W3CDTF">2025-04-26T10:26:00Z</dcterms:modified>
</cp:coreProperties>
</file>