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D6F0D" w14:textId="64209F88" w:rsidR="00151757" w:rsidRDefault="00151757" w:rsidP="00EC3E60">
      <w:pPr>
        <w:jc w:val="center"/>
        <w:rPr>
          <w:rFonts w:ascii="Times New Roman" w:hAnsi="Times New Roman" w:cs="Times New Roman"/>
          <w:b/>
          <w:bCs/>
        </w:rPr>
      </w:pPr>
      <w:r w:rsidRPr="00151757">
        <w:rPr>
          <w:rFonts w:ascii="Times New Roman" w:hAnsi="Times New Roman" w:cs="Times New Roman"/>
          <w:b/>
          <w:bCs/>
          <w:i/>
          <w:iCs/>
          <w:u w:val="single"/>
        </w:rPr>
        <w:t>Original Research Article</w:t>
      </w:r>
    </w:p>
    <w:p w14:paraId="19B53AC1" w14:textId="5C8EDFD2" w:rsidR="003D532F" w:rsidRDefault="008F5D35" w:rsidP="00EC3E60">
      <w:pPr>
        <w:jc w:val="center"/>
        <w:rPr>
          <w:rFonts w:ascii="Times New Roman" w:hAnsi="Times New Roman" w:cs="Times New Roman"/>
          <w:b/>
          <w:bCs/>
        </w:rPr>
      </w:pPr>
      <w:r w:rsidRPr="000369D1">
        <w:rPr>
          <w:rFonts w:ascii="Times New Roman" w:hAnsi="Times New Roman" w:cs="Times New Roman"/>
          <w:b/>
          <w:bCs/>
        </w:rPr>
        <w:t>Spatial Dynamics and Environmental Implications of Abandoned Residential Properties in Urban Nigeria: A Case Study of Abeokuta</w:t>
      </w:r>
    </w:p>
    <w:p w14:paraId="05D95C92" w14:textId="77777777" w:rsidR="006D53E8" w:rsidRDefault="006D53E8" w:rsidP="00EC3E60">
      <w:pPr>
        <w:jc w:val="center"/>
        <w:rPr>
          <w:rFonts w:ascii="Times New Roman" w:hAnsi="Times New Roman" w:cs="Times New Roman"/>
          <w:b/>
          <w:bCs/>
        </w:rPr>
      </w:pPr>
    </w:p>
    <w:p w14:paraId="5216D930" w14:textId="75C9659B" w:rsidR="00E60896" w:rsidRDefault="00E60896" w:rsidP="005549A1">
      <w:pPr>
        <w:jc w:val="center"/>
        <w:rPr>
          <w:rFonts w:ascii="Times New Roman" w:hAnsi="Times New Roman" w:cs="Times New Roman"/>
        </w:rPr>
      </w:pPr>
      <w:r>
        <w:rPr>
          <w:rFonts w:ascii="Times New Roman" w:hAnsi="Times New Roman" w:cs="Times New Roman"/>
        </w:rPr>
        <w:t xml:space="preserve"> </w:t>
      </w:r>
    </w:p>
    <w:p w14:paraId="74FF8106" w14:textId="77777777" w:rsidR="005549A1" w:rsidRPr="005549A1" w:rsidRDefault="005549A1" w:rsidP="005549A1">
      <w:pPr>
        <w:jc w:val="center"/>
        <w:rPr>
          <w:rFonts w:ascii="Times New Roman" w:hAnsi="Times New Roman" w:cs="Times New Roman"/>
        </w:rPr>
      </w:pPr>
    </w:p>
    <w:p w14:paraId="48DF1572" w14:textId="77777777" w:rsidR="006D53E8" w:rsidRPr="006D53E8" w:rsidRDefault="006D53E8" w:rsidP="006D53E8">
      <w:pPr>
        <w:jc w:val="center"/>
        <w:rPr>
          <w:rFonts w:ascii="Times New Roman" w:hAnsi="Times New Roman" w:cs="Times New Roman"/>
          <w:b/>
          <w:bCs/>
        </w:rPr>
      </w:pPr>
      <w:r w:rsidRPr="006D53E8">
        <w:rPr>
          <w:rFonts w:ascii="Times New Roman" w:hAnsi="Times New Roman" w:cs="Times New Roman"/>
          <w:b/>
          <w:bCs/>
        </w:rPr>
        <w:t>Abstract</w:t>
      </w:r>
    </w:p>
    <w:p w14:paraId="74681ADC" w14:textId="03402EDE" w:rsidR="006D53E8" w:rsidRPr="006D53E8" w:rsidRDefault="006D53E8" w:rsidP="006D53E8">
      <w:pPr>
        <w:jc w:val="both"/>
        <w:rPr>
          <w:rFonts w:ascii="Times New Roman" w:hAnsi="Times New Roman" w:cs="Times New Roman"/>
        </w:rPr>
      </w:pPr>
      <w:r w:rsidRPr="006D53E8">
        <w:rPr>
          <w:rFonts w:ascii="Times New Roman" w:hAnsi="Times New Roman" w:cs="Times New Roman"/>
        </w:rPr>
        <w:t xml:space="preserve">This study investigates the spatial dynamics and environmental implications of abandoned residential properties in urban Nigeria, using Abeokuta as a case study. The </w:t>
      </w:r>
      <w:r>
        <w:rPr>
          <w:rFonts w:ascii="Times New Roman" w:hAnsi="Times New Roman" w:cs="Times New Roman"/>
        </w:rPr>
        <w:t>increase</w:t>
      </w:r>
      <w:r w:rsidRPr="006D53E8">
        <w:rPr>
          <w:rFonts w:ascii="Times New Roman" w:hAnsi="Times New Roman" w:cs="Times New Roman"/>
        </w:rPr>
        <w:t xml:space="preserve"> of abandoned buildings in government-developed estates presents critical urban and environmental challenges, yet little empirical research has examined their spatial distribution and ecological consequences in Nigerian cities. This study addresses this gap through a mixed-methods approach, integrating geospatial analysis with field-based environmental assessment. Data were collected from four major housing estates in Abeokuta</w:t>
      </w:r>
      <w:r w:rsidR="00280162">
        <w:rPr>
          <w:rFonts w:ascii="Times New Roman" w:hAnsi="Times New Roman" w:cs="Times New Roman"/>
        </w:rPr>
        <w:t xml:space="preserve"> </w:t>
      </w:r>
      <w:proofErr w:type="spellStart"/>
      <w:r w:rsidRPr="006D53E8">
        <w:rPr>
          <w:rFonts w:ascii="Times New Roman" w:hAnsi="Times New Roman" w:cs="Times New Roman"/>
        </w:rPr>
        <w:t>Ibara</w:t>
      </w:r>
      <w:proofErr w:type="spellEnd"/>
      <w:r w:rsidRPr="006D53E8">
        <w:rPr>
          <w:rFonts w:ascii="Times New Roman" w:hAnsi="Times New Roman" w:cs="Times New Roman"/>
        </w:rPr>
        <w:t xml:space="preserve"> GRA, </w:t>
      </w:r>
      <w:proofErr w:type="spellStart"/>
      <w:r w:rsidRPr="006D53E8">
        <w:rPr>
          <w:rFonts w:ascii="Times New Roman" w:hAnsi="Times New Roman" w:cs="Times New Roman"/>
        </w:rPr>
        <w:t>Asero</w:t>
      </w:r>
      <w:proofErr w:type="spellEnd"/>
      <w:r w:rsidRPr="006D53E8">
        <w:rPr>
          <w:rFonts w:ascii="Times New Roman" w:hAnsi="Times New Roman" w:cs="Times New Roman"/>
        </w:rPr>
        <w:t xml:space="preserve">, Obasanjo Hilltop, and </w:t>
      </w:r>
      <w:proofErr w:type="spellStart"/>
      <w:r w:rsidRPr="006D53E8">
        <w:rPr>
          <w:rFonts w:ascii="Times New Roman" w:hAnsi="Times New Roman" w:cs="Times New Roman"/>
        </w:rPr>
        <w:t>Laderin</w:t>
      </w:r>
      <w:proofErr w:type="spellEnd"/>
      <w:r w:rsidR="00280162">
        <w:rPr>
          <w:rFonts w:ascii="Times New Roman" w:hAnsi="Times New Roman" w:cs="Times New Roman"/>
        </w:rPr>
        <w:t xml:space="preserve"> </w:t>
      </w:r>
      <w:r w:rsidRPr="006D53E8">
        <w:rPr>
          <w:rFonts w:ascii="Times New Roman" w:hAnsi="Times New Roman" w:cs="Times New Roman"/>
        </w:rPr>
        <w:t>using handheld GPS devices, environmental observation checklists, and photographic documentation. A total of 400 abandoned properties were recorded, with Ibara GRA accounting for the highest concentration (156 structures).</w:t>
      </w:r>
      <w:r>
        <w:rPr>
          <w:rFonts w:ascii="Times New Roman" w:hAnsi="Times New Roman" w:cs="Times New Roman"/>
        </w:rPr>
        <w:t xml:space="preserve"> </w:t>
      </w:r>
      <w:r w:rsidRPr="006D53E8">
        <w:rPr>
          <w:rFonts w:ascii="Times New Roman" w:hAnsi="Times New Roman" w:cs="Times New Roman"/>
        </w:rPr>
        <w:t xml:space="preserve">Spatial mapping using QGIS revealed clusters of abandonment in </w:t>
      </w:r>
      <w:proofErr w:type="spellStart"/>
      <w:r w:rsidRPr="006D53E8">
        <w:rPr>
          <w:rFonts w:ascii="Times New Roman" w:hAnsi="Times New Roman" w:cs="Times New Roman"/>
        </w:rPr>
        <w:t>Ibara</w:t>
      </w:r>
      <w:proofErr w:type="spellEnd"/>
      <w:r w:rsidRPr="006D53E8">
        <w:rPr>
          <w:rFonts w:ascii="Times New Roman" w:hAnsi="Times New Roman" w:cs="Times New Roman"/>
        </w:rPr>
        <w:t xml:space="preserve"> and </w:t>
      </w:r>
      <w:proofErr w:type="spellStart"/>
      <w:r w:rsidRPr="006D53E8">
        <w:rPr>
          <w:rFonts w:ascii="Times New Roman" w:hAnsi="Times New Roman" w:cs="Times New Roman"/>
        </w:rPr>
        <w:t>Asero</w:t>
      </w:r>
      <w:proofErr w:type="spellEnd"/>
      <w:r w:rsidRPr="006D53E8">
        <w:rPr>
          <w:rFonts w:ascii="Times New Roman" w:hAnsi="Times New Roman" w:cs="Times New Roman"/>
        </w:rPr>
        <w:t xml:space="preserve">, Environmental assessments identified a range of hazards including illegal waste dumping, overgrown vegetation, stagnant water, and rodent infestations. Statistical analysis using linear regression produced a strong predictive relationship between abandonment factors and environmental impacts (R² = 0.612; B = 0.327; p &lt; 0.001), validating the spatial-environmental </w:t>
      </w:r>
      <w:r w:rsidR="00280162">
        <w:rPr>
          <w:rFonts w:ascii="Times New Roman" w:hAnsi="Times New Roman" w:cs="Times New Roman"/>
        </w:rPr>
        <w:t>connection</w:t>
      </w:r>
      <w:r w:rsidRPr="006D53E8">
        <w:rPr>
          <w:rFonts w:ascii="Times New Roman" w:hAnsi="Times New Roman" w:cs="Times New Roman"/>
        </w:rPr>
        <w:t>. Field survey responses further revealed high levels of crime vulnerability (mean = 4.39) and pollution concerns (mean = 3.88) associated with these sites.</w:t>
      </w:r>
      <w:r>
        <w:rPr>
          <w:rFonts w:ascii="Times New Roman" w:hAnsi="Times New Roman" w:cs="Times New Roman"/>
        </w:rPr>
        <w:t xml:space="preserve"> </w:t>
      </w:r>
      <w:r w:rsidRPr="006D53E8">
        <w:rPr>
          <w:rFonts w:ascii="Times New Roman" w:hAnsi="Times New Roman" w:cs="Times New Roman"/>
        </w:rPr>
        <w:t>The findings underscore the urgent need for environmentally informed urban housing policies that incorporate geospatial tools. Policy recommendations include the creation of a GIS-based registry of abandoned properties, enforcement of development timelines, promotion of adaptive reuse strategies, and improved collaboration between urban planning and environmental health agencies. By demonstrating the environmental burden of urban neglect and the potential of spatial diagnostics, this study contributes to a more sustainable framework for managing abandonment and revitalizing Nigerian cities.</w:t>
      </w:r>
    </w:p>
    <w:p w14:paraId="58DB6C85" w14:textId="77777777" w:rsidR="006D53E8" w:rsidRPr="006D53E8" w:rsidRDefault="006D53E8" w:rsidP="006D53E8">
      <w:pPr>
        <w:rPr>
          <w:rFonts w:ascii="Times New Roman" w:hAnsi="Times New Roman" w:cs="Times New Roman"/>
        </w:rPr>
      </w:pPr>
      <w:r w:rsidRPr="006D53E8">
        <w:rPr>
          <w:rFonts w:ascii="Times New Roman" w:hAnsi="Times New Roman" w:cs="Times New Roman"/>
          <w:b/>
          <w:bCs/>
        </w:rPr>
        <w:t>Keywords</w:t>
      </w:r>
      <w:r w:rsidRPr="006D53E8">
        <w:rPr>
          <w:rFonts w:ascii="Times New Roman" w:hAnsi="Times New Roman" w:cs="Times New Roman"/>
        </w:rPr>
        <w:t xml:space="preserve">: </w:t>
      </w:r>
      <w:r w:rsidRPr="006D53E8">
        <w:rPr>
          <w:rFonts w:ascii="Times New Roman" w:hAnsi="Times New Roman" w:cs="Times New Roman"/>
          <w:i/>
          <w:iCs/>
        </w:rPr>
        <w:t>Abandoned buildings, spatial analysis, environmental impact, GIS, urban policy, Nigeria, Abeokuta.</w:t>
      </w:r>
    </w:p>
    <w:p w14:paraId="10E6F6B5" w14:textId="263992B2" w:rsidR="008F5D35" w:rsidRPr="005549A1" w:rsidRDefault="006D53E8" w:rsidP="005549A1">
      <w:pPr>
        <w:rPr>
          <w:rFonts w:ascii="Times New Roman" w:hAnsi="Times New Roman" w:cs="Times New Roman"/>
        </w:rPr>
      </w:pPr>
      <w:r>
        <w:rPr>
          <w:rFonts w:ascii="Times New Roman" w:hAnsi="Times New Roman" w:cs="Times New Roman"/>
        </w:rPr>
        <w:br w:type="page"/>
      </w:r>
      <w:r w:rsidR="008F5D35" w:rsidRPr="008F5D35">
        <w:rPr>
          <w:rFonts w:ascii="Times New Roman" w:hAnsi="Times New Roman" w:cs="Times New Roman"/>
          <w:b/>
          <w:bCs/>
        </w:rPr>
        <w:lastRenderedPageBreak/>
        <w:t>1. Introduction</w:t>
      </w:r>
    </w:p>
    <w:p w14:paraId="35169322" w14:textId="6703790C" w:rsidR="008F5D35" w:rsidRPr="008F5D35" w:rsidRDefault="008F5D35" w:rsidP="008F5D35">
      <w:pPr>
        <w:jc w:val="both"/>
        <w:rPr>
          <w:rFonts w:ascii="Times New Roman" w:hAnsi="Times New Roman" w:cs="Times New Roman"/>
        </w:rPr>
      </w:pPr>
      <w:r w:rsidRPr="008F5D35">
        <w:rPr>
          <w:rFonts w:ascii="Times New Roman" w:hAnsi="Times New Roman" w:cs="Times New Roman"/>
        </w:rPr>
        <w:t>Urbanization is a defining feature of modern development, especially across developing countries where the population surge in cities often outpaces the capacity of infrastructure, housing, and public services</w:t>
      </w:r>
      <w:r w:rsidR="003B7BDD">
        <w:rPr>
          <w:rFonts w:ascii="Times New Roman" w:hAnsi="Times New Roman" w:cs="Times New Roman"/>
        </w:rPr>
        <w:t xml:space="preserve"> (</w:t>
      </w:r>
      <w:r w:rsidR="003B7BDD" w:rsidRPr="003B7BDD">
        <w:rPr>
          <w:rFonts w:ascii="Times New Roman" w:hAnsi="Times New Roman" w:cs="Times New Roman"/>
        </w:rPr>
        <w:t>Dijkstra</w:t>
      </w:r>
      <w:r w:rsidR="003B7BDD">
        <w:rPr>
          <w:rFonts w:ascii="Times New Roman" w:hAnsi="Times New Roman" w:cs="Times New Roman"/>
        </w:rPr>
        <w:t xml:space="preserve"> </w:t>
      </w:r>
      <w:r w:rsidR="003B7BDD" w:rsidRPr="003B7BDD">
        <w:rPr>
          <w:rFonts w:ascii="Times New Roman" w:hAnsi="Times New Roman" w:cs="Times New Roman"/>
          <w:i/>
          <w:iCs/>
        </w:rPr>
        <w:t>et al.</w:t>
      </w:r>
      <w:r w:rsidR="003B7BDD">
        <w:rPr>
          <w:rFonts w:ascii="Times New Roman" w:hAnsi="Times New Roman" w:cs="Times New Roman"/>
        </w:rPr>
        <w:t xml:space="preserve"> </w:t>
      </w:r>
      <w:r w:rsidR="003B7BDD" w:rsidRPr="003B7BDD">
        <w:rPr>
          <w:rFonts w:ascii="Times New Roman" w:hAnsi="Times New Roman" w:cs="Times New Roman"/>
        </w:rPr>
        <w:t xml:space="preserve">2021). </w:t>
      </w:r>
      <w:r w:rsidRPr="008F5D35">
        <w:rPr>
          <w:rFonts w:ascii="Times New Roman" w:hAnsi="Times New Roman" w:cs="Times New Roman"/>
        </w:rPr>
        <w:t>In Nigeria, a country experiencing rapid urban growth, the strain on urban planning and land use management has led to complex challenges, one of which is the proliferation of abandoned residential properties in government</w:t>
      </w:r>
      <w:r w:rsidR="0016548F">
        <w:rPr>
          <w:rFonts w:ascii="Times New Roman" w:hAnsi="Times New Roman" w:cs="Times New Roman"/>
        </w:rPr>
        <w:t xml:space="preserve"> </w:t>
      </w:r>
      <w:r w:rsidRPr="008F5D35">
        <w:rPr>
          <w:rFonts w:ascii="Times New Roman" w:hAnsi="Times New Roman" w:cs="Times New Roman"/>
        </w:rPr>
        <w:t>established estates. These abandoned buildings not only reflect underlying socio-economic dysfunction but also pose serious threats to environmental sustainability, urban aesthetics, and public health</w:t>
      </w:r>
      <w:r w:rsidR="0016548F">
        <w:rPr>
          <w:rFonts w:ascii="Times New Roman" w:hAnsi="Times New Roman" w:cs="Times New Roman"/>
        </w:rPr>
        <w:t xml:space="preserve"> (</w:t>
      </w:r>
      <w:r w:rsidR="0016548F" w:rsidRPr="0016548F">
        <w:rPr>
          <w:rFonts w:ascii="Times New Roman" w:hAnsi="Times New Roman" w:cs="Times New Roman"/>
        </w:rPr>
        <w:t xml:space="preserve">Santos &amp; </w:t>
      </w:r>
      <w:proofErr w:type="spellStart"/>
      <w:r w:rsidR="0016548F" w:rsidRPr="0016548F">
        <w:rPr>
          <w:rFonts w:ascii="Times New Roman" w:hAnsi="Times New Roman" w:cs="Times New Roman"/>
        </w:rPr>
        <w:t>Ramalhete</w:t>
      </w:r>
      <w:proofErr w:type="spellEnd"/>
      <w:r w:rsidR="0016548F" w:rsidRPr="0016548F">
        <w:rPr>
          <w:rFonts w:ascii="Times New Roman" w:hAnsi="Times New Roman" w:cs="Times New Roman"/>
        </w:rPr>
        <w:t>,</w:t>
      </w:r>
      <w:r w:rsidR="0016548F">
        <w:rPr>
          <w:rFonts w:ascii="Times New Roman" w:hAnsi="Times New Roman" w:cs="Times New Roman"/>
        </w:rPr>
        <w:t xml:space="preserve"> </w:t>
      </w:r>
      <w:r w:rsidR="0016548F" w:rsidRPr="0016548F">
        <w:rPr>
          <w:rFonts w:ascii="Times New Roman" w:hAnsi="Times New Roman" w:cs="Times New Roman"/>
        </w:rPr>
        <w:t xml:space="preserve">2024). </w:t>
      </w:r>
    </w:p>
    <w:p w14:paraId="1DFF7E6B" w14:textId="557041EA" w:rsidR="008F5D35" w:rsidRPr="008F5D35" w:rsidRDefault="008F5D35" w:rsidP="008F5D35">
      <w:pPr>
        <w:jc w:val="both"/>
        <w:rPr>
          <w:rFonts w:ascii="Times New Roman" w:hAnsi="Times New Roman" w:cs="Times New Roman"/>
        </w:rPr>
      </w:pPr>
      <w:r w:rsidRPr="008F5D35">
        <w:rPr>
          <w:rFonts w:ascii="Times New Roman" w:hAnsi="Times New Roman" w:cs="Times New Roman"/>
        </w:rPr>
        <w:t>Residential buildings are meant to provide shelter and support the social and economic well-being of urban dwellers</w:t>
      </w:r>
      <w:r w:rsidR="0016548F">
        <w:rPr>
          <w:rFonts w:ascii="Times New Roman" w:hAnsi="Times New Roman" w:cs="Times New Roman"/>
        </w:rPr>
        <w:t xml:space="preserve"> (</w:t>
      </w:r>
      <w:proofErr w:type="spellStart"/>
      <w:r w:rsidR="0016548F" w:rsidRPr="0016548F">
        <w:rPr>
          <w:rFonts w:ascii="Times New Roman" w:hAnsi="Times New Roman" w:cs="Times New Roman"/>
        </w:rPr>
        <w:t>Muianga</w:t>
      </w:r>
      <w:proofErr w:type="spellEnd"/>
      <w:r w:rsidR="0016548F">
        <w:rPr>
          <w:rFonts w:ascii="Times New Roman" w:hAnsi="Times New Roman" w:cs="Times New Roman"/>
        </w:rPr>
        <w:t xml:space="preserve"> et al., </w:t>
      </w:r>
      <w:r w:rsidR="0016548F" w:rsidRPr="0016548F">
        <w:rPr>
          <w:rFonts w:ascii="Times New Roman" w:hAnsi="Times New Roman" w:cs="Times New Roman"/>
        </w:rPr>
        <w:t xml:space="preserve">2022). </w:t>
      </w:r>
      <w:r w:rsidRPr="008F5D35">
        <w:rPr>
          <w:rFonts w:ascii="Times New Roman" w:hAnsi="Times New Roman" w:cs="Times New Roman"/>
        </w:rPr>
        <w:t>However, when these buildings are left vacant or abandoned, often due to factors such as the death of the original owner, financial constraints, litigation, or mismanagement, they deteriorate physically and become environmental liabilities. Over time, abandoned structures contribute to urban decay by attracting illegal dumping, overgrown vegetation, stagnant water pools, and infestations of rodents and insects</w:t>
      </w:r>
      <w:r w:rsidR="0016548F">
        <w:rPr>
          <w:rFonts w:ascii="Times New Roman" w:hAnsi="Times New Roman" w:cs="Times New Roman"/>
        </w:rPr>
        <w:t xml:space="preserve"> (</w:t>
      </w:r>
      <w:proofErr w:type="spellStart"/>
      <w:r w:rsidR="0016548F" w:rsidRPr="0016548F">
        <w:rPr>
          <w:rFonts w:ascii="Times New Roman" w:hAnsi="Times New Roman" w:cs="Times New Roman"/>
        </w:rPr>
        <w:t>Ngakane</w:t>
      </w:r>
      <w:proofErr w:type="spellEnd"/>
      <w:r w:rsidR="0016548F" w:rsidRPr="0016548F">
        <w:rPr>
          <w:rFonts w:ascii="Times New Roman" w:hAnsi="Times New Roman" w:cs="Times New Roman"/>
        </w:rPr>
        <w:t>,</w:t>
      </w:r>
      <w:r w:rsidR="0016548F">
        <w:rPr>
          <w:rFonts w:ascii="Times New Roman" w:hAnsi="Times New Roman" w:cs="Times New Roman"/>
        </w:rPr>
        <w:t xml:space="preserve"> </w:t>
      </w:r>
      <w:r w:rsidR="0016548F" w:rsidRPr="0016548F">
        <w:rPr>
          <w:rFonts w:ascii="Times New Roman" w:hAnsi="Times New Roman" w:cs="Times New Roman"/>
        </w:rPr>
        <w:t>2021).</w:t>
      </w:r>
      <w:r w:rsidRPr="008F5D35">
        <w:rPr>
          <w:rFonts w:ascii="Times New Roman" w:hAnsi="Times New Roman" w:cs="Times New Roman"/>
        </w:rPr>
        <w:t xml:space="preserve"> They also increase the risk of fire hazards and serve as breeding grounds for criminal activity. Despite these significant concerns, the environmental dimension of building abandonment in urban Nigeria remains largely underexplored in scholarly literature.</w:t>
      </w:r>
    </w:p>
    <w:p w14:paraId="6B11DF79" w14:textId="236C3DE3" w:rsidR="008F5D35" w:rsidRPr="008F5D35" w:rsidRDefault="008F5D35" w:rsidP="008F5D35">
      <w:pPr>
        <w:jc w:val="both"/>
        <w:rPr>
          <w:rFonts w:ascii="Times New Roman" w:hAnsi="Times New Roman" w:cs="Times New Roman"/>
        </w:rPr>
      </w:pPr>
      <w:r w:rsidRPr="008F5D35">
        <w:rPr>
          <w:rFonts w:ascii="Times New Roman" w:hAnsi="Times New Roman" w:cs="Times New Roman"/>
        </w:rPr>
        <w:t>While several studies</w:t>
      </w:r>
      <w:r w:rsidR="0016548F">
        <w:rPr>
          <w:rFonts w:ascii="Times New Roman" w:hAnsi="Times New Roman" w:cs="Times New Roman"/>
        </w:rPr>
        <w:t xml:space="preserve"> such as </w:t>
      </w:r>
      <w:proofErr w:type="spellStart"/>
      <w:r w:rsidR="0016548F" w:rsidRPr="0016548F">
        <w:rPr>
          <w:rFonts w:ascii="Times New Roman" w:hAnsi="Times New Roman" w:cs="Times New Roman"/>
        </w:rPr>
        <w:t>Obakin</w:t>
      </w:r>
      <w:proofErr w:type="spellEnd"/>
      <w:r w:rsidR="0016548F">
        <w:rPr>
          <w:rFonts w:ascii="Times New Roman" w:hAnsi="Times New Roman" w:cs="Times New Roman"/>
        </w:rPr>
        <w:t xml:space="preserve"> et al.,</w:t>
      </w:r>
      <w:r w:rsidR="0016548F" w:rsidRPr="0016548F">
        <w:rPr>
          <w:rFonts w:ascii="Times New Roman" w:hAnsi="Times New Roman" w:cs="Times New Roman"/>
        </w:rPr>
        <w:t xml:space="preserve"> (2024) </w:t>
      </w:r>
      <w:r w:rsidRPr="008F5D35">
        <w:rPr>
          <w:rFonts w:ascii="Times New Roman" w:hAnsi="Times New Roman" w:cs="Times New Roman"/>
        </w:rPr>
        <w:t>have examined the socio-economic drivers and effects of housing abandonment in Nigeria, there is a noticeable gap in spatial and environmental analysis. Most existing research focuses on policy, governance, or real estate implications, with insufficient attention given to the spatial distribution and ecological consequences of urban abandonment. Moreover, the few environmental studies conducted in this area lack empirical grounding in geospatial techniques such as Geographic Information Systems (GIS), which offer powerful tools for mapping and analyzing urban patterns.</w:t>
      </w:r>
    </w:p>
    <w:p w14:paraId="3549CA74" w14:textId="3657B746" w:rsidR="008F5D35" w:rsidRPr="008F5D35" w:rsidRDefault="008F5D35" w:rsidP="008F5D35">
      <w:pPr>
        <w:jc w:val="both"/>
        <w:rPr>
          <w:rFonts w:ascii="Times New Roman" w:hAnsi="Times New Roman" w:cs="Times New Roman"/>
        </w:rPr>
      </w:pPr>
      <w:r w:rsidRPr="008F5D35">
        <w:rPr>
          <w:rFonts w:ascii="Times New Roman" w:hAnsi="Times New Roman" w:cs="Times New Roman"/>
        </w:rPr>
        <w:t xml:space="preserve">This study addresses that critical gap by applying a spatial analytical lens to the problem of abandoned residential buildings in selected government housing estates in Abeokuta, the capital city of Ogun State in southwestern Nigeria. Using QGIS software for spatial analysis, supported by field-based environmental observations and community-level data, this research investigates both the distribution of abandoned buildings and their environmental impacts within four prominent estates: </w:t>
      </w:r>
      <w:proofErr w:type="spellStart"/>
      <w:r w:rsidRPr="008F5D35">
        <w:rPr>
          <w:rFonts w:ascii="Times New Roman" w:hAnsi="Times New Roman" w:cs="Times New Roman"/>
        </w:rPr>
        <w:t>Ibara</w:t>
      </w:r>
      <w:proofErr w:type="spellEnd"/>
      <w:r w:rsidRPr="008F5D35">
        <w:rPr>
          <w:rFonts w:ascii="Times New Roman" w:hAnsi="Times New Roman" w:cs="Times New Roman"/>
        </w:rPr>
        <w:t xml:space="preserve">, </w:t>
      </w:r>
      <w:proofErr w:type="spellStart"/>
      <w:r w:rsidRPr="008F5D35">
        <w:rPr>
          <w:rFonts w:ascii="Times New Roman" w:hAnsi="Times New Roman" w:cs="Times New Roman"/>
        </w:rPr>
        <w:t>Asero</w:t>
      </w:r>
      <w:proofErr w:type="spellEnd"/>
      <w:r w:rsidRPr="008F5D35">
        <w:rPr>
          <w:rFonts w:ascii="Times New Roman" w:hAnsi="Times New Roman" w:cs="Times New Roman"/>
        </w:rPr>
        <w:t xml:space="preserve">, Obasanjo Hilltop, and </w:t>
      </w:r>
      <w:proofErr w:type="spellStart"/>
      <w:r w:rsidRPr="008F5D35">
        <w:rPr>
          <w:rFonts w:ascii="Times New Roman" w:hAnsi="Times New Roman" w:cs="Times New Roman"/>
        </w:rPr>
        <w:t>Laderin</w:t>
      </w:r>
      <w:proofErr w:type="spellEnd"/>
      <w:r w:rsidRPr="008F5D35">
        <w:rPr>
          <w:rFonts w:ascii="Times New Roman" w:hAnsi="Times New Roman" w:cs="Times New Roman"/>
        </w:rPr>
        <w:t>. These estates were chosen for their strategic urban significance and documented cases of abandonment.</w:t>
      </w:r>
      <w:r w:rsidR="0016548F">
        <w:rPr>
          <w:rFonts w:ascii="Times New Roman" w:hAnsi="Times New Roman" w:cs="Times New Roman"/>
        </w:rPr>
        <w:t xml:space="preserve"> </w:t>
      </w:r>
      <w:r w:rsidRPr="008F5D35">
        <w:rPr>
          <w:rFonts w:ascii="Times New Roman" w:hAnsi="Times New Roman" w:cs="Times New Roman"/>
        </w:rPr>
        <w:t>By combining spatial data with environmental field assessments, this research contributes to a more holistic understanding of urban decline in Nigerian cities. It highlights the urgent need to incorporate spatial thinking into housing and environmental policies, particularly in the face of increasing urban population pressures. The study also supports ongoing discourse on adaptive reuse, advocating for environmentally beneficial transformations of abandoned spaces such as conversion to green areas, parks, or community centers.</w:t>
      </w:r>
    </w:p>
    <w:p w14:paraId="1454426D" w14:textId="77777777" w:rsidR="008F5D35" w:rsidRDefault="008F5D35" w:rsidP="008F5D35">
      <w:pPr>
        <w:jc w:val="both"/>
        <w:rPr>
          <w:rFonts w:ascii="Times New Roman" w:hAnsi="Times New Roman" w:cs="Times New Roman"/>
        </w:rPr>
      </w:pPr>
    </w:p>
    <w:p w14:paraId="3C7BC5D0" w14:textId="3240C215"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 Vacant and Abandoned Properties in Urban Spaces</w:t>
      </w:r>
    </w:p>
    <w:p w14:paraId="73609F51" w14:textId="1F372557" w:rsidR="008F5D35" w:rsidRPr="008F5D35" w:rsidRDefault="008F5D35" w:rsidP="008F5D35">
      <w:pPr>
        <w:jc w:val="both"/>
        <w:rPr>
          <w:rFonts w:ascii="Times New Roman" w:hAnsi="Times New Roman" w:cs="Times New Roman"/>
        </w:rPr>
      </w:pPr>
      <w:r w:rsidRPr="008F5D35">
        <w:rPr>
          <w:rFonts w:ascii="Times New Roman" w:hAnsi="Times New Roman" w:cs="Times New Roman"/>
        </w:rPr>
        <w:t>Abandonment in the urban context refers to the process by which buildings and land lose their active use and fall into disrepair, often due to neglect, socio-economic dislocation, or policy failures (</w:t>
      </w:r>
      <w:proofErr w:type="spellStart"/>
      <w:r w:rsidR="00E65BD5" w:rsidRPr="00E65BD5">
        <w:rPr>
          <w:rFonts w:ascii="Times New Roman" w:hAnsi="Times New Roman" w:cs="Times New Roman"/>
        </w:rPr>
        <w:t>Obakin</w:t>
      </w:r>
      <w:proofErr w:type="spellEnd"/>
      <w:r w:rsidR="00E65BD5">
        <w:rPr>
          <w:rFonts w:ascii="Times New Roman" w:hAnsi="Times New Roman" w:cs="Times New Roman"/>
        </w:rPr>
        <w:t xml:space="preserve"> et al., </w:t>
      </w:r>
      <w:r w:rsidR="00E65BD5" w:rsidRPr="00E65BD5">
        <w:rPr>
          <w:rFonts w:ascii="Times New Roman" w:hAnsi="Times New Roman" w:cs="Times New Roman"/>
        </w:rPr>
        <w:t>2024).</w:t>
      </w:r>
      <w:r w:rsidRPr="008F5D35">
        <w:rPr>
          <w:rFonts w:ascii="Times New Roman" w:hAnsi="Times New Roman" w:cs="Times New Roman"/>
        </w:rPr>
        <w:t xml:space="preserve"> While the terms "vacant" and "abandoned" are sometimes used interchangeably, scholars make a distinction between temporary vacancy and long-term neglect. Vacant properties may still be maintained and habitable, whereas abandoned properties typically lack upkeep and ownership accountability, posing risks to public safety, aesthetics, and land utility (</w:t>
      </w:r>
      <w:proofErr w:type="spellStart"/>
      <w:r w:rsidR="00E65BD5" w:rsidRPr="00E65BD5">
        <w:rPr>
          <w:rFonts w:ascii="Times New Roman" w:hAnsi="Times New Roman" w:cs="Times New Roman"/>
        </w:rPr>
        <w:t>Nouaihed</w:t>
      </w:r>
      <w:proofErr w:type="spellEnd"/>
      <w:r w:rsidR="00E65BD5" w:rsidRPr="00E65BD5">
        <w:rPr>
          <w:rFonts w:ascii="Times New Roman" w:hAnsi="Times New Roman" w:cs="Times New Roman"/>
        </w:rPr>
        <w:t>,</w:t>
      </w:r>
      <w:r w:rsidR="00E65BD5">
        <w:rPr>
          <w:rFonts w:ascii="Times New Roman" w:hAnsi="Times New Roman" w:cs="Times New Roman"/>
        </w:rPr>
        <w:t xml:space="preserve"> </w:t>
      </w:r>
      <w:r w:rsidR="00E65BD5" w:rsidRPr="00E65BD5">
        <w:rPr>
          <w:rFonts w:ascii="Times New Roman" w:hAnsi="Times New Roman" w:cs="Times New Roman"/>
        </w:rPr>
        <w:t>2021).</w:t>
      </w:r>
    </w:p>
    <w:p w14:paraId="5CCCCFB3" w14:textId="2BA948C2" w:rsidR="008F5D35" w:rsidRPr="008F5D35" w:rsidRDefault="008F5D35" w:rsidP="008F5D35">
      <w:pPr>
        <w:jc w:val="both"/>
        <w:rPr>
          <w:rFonts w:ascii="Times New Roman" w:hAnsi="Times New Roman" w:cs="Times New Roman"/>
        </w:rPr>
      </w:pPr>
      <w:r w:rsidRPr="008F5D35">
        <w:rPr>
          <w:rFonts w:ascii="Times New Roman" w:hAnsi="Times New Roman" w:cs="Times New Roman"/>
        </w:rPr>
        <w:t>In Nigeria, abandoned housing estates are commonly found in both government and private developments. These structures often reflect broader systemic issues such as insufficient project financing, planning inconsistencies, bureaucratic delays, and poor regulatory oversight (</w:t>
      </w:r>
      <w:r w:rsidR="00E65BD5" w:rsidRPr="00E65BD5">
        <w:rPr>
          <w:rFonts w:ascii="Times New Roman" w:hAnsi="Times New Roman" w:cs="Times New Roman"/>
        </w:rPr>
        <w:t>Babalola</w:t>
      </w:r>
      <w:r w:rsidR="00E65BD5">
        <w:rPr>
          <w:rFonts w:ascii="Times New Roman" w:hAnsi="Times New Roman" w:cs="Times New Roman"/>
        </w:rPr>
        <w:t xml:space="preserve"> et al., </w:t>
      </w:r>
      <w:r w:rsidR="00E65BD5" w:rsidRPr="00E65BD5">
        <w:rPr>
          <w:rFonts w:ascii="Times New Roman" w:hAnsi="Times New Roman" w:cs="Times New Roman"/>
        </w:rPr>
        <w:t>2024</w:t>
      </w:r>
      <w:r w:rsidR="00E65BD5">
        <w:rPr>
          <w:rFonts w:ascii="Times New Roman" w:hAnsi="Times New Roman" w:cs="Times New Roman"/>
        </w:rPr>
        <w:t xml:space="preserve">) </w:t>
      </w:r>
      <w:r w:rsidR="00F71AEE">
        <w:rPr>
          <w:rFonts w:ascii="Times New Roman" w:hAnsi="Times New Roman" w:cs="Times New Roman"/>
        </w:rPr>
        <w:t>Although</w:t>
      </w:r>
      <w:r w:rsidRPr="008F5D35">
        <w:rPr>
          <w:rFonts w:ascii="Times New Roman" w:hAnsi="Times New Roman" w:cs="Times New Roman"/>
        </w:rPr>
        <w:t xml:space="preserve"> abandonment is not simply a product of economic failure</w:t>
      </w:r>
      <w:r w:rsidR="00EC3E60">
        <w:rPr>
          <w:rFonts w:ascii="Times New Roman" w:hAnsi="Times New Roman" w:cs="Times New Roman"/>
        </w:rPr>
        <w:t xml:space="preserve"> </w:t>
      </w:r>
      <w:r w:rsidRPr="008F5D35">
        <w:rPr>
          <w:rFonts w:ascii="Times New Roman" w:hAnsi="Times New Roman" w:cs="Times New Roman"/>
        </w:rPr>
        <w:t>it is also deeply spatial, manifesting in identifiable clusters that shape the landscape of urban blight and environmental decline.</w:t>
      </w:r>
    </w:p>
    <w:p w14:paraId="3848E7CF" w14:textId="37628AAA" w:rsidR="008F5D35" w:rsidRPr="008F5D35" w:rsidRDefault="008F5D35" w:rsidP="008F5D35">
      <w:pPr>
        <w:jc w:val="both"/>
        <w:rPr>
          <w:rFonts w:ascii="Times New Roman" w:hAnsi="Times New Roman" w:cs="Times New Roman"/>
        </w:rPr>
      </w:pPr>
    </w:p>
    <w:p w14:paraId="5FF1CB9C" w14:textId="4FF7D7FE"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1</w:t>
      </w:r>
      <w:r w:rsidRPr="008F5D35">
        <w:rPr>
          <w:rFonts w:ascii="Times New Roman" w:hAnsi="Times New Roman" w:cs="Times New Roman"/>
          <w:b/>
          <w:bCs/>
        </w:rPr>
        <w:t>. Spatial Patterns of Urban Abandonment</w:t>
      </w:r>
    </w:p>
    <w:p w14:paraId="5A1D1096" w14:textId="21ED3B9F" w:rsidR="008F5D35" w:rsidRPr="008F5D35" w:rsidRDefault="008F5D35" w:rsidP="008F5D35">
      <w:pPr>
        <w:jc w:val="both"/>
        <w:rPr>
          <w:rFonts w:ascii="Times New Roman" w:hAnsi="Times New Roman" w:cs="Times New Roman"/>
        </w:rPr>
      </w:pPr>
      <w:r w:rsidRPr="008F5D35">
        <w:rPr>
          <w:rFonts w:ascii="Times New Roman" w:hAnsi="Times New Roman" w:cs="Times New Roman"/>
        </w:rPr>
        <w:t>Urban spatial analysis is critical for identifying and understanding patterns of neglect within cities. GIS-based approaches offer powerful tools for detecting concentrations of abandoned properties, establishing correlations with socio-economic and environmental variables, and guiding urban policy interventions. Studies in the United States and Europe have shown that abandoned properties tend to cluster in neighborhoods with lower income, aging infrastructure, and weak housing markets (</w:t>
      </w:r>
      <w:r w:rsidR="00F71AEE" w:rsidRPr="00F71AEE">
        <w:rPr>
          <w:rFonts w:ascii="Times New Roman" w:hAnsi="Times New Roman" w:cs="Times New Roman"/>
        </w:rPr>
        <w:t>Wang, 2016).</w:t>
      </w:r>
      <w:r w:rsidRPr="008F5D35">
        <w:rPr>
          <w:rFonts w:ascii="Times New Roman" w:hAnsi="Times New Roman" w:cs="Times New Roman"/>
        </w:rPr>
        <w:t xml:space="preserve"> In such contexts, spatial concentration leads to cumulative decline, where one abandoned structure often precipitates further disinvestment and neglect in adjacent properties</w:t>
      </w:r>
      <w:r w:rsidR="00F71AEE">
        <w:rPr>
          <w:rFonts w:ascii="Times New Roman" w:hAnsi="Times New Roman" w:cs="Times New Roman"/>
        </w:rPr>
        <w:t xml:space="preserve"> </w:t>
      </w:r>
      <w:r w:rsidRPr="008F5D35">
        <w:rPr>
          <w:rFonts w:ascii="Times New Roman" w:hAnsi="Times New Roman" w:cs="Times New Roman"/>
        </w:rPr>
        <w:t>a phenomenon known as the “contagion effect.”</w:t>
      </w:r>
    </w:p>
    <w:p w14:paraId="2812406E" w14:textId="170673EF" w:rsidR="008F5D35" w:rsidRPr="008F5D35" w:rsidRDefault="008F5D35" w:rsidP="008F5D35">
      <w:pPr>
        <w:jc w:val="both"/>
        <w:rPr>
          <w:rFonts w:ascii="Times New Roman" w:hAnsi="Times New Roman" w:cs="Times New Roman"/>
        </w:rPr>
      </w:pPr>
      <w:r w:rsidRPr="008F5D35">
        <w:rPr>
          <w:rFonts w:ascii="Times New Roman" w:hAnsi="Times New Roman" w:cs="Times New Roman"/>
        </w:rPr>
        <w:t xml:space="preserve">In the Nigerian context, few studies have engaged spatial technologies to map or analyze abandoned properties. Most existing research (e.g., </w:t>
      </w:r>
      <w:proofErr w:type="spellStart"/>
      <w:r w:rsidR="00B37F84" w:rsidRPr="00B37F84">
        <w:rPr>
          <w:rFonts w:ascii="Times New Roman" w:hAnsi="Times New Roman" w:cs="Times New Roman"/>
        </w:rPr>
        <w:t>Alaezi</w:t>
      </w:r>
      <w:proofErr w:type="spellEnd"/>
      <w:r w:rsidR="00B37F84" w:rsidRPr="00B37F84">
        <w:rPr>
          <w:rFonts w:ascii="Times New Roman" w:hAnsi="Times New Roman" w:cs="Times New Roman"/>
        </w:rPr>
        <w:t>,</w:t>
      </w:r>
      <w:r w:rsidR="00B37F84">
        <w:rPr>
          <w:rFonts w:ascii="Times New Roman" w:hAnsi="Times New Roman" w:cs="Times New Roman"/>
        </w:rPr>
        <w:t xml:space="preserve"> et al., </w:t>
      </w:r>
      <w:r w:rsidR="00B37F84" w:rsidRPr="00B37F84">
        <w:rPr>
          <w:rFonts w:ascii="Times New Roman" w:hAnsi="Times New Roman" w:cs="Times New Roman"/>
        </w:rPr>
        <w:t>2021</w:t>
      </w:r>
      <w:r w:rsidR="00F71AEE">
        <w:rPr>
          <w:rFonts w:ascii="Times New Roman" w:hAnsi="Times New Roman" w:cs="Times New Roman"/>
        </w:rPr>
        <w:t>;</w:t>
      </w:r>
      <w:r w:rsidRPr="008F5D35">
        <w:rPr>
          <w:rFonts w:ascii="Times New Roman" w:hAnsi="Times New Roman" w:cs="Times New Roman"/>
        </w:rPr>
        <w:t xml:space="preserve"> </w:t>
      </w:r>
      <w:proofErr w:type="spellStart"/>
      <w:r w:rsidR="00B37F84" w:rsidRPr="00B37F84">
        <w:rPr>
          <w:rFonts w:ascii="Times New Roman" w:hAnsi="Times New Roman" w:cs="Times New Roman"/>
        </w:rPr>
        <w:t>Obakin</w:t>
      </w:r>
      <w:proofErr w:type="spellEnd"/>
      <w:r w:rsidR="00B37F84">
        <w:rPr>
          <w:rFonts w:ascii="Times New Roman" w:hAnsi="Times New Roman" w:cs="Times New Roman"/>
        </w:rPr>
        <w:t xml:space="preserve">, </w:t>
      </w:r>
      <w:r w:rsidR="00B37F84" w:rsidRPr="00B37F84">
        <w:rPr>
          <w:rFonts w:ascii="Times New Roman" w:hAnsi="Times New Roman" w:cs="Times New Roman"/>
        </w:rPr>
        <w:t xml:space="preserve">2024) </w:t>
      </w:r>
      <w:r w:rsidRPr="008F5D35">
        <w:rPr>
          <w:rFonts w:ascii="Times New Roman" w:hAnsi="Times New Roman" w:cs="Times New Roman"/>
        </w:rPr>
        <w:t>focus on the socio-economic drivers or policy dimensions of abandonment without incorporating geographic visualization or environmental externalities. This limits the ability of policymakers and planners to formulate targeted, data-driven interventions.</w:t>
      </w:r>
    </w:p>
    <w:p w14:paraId="5F3E920D" w14:textId="46DA14F3" w:rsidR="008F5D35" w:rsidRPr="008F5D35" w:rsidRDefault="008F5D35" w:rsidP="008F5D35">
      <w:pPr>
        <w:jc w:val="both"/>
        <w:rPr>
          <w:rFonts w:ascii="Times New Roman" w:hAnsi="Times New Roman" w:cs="Times New Roman"/>
        </w:rPr>
      </w:pPr>
    </w:p>
    <w:p w14:paraId="7E75F19B" w14:textId="37D8789F"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2</w:t>
      </w:r>
      <w:r w:rsidRPr="008F5D35">
        <w:rPr>
          <w:rFonts w:ascii="Times New Roman" w:hAnsi="Times New Roman" w:cs="Times New Roman"/>
          <w:b/>
          <w:bCs/>
        </w:rPr>
        <w:t>. Environmental Impacts of Abandoned Residential Properties</w:t>
      </w:r>
    </w:p>
    <w:p w14:paraId="0DC2D54D" w14:textId="7FB4BBAC" w:rsidR="008F5D35" w:rsidRPr="008F5D35" w:rsidRDefault="008F5D35" w:rsidP="008F5D35">
      <w:pPr>
        <w:jc w:val="both"/>
        <w:rPr>
          <w:rFonts w:ascii="Times New Roman" w:hAnsi="Times New Roman" w:cs="Times New Roman"/>
        </w:rPr>
      </w:pPr>
      <w:r w:rsidRPr="008F5D35">
        <w:rPr>
          <w:rFonts w:ascii="Times New Roman" w:hAnsi="Times New Roman" w:cs="Times New Roman"/>
        </w:rPr>
        <w:t>The environmental consequences of abandoned buildings are diverse and far-reaching. Derelict structures often become sites for illegal dumping, air and water pollution, overgrowth of invasive plant species, and breeding grounds for disease vectors such as mosquitoes and rodents (</w:t>
      </w:r>
      <w:r w:rsidR="00C36845" w:rsidRPr="00C36845">
        <w:rPr>
          <w:rFonts w:ascii="Times New Roman" w:hAnsi="Times New Roman" w:cs="Times New Roman"/>
        </w:rPr>
        <w:t>Adla</w:t>
      </w:r>
      <w:r w:rsidR="00C36845">
        <w:rPr>
          <w:rFonts w:ascii="Times New Roman" w:hAnsi="Times New Roman" w:cs="Times New Roman"/>
        </w:rPr>
        <w:t xml:space="preserve"> et </w:t>
      </w:r>
      <w:r w:rsidR="00C36845">
        <w:rPr>
          <w:rFonts w:ascii="Times New Roman" w:hAnsi="Times New Roman" w:cs="Times New Roman"/>
        </w:rPr>
        <w:lastRenderedPageBreak/>
        <w:t xml:space="preserve">al., </w:t>
      </w:r>
      <w:r w:rsidR="00C36845" w:rsidRPr="00C36845">
        <w:rPr>
          <w:rFonts w:ascii="Times New Roman" w:hAnsi="Times New Roman" w:cs="Times New Roman"/>
        </w:rPr>
        <w:t xml:space="preserve">2022). </w:t>
      </w:r>
      <w:r w:rsidRPr="008F5D35">
        <w:rPr>
          <w:rFonts w:ascii="Times New Roman" w:hAnsi="Times New Roman" w:cs="Times New Roman"/>
        </w:rPr>
        <w:t>These physical conditions pose risks to local biodiversity, strain municipal waste management systems, and endanger public health.</w:t>
      </w:r>
    </w:p>
    <w:p w14:paraId="1D6AE57C" w14:textId="50DFE779" w:rsidR="008F5D35" w:rsidRPr="008F5D35" w:rsidRDefault="008F5D35" w:rsidP="008F5D35">
      <w:pPr>
        <w:jc w:val="both"/>
        <w:rPr>
          <w:rFonts w:ascii="Times New Roman" w:hAnsi="Times New Roman" w:cs="Times New Roman"/>
        </w:rPr>
      </w:pPr>
      <w:r w:rsidRPr="008F5D35">
        <w:rPr>
          <w:rFonts w:ascii="Times New Roman" w:hAnsi="Times New Roman" w:cs="Times New Roman"/>
        </w:rPr>
        <w:t>In addition, stagnant water in abandoned buildings can promote the spread of malaria and other vector-borne diseases in tropical climates, while overgrown vegetation may heighten fire hazards during dry seasons. Unmaintained structures also accumulate solid waste, leading to increased environmental degradation and loss of visual quality in residential neighborhoods (</w:t>
      </w:r>
      <w:r w:rsidR="00C36845" w:rsidRPr="00C36845">
        <w:rPr>
          <w:rFonts w:ascii="Times New Roman" w:hAnsi="Times New Roman" w:cs="Times New Roman"/>
        </w:rPr>
        <w:t>M</w:t>
      </w:r>
      <w:r w:rsidR="00C36845">
        <w:rPr>
          <w:rFonts w:ascii="Times New Roman" w:hAnsi="Times New Roman" w:cs="Times New Roman"/>
        </w:rPr>
        <w:t>utisya</w:t>
      </w:r>
      <w:r w:rsidR="00C36845" w:rsidRPr="00C36845">
        <w:rPr>
          <w:rFonts w:ascii="Times New Roman" w:hAnsi="Times New Roman" w:cs="Times New Roman"/>
        </w:rPr>
        <w:t>, 2016).</w:t>
      </w:r>
      <w:r w:rsidR="00C36845">
        <w:rPr>
          <w:rFonts w:ascii="Times New Roman" w:hAnsi="Times New Roman" w:cs="Times New Roman"/>
        </w:rPr>
        <w:t xml:space="preserve"> </w:t>
      </w:r>
      <w:r w:rsidRPr="008F5D35">
        <w:rPr>
          <w:rFonts w:ascii="Times New Roman" w:hAnsi="Times New Roman" w:cs="Times New Roman"/>
        </w:rPr>
        <w:t>Despite these risks, environmental concerns are often underrepresented in urban housing studies in Nigeria. Most urban policy documents address abandonment as a housing or economic issue, rarely acknowledging the environmental and ecological burdens imposed by such properties. This oversight points to a critical research gap that this paper aims to fill.</w:t>
      </w:r>
    </w:p>
    <w:p w14:paraId="28F2885C" w14:textId="437A534A" w:rsidR="008F5D35" w:rsidRPr="008F5D35" w:rsidRDefault="008F5D35" w:rsidP="008F5D35">
      <w:pPr>
        <w:jc w:val="both"/>
        <w:rPr>
          <w:rFonts w:ascii="Times New Roman" w:hAnsi="Times New Roman" w:cs="Times New Roman"/>
        </w:rPr>
      </w:pPr>
    </w:p>
    <w:p w14:paraId="7B6601BE" w14:textId="19CD00F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3</w:t>
      </w:r>
      <w:r w:rsidRPr="008F5D35">
        <w:rPr>
          <w:rFonts w:ascii="Times New Roman" w:hAnsi="Times New Roman" w:cs="Times New Roman"/>
          <w:b/>
          <w:bCs/>
        </w:rPr>
        <w:t>. Adaptive Reuse and Sustainable Urban Development</w:t>
      </w:r>
    </w:p>
    <w:p w14:paraId="135DCB70" w14:textId="6204CE6A" w:rsidR="008F5D35" w:rsidRPr="008F5D35" w:rsidRDefault="008F5D35" w:rsidP="008F5D35">
      <w:pPr>
        <w:jc w:val="both"/>
        <w:rPr>
          <w:rFonts w:ascii="Times New Roman" w:hAnsi="Times New Roman" w:cs="Times New Roman"/>
        </w:rPr>
      </w:pPr>
      <w:r w:rsidRPr="008F5D35">
        <w:rPr>
          <w:rFonts w:ascii="Times New Roman" w:hAnsi="Times New Roman" w:cs="Times New Roman"/>
        </w:rPr>
        <w:t>Urban scholars and practitioners have increasingly emphasized adaptive reuse as a sustainable response to property abandonment. Adaptive reuse refers to the process of repurposing old or abandoned structures for new functions that serve the community, such as green parks, social centers, or affordable housing (</w:t>
      </w:r>
      <w:r w:rsidR="00C36845" w:rsidRPr="00C36845">
        <w:rPr>
          <w:rFonts w:ascii="Times New Roman" w:hAnsi="Times New Roman" w:cs="Times New Roman"/>
        </w:rPr>
        <w:t>Stanganelli</w:t>
      </w:r>
      <w:r w:rsidR="00C36845">
        <w:rPr>
          <w:rFonts w:ascii="Times New Roman" w:hAnsi="Times New Roman" w:cs="Times New Roman"/>
        </w:rPr>
        <w:t xml:space="preserve"> et al., </w:t>
      </w:r>
      <w:r w:rsidR="00C36845" w:rsidRPr="00C36845">
        <w:rPr>
          <w:rFonts w:ascii="Times New Roman" w:hAnsi="Times New Roman" w:cs="Times New Roman"/>
        </w:rPr>
        <w:t xml:space="preserve">2023). </w:t>
      </w:r>
      <w:r w:rsidRPr="008F5D35">
        <w:rPr>
          <w:rFonts w:ascii="Times New Roman" w:hAnsi="Times New Roman" w:cs="Times New Roman"/>
        </w:rPr>
        <w:t>These interventions not only restore the utility of the built environment but also reduce the pressure on natural ecosystems by minimizing the need for new land conversion.</w:t>
      </w:r>
    </w:p>
    <w:p w14:paraId="10525371" w14:textId="26E6D7FE" w:rsidR="008F5D35" w:rsidRPr="008F5D35" w:rsidRDefault="008F5D35" w:rsidP="008F5D35">
      <w:pPr>
        <w:jc w:val="both"/>
        <w:rPr>
          <w:rFonts w:ascii="Times New Roman" w:hAnsi="Times New Roman" w:cs="Times New Roman"/>
        </w:rPr>
      </w:pPr>
      <w:r w:rsidRPr="008F5D35">
        <w:rPr>
          <w:rFonts w:ascii="Times New Roman" w:hAnsi="Times New Roman" w:cs="Times New Roman"/>
        </w:rPr>
        <w:t>In cities like Detroit and Cleveland, large-scale demolition of abandoned homes has given way to community gardens, urban agriculture, and energy-efficient infill development. Such practices are, however, largely absent in Nigeria, where abandoned properties are more often left to deteriorate. Efforts at revitalization remain fragmented and poorly coordinated due to weak institutional frameworks, lack of funding, and insufficient integration of environmental planning in housing policy (</w:t>
      </w:r>
      <w:proofErr w:type="spellStart"/>
      <w:r w:rsidR="00F4084C" w:rsidRPr="00F4084C">
        <w:rPr>
          <w:rFonts w:ascii="Times New Roman" w:hAnsi="Times New Roman" w:cs="Times New Roman"/>
        </w:rPr>
        <w:t>Unegbua</w:t>
      </w:r>
      <w:proofErr w:type="spellEnd"/>
      <w:r w:rsidR="00F4084C">
        <w:rPr>
          <w:rFonts w:ascii="Times New Roman" w:hAnsi="Times New Roman" w:cs="Times New Roman"/>
        </w:rPr>
        <w:t xml:space="preserve"> et al., </w:t>
      </w:r>
      <w:r w:rsidR="00F4084C" w:rsidRPr="00F4084C">
        <w:rPr>
          <w:rFonts w:ascii="Times New Roman" w:hAnsi="Times New Roman" w:cs="Times New Roman"/>
        </w:rPr>
        <w:t xml:space="preserve">2024). </w:t>
      </w:r>
    </w:p>
    <w:p w14:paraId="4157E207" w14:textId="1D7C4546" w:rsidR="008F5D35" w:rsidRPr="008F5D35" w:rsidRDefault="008F5D35" w:rsidP="008F5D35">
      <w:pPr>
        <w:jc w:val="both"/>
        <w:rPr>
          <w:rFonts w:ascii="Times New Roman" w:hAnsi="Times New Roman" w:cs="Times New Roman"/>
        </w:rPr>
      </w:pPr>
    </w:p>
    <w:p w14:paraId="6387076C" w14:textId="7B9BD762"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4</w:t>
      </w:r>
      <w:r w:rsidRPr="008F5D35">
        <w:rPr>
          <w:rFonts w:ascii="Times New Roman" w:hAnsi="Times New Roman" w:cs="Times New Roman"/>
          <w:b/>
          <w:bCs/>
        </w:rPr>
        <w:t>. Theoretical Perspective: Environmental Determinism and New Urbanism</w:t>
      </w:r>
    </w:p>
    <w:p w14:paraId="0014B29A" w14:textId="77777777" w:rsidR="00801C64" w:rsidRDefault="008F5D35" w:rsidP="008F5D35">
      <w:pPr>
        <w:jc w:val="both"/>
        <w:rPr>
          <w:rFonts w:ascii="Times New Roman" w:hAnsi="Times New Roman" w:cs="Times New Roman"/>
        </w:rPr>
      </w:pPr>
      <w:r w:rsidRPr="008F5D35">
        <w:rPr>
          <w:rFonts w:ascii="Times New Roman" w:hAnsi="Times New Roman" w:cs="Times New Roman"/>
        </w:rPr>
        <w:t>The theoretical underpinning of this study is drawn from Environmental Determinism, which posits that environmental conditions significantly shape human behavior, settlement patterns, and land use outcomes</w:t>
      </w:r>
      <w:r w:rsidR="00F4084C">
        <w:rPr>
          <w:rFonts w:ascii="Times New Roman" w:hAnsi="Times New Roman" w:cs="Times New Roman"/>
        </w:rPr>
        <w:t xml:space="preserve"> (</w:t>
      </w:r>
      <w:r w:rsidR="00F4084C" w:rsidRPr="00F4084C">
        <w:rPr>
          <w:rFonts w:ascii="Times New Roman" w:hAnsi="Times New Roman" w:cs="Times New Roman"/>
        </w:rPr>
        <w:t>Livingstone,</w:t>
      </w:r>
      <w:r w:rsidR="00F4084C">
        <w:rPr>
          <w:rFonts w:ascii="Times New Roman" w:hAnsi="Times New Roman" w:cs="Times New Roman"/>
        </w:rPr>
        <w:t xml:space="preserve"> </w:t>
      </w:r>
      <w:r w:rsidR="00F4084C" w:rsidRPr="00F4084C">
        <w:rPr>
          <w:rFonts w:ascii="Times New Roman" w:hAnsi="Times New Roman" w:cs="Times New Roman"/>
        </w:rPr>
        <w:t xml:space="preserve">2011). </w:t>
      </w:r>
      <w:r w:rsidRPr="008F5D35">
        <w:rPr>
          <w:rFonts w:ascii="Times New Roman" w:hAnsi="Times New Roman" w:cs="Times New Roman"/>
        </w:rPr>
        <w:t>In the context of abandonment, deteriorating environmental quality reinforces urban decline, disincentivizes reinvestment, and reduces the resilience of local communities.</w:t>
      </w:r>
    </w:p>
    <w:p w14:paraId="5715158A" w14:textId="475E19E8" w:rsidR="008F5D35" w:rsidRPr="008F5D35" w:rsidRDefault="008F5D35" w:rsidP="008F5D35">
      <w:pPr>
        <w:jc w:val="both"/>
        <w:rPr>
          <w:rFonts w:ascii="Times New Roman" w:hAnsi="Times New Roman" w:cs="Times New Roman"/>
        </w:rPr>
      </w:pPr>
      <w:r w:rsidRPr="008F5D35">
        <w:rPr>
          <w:rFonts w:ascii="Times New Roman" w:hAnsi="Times New Roman" w:cs="Times New Roman"/>
        </w:rPr>
        <w:t>Additionally, New Urbanism</w:t>
      </w:r>
      <w:r w:rsidR="00502C51">
        <w:rPr>
          <w:rFonts w:ascii="Times New Roman" w:hAnsi="Times New Roman" w:cs="Times New Roman"/>
        </w:rPr>
        <w:t xml:space="preserve"> </w:t>
      </w:r>
      <w:r w:rsidRPr="008F5D35">
        <w:rPr>
          <w:rFonts w:ascii="Times New Roman" w:hAnsi="Times New Roman" w:cs="Times New Roman"/>
        </w:rPr>
        <w:t>which advocates for compact, walkable, and environmentally sustainable neighborhoods</w:t>
      </w:r>
      <w:r w:rsidR="00502C51">
        <w:rPr>
          <w:rFonts w:ascii="Times New Roman" w:hAnsi="Times New Roman" w:cs="Times New Roman"/>
        </w:rPr>
        <w:t xml:space="preserve"> </w:t>
      </w:r>
      <w:r w:rsidRPr="008F5D35">
        <w:rPr>
          <w:rFonts w:ascii="Times New Roman" w:hAnsi="Times New Roman" w:cs="Times New Roman"/>
        </w:rPr>
        <w:t>provides a framework for rethinking abandoned properties as opportunities for green integration, public open spaces, or infill redevelopment</w:t>
      </w:r>
      <w:r w:rsidR="00F4084C">
        <w:rPr>
          <w:rFonts w:ascii="Times New Roman" w:hAnsi="Times New Roman" w:cs="Times New Roman"/>
        </w:rPr>
        <w:t xml:space="preserve"> (</w:t>
      </w:r>
      <w:proofErr w:type="spellStart"/>
      <w:r w:rsidR="00F4084C" w:rsidRPr="00F4084C">
        <w:rPr>
          <w:rFonts w:ascii="Times New Roman" w:hAnsi="Times New Roman" w:cs="Times New Roman"/>
        </w:rPr>
        <w:t>Cysek</w:t>
      </w:r>
      <w:proofErr w:type="spellEnd"/>
      <w:r w:rsidR="00F4084C" w:rsidRPr="00F4084C">
        <w:rPr>
          <w:rFonts w:ascii="Times New Roman" w:hAnsi="Times New Roman" w:cs="Times New Roman"/>
        </w:rPr>
        <w:t>-Pawlak</w:t>
      </w:r>
      <w:r w:rsidR="00F4084C">
        <w:rPr>
          <w:rFonts w:ascii="Times New Roman" w:hAnsi="Times New Roman" w:cs="Times New Roman"/>
        </w:rPr>
        <w:t xml:space="preserve"> </w:t>
      </w:r>
      <w:r w:rsidR="00F4084C" w:rsidRPr="00F4084C">
        <w:rPr>
          <w:rFonts w:ascii="Times New Roman" w:hAnsi="Times New Roman" w:cs="Times New Roman"/>
        </w:rPr>
        <w:t xml:space="preserve">&amp; </w:t>
      </w:r>
      <w:proofErr w:type="spellStart"/>
      <w:r w:rsidR="00F4084C" w:rsidRPr="00F4084C">
        <w:rPr>
          <w:rFonts w:ascii="Times New Roman" w:hAnsi="Times New Roman" w:cs="Times New Roman"/>
        </w:rPr>
        <w:t>Pabich</w:t>
      </w:r>
      <w:proofErr w:type="spellEnd"/>
      <w:r w:rsidR="00F4084C" w:rsidRPr="00F4084C">
        <w:rPr>
          <w:rFonts w:ascii="Times New Roman" w:hAnsi="Times New Roman" w:cs="Times New Roman"/>
        </w:rPr>
        <w:t>,</w:t>
      </w:r>
      <w:r w:rsidR="00F4084C">
        <w:rPr>
          <w:rFonts w:ascii="Times New Roman" w:hAnsi="Times New Roman" w:cs="Times New Roman"/>
        </w:rPr>
        <w:t xml:space="preserve"> </w:t>
      </w:r>
      <w:r w:rsidR="00F4084C" w:rsidRPr="00F4084C">
        <w:rPr>
          <w:rFonts w:ascii="Times New Roman" w:hAnsi="Times New Roman" w:cs="Times New Roman"/>
        </w:rPr>
        <w:t xml:space="preserve">2021). </w:t>
      </w:r>
      <w:r w:rsidRPr="008F5D35">
        <w:rPr>
          <w:rFonts w:ascii="Times New Roman" w:hAnsi="Times New Roman" w:cs="Times New Roman"/>
        </w:rPr>
        <w:t>By aligning spatial planning with environmental goals, urban regeneration efforts can simultaneously address ecological challenges and social disparities.</w:t>
      </w:r>
    </w:p>
    <w:p w14:paraId="5EE84093" w14:textId="70EBB499" w:rsidR="008F5D35" w:rsidRPr="008F5D35" w:rsidRDefault="008F5D35" w:rsidP="008F5D35">
      <w:pPr>
        <w:jc w:val="both"/>
        <w:rPr>
          <w:rFonts w:ascii="Times New Roman" w:hAnsi="Times New Roman" w:cs="Times New Roman"/>
        </w:rPr>
      </w:pPr>
    </w:p>
    <w:p w14:paraId="40B164C9" w14:textId="67E9811B"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 Methodology</w:t>
      </w:r>
    </w:p>
    <w:p w14:paraId="707459F8" w14:textId="7777777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3.1. Study Area</w:t>
      </w:r>
    </w:p>
    <w:p w14:paraId="3AAC6EF6"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The research was conducted in Abeokuta, the capital of Ogun State, southwestern Nigeria. As a medium-sized but rapidly urbanizing city, Abeokuta presents a unique blend of traditional settlement patterns and modern estate development driven by government housing policies. The city has experienced considerable expansion in recent decades, partly due to its proximity to Lagos and its growing administrative significance.</w:t>
      </w:r>
    </w:p>
    <w:p w14:paraId="0429B48E" w14:textId="77777777" w:rsidR="008F5D35" w:rsidRDefault="008F5D35" w:rsidP="008F5D35">
      <w:pPr>
        <w:jc w:val="both"/>
        <w:rPr>
          <w:rFonts w:ascii="Times New Roman" w:hAnsi="Times New Roman" w:cs="Times New Roman"/>
        </w:rPr>
      </w:pPr>
      <w:r w:rsidRPr="008F5D35">
        <w:rPr>
          <w:rFonts w:ascii="Times New Roman" w:hAnsi="Times New Roman" w:cs="Times New Roman"/>
        </w:rPr>
        <w:t xml:space="preserve">Four major government-established housing estates within Abeokuta were purposively selected for this study: </w:t>
      </w:r>
      <w:proofErr w:type="spellStart"/>
      <w:r w:rsidRPr="008F5D35">
        <w:rPr>
          <w:rFonts w:ascii="Times New Roman" w:hAnsi="Times New Roman" w:cs="Times New Roman"/>
          <w:b/>
          <w:bCs/>
        </w:rPr>
        <w:t>Ibara</w:t>
      </w:r>
      <w:proofErr w:type="spellEnd"/>
      <w:r w:rsidRPr="008F5D35">
        <w:rPr>
          <w:rFonts w:ascii="Times New Roman" w:hAnsi="Times New Roman" w:cs="Times New Roman"/>
          <w:b/>
          <w:bCs/>
        </w:rPr>
        <w:t xml:space="preserve"> GRA</w:t>
      </w:r>
      <w:r w:rsidRPr="008F5D35">
        <w:rPr>
          <w:rFonts w:ascii="Times New Roman" w:hAnsi="Times New Roman" w:cs="Times New Roman"/>
        </w:rPr>
        <w:t xml:space="preserve">, </w:t>
      </w:r>
      <w:proofErr w:type="spellStart"/>
      <w:r w:rsidRPr="008F5D35">
        <w:rPr>
          <w:rFonts w:ascii="Times New Roman" w:hAnsi="Times New Roman" w:cs="Times New Roman"/>
          <w:b/>
          <w:bCs/>
        </w:rPr>
        <w:t>Asero</w:t>
      </w:r>
      <w:proofErr w:type="spellEnd"/>
      <w:r w:rsidRPr="008F5D35">
        <w:rPr>
          <w:rFonts w:ascii="Times New Roman" w:hAnsi="Times New Roman" w:cs="Times New Roman"/>
          <w:b/>
          <w:bCs/>
        </w:rPr>
        <w:t xml:space="preserve"> Estate</w:t>
      </w:r>
      <w:r w:rsidRPr="008F5D35">
        <w:rPr>
          <w:rFonts w:ascii="Times New Roman" w:hAnsi="Times New Roman" w:cs="Times New Roman"/>
        </w:rPr>
        <w:t xml:space="preserve">, </w:t>
      </w:r>
      <w:r w:rsidRPr="008F5D35">
        <w:rPr>
          <w:rFonts w:ascii="Times New Roman" w:hAnsi="Times New Roman" w:cs="Times New Roman"/>
          <w:b/>
          <w:bCs/>
        </w:rPr>
        <w:t>Obasanjo Hilltop</w:t>
      </w:r>
      <w:r w:rsidRPr="008F5D35">
        <w:rPr>
          <w:rFonts w:ascii="Times New Roman" w:hAnsi="Times New Roman" w:cs="Times New Roman"/>
        </w:rPr>
        <w:t xml:space="preserve">, and </w:t>
      </w:r>
      <w:proofErr w:type="spellStart"/>
      <w:r w:rsidRPr="008F5D35">
        <w:rPr>
          <w:rFonts w:ascii="Times New Roman" w:hAnsi="Times New Roman" w:cs="Times New Roman"/>
          <w:b/>
          <w:bCs/>
        </w:rPr>
        <w:t>Laderin</w:t>
      </w:r>
      <w:proofErr w:type="spellEnd"/>
      <w:r w:rsidRPr="008F5D35">
        <w:rPr>
          <w:rFonts w:ascii="Times New Roman" w:hAnsi="Times New Roman" w:cs="Times New Roman"/>
          <w:b/>
          <w:bCs/>
        </w:rPr>
        <w:t xml:space="preserve"> Estate</w:t>
      </w:r>
      <w:r w:rsidRPr="008F5D35">
        <w:rPr>
          <w:rFonts w:ascii="Times New Roman" w:hAnsi="Times New Roman" w:cs="Times New Roman"/>
        </w:rPr>
        <w:t>. These estates were chosen based on preliminary evidence of high rates of housing abandonment, their socio-economic diversity, and their significance in the urban residential structure of the city. Collectively, they represent a range of spatial, demographic, and environmental conditions relevant to the study of urban abandonment.</w:t>
      </w:r>
    </w:p>
    <w:p w14:paraId="54256532" w14:textId="39A81AFD" w:rsidR="00502C51" w:rsidRPr="008F5D35" w:rsidRDefault="00502C51" w:rsidP="008F5D35">
      <w:pPr>
        <w:jc w:val="both"/>
        <w:rPr>
          <w:rFonts w:ascii="Times New Roman" w:hAnsi="Times New Roman" w:cs="Times New Roman"/>
        </w:rPr>
      </w:pPr>
      <w:r>
        <w:rPr>
          <w:noProof/>
        </w:rPr>
        <w:drawing>
          <wp:inline distT="0" distB="0" distL="0" distR="0" wp14:anchorId="01201E00" wp14:editId="14BD92D8">
            <wp:extent cx="5943600" cy="4244340"/>
            <wp:effectExtent l="0" t="0" r="0" b="3810"/>
            <wp:docPr id="247741869" name="Picture 1" descr="Map of Ogun State showing the two local government area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Ogun State showing the two local government areas of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44340"/>
                    </a:xfrm>
                    <a:prstGeom prst="rect">
                      <a:avLst/>
                    </a:prstGeom>
                    <a:noFill/>
                    <a:ln>
                      <a:noFill/>
                    </a:ln>
                  </pic:spPr>
                </pic:pic>
              </a:graphicData>
            </a:graphic>
          </wp:inline>
        </w:drawing>
      </w:r>
    </w:p>
    <w:p w14:paraId="4436DE8E" w14:textId="77777777" w:rsidR="00502C51" w:rsidRDefault="00502C51" w:rsidP="00502C51">
      <w:pPr>
        <w:spacing w:line="360" w:lineRule="auto"/>
        <w:jc w:val="both"/>
        <w:rPr>
          <w:rFonts w:ascii="Times New Roman" w:hAnsi="Times New Roman" w:cs="Times New Roman"/>
        </w:rPr>
      </w:pPr>
      <w:r w:rsidRPr="00A73B3F">
        <w:rPr>
          <w:rFonts w:ascii="Times New Roman" w:hAnsi="Times New Roman" w:cs="Times New Roman"/>
        </w:rPr>
        <w:t xml:space="preserve">Figure 1: Location map showing </w:t>
      </w:r>
      <w:r>
        <w:rPr>
          <w:rFonts w:ascii="Times New Roman" w:hAnsi="Times New Roman" w:cs="Times New Roman"/>
        </w:rPr>
        <w:t>Abeokuta in Ogun State.</w:t>
      </w:r>
    </w:p>
    <w:p w14:paraId="4F004F40" w14:textId="711C5B5A" w:rsidR="008F5D35" w:rsidRPr="008F5D35" w:rsidRDefault="008F5D35" w:rsidP="008F5D35">
      <w:pPr>
        <w:jc w:val="both"/>
        <w:rPr>
          <w:rFonts w:ascii="Times New Roman" w:hAnsi="Times New Roman" w:cs="Times New Roman"/>
        </w:rPr>
      </w:pPr>
    </w:p>
    <w:p w14:paraId="59ED35C5" w14:textId="7777777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3.2. Research Design</w:t>
      </w:r>
    </w:p>
    <w:p w14:paraId="7C34B981"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This study adopted a mixed-methods case study design, integrating quantitative geospatial analysis with qualitative environmental assessment. This approach enabled a comprehensive understanding of the spatial distribution and environmental consequences of abandoned residential buildings.</w:t>
      </w:r>
    </w:p>
    <w:p w14:paraId="0DBD7C22"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The design was guided by three interrelated objectives: (1) to identify and map the spatial distribution of abandoned buildings, (2) to examine their environmental impacts, and (3) to provide evidence for sustainable urban policy interventions.</w:t>
      </w:r>
    </w:p>
    <w:p w14:paraId="394FD7FA" w14:textId="6EC405B8" w:rsidR="008F5D35" w:rsidRPr="008F5D35" w:rsidRDefault="008F5D35" w:rsidP="008F5D35">
      <w:pPr>
        <w:jc w:val="both"/>
        <w:rPr>
          <w:rFonts w:ascii="Times New Roman" w:hAnsi="Times New Roman" w:cs="Times New Roman"/>
        </w:rPr>
      </w:pPr>
    </w:p>
    <w:p w14:paraId="3E512920" w14:textId="210A46B3" w:rsidR="008A074A" w:rsidRDefault="008A074A" w:rsidP="008F5D35">
      <w:pPr>
        <w:jc w:val="both"/>
        <w:rPr>
          <w:rFonts w:ascii="Times New Roman" w:hAnsi="Times New Roman" w:cs="Times New Roman"/>
          <w:b/>
          <w:bCs/>
        </w:rPr>
      </w:pPr>
      <w:r>
        <w:rPr>
          <w:rFonts w:ascii="Times New Roman" w:hAnsi="Times New Roman" w:cs="Times New Roman"/>
          <w:b/>
          <w:bCs/>
        </w:rPr>
        <w:t xml:space="preserve">List 1 : </w:t>
      </w:r>
      <w:r w:rsidR="003B4636" w:rsidRPr="003B4636">
        <w:rPr>
          <w:rFonts w:ascii="Times New Roman" w:hAnsi="Times New Roman" w:cs="Times New Roman"/>
          <w:b/>
          <w:bCs/>
        </w:rPr>
        <w:t>Data Sources and Collection</w:t>
      </w:r>
      <w:r w:rsidR="003B4636">
        <w:rPr>
          <w:rFonts w:ascii="Times New Roman" w:hAnsi="Times New Roman" w:cs="Times New Roman"/>
          <w:b/>
          <w:bCs/>
        </w:rPr>
        <w:t xml:space="preserve"> process</w:t>
      </w:r>
    </w:p>
    <w:tbl>
      <w:tblPr>
        <w:tblStyle w:val="TableGrid"/>
        <w:tblW w:w="0" w:type="auto"/>
        <w:tblLook w:val="04A0" w:firstRow="1" w:lastRow="0" w:firstColumn="1" w:lastColumn="0" w:noHBand="0" w:noVBand="1"/>
      </w:tblPr>
      <w:tblGrid>
        <w:gridCol w:w="4675"/>
        <w:gridCol w:w="4675"/>
      </w:tblGrid>
      <w:tr w:rsidR="00502C51" w14:paraId="586883E5" w14:textId="77777777" w:rsidTr="00F97E9A">
        <w:tc>
          <w:tcPr>
            <w:tcW w:w="4675" w:type="dxa"/>
            <w:vAlign w:val="center"/>
          </w:tcPr>
          <w:p w14:paraId="50FF552C" w14:textId="34597C2E" w:rsidR="00502C51" w:rsidRPr="00502C51" w:rsidRDefault="00502C51" w:rsidP="00502C51">
            <w:pPr>
              <w:jc w:val="both"/>
              <w:rPr>
                <w:rFonts w:ascii="Times New Roman" w:hAnsi="Times New Roman" w:cs="Times New Roman"/>
                <w:b/>
                <w:bCs/>
              </w:rPr>
            </w:pPr>
            <w:r w:rsidRPr="00502C51">
              <w:rPr>
                <w:rStyle w:val="Strong"/>
                <w:rFonts w:ascii="Times New Roman" w:hAnsi="Times New Roman" w:cs="Times New Roman"/>
              </w:rPr>
              <w:t>Primary Data</w:t>
            </w:r>
          </w:p>
        </w:tc>
        <w:tc>
          <w:tcPr>
            <w:tcW w:w="4675" w:type="dxa"/>
            <w:vAlign w:val="center"/>
          </w:tcPr>
          <w:p w14:paraId="6E734D47" w14:textId="67FDB591" w:rsidR="00502C51" w:rsidRPr="00502C51" w:rsidRDefault="00502C51" w:rsidP="00502C51">
            <w:pPr>
              <w:jc w:val="both"/>
              <w:rPr>
                <w:rFonts w:ascii="Times New Roman" w:hAnsi="Times New Roman" w:cs="Times New Roman"/>
                <w:b/>
                <w:bCs/>
              </w:rPr>
            </w:pPr>
            <w:r w:rsidRPr="00502C51">
              <w:rPr>
                <w:rStyle w:val="Strong"/>
                <w:rFonts w:ascii="Times New Roman" w:hAnsi="Times New Roman" w:cs="Times New Roman"/>
              </w:rPr>
              <w:t>Secondary Data</w:t>
            </w:r>
          </w:p>
        </w:tc>
      </w:tr>
      <w:tr w:rsidR="00502C51" w14:paraId="542F90A7" w14:textId="77777777" w:rsidTr="00F97E9A">
        <w:tc>
          <w:tcPr>
            <w:tcW w:w="4675" w:type="dxa"/>
            <w:vAlign w:val="center"/>
          </w:tcPr>
          <w:p w14:paraId="3C98BFA2" w14:textId="0B2B791C"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Field surveys involving direct observation of abandoned properties to assess environmental degradation indicators such as overgrowth, waste accumulation, standing water, and animal infestation.</w:t>
            </w:r>
          </w:p>
        </w:tc>
        <w:tc>
          <w:tcPr>
            <w:tcW w:w="4675" w:type="dxa"/>
            <w:vAlign w:val="center"/>
          </w:tcPr>
          <w:p w14:paraId="4AFC82B7" w14:textId="1DD1DD33"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Ogun State Ministry of Housing (MOH).</w:t>
            </w:r>
          </w:p>
        </w:tc>
      </w:tr>
      <w:tr w:rsidR="00502C51" w14:paraId="01ED1969" w14:textId="77777777" w:rsidTr="00F97E9A">
        <w:tc>
          <w:tcPr>
            <w:tcW w:w="4675" w:type="dxa"/>
            <w:vAlign w:val="center"/>
          </w:tcPr>
          <w:p w14:paraId="3FCD3F45" w14:textId="171F9F95"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GPS coordinate mapping of abandoned buildings using handheld devices, with data imported into QGIS for spatial analysis.</w:t>
            </w:r>
          </w:p>
        </w:tc>
        <w:tc>
          <w:tcPr>
            <w:tcW w:w="4675" w:type="dxa"/>
            <w:vAlign w:val="center"/>
          </w:tcPr>
          <w:p w14:paraId="4001036C" w14:textId="3339D77E"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Ministry of Physical Planning and Urban Development (MPPUD).</w:t>
            </w:r>
          </w:p>
        </w:tc>
      </w:tr>
      <w:tr w:rsidR="00502C51" w14:paraId="4EFEE901" w14:textId="77777777" w:rsidTr="00F97E9A">
        <w:tc>
          <w:tcPr>
            <w:tcW w:w="4675" w:type="dxa"/>
            <w:vAlign w:val="center"/>
          </w:tcPr>
          <w:p w14:paraId="7FF47615" w14:textId="4D0CD7BC"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Photographic documentation of abandoned buildings and their surrounding environments.</w:t>
            </w:r>
          </w:p>
        </w:tc>
        <w:tc>
          <w:tcPr>
            <w:tcW w:w="4675" w:type="dxa"/>
            <w:vAlign w:val="center"/>
          </w:tcPr>
          <w:p w14:paraId="6062F286" w14:textId="00BD34C5"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Ogun State Property Investment Corporation (OPIC).</w:t>
            </w:r>
          </w:p>
        </w:tc>
      </w:tr>
      <w:tr w:rsidR="00502C51" w14:paraId="01834ACF" w14:textId="77777777" w:rsidTr="00F97E9A">
        <w:tc>
          <w:tcPr>
            <w:tcW w:w="4675" w:type="dxa"/>
            <w:vAlign w:val="center"/>
          </w:tcPr>
          <w:p w14:paraId="243D9B8A" w14:textId="759E2B80"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Environmental observation checklists completed by field assistants during site visits.</w:t>
            </w:r>
          </w:p>
        </w:tc>
        <w:tc>
          <w:tcPr>
            <w:tcW w:w="4675" w:type="dxa"/>
            <w:vAlign w:val="center"/>
          </w:tcPr>
          <w:p w14:paraId="6A84BE3E" w14:textId="4FF7C7B5"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Ogun State Urban Planning Authority.</w:t>
            </w:r>
          </w:p>
        </w:tc>
      </w:tr>
    </w:tbl>
    <w:p w14:paraId="791D4A9E" w14:textId="7D8191D1" w:rsidR="008F5D35" w:rsidRPr="008F5D35" w:rsidRDefault="008F5D35" w:rsidP="008F5D35">
      <w:pPr>
        <w:jc w:val="both"/>
        <w:rPr>
          <w:rFonts w:ascii="Times New Roman" w:hAnsi="Times New Roman" w:cs="Times New Roman"/>
        </w:rPr>
      </w:pPr>
    </w:p>
    <w:p w14:paraId="73C47E24" w14:textId="7777777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3.4. Sampling Technique</w:t>
      </w:r>
    </w:p>
    <w:p w14:paraId="542816E6"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A purposive sampling strategy was adopted to select the four housing estates with the highest known levels of abandonment. Within each estate, all visibly abandoned residential buildings were identified and recorded during field visits. A total of 400 GPS-mapped abandoned buildings were documented across the four estates, broken down as follows:</w:t>
      </w:r>
    </w:p>
    <w:p w14:paraId="21035E15" w14:textId="77777777" w:rsidR="008F5D35" w:rsidRPr="008F5D35" w:rsidRDefault="008F5D35" w:rsidP="008F5D35">
      <w:pPr>
        <w:numPr>
          <w:ilvl w:val="0"/>
          <w:numId w:val="3"/>
        </w:numPr>
        <w:jc w:val="both"/>
        <w:rPr>
          <w:rFonts w:ascii="Times New Roman" w:hAnsi="Times New Roman" w:cs="Times New Roman"/>
        </w:rPr>
      </w:pPr>
      <w:r w:rsidRPr="008F5D35">
        <w:rPr>
          <w:rFonts w:ascii="Times New Roman" w:hAnsi="Times New Roman" w:cs="Times New Roman"/>
        </w:rPr>
        <w:t>Ibara GRA – 156 structures</w:t>
      </w:r>
    </w:p>
    <w:p w14:paraId="193D0E05" w14:textId="77777777" w:rsidR="008F5D35" w:rsidRPr="008F5D35" w:rsidRDefault="008F5D35" w:rsidP="008F5D35">
      <w:pPr>
        <w:numPr>
          <w:ilvl w:val="0"/>
          <w:numId w:val="3"/>
        </w:numPr>
        <w:jc w:val="both"/>
        <w:rPr>
          <w:rFonts w:ascii="Times New Roman" w:hAnsi="Times New Roman" w:cs="Times New Roman"/>
        </w:rPr>
      </w:pPr>
      <w:proofErr w:type="spellStart"/>
      <w:r w:rsidRPr="008F5D35">
        <w:rPr>
          <w:rFonts w:ascii="Times New Roman" w:hAnsi="Times New Roman" w:cs="Times New Roman"/>
        </w:rPr>
        <w:t>Asero</w:t>
      </w:r>
      <w:proofErr w:type="spellEnd"/>
      <w:r w:rsidRPr="008F5D35">
        <w:rPr>
          <w:rFonts w:ascii="Times New Roman" w:hAnsi="Times New Roman" w:cs="Times New Roman"/>
        </w:rPr>
        <w:t xml:space="preserve"> Estate – 97 structures</w:t>
      </w:r>
    </w:p>
    <w:p w14:paraId="564F86BE" w14:textId="77777777" w:rsidR="008F5D35" w:rsidRPr="008F5D35" w:rsidRDefault="008F5D35" w:rsidP="008F5D35">
      <w:pPr>
        <w:numPr>
          <w:ilvl w:val="0"/>
          <w:numId w:val="3"/>
        </w:numPr>
        <w:jc w:val="both"/>
        <w:rPr>
          <w:rFonts w:ascii="Times New Roman" w:hAnsi="Times New Roman" w:cs="Times New Roman"/>
        </w:rPr>
      </w:pPr>
      <w:r w:rsidRPr="008F5D35">
        <w:rPr>
          <w:rFonts w:ascii="Times New Roman" w:hAnsi="Times New Roman" w:cs="Times New Roman"/>
        </w:rPr>
        <w:t>Obasanjo Hilltop – 80 structures</w:t>
      </w:r>
    </w:p>
    <w:p w14:paraId="43F11851" w14:textId="77777777" w:rsidR="008F5D35" w:rsidRPr="008F5D35" w:rsidRDefault="008F5D35" w:rsidP="008F5D35">
      <w:pPr>
        <w:numPr>
          <w:ilvl w:val="0"/>
          <w:numId w:val="3"/>
        </w:numPr>
        <w:jc w:val="both"/>
        <w:rPr>
          <w:rFonts w:ascii="Times New Roman" w:hAnsi="Times New Roman" w:cs="Times New Roman"/>
        </w:rPr>
      </w:pPr>
      <w:proofErr w:type="spellStart"/>
      <w:r w:rsidRPr="008F5D35">
        <w:rPr>
          <w:rFonts w:ascii="Times New Roman" w:hAnsi="Times New Roman" w:cs="Times New Roman"/>
        </w:rPr>
        <w:t>Laderin</w:t>
      </w:r>
      <w:proofErr w:type="spellEnd"/>
      <w:r w:rsidRPr="008F5D35">
        <w:rPr>
          <w:rFonts w:ascii="Times New Roman" w:hAnsi="Times New Roman" w:cs="Times New Roman"/>
        </w:rPr>
        <w:t xml:space="preserve"> Estate – 67 structures</w:t>
      </w:r>
    </w:p>
    <w:p w14:paraId="133EA77B"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This spatial sample formed the empirical base for GIS-based mapping and environmental risk profiling.</w:t>
      </w:r>
    </w:p>
    <w:p w14:paraId="09DD49DA" w14:textId="77777777" w:rsidR="008F5D35" w:rsidRPr="008F5D35" w:rsidRDefault="008F5D35" w:rsidP="008F5D35">
      <w:pPr>
        <w:jc w:val="both"/>
        <w:rPr>
          <w:rFonts w:ascii="Times New Roman" w:hAnsi="Times New Roman" w:cs="Times New Roman"/>
        </w:rPr>
      </w:pPr>
    </w:p>
    <w:p w14:paraId="17DB67FB" w14:textId="7CD8683C"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 xml:space="preserve">4. </w:t>
      </w:r>
      <w:r w:rsidR="006E006B">
        <w:rPr>
          <w:rFonts w:ascii="Times New Roman" w:hAnsi="Times New Roman" w:cs="Times New Roman"/>
          <w:b/>
          <w:bCs/>
        </w:rPr>
        <w:t>Findings</w:t>
      </w:r>
    </w:p>
    <w:p w14:paraId="035FB6C9" w14:textId="35145ED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This section presents the</w:t>
      </w:r>
      <w:r w:rsidR="006E006B">
        <w:rPr>
          <w:rFonts w:ascii="Times New Roman" w:hAnsi="Times New Roman" w:cs="Times New Roman"/>
        </w:rPr>
        <w:t xml:space="preserve"> </w:t>
      </w:r>
      <w:r w:rsidRPr="00F82A93">
        <w:rPr>
          <w:rFonts w:ascii="Times New Roman" w:hAnsi="Times New Roman" w:cs="Times New Roman"/>
        </w:rPr>
        <w:t xml:space="preserve">findings from the spatial and environmental analysis of abandoned residential buildings across four major housing estates in Abeokuta: </w:t>
      </w:r>
      <w:proofErr w:type="spellStart"/>
      <w:r w:rsidRPr="00F82A93">
        <w:rPr>
          <w:rFonts w:ascii="Times New Roman" w:hAnsi="Times New Roman" w:cs="Times New Roman"/>
        </w:rPr>
        <w:t>Ibara</w:t>
      </w:r>
      <w:proofErr w:type="spellEnd"/>
      <w:r w:rsidRPr="00F82A93">
        <w:rPr>
          <w:rFonts w:ascii="Times New Roman" w:hAnsi="Times New Roman" w:cs="Times New Roman"/>
        </w:rPr>
        <w:t xml:space="preserve"> GRA, </w:t>
      </w:r>
      <w:proofErr w:type="spellStart"/>
      <w:r w:rsidRPr="00F82A93">
        <w:rPr>
          <w:rFonts w:ascii="Times New Roman" w:hAnsi="Times New Roman" w:cs="Times New Roman"/>
        </w:rPr>
        <w:t>Asero</w:t>
      </w:r>
      <w:proofErr w:type="spellEnd"/>
      <w:r w:rsidRPr="00F82A93">
        <w:rPr>
          <w:rFonts w:ascii="Times New Roman" w:hAnsi="Times New Roman" w:cs="Times New Roman"/>
        </w:rPr>
        <w:t xml:space="preserve">, Obasanjo Hilltop, and </w:t>
      </w:r>
      <w:proofErr w:type="spellStart"/>
      <w:r w:rsidRPr="00F82A93">
        <w:rPr>
          <w:rFonts w:ascii="Times New Roman" w:hAnsi="Times New Roman" w:cs="Times New Roman"/>
        </w:rPr>
        <w:t>Laderin</w:t>
      </w:r>
      <w:proofErr w:type="spellEnd"/>
      <w:r w:rsidRPr="00F82A93">
        <w:rPr>
          <w:rFonts w:ascii="Times New Roman" w:hAnsi="Times New Roman" w:cs="Times New Roman"/>
        </w:rPr>
        <w:t>. The results are drawn from field surveys, QGIS-based spatial mapping, and environmental impact assessments conducted during the study.</w:t>
      </w:r>
    </w:p>
    <w:p w14:paraId="09F3F9DD"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4.1 Spatial Distribution of Abandoned Properties</w:t>
      </w:r>
    </w:p>
    <w:p w14:paraId="6FC559A4" w14:textId="5FFDCEB2" w:rsidR="00F82A93" w:rsidRDefault="00F82A93" w:rsidP="00F82A93">
      <w:pPr>
        <w:jc w:val="both"/>
        <w:rPr>
          <w:rFonts w:ascii="Times New Roman" w:hAnsi="Times New Roman" w:cs="Times New Roman"/>
        </w:rPr>
      </w:pPr>
      <w:r w:rsidRPr="00F82A93">
        <w:rPr>
          <w:rFonts w:ascii="Times New Roman" w:hAnsi="Times New Roman" w:cs="Times New Roman"/>
        </w:rPr>
        <w:t>Spatial analysis using QGIS revealed significant clustering of abandoned structures in all four estates. Table</w:t>
      </w:r>
      <w:r w:rsidR="008A074A">
        <w:rPr>
          <w:rFonts w:ascii="Times New Roman" w:hAnsi="Times New Roman" w:cs="Times New Roman"/>
        </w:rPr>
        <w:t xml:space="preserve"> </w:t>
      </w:r>
      <w:r w:rsidRPr="00F82A93">
        <w:rPr>
          <w:rFonts w:ascii="Times New Roman" w:hAnsi="Times New Roman" w:cs="Times New Roman"/>
        </w:rPr>
        <w:t>1 shows the total number of abandoned properties</w:t>
      </w:r>
      <w:r w:rsidR="006E006B">
        <w:rPr>
          <w:rFonts w:ascii="Times New Roman" w:hAnsi="Times New Roman" w:cs="Times New Roman"/>
        </w:rPr>
        <w:t xml:space="preserve"> </w:t>
      </w:r>
      <w:r w:rsidRPr="00F82A93">
        <w:rPr>
          <w:rFonts w:ascii="Times New Roman" w:hAnsi="Times New Roman" w:cs="Times New Roman"/>
        </w:rPr>
        <w:t>including completed but unoccupied buildings, uncompleted structures, and vacant plots</w:t>
      </w:r>
      <w:r w:rsidR="006E006B">
        <w:rPr>
          <w:rFonts w:ascii="Times New Roman" w:hAnsi="Times New Roman" w:cs="Times New Roman"/>
        </w:rPr>
        <w:t xml:space="preserve"> </w:t>
      </w:r>
      <w:r w:rsidRPr="00F82A93">
        <w:rPr>
          <w:rFonts w:ascii="Times New Roman" w:hAnsi="Times New Roman" w:cs="Times New Roman"/>
        </w:rPr>
        <w:t>across the study areas.</w:t>
      </w:r>
    </w:p>
    <w:p w14:paraId="01FBCF6D" w14:textId="77777777" w:rsidR="00801C64" w:rsidRDefault="00801C64" w:rsidP="00F82A93">
      <w:pPr>
        <w:jc w:val="both"/>
        <w:rPr>
          <w:rFonts w:ascii="Times New Roman" w:hAnsi="Times New Roman" w:cs="Times New Roman"/>
        </w:rPr>
      </w:pPr>
    </w:p>
    <w:p w14:paraId="2D660077" w14:textId="77777777" w:rsidR="00801C64" w:rsidRDefault="00801C64" w:rsidP="00F82A93">
      <w:pPr>
        <w:jc w:val="both"/>
        <w:rPr>
          <w:rFonts w:ascii="Times New Roman" w:hAnsi="Times New Roman" w:cs="Times New Roman"/>
        </w:rPr>
      </w:pPr>
    </w:p>
    <w:p w14:paraId="71C74AF0" w14:textId="77777777" w:rsidR="00801C64" w:rsidRPr="00F82A93" w:rsidRDefault="00801C64" w:rsidP="00F82A93">
      <w:pPr>
        <w:jc w:val="both"/>
        <w:rPr>
          <w:rFonts w:ascii="Times New Roman" w:hAnsi="Times New Roman" w:cs="Times New Roman"/>
        </w:rPr>
      </w:pPr>
    </w:p>
    <w:p w14:paraId="5EA9C822" w14:textId="690F9FC7" w:rsidR="006E006B" w:rsidRPr="00801C64" w:rsidRDefault="00F82A93" w:rsidP="006E006B">
      <w:pPr>
        <w:jc w:val="both"/>
        <w:rPr>
          <w:rFonts w:ascii="Times New Roman" w:hAnsi="Times New Roman" w:cs="Times New Roman"/>
        </w:rPr>
      </w:pPr>
      <w:r w:rsidRPr="00F82A93">
        <w:rPr>
          <w:rFonts w:ascii="Times New Roman" w:hAnsi="Times New Roman" w:cs="Times New Roman"/>
        </w:rPr>
        <w:t xml:space="preserve">Table 1: Spatial Distribution of Abandoned Residential Structures in Selected Estates in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9"/>
        <w:gridCol w:w="977"/>
        <w:gridCol w:w="1854"/>
        <w:gridCol w:w="1944"/>
        <w:gridCol w:w="1686"/>
        <w:gridCol w:w="1686"/>
      </w:tblGrid>
      <w:tr w:rsidR="006E006B" w:rsidRPr="00B32D9F" w14:paraId="5CDE2FE5"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9698"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NAME OF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121AD"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TOTAL NO OF PLOTS</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5EF99"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ABANDONDED COMPLETED HOUSES</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57CE6"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ABANDONED UNCOMPLETED BUILDING</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65DC"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VACANT ABANDONED LANDED PROPERTIES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18EC0"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TOTAL ABANDONED PROPERTY</w:t>
            </w:r>
          </w:p>
        </w:tc>
      </w:tr>
      <w:tr w:rsidR="006E006B" w:rsidRPr="00B32D9F" w14:paraId="3C8CD5A3"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03D5B"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ASERO HOUSING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EABBD"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282</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F7025"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31</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DDFEF"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34</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498E8"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32</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AE840"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97</w:t>
            </w:r>
          </w:p>
        </w:tc>
      </w:tr>
      <w:tr w:rsidR="006E006B" w:rsidRPr="00B32D9F" w14:paraId="25FD27B5"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CA7C2"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OBASANJO HILLTOP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C7346"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516</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F2E4F"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39</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04A10"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12</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63EF4"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29</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D069"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80</w:t>
            </w:r>
          </w:p>
        </w:tc>
      </w:tr>
      <w:tr w:rsidR="006E006B" w:rsidRPr="00B32D9F" w14:paraId="2ED8782E"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9233E"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LADERIN HOUSEING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9EF38"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360</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B0E30"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30</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C0EEB"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14</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53226"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23</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1C17C"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87</w:t>
            </w:r>
          </w:p>
        </w:tc>
      </w:tr>
      <w:tr w:rsidR="006E006B" w:rsidRPr="00B32D9F" w14:paraId="69137842"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75726"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IBARA GRA HOUSING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72FDD"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500</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3E9B4"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56</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995FA"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11</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B7C27"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89</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69FF6"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156</w:t>
            </w:r>
          </w:p>
        </w:tc>
      </w:tr>
    </w:tbl>
    <w:p w14:paraId="2F512151" w14:textId="1DD0E44A" w:rsidR="006E006B" w:rsidRDefault="006E006B" w:rsidP="006E006B">
      <w:pPr>
        <w:jc w:val="both"/>
        <w:rPr>
          <w:rFonts w:ascii="Times New Roman" w:hAnsi="Times New Roman" w:cs="Times New Roman"/>
          <w:i/>
          <w:iCs/>
        </w:rPr>
      </w:pPr>
      <w:r>
        <w:rPr>
          <w:rFonts w:ascii="Times New Roman" w:hAnsi="Times New Roman" w:cs="Times New Roman"/>
          <w:b/>
          <w:bCs/>
        </w:rPr>
        <w:br w:type="textWrapping" w:clear="all"/>
      </w:r>
      <w:r w:rsidRPr="0056174F">
        <w:rPr>
          <w:rFonts w:ascii="Times New Roman" w:hAnsi="Times New Roman" w:cs="Times New Roman"/>
          <w:b/>
          <w:bCs/>
        </w:rPr>
        <w:t>Source</w:t>
      </w:r>
      <w:r w:rsidRPr="0056174F">
        <w:rPr>
          <w:rFonts w:ascii="Times New Roman" w:hAnsi="Times New Roman" w:cs="Times New Roman"/>
        </w:rPr>
        <w:t xml:space="preserve">: </w:t>
      </w:r>
      <w:r w:rsidRPr="0056174F">
        <w:rPr>
          <w:rFonts w:ascii="Times New Roman" w:hAnsi="Times New Roman" w:cs="Times New Roman"/>
          <w:i/>
          <w:iCs/>
        </w:rPr>
        <w:t>Field Survey,</w:t>
      </w:r>
      <w:r>
        <w:rPr>
          <w:rFonts w:ascii="Times New Roman" w:hAnsi="Times New Roman" w:cs="Times New Roman"/>
          <w:i/>
          <w:iCs/>
        </w:rPr>
        <w:t xml:space="preserve"> October</w:t>
      </w:r>
      <w:r w:rsidRPr="0056174F">
        <w:rPr>
          <w:rFonts w:ascii="Times New Roman" w:hAnsi="Times New Roman" w:cs="Times New Roman"/>
          <w:i/>
          <w:iCs/>
        </w:rPr>
        <w:t xml:space="preserve"> 2024​.</w:t>
      </w:r>
    </w:p>
    <w:p w14:paraId="7F0B6EE5" w14:textId="35D2E61E" w:rsidR="00F82A93" w:rsidRDefault="00F82A93" w:rsidP="00F82A93">
      <w:pPr>
        <w:jc w:val="both"/>
        <w:rPr>
          <w:rFonts w:ascii="Times New Roman" w:hAnsi="Times New Roman" w:cs="Times New Roman"/>
        </w:rPr>
      </w:pPr>
      <w:r w:rsidRPr="00F82A93">
        <w:rPr>
          <w:rFonts w:ascii="Times New Roman" w:hAnsi="Times New Roman" w:cs="Times New Roman"/>
          <w:b/>
          <w:bCs/>
        </w:rPr>
        <w:lastRenderedPageBreak/>
        <w:t xml:space="preserve">Figure </w:t>
      </w:r>
      <w:r w:rsidR="006E006B">
        <w:rPr>
          <w:rFonts w:ascii="Times New Roman" w:hAnsi="Times New Roman" w:cs="Times New Roman"/>
          <w:b/>
          <w:bCs/>
        </w:rPr>
        <w:t xml:space="preserve">2 </w:t>
      </w:r>
      <w:r w:rsidRPr="00F82A93">
        <w:rPr>
          <w:rFonts w:ascii="Times New Roman" w:hAnsi="Times New Roman" w:cs="Times New Roman"/>
        </w:rPr>
        <w:t xml:space="preserve">below shows </w:t>
      </w:r>
      <w:r w:rsidR="006E006B">
        <w:rPr>
          <w:rFonts w:ascii="Times New Roman" w:hAnsi="Times New Roman" w:cs="Times New Roman"/>
        </w:rPr>
        <w:t>an imagery generated</w:t>
      </w:r>
      <w:r w:rsidRPr="00F82A93">
        <w:rPr>
          <w:rFonts w:ascii="Times New Roman" w:hAnsi="Times New Roman" w:cs="Times New Roman"/>
        </w:rPr>
        <w:t xml:space="preserve"> in QGIS, illustrating the density of abandoned buildings. The Ibara estate exhibits the highest concentration, followed by </w:t>
      </w:r>
      <w:proofErr w:type="spellStart"/>
      <w:r w:rsidRPr="00F82A93">
        <w:rPr>
          <w:rFonts w:ascii="Times New Roman" w:hAnsi="Times New Roman" w:cs="Times New Roman"/>
        </w:rPr>
        <w:t>Asero</w:t>
      </w:r>
      <w:proofErr w:type="spellEnd"/>
      <w:r w:rsidRPr="00F82A93">
        <w:rPr>
          <w:rFonts w:ascii="Times New Roman" w:hAnsi="Times New Roman" w:cs="Times New Roman"/>
        </w:rPr>
        <w:t>.</w:t>
      </w:r>
      <w:r w:rsidR="006E006B" w:rsidRPr="00B32D9F">
        <w:rPr>
          <w:rFonts w:ascii="Times New Roman" w:eastAsia="Times New Roman" w:hAnsi="Times New Roman" w:cs="Times New Roman"/>
          <w:b/>
          <w:noProof/>
        </w:rPr>
        <w:drawing>
          <wp:inline distT="0" distB="0" distL="0" distR="0" wp14:anchorId="369D6E2B" wp14:editId="1A5A85EF">
            <wp:extent cx="5685790" cy="4133850"/>
            <wp:effectExtent l="0" t="0" r="0" b="0"/>
            <wp:docPr id="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7653" t="18792" r="20967" b="9646"/>
                    <a:stretch>
                      <a:fillRect/>
                    </a:stretch>
                  </pic:blipFill>
                  <pic:spPr>
                    <a:xfrm>
                      <a:off x="0" y="0"/>
                      <a:ext cx="5692780" cy="4138932"/>
                    </a:xfrm>
                    <a:prstGeom prst="rect">
                      <a:avLst/>
                    </a:prstGeom>
                    <a:ln/>
                  </pic:spPr>
                </pic:pic>
              </a:graphicData>
            </a:graphic>
          </wp:inline>
        </w:drawing>
      </w:r>
    </w:p>
    <w:p w14:paraId="4555595D" w14:textId="77777777" w:rsidR="006E006B" w:rsidRPr="00801C64" w:rsidRDefault="006E006B" w:rsidP="006E006B">
      <w:pPr>
        <w:spacing w:after="0" w:line="480" w:lineRule="auto"/>
        <w:jc w:val="both"/>
        <w:rPr>
          <w:rFonts w:ascii="Times New Roman" w:eastAsia="Times New Roman" w:hAnsi="Times New Roman" w:cs="Times New Roman"/>
          <w:bCs/>
        </w:rPr>
      </w:pPr>
      <w:r w:rsidRPr="00801C64">
        <w:rPr>
          <w:rFonts w:ascii="Times New Roman" w:eastAsia="Times New Roman" w:hAnsi="Times New Roman" w:cs="Times New Roman"/>
          <w:bCs/>
        </w:rPr>
        <w:t>Figure 2: Imagery showing some abandoned area in Ibara, Abeokuta Ogun State.</w:t>
      </w:r>
    </w:p>
    <w:p w14:paraId="76521FD2" w14:textId="77777777" w:rsidR="006E006B" w:rsidRDefault="006E006B" w:rsidP="006E006B">
      <w:pPr>
        <w:jc w:val="both"/>
        <w:rPr>
          <w:rFonts w:ascii="Times New Roman" w:hAnsi="Times New Roman" w:cs="Times New Roman"/>
          <w:b/>
          <w:bCs/>
        </w:rPr>
      </w:pPr>
      <w:r w:rsidRPr="00666842">
        <w:rPr>
          <w:rFonts w:ascii="Times New Roman" w:eastAsia="Times New Roman" w:hAnsi="Times New Roman" w:cs="Times New Roman"/>
          <w:bCs/>
        </w:rPr>
        <w:t>Source: Data analysis using</w:t>
      </w:r>
      <w:r w:rsidRPr="00B32D9F">
        <w:rPr>
          <w:rFonts w:ascii="Times New Roman" w:eastAsia="Times New Roman" w:hAnsi="Times New Roman" w:cs="Times New Roman"/>
          <w:b/>
        </w:rPr>
        <w:t xml:space="preserve"> </w:t>
      </w:r>
      <w:proofErr w:type="gramStart"/>
      <w:r w:rsidRPr="00B32D9F">
        <w:rPr>
          <w:rFonts w:ascii="Times New Roman" w:eastAsia="Times New Roman" w:hAnsi="Times New Roman" w:cs="Times New Roman"/>
          <w:i/>
        </w:rPr>
        <w:t>QGIS ,</w:t>
      </w:r>
      <w:proofErr w:type="gramEnd"/>
      <w:r w:rsidRPr="00B32D9F">
        <w:rPr>
          <w:rFonts w:ascii="Times New Roman" w:eastAsia="Times New Roman" w:hAnsi="Times New Roman" w:cs="Times New Roman"/>
          <w:i/>
        </w:rPr>
        <w:t xml:space="preserve"> 2024</w:t>
      </w:r>
    </w:p>
    <w:p w14:paraId="74AA358F"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4.2 Typology and Geolocation of Abandoned Properties</w:t>
      </w:r>
    </w:p>
    <w:p w14:paraId="40D59E38"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 abandoned structures were geolocated using handheld GPS devices. A sample of GPS coordinates for Ibara GRA is shown in Table 2:</w:t>
      </w:r>
    </w:p>
    <w:p w14:paraId="5E239A24" w14:textId="77777777" w:rsidR="00F82A93" w:rsidRDefault="00F82A93" w:rsidP="00F82A93">
      <w:pPr>
        <w:jc w:val="both"/>
        <w:rPr>
          <w:rFonts w:ascii="Times New Roman" w:hAnsi="Times New Roman" w:cs="Times New Roman"/>
          <w:i/>
          <w:iCs/>
        </w:rPr>
      </w:pPr>
      <w:r w:rsidRPr="00F82A93">
        <w:rPr>
          <w:rFonts w:ascii="Times New Roman" w:hAnsi="Times New Roman" w:cs="Times New Roman"/>
        </w:rPr>
        <w:t>Table 2: Sample Coordinates of Abandoned Buildings in Ibara Housing Estate</w:t>
      </w:r>
      <w:r w:rsidRPr="00F82A93">
        <w:rPr>
          <w:rFonts w:ascii="Times New Roman" w:hAnsi="Times New Roman" w:cs="Times New Roman"/>
        </w:rPr>
        <w:br/>
      </w:r>
      <w:r w:rsidRPr="00F82A93">
        <w:rPr>
          <w:rFonts w:ascii="Times New Roman" w:hAnsi="Times New Roman" w:cs="Times New Roman"/>
          <w:i/>
          <w:iCs/>
        </w:rPr>
        <w:t>Source: Field Survey, 2024</w:t>
      </w:r>
    </w:p>
    <w:tbl>
      <w:tblPr>
        <w:tblStyle w:val="TableGrid"/>
        <w:tblW w:w="0" w:type="auto"/>
        <w:tblLook w:val="04A0" w:firstRow="1" w:lastRow="0" w:firstColumn="1" w:lastColumn="0" w:noHBand="0" w:noVBand="1"/>
      </w:tblPr>
      <w:tblGrid>
        <w:gridCol w:w="1075"/>
        <w:gridCol w:w="1260"/>
        <w:gridCol w:w="1440"/>
        <w:gridCol w:w="1440"/>
      </w:tblGrid>
      <w:tr w:rsidR="005967E2" w14:paraId="752C2818" w14:textId="12298CD0" w:rsidTr="000E0424">
        <w:tc>
          <w:tcPr>
            <w:tcW w:w="1075" w:type="dxa"/>
            <w:vAlign w:val="center"/>
          </w:tcPr>
          <w:p w14:paraId="2C1199E9" w14:textId="49B07873" w:rsidR="005967E2" w:rsidRDefault="005967E2" w:rsidP="006E006B">
            <w:pPr>
              <w:jc w:val="both"/>
              <w:rPr>
                <w:rFonts w:ascii="Times New Roman" w:hAnsi="Times New Roman" w:cs="Times New Roman"/>
              </w:rPr>
            </w:pPr>
            <w:r w:rsidRPr="00F82A93">
              <w:rPr>
                <w:rFonts w:ascii="Times New Roman" w:hAnsi="Times New Roman" w:cs="Times New Roman"/>
                <w:b/>
                <w:bCs/>
              </w:rPr>
              <w:t>Station</w:t>
            </w:r>
          </w:p>
        </w:tc>
        <w:tc>
          <w:tcPr>
            <w:tcW w:w="1260" w:type="dxa"/>
            <w:vAlign w:val="center"/>
          </w:tcPr>
          <w:p w14:paraId="3A4A45B4" w14:textId="1209A47A" w:rsidR="005967E2" w:rsidRDefault="005967E2" w:rsidP="006E006B">
            <w:pPr>
              <w:jc w:val="both"/>
              <w:rPr>
                <w:rFonts w:ascii="Times New Roman" w:hAnsi="Times New Roman" w:cs="Times New Roman"/>
              </w:rPr>
            </w:pPr>
            <w:r w:rsidRPr="00F82A93">
              <w:rPr>
                <w:rFonts w:ascii="Times New Roman" w:hAnsi="Times New Roman" w:cs="Times New Roman"/>
                <w:b/>
                <w:bCs/>
              </w:rPr>
              <w:t>Eastings</w:t>
            </w:r>
          </w:p>
        </w:tc>
        <w:tc>
          <w:tcPr>
            <w:tcW w:w="1440" w:type="dxa"/>
            <w:vAlign w:val="center"/>
          </w:tcPr>
          <w:p w14:paraId="4E60DDDC" w14:textId="16F7A7DA" w:rsidR="005967E2" w:rsidRDefault="005967E2" w:rsidP="006E006B">
            <w:pPr>
              <w:jc w:val="both"/>
              <w:rPr>
                <w:rFonts w:ascii="Times New Roman" w:hAnsi="Times New Roman" w:cs="Times New Roman"/>
              </w:rPr>
            </w:pPr>
            <w:r w:rsidRPr="00F82A93">
              <w:rPr>
                <w:rFonts w:ascii="Times New Roman" w:hAnsi="Times New Roman" w:cs="Times New Roman"/>
                <w:b/>
                <w:bCs/>
              </w:rPr>
              <w:t>Northings</w:t>
            </w:r>
          </w:p>
        </w:tc>
        <w:tc>
          <w:tcPr>
            <w:tcW w:w="1440" w:type="dxa"/>
          </w:tcPr>
          <w:p w14:paraId="5F0BB62B" w14:textId="58E23A33" w:rsidR="005967E2" w:rsidRPr="00F82A93" w:rsidRDefault="003B7BDD" w:rsidP="006E006B">
            <w:pPr>
              <w:jc w:val="both"/>
              <w:rPr>
                <w:rFonts w:ascii="Times New Roman" w:hAnsi="Times New Roman" w:cs="Times New Roman"/>
                <w:b/>
                <w:bCs/>
              </w:rPr>
            </w:pPr>
            <w:r>
              <w:rPr>
                <w:rFonts w:ascii="Times New Roman" w:hAnsi="Times New Roman" w:cs="Times New Roman"/>
                <w:b/>
                <w:bCs/>
              </w:rPr>
              <w:t>Status</w:t>
            </w:r>
          </w:p>
        </w:tc>
      </w:tr>
      <w:tr w:rsidR="005967E2" w14:paraId="25D05C95" w14:textId="5F5868B6" w:rsidTr="000E0424">
        <w:tc>
          <w:tcPr>
            <w:tcW w:w="1075" w:type="dxa"/>
            <w:vAlign w:val="center"/>
          </w:tcPr>
          <w:p w14:paraId="3A0B257E" w14:textId="35EF0D45" w:rsidR="005967E2" w:rsidRDefault="005967E2" w:rsidP="006E006B">
            <w:pPr>
              <w:jc w:val="both"/>
              <w:rPr>
                <w:rFonts w:ascii="Times New Roman" w:hAnsi="Times New Roman" w:cs="Times New Roman"/>
              </w:rPr>
            </w:pPr>
            <w:r w:rsidRPr="00F82A93">
              <w:rPr>
                <w:rFonts w:ascii="Times New Roman" w:hAnsi="Times New Roman" w:cs="Times New Roman"/>
              </w:rPr>
              <w:t>01</w:t>
            </w:r>
          </w:p>
        </w:tc>
        <w:tc>
          <w:tcPr>
            <w:tcW w:w="1260" w:type="dxa"/>
            <w:vAlign w:val="center"/>
          </w:tcPr>
          <w:p w14:paraId="58AA2784" w14:textId="2EDCD6F3" w:rsidR="005967E2" w:rsidRDefault="005967E2" w:rsidP="006E006B">
            <w:pPr>
              <w:jc w:val="both"/>
              <w:rPr>
                <w:rFonts w:ascii="Times New Roman" w:hAnsi="Times New Roman" w:cs="Times New Roman"/>
              </w:rPr>
            </w:pPr>
            <w:r w:rsidRPr="00F82A93">
              <w:rPr>
                <w:rFonts w:ascii="Times New Roman" w:hAnsi="Times New Roman" w:cs="Times New Roman"/>
              </w:rPr>
              <w:t>537609</w:t>
            </w:r>
          </w:p>
        </w:tc>
        <w:tc>
          <w:tcPr>
            <w:tcW w:w="1440" w:type="dxa"/>
            <w:vAlign w:val="center"/>
          </w:tcPr>
          <w:p w14:paraId="12BADD81" w14:textId="692EFBAC" w:rsidR="005967E2" w:rsidRDefault="005967E2" w:rsidP="006E006B">
            <w:pPr>
              <w:jc w:val="both"/>
              <w:rPr>
                <w:rFonts w:ascii="Times New Roman" w:hAnsi="Times New Roman" w:cs="Times New Roman"/>
              </w:rPr>
            </w:pPr>
            <w:r w:rsidRPr="00F82A93">
              <w:rPr>
                <w:rFonts w:ascii="Times New Roman" w:hAnsi="Times New Roman" w:cs="Times New Roman"/>
              </w:rPr>
              <w:t>787670</w:t>
            </w:r>
          </w:p>
        </w:tc>
        <w:tc>
          <w:tcPr>
            <w:tcW w:w="1440" w:type="dxa"/>
          </w:tcPr>
          <w:p w14:paraId="5DB5E6D5" w14:textId="33768CB7"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r w:rsidR="005967E2" w14:paraId="30BEE913" w14:textId="2665559E" w:rsidTr="000E0424">
        <w:tc>
          <w:tcPr>
            <w:tcW w:w="1075" w:type="dxa"/>
            <w:vAlign w:val="center"/>
          </w:tcPr>
          <w:p w14:paraId="457C74E1" w14:textId="4A79D5B1" w:rsidR="005967E2" w:rsidRDefault="005967E2" w:rsidP="006E006B">
            <w:pPr>
              <w:jc w:val="both"/>
              <w:rPr>
                <w:rFonts w:ascii="Times New Roman" w:hAnsi="Times New Roman" w:cs="Times New Roman"/>
              </w:rPr>
            </w:pPr>
            <w:r w:rsidRPr="00F82A93">
              <w:rPr>
                <w:rFonts w:ascii="Times New Roman" w:hAnsi="Times New Roman" w:cs="Times New Roman"/>
              </w:rPr>
              <w:t>02</w:t>
            </w:r>
          </w:p>
        </w:tc>
        <w:tc>
          <w:tcPr>
            <w:tcW w:w="1260" w:type="dxa"/>
            <w:vAlign w:val="center"/>
          </w:tcPr>
          <w:p w14:paraId="529CB0C8" w14:textId="3F07C9D5" w:rsidR="005967E2" w:rsidRDefault="005967E2" w:rsidP="006E006B">
            <w:pPr>
              <w:jc w:val="both"/>
              <w:rPr>
                <w:rFonts w:ascii="Times New Roman" w:hAnsi="Times New Roman" w:cs="Times New Roman"/>
              </w:rPr>
            </w:pPr>
            <w:r w:rsidRPr="00F82A93">
              <w:rPr>
                <w:rFonts w:ascii="Times New Roman" w:hAnsi="Times New Roman" w:cs="Times New Roman"/>
              </w:rPr>
              <w:t>537575</w:t>
            </w:r>
          </w:p>
        </w:tc>
        <w:tc>
          <w:tcPr>
            <w:tcW w:w="1440" w:type="dxa"/>
            <w:vAlign w:val="center"/>
          </w:tcPr>
          <w:p w14:paraId="6036C8B6" w14:textId="28D6C4C0" w:rsidR="005967E2" w:rsidRDefault="005967E2" w:rsidP="006E006B">
            <w:pPr>
              <w:jc w:val="both"/>
              <w:rPr>
                <w:rFonts w:ascii="Times New Roman" w:hAnsi="Times New Roman" w:cs="Times New Roman"/>
              </w:rPr>
            </w:pPr>
            <w:r w:rsidRPr="00F82A93">
              <w:rPr>
                <w:rFonts w:ascii="Times New Roman" w:hAnsi="Times New Roman" w:cs="Times New Roman"/>
              </w:rPr>
              <w:t>787729</w:t>
            </w:r>
          </w:p>
        </w:tc>
        <w:tc>
          <w:tcPr>
            <w:tcW w:w="1440" w:type="dxa"/>
          </w:tcPr>
          <w:p w14:paraId="189258E1" w14:textId="3D54BE56"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r w:rsidR="005967E2" w14:paraId="115CF9D1" w14:textId="41687858" w:rsidTr="000E0424">
        <w:tc>
          <w:tcPr>
            <w:tcW w:w="1075" w:type="dxa"/>
            <w:vAlign w:val="center"/>
          </w:tcPr>
          <w:p w14:paraId="27005A84" w14:textId="5246C175" w:rsidR="005967E2" w:rsidRDefault="005967E2" w:rsidP="006E006B">
            <w:pPr>
              <w:jc w:val="both"/>
              <w:rPr>
                <w:rFonts w:ascii="Times New Roman" w:hAnsi="Times New Roman" w:cs="Times New Roman"/>
              </w:rPr>
            </w:pPr>
            <w:r w:rsidRPr="00F82A93">
              <w:rPr>
                <w:rFonts w:ascii="Times New Roman" w:hAnsi="Times New Roman" w:cs="Times New Roman"/>
              </w:rPr>
              <w:t>03</w:t>
            </w:r>
          </w:p>
        </w:tc>
        <w:tc>
          <w:tcPr>
            <w:tcW w:w="1260" w:type="dxa"/>
            <w:vAlign w:val="center"/>
          </w:tcPr>
          <w:p w14:paraId="539D40E9" w14:textId="7F7878D2" w:rsidR="005967E2" w:rsidRDefault="005967E2" w:rsidP="006E006B">
            <w:pPr>
              <w:jc w:val="both"/>
              <w:rPr>
                <w:rFonts w:ascii="Times New Roman" w:hAnsi="Times New Roman" w:cs="Times New Roman"/>
              </w:rPr>
            </w:pPr>
            <w:r w:rsidRPr="00F82A93">
              <w:rPr>
                <w:rFonts w:ascii="Times New Roman" w:hAnsi="Times New Roman" w:cs="Times New Roman"/>
              </w:rPr>
              <w:t>537520</w:t>
            </w:r>
          </w:p>
        </w:tc>
        <w:tc>
          <w:tcPr>
            <w:tcW w:w="1440" w:type="dxa"/>
            <w:vAlign w:val="center"/>
          </w:tcPr>
          <w:p w14:paraId="52D00502" w14:textId="4BC00FE4" w:rsidR="005967E2" w:rsidRDefault="005967E2" w:rsidP="006E006B">
            <w:pPr>
              <w:jc w:val="both"/>
              <w:rPr>
                <w:rFonts w:ascii="Times New Roman" w:hAnsi="Times New Roman" w:cs="Times New Roman"/>
              </w:rPr>
            </w:pPr>
            <w:r w:rsidRPr="00F82A93">
              <w:rPr>
                <w:rFonts w:ascii="Times New Roman" w:hAnsi="Times New Roman" w:cs="Times New Roman"/>
              </w:rPr>
              <w:t>787668</w:t>
            </w:r>
          </w:p>
        </w:tc>
        <w:tc>
          <w:tcPr>
            <w:tcW w:w="1440" w:type="dxa"/>
          </w:tcPr>
          <w:p w14:paraId="5FDDA22E" w14:textId="3230D323" w:rsidR="005967E2" w:rsidRPr="00F82A93" w:rsidRDefault="003B7BDD" w:rsidP="006E006B">
            <w:pPr>
              <w:jc w:val="both"/>
              <w:rPr>
                <w:rFonts w:ascii="Times New Roman" w:hAnsi="Times New Roman" w:cs="Times New Roman"/>
              </w:rPr>
            </w:pPr>
            <w:r>
              <w:rPr>
                <w:rFonts w:ascii="Times New Roman" w:hAnsi="Times New Roman" w:cs="Times New Roman"/>
              </w:rPr>
              <w:t>V/L</w:t>
            </w:r>
          </w:p>
        </w:tc>
      </w:tr>
      <w:tr w:rsidR="005967E2" w14:paraId="4E4F0025" w14:textId="54A3B339" w:rsidTr="000E0424">
        <w:tc>
          <w:tcPr>
            <w:tcW w:w="1075" w:type="dxa"/>
            <w:vAlign w:val="center"/>
          </w:tcPr>
          <w:p w14:paraId="36E88378" w14:textId="222E848F" w:rsidR="005967E2" w:rsidRDefault="005967E2" w:rsidP="006E006B">
            <w:pPr>
              <w:jc w:val="both"/>
              <w:rPr>
                <w:rFonts w:ascii="Times New Roman" w:hAnsi="Times New Roman" w:cs="Times New Roman"/>
              </w:rPr>
            </w:pPr>
            <w:r w:rsidRPr="00F82A93">
              <w:rPr>
                <w:rFonts w:ascii="Times New Roman" w:hAnsi="Times New Roman" w:cs="Times New Roman"/>
              </w:rPr>
              <w:t>04</w:t>
            </w:r>
          </w:p>
        </w:tc>
        <w:tc>
          <w:tcPr>
            <w:tcW w:w="1260" w:type="dxa"/>
            <w:vAlign w:val="center"/>
          </w:tcPr>
          <w:p w14:paraId="11086372" w14:textId="6DA0168C" w:rsidR="005967E2" w:rsidRDefault="005967E2" w:rsidP="006E006B">
            <w:pPr>
              <w:jc w:val="both"/>
              <w:rPr>
                <w:rFonts w:ascii="Times New Roman" w:hAnsi="Times New Roman" w:cs="Times New Roman"/>
              </w:rPr>
            </w:pPr>
            <w:r w:rsidRPr="00F82A93">
              <w:rPr>
                <w:rFonts w:ascii="Times New Roman" w:hAnsi="Times New Roman" w:cs="Times New Roman"/>
              </w:rPr>
              <w:t>537412</w:t>
            </w:r>
          </w:p>
        </w:tc>
        <w:tc>
          <w:tcPr>
            <w:tcW w:w="1440" w:type="dxa"/>
            <w:vAlign w:val="center"/>
          </w:tcPr>
          <w:p w14:paraId="09DBBF85" w14:textId="318DE655" w:rsidR="005967E2" w:rsidRDefault="005967E2" w:rsidP="006E006B">
            <w:pPr>
              <w:jc w:val="both"/>
              <w:rPr>
                <w:rFonts w:ascii="Times New Roman" w:hAnsi="Times New Roman" w:cs="Times New Roman"/>
              </w:rPr>
            </w:pPr>
            <w:r w:rsidRPr="00F82A93">
              <w:rPr>
                <w:rFonts w:ascii="Times New Roman" w:hAnsi="Times New Roman" w:cs="Times New Roman"/>
              </w:rPr>
              <w:t>787866</w:t>
            </w:r>
          </w:p>
        </w:tc>
        <w:tc>
          <w:tcPr>
            <w:tcW w:w="1440" w:type="dxa"/>
          </w:tcPr>
          <w:p w14:paraId="271F7CDB" w14:textId="4FEABDB5"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r w:rsidR="005967E2" w14:paraId="45B0BCB3" w14:textId="7E05ADA7" w:rsidTr="000E0424">
        <w:tc>
          <w:tcPr>
            <w:tcW w:w="1075" w:type="dxa"/>
            <w:vAlign w:val="center"/>
          </w:tcPr>
          <w:p w14:paraId="47C57970" w14:textId="2BCA0CE4" w:rsidR="005967E2" w:rsidRDefault="005967E2" w:rsidP="006E006B">
            <w:pPr>
              <w:jc w:val="both"/>
              <w:rPr>
                <w:rFonts w:ascii="Times New Roman" w:hAnsi="Times New Roman" w:cs="Times New Roman"/>
              </w:rPr>
            </w:pPr>
            <w:r w:rsidRPr="00F82A93">
              <w:rPr>
                <w:rFonts w:ascii="Times New Roman" w:hAnsi="Times New Roman" w:cs="Times New Roman"/>
              </w:rPr>
              <w:t>05</w:t>
            </w:r>
          </w:p>
        </w:tc>
        <w:tc>
          <w:tcPr>
            <w:tcW w:w="1260" w:type="dxa"/>
            <w:vAlign w:val="center"/>
          </w:tcPr>
          <w:p w14:paraId="7DD08A09" w14:textId="015D61A5" w:rsidR="005967E2" w:rsidRDefault="005967E2" w:rsidP="006E006B">
            <w:pPr>
              <w:jc w:val="both"/>
              <w:rPr>
                <w:rFonts w:ascii="Times New Roman" w:hAnsi="Times New Roman" w:cs="Times New Roman"/>
              </w:rPr>
            </w:pPr>
            <w:r w:rsidRPr="00F82A93">
              <w:rPr>
                <w:rFonts w:ascii="Times New Roman" w:hAnsi="Times New Roman" w:cs="Times New Roman"/>
              </w:rPr>
              <w:t>537409</w:t>
            </w:r>
          </w:p>
        </w:tc>
        <w:tc>
          <w:tcPr>
            <w:tcW w:w="1440" w:type="dxa"/>
            <w:vAlign w:val="center"/>
          </w:tcPr>
          <w:p w14:paraId="444C7EFE" w14:textId="7677B01C" w:rsidR="005967E2" w:rsidRDefault="005967E2" w:rsidP="006E006B">
            <w:pPr>
              <w:jc w:val="both"/>
              <w:rPr>
                <w:rFonts w:ascii="Times New Roman" w:hAnsi="Times New Roman" w:cs="Times New Roman"/>
              </w:rPr>
            </w:pPr>
            <w:r w:rsidRPr="00F82A93">
              <w:rPr>
                <w:rFonts w:ascii="Times New Roman" w:hAnsi="Times New Roman" w:cs="Times New Roman"/>
              </w:rPr>
              <w:t>787863</w:t>
            </w:r>
          </w:p>
        </w:tc>
        <w:tc>
          <w:tcPr>
            <w:tcW w:w="1440" w:type="dxa"/>
          </w:tcPr>
          <w:p w14:paraId="3AE3E68A" w14:textId="5EB17081"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bl>
    <w:p w14:paraId="3C9DF45D"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i/>
          <w:iCs/>
        </w:rPr>
        <w:t>Note: A/B = Abandoned Building; V/L = Vacant Land</w:t>
      </w:r>
    </w:p>
    <w:p w14:paraId="12B46D54" w14:textId="7AA34623" w:rsidR="00F82A93" w:rsidRPr="00F82A93" w:rsidRDefault="00F82A93" w:rsidP="00F82A93">
      <w:pPr>
        <w:jc w:val="both"/>
        <w:rPr>
          <w:rFonts w:ascii="Times New Roman" w:hAnsi="Times New Roman" w:cs="Times New Roman"/>
        </w:rPr>
      </w:pPr>
    </w:p>
    <w:p w14:paraId="2ED2E551"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lastRenderedPageBreak/>
        <w:t>4.3 Environmental Impacts of Abandoned Properties</w:t>
      </w:r>
    </w:p>
    <w:p w14:paraId="6BB417EF"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Field observations and survey responses revealed that abandoned buildings have notable environmental effects on surrounding communities.</w:t>
      </w:r>
    </w:p>
    <w:p w14:paraId="4E5B5CDE" w14:textId="77777777" w:rsidR="001E3C32" w:rsidRDefault="001E3C32" w:rsidP="00F82A93">
      <w:pPr>
        <w:jc w:val="both"/>
        <w:rPr>
          <w:rFonts w:ascii="Times New Roman" w:hAnsi="Times New Roman" w:cs="Times New Roman"/>
          <w:b/>
          <w:bCs/>
        </w:rPr>
      </w:pPr>
    </w:p>
    <w:p w14:paraId="77071EE9" w14:textId="0B837CE7" w:rsidR="00F82A93" w:rsidRDefault="00F82A93" w:rsidP="001E3C32">
      <w:pPr>
        <w:rPr>
          <w:rFonts w:ascii="Times New Roman" w:hAnsi="Times New Roman" w:cs="Times New Roman"/>
          <w:i/>
          <w:iCs/>
        </w:rPr>
      </w:pPr>
      <w:r w:rsidRPr="00F82A93">
        <w:rPr>
          <w:rFonts w:ascii="Times New Roman" w:hAnsi="Times New Roman" w:cs="Times New Roman"/>
        </w:rPr>
        <w:t>Table 3: Environmental Impacts of Abandoned Residential Buildings</w:t>
      </w:r>
      <w:r w:rsidRPr="00F82A93">
        <w:rPr>
          <w:rFonts w:ascii="Times New Roman" w:hAnsi="Times New Roman" w:cs="Times New Roman"/>
        </w:rPr>
        <w:br/>
      </w:r>
      <w:r w:rsidRPr="00F82A93">
        <w:rPr>
          <w:rFonts w:ascii="Times New Roman" w:hAnsi="Times New Roman" w:cs="Times New Roman"/>
          <w:i/>
          <w:iCs/>
        </w:rPr>
        <w:t>Source: Field Survey, 2024</w:t>
      </w:r>
    </w:p>
    <w:tbl>
      <w:tblPr>
        <w:tblStyle w:val="TableGrid"/>
        <w:tblW w:w="0" w:type="auto"/>
        <w:tblLook w:val="04A0" w:firstRow="1" w:lastRow="0" w:firstColumn="1" w:lastColumn="0" w:noHBand="0" w:noVBand="1"/>
      </w:tblPr>
      <w:tblGrid>
        <w:gridCol w:w="3116"/>
        <w:gridCol w:w="1649"/>
        <w:gridCol w:w="2250"/>
      </w:tblGrid>
      <w:tr w:rsidR="001E3C32" w14:paraId="45BB580C" w14:textId="77777777" w:rsidTr="001E3C32">
        <w:tc>
          <w:tcPr>
            <w:tcW w:w="3116" w:type="dxa"/>
            <w:vAlign w:val="center"/>
          </w:tcPr>
          <w:p w14:paraId="44CE946A" w14:textId="38D72D21"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b/>
                <w:bCs/>
              </w:rPr>
              <w:t>Effect</w:t>
            </w:r>
          </w:p>
        </w:tc>
        <w:tc>
          <w:tcPr>
            <w:tcW w:w="1649" w:type="dxa"/>
            <w:vAlign w:val="center"/>
          </w:tcPr>
          <w:p w14:paraId="44207EC6" w14:textId="31EB2B0C"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b/>
                <w:bCs/>
              </w:rPr>
              <w:t>Mean Score</w:t>
            </w:r>
          </w:p>
        </w:tc>
        <w:tc>
          <w:tcPr>
            <w:tcW w:w="2250" w:type="dxa"/>
            <w:vAlign w:val="center"/>
          </w:tcPr>
          <w:p w14:paraId="2DAC4AB9" w14:textId="25DF3FF5"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b/>
                <w:bCs/>
              </w:rPr>
              <w:t>Standard Deviation</w:t>
            </w:r>
          </w:p>
        </w:tc>
      </w:tr>
      <w:tr w:rsidR="001E3C32" w14:paraId="3CD11DB2" w14:textId="77777777" w:rsidTr="001E3C32">
        <w:tc>
          <w:tcPr>
            <w:tcW w:w="3116" w:type="dxa"/>
            <w:vAlign w:val="center"/>
          </w:tcPr>
          <w:p w14:paraId="3F2DB115" w14:textId="00A55042"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Crime Vulnerability</w:t>
            </w:r>
          </w:p>
        </w:tc>
        <w:tc>
          <w:tcPr>
            <w:tcW w:w="1649" w:type="dxa"/>
            <w:vAlign w:val="center"/>
          </w:tcPr>
          <w:p w14:paraId="56EF3B9C" w14:textId="61049492"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4.39</w:t>
            </w:r>
          </w:p>
        </w:tc>
        <w:tc>
          <w:tcPr>
            <w:tcW w:w="2250" w:type="dxa"/>
            <w:vAlign w:val="center"/>
          </w:tcPr>
          <w:p w14:paraId="32CEA65D" w14:textId="07C47F68"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0.946</w:t>
            </w:r>
          </w:p>
        </w:tc>
      </w:tr>
      <w:tr w:rsidR="001E3C32" w14:paraId="446E1D36" w14:textId="77777777" w:rsidTr="001E3C32">
        <w:tc>
          <w:tcPr>
            <w:tcW w:w="3116" w:type="dxa"/>
            <w:vAlign w:val="center"/>
          </w:tcPr>
          <w:p w14:paraId="3D6CFC52" w14:textId="185879F9"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Decrease in Property Value</w:t>
            </w:r>
          </w:p>
        </w:tc>
        <w:tc>
          <w:tcPr>
            <w:tcW w:w="1649" w:type="dxa"/>
            <w:vAlign w:val="center"/>
          </w:tcPr>
          <w:p w14:paraId="1918BAA5" w14:textId="154BF9FC"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1.40</w:t>
            </w:r>
          </w:p>
        </w:tc>
        <w:tc>
          <w:tcPr>
            <w:tcW w:w="2250" w:type="dxa"/>
            <w:vAlign w:val="center"/>
          </w:tcPr>
          <w:p w14:paraId="64BD1226" w14:textId="1EC1F8B0"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0.190</w:t>
            </w:r>
          </w:p>
        </w:tc>
      </w:tr>
      <w:tr w:rsidR="001E3C32" w14:paraId="657E55AC" w14:textId="77777777" w:rsidTr="001E3C32">
        <w:tc>
          <w:tcPr>
            <w:tcW w:w="3116" w:type="dxa"/>
            <w:vAlign w:val="center"/>
          </w:tcPr>
          <w:p w14:paraId="4F637F8D" w14:textId="126E3E00"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Pollution</w:t>
            </w:r>
          </w:p>
        </w:tc>
        <w:tc>
          <w:tcPr>
            <w:tcW w:w="1649" w:type="dxa"/>
            <w:vAlign w:val="center"/>
          </w:tcPr>
          <w:p w14:paraId="37212362" w14:textId="2A4D331C"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3.88</w:t>
            </w:r>
          </w:p>
        </w:tc>
        <w:tc>
          <w:tcPr>
            <w:tcW w:w="2250" w:type="dxa"/>
            <w:vAlign w:val="center"/>
          </w:tcPr>
          <w:p w14:paraId="0D57344E" w14:textId="6EAE79FB"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0.710</w:t>
            </w:r>
          </w:p>
        </w:tc>
      </w:tr>
      <w:tr w:rsidR="001E3C32" w14:paraId="778D42C5" w14:textId="77777777" w:rsidTr="001E3C32">
        <w:tc>
          <w:tcPr>
            <w:tcW w:w="3116" w:type="dxa"/>
            <w:vAlign w:val="center"/>
          </w:tcPr>
          <w:p w14:paraId="3AA9904F" w14:textId="368A96F5"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Decay of Property</w:t>
            </w:r>
          </w:p>
        </w:tc>
        <w:tc>
          <w:tcPr>
            <w:tcW w:w="1649" w:type="dxa"/>
            <w:vAlign w:val="center"/>
          </w:tcPr>
          <w:p w14:paraId="161204F6" w14:textId="7DCE09BF"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3.94</w:t>
            </w:r>
          </w:p>
        </w:tc>
        <w:tc>
          <w:tcPr>
            <w:tcW w:w="2250" w:type="dxa"/>
            <w:vAlign w:val="center"/>
          </w:tcPr>
          <w:p w14:paraId="4C55182D" w14:textId="6458CEEF"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0.642</w:t>
            </w:r>
          </w:p>
        </w:tc>
      </w:tr>
      <w:tr w:rsidR="001E3C32" w14:paraId="7FC5F439" w14:textId="77777777" w:rsidTr="001E3C32">
        <w:tc>
          <w:tcPr>
            <w:tcW w:w="3116" w:type="dxa"/>
            <w:vAlign w:val="center"/>
          </w:tcPr>
          <w:p w14:paraId="01478A43" w14:textId="3E078C0E"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Invasion of Reptiles</w:t>
            </w:r>
          </w:p>
        </w:tc>
        <w:tc>
          <w:tcPr>
            <w:tcW w:w="1649" w:type="dxa"/>
            <w:vAlign w:val="center"/>
          </w:tcPr>
          <w:p w14:paraId="308FE835" w14:textId="4294B7C6"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3.56</w:t>
            </w:r>
          </w:p>
        </w:tc>
        <w:tc>
          <w:tcPr>
            <w:tcW w:w="2250" w:type="dxa"/>
            <w:vAlign w:val="center"/>
          </w:tcPr>
          <w:p w14:paraId="1BCC181E" w14:textId="5E5AF3BB"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0.853</w:t>
            </w:r>
          </w:p>
        </w:tc>
      </w:tr>
      <w:tr w:rsidR="001E3C32" w14:paraId="1E84640D" w14:textId="77777777" w:rsidTr="001E3C32">
        <w:tc>
          <w:tcPr>
            <w:tcW w:w="3116" w:type="dxa"/>
            <w:vAlign w:val="center"/>
          </w:tcPr>
          <w:p w14:paraId="7E029679" w14:textId="62452DBD"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Waste Dumping Sites</w:t>
            </w:r>
          </w:p>
        </w:tc>
        <w:tc>
          <w:tcPr>
            <w:tcW w:w="1649" w:type="dxa"/>
            <w:vAlign w:val="center"/>
          </w:tcPr>
          <w:p w14:paraId="445388C8" w14:textId="12F89F94"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3.80</w:t>
            </w:r>
          </w:p>
        </w:tc>
        <w:tc>
          <w:tcPr>
            <w:tcW w:w="2250" w:type="dxa"/>
            <w:vAlign w:val="center"/>
          </w:tcPr>
          <w:p w14:paraId="53B33EFD" w14:textId="670EA42A"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0.620</w:t>
            </w:r>
          </w:p>
        </w:tc>
      </w:tr>
    </w:tbl>
    <w:p w14:paraId="72F28CF0" w14:textId="77777777" w:rsidR="001E3C32" w:rsidRPr="00F82A93" w:rsidRDefault="001E3C32" w:rsidP="00F82A93">
      <w:pPr>
        <w:jc w:val="both"/>
        <w:rPr>
          <w:rFonts w:ascii="Times New Roman" w:hAnsi="Times New Roman" w:cs="Times New Roman"/>
        </w:rPr>
      </w:pPr>
    </w:p>
    <w:p w14:paraId="080A03DF"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These impacts were corroborated by testimonies from residents and estate managers who described abandoned buildings as sites for:</w:t>
      </w:r>
    </w:p>
    <w:p w14:paraId="03434334"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Illegal refuse disposal</w:t>
      </w:r>
    </w:p>
    <w:p w14:paraId="4675D66A"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Mosquito and rodent breeding grounds</w:t>
      </w:r>
    </w:p>
    <w:p w14:paraId="31AF8703"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Hiding spots for criminals</w:t>
      </w:r>
    </w:p>
    <w:p w14:paraId="35DB5B27"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Fire hazards due to bush overgrowth and discarded flammables</w:t>
      </w:r>
    </w:p>
    <w:p w14:paraId="3B44B193"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One respondent noted:</w:t>
      </w:r>
    </w:p>
    <w:p w14:paraId="555D160A"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i/>
          <w:iCs/>
        </w:rPr>
        <w:t>“This building is no longer safe. We see snakes, the smell from the refuse is unbearable, and sometimes, strange people enter the place at night”</w:t>
      </w:r>
      <w:r w:rsidRPr="00F82A93">
        <w:rPr>
          <w:rFonts w:ascii="Times New Roman" w:hAnsi="Times New Roman" w:cs="Times New Roman"/>
        </w:rPr>
        <w:t>.</w:t>
      </w:r>
    </w:p>
    <w:p w14:paraId="6F235BF7" w14:textId="10BE9693" w:rsidR="00F82A93" w:rsidRPr="00F82A93" w:rsidRDefault="00F82A93" w:rsidP="00F82A93">
      <w:pPr>
        <w:jc w:val="both"/>
        <w:rPr>
          <w:rFonts w:ascii="Times New Roman" w:hAnsi="Times New Roman" w:cs="Times New Roman"/>
        </w:rPr>
      </w:pPr>
    </w:p>
    <w:p w14:paraId="3A8C06DF"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4.4 Statistical Analysis of Environmental Impact Factors</w:t>
      </w:r>
    </w:p>
    <w:p w14:paraId="510A5961" w14:textId="0A52D155" w:rsidR="00E15AA3" w:rsidRPr="00E15AA3" w:rsidRDefault="00F82A93" w:rsidP="00E15AA3">
      <w:pPr>
        <w:jc w:val="both"/>
        <w:rPr>
          <w:rFonts w:ascii="Times New Roman" w:hAnsi="Times New Roman" w:cs="Times New Roman"/>
        </w:rPr>
      </w:pPr>
      <w:r w:rsidRPr="00F82A93">
        <w:rPr>
          <w:rFonts w:ascii="Times New Roman" w:hAnsi="Times New Roman" w:cs="Times New Roman"/>
        </w:rPr>
        <w:t>Using regression analysis, the study tested the relationship between the frequency of abandonment and its environmental implications. The results show:</w:t>
      </w:r>
    </w:p>
    <w:p w14:paraId="1513AEA4" w14:textId="77777777" w:rsidR="00E15AA3" w:rsidRDefault="00E15AA3" w:rsidP="00E15AA3">
      <w:pPr>
        <w:pStyle w:val="BodyText"/>
        <w:ind w:left="0"/>
        <w:jc w:val="both"/>
        <w:rPr>
          <w:b/>
          <w:sz w:val="20"/>
        </w:rPr>
      </w:pPr>
    </w:p>
    <w:p w14:paraId="7F3792AF" w14:textId="45F1DC9E" w:rsidR="00801C64" w:rsidRPr="00801C64" w:rsidRDefault="00801C64" w:rsidP="00801C64">
      <w:pPr>
        <w:pStyle w:val="BodyText"/>
        <w:ind w:left="0"/>
        <w:rPr>
          <w:rFonts w:eastAsiaTheme="minorHAnsi"/>
        </w:rPr>
      </w:pPr>
      <w:r w:rsidRPr="00F82A93">
        <w:rPr>
          <w:rFonts w:eastAsiaTheme="minorHAnsi"/>
        </w:rPr>
        <w:t xml:space="preserve">Table </w:t>
      </w:r>
      <w:r w:rsidRPr="00801C64">
        <w:rPr>
          <w:rFonts w:eastAsiaTheme="minorHAnsi"/>
        </w:rPr>
        <w:t>4</w:t>
      </w:r>
      <w:r w:rsidRPr="00F82A93">
        <w:rPr>
          <w:rFonts w:eastAsiaTheme="minorHAnsi"/>
        </w:rPr>
        <w:t>:</w:t>
      </w:r>
      <w:r w:rsidRPr="00801C64">
        <w:rPr>
          <w:rFonts w:eastAsiaTheme="minorHAnsi"/>
        </w:rPr>
        <w:t xml:space="preserve"> Linear Regression of Factors and Effects of Residential Building Abandonment</w:t>
      </w:r>
    </w:p>
    <w:p w14:paraId="2F1F903D" w14:textId="2121087E" w:rsidR="00E15AA3" w:rsidRDefault="00E15AA3" w:rsidP="00E15AA3">
      <w:pPr>
        <w:pStyle w:val="BodyText"/>
        <w:spacing w:before="142"/>
        <w:ind w:left="0"/>
        <w:jc w:val="both"/>
        <w:rPr>
          <w:b/>
          <w:sz w:val="20"/>
        </w:rPr>
      </w:pPr>
    </w:p>
    <w:tbl>
      <w:tblPr>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29"/>
        <w:gridCol w:w="1503"/>
        <w:gridCol w:w="1503"/>
        <w:gridCol w:w="1518"/>
        <w:gridCol w:w="989"/>
      </w:tblGrid>
      <w:tr w:rsidR="00E15AA3" w14:paraId="1087C628" w14:textId="77777777" w:rsidTr="005A0221">
        <w:trPr>
          <w:trHeight w:val="550"/>
        </w:trPr>
        <w:tc>
          <w:tcPr>
            <w:tcW w:w="3529" w:type="dxa"/>
          </w:tcPr>
          <w:p w14:paraId="68ED32A6" w14:textId="77777777" w:rsidR="00E15AA3" w:rsidRDefault="00E15AA3" w:rsidP="005A0221">
            <w:pPr>
              <w:pStyle w:val="TableParagraph"/>
              <w:spacing w:line="272" w:lineRule="exact"/>
              <w:ind w:left="107"/>
              <w:jc w:val="both"/>
              <w:rPr>
                <w:b/>
                <w:sz w:val="24"/>
              </w:rPr>
            </w:pPr>
            <w:r>
              <w:rPr>
                <w:b/>
                <w:spacing w:val="-2"/>
                <w:sz w:val="24"/>
              </w:rPr>
              <w:lastRenderedPageBreak/>
              <w:t>Models</w:t>
            </w:r>
          </w:p>
        </w:tc>
        <w:tc>
          <w:tcPr>
            <w:tcW w:w="1503" w:type="dxa"/>
          </w:tcPr>
          <w:p w14:paraId="6EBCF6E0" w14:textId="77777777" w:rsidR="00E15AA3" w:rsidRDefault="00E15AA3" w:rsidP="005A0221">
            <w:pPr>
              <w:pStyle w:val="TableParagraph"/>
              <w:spacing w:line="272" w:lineRule="exact"/>
              <w:ind w:left="107"/>
              <w:jc w:val="both"/>
              <w:rPr>
                <w:b/>
                <w:sz w:val="24"/>
              </w:rPr>
            </w:pPr>
            <w:r>
              <w:rPr>
                <w:b/>
                <w:spacing w:val="-10"/>
                <w:sz w:val="24"/>
              </w:rPr>
              <w:t>B</w:t>
            </w:r>
          </w:p>
        </w:tc>
        <w:tc>
          <w:tcPr>
            <w:tcW w:w="1503" w:type="dxa"/>
          </w:tcPr>
          <w:p w14:paraId="6257D0C8" w14:textId="77777777" w:rsidR="00E15AA3" w:rsidRDefault="00E15AA3" w:rsidP="005A0221">
            <w:pPr>
              <w:pStyle w:val="TableParagraph"/>
              <w:spacing w:line="272" w:lineRule="exact"/>
              <w:ind w:left="106"/>
              <w:jc w:val="both"/>
              <w:rPr>
                <w:b/>
                <w:sz w:val="24"/>
              </w:rPr>
            </w:pPr>
            <w:r>
              <w:rPr>
                <w:b/>
                <w:spacing w:val="-5"/>
                <w:sz w:val="24"/>
              </w:rPr>
              <w:t>SE</w:t>
            </w:r>
          </w:p>
        </w:tc>
        <w:tc>
          <w:tcPr>
            <w:tcW w:w="1518" w:type="dxa"/>
          </w:tcPr>
          <w:p w14:paraId="5DF16797" w14:textId="77777777" w:rsidR="00E15AA3" w:rsidRDefault="00E15AA3" w:rsidP="005A0221">
            <w:pPr>
              <w:pStyle w:val="TableParagraph"/>
              <w:spacing w:line="272" w:lineRule="exact"/>
              <w:ind w:left="226"/>
              <w:jc w:val="both"/>
              <w:rPr>
                <w:b/>
                <w:sz w:val="24"/>
              </w:rPr>
            </w:pPr>
            <w:r>
              <w:rPr>
                <w:b/>
                <w:spacing w:val="-10"/>
                <w:sz w:val="24"/>
              </w:rPr>
              <w:t>T</w:t>
            </w:r>
          </w:p>
        </w:tc>
        <w:tc>
          <w:tcPr>
            <w:tcW w:w="989" w:type="dxa"/>
          </w:tcPr>
          <w:p w14:paraId="111FEB05" w14:textId="77777777" w:rsidR="00E15AA3" w:rsidRDefault="00E15AA3" w:rsidP="005A0221">
            <w:pPr>
              <w:pStyle w:val="TableParagraph"/>
              <w:spacing w:line="272" w:lineRule="exact"/>
              <w:ind w:left="106"/>
              <w:jc w:val="both"/>
              <w:rPr>
                <w:b/>
                <w:sz w:val="24"/>
              </w:rPr>
            </w:pPr>
            <w:r>
              <w:rPr>
                <w:b/>
                <w:spacing w:val="-4"/>
                <w:sz w:val="24"/>
              </w:rPr>
              <w:t>Sig.</w:t>
            </w:r>
          </w:p>
        </w:tc>
      </w:tr>
      <w:tr w:rsidR="00E15AA3" w14:paraId="45C8E88C" w14:textId="77777777" w:rsidTr="005A0221">
        <w:trPr>
          <w:trHeight w:val="553"/>
        </w:trPr>
        <w:tc>
          <w:tcPr>
            <w:tcW w:w="3529" w:type="dxa"/>
          </w:tcPr>
          <w:p w14:paraId="43C9ADDE" w14:textId="77777777" w:rsidR="00E15AA3" w:rsidRDefault="00E15AA3" w:rsidP="005A0221">
            <w:pPr>
              <w:pStyle w:val="TableParagraph"/>
              <w:spacing w:line="270" w:lineRule="exact"/>
              <w:ind w:left="107"/>
              <w:jc w:val="both"/>
              <w:rPr>
                <w:sz w:val="24"/>
              </w:rPr>
            </w:pPr>
            <w:r>
              <w:rPr>
                <w:spacing w:val="-2"/>
                <w:sz w:val="24"/>
              </w:rPr>
              <w:t>Constant</w:t>
            </w:r>
          </w:p>
        </w:tc>
        <w:tc>
          <w:tcPr>
            <w:tcW w:w="1503" w:type="dxa"/>
          </w:tcPr>
          <w:p w14:paraId="2B20067A" w14:textId="70BAD703" w:rsidR="00E15AA3" w:rsidRDefault="00E15AA3" w:rsidP="005A0221">
            <w:pPr>
              <w:pStyle w:val="TableParagraph"/>
              <w:spacing w:line="270" w:lineRule="exact"/>
              <w:ind w:left="107"/>
              <w:jc w:val="both"/>
              <w:rPr>
                <w:sz w:val="24"/>
              </w:rPr>
            </w:pPr>
            <w:r>
              <w:rPr>
                <w:spacing w:val="-2"/>
                <w:sz w:val="24"/>
              </w:rPr>
              <w:t>4</w:t>
            </w:r>
            <w:r w:rsidR="00486F37">
              <w:rPr>
                <w:spacing w:val="-2"/>
                <w:sz w:val="24"/>
              </w:rPr>
              <w:t>5</w:t>
            </w:r>
            <w:r>
              <w:rPr>
                <w:spacing w:val="-2"/>
                <w:sz w:val="24"/>
              </w:rPr>
              <w:t>.</w:t>
            </w:r>
            <w:r w:rsidR="00486F37">
              <w:rPr>
                <w:spacing w:val="-2"/>
                <w:sz w:val="24"/>
              </w:rPr>
              <w:t>782</w:t>
            </w:r>
          </w:p>
        </w:tc>
        <w:tc>
          <w:tcPr>
            <w:tcW w:w="1503" w:type="dxa"/>
          </w:tcPr>
          <w:p w14:paraId="06A52E38" w14:textId="2A58DA1E" w:rsidR="00E15AA3" w:rsidRDefault="00486F37" w:rsidP="005A0221">
            <w:pPr>
              <w:pStyle w:val="TableParagraph"/>
              <w:spacing w:line="270" w:lineRule="exact"/>
              <w:ind w:left="106"/>
              <w:jc w:val="both"/>
              <w:rPr>
                <w:sz w:val="24"/>
              </w:rPr>
            </w:pPr>
            <w:r>
              <w:rPr>
                <w:spacing w:val="-2"/>
                <w:sz w:val="24"/>
              </w:rPr>
              <w:t>2</w:t>
            </w:r>
            <w:r w:rsidR="00E15AA3">
              <w:rPr>
                <w:spacing w:val="-2"/>
                <w:sz w:val="24"/>
              </w:rPr>
              <w:t>.</w:t>
            </w:r>
            <w:r>
              <w:rPr>
                <w:spacing w:val="-2"/>
                <w:sz w:val="24"/>
              </w:rPr>
              <w:t>965</w:t>
            </w:r>
          </w:p>
        </w:tc>
        <w:tc>
          <w:tcPr>
            <w:tcW w:w="1518" w:type="dxa"/>
          </w:tcPr>
          <w:p w14:paraId="09EAE128" w14:textId="6688F600" w:rsidR="00E15AA3" w:rsidRDefault="00E15AA3" w:rsidP="005A0221">
            <w:pPr>
              <w:pStyle w:val="TableParagraph"/>
              <w:spacing w:line="270" w:lineRule="exact"/>
              <w:ind w:left="106"/>
              <w:jc w:val="both"/>
              <w:rPr>
                <w:sz w:val="24"/>
              </w:rPr>
            </w:pPr>
            <w:r>
              <w:rPr>
                <w:spacing w:val="-2"/>
                <w:sz w:val="24"/>
              </w:rPr>
              <w:t>1</w:t>
            </w:r>
            <w:r w:rsidR="00486F37">
              <w:rPr>
                <w:spacing w:val="-2"/>
                <w:sz w:val="24"/>
              </w:rPr>
              <w:t>5.445</w:t>
            </w:r>
          </w:p>
        </w:tc>
        <w:tc>
          <w:tcPr>
            <w:tcW w:w="989" w:type="dxa"/>
          </w:tcPr>
          <w:p w14:paraId="12CC6199" w14:textId="77777777" w:rsidR="00E15AA3" w:rsidRDefault="00E15AA3" w:rsidP="005A0221">
            <w:pPr>
              <w:pStyle w:val="TableParagraph"/>
              <w:spacing w:line="270" w:lineRule="exact"/>
              <w:ind w:left="106"/>
              <w:jc w:val="both"/>
              <w:rPr>
                <w:sz w:val="24"/>
              </w:rPr>
            </w:pPr>
            <w:r>
              <w:rPr>
                <w:spacing w:val="-2"/>
                <w:sz w:val="24"/>
              </w:rPr>
              <w:t>&lt;0.001</w:t>
            </w:r>
          </w:p>
        </w:tc>
      </w:tr>
      <w:tr w:rsidR="00E15AA3" w14:paraId="5200FD55" w14:textId="77777777" w:rsidTr="005A0221">
        <w:trPr>
          <w:trHeight w:val="550"/>
        </w:trPr>
        <w:tc>
          <w:tcPr>
            <w:tcW w:w="3529" w:type="dxa"/>
          </w:tcPr>
          <w:p w14:paraId="478E2504" w14:textId="77777777" w:rsidR="00E15AA3" w:rsidRDefault="00E15AA3" w:rsidP="005A0221">
            <w:pPr>
              <w:pStyle w:val="TableParagraph"/>
              <w:spacing w:line="267" w:lineRule="exact"/>
              <w:ind w:left="107"/>
              <w:jc w:val="both"/>
              <w:rPr>
                <w:sz w:val="24"/>
              </w:rPr>
            </w:pPr>
            <w:r>
              <w:rPr>
                <w:spacing w:val="-2"/>
                <w:sz w:val="24"/>
              </w:rPr>
              <w:t>Factors</w:t>
            </w:r>
          </w:p>
        </w:tc>
        <w:tc>
          <w:tcPr>
            <w:tcW w:w="1503" w:type="dxa"/>
          </w:tcPr>
          <w:p w14:paraId="332EE258" w14:textId="76A46749" w:rsidR="00E15AA3" w:rsidRDefault="00E15AA3" w:rsidP="005A0221">
            <w:pPr>
              <w:pStyle w:val="TableParagraph"/>
              <w:spacing w:line="267" w:lineRule="exact"/>
              <w:ind w:left="107"/>
              <w:jc w:val="both"/>
              <w:rPr>
                <w:sz w:val="24"/>
              </w:rPr>
            </w:pPr>
            <w:r>
              <w:rPr>
                <w:spacing w:val="-2"/>
                <w:sz w:val="24"/>
              </w:rPr>
              <w:t>0.</w:t>
            </w:r>
            <w:r w:rsidR="00486F37">
              <w:rPr>
                <w:spacing w:val="-2"/>
                <w:sz w:val="24"/>
              </w:rPr>
              <w:t>327</w:t>
            </w:r>
          </w:p>
        </w:tc>
        <w:tc>
          <w:tcPr>
            <w:tcW w:w="1503" w:type="dxa"/>
          </w:tcPr>
          <w:p w14:paraId="28AE2648" w14:textId="4FFC48DF" w:rsidR="00E15AA3" w:rsidRDefault="00E15AA3" w:rsidP="005A0221">
            <w:pPr>
              <w:pStyle w:val="TableParagraph"/>
              <w:spacing w:line="267" w:lineRule="exact"/>
              <w:ind w:left="106"/>
              <w:jc w:val="both"/>
              <w:rPr>
                <w:sz w:val="24"/>
              </w:rPr>
            </w:pPr>
            <w:r>
              <w:rPr>
                <w:spacing w:val="-2"/>
                <w:sz w:val="24"/>
              </w:rPr>
              <w:t>0.0</w:t>
            </w:r>
            <w:r w:rsidR="00486F37">
              <w:rPr>
                <w:spacing w:val="-2"/>
                <w:sz w:val="24"/>
              </w:rPr>
              <w:t>51</w:t>
            </w:r>
          </w:p>
        </w:tc>
        <w:tc>
          <w:tcPr>
            <w:tcW w:w="1518" w:type="dxa"/>
          </w:tcPr>
          <w:p w14:paraId="3BFF699B" w14:textId="1A798D42" w:rsidR="00E15AA3" w:rsidRDefault="00486F37" w:rsidP="005A0221">
            <w:pPr>
              <w:pStyle w:val="TableParagraph"/>
              <w:spacing w:line="267" w:lineRule="exact"/>
              <w:ind w:left="106"/>
              <w:jc w:val="both"/>
              <w:rPr>
                <w:sz w:val="24"/>
              </w:rPr>
            </w:pPr>
            <w:r>
              <w:rPr>
                <w:spacing w:val="-2"/>
                <w:sz w:val="24"/>
              </w:rPr>
              <w:t>6.412</w:t>
            </w:r>
          </w:p>
        </w:tc>
        <w:tc>
          <w:tcPr>
            <w:tcW w:w="989" w:type="dxa"/>
          </w:tcPr>
          <w:p w14:paraId="508323CB" w14:textId="704C082F" w:rsidR="00E15AA3" w:rsidRDefault="00486F37" w:rsidP="005A0221">
            <w:pPr>
              <w:pStyle w:val="TableParagraph"/>
              <w:spacing w:line="267" w:lineRule="exact"/>
              <w:ind w:left="106"/>
              <w:jc w:val="both"/>
              <w:rPr>
                <w:sz w:val="24"/>
              </w:rPr>
            </w:pPr>
            <w:r>
              <w:rPr>
                <w:spacing w:val="-2"/>
                <w:sz w:val="24"/>
              </w:rPr>
              <w:t>&lt;</w:t>
            </w:r>
            <w:r w:rsidR="00E15AA3">
              <w:rPr>
                <w:spacing w:val="-2"/>
                <w:sz w:val="24"/>
              </w:rPr>
              <w:t>0.</w:t>
            </w:r>
            <w:r>
              <w:rPr>
                <w:spacing w:val="-2"/>
                <w:sz w:val="24"/>
              </w:rPr>
              <w:t>001</w:t>
            </w:r>
          </w:p>
        </w:tc>
      </w:tr>
      <w:tr w:rsidR="00E15AA3" w14:paraId="23BFBF8E" w14:textId="77777777" w:rsidTr="005A0221">
        <w:trPr>
          <w:trHeight w:val="1307"/>
        </w:trPr>
        <w:tc>
          <w:tcPr>
            <w:tcW w:w="9042" w:type="dxa"/>
            <w:gridSpan w:val="5"/>
          </w:tcPr>
          <w:p w14:paraId="0B0396E0" w14:textId="31DF7CA7" w:rsidR="00E15AA3" w:rsidRDefault="00E15AA3" w:rsidP="005A0221">
            <w:pPr>
              <w:pStyle w:val="TableParagraph"/>
              <w:spacing w:line="482" w:lineRule="auto"/>
              <w:ind w:left="107" w:right="82"/>
              <w:jc w:val="both"/>
              <w:rPr>
                <w:sz w:val="24"/>
              </w:rPr>
            </w:pPr>
            <w:r>
              <w:rPr>
                <w:sz w:val="24"/>
              </w:rPr>
              <w:t>*F (1,</w:t>
            </w:r>
            <w:r w:rsidR="00486F37">
              <w:rPr>
                <w:sz w:val="24"/>
              </w:rPr>
              <w:t>9</w:t>
            </w:r>
            <w:r>
              <w:rPr>
                <w:sz w:val="24"/>
              </w:rPr>
              <w:t>8) =</w:t>
            </w:r>
            <w:r w:rsidR="00486F37">
              <w:rPr>
                <w:sz w:val="24"/>
              </w:rPr>
              <w:t>41.10</w:t>
            </w:r>
            <w:r>
              <w:rPr>
                <w:sz w:val="24"/>
              </w:rPr>
              <w:t>, Sig=</w:t>
            </w:r>
            <w:r w:rsidR="00486F37">
              <w:rPr>
                <w:sz w:val="24"/>
              </w:rPr>
              <w:t>&lt;</w:t>
            </w:r>
            <w:r>
              <w:rPr>
                <w:sz w:val="24"/>
              </w:rPr>
              <w:t>0.</w:t>
            </w:r>
            <w:r w:rsidR="00486F37">
              <w:rPr>
                <w:sz w:val="24"/>
              </w:rPr>
              <w:t>001</w:t>
            </w:r>
            <w:r>
              <w:rPr>
                <w:sz w:val="24"/>
              </w:rPr>
              <w:t>, R</w:t>
            </w:r>
            <w:r>
              <w:rPr>
                <w:sz w:val="24"/>
                <w:vertAlign w:val="superscript"/>
              </w:rPr>
              <w:t>2</w:t>
            </w:r>
            <w:r>
              <w:rPr>
                <w:sz w:val="24"/>
              </w:rPr>
              <w:t xml:space="preserve"> =0.</w:t>
            </w:r>
            <w:r w:rsidR="00486F37">
              <w:rPr>
                <w:sz w:val="24"/>
              </w:rPr>
              <w:t>612</w:t>
            </w:r>
            <w:r>
              <w:rPr>
                <w:sz w:val="24"/>
              </w:rPr>
              <w:t xml:space="preserve"> B: Standardized coefficient, SE: Standard Error,</w:t>
            </w:r>
            <w:r>
              <w:rPr>
                <w:spacing w:val="80"/>
                <w:sz w:val="24"/>
              </w:rPr>
              <w:t xml:space="preserve"> </w:t>
            </w:r>
            <w:r>
              <w:rPr>
                <w:sz w:val="24"/>
              </w:rPr>
              <w:t>Sig: Level of significance</w:t>
            </w:r>
          </w:p>
        </w:tc>
      </w:tr>
    </w:tbl>
    <w:p w14:paraId="6D6B65EB" w14:textId="77777777" w:rsidR="00801C64" w:rsidRDefault="00801C64" w:rsidP="00F82A93">
      <w:pPr>
        <w:jc w:val="both"/>
        <w:rPr>
          <w:rFonts w:ascii="Times New Roman" w:hAnsi="Times New Roman" w:cs="Times New Roman"/>
        </w:rPr>
      </w:pPr>
    </w:p>
    <w:p w14:paraId="56C0FA83" w14:textId="0592D7BF" w:rsidR="00F82A93" w:rsidRPr="00F82A93" w:rsidRDefault="00486F37" w:rsidP="00F82A93">
      <w:pPr>
        <w:jc w:val="both"/>
        <w:rPr>
          <w:rFonts w:ascii="Times New Roman" w:hAnsi="Times New Roman" w:cs="Times New Roman"/>
        </w:rPr>
      </w:pPr>
      <w:r>
        <w:rPr>
          <w:rFonts w:ascii="Times New Roman" w:hAnsi="Times New Roman" w:cs="Times New Roman"/>
        </w:rPr>
        <w:t>T</w:t>
      </w:r>
      <w:r w:rsidR="00F82A93" w:rsidRPr="00F82A93">
        <w:rPr>
          <w:rFonts w:ascii="Times New Roman" w:hAnsi="Times New Roman" w:cs="Times New Roman"/>
        </w:rPr>
        <w:t>he regression showed a</w:t>
      </w:r>
      <w:r>
        <w:rPr>
          <w:rFonts w:ascii="Times New Roman" w:hAnsi="Times New Roman" w:cs="Times New Roman"/>
        </w:rPr>
        <w:t xml:space="preserve"> strong</w:t>
      </w:r>
      <w:r w:rsidR="00F82A93" w:rsidRPr="00F82A93">
        <w:rPr>
          <w:rFonts w:ascii="Times New Roman" w:hAnsi="Times New Roman" w:cs="Times New Roman"/>
        </w:rPr>
        <w:t xml:space="preserve"> predictive value (R² = </w:t>
      </w:r>
      <w:r>
        <w:rPr>
          <w:rFonts w:ascii="Times New Roman" w:hAnsi="Times New Roman" w:cs="Times New Roman"/>
        </w:rPr>
        <w:t>0.612</w:t>
      </w:r>
      <w:r w:rsidR="00F82A93" w:rsidRPr="00F82A93">
        <w:rPr>
          <w:rFonts w:ascii="Times New Roman" w:hAnsi="Times New Roman" w:cs="Times New Roman"/>
        </w:rPr>
        <w:t xml:space="preserve">), </w:t>
      </w:r>
      <w:r>
        <w:rPr>
          <w:rFonts w:ascii="Times New Roman" w:hAnsi="Times New Roman" w:cs="Times New Roman"/>
        </w:rPr>
        <w:t xml:space="preserve">with </w:t>
      </w:r>
      <w:r w:rsidR="00F82A93" w:rsidRPr="00F82A93">
        <w:rPr>
          <w:rFonts w:ascii="Times New Roman" w:hAnsi="Times New Roman" w:cs="Times New Roman"/>
        </w:rPr>
        <w:t>qualitative observations and interviews affirm</w:t>
      </w:r>
      <w:r>
        <w:rPr>
          <w:rFonts w:ascii="Times New Roman" w:hAnsi="Times New Roman" w:cs="Times New Roman"/>
        </w:rPr>
        <w:t>ing</w:t>
      </w:r>
      <w:r w:rsidR="00F82A93" w:rsidRPr="00F82A93">
        <w:rPr>
          <w:rFonts w:ascii="Times New Roman" w:hAnsi="Times New Roman" w:cs="Times New Roman"/>
        </w:rPr>
        <w:t xml:space="preserve"> the significance of abandonment effects on the environment.</w:t>
      </w:r>
    </w:p>
    <w:p w14:paraId="13939798" w14:textId="77777777" w:rsidR="00F82A93" w:rsidRDefault="00F82A93" w:rsidP="00F82A93">
      <w:pPr>
        <w:jc w:val="both"/>
        <w:rPr>
          <w:rFonts w:ascii="Times New Roman" w:hAnsi="Times New Roman" w:cs="Times New Roman"/>
        </w:rPr>
      </w:pPr>
    </w:p>
    <w:p w14:paraId="284952A6"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 Discussion</w:t>
      </w:r>
    </w:p>
    <w:p w14:paraId="0A54E5FC" w14:textId="1BE8CF48" w:rsidR="00801C64" w:rsidRPr="003F24C7" w:rsidRDefault="00F82A93" w:rsidP="00F82A93">
      <w:pPr>
        <w:jc w:val="both"/>
        <w:rPr>
          <w:rFonts w:ascii="Times New Roman" w:hAnsi="Times New Roman" w:cs="Times New Roman"/>
        </w:rPr>
      </w:pPr>
      <w:r w:rsidRPr="00F82A93">
        <w:rPr>
          <w:rFonts w:ascii="Times New Roman" w:hAnsi="Times New Roman" w:cs="Times New Roman"/>
        </w:rPr>
        <w:t xml:space="preserve">The findings of this study highlight a pressing urban and environmental challenge within Abeokuta’s residential estates, the growing prevalence and environmental consequences of abandoned buildings. By integrating spatial mapping through QGIS with environmental impact assessment, this research offers new empirical and theoretical insights into the underexplored </w:t>
      </w:r>
      <w:r w:rsidR="001E3C32">
        <w:rPr>
          <w:rFonts w:ascii="Times New Roman" w:hAnsi="Times New Roman" w:cs="Times New Roman"/>
        </w:rPr>
        <w:t>area</w:t>
      </w:r>
      <w:r w:rsidRPr="00F82A93">
        <w:rPr>
          <w:rFonts w:ascii="Times New Roman" w:hAnsi="Times New Roman" w:cs="Times New Roman"/>
        </w:rPr>
        <w:t xml:space="preserve"> of urban housing abandonment and ecological degradation in Nigerian cities.</w:t>
      </w:r>
    </w:p>
    <w:p w14:paraId="20806BF0" w14:textId="77777777" w:rsidR="00801C64" w:rsidRDefault="00801C64" w:rsidP="00F82A93">
      <w:pPr>
        <w:jc w:val="both"/>
        <w:rPr>
          <w:rFonts w:ascii="Times New Roman" w:hAnsi="Times New Roman" w:cs="Times New Roman"/>
          <w:b/>
          <w:bCs/>
        </w:rPr>
      </w:pPr>
    </w:p>
    <w:p w14:paraId="01CEF902" w14:textId="7607B38F"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5.1. Spatial Concentration and Drivers of Abandonment</w:t>
      </w:r>
    </w:p>
    <w:p w14:paraId="12EBD967" w14:textId="79B99ABE" w:rsidR="00F82A93" w:rsidRPr="00F82A93" w:rsidRDefault="00F82A93" w:rsidP="00F82A93">
      <w:pPr>
        <w:jc w:val="both"/>
        <w:rPr>
          <w:rFonts w:ascii="Times New Roman" w:hAnsi="Times New Roman" w:cs="Times New Roman"/>
        </w:rPr>
      </w:pPr>
      <w:r w:rsidRPr="00F82A93">
        <w:rPr>
          <w:rFonts w:ascii="Times New Roman" w:hAnsi="Times New Roman" w:cs="Times New Roman"/>
        </w:rPr>
        <w:t xml:space="preserve">The spatial distribution of abandonment reveals a pattern of clustering, with estates like </w:t>
      </w:r>
      <w:proofErr w:type="spellStart"/>
      <w:r w:rsidRPr="00F82A93">
        <w:rPr>
          <w:rFonts w:ascii="Times New Roman" w:hAnsi="Times New Roman" w:cs="Times New Roman"/>
        </w:rPr>
        <w:t>Ibara</w:t>
      </w:r>
      <w:proofErr w:type="spellEnd"/>
      <w:r w:rsidRPr="00F82A93">
        <w:rPr>
          <w:rFonts w:ascii="Times New Roman" w:hAnsi="Times New Roman" w:cs="Times New Roman"/>
        </w:rPr>
        <w:t xml:space="preserve"> GRA and </w:t>
      </w:r>
      <w:proofErr w:type="spellStart"/>
      <w:r w:rsidRPr="00F82A93">
        <w:rPr>
          <w:rFonts w:ascii="Times New Roman" w:hAnsi="Times New Roman" w:cs="Times New Roman"/>
        </w:rPr>
        <w:t>Asero</w:t>
      </w:r>
      <w:proofErr w:type="spellEnd"/>
      <w:r w:rsidRPr="00F82A93">
        <w:rPr>
          <w:rFonts w:ascii="Times New Roman" w:hAnsi="Times New Roman" w:cs="Times New Roman"/>
        </w:rPr>
        <w:t xml:space="preserve"> showing significantly higher densities of abandoned properties. This aligns with the theory of spatial contagion, which posits that urban blight tends to spread from one property to its neighbors (</w:t>
      </w:r>
      <w:r w:rsidR="00F4084C" w:rsidRPr="00F4084C">
        <w:rPr>
          <w:rFonts w:ascii="Times New Roman" w:hAnsi="Times New Roman" w:cs="Times New Roman"/>
        </w:rPr>
        <w:t>Hunter</w:t>
      </w:r>
      <w:r w:rsidR="00F4084C">
        <w:rPr>
          <w:rFonts w:ascii="Times New Roman" w:hAnsi="Times New Roman" w:cs="Times New Roman"/>
        </w:rPr>
        <w:t xml:space="preserve"> </w:t>
      </w:r>
      <w:r w:rsidR="00F4084C" w:rsidRPr="00F4084C">
        <w:rPr>
          <w:rFonts w:ascii="Times New Roman" w:hAnsi="Times New Roman" w:cs="Times New Roman"/>
        </w:rPr>
        <w:t xml:space="preserve">&amp; Brown, 2012). </w:t>
      </w:r>
      <w:r w:rsidR="001E3C32">
        <w:rPr>
          <w:rFonts w:ascii="Times New Roman" w:hAnsi="Times New Roman" w:cs="Times New Roman"/>
        </w:rPr>
        <w:t>T</w:t>
      </w:r>
      <w:r w:rsidRPr="00F82A93">
        <w:rPr>
          <w:rFonts w:ascii="Times New Roman" w:hAnsi="Times New Roman" w:cs="Times New Roman"/>
        </w:rPr>
        <w:t>he existence of 156 abandoned properties in Ibara alone suggests not just isolated neglect but systemic urban vulnerability.</w:t>
      </w:r>
      <w:r w:rsidR="00F4084C">
        <w:rPr>
          <w:rFonts w:ascii="Times New Roman" w:hAnsi="Times New Roman" w:cs="Times New Roman"/>
        </w:rPr>
        <w:t xml:space="preserve"> </w:t>
      </w:r>
      <w:r w:rsidRPr="00F82A93">
        <w:rPr>
          <w:rFonts w:ascii="Times New Roman" w:hAnsi="Times New Roman" w:cs="Times New Roman"/>
        </w:rPr>
        <w:t>The typologies of abandonment</w:t>
      </w:r>
      <w:r w:rsidR="001E3C32">
        <w:rPr>
          <w:rFonts w:ascii="Times New Roman" w:hAnsi="Times New Roman" w:cs="Times New Roman"/>
        </w:rPr>
        <w:t xml:space="preserve"> </w:t>
      </w:r>
      <w:r w:rsidRPr="00F82A93">
        <w:rPr>
          <w:rFonts w:ascii="Times New Roman" w:hAnsi="Times New Roman" w:cs="Times New Roman"/>
        </w:rPr>
        <w:t>ranging from vacant lands to uncompleted and deteriorated buildings</w:t>
      </w:r>
      <w:r w:rsidR="001E3C32">
        <w:rPr>
          <w:rFonts w:ascii="Times New Roman" w:hAnsi="Times New Roman" w:cs="Times New Roman"/>
        </w:rPr>
        <w:t xml:space="preserve"> </w:t>
      </w:r>
      <w:r w:rsidRPr="00F82A93">
        <w:rPr>
          <w:rFonts w:ascii="Times New Roman" w:hAnsi="Times New Roman" w:cs="Times New Roman"/>
        </w:rPr>
        <w:t xml:space="preserve">are a reflection of broader socio-economic pressures, including absentee ownership, legal disputes, and cost inflation in the housing sector. These findings corroborate previous Nigerian studies </w:t>
      </w:r>
      <w:r w:rsidR="00DF791D">
        <w:rPr>
          <w:rFonts w:ascii="Times New Roman" w:hAnsi="Times New Roman" w:cs="Times New Roman"/>
        </w:rPr>
        <w:t xml:space="preserve">such as </w:t>
      </w:r>
      <w:proofErr w:type="spellStart"/>
      <w:r w:rsidRPr="00F82A93">
        <w:rPr>
          <w:rFonts w:ascii="Times New Roman" w:hAnsi="Times New Roman" w:cs="Times New Roman"/>
        </w:rPr>
        <w:t>Opawole</w:t>
      </w:r>
      <w:proofErr w:type="spellEnd"/>
      <w:r w:rsidRPr="00F82A93">
        <w:rPr>
          <w:rFonts w:ascii="Times New Roman" w:hAnsi="Times New Roman" w:cs="Times New Roman"/>
        </w:rPr>
        <w:t xml:space="preserve"> et al., </w:t>
      </w:r>
      <w:r w:rsidR="00DF791D">
        <w:rPr>
          <w:rFonts w:ascii="Times New Roman" w:hAnsi="Times New Roman" w:cs="Times New Roman"/>
        </w:rPr>
        <w:t>(</w:t>
      </w:r>
      <w:r w:rsidRPr="00F82A93">
        <w:rPr>
          <w:rFonts w:ascii="Times New Roman" w:hAnsi="Times New Roman" w:cs="Times New Roman"/>
        </w:rPr>
        <w:t>2017</w:t>
      </w:r>
      <w:r w:rsidR="00DF791D">
        <w:rPr>
          <w:rFonts w:ascii="Times New Roman" w:hAnsi="Times New Roman" w:cs="Times New Roman"/>
        </w:rPr>
        <w:t>)</w:t>
      </w:r>
      <w:r w:rsidRPr="00F82A93">
        <w:rPr>
          <w:rFonts w:ascii="Times New Roman" w:hAnsi="Times New Roman" w:cs="Times New Roman"/>
        </w:rPr>
        <w:t xml:space="preserve"> that identified poor project continuity and lack of access to finance as core contributors to urban property decay. Yet, this study expands on those by showing the spatial </w:t>
      </w:r>
      <w:r w:rsidR="00DF791D">
        <w:rPr>
          <w:rFonts w:ascii="Times New Roman" w:hAnsi="Times New Roman" w:cs="Times New Roman"/>
        </w:rPr>
        <w:t>expressions</w:t>
      </w:r>
      <w:r w:rsidRPr="00F82A93">
        <w:rPr>
          <w:rFonts w:ascii="Times New Roman" w:hAnsi="Times New Roman" w:cs="Times New Roman"/>
        </w:rPr>
        <w:t xml:space="preserve"> of these drivers using geospatial evidence.</w:t>
      </w:r>
    </w:p>
    <w:p w14:paraId="7CFFFE42"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5.2. Environmental Consequences: Physical and Public Health Risks</w:t>
      </w:r>
    </w:p>
    <w:p w14:paraId="03CA32E0"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 xml:space="preserve">The environmental consequences observed across the four housing estates were both immediate and far-reaching. The accumulation of solid waste, stagnant water, and invasive vegetation </w:t>
      </w:r>
      <w:r w:rsidRPr="00F82A93">
        <w:rPr>
          <w:rFonts w:ascii="Times New Roman" w:hAnsi="Times New Roman" w:cs="Times New Roman"/>
        </w:rPr>
        <w:lastRenderedPageBreak/>
        <w:t>surrounding many abandoned properties create breeding grounds for mosquitoes, snakes, and rodents. These physical threats were frequently cited by residents during interviews and were also observed through photographic documentation and field checklists.</w:t>
      </w:r>
    </w:p>
    <w:p w14:paraId="0B32639A" w14:textId="607272F1" w:rsidR="005967E2" w:rsidRPr="00F82A93" w:rsidRDefault="00F82A93" w:rsidP="00F82A93">
      <w:pPr>
        <w:jc w:val="both"/>
        <w:rPr>
          <w:rFonts w:ascii="Times New Roman" w:hAnsi="Times New Roman" w:cs="Times New Roman"/>
        </w:rPr>
      </w:pPr>
      <w:r w:rsidRPr="00F82A93">
        <w:rPr>
          <w:rFonts w:ascii="Times New Roman" w:hAnsi="Times New Roman" w:cs="Times New Roman"/>
        </w:rPr>
        <w:t>The high mean scores for crime vulnerability (4.39) and environmental pollution (3.88</w:t>
      </w:r>
      <w:r w:rsidRPr="00F82A93">
        <w:rPr>
          <w:rFonts w:ascii="Times New Roman" w:hAnsi="Times New Roman" w:cs="Times New Roman"/>
          <w:b/>
          <w:bCs/>
        </w:rPr>
        <w:t>)</w:t>
      </w:r>
      <w:r w:rsidRPr="00F82A93">
        <w:rPr>
          <w:rFonts w:ascii="Times New Roman" w:hAnsi="Times New Roman" w:cs="Times New Roman"/>
        </w:rPr>
        <w:t xml:space="preserve"> (Table 3) confirm that abandoned buildings are not neutral spaces</w:t>
      </w:r>
      <w:r w:rsidR="007976A5">
        <w:rPr>
          <w:rFonts w:ascii="Times New Roman" w:hAnsi="Times New Roman" w:cs="Times New Roman"/>
        </w:rPr>
        <w:t xml:space="preserve"> </w:t>
      </w:r>
      <w:r w:rsidRPr="00F82A93">
        <w:rPr>
          <w:rFonts w:ascii="Times New Roman" w:hAnsi="Times New Roman" w:cs="Times New Roman"/>
        </w:rPr>
        <w:t>they actively degrade surrounding communities. This supports findings by Dewar &amp; Thomas (2013), who documented similar patterns of environmental decay linked to long-term abandonment in U.S. cities. However, this study uniquely situates these risks within the ecological context of Nigeria’s urban fringe, where high rainfall and porous institutional oversight exacerbate these problems.</w:t>
      </w:r>
      <w:r w:rsidR="00DF791D">
        <w:rPr>
          <w:rFonts w:ascii="Times New Roman" w:hAnsi="Times New Roman" w:cs="Times New Roman"/>
        </w:rPr>
        <w:t xml:space="preserve"> </w:t>
      </w:r>
      <w:r w:rsidRPr="00F82A93">
        <w:rPr>
          <w:rFonts w:ascii="Times New Roman" w:hAnsi="Times New Roman" w:cs="Times New Roman"/>
        </w:rPr>
        <w:t>The perception of abandoned spaces as criminal hideouts and dumping grounds not only erodes the social fabric of affected neighborhoods but also introduces direct public health risks, including increased exposure to vector-borne diseases, water contamination, and potential fire outbreaks. These outcomes affirm the hypothesis that abandonment significantly undermines both environmental quality and public safety.</w:t>
      </w:r>
    </w:p>
    <w:p w14:paraId="05B86EB8"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5.4. Adaptive Reuse and Missed Opportunities</w:t>
      </w:r>
    </w:p>
    <w:p w14:paraId="01CCC39C" w14:textId="21B07493" w:rsidR="00F82A93" w:rsidRPr="00F82A93" w:rsidRDefault="00F82A93" w:rsidP="00F82A93">
      <w:pPr>
        <w:jc w:val="both"/>
        <w:rPr>
          <w:rFonts w:ascii="Times New Roman" w:hAnsi="Times New Roman" w:cs="Times New Roman"/>
        </w:rPr>
      </w:pPr>
      <w:r w:rsidRPr="00F82A93">
        <w:rPr>
          <w:rFonts w:ascii="Times New Roman" w:hAnsi="Times New Roman" w:cs="Times New Roman"/>
        </w:rPr>
        <w:t>Despite the magnitude of the challenge, the study also points to significant untapped opportunities in managing abandoned properties. Field survey responses revealed support for adaptive reuse strategies, with high mean scores for conversion into green spaces (4.86) and renovation for reuse (4.21). These findings resonate with urban sustainability frameworks that advocate for the transformation of blighted properties into public assets rather than liabilities (</w:t>
      </w:r>
      <w:r w:rsidR="009D7C41" w:rsidRPr="009D7C41">
        <w:rPr>
          <w:rFonts w:ascii="Times New Roman" w:hAnsi="Times New Roman" w:cs="Times New Roman"/>
        </w:rPr>
        <w:t>Pileggi</w:t>
      </w:r>
      <w:r w:rsidR="009D7C41">
        <w:rPr>
          <w:rFonts w:ascii="Times New Roman" w:hAnsi="Times New Roman" w:cs="Times New Roman"/>
        </w:rPr>
        <w:t>,</w:t>
      </w:r>
      <w:r w:rsidR="009D7C41" w:rsidRPr="009D7C41">
        <w:rPr>
          <w:rFonts w:ascii="Times New Roman" w:hAnsi="Times New Roman" w:cs="Times New Roman"/>
        </w:rPr>
        <w:t xml:space="preserve"> 2024).</w:t>
      </w:r>
      <w:r w:rsidR="009D7C41">
        <w:rPr>
          <w:rFonts w:ascii="Times New Roman" w:hAnsi="Times New Roman" w:cs="Times New Roman"/>
        </w:rPr>
        <w:t xml:space="preserve"> </w:t>
      </w:r>
      <w:r w:rsidRPr="00F82A93">
        <w:rPr>
          <w:rFonts w:ascii="Times New Roman" w:hAnsi="Times New Roman" w:cs="Times New Roman"/>
        </w:rPr>
        <w:t>Yet, such strategies remain underutilized in the Nigerian context due to policy fragmentation, institutional inertia, and lack of community engagement in redevelopment processes. The spatial data generated in this study could serve as the foundation for urban renewal initiatives that prioritize both environmental resilience and social equity.</w:t>
      </w:r>
    </w:p>
    <w:p w14:paraId="2778F856"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5.5. Synthesis with Theoretical Frameworks</w:t>
      </w:r>
    </w:p>
    <w:p w14:paraId="66DBCBB7" w14:textId="64FB644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 findings also align with Environmental Determinism, which suggests that neglected environments shape human behavior and health outcomes negatively. As residents increasingly avoid blighted zones due to safety or health concerns, these areas become further marginalized, perpetuating cycles of decay. Meanwhile, the New Urbanism theory</w:t>
      </w:r>
      <w:r w:rsidR="009D7C41">
        <w:rPr>
          <w:rFonts w:ascii="Times New Roman" w:hAnsi="Times New Roman" w:cs="Times New Roman"/>
        </w:rPr>
        <w:t xml:space="preserve"> </w:t>
      </w:r>
      <w:r w:rsidRPr="00F82A93">
        <w:rPr>
          <w:rFonts w:ascii="Times New Roman" w:hAnsi="Times New Roman" w:cs="Times New Roman"/>
        </w:rPr>
        <w:t>which emphasizes compact, walkable, and green urban design</w:t>
      </w:r>
      <w:r w:rsidR="009D7C41">
        <w:rPr>
          <w:rFonts w:ascii="Times New Roman" w:hAnsi="Times New Roman" w:cs="Times New Roman"/>
        </w:rPr>
        <w:t xml:space="preserve"> </w:t>
      </w:r>
      <w:r w:rsidRPr="00F82A93">
        <w:rPr>
          <w:rFonts w:ascii="Times New Roman" w:hAnsi="Times New Roman" w:cs="Times New Roman"/>
        </w:rPr>
        <w:t>provides a compelling framework for repurposing these abandoned estates into inclusive, ecologically sustainable spaces.</w:t>
      </w:r>
    </w:p>
    <w:p w14:paraId="373EF2D5" w14:textId="4FD4794D" w:rsidR="00F859AB" w:rsidRDefault="00F82A93" w:rsidP="00F82A93">
      <w:pPr>
        <w:jc w:val="both"/>
        <w:rPr>
          <w:rFonts w:ascii="Times New Roman" w:hAnsi="Times New Roman" w:cs="Times New Roman"/>
        </w:rPr>
      </w:pPr>
      <w:r w:rsidRPr="00F82A93">
        <w:rPr>
          <w:rFonts w:ascii="Times New Roman" w:hAnsi="Times New Roman" w:cs="Times New Roman"/>
        </w:rPr>
        <w:t>Together, these theories support the study’s conclusion that abandonment is not merely a symptom of economic failure but also a spatial-environmental process that can be reversed through informed, place-based interventions.</w:t>
      </w:r>
    </w:p>
    <w:p w14:paraId="628BE49F" w14:textId="77777777" w:rsidR="005967E2" w:rsidRDefault="005967E2" w:rsidP="00F82A93">
      <w:pPr>
        <w:jc w:val="both"/>
        <w:rPr>
          <w:rFonts w:ascii="Times New Roman" w:hAnsi="Times New Roman" w:cs="Times New Roman"/>
        </w:rPr>
      </w:pPr>
    </w:p>
    <w:p w14:paraId="2B20E54B" w14:textId="77777777" w:rsidR="003F24C7" w:rsidRPr="00F82A93" w:rsidRDefault="003F24C7" w:rsidP="00F82A93">
      <w:pPr>
        <w:jc w:val="both"/>
        <w:rPr>
          <w:rFonts w:ascii="Times New Roman" w:hAnsi="Times New Roman" w:cs="Times New Roman"/>
        </w:rPr>
      </w:pPr>
    </w:p>
    <w:p w14:paraId="1235F6F3"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lastRenderedPageBreak/>
        <w:t>6. Conclusion and Policy Recommendations</w:t>
      </w:r>
    </w:p>
    <w:p w14:paraId="3B4F78C2"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6.1. Conclusion</w:t>
      </w:r>
    </w:p>
    <w:p w14:paraId="72D871F5"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This study examined the spatial distribution and environmental impacts of abandoned residential properties within four major housing estates in Abeokuta, Nigeria. Using a mixed-methods approach that combined QGIS-based spatial analysis with environmental field assessments, the research provided new empirical evidence on the clustering patterns, risk zones, and ecological consequences associated with residential housing abandonment in a rapidly urbanizing Nigerian city.</w:t>
      </w:r>
    </w:p>
    <w:p w14:paraId="1F8FE656" w14:textId="653DBC66" w:rsidR="00F82A93" w:rsidRPr="00F82A93" w:rsidRDefault="00F82A93" w:rsidP="00F82A93">
      <w:pPr>
        <w:jc w:val="both"/>
        <w:rPr>
          <w:rFonts w:ascii="Times New Roman" w:hAnsi="Times New Roman" w:cs="Times New Roman"/>
        </w:rPr>
      </w:pPr>
      <w:r w:rsidRPr="00F82A93">
        <w:rPr>
          <w:rFonts w:ascii="Times New Roman" w:hAnsi="Times New Roman" w:cs="Times New Roman"/>
        </w:rPr>
        <w:t xml:space="preserve">Key findings indicate that abandonment is most severe in the </w:t>
      </w:r>
      <w:proofErr w:type="spellStart"/>
      <w:r w:rsidRPr="00F82A93">
        <w:rPr>
          <w:rFonts w:ascii="Times New Roman" w:hAnsi="Times New Roman" w:cs="Times New Roman"/>
        </w:rPr>
        <w:t>Ibara</w:t>
      </w:r>
      <w:proofErr w:type="spellEnd"/>
      <w:r w:rsidRPr="00F82A93">
        <w:rPr>
          <w:rFonts w:ascii="Times New Roman" w:hAnsi="Times New Roman" w:cs="Times New Roman"/>
        </w:rPr>
        <w:t xml:space="preserve"> and </w:t>
      </w:r>
      <w:proofErr w:type="spellStart"/>
      <w:r w:rsidRPr="00F82A93">
        <w:rPr>
          <w:rFonts w:ascii="Times New Roman" w:hAnsi="Times New Roman" w:cs="Times New Roman"/>
        </w:rPr>
        <w:t>Asero</w:t>
      </w:r>
      <w:proofErr w:type="spellEnd"/>
      <w:r w:rsidRPr="00F82A93">
        <w:rPr>
          <w:rFonts w:ascii="Times New Roman" w:hAnsi="Times New Roman" w:cs="Times New Roman"/>
        </w:rPr>
        <w:t xml:space="preserve"> housing estates, where clusters of unoccupied or decaying buildings are linked to socio-economic pressures such as absentee ownership, rising construction costs, and weak regulatory enforcement. The environmental consequences are substantial: abandoned properties serve as magnets for illegal waste dumping, promote vector-borne disease proliferation, contribute to fire hazards, and depreciate the aesthetic and functional quality of neighborhoods. These findings highlight a dangerous synergy between urban</w:t>
      </w:r>
      <w:r w:rsidRPr="00F82A93">
        <w:rPr>
          <w:rFonts w:ascii="Times New Roman" w:hAnsi="Times New Roman" w:cs="Times New Roman"/>
          <w:b/>
          <w:bCs/>
        </w:rPr>
        <w:t xml:space="preserve"> </w:t>
      </w:r>
      <w:r w:rsidRPr="00F82A93">
        <w:rPr>
          <w:rFonts w:ascii="Times New Roman" w:hAnsi="Times New Roman" w:cs="Times New Roman"/>
        </w:rPr>
        <w:t>neglect and ecological</w:t>
      </w:r>
      <w:r w:rsidRPr="00F82A93">
        <w:rPr>
          <w:rFonts w:ascii="Times New Roman" w:hAnsi="Times New Roman" w:cs="Times New Roman"/>
          <w:b/>
          <w:bCs/>
        </w:rPr>
        <w:t xml:space="preserve"> </w:t>
      </w:r>
      <w:r w:rsidRPr="00F82A93">
        <w:rPr>
          <w:rFonts w:ascii="Times New Roman" w:hAnsi="Times New Roman" w:cs="Times New Roman"/>
        </w:rPr>
        <w:t>degradation, which remains insufficiently addressed in Nigeria’s urban housing and environmental policies.</w:t>
      </w:r>
      <w:r w:rsidR="00801C64">
        <w:rPr>
          <w:rFonts w:ascii="Times New Roman" w:hAnsi="Times New Roman" w:cs="Times New Roman"/>
        </w:rPr>
        <w:t xml:space="preserve"> </w:t>
      </w:r>
      <w:r w:rsidRPr="00F82A93">
        <w:rPr>
          <w:rFonts w:ascii="Times New Roman" w:hAnsi="Times New Roman" w:cs="Times New Roman"/>
        </w:rPr>
        <w:t>The study also demonstrated the practical utility of geospatial tools in urban diagnostics and planning. The integration of spatial data with environmental fieldwork allowed for the identification of urban risk zones and the mapping of abandonment densities—providing a replicable model for other Nigerian cities facing similar challenges.</w:t>
      </w:r>
    </w:p>
    <w:p w14:paraId="6E843773" w14:textId="4EC6DF9C" w:rsidR="00F82A93" w:rsidRPr="00F82A93" w:rsidRDefault="00F82A93" w:rsidP="00F82A93">
      <w:pPr>
        <w:jc w:val="both"/>
        <w:rPr>
          <w:rFonts w:ascii="Times New Roman" w:hAnsi="Times New Roman" w:cs="Times New Roman"/>
        </w:rPr>
      </w:pPr>
      <w:r w:rsidRPr="00F82A93">
        <w:rPr>
          <w:rFonts w:ascii="Times New Roman" w:hAnsi="Times New Roman" w:cs="Times New Roman"/>
        </w:rPr>
        <w:t>Overall, the research concludes that abandoned residential properties represent more than isolated instances of neglect</w:t>
      </w:r>
      <w:r w:rsidR="009D7C41">
        <w:rPr>
          <w:rFonts w:ascii="Times New Roman" w:hAnsi="Times New Roman" w:cs="Times New Roman"/>
        </w:rPr>
        <w:t xml:space="preserve"> </w:t>
      </w:r>
      <w:r w:rsidRPr="00F82A93">
        <w:rPr>
          <w:rFonts w:ascii="Times New Roman" w:hAnsi="Times New Roman" w:cs="Times New Roman"/>
        </w:rPr>
        <w:t>they are spatially interconnected phenomena with profound environmental, social, and public health implications. Addressing this issue requires a multidisciplinary, data-driven, and environmentally informed approach to urban housing management.</w:t>
      </w:r>
    </w:p>
    <w:p w14:paraId="6150182F" w14:textId="1596655A" w:rsidR="00F82A93" w:rsidRPr="00F82A93" w:rsidRDefault="00F82A93" w:rsidP="00F82A93">
      <w:pPr>
        <w:jc w:val="both"/>
        <w:rPr>
          <w:rFonts w:ascii="Times New Roman" w:hAnsi="Times New Roman" w:cs="Times New Roman"/>
        </w:rPr>
      </w:pPr>
    </w:p>
    <w:p w14:paraId="58BCA202" w14:textId="43FD2025"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6.2. Policy Recommendations</w:t>
      </w:r>
    </w:p>
    <w:p w14:paraId="76DA0C17" w14:textId="64A8386F" w:rsidR="007976A5" w:rsidRDefault="007976A5" w:rsidP="007976A5">
      <w:pPr>
        <w:jc w:val="both"/>
        <w:rPr>
          <w:rFonts w:ascii="Times New Roman" w:hAnsi="Times New Roman" w:cs="Times New Roman"/>
        </w:rPr>
      </w:pPr>
      <w:r w:rsidRPr="007976A5">
        <w:rPr>
          <w:rFonts w:ascii="Times New Roman" w:hAnsi="Times New Roman" w:cs="Times New Roman"/>
        </w:rPr>
        <w:t>Drawing on the findings, the following policy recommendations are proposed to address the environmental and spatial impacts of housing abandonment and promote sustainable urban redevelopment. First, urban planning authorities should establish a centralized GIS-based registry of abandoned properties to support monitoring and renewal efforts. Second, governments should enforce time-bound development regulations, ensuring that uncompleted or unoccupied buildings are either redeveloped or penalized after a set period. Third, structurally sound abandoned buildings should be considered for adaptive reuse</w:t>
      </w:r>
      <w:r>
        <w:rPr>
          <w:rFonts w:ascii="Times New Roman" w:hAnsi="Times New Roman" w:cs="Times New Roman"/>
        </w:rPr>
        <w:t xml:space="preserve"> </w:t>
      </w:r>
      <w:r w:rsidRPr="007976A5">
        <w:rPr>
          <w:rFonts w:ascii="Times New Roman" w:hAnsi="Times New Roman" w:cs="Times New Roman"/>
        </w:rPr>
        <w:t>such as parks, urban farms, or affordable housing</w:t>
      </w:r>
      <w:r>
        <w:rPr>
          <w:rFonts w:ascii="Times New Roman" w:hAnsi="Times New Roman" w:cs="Times New Roman"/>
        </w:rPr>
        <w:t xml:space="preserve"> </w:t>
      </w:r>
      <w:r w:rsidRPr="007976A5">
        <w:rPr>
          <w:rFonts w:ascii="Times New Roman" w:hAnsi="Times New Roman" w:cs="Times New Roman"/>
        </w:rPr>
        <w:t xml:space="preserve">and retrofitted for environmental benefits. Fourth, collaboration between urban planning and environmental health units should be strengthened to ensure regular inspections for hazards like stagnant water, waste build-up, and pests. Fifth, incentives such as tax rebates or grants should be offered to encourage the rehabilitation of abandoned buildings. Sixth, residents should be involved </w:t>
      </w:r>
      <w:r w:rsidRPr="007976A5">
        <w:rPr>
          <w:rFonts w:ascii="Times New Roman" w:hAnsi="Times New Roman" w:cs="Times New Roman"/>
        </w:rPr>
        <w:lastRenderedPageBreak/>
        <w:t>in estate management through reporting mechanisms and community-led reuse projects. Finally, environmental impact guidelines should be extended to cover abandoned properties, especially in ecologically sensitive areas.</w:t>
      </w:r>
    </w:p>
    <w:p w14:paraId="258EDFA2" w14:textId="5AAD5EA0" w:rsidR="007976A5" w:rsidRPr="007976A5" w:rsidRDefault="003A436C" w:rsidP="007976A5">
      <w:pPr>
        <w:jc w:val="both"/>
        <w:rPr>
          <w:rFonts w:ascii="Times New Roman" w:hAnsi="Times New Roman" w:cs="Times New Roman"/>
          <w:b/>
          <w:bCs/>
        </w:rPr>
      </w:pPr>
      <w:r>
        <w:rPr>
          <w:rFonts w:ascii="Times New Roman" w:hAnsi="Times New Roman" w:cs="Times New Roman"/>
          <w:b/>
          <w:bCs/>
        </w:rPr>
        <w:t xml:space="preserve">6.3 </w:t>
      </w:r>
      <w:r w:rsidR="007976A5" w:rsidRPr="007976A5">
        <w:rPr>
          <w:rFonts w:ascii="Times New Roman" w:hAnsi="Times New Roman" w:cs="Times New Roman"/>
          <w:b/>
          <w:bCs/>
        </w:rPr>
        <w:t>Limitations</w:t>
      </w:r>
      <w:r w:rsidR="007976A5">
        <w:rPr>
          <w:rFonts w:ascii="Times New Roman" w:hAnsi="Times New Roman" w:cs="Times New Roman"/>
          <w:b/>
          <w:bCs/>
        </w:rPr>
        <w:t xml:space="preserve"> </w:t>
      </w:r>
      <w:r w:rsidR="007976A5" w:rsidRPr="007976A5">
        <w:rPr>
          <w:rFonts w:ascii="Times New Roman" w:hAnsi="Times New Roman" w:cs="Times New Roman"/>
          <w:b/>
          <w:bCs/>
        </w:rPr>
        <w:t>and</w:t>
      </w:r>
      <w:r w:rsidR="007976A5">
        <w:rPr>
          <w:rFonts w:ascii="Times New Roman" w:hAnsi="Times New Roman" w:cs="Times New Roman"/>
          <w:b/>
          <w:bCs/>
        </w:rPr>
        <w:t xml:space="preserve"> </w:t>
      </w:r>
      <w:r w:rsidR="007976A5" w:rsidRPr="007976A5">
        <w:rPr>
          <w:rFonts w:ascii="Times New Roman" w:hAnsi="Times New Roman" w:cs="Times New Roman"/>
          <w:b/>
          <w:bCs/>
        </w:rPr>
        <w:t>Suggestions</w:t>
      </w:r>
      <w:r w:rsidR="007976A5">
        <w:rPr>
          <w:rFonts w:ascii="Times New Roman" w:hAnsi="Times New Roman" w:cs="Times New Roman"/>
          <w:b/>
          <w:bCs/>
        </w:rPr>
        <w:t xml:space="preserve"> </w:t>
      </w:r>
      <w:r w:rsidR="007976A5" w:rsidRPr="007976A5">
        <w:rPr>
          <w:rFonts w:ascii="Times New Roman" w:hAnsi="Times New Roman" w:cs="Times New Roman"/>
          <w:b/>
          <w:bCs/>
        </w:rPr>
        <w:t>for Further Research</w:t>
      </w:r>
    </w:p>
    <w:p w14:paraId="45BF9DD2" w14:textId="0F90FFEE" w:rsidR="007976A5" w:rsidRDefault="007976A5" w:rsidP="007976A5">
      <w:pPr>
        <w:jc w:val="both"/>
        <w:rPr>
          <w:rFonts w:ascii="Times New Roman" w:hAnsi="Times New Roman" w:cs="Times New Roman"/>
        </w:rPr>
      </w:pPr>
      <w:r w:rsidRPr="007976A5">
        <w:rPr>
          <w:rFonts w:ascii="Times New Roman" w:hAnsi="Times New Roman" w:cs="Times New Roman"/>
        </w:rPr>
        <w:t xml:space="preserve">Although limited by dry-season data collection, restricted site access, and the lack of real-time satellite imagery, this study still offers a credible, data-driven analysis of the spatial and environmental implications of housing abandonment to inform urban planning and environmental </w:t>
      </w:r>
      <w:bookmarkStart w:id="0" w:name="_GoBack"/>
      <w:bookmarkEnd w:id="0"/>
      <w:r w:rsidRPr="007976A5">
        <w:rPr>
          <w:rFonts w:ascii="Times New Roman" w:hAnsi="Times New Roman" w:cs="Times New Roman"/>
        </w:rPr>
        <w:t>policy.</w:t>
      </w:r>
    </w:p>
    <w:p w14:paraId="3CDBF8CC" w14:textId="564C3CA6" w:rsidR="00F82A93" w:rsidRPr="00F82A93" w:rsidRDefault="007976A5" w:rsidP="007976A5">
      <w:pPr>
        <w:jc w:val="both"/>
        <w:rPr>
          <w:rFonts w:ascii="Times New Roman" w:hAnsi="Times New Roman" w:cs="Times New Roman"/>
        </w:rPr>
      </w:pPr>
      <w:r w:rsidRPr="007976A5">
        <w:rPr>
          <w:rFonts w:ascii="Times New Roman" w:hAnsi="Times New Roman" w:cs="Times New Roman"/>
        </w:rPr>
        <w:t>Areas for further research include: using time-series geospatial data to track abandonment over time; examining the social and psychological effects of living near abandoned properties; and comparing patterns across rural–urban fringe areas in other Nigerian cities.</w:t>
      </w:r>
    </w:p>
    <w:p w14:paraId="4D8D89F5" w14:textId="77777777" w:rsidR="00801C64" w:rsidRDefault="00801C64" w:rsidP="008F5D35">
      <w:pPr>
        <w:jc w:val="both"/>
        <w:rPr>
          <w:rFonts w:ascii="Times New Roman" w:hAnsi="Times New Roman" w:cs="Times New Roman"/>
          <w:b/>
          <w:bCs/>
        </w:rPr>
      </w:pPr>
    </w:p>
    <w:p w14:paraId="6FA38A18" w14:textId="3BC69D4E" w:rsidR="008F5D35" w:rsidRDefault="00801C64" w:rsidP="008F5D35">
      <w:pPr>
        <w:jc w:val="both"/>
        <w:rPr>
          <w:rFonts w:ascii="Times New Roman" w:hAnsi="Times New Roman" w:cs="Times New Roman"/>
          <w:b/>
          <w:bCs/>
        </w:rPr>
      </w:pPr>
      <w:r w:rsidRPr="00801C64">
        <w:rPr>
          <w:rFonts w:ascii="Times New Roman" w:hAnsi="Times New Roman" w:cs="Times New Roman"/>
          <w:b/>
          <w:bCs/>
        </w:rPr>
        <w:t>References</w:t>
      </w:r>
    </w:p>
    <w:p w14:paraId="6CA15F87" w14:textId="77777777" w:rsidR="003A436C" w:rsidRDefault="003A436C" w:rsidP="003A436C">
      <w:pPr>
        <w:ind w:left="720" w:hanging="720"/>
        <w:rPr>
          <w:rFonts w:ascii="Times New Roman" w:hAnsi="Times New Roman" w:cs="Times New Roman"/>
        </w:rPr>
      </w:pPr>
      <w:r w:rsidRPr="0024096D">
        <w:rPr>
          <w:rFonts w:ascii="Times New Roman" w:hAnsi="Times New Roman" w:cs="Times New Roman"/>
        </w:rPr>
        <w:t>Adla, K., Dejan, K., Neira, D., &amp; Dragana, Š. (2022). Degradation of ecosystems and loss of ecosystem services. In </w:t>
      </w:r>
      <w:r w:rsidRPr="0024096D">
        <w:rPr>
          <w:rFonts w:ascii="Times New Roman" w:hAnsi="Times New Roman" w:cs="Times New Roman"/>
          <w:i/>
          <w:iCs/>
        </w:rPr>
        <w:t>One health</w:t>
      </w:r>
      <w:r w:rsidRPr="0024096D">
        <w:rPr>
          <w:rFonts w:ascii="Times New Roman" w:hAnsi="Times New Roman" w:cs="Times New Roman"/>
        </w:rPr>
        <w:t> (pp. 281-327). Academic Press.</w:t>
      </w:r>
    </w:p>
    <w:p w14:paraId="05DAB7BB" w14:textId="77777777" w:rsidR="003A436C" w:rsidRDefault="003A436C" w:rsidP="003A436C">
      <w:pPr>
        <w:ind w:left="720" w:hanging="720"/>
        <w:rPr>
          <w:rFonts w:ascii="Times New Roman" w:hAnsi="Times New Roman" w:cs="Times New Roman"/>
        </w:rPr>
      </w:pPr>
      <w:proofErr w:type="spellStart"/>
      <w:r w:rsidRPr="00BE4901">
        <w:rPr>
          <w:rFonts w:ascii="Times New Roman" w:hAnsi="Times New Roman" w:cs="Times New Roman"/>
        </w:rPr>
        <w:t>Alaezi</w:t>
      </w:r>
      <w:proofErr w:type="spellEnd"/>
      <w:r w:rsidRPr="00BE4901">
        <w:rPr>
          <w:rFonts w:ascii="Times New Roman" w:hAnsi="Times New Roman" w:cs="Times New Roman"/>
        </w:rPr>
        <w:t xml:space="preserve">, J. O., Rugu, E. A., Marut, J., &amp; Igwe, C. O. (2021). The Effects of </w:t>
      </w:r>
      <w:proofErr w:type="spellStart"/>
      <w:r w:rsidRPr="00BE4901">
        <w:rPr>
          <w:rFonts w:ascii="Times New Roman" w:hAnsi="Times New Roman" w:cs="Times New Roman"/>
        </w:rPr>
        <w:t>Abandonement</w:t>
      </w:r>
      <w:proofErr w:type="spellEnd"/>
      <w:r w:rsidRPr="00BE4901">
        <w:rPr>
          <w:rFonts w:ascii="Times New Roman" w:hAnsi="Times New Roman" w:cs="Times New Roman"/>
        </w:rPr>
        <w:t xml:space="preserve"> of Projects in Plateau State Nigeria.</w:t>
      </w:r>
    </w:p>
    <w:p w14:paraId="32C733D0" w14:textId="77777777" w:rsidR="003A436C" w:rsidRDefault="003A436C" w:rsidP="003A436C">
      <w:pPr>
        <w:ind w:left="720" w:hanging="720"/>
        <w:rPr>
          <w:rFonts w:ascii="Times New Roman" w:hAnsi="Times New Roman" w:cs="Times New Roman"/>
        </w:rPr>
      </w:pPr>
      <w:r w:rsidRPr="005F2A68">
        <w:rPr>
          <w:rFonts w:ascii="Times New Roman" w:hAnsi="Times New Roman" w:cs="Times New Roman"/>
        </w:rPr>
        <w:t xml:space="preserve">Babalola, O., </w:t>
      </w:r>
      <w:proofErr w:type="spellStart"/>
      <w:r w:rsidRPr="005F2A68">
        <w:rPr>
          <w:rFonts w:ascii="Times New Roman" w:hAnsi="Times New Roman" w:cs="Times New Roman"/>
        </w:rPr>
        <w:t>Ugah</w:t>
      </w:r>
      <w:proofErr w:type="spellEnd"/>
      <w:r w:rsidRPr="005F2A68">
        <w:rPr>
          <w:rFonts w:ascii="Times New Roman" w:hAnsi="Times New Roman" w:cs="Times New Roman"/>
        </w:rPr>
        <w:t xml:space="preserve">, U. U. K., &amp; </w:t>
      </w:r>
      <w:proofErr w:type="spellStart"/>
      <w:r w:rsidRPr="005F2A68">
        <w:rPr>
          <w:rFonts w:ascii="Times New Roman" w:hAnsi="Times New Roman" w:cs="Times New Roman"/>
        </w:rPr>
        <w:t>Ndimako</w:t>
      </w:r>
      <w:proofErr w:type="spellEnd"/>
      <w:r w:rsidRPr="005F2A68">
        <w:rPr>
          <w:rFonts w:ascii="Times New Roman" w:hAnsi="Times New Roman" w:cs="Times New Roman"/>
        </w:rPr>
        <w:t>, O. (2024). Evaluating Governmental Constraints on Construction in Nigeria: A Review.</w:t>
      </w:r>
    </w:p>
    <w:p w14:paraId="1F1B72DA" w14:textId="77777777" w:rsidR="003A436C" w:rsidRDefault="003A436C" w:rsidP="003A436C">
      <w:pPr>
        <w:ind w:left="720" w:hanging="720"/>
        <w:rPr>
          <w:rFonts w:ascii="Times New Roman" w:hAnsi="Times New Roman" w:cs="Times New Roman"/>
        </w:rPr>
      </w:pPr>
      <w:r w:rsidRPr="00BE4901">
        <w:rPr>
          <w:rFonts w:ascii="Times New Roman" w:hAnsi="Times New Roman" w:cs="Times New Roman"/>
        </w:rPr>
        <w:t>Chima, C. I. (2012). </w:t>
      </w:r>
      <w:r w:rsidRPr="00BE4901">
        <w:rPr>
          <w:rFonts w:ascii="Times New Roman" w:hAnsi="Times New Roman" w:cs="Times New Roman"/>
          <w:i/>
          <w:iCs/>
        </w:rPr>
        <w:t>Monitoring and modelling of urban land use in Abuja Nigeria, using geospatial information technologies</w:t>
      </w:r>
      <w:r w:rsidRPr="00BE4901">
        <w:rPr>
          <w:rFonts w:ascii="Times New Roman" w:hAnsi="Times New Roman" w:cs="Times New Roman"/>
        </w:rPr>
        <w:t> (Doctoral dissertation, Coventry University).</w:t>
      </w:r>
    </w:p>
    <w:p w14:paraId="7B11E930" w14:textId="77777777" w:rsidR="003A436C" w:rsidRDefault="003A436C" w:rsidP="003A436C">
      <w:pPr>
        <w:ind w:left="720" w:hanging="720"/>
        <w:rPr>
          <w:rFonts w:ascii="Times New Roman" w:hAnsi="Times New Roman" w:cs="Times New Roman"/>
        </w:rPr>
      </w:pPr>
      <w:proofErr w:type="spellStart"/>
      <w:r w:rsidRPr="0045535F">
        <w:rPr>
          <w:rFonts w:ascii="Times New Roman" w:hAnsi="Times New Roman" w:cs="Times New Roman"/>
        </w:rPr>
        <w:t>Cysek</w:t>
      </w:r>
      <w:proofErr w:type="spellEnd"/>
      <w:r w:rsidRPr="0045535F">
        <w:rPr>
          <w:rFonts w:ascii="Times New Roman" w:hAnsi="Times New Roman" w:cs="Times New Roman"/>
        </w:rPr>
        <w:t>-Pawlak, M. M., &amp; Pabich, M. (2021). Walkability–the New Urbanism principle for urban regeneration. </w:t>
      </w:r>
      <w:r w:rsidRPr="0045535F">
        <w:rPr>
          <w:rFonts w:ascii="Times New Roman" w:hAnsi="Times New Roman" w:cs="Times New Roman"/>
          <w:i/>
          <w:iCs/>
        </w:rPr>
        <w:t>Journal of Urbanism: International Research on Placemaking and Urban Sustainability</w:t>
      </w:r>
      <w:r w:rsidRPr="0045535F">
        <w:rPr>
          <w:rFonts w:ascii="Times New Roman" w:hAnsi="Times New Roman" w:cs="Times New Roman"/>
        </w:rPr>
        <w:t>, </w:t>
      </w:r>
      <w:r w:rsidRPr="0045535F">
        <w:rPr>
          <w:rFonts w:ascii="Times New Roman" w:hAnsi="Times New Roman" w:cs="Times New Roman"/>
          <w:i/>
          <w:iCs/>
        </w:rPr>
        <w:t>14</w:t>
      </w:r>
      <w:r w:rsidRPr="0045535F">
        <w:rPr>
          <w:rFonts w:ascii="Times New Roman" w:hAnsi="Times New Roman" w:cs="Times New Roman"/>
        </w:rPr>
        <w:t>(4), 409-433.</w:t>
      </w:r>
    </w:p>
    <w:p w14:paraId="792BC807" w14:textId="77777777" w:rsidR="003A436C" w:rsidRDefault="003A436C" w:rsidP="003A436C">
      <w:pPr>
        <w:ind w:left="720" w:hanging="720"/>
        <w:rPr>
          <w:rFonts w:ascii="Times New Roman" w:hAnsi="Times New Roman" w:cs="Times New Roman"/>
        </w:rPr>
      </w:pPr>
      <w:r w:rsidRPr="001E7087">
        <w:rPr>
          <w:rFonts w:ascii="Times New Roman" w:hAnsi="Times New Roman" w:cs="Times New Roman"/>
        </w:rPr>
        <w:t>Dewar, M., &amp; Thomas, J. M. (Eds.). (2012). </w:t>
      </w:r>
      <w:r w:rsidRPr="001E7087">
        <w:rPr>
          <w:rFonts w:ascii="Times New Roman" w:hAnsi="Times New Roman" w:cs="Times New Roman"/>
          <w:i/>
          <w:iCs/>
        </w:rPr>
        <w:t>The city after abandonment</w:t>
      </w:r>
      <w:r w:rsidRPr="001E7087">
        <w:rPr>
          <w:rFonts w:ascii="Times New Roman" w:hAnsi="Times New Roman" w:cs="Times New Roman"/>
        </w:rPr>
        <w:t>. University of Pennsylvania Press.</w:t>
      </w:r>
    </w:p>
    <w:p w14:paraId="1FA59C79" w14:textId="77777777" w:rsidR="003A436C" w:rsidRDefault="003A436C" w:rsidP="003A436C">
      <w:pPr>
        <w:ind w:left="720" w:hanging="720"/>
        <w:rPr>
          <w:rFonts w:ascii="Times New Roman" w:hAnsi="Times New Roman" w:cs="Times New Roman"/>
        </w:rPr>
      </w:pPr>
      <w:r w:rsidRPr="00D66D4A">
        <w:rPr>
          <w:rFonts w:ascii="Times New Roman" w:hAnsi="Times New Roman" w:cs="Times New Roman"/>
        </w:rPr>
        <w:t xml:space="preserve">Dijkstra, L., Florczyk, A. J., Freire, S., Kemper, T., Melchiorri, M., Pesaresi, M., &amp; </w:t>
      </w:r>
      <w:proofErr w:type="spellStart"/>
      <w:r w:rsidRPr="00D66D4A">
        <w:rPr>
          <w:rFonts w:ascii="Times New Roman" w:hAnsi="Times New Roman" w:cs="Times New Roman"/>
        </w:rPr>
        <w:t>Schiavina</w:t>
      </w:r>
      <w:proofErr w:type="spellEnd"/>
      <w:r w:rsidRPr="00D66D4A">
        <w:rPr>
          <w:rFonts w:ascii="Times New Roman" w:hAnsi="Times New Roman" w:cs="Times New Roman"/>
        </w:rPr>
        <w:t xml:space="preserve">, M. (2021). Applying the degree of </w:t>
      </w:r>
      <w:proofErr w:type="spellStart"/>
      <w:r w:rsidRPr="00D66D4A">
        <w:rPr>
          <w:rFonts w:ascii="Times New Roman" w:hAnsi="Times New Roman" w:cs="Times New Roman"/>
        </w:rPr>
        <w:t>urbanisation</w:t>
      </w:r>
      <w:proofErr w:type="spellEnd"/>
      <w:r w:rsidRPr="00D66D4A">
        <w:rPr>
          <w:rFonts w:ascii="Times New Roman" w:hAnsi="Times New Roman" w:cs="Times New Roman"/>
        </w:rPr>
        <w:t xml:space="preserve"> to the globe: A new </w:t>
      </w:r>
      <w:proofErr w:type="spellStart"/>
      <w:r w:rsidRPr="00D66D4A">
        <w:rPr>
          <w:rFonts w:ascii="Times New Roman" w:hAnsi="Times New Roman" w:cs="Times New Roman"/>
        </w:rPr>
        <w:t>harmonised</w:t>
      </w:r>
      <w:proofErr w:type="spellEnd"/>
      <w:r w:rsidRPr="00D66D4A">
        <w:rPr>
          <w:rFonts w:ascii="Times New Roman" w:hAnsi="Times New Roman" w:cs="Times New Roman"/>
        </w:rPr>
        <w:t xml:space="preserve"> definition reveals a different picture of global </w:t>
      </w:r>
      <w:proofErr w:type="spellStart"/>
      <w:r w:rsidRPr="00D66D4A">
        <w:rPr>
          <w:rFonts w:ascii="Times New Roman" w:hAnsi="Times New Roman" w:cs="Times New Roman"/>
        </w:rPr>
        <w:t>urbanisation</w:t>
      </w:r>
      <w:proofErr w:type="spellEnd"/>
      <w:r w:rsidRPr="00D66D4A">
        <w:rPr>
          <w:rFonts w:ascii="Times New Roman" w:hAnsi="Times New Roman" w:cs="Times New Roman"/>
        </w:rPr>
        <w:t>. </w:t>
      </w:r>
      <w:r w:rsidRPr="00D66D4A">
        <w:rPr>
          <w:rFonts w:ascii="Times New Roman" w:hAnsi="Times New Roman" w:cs="Times New Roman"/>
          <w:i/>
          <w:iCs/>
        </w:rPr>
        <w:t>Journal of Urban Economics</w:t>
      </w:r>
      <w:r w:rsidRPr="00D66D4A">
        <w:rPr>
          <w:rFonts w:ascii="Times New Roman" w:hAnsi="Times New Roman" w:cs="Times New Roman"/>
        </w:rPr>
        <w:t>, </w:t>
      </w:r>
      <w:r w:rsidRPr="00D66D4A">
        <w:rPr>
          <w:rFonts w:ascii="Times New Roman" w:hAnsi="Times New Roman" w:cs="Times New Roman"/>
          <w:i/>
          <w:iCs/>
        </w:rPr>
        <w:t>125</w:t>
      </w:r>
      <w:r w:rsidRPr="00D66D4A">
        <w:rPr>
          <w:rFonts w:ascii="Times New Roman" w:hAnsi="Times New Roman" w:cs="Times New Roman"/>
        </w:rPr>
        <w:t>, 103312.</w:t>
      </w:r>
    </w:p>
    <w:p w14:paraId="2F707F09" w14:textId="77777777" w:rsidR="003A436C" w:rsidRDefault="003A436C" w:rsidP="003A436C">
      <w:pPr>
        <w:ind w:left="720" w:hanging="720"/>
        <w:rPr>
          <w:rFonts w:ascii="Times New Roman" w:hAnsi="Times New Roman" w:cs="Times New Roman"/>
        </w:rPr>
      </w:pPr>
      <w:r w:rsidRPr="0045535F">
        <w:rPr>
          <w:rFonts w:ascii="Times New Roman" w:hAnsi="Times New Roman" w:cs="Times New Roman"/>
        </w:rPr>
        <w:t>Hunter, M. C. R., &amp; Brown, D. G. (2012). Spatial contagion: Gardening along the street in residential neighborhoods. </w:t>
      </w:r>
      <w:r w:rsidRPr="0045535F">
        <w:rPr>
          <w:rFonts w:ascii="Times New Roman" w:hAnsi="Times New Roman" w:cs="Times New Roman"/>
          <w:i/>
          <w:iCs/>
        </w:rPr>
        <w:t>Landscape and Urban Planning</w:t>
      </w:r>
      <w:r w:rsidRPr="0045535F">
        <w:rPr>
          <w:rFonts w:ascii="Times New Roman" w:hAnsi="Times New Roman" w:cs="Times New Roman"/>
        </w:rPr>
        <w:t>, </w:t>
      </w:r>
      <w:r w:rsidRPr="0045535F">
        <w:rPr>
          <w:rFonts w:ascii="Times New Roman" w:hAnsi="Times New Roman" w:cs="Times New Roman"/>
          <w:i/>
          <w:iCs/>
        </w:rPr>
        <w:t>105</w:t>
      </w:r>
      <w:r w:rsidRPr="0045535F">
        <w:rPr>
          <w:rFonts w:ascii="Times New Roman" w:hAnsi="Times New Roman" w:cs="Times New Roman"/>
        </w:rPr>
        <w:t>(4), 407-416.</w:t>
      </w:r>
    </w:p>
    <w:p w14:paraId="09C65523" w14:textId="77777777" w:rsidR="003A436C" w:rsidRDefault="003A436C" w:rsidP="003A436C">
      <w:pPr>
        <w:ind w:left="720" w:hanging="720"/>
        <w:rPr>
          <w:rFonts w:ascii="Times New Roman" w:hAnsi="Times New Roman" w:cs="Times New Roman"/>
        </w:rPr>
      </w:pPr>
      <w:r w:rsidRPr="0045535F">
        <w:rPr>
          <w:rFonts w:ascii="Times New Roman" w:hAnsi="Times New Roman" w:cs="Times New Roman"/>
        </w:rPr>
        <w:lastRenderedPageBreak/>
        <w:t>Livingstone, D. N. (2011). Environmental determinism. </w:t>
      </w:r>
      <w:r w:rsidRPr="0045535F">
        <w:rPr>
          <w:rFonts w:ascii="Times New Roman" w:hAnsi="Times New Roman" w:cs="Times New Roman"/>
          <w:i/>
          <w:iCs/>
        </w:rPr>
        <w:t>The SAGE handbook of geographical knowledge</w:t>
      </w:r>
      <w:r w:rsidRPr="0045535F">
        <w:rPr>
          <w:rFonts w:ascii="Times New Roman" w:hAnsi="Times New Roman" w:cs="Times New Roman"/>
        </w:rPr>
        <w:t>, 368-380.</w:t>
      </w:r>
    </w:p>
    <w:p w14:paraId="18BCE387" w14:textId="77777777" w:rsidR="003A436C" w:rsidRDefault="003A436C" w:rsidP="003A436C">
      <w:pPr>
        <w:ind w:left="720" w:hanging="720"/>
        <w:rPr>
          <w:rFonts w:ascii="Times New Roman" w:hAnsi="Times New Roman" w:cs="Times New Roman"/>
        </w:rPr>
      </w:pPr>
      <w:proofErr w:type="spellStart"/>
      <w:r w:rsidRPr="00D66D4A">
        <w:rPr>
          <w:rFonts w:ascii="Times New Roman" w:hAnsi="Times New Roman" w:cs="Times New Roman"/>
        </w:rPr>
        <w:t>Muianga</w:t>
      </w:r>
      <w:proofErr w:type="spellEnd"/>
      <w:r w:rsidRPr="00D66D4A">
        <w:rPr>
          <w:rFonts w:ascii="Times New Roman" w:hAnsi="Times New Roman" w:cs="Times New Roman"/>
        </w:rPr>
        <w:t xml:space="preserve">, E. A. D., </w:t>
      </w:r>
      <w:proofErr w:type="spellStart"/>
      <w:r w:rsidRPr="00D66D4A">
        <w:rPr>
          <w:rFonts w:ascii="Times New Roman" w:hAnsi="Times New Roman" w:cs="Times New Roman"/>
        </w:rPr>
        <w:t>KnatzKowaltowski</w:t>
      </w:r>
      <w:proofErr w:type="spellEnd"/>
      <w:r w:rsidRPr="00D66D4A">
        <w:rPr>
          <w:rFonts w:ascii="Times New Roman" w:hAnsi="Times New Roman" w:cs="Times New Roman"/>
        </w:rPr>
        <w:t>, D. C. C., Silva, V. G. D., Granja, A. D., Moreira, D. D. C., &amp; Ruschel, R. C. (2022). Housing transformations and their impacts on the well-being of dwellers. </w:t>
      </w:r>
      <w:proofErr w:type="spellStart"/>
      <w:r w:rsidRPr="00D66D4A">
        <w:rPr>
          <w:rFonts w:ascii="Times New Roman" w:hAnsi="Times New Roman" w:cs="Times New Roman"/>
          <w:i/>
          <w:iCs/>
        </w:rPr>
        <w:t>Ambiente</w:t>
      </w:r>
      <w:proofErr w:type="spellEnd"/>
      <w:r w:rsidRPr="00D66D4A">
        <w:rPr>
          <w:rFonts w:ascii="Times New Roman" w:hAnsi="Times New Roman" w:cs="Times New Roman"/>
          <w:i/>
          <w:iCs/>
        </w:rPr>
        <w:t xml:space="preserve"> </w:t>
      </w:r>
      <w:proofErr w:type="spellStart"/>
      <w:r w:rsidRPr="00D66D4A">
        <w:rPr>
          <w:rFonts w:ascii="Times New Roman" w:hAnsi="Times New Roman" w:cs="Times New Roman"/>
          <w:i/>
          <w:iCs/>
        </w:rPr>
        <w:t>construído</w:t>
      </w:r>
      <w:proofErr w:type="spellEnd"/>
      <w:r w:rsidRPr="00D66D4A">
        <w:rPr>
          <w:rFonts w:ascii="Times New Roman" w:hAnsi="Times New Roman" w:cs="Times New Roman"/>
        </w:rPr>
        <w:t>, </w:t>
      </w:r>
      <w:r w:rsidRPr="00D66D4A">
        <w:rPr>
          <w:rFonts w:ascii="Times New Roman" w:hAnsi="Times New Roman" w:cs="Times New Roman"/>
          <w:i/>
          <w:iCs/>
        </w:rPr>
        <w:t>22</w:t>
      </w:r>
      <w:r w:rsidRPr="00D66D4A">
        <w:rPr>
          <w:rFonts w:ascii="Times New Roman" w:hAnsi="Times New Roman" w:cs="Times New Roman"/>
        </w:rPr>
        <w:t>, 255-274.</w:t>
      </w:r>
    </w:p>
    <w:p w14:paraId="21717448" w14:textId="77777777" w:rsidR="003A436C" w:rsidRDefault="003A436C" w:rsidP="003A436C">
      <w:pPr>
        <w:ind w:left="720" w:hanging="720"/>
        <w:rPr>
          <w:rFonts w:ascii="Times New Roman" w:hAnsi="Times New Roman" w:cs="Times New Roman"/>
        </w:rPr>
      </w:pPr>
      <w:r w:rsidRPr="0024096D">
        <w:rPr>
          <w:rFonts w:ascii="Times New Roman" w:hAnsi="Times New Roman" w:cs="Times New Roman"/>
        </w:rPr>
        <w:t>Mutisya, E. M. (2016). </w:t>
      </w:r>
      <w:r>
        <w:rPr>
          <w:rFonts w:ascii="Times New Roman" w:hAnsi="Times New Roman" w:cs="Times New Roman"/>
          <w:i/>
          <w:iCs/>
        </w:rPr>
        <w:t>a</w:t>
      </w:r>
      <w:r w:rsidRPr="0024096D">
        <w:rPr>
          <w:rFonts w:ascii="Times New Roman" w:hAnsi="Times New Roman" w:cs="Times New Roman"/>
          <w:i/>
          <w:iCs/>
        </w:rPr>
        <w:t xml:space="preserve">n Assessment </w:t>
      </w:r>
      <w:r>
        <w:rPr>
          <w:rFonts w:ascii="Times New Roman" w:hAnsi="Times New Roman" w:cs="Times New Roman"/>
          <w:i/>
          <w:iCs/>
        </w:rPr>
        <w:t>f</w:t>
      </w:r>
      <w:r w:rsidRPr="0024096D">
        <w:rPr>
          <w:rFonts w:ascii="Times New Roman" w:hAnsi="Times New Roman" w:cs="Times New Roman"/>
          <w:i/>
          <w:iCs/>
        </w:rPr>
        <w:t xml:space="preserve">f Urban Decay </w:t>
      </w:r>
      <w:r>
        <w:rPr>
          <w:rFonts w:ascii="Times New Roman" w:hAnsi="Times New Roman" w:cs="Times New Roman"/>
          <w:i/>
          <w:iCs/>
        </w:rPr>
        <w:t>i</w:t>
      </w:r>
      <w:r w:rsidRPr="0024096D">
        <w:rPr>
          <w:rFonts w:ascii="Times New Roman" w:hAnsi="Times New Roman" w:cs="Times New Roman"/>
          <w:i/>
          <w:iCs/>
        </w:rPr>
        <w:t>n Residential</w:t>
      </w:r>
      <w:r>
        <w:rPr>
          <w:rFonts w:ascii="Times New Roman" w:hAnsi="Times New Roman" w:cs="Times New Roman"/>
          <w:i/>
          <w:iCs/>
        </w:rPr>
        <w:t xml:space="preserve"> </w:t>
      </w:r>
      <w:proofErr w:type="spellStart"/>
      <w:r w:rsidRPr="0024096D">
        <w:rPr>
          <w:rFonts w:ascii="Times New Roman" w:hAnsi="Times New Roman" w:cs="Times New Roman"/>
          <w:i/>
          <w:iCs/>
        </w:rPr>
        <w:t>Neighbourhoods</w:t>
      </w:r>
      <w:proofErr w:type="spellEnd"/>
      <w:r w:rsidRPr="0024096D">
        <w:rPr>
          <w:rFonts w:ascii="Times New Roman" w:hAnsi="Times New Roman" w:cs="Times New Roman"/>
        </w:rPr>
        <w:t> (Doctoral dissertation, University of Nairobi).</w:t>
      </w:r>
    </w:p>
    <w:p w14:paraId="1886B784" w14:textId="77777777" w:rsidR="003A436C" w:rsidRDefault="003A436C" w:rsidP="003A436C">
      <w:pPr>
        <w:ind w:left="720" w:hanging="720"/>
        <w:rPr>
          <w:rFonts w:ascii="Times New Roman" w:hAnsi="Times New Roman" w:cs="Times New Roman"/>
        </w:rPr>
      </w:pPr>
      <w:proofErr w:type="spellStart"/>
      <w:r w:rsidRPr="00D66D4A">
        <w:rPr>
          <w:rFonts w:ascii="Times New Roman" w:hAnsi="Times New Roman" w:cs="Times New Roman"/>
        </w:rPr>
        <w:t>Ngakane</w:t>
      </w:r>
      <w:proofErr w:type="spellEnd"/>
      <w:r w:rsidRPr="00D66D4A">
        <w:rPr>
          <w:rFonts w:ascii="Times New Roman" w:hAnsi="Times New Roman" w:cs="Times New Roman"/>
        </w:rPr>
        <w:t>, L. (2021). </w:t>
      </w:r>
      <w:r w:rsidRPr="00D66D4A">
        <w:rPr>
          <w:rFonts w:ascii="Times New Roman" w:hAnsi="Times New Roman" w:cs="Times New Roman"/>
          <w:i/>
          <w:iCs/>
        </w:rPr>
        <w:t xml:space="preserve">Health concerns related to housing, sanitation, water access and waste disposal in a poor mixed urban community, </w:t>
      </w:r>
      <w:proofErr w:type="spellStart"/>
      <w:r w:rsidRPr="00D66D4A">
        <w:rPr>
          <w:rFonts w:ascii="Times New Roman" w:hAnsi="Times New Roman" w:cs="Times New Roman"/>
          <w:i/>
          <w:iCs/>
        </w:rPr>
        <w:t>Mbekweni</w:t>
      </w:r>
      <w:proofErr w:type="spellEnd"/>
      <w:r w:rsidRPr="00D66D4A">
        <w:rPr>
          <w:rFonts w:ascii="Times New Roman" w:hAnsi="Times New Roman" w:cs="Times New Roman"/>
          <w:i/>
          <w:iCs/>
        </w:rPr>
        <w:t xml:space="preserve"> in Paarl</w:t>
      </w:r>
      <w:r w:rsidRPr="00D66D4A">
        <w:rPr>
          <w:rFonts w:ascii="Times New Roman" w:hAnsi="Times New Roman" w:cs="Times New Roman"/>
        </w:rPr>
        <w:t> (Doctoral dissertation, Stellenbosch: Stellenbosch University).</w:t>
      </w:r>
    </w:p>
    <w:p w14:paraId="033AEFC4" w14:textId="77777777" w:rsidR="003A436C" w:rsidRDefault="003A436C" w:rsidP="003A436C">
      <w:pPr>
        <w:ind w:left="720" w:hanging="720"/>
        <w:rPr>
          <w:rFonts w:ascii="Times New Roman" w:hAnsi="Times New Roman" w:cs="Times New Roman"/>
        </w:rPr>
      </w:pPr>
      <w:proofErr w:type="spellStart"/>
      <w:r w:rsidRPr="005F2A68">
        <w:rPr>
          <w:rFonts w:ascii="Times New Roman" w:hAnsi="Times New Roman" w:cs="Times New Roman"/>
        </w:rPr>
        <w:t>Nouaihed</w:t>
      </w:r>
      <w:proofErr w:type="spellEnd"/>
      <w:r w:rsidRPr="005F2A68">
        <w:rPr>
          <w:rFonts w:ascii="Times New Roman" w:hAnsi="Times New Roman" w:cs="Times New Roman"/>
        </w:rPr>
        <w:t>, R. (2021). </w:t>
      </w:r>
      <w:r w:rsidRPr="005F2A68">
        <w:rPr>
          <w:rFonts w:ascii="Times New Roman" w:hAnsi="Times New Roman" w:cs="Times New Roman"/>
          <w:i/>
          <w:iCs/>
        </w:rPr>
        <w:t xml:space="preserve">Vacant Properties as Opportunities </w:t>
      </w:r>
      <w:r>
        <w:rPr>
          <w:rFonts w:ascii="Times New Roman" w:hAnsi="Times New Roman" w:cs="Times New Roman"/>
          <w:i/>
          <w:iCs/>
        </w:rPr>
        <w:t>t</w:t>
      </w:r>
      <w:r w:rsidRPr="005F2A68">
        <w:rPr>
          <w:rFonts w:ascii="Times New Roman" w:hAnsi="Times New Roman" w:cs="Times New Roman"/>
          <w:i/>
          <w:iCs/>
        </w:rPr>
        <w:t xml:space="preserve">o Enhance Neighborhood Public Life: </w:t>
      </w:r>
      <w:proofErr w:type="gramStart"/>
      <w:r>
        <w:rPr>
          <w:rFonts w:ascii="Times New Roman" w:hAnsi="Times New Roman" w:cs="Times New Roman"/>
          <w:i/>
          <w:iCs/>
        </w:rPr>
        <w:t>t</w:t>
      </w:r>
      <w:r w:rsidRPr="005F2A68">
        <w:rPr>
          <w:rFonts w:ascii="Times New Roman" w:hAnsi="Times New Roman" w:cs="Times New Roman"/>
          <w:i/>
          <w:iCs/>
        </w:rPr>
        <w:t>he</w:t>
      </w:r>
      <w:proofErr w:type="gramEnd"/>
      <w:r w:rsidRPr="005F2A68">
        <w:rPr>
          <w:rFonts w:ascii="Times New Roman" w:hAnsi="Times New Roman" w:cs="Times New Roman"/>
          <w:i/>
          <w:iCs/>
        </w:rPr>
        <w:t xml:space="preserve"> Case Of </w:t>
      </w:r>
      <w:proofErr w:type="spellStart"/>
      <w:r w:rsidRPr="005F2A68">
        <w:rPr>
          <w:rFonts w:ascii="Times New Roman" w:hAnsi="Times New Roman" w:cs="Times New Roman"/>
          <w:i/>
          <w:iCs/>
        </w:rPr>
        <w:t>Badaro</w:t>
      </w:r>
      <w:proofErr w:type="spellEnd"/>
      <w:r w:rsidRPr="005F2A68">
        <w:rPr>
          <w:rFonts w:ascii="Times New Roman" w:hAnsi="Times New Roman" w:cs="Times New Roman"/>
          <w:i/>
          <w:iCs/>
        </w:rPr>
        <w:t>, Beirut</w:t>
      </w:r>
      <w:r w:rsidRPr="005F2A68">
        <w:rPr>
          <w:rFonts w:ascii="Times New Roman" w:hAnsi="Times New Roman" w:cs="Times New Roman"/>
        </w:rPr>
        <w:t> (Doctoral dissertation).</w:t>
      </w:r>
    </w:p>
    <w:p w14:paraId="070CD726" w14:textId="77777777" w:rsidR="003A436C" w:rsidRDefault="003A436C" w:rsidP="003A436C">
      <w:pPr>
        <w:ind w:left="720" w:hanging="720"/>
        <w:rPr>
          <w:rFonts w:ascii="Times New Roman" w:hAnsi="Times New Roman" w:cs="Times New Roman"/>
        </w:rPr>
      </w:pPr>
      <w:proofErr w:type="spellStart"/>
      <w:r w:rsidRPr="00D66D4A">
        <w:rPr>
          <w:rFonts w:ascii="Times New Roman" w:hAnsi="Times New Roman" w:cs="Times New Roman"/>
        </w:rPr>
        <w:t>Obakin</w:t>
      </w:r>
      <w:proofErr w:type="spellEnd"/>
      <w:r w:rsidRPr="00D66D4A">
        <w:rPr>
          <w:rFonts w:ascii="Times New Roman" w:hAnsi="Times New Roman" w:cs="Times New Roman"/>
        </w:rPr>
        <w:t xml:space="preserve">, O. A., </w:t>
      </w:r>
      <w:proofErr w:type="spellStart"/>
      <w:r w:rsidRPr="00D66D4A">
        <w:rPr>
          <w:rFonts w:ascii="Times New Roman" w:hAnsi="Times New Roman" w:cs="Times New Roman"/>
        </w:rPr>
        <w:t>Afolami</w:t>
      </w:r>
      <w:proofErr w:type="spellEnd"/>
      <w:r w:rsidRPr="00D66D4A">
        <w:rPr>
          <w:rFonts w:ascii="Times New Roman" w:hAnsi="Times New Roman" w:cs="Times New Roman"/>
        </w:rPr>
        <w:t>, S. K., &amp; Akande, O. K. (2024). Causative factors of Abandoned Urban Housing Projects and Strategies for Revitalization in Ibadan, Nigeria. </w:t>
      </w:r>
      <w:r w:rsidRPr="00D66D4A">
        <w:rPr>
          <w:rFonts w:ascii="Times New Roman" w:hAnsi="Times New Roman" w:cs="Times New Roman"/>
          <w:i/>
          <w:iCs/>
        </w:rPr>
        <w:t>Journal of Contemporary Urban Affairs</w:t>
      </w:r>
      <w:r w:rsidRPr="00D66D4A">
        <w:rPr>
          <w:rFonts w:ascii="Times New Roman" w:hAnsi="Times New Roman" w:cs="Times New Roman"/>
        </w:rPr>
        <w:t>, </w:t>
      </w:r>
      <w:r w:rsidRPr="00D66D4A">
        <w:rPr>
          <w:rFonts w:ascii="Times New Roman" w:hAnsi="Times New Roman" w:cs="Times New Roman"/>
          <w:i/>
          <w:iCs/>
        </w:rPr>
        <w:t>8</w:t>
      </w:r>
      <w:r w:rsidRPr="00D66D4A">
        <w:rPr>
          <w:rFonts w:ascii="Times New Roman" w:hAnsi="Times New Roman" w:cs="Times New Roman"/>
        </w:rPr>
        <w:t>(2), 582-602.</w:t>
      </w:r>
    </w:p>
    <w:p w14:paraId="12A66EFA" w14:textId="77777777" w:rsidR="003A436C" w:rsidRPr="00D66D4A" w:rsidRDefault="003A436C" w:rsidP="003A436C">
      <w:pPr>
        <w:ind w:left="720" w:hanging="720"/>
        <w:rPr>
          <w:rFonts w:ascii="Times New Roman" w:hAnsi="Times New Roman" w:cs="Times New Roman"/>
        </w:rPr>
      </w:pPr>
      <w:r w:rsidRPr="00C75635">
        <w:rPr>
          <w:rFonts w:ascii="Times New Roman" w:hAnsi="Times New Roman" w:cs="Times New Roman"/>
        </w:rPr>
        <w:t>Pileggi, J. R. (2024). </w:t>
      </w:r>
      <w:r w:rsidRPr="00C75635">
        <w:rPr>
          <w:rFonts w:ascii="Times New Roman" w:hAnsi="Times New Roman" w:cs="Times New Roman"/>
          <w:i/>
          <w:iCs/>
        </w:rPr>
        <w:t>Dilapidated to vibrant: adaptive reuse as a catalyst for regenerating urban areas through public private partnerships</w:t>
      </w:r>
      <w:r w:rsidRPr="00C75635">
        <w:rPr>
          <w:rFonts w:ascii="Times New Roman" w:hAnsi="Times New Roman" w:cs="Times New Roman"/>
        </w:rPr>
        <w:t> (Doctoral dissertation, Kansas State University).</w:t>
      </w:r>
    </w:p>
    <w:p w14:paraId="15FC30B3" w14:textId="77777777" w:rsidR="003A436C" w:rsidRDefault="003A436C" w:rsidP="003A436C">
      <w:pPr>
        <w:ind w:left="720" w:hanging="720"/>
        <w:rPr>
          <w:rFonts w:ascii="Times New Roman" w:hAnsi="Times New Roman" w:cs="Times New Roman"/>
        </w:rPr>
      </w:pPr>
      <w:r w:rsidRPr="00D66D4A">
        <w:rPr>
          <w:rFonts w:ascii="Times New Roman" w:hAnsi="Times New Roman" w:cs="Times New Roman"/>
        </w:rPr>
        <w:t xml:space="preserve">Santos, T., &amp; </w:t>
      </w:r>
      <w:proofErr w:type="spellStart"/>
      <w:r w:rsidRPr="00D66D4A">
        <w:rPr>
          <w:rFonts w:ascii="Times New Roman" w:hAnsi="Times New Roman" w:cs="Times New Roman"/>
        </w:rPr>
        <w:t>Ramalhete</w:t>
      </w:r>
      <w:proofErr w:type="spellEnd"/>
      <w:r w:rsidRPr="00D66D4A">
        <w:rPr>
          <w:rFonts w:ascii="Times New Roman" w:hAnsi="Times New Roman" w:cs="Times New Roman"/>
        </w:rPr>
        <w:t>, F. (2024). Urban Transformation: Analyzing the Combined Forces of Vacant Building Occupancy and Socio-Economic Dynamics. </w:t>
      </w:r>
      <w:r w:rsidRPr="00D66D4A">
        <w:rPr>
          <w:rFonts w:ascii="Times New Roman" w:hAnsi="Times New Roman" w:cs="Times New Roman"/>
          <w:i/>
          <w:iCs/>
        </w:rPr>
        <w:t>Sustainability</w:t>
      </w:r>
      <w:r w:rsidRPr="00D66D4A">
        <w:rPr>
          <w:rFonts w:ascii="Times New Roman" w:hAnsi="Times New Roman" w:cs="Times New Roman"/>
        </w:rPr>
        <w:t>, </w:t>
      </w:r>
      <w:r w:rsidRPr="00D66D4A">
        <w:rPr>
          <w:rFonts w:ascii="Times New Roman" w:hAnsi="Times New Roman" w:cs="Times New Roman"/>
          <w:i/>
          <w:iCs/>
        </w:rPr>
        <w:t>16</w:t>
      </w:r>
      <w:r w:rsidRPr="00D66D4A">
        <w:rPr>
          <w:rFonts w:ascii="Times New Roman" w:hAnsi="Times New Roman" w:cs="Times New Roman"/>
        </w:rPr>
        <w:t>(11), 4351.</w:t>
      </w:r>
    </w:p>
    <w:p w14:paraId="06E4FCFD" w14:textId="77777777" w:rsidR="003A436C" w:rsidRDefault="003A436C" w:rsidP="003A436C">
      <w:pPr>
        <w:ind w:left="720" w:hanging="720"/>
        <w:rPr>
          <w:rFonts w:ascii="Times New Roman" w:hAnsi="Times New Roman" w:cs="Times New Roman"/>
        </w:rPr>
      </w:pPr>
      <w:r w:rsidRPr="0024096D">
        <w:rPr>
          <w:rFonts w:ascii="Times New Roman" w:hAnsi="Times New Roman" w:cs="Times New Roman"/>
        </w:rPr>
        <w:t>Stanganelli, M., Gerundo, C., Coppola, G., &amp; Laino, G. (2023). Adaptive reuse of abandoned urban assets for cultural and social innovative development. In </w:t>
      </w:r>
      <w:r w:rsidRPr="0024096D">
        <w:rPr>
          <w:rFonts w:ascii="Times New Roman" w:hAnsi="Times New Roman" w:cs="Times New Roman"/>
          <w:i/>
          <w:iCs/>
        </w:rPr>
        <w:t>Resilient and Sustainable Cities</w:t>
      </w:r>
      <w:r w:rsidRPr="0024096D">
        <w:rPr>
          <w:rFonts w:ascii="Times New Roman" w:hAnsi="Times New Roman" w:cs="Times New Roman"/>
        </w:rPr>
        <w:t> (pp. 569-603). Elsevier.</w:t>
      </w:r>
    </w:p>
    <w:p w14:paraId="19CA295A" w14:textId="77777777" w:rsidR="003A436C" w:rsidRDefault="003A436C" w:rsidP="003A436C">
      <w:pPr>
        <w:ind w:left="720" w:hanging="720"/>
        <w:rPr>
          <w:rFonts w:ascii="Times New Roman" w:hAnsi="Times New Roman" w:cs="Times New Roman"/>
        </w:rPr>
      </w:pPr>
      <w:proofErr w:type="spellStart"/>
      <w:r w:rsidRPr="0045535F">
        <w:rPr>
          <w:rFonts w:ascii="Times New Roman" w:hAnsi="Times New Roman" w:cs="Times New Roman"/>
        </w:rPr>
        <w:t>Unegbua</w:t>
      </w:r>
      <w:proofErr w:type="spellEnd"/>
      <w:r w:rsidRPr="0045535F">
        <w:rPr>
          <w:rFonts w:ascii="Times New Roman" w:hAnsi="Times New Roman" w:cs="Times New Roman"/>
        </w:rPr>
        <w:t xml:space="preserve">, H., </w:t>
      </w:r>
      <w:proofErr w:type="spellStart"/>
      <w:r w:rsidRPr="0045535F">
        <w:rPr>
          <w:rFonts w:ascii="Times New Roman" w:hAnsi="Times New Roman" w:cs="Times New Roman"/>
        </w:rPr>
        <w:t>Yawasa</w:t>
      </w:r>
      <w:proofErr w:type="spellEnd"/>
      <w:r w:rsidRPr="0045535F">
        <w:rPr>
          <w:rFonts w:ascii="Times New Roman" w:hAnsi="Times New Roman" w:cs="Times New Roman"/>
        </w:rPr>
        <w:t>, D. S., Dan-</w:t>
      </w:r>
      <w:proofErr w:type="spellStart"/>
      <w:r w:rsidRPr="0045535F">
        <w:rPr>
          <w:rFonts w:ascii="Times New Roman" w:hAnsi="Times New Roman" w:cs="Times New Roman"/>
        </w:rPr>
        <w:t>asabea</w:t>
      </w:r>
      <w:proofErr w:type="spellEnd"/>
      <w:r w:rsidRPr="0045535F">
        <w:rPr>
          <w:rFonts w:ascii="Times New Roman" w:hAnsi="Times New Roman" w:cs="Times New Roman"/>
        </w:rPr>
        <w:t xml:space="preserve">, B., &amp; </w:t>
      </w:r>
      <w:proofErr w:type="spellStart"/>
      <w:r w:rsidRPr="0045535F">
        <w:rPr>
          <w:rFonts w:ascii="Times New Roman" w:hAnsi="Times New Roman" w:cs="Times New Roman"/>
        </w:rPr>
        <w:t>Alabia</w:t>
      </w:r>
      <w:proofErr w:type="spellEnd"/>
      <w:r w:rsidRPr="0045535F">
        <w:rPr>
          <w:rFonts w:ascii="Times New Roman" w:hAnsi="Times New Roman" w:cs="Times New Roman"/>
        </w:rPr>
        <w:t>, A. A. (2024). Sustainable Urban Planning and Development: A Systematic Review of Policies and Practices in Nigeria. </w:t>
      </w:r>
      <w:r w:rsidRPr="0045535F">
        <w:rPr>
          <w:rFonts w:ascii="Times New Roman" w:hAnsi="Times New Roman" w:cs="Times New Roman"/>
          <w:i/>
          <w:iCs/>
        </w:rPr>
        <w:t>Journal of Sustainable</w:t>
      </w:r>
      <w:r w:rsidRPr="0045535F">
        <w:rPr>
          <w:rFonts w:ascii="Times New Roman" w:hAnsi="Times New Roman" w:cs="Times New Roman"/>
        </w:rPr>
        <w:t>, </w:t>
      </w:r>
      <w:r w:rsidRPr="0045535F">
        <w:rPr>
          <w:rFonts w:ascii="Times New Roman" w:hAnsi="Times New Roman" w:cs="Times New Roman"/>
          <w:i/>
          <w:iCs/>
        </w:rPr>
        <w:t>1</w:t>
      </w:r>
      <w:r w:rsidRPr="0045535F">
        <w:rPr>
          <w:rFonts w:ascii="Times New Roman" w:hAnsi="Times New Roman" w:cs="Times New Roman"/>
        </w:rPr>
        <w:t>(1), 38-53.</w:t>
      </w:r>
    </w:p>
    <w:p w14:paraId="7BA11CB3" w14:textId="77777777" w:rsidR="003A436C" w:rsidRDefault="003A436C" w:rsidP="003A436C">
      <w:pPr>
        <w:ind w:left="720" w:hanging="720"/>
        <w:rPr>
          <w:rFonts w:ascii="Times New Roman" w:hAnsi="Times New Roman" w:cs="Times New Roman"/>
        </w:rPr>
      </w:pPr>
      <w:r w:rsidRPr="005828A4">
        <w:rPr>
          <w:rFonts w:ascii="Times New Roman" w:hAnsi="Times New Roman" w:cs="Times New Roman"/>
        </w:rPr>
        <w:t>Wang, K. (2016). </w:t>
      </w:r>
      <w:r w:rsidRPr="005828A4">
        <w:rPr>
          <w:rFonts w:ascii="Times New Roman" w:hAnsi="Times New Roman" w:cs="Times New Roman"/>
          <w:i/>
          <w:iCs/>
        </w:rPr>
        <w:t>The characteristics of resilient neighborhood housing markets during and after the US housing crisis</w:t>
      </w:r>
      <w:r w:rsidRPr="005828A4">
        <w:rPr>
          <w:rFonts w:ascii="Times New Roman" w:hAnsi="Times New Roman" w:cs="Times New Roman"/>
        </w:rPr>
        <w:t> (Doctoral dissertation, PhD dissertation, Georgia Institute of Technology, Atlanta, GA).</w:t>
      </w:r>
    </w:p>
    <w:p w14:paraId="33B973EF" w14:textId="77777777" w:rsidR="003A436C" w:rsidRPr="00801C64" w:rsidRDefault="003A436C" w:rsidP="008F5D35">
      <w:pPr>
        <w:jc w:val="both"/>
        <w:rPr>
          <w:rFonts w:ascii="Times New Roman" w:hAnsi="Times New Roman" w:cs="Times New Roman"/>
          <w:b/>
          <w:bCs/>
        </w:rPr>
      </w:pPr>
    </w:p>
    <w:sectPr w:rsidR="003A436C" w:rsidRPr="00801C6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B10C6" w14:textId="77777777" w:rsidR="00C628B4" w:rsidRDefault="00C628B4" w:rsidP="00BA54CE">
      <w:pPr>
        <w:spacing w:after="0" w:line="240" w:lineRule="auto"/>
      </w:pPr>
      <w:r>
        <w:separator/>
      </w:r>
    </w:p>
  </w:endnote>
  <w:endnote w:type="continuationSeparator" w:id="0">
    <w:p w14:paraId="39C2DE4D" w14:textId="77777777" w:rsidR="00C628B4" w:rsidRDefault="00C628B4" w:rsidP="00BA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9578" w14:textId="77777777" w:rsidR="00BA54CE" w:rsidRDefault="00BA5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3DF9D" w14:textId="77777777" w:rsidR="00BA54CE" w:rsidRDefault="00BA5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ED19" w14:textId="77777777" w:rsidR="00BA54CE" w:rsidRDefault="00BA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C34BF" w14:textId="77777777" w:rsidR="00C628B4" w:rsidRDefault="00C628B4" w:rsidP="00BA54CE">
      <w:pPr>
        <w:spacing w:after="0" w:line="240" w:lineRule="auto"/>
      </w:pPr>
      <w:r>
        <w:separator/>
      </w:r>
    </w:p>
  </w:footnote>
  <w:footnote w:type="continuationSeparator" w:id="0">
    <w:p w14:paraId="046069CE" w14:textId="77777777" w:rsidR="00C628B4" w:rsidRDefault="00C628B4" w:rsidP="00BA5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7132B" w14:textId="1A252AF9" w:rsidR="00BA54CE" w:rsidRDefault="00BA54CE">
    <w:pPr>
      <w:pStyle w:val="Header"/>
    </w:pPr>
    <w:r>
      <w:rPr>
        <w:noProof/>
      </w:rPr>
      <w:pict w14:anchorId="37BAF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35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E4B3" w14:textId="01477BA1" w:rsidR="00BA54CE" w:rsidRDefault="00BA54CE">
    <w:pPr>
      <w:pStyle w:val="Header"/>
    </w:pPr>
    <w:r>
      <w:rPr>
        <w:noProof/>
      </w:rPr>
      <w:pict w14:anchorId="7A614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35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5514" w14:textId="465CB8DA" w:rsidR="00BA54CE" w:rsidRDefault="00BA54CE">
    <w:pPr>
      <w:pStyle w:val="Header"/>
    </w:pPr>
    <w:r>
      <w:rPr>
        <w:noProof/>
      </w:rPr>
      <w:pict w14:anchorId="0E9D5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35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2D66"/>
    <w:multiLevelType w:val="multilevel"/>
    <w:tmpl w:val="B588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B0656"/>
    <w:multiLevelType w:val="multilevel"/>
    <w:tmpl w:val="92E6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F034F"/>
    <w:multiLevelType w:val="multilevel"/>
    <w:tmpl w:val="222C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43DE0"/>
    <w:multiLevelType w:val="multilevel"/>
    <w:tmpl w:val="F288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D4A5F"/>
    <w:multiLevelType w:val="multilevel"/>
    <w:tmpl w:val="B338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B910BD"/>
    <w:multiLevelType w:val="multilevel"/>
    <w:tmpl w:val="BCD4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2B598C"/>
    <w:multiLevelType w:val="multilevel"/>
    <w:tmpl w:val="146A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zIxNjayNDIzNzVX0lEKTi0uzszPAykwrAUANWPH4iwAAAA="/>
  </w:docVars>
  <w:rsids>
    <w:rsidRoot w:val="008F5D35"/>
    <w:rsid w:val="000369D1"/>
    <w:rsid w:val="00072504"/>
    <w:rsid w:val="00087A10"/>
    <w:rsid w:val="000C5C18"/>
    <w:rsid w:val="00151757"/>
    <w:rsid w:val="0016548F"/>
    <w:rsid w:val="001E3C32"/>
    <w:rsid w:val="00280162"/>
    <w:rsid w:val="00322BA0"/>
    <w:rsid w:val="003A436C"/>
    <w:rsid w:val="003B4636"/>
    <w:rsid w:val="003B7BDD"/>
    <w:rsid w:val="003D532F"/>
    <w:rsid w:val="003F24C7"/>
    <w:rsid w:val="00486F37"/>
    <w:rsid w:val="00502C51"/>
    <w:rsid w:val="005549A1"/>
    <w:rsid w:val="005967E2"/>
    <w:rsid w:val="006C0604"/>
    <w:rsid w:val="006D53E8"/>
    <w:rsid w:val="006E006B"/>
    <w:rsid w:val="007976A5"/>
    <w:rsid w:val="00801C64"/>
    <w:rsid w:val="008A074A"/>
    <w:rsid w:val="008F5D35"/>
    <w:rsid w:val="009C1B44"/>
    <w:rsid w:val="009D7C41"/>
    <w:rsid w:val="009E63BD"/>
    <w:rsid w:val="00B37F84"/>
    <w:rsid w:val="00B51545"/>
    <w:rsid w:val="00BA2F1F"/>
    <w:rsid w:val="00BA54CE"/>
    <w:rsid w:val="00C36845"/>
    <w:rsid w:val="00C628B4"/>
    <w:rsid w:val="00DF791D"/>
    <w:rsid w:val="00E131D2"/>
    <w:rsid w:val="00E15AA3"/>
    <w:rsid w:val="00E60896"/>
    <w:rsid w:val="00E65BD5"/>
    <w:rsid w:val="00EC3E60"/>
    <w:rsid w:val="00F4084C"/>
    <w:rsid w:val="00F71AEE"/>
    <w:rsid w:val="00F82A93"/>
    <w:rsid w:val="00F85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6F8987"/>
  <w15:chartTrackingRefBased/>
  <w15:docId w15:val="{1DE692C7-2ECA-46E3-82F4-869C5471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F5D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5D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5D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5D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5D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5D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5D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5D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5D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5D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5D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5D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5D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5D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5D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5D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5D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5D35"/>
    <w:rPr>
      <w:rFonts w:eastAsiaTheme="majorEastAsia" w:cstheme="majorBidi"/>
      <w:color w:val="272727" w:themeColor="text1" w:themeTint="D8"/>
    </w:rPr>
  </w:style>
  <w:style w:type="paragraph" w:styleId="Title">
    <w:name w:val="Title"/>
    <w:basedOn w:val="Normal"/>
    <w:next w:val="Normal"/>
    <w:link w:val="TitleChar"/>
    <w:uiPriority w:val="10"/>
    <w:qFormat/>
    <w:rsid w:val="008F5D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D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5D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5D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5D35"/>
    <w:pPr>
      <w:spacing w:before="160"/>
      <w:jc w:val="center"/>
    </w:pPr>
    <w:rPr>
      <w:i/>
      <w:iCs/>
      <w:color w:val="404040" w:themeColor="text1" w:themeTint="BF"/>
    </w:rPr>
  </w:style>
  <w:style w:type="character" w:customStyle="1" w:styleId="QuoteChar">
    <w:name w:val="Quote Char"/>
    <w:basedOn w:val="DefaultParagraphFont"/>
    <w:link w:val="Quote"/>
    <w:uiPriority w:val="29"/>
    <w:rsid w:val="008F5D35"/>
    <w:rPr>
      <w:i/>
      <w:iCs/>
      <w:color w:val="404040" w:themeColor="text1" w:themeTint="BF"/>
    </w:rPr>
  </w:style>
  <w:style w:type="paragraph" w:styleId="ListParagraph">
    <w:name w:val="List Paragraph"/>
    <w:basedOn w:val="Normal"/>
    <w:uiPriority w:val="34"/>
    <w:qFormat/>
    <w:rsid w:val="008F5D35"/>
    <w:pPr>
      <w:ind w:left="720"/>
      <w:contextualSpacing/>
    </w:pPr>
  </w:style>
  <w:style w:type="character" w:styleId="IntenseEmphasis">
    <w:name w:val="Intense Emphasis"/>
    <w:basedOn w:val="DefaultParagraphFont"/>
    <w:uiPriority w:val="21"/>
    <w:qFormat/>
    <w:rsid w:val="008F5D35"/>
    <w:rPr>
      <w:i/>
      <w:iCs/>
      <w:color w:val="0F4761" w:themeColor="accent1" w:themeShade="BF"/>
    </w:rPr>
  </w:style>
  <w:style w:type="paragraph" w:styleId="IntenseQuote">
    <w:name w:val="Intense Quote"/>
    <w:basedOn w:val="Normal"/>
    <w:next w:val="Normal"/>
    <w:link w:val="IntenseQuoteChar"/>
    <w:uiPriority w:val="30"/>
    <w:qFormat/>
    <w:rsid w:val="008F5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5D35"/>
    <w:rPr>
      <w:i/>
      <w:iCs/>
      <w:color w:val="0F4761" w:themeColor="accent1" w:themeShade="BF"/>
    </w:rPr>
  </w:style>
  <w:style w:type="character" w:styleId="IntenseReference">
    <w:name w:val="Intense Reference"/>
    <w:basedOn w:val="DefaultParagraphFont"/>
    <w:uiPriority w:val="32"/>
    <w:qFormat/>
    <w:rsid w:val="008F5D35"/>
    <w:rPr>
      <w:b/>
      <w:bCs/>
      <w:smallCaps/>
      <w:color w:val="0F4761" w:themeColor="accent1" w:themeShade="BF"/>
      <w:spacing w:val="5"/>
    </w:rPr>
  </w:style>
  <w:style w:type="table" w:styleId="TableGrid">
    <w:name w:val="Table Grid"/>
    <w:basedOn w:val="TableNormal"/>
    <w:uiPriority w:val="39"/>
    <w:rsid w:val="00502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2C51"/>
    <w:rPr>
      <w:b/>
      <w:bCs/>
    </w:rPr>
  </w:style>
  <w:style w:type="paragraph" w:styleId="BodyText">
    <w:name w:val="Body Text"/>
    <w:basedOn w:val="Normal"/>
    <w:link w:val="BodyTextChar"/>
    <w:uiPriority w:val="1"/>
    <w:qFormat/>
    <w:rsid w:val="00E15AA3"/>
    <w:pPr>
      <w:widowControl w:val="0"/>
      <w:autoSpaceDE w:val="0"/>
      <w:autoSpaceDN w:val="0"/>
      <w:spacing w:after="0" w:line="240" w:lineRule="auto"/>
      <w:ind w:left="36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E15AA3"/>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E15AA3"/>
    <w:pPr>
      <w:widowControl w:val="0"/>
      <w:autoSpaceDE w:val="0"/>
      <w:autoSpaceDN w:val="0"/>
      <w:spacing w:after="0" w:line="292" w:lineRule="exact"/>
      <w:ind w:left="108"/>
    </w:pPr>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5549A1"/>
    <w:rPr>
      <w:color w:val="467886" w:themeColor="hyperlink"/>
      <w:u w:val="single"/>
    </w:rPr>
  </w:style>
  <w:style w:type="character" w:styleId="UnresolvedMention">
    <w:name w:val="Unresolved Mention"/>
    <w:basedOn w:val="DefaultParagraphFont"/>
    <w:uiPriority w:val="99"/>
    <w:semiHidden/>
    <w:unhideWhenUsed/>
    <w:rsid w:val="005549A1"/>
    <w:rPr>
      <w:color w:val="605E5C"/>
      <w:shd w:val="clear" w:color="auto" w:fill="E1DFDD"/>
    </w:rPr>
  </w:style>
  <w:style w:type="paragraph" w:styleId="Header">
    <w:name w:val="header"/>
    <w:basedOn w:val="Normal"/>
    <w:link w:val="HeaderChar"/>
    <w:uiPriority w:val="99"/>
    <w:unhideWhenUsed/>
    <w:rsid w:val="00BA5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4CE"/>
  </w:style>
  <w:style w:type="paragraph" w:styleId="Footer">
    <w:name w:val="footer"/>
    <w:basedOn w:val="Normal"/>
    <w:link w:val="FooterChar"/>
    <w:uiPriority w:val="99"/>
    <w:unhideWhenUsed/>
    <w:rsid w:val="00BA5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9749">
      <w:bodyDiv w:val="1"/>
      <w:marLeft w:val="0"/>
      <w:marRight w:val="0"/>
      <w:marTop w:val="0"/>
      <w:marBottom w:val="0"/>
      <w:divBdr>
        <w:top w:val="none" w:sz="0" w:space="0" w:color="auto"/>
        <w:left w:val="none" w:sz="0" w:space="0" w:color="auto"/>
        <w:bottom w:val="none" w:sz="0" w:space="0" w:color="auto"/>
        <w:right w:val="none" w:sz="0" w:space="0" w:color="auto"/>
      </w:divBdr>
      <w:divsChild>
        <w:div w:id="2146309458">
          <w:marLeft w:val="0"/>
          <w:marRight w:val="0"/>
          <w:marTop w:val="0"/>
          <w:marBottom w:val="0"/>
          <w:divBdr>
            <w:top w:val="none" w:sz="0" w:space="0" w:color="auto"/>
            <w:left w:val="none" w:sz="0" w:space="0" w:color="auto"/>
            <w:bottom w:val="none" w:sz="0" w:space="0" w:color="auto"/>
            <w:right w:val="none" w:sz="0" w:space="0" w:color="auto"/>
          </w:divBdr>
          <w:divsChild>
            <w:div w:id="1003320111">
              <w:marLeft w:val="0"/>
              <w:marRight w:val="0"/>
              <w:marTop w:val="0"/>
              <w:marBottom w:val="0"/>
              <w:divBdr>
                <w:top w:val="none" w:sz="0" w:space="0" w:color="auto"/>
                <w:left w:val="none" w:sz="0" w:space="0" w:color="auto"/>
                <w:bottom w:val="none" w:sz="0" w:space="0" w:color="auto"/>
                <w:right w:val="none" w:sz="0" w:space="0" w:color="auto"/>
              </w:divBdr>
            </w:div>
          </w:divsChild>
        </w:div>
        <w:div w:id="3732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006474">
          <w:marLeft w:val="0"/>
          <w:marRight w:val="0"/>
          <w:marTop w:val="0"/>
          <w:marBottom w:val="0"/>
          <w:divBdr>
            <w:top w:val="none" w:sz="0" w:space="0" w:color="auto"/>
            <w:left w:val="none" w:sz="0" w:space="0" w:color="auto"/>
            <w:bottom w:val="none" w:sz="0" w:space="0" w:color="auto"/>
            <w:right w:val="none" w:sz="0" w:space="0" w:color="auto"/>
          </w:divBdr>
          <w:divsChild>
            <w:div w:id="697241194">
              <w:marLeft w:val="0"/>
              <w:marRight w:val="0"/>
              <w:marTop w:val="0"/>
              <w:marBottom w:val="0"/>
              <w:divBdr>
                <w:top w:val="none" w:sz="0" w:space="0" w:color="auto"/>
                <w:left w:val="none" w:sz="0" w:space="0" w:color="auto"/>
                <w:bottom w:val="none" w:sz="0" w:space="0" w:color="auto"/>
                <w:right w:val="none" w:sz="0" w:space="0" w:color="auto"/>
              </w:divBdr>
            </w:div>
          </w:divsChild>
        </w:div>
        <w:div w:id="48577688">
          <w:marLeft w:val="0"/>
          <w:marRight w:val="0"/>
          <w:marTop w:val="0"/>
          <w:marBottom w:val="0"/>
          <w:divBdr>
            <w:top w:val="none" w:sz="0" w:space="0" w:color="auto"/>
            <w:left w:val="none" w:sz="0" w:space="0" w:color="auto"/>
            <w:bottom w:val="none" w:sz="0" w:space="0" w:color="auto"/>
            <w:right w:val="none" w:sz="0" w:space="0" w:color="auto"/>
          </w:divBdr>
          <w:divsChild>
            <w:div w:id="1575385393">
              <w:marLeft w:val="0"/>
              <w:marRight w:val="0"/>
              <w:marTop w:val="0"/>
              <w:marBottom w:val="0"/>
              <w:divBdr>
                <w:top w:val="none" w:sz="0" w:space="0" w:color="auto"/>
                <w:left w:val="none" w:sz="0" w:space="0" w:color="auto"/>
                <w:bottom w:val="none" w:sz="0" w:space="0" w:color="auto"/>
                <w:right w:val="none" w:sz="0" w:space="0" w:color="auto"/>
              </w:divBdr>
            </w:div>
          </w:divsChild>
        </w:div>
        <w:div w:id="723261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689608">
          <w:marLeft w:val="0"/>
          <w:marRight w:val="0"/>
          <w:marTop w:val="0"/>
          <w:marBottom w:val="0"/>
          <w:divBdr>
            <w:top w:val="none" w:sz="0" w:space="0" w:color="auto"/>
            <w:left w:val="none" w:sz="0" w:space="0" w:color="auto"/>
            <w:bottom w:val="none" w:sz="0" w:space="0" w:color="auto"/>
            <w:right w:val="none" w:sz="0" w:space="0" w:color="auto"/>
          </w:divBdr>
          <w:divsChild>
            <w:div w:id="10024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6585">
      <w:bodyDiv w:val="1"/>
      <w:marLeft w:val="0"/>
      <w:marRight w:val="0"/>
      <w:marTop w:val="0"/>
      <w:marBottom w:val="0"/>
      <w:divBdr>
        <w:top w:val="none" w:sz="0" w:space="0" w:color="auto"/>
        <w:left w:val="none" w:sz="0" w:space="0" w:color="auto"/>
        <w:bottom w:val="none" w:sz="0" w:space="0" w:color="auto"/>
        <w:right w:val="none" w:sz="0" w:space="0" w:color="auto"/>
      </w:divBdr>
    </w:div>
    <w:div w:id="247882801">
      <w:bodyDiv w:val="1"/>
      <w:marLeft w:val="0"/>
      <w:marRight w:val="0"/>
      <w:marTop w:val="0"/>
      <w:marBottom w:val="0"/>
      <w:divBdr>
        <w:top w:val="none" w:sz="0" w:space="0" w:color="auto"/>
        <w:left w:val="none" w:sz="0" w:space="0" w:color="auto"/>
        <w:bottom w:val="none" w:sz="0" w:space="0" w:color="auto"/>
        <w:right w:val="none" w:sz="0" w:space="0" w:color="auto"/>
      </w:divBdr>
    </w:div>
    <w:div w:id="468983961">
      <w:bodyDiv w:val="1"/>
      <w:marLeft w:val="0"/>
      <w:marRight w:val="0"/>
      <w:marTop w:val="0"/>
      <w:marBottom w:val="0"/>
      <w:divBdr>
        <w:top w:val="none" w:sz="0" w:space="0" w:color="auto"/>
        <w:left w:val="none" w:sz="0" w:space="0" w:color="auto"/>
        <w:bottom w:val="none" w:sz="0" w:space="0" w:color="auto"/>
        <w:right w:val="none" w:sz="0" w:space="0" w:color="auto"/>
      </w:divBdr>
    </w:div>
    <w:div w:id="561410641">
      <w:bodyDiv w:val="1"/>
      <w:marLeft w:val="0"/>
      <w:marRight w:val="0"/>
      <w:marTop w:val="0"/>
      <w:marBottom w:val="0"/>
      <w:divBdr>
        <w:top w:val="none" w:sz="0" w:space="0" w:color="auto"/>
        <w:left w:val="none" w:sz="0" w:space="0" w:color="auto"/>
        <w:bottom w:val="none" w:sz="0" w:space="0" w:color="auto"/>
        <w:right w:val="none" w:sz="0" w:space="0" w:color="auto"/>
      </w:divBdr>
      <w:divsChild>
        <w:div w:id="836069547">
          <w:marLeft w:val="0"/>
          <w:marRight w:val="0"/>
          <w:marTop w:val="0"/>
          <w:marBottom w:val="0"/>
          <w:divBdr>
            <w:top w:val="none" w:sz="0" w:space="0" w:color="auto"/>
            <w:left w:val="none" w:sz="0" w:space="0" w:color="auto"/>
            <w:bottom w:val="none" w:sz="0" w:space="0" w:color="auto"/>
            <w:right w:val="none" w:sz="0" w:space="0" w:color="auto"/>
          </w:divBdr>
          <w:divsChild>
            <w:div w:id="1000039092">
              <w:marLeft w:val="0"/>
              <w:marRight w:val="0"/>
              <w:marTop w:val="0"/>
              <w:marBottom w:val="0"/>
              <w:divBdr>
                <w:top w:val="none" w:sz="0" w:space="0" w:color="auto"/>
                <w:left w:val="none" w:sz="0" w:space="0" w:color="auto"/>
                <w:bottom w:val="none" w:sz="0" w:space="0" w:color="auto"/>
                <w:right w:val="none" w:sz="0" w:space="0" w:color="auto"/>
              </w:divBdr>
              <w:divsChild>
                <w:div w:id="2110613746">
                  <w:marLeft w:val="0"/>
                  <w:marRight w:val="0"/>
                  <w:marTop w:val="0"/>
                  <w:marBottom w:val="0"/>
                  <w:divBdr>
                    <w:top w:val="none" w:sz="0" w:space="0" w:color="auto"/>
                    <w:left w:val="none" w:sz="0" w:space="0" w:color="auto"/>
                    <w:bottom w:val="none" w:sz="0" w:space="0" w:color="auto"/>
                    <w:right w:val="none" w:sz="0" w:space="0" w:color="auto"/>
                  </w:divBdr>
                  <w:divsChild>
                    <w:div w:id="395125098">
                      <w:marLeft w:val="0"/>
                      <w:marRight w:val="0"/>
                      <w:marTop w:val="0"/>
                      <w:marBottom w:val="0"/>
                      <w:divBdr>
                        <w:top w:val="none" w:sz="0" w:space="0" w:color="auto"/>
                        <w:left w:val="none" w:sz="0" w:space="0" w:color="auto"/>
                        <w:bottom w:val="none" w:sz="0" w:space="0" w:color="auto"/>
                        <w:right w:val="none" w:sz="0" w:space="0" w:color="auto"/>
                      </w:divBdr>
                      <w:divsChild>
                        <w:div w:id="516506685">
                          <w:marLeft w:val="0"/>
                          <w:marRight w:val="0"/>
                          <w:marTop w:val="0"/>
                          <w:marBottom w:val="0"/>
                          <w:divBdr>
                            <w:top w:val="none" w:sz="0" w:space="0" w:color="auto"/>
                            <w:left w:val="none" w:sz="0" w:space="0" w:color="auto"/>
                            <w:bottom w:val="none" w:sz="0" w:space="0" w:color="auto"/>
                            <w:right w:val="none" w:sz="0" w:space="0" w:color="auto"/>
                          </w:divBdr>
                          <w:divsChild>
                            <w:div w:id="228082834">
                              <w:marLeft w:val="0"/>
                              <w:marRight w:val="0"/>
                              <w:marTop w:val="0"/>
                              <w:marBottom w:val="0"/>
                              <w:divBdr>
                                <w:top w:val="none" w:sz="0" w:space="0" w:color="auto"/>
                                <w:left w:val="none" w:sz="0" w:space="0" w:color="auto"/>
                                <w:bottom w:val="none" w:sz="0" w:space="0" w:color="auto"/>
                                <w:right w:val="none" w:sz="0" w:space="0" w:color="auto"/>
                              </w:divBdr>
                              <w:divsChild>
                                <w:div w:id="979384928">
                                  <w:marLeft w:val="0"/>
                                  <w:marRight w:val="0"/>
                                  <w:marTop w:val="0"/>
                                  <w:marBottom w:val="0"/>
                                  <w:divBdr>
                                    <w:top w:val="none" w:sz="0" w:space="0" w:color="auto"/>
                                    <w:left w:val="none" w:sz="0" w:space="0" w:color="auto"/>
                                    <w:bottom w:val="none" w:sz="0" w:space="0" w:color="auto"/>
                                    <w:right w:val="none" w:sz="0" w:space="0" w:color="auto"/>
                                  </w:divBdr>
                                  <w:divsChild>
                                    <w:div w:id="5157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7341">
                          <w:marLeft w:val="0"/>
                          <w:marRight w:val="0"/>
                          <w:marTop w:val="0"/>
                          <w:marBottom w:val="0"/>
                          <w:divBdr>
                            <w:top w:val="none" w:sz="0" w:space="0" w:color="auto"/>
                            <w:left w:val="none" w:sz="0" w:space="0" w:color="auto"/>
                            <w:bottom w:val="none" w:sz="0" w:space="0" w:color="auto"/>
                            <w:right w:val="none" w:sz="0" w:space="0" w:color="auto"/>
                          </w:divBdr>
                          <w:divsChild>
                            <w:div w:id="2032802113">
                              <w:marLeft w:val="0"/>
                              <w:marRight w:val="0"/>
                              <w:marTop w:val="0"/>
                              <w:marBottom w:val="0"/>
                              <w:divBdr>
                                <w:top w:val="none" w:sz="0" w:space="0" w:color="auto"/>
                                <w:left w:val="none" w:sz="0" w:space="0" w:color="auto"/>
                                <w:bottom w:val="none" w:sz="0" w:space="0" w:color="auto"/>
                                <w:right w:val="none" w:sz="0" w:space="0" w:color="auto"/>
                              </w:divBdr>
                              <w:divsChild>
                                <w:div w:id="21065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262809">
          <w:marLeft w:val="0"/>
          <w:marRight w:val="0"/>
          <w:marTop w:val="0"/>
          <w:marBottom w:val="0"/>
          <w:divBdr>
            <w:top w:val="none" w:sz="0" w:space="0" w:color="auto"/>
            <w:left w:val="none" w:sz="0" w:space="0" w:color="auto"/>
            <w:bottom w:val="none" w:sz="0" w:space="0" w:color="auto"/>
            <w:right w:val="none" w:sz="0" w:space="0" w:color="auto"/>
          </w:divBdr>
          <w:divsChild>
            <w:div w:id="848174592">
              <w:marLeft w:val="0"/>
              <w:marRight w:val="0"/>
              <w:marTop w:val="0"/>
              <w:marBottom w:val="0"/>
              <w:divBdr>
                <w:top w:val="none" w:sz="0" w:space="0" w:color="auto"/>
                <w:left w:val="none" w:sz="0" w:space="0" w:color="auto"/>
                <w:bottom w:val="none" w:sz="0" w:space="0" w:color="auto"/>
                <w:right w:val="none" w:sz="0" w:space="0" w:color="auto"/>
              </w:divBdr>
              <w:divsChild>
                <w:div w:id="1530489865">
                  <w:marLeft w:val="0"/>
                  <w:marRight w:val="0"/>
                  <w:marTop w:val="0"/>
                  <w:marBottom w:val="0"/>
                  <w:divBdr>
                    <w:top w:val="none" w:sz="0" w:space="0" w:color="auto"/>
                    <w:left w:val="none" w:sz="0" w:space="0" w:color="auto"/>
                    <w:bottom w:val="none" w:sz="0" w:space="0" w:color="auto"/>
                    <w:right w:val="none" w:sz="0" w:space="0" w:color="auto"/>
                  </w:divBdr>
                  <w:divsChild>
                    <w:div w:id="1205363434">
                      <w:marLeft w:val="0"/>
                      <w:marRight w:val="0"/>
                      <w:marTop w:val="0"/>
                      <w:marBottom w:val="0"/>
                      <w:divBdr>
                        <w:top w:val="none" w:sz="0" w:space="0" w:color="auto"/>
                        <w:left w:val="none" w:sz="0" w:space="0" w:color="auto"/>
                        <w:bottom w:val="none" w:sz="0" w:space="0" w:color="auto"/>
                        <w:right w:val="none" w:sz="0" w:space="0" w:color="auto"/>
                      </w:divBdr>
                      <w:divsChild>
                        <w:div w:id="284042615">
                          <w:marLeft w:val="0"/>
                          <w:marRight w:val="0"/>
                          <w:marTop w:val="0"/>
                          <w:marBottom w:val="0"/>
                          <w:divBdr>
                            <w:top w:val="none" w:sz="0" w:space="0" w:color="auto"/>
                            <w:left w:val="none" w:sz="0" w:space="0" w:color="auto"/>
                            <w:bottom w:val="none" w:sz="0" w:space="0" w:color="auto"/>
                            <w:right w:val="none" w:sz="0" w:space="0" w:color="auto"/>
                          </w:divBdr>
                          <w:divsChild>
                            <w:div w:id="1050110417">
                              <w:marLeft w:val="0"/>
                              <w:marRight w:val="0"/>
                              <w:marTop w:val="0"/>
                              <w:marBottom w:val="0"/>
                              <w:divBdr>
                                <w:top w:val="none" w:sz="0" w:space="0" w:color="auto"/>
                                <w:left w:val="none" w:sz="0" w:space="0" w:color="auto"/>
                                <w:bottom w:val="none" w:sz="0" w:space="0" w:color="auto"/>
                                <w:right w:val="none" w:sz="0" w:space="0" w:color="auto"/>
                              </w:divBdr>
                              <w:divsChild>
                                <w:div w:id="917134698">
                                  <w:marLeft w:val="0"/>
                                  <w:marRight w:val="0"/>
                                  <w:marTop w:val="0"/>
                                  <w:marBottom w:val="0"/>
                                  <w:divBdr>
                                    <w:top w:val="none" w:sz="0" w:space="0" w:color="auto"/>
                                    <w:left w:val="none" w:sz="0" w:space="0" w:color="auto"/>
                                    <w:bottom w:val="none" w:sz="0" w:space="0" w:color="auto"/>
                                    <w:right w:val="none" w:sz="0" w:space="0" w:color="auto"/>
                                  </w:divBdr>
                                  <w:divsChild>
                                    <w:div w:id="879325056">
                                      <w:marLeft w:val="0"/>
                                      <w:marRight w:val="0"/>
                                      <w:marTop w:val="0"/>
                                      <w:marBottom w:val="0"/>
                                      <w:divBdr>
                                        <w:top w:val="none" w:sz="0" w:space="0" w:color="auto"/>
                                        <w:left w:val="none" w:sz="0" w:space="0" w:color="auto"/>
                                        <w:bottom w:val="none" w:sz="0" w:space="0" w:color="auto"/>
                                        <w:right w:val="none" w:sz="0" w:space="0" w:color="auto"/>
                                      </w:divBdr>
                                      <w:divsChild>
                                        <w:div w:id="2098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620673">
          <w:marLeft w:val="0"/>
          <w:marRight w:val="0"/>
          <w:marTop w:val="0"/>
          <w:marBottom w:val="0"/>
          <w:divBdr>
            <w:top w:val="none" w:sz="0" w:space="0" w:color="auto"/>
            <w:left w:val="none" w:sz="0" w:space="0" w:color="auto"/>
            <w:bottom w:val="none" w:sz="0" w:space="0" w:color="auto"/>
            <w:right w:val="none" w:sz="0" w:space="0" w:color="auto"/>
          </w:divBdr>
          <w:divsChild>
            <w:div w:id="907303617">
              <w:marLeft w:val="0"/>
              <w:marRight w:val="0"/>
              <w:marTop w:val="0"/>
              <w:marBottom w:val="0"/>
              <w:divBdr>
                <w:top w:val="none" w:sz="0" w:space="0" w:color="auto"/>
                <w:left w:val="none" w:sz="0" w:space="0" w:color="auto"/>
                <w:bottom w:val="none" w:sz="0" w:space="0" w:color="auto"/>
                <w:right w:val="none" w:sz="0" w:space="0" w:color="auto"/>
              </w:divBdr>
              <w:divsChild>
                <w:div w:id="1184587517">
                  <w:marLeft w:val="0"/>
                  <w:marRight w:val="0"/>
                  <w:marTop w:val="0"/>
                  <w:marBottom w:val="0"/>
                  <w:divBdr>
                    <w:top w:val="none" w:sz="0" w:space="0" w:color="auto"/>
                    <w:left w:val="none" w:sz="0" w:space="0" w:color="auto"/>
                    <w:bottom w:val="none" w:sz="0" w:space="0" w:color="auto"/>
                    <w:right w:val="none" w:sz="0" w:space="0" w:color="auto"/>
                  </w:divBdr>
                  <w:divsChild>
                    <w:div w:id="522982166">
                      <w:marLeft w:val="0"/>
                      <w:marRight w:val="0"/>
                      <w:marTop w:val="0"/>
                      <w:marBottom w:val="0"/>
                      <w:divBdr>
                        <w:top w:val="none" w:sz="0" w:space="0" w:color="auto"/>
                        <w:left w:val="none" w:sz="0" w:space="0" w:color="auto"/>
                        <w:bottom w:val="none" w:sz="0" w:space="0" w:color="auto"/>
                        <w:right w:val="none" w:sz="0" w:space="0" w:color="auto"/>
                      </w:divBdr>
                      <w:divsChild>
                        <w:div w:id="1567107920">
                          <w:marLeft w:val="0"/>
                          <w:marRight w:val="0"/>
                          <w:marTop w:val="0"/>
                          <w:marBottom w:val="0"/>
                          <w:divBdr>
                            <w:top w:val="none" w:sz="0" w:space="0" w:color="auto"/>
                            <w:left w:val="none" w:sz="0" w:space="0" w:color="auto"/>
                            <w:bottom w:val="none" w:sz="0" w:space="0" w:color="auto"/>
                            <w:right w:val="none" w:sz="0" w:space="0" w:color="auto"/>
                          </w:divBdr>
                          <w:divsChild>
                            <w:div w:id="375086899">
                              <w:marLeft w:val="0"/>
                              <w:marRight w:val="0"/>
                              <w:marTop w:val="0"/>
                              <w:marBottom w:val="0"/>
                              <w:divBdr>
                                <w:top w:val="none" w:sz="0" w:space="0" w:color="auto"/>
                                <w:left w:val="none" w:sz="0" w:space="0" w:color="auto"/>
                                <w:bottom w:val="none" w:sz="0" w:space="0" w:color="auto"/>
                                <w:right w:val="none" w:sz="0" w:space="0" w:color="auto"/>
                              </w:divBdr>
                              <w:divsChild>
                                <w:div w:id="70390939">
                                  <w:marLeft w:val="0"/>
                                  <w:marRight w:val="0"/>
                                  <w:marTop w:val="0"/>
                                  <w:marBottom w:val="0"/>
                                  <w:divBdr>
                                    <w:top w:val="none" w:sz="0" w:space="0" w:color="auto"/>
                                    <w:left w:val="none" w:sz="0" w:space="0" w:color="auto"/>
                                    <w:bottom w:val="none" w:sz="0" w:space="0" w:color="auto"/>
                                    <w:right w:val="none" w:sz="0" w:space="0" w:color="auto"/>
                                  </w:divBdr>
                                  <w:divsChild>
                                    <w:div w:id="13960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396847">
      <w:bodyDiv w:val="1"/>
      <w:marLeft w:val="0"/>
      <w:marRight w:val="0"/>
      <w:marTop w:val="0"/>
      <w:marBottom w:val="0"/>
      <w:divBdr>
        <w:top w:val="none" w:sz="0" w:space="0" w:color="auto"/>
        <w:left w:val="none" w:sz="0" w:space="0" w:color="auto"/>
        <w:bottom w:val="none" w:sz="0" w:space="0" w:color="auto"/>
        <w:right w:val="none" w:sz="0" w:space="0" w:color="auto"/>
      </w:divBdr>
    </w:div>
    <w:div w:id="1038969719">
      <w:bodyDiv w:val="1"/>
      <w:marLeft w:val="0"/>
      <w:marRight w:val="0"/>
      <w:marTop w:val="0"/>
      <w:marBottom w:val="0"/>
      <w:divBdr>
        <w:top w:val="none" w:sz="0" w:space="0" w:color="auto"/>
        <w:left w:val="none" w:sz="0" w:space="0" w:color="auto"/>
        <w:bottom w:val="none" w:sz="0" w:space="0" w:color="auto"/>
        <w:right w:val="none" w:sz="0" w:space="0" w:color="auto"/>
      </w:divBdr>
      <w:divsChild>
        <w:div w:id="532888634">
          <w:marLeft w:val="0"/>
          <w:marRight w:val="0"/>
          <w:marTop w:val="0"/>
          <w:marBottom w:val="0"/>
          <w:divBdr>
            <w:top w:val="none" w:sz="0" w:space="0" w:color="auto"/>
            <w:left w:val="none" w:sz="0" w:space="0" w:color="auto"/>
            <w:bottom w:val="none" w:sz="0" w:space="0" w:color="auto"/>
            <w:right w:val="none" w:sz="0" w:space="0" w:color="auto"/>
          </w:divBdr>
          <w:divsChild>
            <w:div w:id="1277523900">
              <w:marLeft w:val="0"/>
              <w:marRight w:val="0"/>
              <w:marTop w:val="0"/>
              <w:marBottom w:val="0"/>
              <w:divBdr>
                <w:top w:val="none" w:sz="0" w:space="0" w:color="auto"/>
                <w:left w:val="none" w:sz="0" w:space="0" w:color="auto"/>
                <w:bottom w:val="none" w:sz="0" w:space="0" w:color="auto"/>
                <w:right w:val="none" w:sz="0" w:space="0" w:color="auto"/>
              </w:divBdr>
            </w:div>
          </w:divsChild>
        </w:div>
        <w:div w:id="28496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99456">
          <w:marLeft w:val="0"/>
          <w:marRight w:val="0"/>
          <w:marTop w:val="0"/>
          <w:marBottom w:val="0"/>
          <w:divBdr>
            <w:top w:val="none" w:sz="0" w:space="0" w:color="auto"/>
            <w:left w:val="none" w:sz="0" w:space="0" w:color="auto"/>
            <w:bottom w:val="none" w:sz="0" w:space="0" w:color="auto"/>
            <w:right w:val="none" w:sz="0" w:space="0" w:color="auto"/>
          </w:divBdr>
          <w:divsChild>
            <w:div w:id="88610">
              <w:marLeft w:val="0"/>
              <w:marRight w:val="0"/>
              <w:marTop w:val="0"/>
              <w:marBottom w:val="0"/>
              <w:divBdr>
                <w:top w:val="none" w:sz="0" w:space="0" w:color="auto"/>
                <w:left w:val="none" w:sz="0" w:space="0" w:color="auto"/>
                <w:bottom w:val="none" w:sz="0" w:space="0" w:color="auto"/>
                <w:right w:val="none" w:sz="0" w:space="0" w:color="auto"/>
              </w:divBdr>
            </w:div>
          </w:divsChild>
        </w:div>
        <w:div w:id="338317121">
          <w:marLeft w:val="0"/>
          <w:marRight w:val="0"/>
          <w:marTop w:val="0"/>
          <w:marBottom w:val="0"/>
          <w:divBdr>
            <w:top w:val="none" w:sz="0" w:space="0" w:color="auto"/>
            <w:left w:val="none" w:sz="0" w:space="0" w:color="auto"/>
            <w:bottom w:val="none" w:sz="0" w:space="0" w:color="auto"/>
            <w:right w:val="none" w:sz="0" w:space="0" w:color="auto"/>
          </w:divBdr>
          <w:divsChild>
            <w:div w:id="905188711">
              <w:marLeft w:val="0"/>
              <w:marRight w:val="0"/>
              <w:marTop w:val="0"/>
              <w:marBottom w:val="0"/>
              <w:divBdr>
                <w:top w:val="none" w:sz="0" w:space="0" w:color="auto"/>
                <w:left w:val="none" w:sz="0" w:space="0" w:color="auto"/>
                <w:bottom w:val="none" w:sz="0" w:space="0" w:color="auto"/>
                <w:right w:val="none" w:sz="0" w:space="0" w:color="auto"/>
              </w:divBdr>
            </w:div>
          </w:divsChild>
        </w:div>
        <w:div w:id="1487211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626157">
          <w:marLeft w:val="0"/>
          <w:marRight w:val="0"/>
          <w:marTop w:val="0"/>
          <w:marBottom w:val="0"/>
          <w:divBdr>
            <w:top w:val="none" w:sz="0" w:space="0" w:color="auto"/>
            <w:left w:val="none" w:sz="0" w:space="0" w:color="auto"/>
            <w:bottom w:val="none" w:sz="0" w:space="0" w:color="auto"/>
            <w:right w:val="none" w:sz="0" w:space="0" w:color="auto"/>
          </w:divBdr>
          <w:divsChild>
            <w:div w:id="14165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8225">
      <w:bodyDiv w:val="1"/>
      <w:marLeft w:val="0"/>
      <w:marRight w:val="0"/>
      <w:marTop w:val="0"/>
      <w:marBottom w:val="0"/>
      <w:divBdr>
        <w:top w:val="none" w:sz="0" w:space="0" w:color="auto"/>
        <w:left w:val="none" w:sz="0" w:space="0" w:color="auto"/>
        <w:bottom w:val="none" w:sz="0" w:space="0" w:color="auto"/>
        <w:right w:val="none" w:sz="0" w:space="0" w:color="auto"/>
      </w:divBdr>
    </w:div>
    <w:div w:id="1424060833">
      <w:bodyDiv w:val="1"/>
      <w:marLeft w:val="0"/>
      <w:marRight w:val="0"/>
      <w:marTop w:val="0"/>
      <w:marBottom w:val="0"/>
      <w:divBdr>
        <w:top w:val="none" w:sz="0" w:space="0" w:color="auto"/>
        <w:left w:val="none" w:sz="0" w:space="0" w:color="auto"/>
        <w:bottom w:val="none" w:sz="0" w:space="0" w:color="auto"/>
        <w:right w:val="none" w:sz="0" w:space="0" w:color="auto"/>
      </w:divBdr>
    </w:div>
    <w:div w:id="1530029092">
      <w:bodyDiv w:val="1"/>
      <w:marLeft w:val="0"/>
      <w:marRight w:val="0"/>
      <w:marTop w:val="0"/>
      <w:marBottom w:val="0"/>
      <w:divBdr>
        <w:top w:val="none" w:sz="0" w:space="0" w:color="auto"/>
        <w:left w:val="none" w:sz="0" w:space="0" w:color="auto"/>
        <w:bottom w:val="none" w:sz="0" w:space="0" w:color="auto"/>
        <w:right w:val="none" w:sz="0" w:space="0" w:color="auto"/>
      </w:divBdr>
      <w:divsChild>
        <w:div w:id="1206453802">
          <w:marLeft w:val="0"/>
          <w:marRight w:val="0"/>
          <w:marTop w:val="0"/>
          <w:marBottom w:val="0"/>
          <w:divBdr>
            <w:top w:val="none" w:sz="0" w:space="0" w:color="auto"/>
            <w:left w:val="none" w:sz="0" w:space="0" w:color="auto"/>
            <w:bottom w:val="none" w:sz="0" w:space="0" w:color="auto"/>
            <w:right w:val="none" w:sz="0" w:space="0" w:color="auto"/>
          </w:divBdr>
          <w:divsChild>
            <w:div w:id="976032868">
              <w:marLeft w:val="0"/>
              <w:marRight w:val="0"/>
              <w:marTop w:val="0"/>
              <w:marBottom w:val="0"/>
              <w:divBdr>
                <w:top w:val="none" w:sz="0" w:space="0" w:color="auto"/>
                <w:left w:val="none" w:sz="0" w:space="0" w:color="auto"/>
                <w:bottom w:val="none" w:sz="0" w:space="0" w:color="auto"/>
                <w:right w:val="none" w:sz="0" w:space="0" w:color="auto"/>
              </w:divBdr>
              <w:divsChild>
                <w:div w:id="461267489">
                  <w:marLeft w:val="0"/>
                  <w:marRight w:val="0"/>
                  <w:marTop w:val="0"/>
                  <w:marBottom w:val="0"/>
                  <w:divBdr>
                    <w:top w:val="none" w:sz="0" w:space="0" w:color="auto"/>
                    <w:left w:val="none" w:sz="0" w:space="0" w:color="auto"/>
                    <w:bottom w:val="none" w:sz="0" w:space="0" w:color="auto"/>
                    <w:right w:val="none" w:sz="0" w:space="0" w:color="auto"/>
                  </w:divBdr>
                  <w:divsChild>
                    <w:div w:id="574894177">
                      <w:marLeft w:val="0"/>
                      <w:marRight w:val="0"/>
                      <w:marTop w:val="0"/>
                      <w:marBottom w:val="0"/>
                      <w:divBdr>
                        <w:top w:val="none" w:sz="0" w:space="0" w:color="auto"/>
                        <w:left w:val="none" w:sz="0" w:space="0" w:color="auto"/>
                        <w:bottom w:val="none" w:sz="0" w:space="0" w:color="auto"/>
                        <w:right w:val="none" w:sz="0" w:space="0" w:color="auto"/>
                      </w:divBdr>
                      <w:divsChild>
                        <w:div w:id="1916158830">
                          <w:marLeft w:val="0"/>
                          <w:marRight w:val="0"/>
                          <w:marTop w:val="0"/>
                          <w:marBottom w:val="0"/>
                          <w:divBdr>
                            <w:top w:val="none" w:sz="0" w:space="0" w:color="auto"/>
                            <w:left w:val="none" w:sz="0" w:space="0" w:color="auto"/>
                            <w:bottom w:val="none" w:sz="0" w:space="0" w:color="auto"/>
                            <w:right w:val="none" w:sz="0" w:space="0" w:color="auto"/>
                          </w:divBdr>
                          <w:divsChild>
                            <w:div w:id="1855877674">
                              <w:marLeft w:val="0"/>
                              <w:marRight w:val="0"/>
                              <w:marTop w:val="0"/>
                              <w:marBottom w:val="0"/>
                              <w:divBdr>
                                <w:top w:val="none" w:sz="0" w:space="0" w:color="auto"/>
                                <w:left w:val="none" w:sz="0" w:space="0" w:color="auto"/>
                                <w:bottom w:val="none" w:sz="0" w:space="0" w:color="auto"/>
                                <w:right w:val="none" w:sz="0" w:space="0" w:color="auto"/>
                              </w:divBdr>
                              <w:divsChild>
                                <w:div w:id="693114928">
                                  <w:marLeft w:val="0"/>
                                  <w:marRight w:val="0"/>
                                  <w:marTop w:val="0"/>
                                  <w:marBottom w:val="0"/>
                                  <w:divBdr>
                                    <w:top w:val="none" w:sz="0" w:space="0" w:color="auto"/>
                                    <w:left w:val="none" w:sz="0" w:space="0" w:color="auto"/>
                                    <w:bottom w:val="none" w:sz="0" w:space="0" w:color="auto"/>
                                    <w:right w:val="none" w:sz="0" w:space="0" w:color="auto"/>
                                  </w:divBdr>
                                  <w:divsChild>
                                    <w:div w:id="12358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86884">
                          <w:marLeft w:val="0"/>
                          <w:marRight w:val="0"/>
                          <w:marTop w:val="0"/>
                          <w:marBottom w:val="0"/>
                          <w:divBdr>
                            <w:top w:val="none" w:sz="0" w:space="0" w:color="auto"/>
                            <w:left w:val="none" w:sz="0" w:space="0" w:color="auto"/>
                            <w:bottom w:val="none" w:sz="0" w:space="0" w:color="auto"/>
                            <w:right w:val="none" w:sz="0" w:space="0" w:color="auto"/>
                          </w:divBdr>
                          <w:divsChild>
                            <w:div w:id="730034205">
                              <w:marLeft w:val="0"/>
                              <w:marRight w:val="0"/>
                              <w:marTop w:val="0"/>
                              <w:marBottom w:val="0"/>
                              <w:divBdr>
                                <w:top w:val="none" w:sz="0" w:space="0" w:color="auto"/>
                                <w:left w:val="none" w:sz="0" w:space="0" w:color="auto"/>
                                <w:bottom w:val="none" w:sz="0" w:space="0" w:color="auto"/>
                                <w:right w:val="none" w:sz="0" w:space="0" w:color="auto"/>
                              </w:divBdr>
                              <w:divsChild>
                                <w:div w:id="21389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127231">
          <w:marLeft w:val="0"/>
          <w:marRight w:val="0"/>
          <w:marTop w:val="0"/>
          <w:marBottom w:val="0"/>
          <w:divBdr>
            <w:top w:val="none" w:sz="0" w:space="0" w:color="auto"/>
            <w:left w:val="none" w:sz="0" w:space="0" w:color="auto"/>
            <w:bottom w:val="none" w:sz="0" w:space="0" w:color="auto"/>
            <w:right w:val="none" w:sz="0" w:space="0" w:color="auto"/>
          </w:divBdr>
          <w:divsChild>
            <w:div w:id="845441539">
              <w:marLeft w:val="0"/>
              <w:marRight w:val="0"/>
              <w:marTop w:val="0"/>
              <w:marBottom w:val="0"/>
              <w:divBdr>
                <w:top w:val="none" w:sz="0" w:space="0" w:color="auto"/>
                <w:left w:val="none" w:sz="0" w:space="0" w:color="auto"/>
                <w:bottom w:val="none" w:sz="0" w:space="0" w:color="auto"/>
                <w:right w:val="none" w:sz="0" w:space="0" w:color="auto"/>
              </w:divBdr>
              <w:divsChild>
                <w:div w:id="1384870091">
                  <w:marLeft w:val="0"/>
                  <w:marRight w:val="0"/>
                  <w:marTop w:val="0"/>
                  <w:marBottom w:val="0"/>
                  <w:divBdr>
                    <w:top w:val="none" w:sz="0" w:space="0" w:color="auto"/>
                    <w:left w:val="none" w:sz="0" w:space="0" w:color="auto"/>
                    <w:bottom w:val="none" w:sz="0" w:space="0" w:color="auto"/>
                    <w:right w:val="none" w:sz="0" w:space="0" w:color="auto"/>
                  </w:divBdr>
                  <w:divsChild>
                    <w:div w:id="1238400308">
                      <w:marLeft w:val="0"/>
                      <w:marRight w:val="0"/>
                      <w:marTop w:val="0"/>
                      <w:marBottom w:val="0"/>
                      <w:divBdr>
                        <w:top w:val="none" w:sz="0" w:space="0" w:color="auto"/>
                        <w:left w:val="none" w:sz="0" w:space="0" w:color="auto"/>
                        <w:bottom w:val="none" w:sz="0" w:space="0" w:color="auto"/>
                        <w:right w:val="none" w:sz="0" w:space="0" w:color="auto"/>
                      </w:divBdr>
                      <w:divsChild>
                        <w:div w:id="513375573">
                          <w:marLeft w:val="0"/>
                          <w:marRight w:val="0"/>
                          <w:marTop w:val="0"/>
                          <w:marBottom w:val="0"/>
                          <w:divBdr>
                            <w:top w:val="none" w:sz="0" w:space="0" w:color="auto"/>
                            <w:left w:val="none" w:sz="0" w:space="0" w:color="auto"/>
                            <w:bottom w:val="none" w:sz="0" w:space="0" w:color="auto"/>
                            <w:right w:val="none" w:sz="0" w:space="0" w:color="auto"/>
                          </w:divBdr>
                          <w:divsChild>
                            <w:div w:id="1077361238">
                              <w:marLeft w:val="0"/>
                              <w:marRight w:val="0"/>
                              <w:marTop w:val="0"/>
                              <w:marBottom w:val="0"/>
                              <w:divBdr>
                                <w:top w:val="none" w:sz="0" w:space="0" w:color="auto"/>
                                <w:left w:val="none" w:sz="0" w:space="0" w:color="auto"/>
                                <w:bottom w:val="none" w:sz="0" w:space="0" w:color="auto"/>
                                <w:right w:val="none" w:sz="0" w:space="0" w:color="auto"/>
                              </w:divBdr>
                              <w:divsChild>
                                <w:div w:id="128207202">
                                  <w:marLeft w:val="0"/>
                                  <w:marRight w:val="0"/>
                                  <w:marTop w:val="0"/>
                                  <w:marBottom w:val="0"/>
                                  <w:divBdr>
                                    <w:top w:val="none" w:sz="0" w:space="0" w:color="auto"/>
                                    <w:left w:val="none" w:sz="0" w:space="0" w:color="auto"/>
                                    <w:bottom w:val="none" w:sz="0" w:space="0" w:color="auto"/>
                                    <w:right w:val="none" w:sz="0" w:space="0" w:color="auto"/>
                                  </w:divBdr>
                                  <w:divsChild>
                                    <w:div w:id="744959650">
                                      <w:marLeft w:val="0"/>
                                      <w:marRight w:val="0"/>
                                      <w:marTop w:val="0"/>
                                      <w:marBottom w:val="0"/>
                                      <w:divBdr>
                                        <w:top w:val="none" w:sz="0" w:space="0" w:color="auto"/>
                                        <w:left w:val="none" w:sz="0" w:space="0" w:color="auto"/>
                                        <w:bottom w:val="none" w:sz="0" w:space="0" w:color="auto"/>
                                        <w:right w:val="none" w:sz="0" w:space="0" w:color="auto"/>
                                      </w:divBdr>
                                      <w:divsChild>
                                        <w:div w:id="1430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096493">
          <w:marLeft w:val="0"/>
          <w:marRight w:val="0"/>
          <w:marTop w:val="0"/>
          <w:marBottom w:val="0"/>
          <w:divBdr>
            <w:top w:val="none" w:sz="0" w:space="0" w:color="auto"/>
            <w:left w:val="none" w:sz="0" w:space="0" w:color="auto"/>
            <w:bottom w:val="none" w:sz="0" w:space="0" w:color="auto"/>
            <w:right w:val="none" w:sz="0" w:space="0" w:color="auto"/>
          </w:divBdr>
          <w:divsChild>
            <w:div w:id="1094745141">
              <w:marLeft w:val="0"/>
              <w:marRight w:val="0"/>
              <w:marTop w:val="0"/>
              <w:marBottom w:val="0"/>
              <w:divBdr>
                <w:top w:val="none" w:sz="0" w:space="0" w:color="auto"/>
                <w:left w:val="none" w:sz="0" w:space="0" w:color="auto"/>
                <w:bottom w:val="none" w:sz="0" w:space="0" w:color="auto"/>
                <w:right w:val="none" w:sz="0" w:space="0" w:color="auto"/>
              </w:divBdr>
              <w:divsChild>
                <w:div w:id="787236003">
                  <w:marLeft w:val="0"/>
                  <w:marRight w:val="0"/>
                  <w:marTop w:val="0"/>
                  <w:marBottom w:val="0"/>
                  <w:divBdr>
                    <w:top w:val="none" w:sz="0" w:space="0" w:color="auto"/>
                    <w:left w:val="none" w:sz="0" w:space="0" w:color="auto"/>
                    <w:bottom w:val="none" w:sz="0" w:space="0" w:color="auto"/>
                    <w:right w:val="none" w:sz="0" w:space="0" w:color="auto"/>
                  </w:divBdr>
                  <w:divsChild>
                    <w:div w:id="353851162">
                      <w:marLeft w:val="0"/>
                      <w:marRight w:val="0"/>
                      <w:marTop w:val="0"/>
                      <w:marBottom w:val="0"/>
                      <w:divBdr>
                        <w:top w:val="none" w:sz="0" w:space="0" w:color="auto"/>
                        <w:left w:val="none" w:sz="0" w:space="0" w:color="auto"/>
                        <w:bottom w:val="none" w:sz="0" w:space="0" w:color="auto"/>
                        <w:right w:val="none" w:sz="0" w:space="0" w:color="auto"/>
                      </w:divBdr>
                      <w:divsChild>
                        <w:div w:id="243490429">
                          <w:marLeft w:val="0"/>
                          <w:marRight w:val="0"/>
                          <w:marTop w:val="0"/>
                          <w:marBottom w:val="0"/>
                          <w:divBdr>
                            <w:top w:val="none" w:sz="0" w:space="0" w:color="auto"/>
                            <w:left w:val="none" w:sz="0" w:space="0" w:color="auto"/>
                            <w:bottom w:val="none" w:sz="0" w:space="0" w:color="auto"/>
                            <w:right w:val="none" w:sz="0" w:space="0" w:color="auto"/>
                          </w:divBdr>
                          <w:divsChild>
                            <w:div w:id="1906404343">
                              <w:marLeft w:val="0"/>
                              <w:marRight w:val="0"/>
                              <w:marTop w:val="0"/>
                              <w:marBottom w:val="0"/>
                              <w:divBdr>
                                <w:top w:val="none" w:sz="0" w:space="0" w:color="auto"/>
                                <w:left w:val="none" w:sz="0" w:space="0" w:color="auto"/>
                                <w:bottom w:val="none" w:sz="0" w:space="0" w:color="auto"/>
                                <w:right w:val="none" w:sz="0" w:space="0" w:color="auto"/>
                              </w:divBdr>
                              <w:divsChild>
                                <w:div w:id="284192919">
                                  <w:marLeft w:val="0"/>
                                  <w:marRight w:val="0"/>
                                  <w:marTop w:val="0"/>
                                  <w:marBottom w:val="0"/>
                                  <w:divBdr>
                                    <w:top w:val="none" w:sz="0" w:space="0" w:color="auto"/>
                                    <w:left w:val="none" w:sz="0" w:space="0" w:color="auto"/>
                                    <w:bottom w:val="none" w:sz="0" w:space="0" w:color="auto"/>
                                    <w:right w:val="none" w:sz="0" w:space="0" w:color="auto"/>
                                  </w:divBdr>
                                  <w:divsChild>
                                    <w:div w:id="14384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193020">
      <w:bodyDiv w:val="1"/>
      <w:marLeft w:val="0"/>
      <w:marRight w:val="0"/>
      <w:marTop w:val="0"/>
      <w:marBottom w:val="0"/>
      <w:divBdr>
        <w:top w:val="none" w:sz="0" w:space="0" w:color="auto"/>
        <w:left w:val="none" w:sz="0" w:space="0" w:color="auto"/>
        <w:bottom w:val="none" w:sz="0" w:space="0" w:color="auto"/>
        <w:right w:val="none" w:sz="0" w:space="0" w:color="auto"/>
      </w:divBdr>
    </w:div>
    <w:div w:id="1679039839">
      <w:bodyDiv w:val="1"/>
      <w:marLeft w:val="0"/>
      <w:marRight w:val="0"/>
      <w:marTop w:val="0"/>
      <w:marBottom w:val="0"/>
      <w:divBdr>
        <w:top w:val="none" w:sz="0" w:space="0" w:color="auto"/>
        <w:left w:val="none" w:sz="0" w:space="0" w:color="auto"/>
        <w:bottom w:val="none" w:sz="0" w:space="0" w:color="auto"/>
        <w:right w:val="none" w:sz="0" w:space="0" w:color="auto"/>
      </w:divBdr>
    </w:div>
    <w:div w:id="170016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1443</TotalTime>
  <Pages>14</Pages>
  <Words>4432</Words>
  <Characters>25267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Tolu Daniel</dc:creator>
  <cp:keywords/>
  <dc:description/>
  <cp:lastModifiedBy>SDI 1084</cp:lastModifiedBy>
  <cp:revision>21</cp:revision>
  <dcterms:created xsi:type="dcterms:W3CDTF">2025-05-13T12:50:00Z</dcterms:created>
  <dcterms:modified xsi:type="dcterms:W3CDTF">2025-05-16T13:25:00Z</dcterms:modified>
</cp:coreProperties>
</file>