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7B6B2" w14:textId="64D4BF7D" w:rsidR="006A59F2" w:rsidRPr="006A59F2" w:rsidRDefault="006A59F2" w:rsidP="006A59F2">
      <w:pPr>
        <w:tabs>
          <w:tab w:val="left" w:pos="142"/>
        </w:tabs>
        <w:ind w:right="-291"/>
        <w:jc w:val="right"/>
        <w:rPr>
          <w:rFonts w:ascii="Arial" w:hAnsi="Arial" w:cs="Arial"/>
          <w:b/>
          <w:bCs/>
          <w:sz w:val="36"/>
          <w:szCs w:val="36"/>
        </w:rPr>
      </w:pPr>
      <w:r w:rsidRPr="006A59F2">
        <w:rPr>
          <w:rFonts w:ascii="Arial" w:hAnsi="Arial" w:cs="Arial"/>
          <w:b/>
          <w:bCs/>
          <w:sz w:val="36"/>
          <w:szCs w:val="36"/>
        </w:rPr>
        <w:t xml:space="preserve">Experiential Learning Strategy (ELS): Its Effect </w:t>
      </w:r>
      <w:r w:rsidR="0091157C">
        <w:rPr>
          <w:rFonts w:ascii="Arial" w:hAnsi="Arial" w:cs="Arial"/>
          <w:b/>
          <w:bCs/>
          <w:sz w:val="36"/>
          <w:szCs w:val="36"/>
        </w:rPr>
        <w:t>o</w:t>
      </w:r>
      <w:r w:rsidRPr="006A59F2">
        <w:rPr>
          <w:rFonts w:ascii="Arial" w:hAnsi="Arial" w:cs="Arial"/>
          <w:b/>
          <w:bCs/>
          <w:sz w:val="36"/>
          <w:szCs w:val="36"/>
        </w:rPr>
        <w:t xml:space="preserve">n Science Performance </w:t>
      </w:r>
      <w:r w:rsidR="0091157C">
        <w:rPr>
          <w:rFonts w:ascii="Arial" w:hAnsi="Arial" w:cs="Arial"/>
          <w:b/>
          <w:bCs/>
          <w:sz w:val="36"/>
          <w:szCs w:val="36"/>
        </w:rPr>
        <w:t>o</w:t>
      </w:r>
      <w:r w:rsidRPr="006A59F2">
        <w:rPr>
          <w:rFonts w:ascii="Arial" w:hAnsi="Arial" w:cs="Arial"/>
          <w:b/>
          <w:bCs/>
          <w:sz w:val="36"/>
          <w:szCs w:val="36"/>
        </w:rPr>
        <w:t>f</w:t>
      </w:r>
      <w:r>
        <w:rPr>
          <w:rFonts w:ascii="Arial" w:hAnsi="Arial" w:cs="Arial"/>
          <w:b/>
          <w:bCs/>
          <w:sz w:val="36"/>
          <w:szCs w:val="36"/>
        </w:rPr>
        <w:t xml:space="preserve"> </w:t>
      </w:r>
      <w:r w:rsidRPr="006A59F2">
        <w:rPr>
          <w:rFonts w:ascii="Arial" w:hAnsi="Arial" w:cs="Arial"/>
          <w:b/>
          <w:bCs/>
          <w:sz w:val="36"/>
          <w:szCs w:val="36"/>
        </w:rPr>
        <w:t xml:space="preserve">Grade VI Pupils </w:t>
      </w:r>
      <w:r w:rsidR="0091157C">
        <w:rPr>
          <w:rFonts w:ascii="Arial" w:hAnsi="Arial" w:cs="Arial"/>
          <w:b/>
          <w:bCs/>
          <w:sz w:val="36"/>
          <w:szCs w:val="36"/>
        </w:rPr>
        <w:t>a</w:t>
      </w:r>
      <w:r w:rsidRPr="006A59F2">
        <w:rPr>
          <w:rFonts w:ascii="Arial" w:hAnsi="Arial" w:cs="Arial"/>
          <w:b/>
          <w:bCs/>
          <w:sz w:val="36"/>
          <w:szCs w:val="36"/>
        </w:rPr>
        <w:t xml:space="preserve">t </w:t>
      </w:r>
      <w:proofErr w:type="spellStart"/>
      <w:r w:rsidRPr="006A59F2">
        <w:rPr>
          <w:rFonts w:ascii="Arial" w:hAnsi="Arial" w:cs="Arial"/>
          <w:b/>
          <w:bCs/>
          <w:sz w:val="36"/>
          <w:szCs w:val="36"/>
        </w:rPr>
        <w:t>Ripang</w:t>
      </w:r>
      <w:proofErr w:type="spellEnd"/>
      <w:r w:rsidRPr="006A59F2">
        <w:rPr>
          <w:rFonts w:ascii="Arial" w:hAnsi="Arial" w:cs="Arial"/>
          <w:b/>
          <w:bCs/>
          <w:sz w:val="36"/>
          <w:szCs w:val="36"/>
        </w:rPr>
        <w:t xml:space="preserve"> Elementary School</w:t>
      </w:r>
    </w:p>
    <w:p w14:paraId="0A2F083B" w14:textId="3CA7BD37" w:rsidR="00A258C3" w:rsidRPr="006A59F2" w:rsidRDefault="00231920" w:rsidP="006A59F2">
      <w:pPr>
        <w:pStyle w:val="Author"/>
        <w:spacing w:line="240" w:lineRule="auto"/>
        <w:rPr>
          <w:rFonts w:ascii="Arial" w:hAnsi="Arial" w:cs="Arial"/>
          <w:bCs/>
          <w:iCs/>
          <w:kern w:val="28"/>
          <w:sz w:val="36"/>
        </w:rPr>
      </w:pPr>
      <w:r>
        <w:rPr>
          <w:rFonts w:ascii="Arial" w:hAnsi="Arial" w:cs="Arial"/>
          <w:bCs/>
          <w:iCs/>
          <w:kern w:val="28"/>
          <w:sz w:val="36"/>
        </w:rPr>
        <w:t xml:space="preserve"> </w:t>
      </w:r>
    </w:p>
    <w:p w14:paraId="303A0F14" w14:textId="77777777" w:rsidR="00790ADA" w:rsidRDefault="00790ADA" w:rsidP="00441B6F">
      <w:pPr>
        <w:pStyle w:val="Affiliation"/>
        <w:spacing w:after="0" w:line="240" w:lineRule="auto"/>
        <w:jc w:val="both"/>
        <w:rPr>
          <w:rFonts w:ascii="Arial" w:hAnsi="Arial" w:cs="Arial"/>
        </w:rPr>
      </w:pPr>
    </w:p>
    <w:p w14:paraId="3E613B52" w14:textId="77777777" w:rsidR="002C57D2" w:rsidRPr="00FB3A86" w:rsidRDefault="002C57D2" w:rsidP="00441B6F">
      <w:pPr>
        <w:pStyle w:val="Affiliation"/>
        <w:spacing w:after="0" w:line="240" w:lineRule="auto"/>
        <w:jc w:val="both"/>
        <w:rPr>
          <w:rFonts w:ascii="Arial" w:hAnsi="Arial" w:cs="Arial"/>
        </w:rPr>
      </w:pPr>
    </w:p>
    <w:p w14:paraId="332D9673" w14:textId="77777777" w:rsidR="00B01FCD" w:rsidRPr="00FB3A86" w:rsidRDefault="00000000" w:rsidP="00441B6F">
      <w:pPr>
        <w:pStyle w:val="Copyright"/>
        <w:spacing w:after="0" w:line="240" w:lineRule="auto"/>
        <w:jc w:val="both"/>
        <w:rPr>
          <w:rFonts w:ascii="Arial" w:hAnsi="Arial" w:cs="Arial"/>
        </w:rPr>
        <w:sectPr w:rsidR="00B01FCD" w:rsidRPr="00FB3A86" w:rsidSect="00E713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6B000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D03A2B6" w14:textId="568AD9F0" w:rsidR="00790ADA" w:rsidRPr="00FB3A86" w:rsidRDefault="00B01FCD" w:rsidP="00441B6F">
      <w:pPr>
        <w:pStyle w:val="AbstHead"/>
        <w:spacing w:after="0"/>
        <w:jc w:val="both"/>
        <w:rPr>
          <w:rFonts w:ascii="Arial" w:hAnsi="Arial" w:cs="Arial"/>
        </w:rPr>
      </w:pPr>
      <w:r w:rsidRPr="001634D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D77A304" w14:textId="77777777" w:rsidTr="001E44FE">
        <w:tc>
          <w:tcPr>
            <w:tcW w:w="9576" w:type="dxa"/>
            <w:shd w:val="clear" w:color="auto" w:fill="F2F2F2"/>
          </w:tcPr>
          <w:p w14:paraId="436CC533" w14:textId="424E86DD" w:rsidR="006A59F2" w:rsidRPr="001634D6" w:rsidRDefault="006A59F2" w:rsidP="001634D6">
            <w:pPr>
              <w:jc w:val="both"/>
              <w:rPr>
                <w:rFonts w:ascii="Arial" w:hAnsi="Arial" w:cs="Arial"/>
                <w:bCs/>
                <w:color w:val="000000" w:themeColor="text1"/>
                <w:sz w:val="22"/>
                <w:szCs w:val="22"/>
              </w:rPr>
            </w:pPr>
            <w:r w:rsidRPr="001634D6">
              <w:rPr>
                <w:rFonts w:ascii="Arial" w:hAnsi="Arial" w:cs="Arial"/>
                <w:bCs/>
                <w:sz w:val="22"/>
                <w:szCs w:val="22"/>
              </w:rPr>
              <w:t>This study aim</w:t>
            </w:r>
            <w:r w:rsidR="001634D6" w:rsidRPr="001634D6">
              <w:rPr>
                <w:rFonts w:ascii="Arial" w:hAnsi="Arial" w:cs="Arial"/>
                <w:bCs/>
                <w:sz w:val="22"/>
                <w:szCs w:val="22"/>
              </w:rPr>
              <w:t>ed</w:t>
            </w:r>
            <w:r w:rsidRPr="001634D6">
              <w:rPr>
                <w:rFonts w:ascii="Arial" w:hAnsi="Arial" w:cs="Arial"/>
                <w:bCs/>
                <w:sz w:val="22"/>
                <w:szCs w:val="22"/>
              </w:rPr>
              <w:t xml:space="preserve"> to determine the effects of the Experiential Learning Strategy in teaching science that improved the performance of the 6th-grade pupils at </w:t>
            </w:r>
            <w:proofErr w:type="spellStart"/>
            <w:r w:rsidRPr="001634D6">
              <w:rPr>
                <w:rFonts w:ascii="Arial" w:hAnsi="Arial" w:cs="Arial"/>
                <w:bCs/>
                <w:sz w:val="22"/>
                <w:szCs w:val="22"/>
              </w:rPr>
              <w:t>Ripang</w:t>
            </w:r>
            <w:proofErr w:type="spellEnd"/>
            <w:r w:rsidRPr="001634D6">
              <w:rPr>
                <w:rFonts w:ascii="Arial" w:hAnsi="Arial" w:cs="Arial"/>
                <w:bCs/>
                <w:sz w:val="22"/>
                <w:szCs w:val="22"/>
              </w:rPr>
              <w:t xml:space="preserve"> Elementary School. The researcher employed the two-group pretest-posttest experimental design, which used experiential Learning Strategy in the experimental group. The pupils in the experimental group and control group obtained poor performance during the pre-test, </w:t>
            </w:r>
            <w:r w:rsidRPr="001634D6">
              <w:rPr>
                <w:rFonts w:ascii="Arial" w:hAnsi="Arial" w:cs="Arial"/>
                <w:bCs/>
                <w:color w:val="000000" w:themeColor="text1"/>
                <w:sz w:val="22"/>
                <w:szCs w:val="22"/>
              </w:rPr>
              <w:t xml:space="preserve">with mean scores of 20 and 22, respectively. The experimental group reflected a good performance level (32) compared with the control group, with a Fair performance level (30) in the post-test. There is a significant difference between the pre-test and post-test performance in </w:t>
            </w:r>
            <w:proofErr w:type="gramStart"/>
            <w:r w:rsidRPr="001634D6">
              <w:rPr>
                <w:rFonts w:ascii="Arial" w:hAnsi="Arial" w:cs="Arial"/>
                <w:bCs/>
                <w:color w:val="000000" w:themeColor="text1"/>
                <w:sz w:val="22"/>
                <w:szCs w:val="22"/>
              </w:rPr>
              <w:t>Science</w:t>
            </w:r>
            <w:proofErr w:type="gramEnd"/>
            <w:r w:rsidRPr="001634D6">
              <w:rPr>
                <w:rFonts w:ascii="Arial" w:hAnsi="Arial" w:cs="Arial"/>
                <w:bCs/>
                <w:color w:val="000000" w:themeColor="text1"/>
                <w:sz w:val="22"/>
                <w:szCs w:val="22"/>
              </w:rPr>
              <w:t xml:space="preserve"> among the pupils in the experimental group after using the ELS. There is a significant difference in the post-test performance in </w:t>
            </w:r>
            <w:proofErr w:type="gramStart"/>
            <w:r w:rsidRPr="001634D6">
              <w:rPr>
                <w:rFonts w:ascii="Arial" w:hAnsi="Arial" w:cs="Arial"/>
                <w:bCs/>
                <w:color w:val="000000" w:themeColor="text1"/>
                <w:sz w:val="22"/>
                <w:szCs w:val="22"/>
              </w:rPr>
              <w:t>Science</w:t>
            </w:r>
            <w:proofErr w:type="gramEnd"/>
            <w:r w:rsidRPr="001634D6">
              <w:rPr>
                <w:rFonts w:ascii="Arial" w:hAnsi="Arial" w:cs="Arial"/>
                <w:bCs/>
                <w:color w:val="000000" w:themeColor="text1"/>
                <w:sz w:val="22"/>
                <w:szCs w:val="22"/>
              </w:rPr>
              <w:t xml:space="preserve"> between the control and experimental groups. As a result of the research, it is recommended that Experiential Learning Strategy should use as a teaching strategy in </w:t>
            </w:r>
            <w:proofErr w:type="gramStart"/>
            <w:r w:rsidRPr="001634D6">
              <w:rPr>
                <w:rFonts w:ascii="Arial" w:hAnsi="Arial" w:cs="Arial"/>
                <w:bCs/>
                <w:color w:val="000000" w:themeColor="text1"/>
                <w:sz w:val="22"/>
                <w:szCs w:val="22"/>
              </w:rPr>
              <w:t>Science</w:t>
            </w:r>
            <w:proofErr w:type="gramEnd"/>
            <w:r w:rsidRPr="001634D6">
              <w:rPr>
                <w:rFonts w:ascii="Arial" w:hAnsi="Arial" w:cs="Arial"/>
                <w:bCs/>
                <w:color w:val="000000" w:themeColor="text1"/>
                <w:sz w:val="22"/>
                <w:szCs w:val="22"/>
              </w:rPr>
              <w:t xml:space="preserve"> classes; Experiential Learning Strategy as a strategy should conducted by the teacher in other Topics in Science; and a parallel study on the Experiential Learning Strategy should be encourage to find its effectiveness on other subjects.</w:t>
            </w:r>
          </w:p>
          <w:p w14:paraId="43E5443D" w14:textId="3EC29A12" w:rsidR="00505F06" w:rsidRPr="00BA1B01" w:rsidRDefault="00505F06" w:rsidP="00441B6F">
            <w:pPr>
              <w:pStyle w:val="Body"/>
              <w:spacing w:after="0"/>
              <w:rPr>
                <w:rFonts w:ascii="Arial" w:eastAsia="Calibri" w:hAnsi="Arial" w:cs="Arial"/>
                <w:szCs w:val="22"/>
              </w:rPr>
            </w:pPr>
          </w:p>
        </w:tc>
      </w:tr>
    </w:tbl>
    <w:p w14:paraId="01B5A101" w14:textId="77777777" w:rsidR="00636EB2" w:rsidRDefault="00636EB2" w:rsidP="00441B6F">
      <w:pPr>
        <w:pStyle w:val="Body"/>
        <w:spacing w:after="0"/>
        <w:rPr>
          <w:rFonts w:ascii="Arial" w:hAnsi="Arial" w:cs="Arial"/>
          <w:i/>
        </w:rPr>
      </w:pPr>
    </w:p>
    <w:p w14:paraId="6DAC0351" w14:textId="77777777" w:rsidR="001634D6" w:rsidRPr="001634D6" w:rsidRDefault="001634D6" w:rsidP="001634D6">
      <w:pPr>
        <w:jc w:val="both"/>
        <w:rPr>
          <w:rFonts w:ascii="Arial" w:hAnsi="Arial" w:cs="Arial"/>
          <w:i/>
          <w:iCs/>
          <w:color w:val="000000" w:themeColor="text1"/>
        </w:rPr>
      </w:pPr>
      <w:r w:rsidRPr="001634D6">
        <w:rPr>
          <w:rFonts w:ascii="Arial" w:hAnsi="Arial" w:cs="Arial"/>
          <w:i/>
          <w:iCs/>
          <w:color w:val="000000" w:themeColor="text1"/>
        </w:rPr>
        <w:t>Keywords: Experiential Learning Strategy, Performance, Science</w:t>
      </w:r>
    </w:p>
    <w:p w14:paraId="4D2ECE60" w14:textId="77777777" w:rsidR="00505F06" w:rsidRPr="00A24E7E" w:rsidRDefault="00505F06" w:rsidP="00441B6F">
      <w:pPr>
        <w:pStyle w:val="Body"/>
        <w:spacing w:after="0"/>
        <w:rPr>
          <w:rFonts w:ascii="Arial" w:hAnsi="Arial" w:cs="Arial"/>
          <w:i/>
        </w:rPr>
      </w:pPr>
    </w:p>
    <w:p w14:paraId="58D367C3" w14:textId="118E1560"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45EC960" w14:textId="77777777" w:rsidR="005B587B" w:rsidRDefault="005B587B" w:rsidP="006B208B">
      <w:pPr>
        <w:spacing w:before="100" w:beforeAutospacing="1" w:after="100" w:afterAutospacing="1"/>
        <w:ind w:firstLine="720"/>
        <w:jc w:val="both"/>
      </w:pPr>
      <w:r>
        <w:t xml:space="preserve">Science learning is a vehicle for students to learn about themselves and their environment, as well as the prospect of further development when applied to everyday life. </w:t>
      </w:r>
    </w:p>
    <w:p w14:paraId="236046BC" w14:textId="39CEC9D8" w:rsidR="005B587B" w:rsidRDefault="005B587B" w:rsidP="006B208B">
      <w:pPr>
        <w:spacing w:before="100" w:beforeAutospacing="1" w:after="100" w:afterAutospacing="1"/>
        <w:ind w:firstLine="720"/>
        <w:jc w:val="both"/>
        <w:rPr>
          <w:lang w:val="en-PH"/>
        </w:rPr>
      </w:pPr>
      <w:r>
        <w:t>The K to 12 science curriculum is learner-centered and inquiry-based, emphasizing evidence in constructing explanations. Concepts and skills in Life Sciences, Physics, Chemistry, and Earth Sciences are presented with increasing levels of complexity from one grade level to another in a spiral progression, thus paving the way to a deeper understanding of core concepts (Orbe et</w:t>
      </w:r>
      <w:r w:rsidR="005B5959">
        <w:t>.</w:t>
      </w:r>
      <w:r>
        <w:t xml:space="preserve"> al, 2018). The K-12 curriculum paved the way for developing innovative, reflective, collaborative, and critical thinking skills. Teachers opted to adapt different teaching strategies to cater to the diverse needs of the learners (Department of Education, 2016).</w:t>
      </w:r>
    </w:p>
    <w:p w14:paraId="3F86727D" w14:textId="5E35D7AB" w:rsidR="005B587B" w:rsidRDefault="005B587B" w:rsidP="006B208B">
      <w:pPr>
        <w:spacing w:before="100" w:beforeAutospacing="1" w:after="100" w:afterAutospacing="1"/>
        <w:ind w:firstLine="720"/>
        <w:jc w:val="both"/>
      </w:pPr>
      <w:r>
        <w:t>One of the strategies that is widely used by teachers in teaching science is the experiential learning approach. Experiential learning is an educational approach that focuses on learning through real experiences and direct interaction with the learning environment (</w:t>
      </w:r>
      <w:proofErr w:type="spellStart"/>
      <w:r>
        <w:t>Thi</w:t>
      </w:r>
      <w:proofErr w:type="spellEnd"/>
      <w:r>
        <w:t xml:space="preserve"> Thu et</w:t>
      </w:r>
      <w:r w:rsidR="005B5959">
        <w:t>.</w:t>
      </w:r>
      <w:r>
        <w:t xml:space="preserve"> al, 2024; Miettinen, 2000). Furthermore, the experiential learning approach involves students in a complex understanding rather than surface learning and enables students to transfer knowledge better (Kasim et</w:t>
      </w:r>
      <w:r w:rsidR="005B5959">
        <w:t>.</w:t>
      </w:r>
      <w:r>
        <w:t xml:space="preserve"> al, 2024). Moreover, activities and </w:t>
      </w:r>
      <w:r>
        <w:lastRenderedPageBreak/>
        <w:t>environments associated with experiential learning, such as experiments, are primary examples of how experiential learning acts as a bridge to developing the skills of the students and encouraging them to actively engage in the subject matter (Tanner et</w:t>
      </w:r>
      <w:r w:rsidR="005B5959">
        <w:t>.</w:t>
      </w:r>
      <w:r>
        <w:t xml:space="preserve"> al, 2012; Alvi &amp; Gillies, 2021; Hanratty &amp; Taggart, 2005; </w:t>
      </w:r>
      <w:proofErr w:type="spellStart"/>
      <w:r>
        <w:t>Mutmainah</w:t>
      </w:r>
      <w:proofErr w:type="spellEnd"/>
      <w:r>
        <w:t xml:space="preserve"> et</w:t>
      </w:r>
      <w:r w:rsidR="005B5959">
        <w:t>.</w:t>
      </w:r>
      <w:r>
        <w:t xml:space="preserve"> al, 2019).</w:t>
      </w:r>
    </w:p>
    <w:p w14:paraId="23E2F73C" w14:textId="77777777" w:rsidR="005B587B" w:rsidRDefault="005B587B" w:rsidP="006B208B">
      <w:pPr>
        <w:spacing w:before="100" w:beforeAutospacing="1" w:after="100" w:afterAutospacing="1"/>
        <w:ind w:firstLine="720"/>
        <w:jc w:val="both"/>
      </w:pPr>
      <w:r>
        <w:t>In the Program for International Student Assessment (PISA) results in 2022, the Philippines was ranked 77th among 81 PISA-performing countries worldwide. The Philippines had the lowest mean score in science (356/600). Insufficient access to quality science education and resources is a major factor contributing to students’ low academic achievements (</w:t>
      </w:r>
      <w:proofErr w:type="spellStart"/>
      <w:r>
        <w:t>Magsambol</w:t>
      </w:r>
      <w:proofErr w:type="spellEnd"/>
      <w:r>
        <w:t>, 2024). Moreover, it is reported that not all schools in the Philippines have access to adequate science materials, including laboratory equipment and up-to-date textbooks, which hinders students' practical understanding of scientific concepts (</w:t>
      </w:r>
      <w:proofErr w:type="spellStart"/>
      <w:r>
        <w:t>Organisation</w:t>
      </w:r>
      <w:proofErr w:type="spellEnd"/>
      <w:r>
        <w:t xml:space="preserve"> for Economic Co-operation and Development [OECD], 2023). This lack of resources leads to students being less motivated in class, resulting in low adaptability and comprehension. As a result, students fail to learn scientific phenomena on certain topics and are unable to connect theories and knowledge from the classroom to real-world situations.</w:t>
      </w:r>
    </w:p>
    <w:p w14:paraId="21B07525" w14:textId="033327A4" w:rsidR="00790ADA" w:rsidRPr="00C0516E" w:rsidRDefault="005B587B" w:rsidP="00C0516E">
      <w:pPr>
        <w:spacing w:before="100" w:beforeAutospacing="1" w:after="100" w:afterAutospacing="1"/>
        <w:ind w:firstLine="720"/>
        <w:jc w:val="both"/>
      </w:pPr>
      <w:r>
        <w:t>Experiential learning emphasizes cognitive, affective, and psychomotor aspects (</w:t>
      </w:r>
      <w:proofErr w:type="spellStart"/>
      <w:r>
        <w:t>Susiloningsih</w:t>
      </w:r>
      <w:proofErr w:type="spellEnd"/>
      <w:r>
        <w:t xml:space="preserve"> et</w:t>
      </w:r>
      <w:r w:rsidR="005B5959">
        <w:t xml:space="preserve">. </w:t>
      </w:r>
      <w:r>
        <w:t>a</w:t>
      </w:r>
      <w:r w:rsidR="005B5959">
        <w:t>l</w:t>
      </w:r>
      <w:r>
        <w:t>, 2023). This approach provides students with high-impact learning experiences through several pedagogical methods (</w:t>
      </w:r>
      <w:proofErr w:type="spellStart"/>
      <w:r>
        <w:t>Vecchiarini</w:t>
      </w:r>
      <w:proofErr w:type="spellEnd"/>
      <w:r>
        <w:t xml:space="preserve"> et</w:t>
      </w:r>
      <w:r w:rsidR="005B5959">
        <w:t>.</w:t>
      </w:r>
      <w:r>
        <w:t xml:space="preserve"> al, 2023). Effective experiential learning opportunities have many advantages: they are learner-centered and student-directed, structured with an emphasis on problem-solving, discovery, and inquiry, and focus on practical applications of course content. These strategies promote a holistic understanding of a discipline, perception-based learning, and a heuristic process—learning about learning (Anthony et</w:t>
      </w:r>
      <w:r w:rsidR="005B5959">
        <w:t>.</w:t>
      </w:r>
      <w:r>
        <w:t xml:space="preserve"> al, 1990). With these benefits, the use of experiential learning approaches can improve the quality of education, and it is recommended that such approaches be applied, especially in science learning.</w:t>
      </w:r>
    </w:p>
    <w:p w14:paraId="098ACC95" w14:textId="206348F6" w:rsidR="007F7B32" w:rsidRDefault="00902823" w:rsidP="00441B6F">
      <w:pPr>
        <w:pStyle w:val="AbstHead"/>
        <w:spacing w:after="0"/>
        <w:jc w:val="both"/>
        <w:rPr>
          <w:rFonts w:ascii="Arial" w:hAnsi="Arial" w:cs="Arial"/>
        </w:rPr>
      </w:pPr>
      <w:r>
        <w:rPr>
          <w:rFonts w:ascii="Arial" w:hAnsi="Arial" w:cs="Arial"/>
        </w:rPr>
        <w:t xml:space="preserve">2. </w:t>
      </w:r>
      <w:r w:rsidR="001219DE">
        <w:rPr>
          <w:rFonts w:ascii="Arial" w:hAnsi="Arial" w:cs="Arial"/>
        </w:rPr>
        <w:t>Statement of the problem</w:t>
      </w:r>
    </w:p>
    <w:p w14:paraId="2CD73630" w14:textId="77777777" w:rsidR="00790ADA" w:rsidRPr="00FB3A86" w:rsidRDefault="00790ADA" w:rsidP="00441B6F">
      <w:pPr>
        <w:pStyle w:val="AbstHead"/>
        <w:spacing w:after="0"/>
        <w:jc w:val="both"/>
        <w:rPr>
          <w:rFonts w:ascii="Arial" w:hAnsi="Arial" w:cs="Arial"/>
        </w:rPr>
      </w:pPr>
    </w:p>
    <w:p w14:paraId="693C28A5" w14:textId="45036F48" w:rsidR="001219DE" w:rsidRDefault="001219DE" w:rsidP="001219DE">
      <w:pPr>
        <w:spacing w:after="240"/>
        <w:rPr>
          <w:rFonts w:ascii="Arial" w:hAnsi="Arial" w:cs="Arial"/>
          <w:color w:val="FF0000"/>
        </w:rPr>
      </w:pPr>
      <w:r w:rsidRPr="001219DE">
        <w:rPr>
          <w:rFonts w:ascii="Arial" w:hAnsi="Arial" w:cs="Arial"/>
        </w:rPr>
        <w:t xml:space="preserve">The study aimed to determine the effect of Experiential Learning Strategy (ELS) in the Science performance of Grade 6 pupils of </w:t>
      </w:r>
      <w:proofErr w:type="spellStart"/>
      <w:r w:rsidRPr="001219DE">
        <w:rPr>
          <w:rFonts w:ascii="Arial" w:hAnsi="Arial" w:cs="Arial"/>
        </w:rPr>
        <w:t>Ripang</w:t>
      </w:r>
      <w:proofErr w:type="spellEnd"/>
      <w:r w:rsidRPr="001219DE">
        <w:rPr>
          <w:rFonts w:ascii="Arial" w:hAnsi="Arial" w:cs="Arial"/>
        </w:rPr>
        <w:t xml:space="preserve"> Elementary School. </w:t>
      </w:r>
      <w:r w:rsidRPr="001219DE">
        <w:rPr>
          <w:rFonts w:ascii="Arial" w:hAnsi="Arial" w:cs="Arial"/>
          <w:color w:val="FF0000"/>
        </w:rPr>
        <w:t xml:space="preserve"> </w:t>
      </w:r>
    </w:p>
    <w:p w14:paraId="71701F97" w14:textId="7691735B" w:rsidR="001219DE" w:rsidRPr="001219DE" w:rsidRDefault="001219DE" w:rsidP="00C0516E">
      <w:pPr>
        <w:spacing w:after="240"/>
        <w:rPr>
          <w:rFonts w:ascii="Arial" w:hAnsi="Arial" w:cs="Arial"/>
          <w:color w:val="FF0000"/>
        </w:rPr>
      </w:pPr>
      <w:r w:rsidRPr="001219DE">
        <w:rPr>
          <w:rFonts w:ascii="Arial" w:hAnsi="Arial" w:cs="Arial"/>
          <w:color w:val="000000" w:themeColor="text1"/>
        </w:rPr>
        <w:t xml:space="preserve">Specifically, it sought answers to the following questions: </w:t>
      </w:r>
    </w:p>
    <w:p w14:paraId="7578E94D" w14:textId="77777777" w:rsidR="001219DE" w:rsidRPr="001219DE" w:rsidRDefault="001219DE" w:rsidP="001219DE">
      <w:pPr>
        <w:pStyle w:val="ListParagraph"/>
        <w:numPr>
          <w:ilvl w:val="0"/>
          <w:numId w:val="31"/>
        </w:numPr>
        <w:spacing w:after="240"/>
        <w:rPr>
          <w:rFonts w:ascii="Arial" w:hAnsi="Arial" w:cs="Arial"/>
          <w:color w:val="000000" w:themeColor="text1"/>
          <w:sz w:val="20"/>
          <w:szCs w:val="20"/>
        </w:rPr>
      </w:pPr>
      <w:r w:rsidRPr="001219DE">
        <w:rPr>
          <w:rFonts w:ascii="Arial" w:hAnsi="Arial" w:cs="Arial"/>
          <w:color w:val="000000" w:themeColor="text1"/>
          <w:sz w:val="20"/>
          <w:szCs w:val="20"/>
        </w:rPr>
        <w:t>What is the pre-test performance of control and experimental group in science before the use of Experiential Learning Strategy (ELS)?</w:t>
      </w:r>
    </w:p>
    <w:p w14:paraId="3A9B1C25" w14:textId="77777777" w:rsidR="001219DE" w:rsidRPr="001219DE" w:rsidRDefault="001219DE" w:rsidP="001219DE">
      <w:pPr>
        <w:pStyle w:val="ListParagraph"/>
        <w:numPr>
          <w:ilvl w:val="0"/>
          <w:numId w:val="31"/>
        </w:numPr>
        <w:spacing w:after="240"/>
        <w:rPr>
          <w:rFonts w:ascii="Arial" w:hAnsi="Arial" w:cs="Arial"/>
          <w:color w:val="000000" w:themeColor="text1"/>
          <w:sz w:val="20"/>
          <w:szCs w:val="20"/>
        </w:rPr>
      </w:pPr>
      <w:r w:rsidRPr="001219DE">
        <w:rPr>
          <w:rFonts w:ascii="Arial" w:hAnsi="Arial" w:cs="Arial"/>
          <w:color w:val="000000" w:themeColor="text1"/>
          <w:sz w:val="20"/>
          <w:szCs w:val="20"/>
        </w:rPr>
        <w:t>What is the post-test performance of control and experimental group in science after the use of the Experiential Learning Strategy (ELS)?</w:t>
      </w:r>
    </w:p>
    <w:p w14:paraId="77F474B2" w14:textId="044D7F0D" w:rsidR="0080670E" w:rsidRPr="009E331C" w:rsidRDefault="001219DE" w:rsidP="0080670E">
      <w:pPr>
        <w:pStyle w:val="ListParagraph"/>
        <w:numPr>
          <w:ilvl w:val="0"/>
          <w:numId w:val="31"/>
        </w:numPr>
        <w:spacing w:after="240"/>
        <w:rPr>
          <w:rFonts w:ascii="Arial" w:hAnsi="Arial" w:cs="Arial"/>
          <w:b/>
          <w:bCs/>
          <w:color w:val="000000" w:themeColor="text1"/>
          <w:sz w:val="22"/>
          <w:szCs w:val="22"/>
        </w:rPr>
      </w:pPr>
      <w:r w:rsidRPr="0080670E">
        <w:rPr>
          <w:rFonts w:ascii="Arial" w:hAnsi="Arial" w:cs="Arial"/>
          <w:color w:val="000000" w:themeColor="text1"/>
          <w:sz w:val="20"/>
          <w:szCs w:val="20"/>
        </w:rPr>
        <w:t xml:space="preserve">Is there a significant difference </w:t>
      </w:r>
      <w:r w:rsidR="0080670E" w:rsidRPr="0080670E">
        <w:rPr>
          <w:rFonts w:ascii="Arial" w:hAnsi="Arial" w:cs="Arial"/>
          <w:color w:val="000000" w:themeColor="text1"/>
          <w:sz w:val="20"/>
          <w:szCs w:val="20"/>
        </w:rPr>
        <w:t>in the</w:t>
      </w:r>
      <w:r w:rsidRPr="0080670E">
        <w:rPr>
          <w:rFonts w:ascii="Arial" w:hAnsi="Arial" w:cs="Arial"/>
          <w:color w:val="000000" w:themeColor="text1"/>
          <w:sz w:val="20"/>
          <w:szCs w:val="20"/>
        </w:rPr>
        <w:t xml:space="preserve"> post-test performance in science of </w:t>
      </w:r>
      <w:r w:rsidR="0080670E" w:rsidRPr="0080670E">
        <w:rPr>
          <w:rFonts w:ascii="Arial" w:hAnsi="Arial" w:cs="Arial"/>
          <w:color w:val="000000" w:themeColor="text1"/>
          <w:sz w:val="20"/>
          <w:szCs w:val="20"/>
        </w:rPr>
        <w:t xml:space="preserve">between </w:t>
      </w:r>
      <w:r w:rsidRPr="0080670E">
        <w:rPr>
          <w:rFonts w:ascii="Arial" w:hAnsi="Arial" w:cs="Arial"/>
          <w:color w:val="000000" w:themeColor="text1"/>
          <w:sz w:val="20"/>
          <w:szCs w:val="20"/>
        </w:rPr>
        <w:t>control group and experimental grou</w:t>
      </w:r>
      <w:r w:rsidR="009E331C">
        <w:rPr>
          <w:rFonts w:ascii="Arial" w:hAnsi="Arial" w:cs="Arial"/>
          <w:color w:val="000000" w:themeColor="text1"/>
          <w:sz w:val="20"/>
          <w:szCs w:val="20"/>
        </w:rPr>
        <w:t>p</w:t>
      </w:r>
    </w:p>
    <w:p w14:paraId="177E07EE" w14:textId="4097D7E5" w:rsidR="00C0516E" w:rsidRPr="0080670E" w:rsidRDefault="0080670E" w:rsidP="0080670E">
      <w:pPr>
        <w:spacing w:after="240"/>
        <w:rPr>
          <w:rFonts w:ascii="Arial" w:hAnsi="Arial" w:cs="Arial"/>
          <w:b/>
          <w:bCs/>
          <w:color w:val="000000" w:themeColor="text1"/>
          <w:sz w:val="22"/>
          <w:szCs w:val="22"/>
        </w:rPr>
      </w:pPr>
      <w:r w:rsidRPr="0080670E">
        <w:rPr>
          <w:rFonts w:ascii="Arial" w:hAnsi="Arial" w:cs="Arial"/>
          <w:b/>
          <w:bCs/>
          <w:color w:val="000000" w:themeColor="text1"/>
          <w:sz w:val="22"/>
          <w:szCs w:val="22"/>
        </w:rPr>
        <w:t>2.1.</w:t>
      </w:r>
      <w:r>
        <w:rPr>
          <w:rFonts w:ascii="Arial" w:hAnsi="Arial" w:cs="Arial"/>
          <w:b/>
          <w:bCs/>
          <w:color w:val="000000" w:themeColor="text1"/>
          <w:sz w:val="22"/>
          <w:szCs w:val="22"/>
        </w:rPr>
        <w:t xml:space="preserve"> </w:t>
      </w:r>
      <w:r w:rsidR="00C0516E" w:rsidRPr="0080670E">
        <w:rPr>
          <w:rFonts w:ascii="Arial" w:hAnsi="Arial" w:cs="Arial"/>
          <w:b/>
          <w:bCs/>
          <w:color w:val="000000" w:themeColor="text1"/>
          <w:sz w:val="22"/>
          <w:szCs w:val="22"/>
        </w:rPr>
        <w:t>Hypothesis</w:t>
      </w:r>
    </w:p>
    <w:p w14:paraId="186AF254" w14:textId="50F9C7A5" w:rsidR="0080670E" w:rsidRDefault="00C0516E" w:rsidP="0080670E">
      <w:pPr>
        <w:pStyle w:val="ListParagraph"/>
        <w:spacing w:after="240"/>
        <w:ind w:left="360" w:firstLine="360"/>
        <w:jc w:val="both"/>
        <w:rPr>
          <w:rFonts w:ascii="Arial" w:hAnsi="Arial" w:cs="Arial"/>
          <w:sz w:val="20"/>
          <w:szCs w:val="20"/>
        </w:rPr>
      </w:pPr>
      <w:r w:rsidRPr="00C0516E">
        <w:rPr>
          <w:rFonts w:ascii="Arial" w:hAnsi="Arial" w:cs="Arial"/>
          <w:sz w:val="20"/>
          <w:szCs w:val="20"/>
        </w:rPr>
        <w:t xml:space="preserve">There is no significant difference </w:t>
      </w:r>
      <w:r w:rsidR="0080670E">
        <w:rPr>
          <w:rFonts w:ascii="Arial" w:hAnsi="Arial" w:cs="Arial"/>
          <w:sz w:val="20"/>
          <w:szCs w:val="20"/>
        </w:rPr>
        <w:t>in the</w:t>
      </w:r>
      <w:r w:rsidRPr="00C0516E">
        <w:rPr>
          <w:rFonts w:ascii="Arial" w:hAnsi="Arial" w:cs="Arial"/>
          <w:sz w:val="20"/>
          <w:szCs w:val="20"/>
        </w:rPr>
        <w:t xml:space="preserve"> post-test performance in science </w:t>
      </w:r>
      <w:r w:rsidR="0080670E">
        <w:rPr>
          <w:rFonts w:ascii="Arial" w:hAnsi="Arial" w:cs="Arial"/>
          <w:sz w:val="20"/>
          <w:szCs w:val="20"/>
        </w:rPr>
        <w:t xml:space="preserve">between the </w:t>
      </w:r>
      <w:r w:rsidRPr="00C0516E">
        <w:rPr>
          <w:rFonts w:ascii="Arial" w:hAnsi="Arial" w:cs="Arial"/>
          <w:sz w:val="20"/>
          <w:szCs w:val="20"/>
        </w:rPr>
        <w:t>control group and experimental group</w:t>
      </w:r>
      <w:r w:rsidR="0080670E">
        <w:rPr>
          <w:rFonts w:ascii="Arial" w:hAnsi="Arial" w:cs="Arial"/>
          <w:sz w:val="20"/>
          <w:szCs w:val="20"/>
        </w:rPr>
        <w:t>.</w:t>
      </w:r>
    </w:p>
    <w:p w14:paraId="648D3F6C" w14:textId="4A6178FA" w:rsidR="00C0516E" w:rsidRPr="0080670E" w:rsidRDefault="00C0516E" w:rsidP="0080670E">
      <w:pPr>
        <w:spacing w:after="240"/>
        <w:jc w:val="both"/>
        <w:rPr>
          <w:rFonts w:ascii="Arial" w:hAnsi="Arial" w:cs="Arial"/>
          <w:b/>
          <w:bCs/>
          <w:sz w:val="22"/>
          <w:szCs w:val="22"/>
        </w:rPr>
      </w:pPr>
      <w:r w:rsidRPr="0080670E">
        <w:rPr>
          <w:rFonts w:ascii="Arial" w:hAnsi="Arial" w:cs="Arial"/>
          <w:b/>
          <w:bCs/>
          <w:sz w:val="22"/>
          <w:szCs w:val="22"/>
        </w:rPr>
        <w:t>3. METHODOLOGY</w:t>
      </w:r>
    </w:p>
    <w:p w14:paraId="0979C5A5" w14:textId="02AF8FBD" w:rsidR="00386CA6" w:rsidRPr="00C0516E" w:rsidRDefault="00386CA6" w:rsidP="00C0516E">
      <w:pPr>
        <w:spacing w:after="240"/>
        <w:jc w:val="both"/>
        <w:rPr>
          <w:rFonts w:ascii="Arial" w:hAnsi="Arial" w:cs="Arial"/>
          <w:b/>
          <w:bCs/>
          <w:sz w:val="22"/>
          <w:szCs w:val="22"/>
        </w:rPr>
      </w:pPr>
      <w:r>
        <w:rPr>
          <w:rFonts w:ascii="Arial" w:hAnsi="Arial" w:cs="Arial"/>
          <w:b/>
          <w:bCs/>
          <w:sz w:val="22"/>
          <w:szCs w:val="22"/>
        </w:rPr>
        <w:t>3.1 Research Design</w:t>
      </w:r>
    </w:p>
    <w:p w14:paraId="5AB8B55D" w14:textId="421F0D9F" w:rsidR="00386CA6" w:rsidRDefault="00C0516E" w:rsidP="00386CA6">
      <w:pPr>
        <w:ind w:firstLine="720"/>
        <w:jc w:val="both"/>
        <w:rPr>
          <w:rFonts w:ascii="Arial" w:hAnsi="Arial" w:cs="Arial"/>
          <w:bCs/>
          <w:color w:val="000000" w:themeColor="text1"/>
        </w:rPr>
      </w:pPr>
      <w:r w:rsidRPr="00C0516E">
        <w:rPr>
          <w:rFonts w:ascii="Arial" w:hAnsi="Arial" w:cs="Arial"/>
          <w:color w:val="000000" w:themeColor="text1"/>
        </w:rPr>
        <w:t>The study used the pre-test and post-test experimental design. The study aimed to determine the effect of Experiential</w:t>
      </w:r>
      <w:r w:rsidRPr="00C0516E">
        <w:rPr>
          <w:rFonts w:ascii="Arial" w:hAnsi="Arial" w:cs="Arial"/>
          <w:bCs/>
          <w:color w:val="000000" w:themeColor="text1"/>
        </w:rPr>
        <w:t xml:space="preserve"> Learning Strategy (ELS) on the Science achievement of </w:t>
      </w:r>
      <w:r w:rsidRPr="00C0516E">
        <w:rPr>
          <w:rFonts w:ascii="Arial" w:hAnsi="Arial" w:cs="Arial"/>
          <w:bCs/>
          <w:color w:val="000000" w:themeColor="text1"/>
        </w:rPr>
        <w:lastRenderedPageBreak/>
        <w:t xml:space="preserve">Grade 6 pupils in the experimental group, while the control group was taught using Traditional strategy. </w:t>
      </w:r>
    </w:p>
    <w:p w14:paraId="3C5A5897" w14:textId="77777777" w:rsidR="00386CA6" w:rsidRDefault="00386CA6" w:rsidP="00386CA6">
      <w:pPr>
        <w:ind w:firstLine="720"/>
        <w:jc w:val="both"/>
        <w:rPr>
          <w:rFonts w:ascii="Arial" w:hAnsi="Arial" w:cs="Arial"/>
          <w:bCs/>
          <w:color w:val="000000" w:themeColor="text1"/>
        </w:rPr>
      </w:pPr>
    </w:p>
    <w:p w14:paraId="590A8406" w14:textId="224518E4" w:rsidR="00386CA6" w:rsidRPr="00386CA6" w:rsidRDefault="00386CA6" w:rsidP="00386CA6">
      <w:pPr>
        <w:jc w:val="both"/>
        <w:rPr>
          <w:rFonts w:ascii="Arial" w:hAnsi="Arial" w:cs="Arial"/>
          <w:b/>
          <w:color w:val="000000" w:themeColor="text1"/>
          <w:sz w:val="22"/>
          <w:szCs w:val="22"/>
        </w:rPr>
      </w:pPr>
      <w:r w:rsidRPr="00386CA6">
        <w:rPr>
          <w:rFonts w:ascii="Arial" w:hAnsi="Arial" w:cs="Arial"/>
          <w:b/>
          <w:color w:val="000000" w:themeColor="text1"/>
          <w:sz w:val="22"/>
          <w:szCs w:val="22"/>
        </w:rPr>
        <w:t>3.2 Locale of the Study</w:t>
      </w:r>
    </w:p>
    <w:p w14:paraId="227F37D4" w14:textId="39AA4344" w:rsidR="00386CA6" w:rsidRDefault="00C0516E" w:rsidP="00386CA6">
      <w:pPr>
        <w:ind w:firstLine="720"/>
        <w:jc w:val="both"/>
        <w:rPr>
          <w:rFonts w:ascii="Arial" w:hAnsi="Arial" w:cs="Arial"/>
          <w:b/>
          <w:bCs/>
          <w:color w:val="FF0000"/>
        </w:rPr>
      </w:pPr>
      <w:r w:rsidRPr="00C0516E">
        <w:rPr>
          <w:rFonts w:ascii="Arial" w:hAnsi="Arial" w:cs="Arial"/>
          <w:color w:val="000000" w:themeColor="text1"/>
        </w:rPr>
        <w:t xml:space="preserve">The study was conducted at </w:t>
      </w:r>
      <w:proofErr w:type="spellStart"/>
      <w:r w:rsidRPr="00C0516E">
        <w:rPr>
          <w:rFonts w:ascii="Arial" w:hAnsi="Arial" w:cs="Arial"/>
          <w:color w:val="000000" w:themeColor="text1"/>
        </w:rPr>
        <w:t>Ripang</w:t>
      </w:r>
      <w:proofErr w:type="spellEnd"/>
      <w:r w:rsidRPr="00C0516E">
        <w:rPr>
          <w:rFonts w:ascii="Arial" w:hAnsi="Arial" w:cs="Arial"/>
          <w:color w:val="000000" w:themeColor="text1"/>
        </w:rPr>
        <w:t xml:space="preserve"> Elementary School (RES), </w:t>
      </w:r>
      <w:proofErr w:type="spellStart"/>
      <w:r w:rsidRPr="00C0516E">
        <w:rPr>
          <w:rFonts w:ascii="Arial" w:hAnsi="Arial" w:cs="Arial"/>
          <w:color w:val="000000" w:themeColor="text1"/>
        </w:rPr>
        <w:t>Ripang</w:t>
      </w:r>
      <w:proofErr w:type="spellEnd"/>
      <w:r w:rsidRPr="00C0516E">
        <w:rPr>
          <w:rFonts w:ascii="Arial" w:hAnsi="Arial" w:cs="Arial"/>
          <w:color w:val="000000" w:themeColor="text1"/>
        </w:rPr>
        <w:t xml:space="preserve">, Conner, Apayao for the School Year 2024-2025. The school is located at Purok 3, </w:t>
      </w:r>
      <w:proofErr w:type="spellStart"/>
      <w:r w:rsidRPr="00C0516E">
        <w:rPr>
          <w:rFonts w:ascii="Arial" w:hAnsi="Arial" w:cs="Arial"/>
          <w:color w:val="000000" w:themeColor="text1"/>
        </w:rPr>
        <w:t>Ripang</w:t>
      </w:r>
      <w:proofErr w:type="spellEnd"/>
      <w:r w:rsidRPr="00C0516E">
        <w:rPr>
          <w:rFonts w:ascii="Arial" w:hAnsi="Arial" w:cs="Arial"/>
          <w:color w:val="000000" w:themeColor="text1"/>
        </w:rPr>
        <w:t>, Conner, Apayao, and one of the barangay schools in the Northern Conner District Division of Apayao.</w:t>
      </w:r>
      <w:r w:rsidRPr="00C0516E">
        <w:rPr>
          <w:rFonts w:ascii="Arial" w:hAnsi="Arial" w:cs="Arial"/>
          <w:b/>
          <w:bCs/>
          <w:color w:val="FF0000"/>
        </w:rPr>
        <w:t xml:space="preserve"> </w:t>
      </w:r>
    </w:p>
    <w:p w14:paraId="53E362AA" w14:textId="77777777" w:rsidR="00386CA6" w:rsidRDefault="00386CA6" w:rsidP="00386CA6">
      <w:pPr>
        <w:ind w:firstLine="720"/>
        <w:jc w:val="both"/>
        <w:rPr>
          <w:rFonts w:ascii="Arial" w:hAnsi="Arial" w:cs="Arial"/>
          <w:b/>
          <w:bCs/>
          <w:color w:val="FF0000"/>
        </w:rPr>
      </w:pPr>
    </w:p>
    <w:p w14:paraId="2D1FFD48" w14:textId="2B232351" w:rsidR="00386CA6" w:rsidRPr="00386CA6" w:rsidRDefault="00386CA6" w:rsidP="00386CA6">
      <w:pPr>
        <w:jc w:val="both"/>
        <w:rPr>
          <w:rFonts w:ascii="Arial" w:hAnsi="Arial" w:cs="Arial"/>
          <w:b/>
          <w:bCs/>
          <w:color w:val="000000" w:themeColor="text1"/>
          <w:sz w:val="22"/>
          <w:szCs w:val="22"/>
        </w:rPr>
      </w:pPr>
      <w:r w:rsidRPr="00386CA6">
        <w:rPr>
          <w:rFonts w:ascii="Arial" w:hAnsi="Arial" w:cs="Arial"/>
          <w:b/>
          <w:bCs/>
          <w:color w:val="000000" w:themeColor="text1"/>
          <w:sz w:val="22"/>
          <w:szCs w:val="22"/>
        </w:rPr>
        <w:t>3.3 Participants of the Study</w:t>
      </w:r>
    </w:p>
    <w:p w14:paraId="6531A825" w14:textId="25C330B8" w:rsidR="00386CA6" w:rsidRDefault="00C0516E" w:rsidP="00386CA6">
      <w:pPr>
        <w:ind w:firstLine="720"/>
        <w:jc w:val="both"/>
        <w:rPr>
          <w:rFonts w:ascii="Arial" w:hAnsi="Arial" w:cs="Arial"/>
          <w:color w:val="000000" w:themeColor="text1"/>
        </w:rPr>
      </w:pPr>
      <w:r w:rsidRPr="00C0516E">
        <w:rPr>
          <w:rFonts w:ascii="Arial" w:hAnsi="Arial" w:cs="Arial"/>
          <w:color w:val="000000" w:themeColor="text1"/>
        </w:rPr>
        <w:t xml:space="preserve">The participants of the study are the Grade 6 pupils of </w:t>
      </w:r>
      <w:proofErr w:type="spellStart"/>
      <w:r w:rsidRPr="00C0516E">
        <w:rPr>
          <w:rFonts w:ascii="Arial" w:hAnsi="Arial" w:cs="Arial"/>
          <w:color w:val="000000" w:themeColor="text1"/>
        </w:rPr>
        <w:t>Ripang</w:t>
      </w:r>
      <w:proofErr w:type="spellEnd"/>
      <w:r w:rsidRPr="00C0516E">
        <w:rPr>
          <w:rFonts w:ascii="Arial" w:hAnsi="Arial" w:cs="Arial"/>
          <w:color w:val="000000" w:themeColor="text1"/>
        </w:rPr>
        <w:t xml:space="preserve"> Elementary School, consisting of 18 males and 8 females, a total of 26 learners. The class were divided into two groups, 13 pupils in the control group and 13 pupils in the experimental group. Total Enumeration was employed in the study. </w:t>
      </w:r>
    </w:p>
    <w:p w14:paraId="4C30CB60" w14:textId="4754608D" w:rsidR="00386CA6" w:rsidRDefault="00386CA6" w:rsidP="00386CA6">
      <w:pPr>
        <w:jc w:val="both"/>
        <w:rPr>
          <w:rFonts w:ascii="Arial" w:hAnsi="Arial" w:cs="Arial"/>
          <w:color w:val="000000" w:themeColor="text1"/>
        </w:rPr>
      </w:pPr>
    </w:p>
    <w:p w14:paraId="0B08EC60" w14:textId="083D4904" w:rsidR="00386CA6" w:rsidRPr="00386CA6" w:rsidRDefault="00386CA6" w:rsidP="00386CA6">
      <w:pPr>
        <w:jc w:val="both"/>
        <w:rPr>
          <w:rFonts w:ascii="Arial" w:hAnsi="Arial" w:cs="Arial"/>
          <w:b/>
          <w:bCs/>
          <w:color w:val="000000" w:themeColor="text1"/>
          <w:sz w:val="22"/>
          <w:szCs w:val="22"/>
        </w:rPr>
      </w:pPr>
      <w:r w:rsidRPr="00386CA6">
        <w:rPr>
          <w:rFonts w:ascii="Arial" w:hAnsi="Arial" w:cs="Arial"/>
          <w:b/>
          <w:bCs/>
          <w:color w:val="000000" w:themeColor="text1"/>
          <w:sz w:val="22"/>
          <w:szCs w:val="22"/>
        </w:rPr>
        <w:t>3.4 Research Instrument</w:t>
      </w:r>
    </w:p>
    <w:p w14:paraId="58DBD754" w14:textId="77777777" w:rsidR="00386CA6" w:rsidRDefault="00C0516E" w:rsidP="00386CA6">
      <w:pPr>
        <w:ind w:firstLine="720"/>
        <w:jc w:val="both"/>
        <w:rPr>
          <w:rFonts w:ascii="Arial" w:hAnsi="Arial" w:cs="Arial"/>
        </w:rPr>
      </w:pPr>
      <w:r w:rsidRPr="00C0516E">
        <w:rPr>
          <w:rFonts w:ascii="Arial" w:hAnsi="Arial" w:cs="Arial"/>
          <w:color w:val="000000" w:themeColor="text1"/>
        </w:rPr>
        <w:t xml:space="preserve">The main instrument used in the study is a 40-item </w:t>
      </w:r>
      <w:r w:rsidRPr="00C0516E">
        <w:rPr>
          <w:rFonts w:ascii="Arial" w:hAnsi="Arial" w:cs="Arial"/>
        </w:rPr>
        <w:t xml:space="preserve">multiple choice test </w:t>
      </w:r>
      <w:r w:rsidRPr="00C0516E">
        <w:rPr>
          <w:rFonts w:ascii="Arial" w:hAnsi="Arial" w:cs="Arial"/>
          <w:color w:val="000000" w:themeColor="text1"/>
        </w:rPr>
        <w:t xml:space="preserve">prescribed by the Department of Education, CAR.  The pre-test and post-test were obtained from </w:t>
      </w:r>
      <w:r w:rsidRPr="00C0516E">
        <w:rPr>
          <w:rFonts w:ascii="Arial" w:hAnsi="Arial" w:cs="Arial"/>
        </w:rPr>
        <w:t>PROJECT SMART (Standardized and Meaningful Assessment Result-Based Teaching) for science 6.</w:t>
      </w:r>
    </w:p>
    <w:p w14:paraId="48799687" w14:textId="77777777" w:rsidR="00386CA6" w:rsidRDefault="00386CA6" w:rsidP="00386CA6">
      <w:pPr>
        <w:jc w:val="both"/>
        <w:rPr>
          <w:rFonts w:ascii="Arial" w:hAnsi="Arial" w:cs="Arial"/>
        </w:rPr>
      </w:pPr>
    </w:p>
    <w:p w14:paraId="3901E587" w14:textId="1F1EC152" w:rsidR="00C0516E" w:rsidRPr="00386CA6" w:rsidRDefault="00386CA6" w:rsidP="00386CA6">
      <w:pPr>
        <w:jc w:val="both"/>
        <w:rPr>
          <w:rFonts w:ascii="Arial" w:hAnsi="Arial" w:cs="Arial"/>
          <w:b/>
          <w:bCs/>
          <w:color w:val="000000" w:themeColor="text1"/>
          <w:sz w:val="22"/>
          <w:szCs w:val="22"/>
        </w:rPr>
      </w:pPr>
      <w:r w:rsidRPr="00386CA6">
        <w:rPr>
          <w:rFonts w:ascii="Arial" w:hAnsi="Arial" w:cs="Arial"/>
          <w:b/>
          <w:bCs/>
          <w:sz w:val="22"/>
          <w:szCs w:val="22"/>
        </w:rPr>
        <w:t>3.5 Data Gathering</w:t>
      </w:r>
      <w:r>
        <w:rPr>
          <w:rFonts w:ascii="Arial" w:hAnsi="Arial" w:cs="Arial"/>
          <w:b/>
          <w:bCs/>
          <w:color w:val="FF0000"/>
        </w:rPr>
        <w:t xml:space="preserve"> </w:t>
      </w:r>
      <w:r w:rsidRPr="00386CA6">
        <w:rPr>
          <w:rFonts w:ascii="Arial" w:hAnsi="Arial" w:cs="Arial"/>
          <w:b/>
          <w:bCs/>
          <w:color w:val="000000" w:themeColor="text1"/>
          <w:sz w:val="22"/>
          <w:szCs w:val="22"/>
        </w:rPr>
        <w:t>Procedure</w:t>
      </w:r>
    </w:p>
    <w:p w14:paraId="590092CB" w14:textId="354B826A" w:rsidR="0080670E" w:rsidRDefault="00C0516E" w:rsidP="009E331C">
      <w:pPr>
        <w:spacing w:after="240"/>
        <w:ind w:firstLine="720"/>
        <w:jc w:val="both"/>
        <w:rPr>
          <w:rFonts w:ascii="Arial" w:hAnsi="Arial" w:cs="Arial"/>
          <w:shd w:val="clear" w:color="auto" w:fill="FFFFFF"/>
        </w:rPr>
      </w:pPr>
      <w:r w:rsidRPr="00C0516E">
        <w:rPr>
          <w:rFonts w:ascii="Arial" w:hAnsi="Arial" w:cs="Arial"/>
          <w:color w:val="000000" w:themeColor="text1"/>
        </w:rPr>
        <w:t xml:space="preserve">The researcher asked permission from the Public Schools District Supervisor (PSDS) of Northern Conner District and the School Head of </w:t>
      </w:r>
      <w:proofErr w:type="spellStart"/>
      <w:r w:rsidRPr="00C0516E">
        <w:rPr>
          <w:rFonts w:ascii="Arial" w:hAnsi="Arial" w:cs="Arial"/>
          <w:color w:val="000000" w:themeColor="text1"/>
        </w:rPr>
        <w:t>Ripang</w:t>
      </w:r>
      <w:proofErr w:type="spellEnd"/>
      <w:r w:rsidRPr="00C0516E">
        <w:rPr>
          <w:rFonts w:ascii="Arial" w:hAnsi="Arial" w:cs="Arial"/>
          <w:color w:val="000000" w:themeColor="text1"/>
        </w:rPr>
        <w:t xml:space="preserve"> Elementary School. Upon approval, the researcher utilized her time in her science subject to conduct the study. After which, the pre-test was administered to the learners on the first day of the designated week of the chosen learning competency to be learned and mastered by the learners. </w:t>
      </w:r>
      <w:r w:rsidRPr="00C0516E">
        <w:rPr>
          <w:rFonts w:ascii="Arial" w:hAnsi="Arial" w:cs="Arial"/>
        </w:rPr>
        <w:t xml:space="preserve">The class was divided into two groups, control and experimental with matched abilities based from the Q1 and Q2 performances. The researcher picked the learners' names but in consideration of the matched abilities of those in the experimental and control group. The pupils in the two groups were pre- tested. Then, control group was taught using the traditional method, while the experimental group used the ELS approach as a strategy. The researcher taught the control group from 1:30 pm to 2:20 pm, while the experimental group was taught from 2:21 pm to 3:11 pm. The research was conducted within 8 weeks duration every Tuesday and Thursday. After the experimental period, the researcher administered the post-test to the experimental and control groups. </w:t>
      </w:r>
      <w:r w:rsidRPr="00C0516E">
        <w:rPr>
          <w:rFonts w:ascii="Arial" w:hAnsi="Arial" w:cs="Arial"/>
          <w:shd w:val="clear" w:color="auto" w:fill="FFFFFF"/>
        </w:rPr>
        <w:t> </w:t>
      </w:r>
    </w:p>
    <w:p w14:paraId="5DD06712" w14:textId="77777777" w:rsidR="003B3B37" w:rsidRDefault="003B3B37" w:rsidP="003B3B37">
      <w:pPr>
        <w:spacing w:after="240"/>
        <w:jc w:val="both"/>
        <w:rPr>
          <w:rFonts w:ascii="Arial" w:hAnsi="Arial" w:cs="Arial"/>
          <w:b/>
          <w:bCs/>
          <w:sz w:val="22"/>
          <w:szCs w:val="22"/>
          <w:shd w:val="clear" w:color="auto" w:fill="FFFFFF"/>
        </w:rPr>
      </w:pPr>
      <w:r w:rsidRPr="003B3B37">
        <w:rPr>
          <w:rFonts w:ascii="Arial" w:hAnsi="Arial" w:cs="Arial"/>
          <w:b/>
          <w:bCs/>
          <w:sz w:val="22"/>
          <w:szCs w:val="22"/>
          <w:shd w:val="clear" w:color="auto" w:fill="FFFFFF"/>
        </w:rPr>
        <w:t>3.6 Statistical Analysis</w:t>
      </w:r>
    </w:p>
    <w:p w14:paraId="652FC984" w14:textId="206BACC9" w:rsidR="00386CA6" w:rsidRPr="003B3B37" w:rsidRDefault="00386CA6" w:rsidP="003B3B37">
      <w:pPr>
        <w:spacing w:after="240"/>
        <w:ind w:firstLine="720"/>
        <w:jc w:val="both"/>
        <w:rPr>
          <w:rFonts w:ascii="Arial" w:hAnsi="Arial" w:cs="Arial"/>
          <w:b/>
          <w:bCs/>
          <w:sz w:val="22"/>
          <w:szCs w:val="22"/>
          <w:shd w:val="clear" w:color="auto" w:fill="FFFFFF"/>
        </w:rPr>
      </w:pPr>
      <w:r w:rsidRPr="002254B0">
        <w:rPr>
          <w:color w:val="000000" w:themeColor="text1"/>
        </w:rPr>
        <w:t>Mean and standard deviation w</w:t>
      </w:r>
      <w:r>
        <w:rPr>
          <w:color w:val="000000" w:themeColor="text1"/>
        </w:rPr>
        <w:t>ere</w:t>
      </w:r>
      <w:r w:rsidRPr="002254B0">
        <w:rPr>
          <w:color w:val="000000" w:themeColor="text1"/>
        </w:rPr>
        <w:t xml:space="preserve"> computed on the pre-test performance of pupils in science before the use of Experiential Learning Strategies (ELS).  Likewise, </w:t>
      </w:r>
      <w:r>
        <w:rPr>
          <w:color w:val="000000" w:themeColor="text1"/>
        </w:rPr>
        <w:t xml:space="preserve">the </w:t>
      </w:r>
      <w:r w:rsidRPr="002254B0">
        <w:rPr>
          <w:color w:val="000000" w:themeColor="text1"/>
        </w:rPr>
        <w:t>mean and standard deviation on the post-test performance of pupils in science after the use of Experiential Learning Strateg</w:t>
      </w:r>
      <w:r>
        <w:rPr>
          <w:color w:val="000000" w:themeColor="text1"/>
        </w:rPr>
        <w:t>y</w:t>
      </w:r>
      <w:r w:rsidRPr="002254B0">
        <w:rPr>
          <w:color w:val="000000" w:themeColor="text1"/>
        </w:rPr>
        <w:t xml:space="preserve"> (ELS</w:t>
      </w:r>
      <w:r w:rsidRPr="00725005">
        <w:t>) using the scale based on the grading system standard of the Department of Education</w:t>
      </w:r>
      <w:r>
        <w:t xml:space="preserve">. </w:t>
      </w:r>
      <w:r w:rsidRPr="002254B0">
        <w:rPr>
          <w:color w:val="000000" w:themeColor="text1"/>
        </w:rPr>
        <w:t xml:space="preserve">To test the </w:t>
      </w:r>
      <w:r>
        <w:rPr>
          <w:color w:val="000000" w:themeColor="text1"/>
        </w:rPr>
        <w:t>hypotheses</w:t>
      </w:r>
      <w:r w:rsidRPr="002254B0">
        <w:rPr>
          <w:color w:val="000000" w:themeColor="text1"/>
        </w:rPr>
        <w:t xml:space="preserve"> that “There is no significant difference between the pre-test and post-test performance</w:t>
      </w:r>
      <w:r>
        <w:rPr>
          <w:color w:val="000000" w:themeColor="text1"/>
        </w:rPr>
        <w:t xml:space="preserve"> in science</w:t>
      </w:r>
      <w:r w:rsidRPr="002254B0">
        <w:rPr>
          <w:color w:val="000000" w:themeColor="text1"/>
        </w:rPr>
        <w:t xml:space="preserve"> of</w:t>
      </w:r>
      <w:r>
        <w:rPr>
          <w:color w:val="000000" w:themeColor="text1"/>
        </w:rPr>
        <w:t xml:space="preserve"> the control group and experimental group </w:t>
      </w:r>
      <w:r w:rsidRPr="002254B0">
        <w:rPr>
          <w:color w:val="000000" w:themeColor="text1"/>
        </w:rPr>
        <w:t>before and after the use of ELS</w:t>
      </w:r>
      <w:r>
        <w:rPr>
          <w:color w:val="000000" w:themeColor="text1"/>
        </w:rPr>
        <w:t>,</w:t>
      </w:r>
      <w:r w:rsidRPr="002254B0">
        <w:rPr>
          <w:color w:val="000000" w:themeColor="text1"/>
        </w:rPr>
        <w:t xml:space="preserve">” </w:t>
      </w:r>
      <w:r>
        <w:rPr>
          <w:color w:val="000000" w:themeColor="text1"/>
        </w:rPr>
        <w:t xml:space="preserve">a </w:t>
      </w:r>
      <w:r w:rsidRPr="002254B0">
        <w:rPr>
          <w:color w:val="000000" w:themeColor="text1"/>
        </w:rPr>
        <w:t>t-test w</w:t>
      </w:r>
      <w:r>
        <w:rPr>
          <w:color w:val="000000" w:themeColor="text1"/>
        </w:rPr>
        <w:t xml:space="preserve">as </w:t>
      </w:r>
      <w:r w:rsidRPr="002254B0">
        <w:rPr>
          <w:color w:val="000000" w:themeColor="text1"/>
        </w:rPr>
        <w:t xml:space="preserve">computed.    </w:t>
      </w:r>
    </w:p>
    <w:p w14:paraId="7BBC3802" w14:textId="771C123F" w:rsidR="00386CA6" w:rsidRPr="00386CA6" w:rsidRDefault="00386CA6" w:rsidP="00386CA6">
      <w:pPr>
        <w:spacing w:after="240"/>
        <w:jc w:val="both"/>
        <w:rPr>
          <w:rFonts w:ascii="Arial" w:hAnsi="Arial" w:cs="Arial"/>
          <w:b/>
          <w:bCs/>
          <w:color w:val="000000" w:themeColor="text1"/>
          <w:sz w:val="24"/>
          <w:szCs w:val="24"/>
        </w:rPr>
      </w:pPr>
      <w:r w:rsidRPr="00386CA6">
        <w:rPr>
          <w:rFonts w:ascii="Arial" w:hAnsi="Arial" w:cs="Arial"/>
          <w:b/>
          <w:bCs/>
          <w:color w:val="000000" w:themeColor="text1"/>
          <w:sz w:val="24"/>
          <w:szCs w:val="24"/>
        </w:rPr>
        <w:t>4. RESULT AND DISCUSSION</w:t>
      </w:r>
    </w:p>
    <w:p w14:paraId="52C1B8AE" w14:textId="646F081D" w:rsidR="003B3B37" w:rsidRPr="00CE226F" w:rsidRDefault="0080670E" w:rsidP="0080670E">
      <w:pPr>
        <w:spacing w:after="240"/>
        <w:rPr>
          <w:rFonts w:ascii="Arial" w:hAnsi="Arial" w:cs="Arial"/>
          <w:b/>
          <w:bCs/>
        </w:rPr>
      </w:pPr>
      <w:r w:rsidRPr="00CE226F">
        <w:rPr>
          <w:rFonts w:ascii="Arial" w:hAnsi="Arial" w:cs="Arial"/>
          <w:b/>
          <w:bCs/>
        </w:rPr>
        <w:t xml:space="preserve">4.1. </w:t>
      </w:r>
      <w:r w:rsidR="003B3B37" w:rsidRPr="00CE226F">
        <w:rPr>
          <w:rFonts w:ascii="Arial" w:hAnsi="Arial" w:cs="Arial"/>
          <w:b/>
          <w:bCs/>
        </w:rPr>
        <w:t xml:space="preserve">Pre-test Performance of pupils in science before the use of Experiential Learning Strategy (ELS) </w:t>
      </w:r>
    </w:p>
    <w:p w14:paraId="5FAC228A" w14:textId="5218C1B2" w:rsidR="00C67F57" w:rsidRPr="00DD64FA" w:rsidRDefault="003B3B37" w:rsidP="003B3B37">
      <w:pPr>
        <w:spacing w:after="240"/>
        <w:jc w:val="both"/>
        <w:rPr>
          <w:rFonts w:ascii="Arial" w:hAnsi="Arial" w:cs="Arial"/>
          <w:b/>
          <w:bCs/>
        </w:rPr>
      </w:pPr>
      <w:r w:rsidRPr="003B3B37">
        <w:rPr>
          <w:rFonts w:ascii="Arial" w:hAnsi="Arial" w:cs="Arial"/>
          <w:b/>
          <w:bCs/>
        </w:rPr>
        <w:t xml:space="preserve">Table 1. Mean and Standard Deviation of Performance of Pupils in Science in the Pretest </w:t>
      </w:r>
    </w:p>
    <w:tbl>
      <w:tblPr>
        <w:tblpPr w:leftFromText="180" w:rightFromText="180" w:vertAnchor="text" w:horzAnchor="margin" w:tblpXSpec="center" w:tblpY="101"/>
        <w:tblW w:w="7650" w:type="dxa"/>
        <w:tblLook w:val="04A0" w:firstRow="1" w:lastRow="0" w:firstColumn="1" w:lastColumn="0" w:noHBand="0" w:noVBand="1"/>
      </w:tblPr>
      <w:tblGrid>
        <w:gridCol w:w="2610"/>
        <w:gridCol w:w="1620"/>
        <w:gridCol w:w="1710"/>
        <w:gridCol w:w="1710"/>
      </w:tblGrid>
      <w:tr w:rsidR="003B3B37" w:rsidRPr="003B3B37" w14:paraId="1AB00644" w14:textId="77777777" w:rsidTr="00A73BEC">
        <w:trPr>
          <w:trHeight w:val="233"/>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D2DE" w14:textId="77777777" w:rsidR="003B3B37" w:rsidRPr="003B3B37" w:rsidRDefault="003B3B37" w:rsidP="00A73BEC">
            <w:pPr>
              <w:rPr>
                <w:rFonts w:ascii="Arial" w:hAnsi="Arial" w:cs="Arial"/>
                <w:color w:val="000000"/>
                <w:lang w:eastAsia="en-PH"/>
              </w:rPr>
            </w:pPr>
            <w:r w:rsidRPr="003B3B37">
              <w:rPr>
                <w:rFonts w:ascii="Arial" w:hAnsi="Arial" w:cs="Arial"/>
                <w:color w:val="000000"/>
                <w:lang w:eastAsia="en-PH"/>
              </w:rPr>
              <w:lastRenderedPageBreak/>
              <w:t>Groupings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34DF7"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 xml:space="preserve">Mean </w:t>
            </w:r>
          </w:p>
        </w:tc>
        <w:tc>
          <w:tcPr>
            <w:tcW w:w="1710" w:type="dxa"/>
            <w:tcBorders>
              <w:top w:val="single" w:sz="4" w:space="0" w:color="auto"/>
              <w:left w:val="nil"/>
              <w:bottom w:val="single" w:sz="4" w:space="0" w:color="auto"/>
              <w:right w:val="single" w:sz="4" w:space="0" w:color="auto"/>
            </w:tcBorders>
          </w:tcPr>
          <w:p w14:paraId="36A2C2DD"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Descriptive Scale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A72BA"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Standard Deviation</w:t>
            </w:r>
          </w:p>
        </w:tc>
      </w:tr>
      <w:tr w:rsidR="003B3B37" w:rsidRPr="003B3B37" w14:paraId="6ED0D16A" w14:textId="77777777" w:rsidTr="00A73BEC">
        <w:trPr>
          <w:trHeight w:val="56"/>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D171F" w14:textId="77777777" w:rsidR="003B3B37" w:rsidRPr="003B3B37" w:rsidRDefault="003B3B37" w:rsidP="00A73BEC">
            <w:pPr>
              <w:rPr>
                <w:rFonts w:ascii="Arial" w:hAnsi="Arial" w:cs="Arial"/>
                <w:color w:val="000000"/>
                <w:lang w:eastAsia="en-PH"/>
              </w:rPr>
            </w:pPr>
            <w:r w:rsidRPr="003B3B37">
              <w:rPr>
                <w:rFonts w:ascii="Arial" w:hAnsi="Arial" w:cs="Arial"/>
                <w:color w:val="000000"/>
                <w:lang w:eastAsia="en-PH"/>
              </w:rPr>
              <w:t>Control Group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B9CF7D9"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22</w:t>
            </w:r>
          </w:p>
        </w:tc>
        <w:tc>
          <w:tcPr>
            <w:tcW w:w="1710" w:type="dxa"/>
            <w:tcBorders>
              <w:top w:val="single" w:sz="4" w:space="0" w:color="auto"/>
              <w:left w:val="nil"/>
              <w:bottom w:val="single" w:sz="4" w:space="0" w:color="auto"/>
              <w:right w:val="single" w:sz="4" w:space="0" w:color="auto"/>
            </w:tcBorders>
          </w:tcPr>
          <w:p w14:paraId="0FDD15C7" w14:textId="77777777" w:rsidR="003B3B37" w:rsidRPr="003B3B37" w:rsidRDefault="003B3B37" w:rsidP="00A73BEC">
            <w:pPr>
              <w:jc w:val="center"/>
              <w:rPr>
                <w:rFonts w:ascii="Arial" w:hAnsi="Arial" w:cs="Arial"/>
                <w:color w:val="000000"/>
              </w:rPr>
            </w:pPr>
            <w:r w:rsidRPr="003B3B37">
              <w:rPr>
                <w:rFonts w:ascii="Arial" w:hAnsi="Arial" w:cs="Arial"/>
                <w:color w:val="000000"/>
              </w:rPr>
              <w:t>Poor</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F9933E2" w14:textId="77777777" w:rsidR="003B3B37" w:rsidRPr="003B3B37" w:rsidRDefault="003B3B37" w:rsidP="00A73BEC">
            <w:pPr>
              <w:jc w:val="center"/>
              <w:rPr>
                <w:rFonts w:ascii="Arial" w:hAnsi="Arial" w:cs="Arial"/>
                <w:color w:val="000000"/>
              </w:rPr>
            </w:pPr>
            <w:r w:rsidRPr="003B3B37">
              <w:rPr>
                <w:rFonts w:ascii="Arial" w:hAnsi="Arial" w:cs="Arial"/>
                <w:color w:val="000000"/>
              </w:rPr>
              <w:t>6.39</w:t>
            </w:r>
          </w:p>
          <w:p w14:paraId="23682E9C" w14:textId="77777777" w:rsidR="003B3B37" w:rsidRPr="003B3B37" w:rsidRDefault="003B3B37" w:rsidP="00A73BEC">
            <w:pPr>
              <w:jc w:val="center"/>
              <w:rPr>
                <w:rFonts w:ascii="Arial" w:hAnsi="Arial" w:cs="Arial"/>
                <w:color w:val="000000"/>
                <w:lang w:eastAsia="en-PH"/>
              </w:rPr>
            </w:pPr>
          </w:p>
        </w:tc>
      </w:tr>
      <w:tr w:rsidR="003B3B37" w:rsidRPr="003B3B37" w14:paraId="46FAAC50" w14:textId="77777777" w:rsidTr="00A73BEC">
        <w:trPr>
          <w:trHeight w:val="330"/>
        </w:trPr>
        <w:tc>
          <w:tcPr>
            <w:tcW w:w="2610" w:type="dxa"/>
            <w:tcBorders>
              <w:top w:val="nil"/>
              <w:left w:val="single" w:sz="4" w:space="0" w:color="auto"/>
              <w:bottom w:val="single" w:sz="4" w:space="0" w:color="auto"/>
              <w:right w:val="single" w:sz="4" w:space="0" w:color="auto"/>
            </w:tcBorders>
            <w:shd w:val="clear" w:color="auto" w:fill="auto"/>
            <w:noWrap/>
            <w:vAlign w:val="center"/>
          </w:tcPr>
          <w:p w14:paraId="5BFEB8EE" w14:textId="77777777" w:rsidR="003B3B37" w:rsidRPr="003B3B37" w:rsidRDefault="003B3B37" w:rsidP="00A73BEC">
            <w:pPr>
              <w:rPr>
                <w:rFonts w:ascii="Arial" w:hAnsi="Arial" w:cs="Arial"/>
                <w:color w:val="000000"/>
                <w:lang w:eastAsia="en-PH"/>
              </w:rPr>
            </w:pPr>
            <w:r w:rsidRPr="003B3B37">
              <w:rPr>
                <w:rFonts w:ascii="Arial" w:hAnsi="Arial" w:cs="Arial"/>
                <w:color w:val="000000"/>
                <w:lang w:eastAsia="en-PH"/>
              </w:rPr>
              <w:t>Experimental Group</w:t>
            </w:r>
          </w:p>
        </w:tc>
        <w:tc>
          <w:tcPr>
            <w:tcW w:w="1620" w:type="dxa"/>
            <w:tcBorders>
              <w:top w:val="nil"/>
              <w:left w:val="single" w:sz="4" w:space="0" w:color="auto"/>
              <w:bottom w:val="single" w:sz="4" w:space="0" w:color="auto"/>
              <w:right w:val="single" w:sz="4" w:space="0" w:color="auto"/>
            </w:tcBorders>
            <w:shd w:val="clear" w:color="auto" w:fill="auto"/>
            <w:noWrap/>
          </w:tcPr>
          <w:p w14:paraId="5609722E"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rPr>
              <w:t>20</w:t>
            </w:r>
          </w:p>
        </w:tc>
        <w:tc>
          <w:tcPr>
            <w:tcW w:w="1710" w:type="dxa"/>
            <w:tcBorders>
              <w:top w:val="single" w:sz="4" w:space="0" w:color="auto"/>
              <w:left w:val="nil"/>
              <w:bottom w:val="single" w:sz="4" w:space="0" w:color="auto"/>
              <w:right w:val="single" w:sz="4" w:space="0" w:color="auto"/>
            </w:tcBorders>
          </w:tcPr>
          <w:p w14:paraId="436E21E2" w14:textId="77777777" w:rsidR="003B3B37" w:rsidRPr="003B3B37" w:rsidRDefault="003B3B37" w:rsidP="00A73BEC">
            <w:pPr>
              <w:jc w:val="center"/>
              <w:rPr>
                <w:rFonts w:ascii="Arial" w:hAnsi="Arial" w:cs="Arial"/>
                <w:color w:val="000000"/>
              </w:rPr>
            </w:pPr>
            <w:r w:rsidRPr="003B3B37">
              <w:rPr>
                <w:rFonts w:ascii="Arial" w:hAnsi="Arial" w:cs="Arial"/>
                <w:color w:val="000000"/>
              </w:rPr>
              <w:t>Poor</w:t>
            </w:r>
          </w:p>
        </w:tc>
        <w:tc>
          <w:tcPr>
            <w:tcW w:w="1710" w:type="dxa"/>
            <w:tcBorders>
              <w:top w:val="nil"/>
              <w:left w:val="single" w:sz="4" w:space="0" w:color="auto"/>
              <w:bottom w:val="single" w:sz="4" w:space="0" w:color="auto"/>
              <w:right w:val="single" w:sz="4" w:space="0" w:color="auto"/>
            </w:tcBorders>
            <w:shd w:val="clear" w:color="auto" w:fill="auto"/>
            <w:noWrap/>
          </w:tcPr>
          <w:p w14:paraId="7316A667"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rPr>
              <w:t>4.43</w:t>
            </w:r>
          </w:p>
        </w:tc>
      </w:tr>
    </w:tbl>
    <w:p w14:paraId="6591C044" w14:textId="77777777" w:rsidR="003B3B37" w:rsidRPr="003B3B37" w:rsidRDefault="003B3B37" w:rsidP="003B3B37">
      <w:pPr>
        <w:spacing w:after="240"/>
        <w:ind w:firstLine="502"/>
        <w:jc w:val="both"/>
        <w:rPr>
          <w:rFonts w:ascii="Arial" w:hAnsi="Arial" w:cs="Arial"/>
        </w:rPr>
      </w:pPr>
      <w:r w:rsidRPr="003B3B37">
        <w:rPr>
          <w:rFonts w:ascii="Arial" w:hAnsi="Arial" w:cs="Arial"/>
        </w:rPr>
        <w:t xml:space="preserve">The performance of pupils in science before the use of Experiential Learning Strategies (ELS).  The pupils in the experimental group and control group obtained poor performance during the pre-test. Moreover, the performance of the control and experimental group is supported by the mean score 22 and 20, respectively in the 40 items multiple choice pre-test. The scores are highly spread as reflected by the high value of the standard deviation. In addition, the pupils in the control group slightly have higher performance than those in the experimental group but both groups have poor performance. </w:t>
      </w:r>
    </w:p>
    <w:p w14:paraId="2389E5D1" w14:textId="6C963A5D" w:rsidR="003B3B37" w:rsidRPr="00CE226F" w:rsidRDefault="0080670E" w:rsidP="0080670E">
      <w:pPr>
        <w:spacing w:after="240"/>
        <w:rPr>
          <w:rFonts w:ascii="Arial" w:hAnsi="Arial" w:cs="Arial"/>
          <w:b/>
          <w:bCs/>
        </w:rPr>
      </w:pPr>
      <w:r w:rsidRPr="00CE226F">
        <w:rPr>
          <w:rFonts w:ascii="Arial" w:hAnsi="Arial" w:cs="Arial"/>
          <w:b/>
          <w:bCs/>
        </w:rPr>
        <w:t xml:space="preserve">4.2. </w:t>
      </w:r>
      <w:r w:rsidR="003B3B37" w:rsidRPr="00CE226F">
        <w:rPr>
          <w:rFonts w:ascii="Arial" w:hAnsi="Arial" w:cs="Arial"/>
          <w:b/>
          <w:bCs/>
        </w:rPr>
        <w:t>Post-test performance of pupils in science after the use of Experiential Learning Strategy (ELS)</w:t>
      </w:r>
    </w:p>
    <w:p w14:paraId="1860C337" w14:textId="3CBA2451" w:rsidR="003B3B37" w:rsidRDefault="003B3B37" w:rsidP="003B3B37">
      <w:pPr>
        <w:pStyle w:val="NoSpacing1"/>
        <w:spacing w:after="0" w:line="240" w:lineRule="auto"/>
        <w:jc w:val="both"/>
        <w:rPr>
          <w:rFonts w:ascii="Arial" w:hAnsi="Arial" w:cs="Arial"/>
          <w:b/>
          <w:bCs/>
          <w:sz w:val="20"/>
          <w:szCs w:val="20"/>
        </w:rPr>
      </w:pPr>
      <w:r w:rsidRPr="003B3B37">
        <w:rPr>
          <w:rFonts w:ascii="Arial" w:hAnsi="Arial" w:cs="Arial"/>
          <w:b/>
          <w:bCs/>
          <w:sz w:val="20"/>
          <w:szCs w:val="20"/>
        </w:rPr>
        <w:t xml:space="preserve">Table 2. Mean and Standard Deviation of Performance of Pupils in Science during the Post test </w:t>
      </w:r>
    </w:p>
    <w:p w14:paraId="4C10166F" w14:textId="77777777" w:rsidR="003B3B37" w:rsidRPr="003B3B37" w:rsidRDefault="003B3B37" w:rsidP="003B3B37">
      <w:pPr>
        <w:pStyle w:val="NoSpacing1"/>
        <w:spacing w:after="0" w:line="240" w:lineRule="auto"/>
        <w:jc w:val="both"/>
        <w:rPr>
          <w:rFonts w:ascii="Arial" w:hAnsi="Arial" w:cs="Arial"/>
          <w:sz w:val="20"/>
          <w:szCs w:val="20"/>
        </w:rPr>
      </w:pPr>
    </w:p>
    <w:tbl>
      <w:tblPr>
        <w:tblW w:w="8080" w:type="dxa"/>
        <w:tblInd w:w="392" w:type="dxa"/>
        <w:tblLook w:val="04A0" w:firstRow="1" w:lastRow="0" w:firstColumn="1" w:lastColumn="0" w:noHBand="0" w:noVBand="1"/>
      </w:tblPr>
      <w:tblGrid>
        <w:gridCol w:w="2547"/>
        <w:gridCol w:w="1827"/>
        <w:gridCol w:w="1929"/>
        <w:gridCol w:w="1777"/>
      </w:tblGrid>
      <w:tr w:rsidR="003B3B37" w:rsidRPr="003B3B37" w14:paraId="13296731" w14:textId="77777777" w:rsidTr="003B3B37">
        <w:trPr>
          <w:trHeight w:val="25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DD232"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Groupings</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5B15E"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 xml:space="preserve">Mean </w:t>
            </w:r>
          </w:p>
        </w:tc>
        <w:tc>
          <w:tcPr>
            <w:tcW w:w="1929" w:type="dxa"/>
            <w:tcBorders>
              <w:top w:val="single" w:sz="4" w:space="0" w:color="auto"/>
              <w:left w:val="nil"/>
              <w:bottom w:val="single" w:sz="4" w:space="0" w:color="auto"/>
              <w:right w:val="single" w:sz="4" w:space="0" w:color="auto"/>
            </w:tcBorders>
          </w:tcPr>
          <w:p w14:paraId="49D21786"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Descriptive Scale</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D483F"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Standard Deviation</w:t>
            </w:r>
          </w:p>
        </w:tc>
      </w:tr>
      <w:tr w:rsidR="003B3B37" w:rsidRPr="003B3B37" w14:paraId="31E3839C" w14:textId="77777777" w:rsidTr="003B3B37">
        <w:trPr>
          <w:trHeight w:val="61"/>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86F29" w14:textId="77777777" w:rsidR="003B3B37" w:rsidRPr="003B3B37" w:rsidRDefault="003B3B37" w:rsidP="00A73BEC">
            <w:pPr>
              <w:rPr>
                <w:rFonts w:ascii="Arial" w:hAnsi="Arial" w:cs="Arial"/>
                <w:color w:val="000000"/>
                <w:lang w:eastAsia="en-PH"/>
              </w:rPr>
            </w:pPr>
            <w:r w:rsidRPr="003B3B37">
              <w:rPr>
                <w:rFonts w:ascii="Arial" w:hAnsi="Arial" w:cs="Arial"/>
                <w:color w:val="000000"/>
                <w:lang w:eastAsia="en-PH"/>
              </w:rPr>
              <w:t>Control Group</w:t>
            </w:r>
          </w:p>
        </w:tc>
        <w:tc>
          <w:tcPr>
            <w:tcW w:w="1827" w:type="dxa"/>
            <w:tcBorders>
              <w:top w:val="single" w:sz="4" w:space="0" w:color="auto"/>
              <w:left w:val="single" w:sz="4" w:space="0" w:color="auto"/>
              <w:bottom w:val="single" w:sz="4" w:space="0" w:color="auto"/>
              <w:right w:val="single" w:sz="4" w:space="0" w:color="auto"/>
            </w:tcBorders>
            <w:shd w:val="clear" w:color="auto" w:fill="auto"/>
            <w:noWrap/>
          </w:tcPr>
          <w:p w14:paraId="5F7D3FC0"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30</w:t>
            </w:r>
          </w:p>
        </w:tc>
        <w:tc>
          <w:tcPr>
            <w:tcW w:w="1929" w:type="dxa"/>
            <w:tcBorders>
              <w:top w:val="single" w:sz="4" w:space="0" w:color="auto"/>
              <w:left w:val="nil"/>
              <w:bottom w:val="single" w:sz="4" w:space="0" w:color="auto"/>
              <w:right w:val="single" w:sz="4" w:space="0" w:color="auto"/>
            </w:tcBorders>
          </w:tcPr>
          <w:p w14:paraId="63038A01" w14:textId="77777777" w:rsidR="003B3B37" w:rsidRPr="003B3B37" w:rsidRDefault="003B3B37" w:rsidP="00A73BEC">
            <w:pPr>
              <w:jc w:val="center"/>
              <w:rPr>
                <w:rFonts w:ascii="Arial" w:hAnsi="Arial" w:cs="Arial"/>
                <w:color w:val="000000"/>
              </w:rPr>
            </w:pPr>
            <w:r w:rsidRPr="003B3B37">
              <w:rPr>
                <w:rFonts w:ascii="Arial" w:hAnsi="Arial" w:cs="Arial"/>
                <w:color w:val="000000"/>
              </w:rPr>
              <w:t>Fair</w:t>
            </w:r>
          </w:p>
        </w:tc>
        <w:tc>
          <w:tcPr>
            <w:tcW w:w="1777" w:type="dxa"/>
            <w:tcBorders>
              <w:top w:val="single" w:sz="4" w:space="0" w:color="auto"/>
              <w:left w:val="single" w:sz="4" w:space="0" w:color="auto"/>
              <w:bottom w:val="single" w:sz="4" w:space="0" w:color="auto"/>
              <w:right w:val="single" w:sz="4" w:space="0" w:color="auto"/>
            </w:tcBorders>
            <w:shd w:val="clear" w:color="auto" w:fill="auto"/>
            <w:noWrap/>
          </w:tcPr>
          <w:p w14:paraId="19D23FBA"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rPr>
              <w:t>2.18</w:t>
            </w:r>
          </w:p>
        </w:tc>
      </w:tr>
      <w:tr w:rsidR="003B3B37" w:rsidRPr="003B3B37" w14:paraId="123E435A" w14:textId="77777777" w:rsidTr="003B3B37">
        <w:trPr>
          <w:trHeight w:val="363"/>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3CC4A1" w14:textId="77777777" w:rsidR="003B3B37" w:rsidRPr="003B3B37" w:rsidRDefault="003B3B37" w:rsidP="00A73BEC">
            <w:pPr>
              <w:rPr>
                <w:rFonts w:ascii="Arial" w:hAnsi="Arial" w:cs="Arial"/>
                <w:color w:val="000000"/>
                <w:lang w:eastAsia="en-PH"/>
              </w:rPr>
            </w:pPr>
            <w:r w:rsidRPr="003B3B37">
              <w:rPr>
                <w:rFonts w:ascii="Arial" w:hAnsi="Arial" w:cs="Arial"/>
                <w:color w:val="000000"/>
                <w:lang w:eastAsia="en-PH"/>
              </w:rPr>
              <w:t>Experimental Group</w:t>
            </w:r>
          </w:p>
        </w:tc>
        <w:tc>
          <w:tcPr>
            <w:tcW w:w="1827" w:type="dxa"/>
            <w:tcBorders>
              <w:top w:val="nil"/>
              <w:left w:val="single" w:sz="4" w:space="0" w:color="auto"/>
              <w:bottom w:val="single" w:sz="4" w:space="0" w:color="auto"/>
              <w:right w:val="single" w:sz="4" w:space="0" w:color="auto"/>
            </w:tcBorders>
            <w:shd w:val="clear" w:color="auto" w:fill="auto"/>
            <w:noWrap/>
          </w:tcPr>
          <w:p w14:paraId="364FF682"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32</w:t>
            </w:r>
          </w:p>
        </w:tc>
        <w:tc>
          <w:tcPr>
            <w:tcW w:w="1929" w:type="dxa"/>
            <w:tcBorders>
              <w:top w:val="single" w:sz="4" w:space="0" w:color="auto"/>
              <w:left w:val="nil"/>
              <w:bottom w:val="single" w:sz="4" w:space="0" w:color="auto"/>
              <w:right w:val="single" w:sz="4" w:space="0" w:color="auto"/>
            </w:tcBorders>
          </w:tcPr>
          <w:p w14:paraId="34B09E8A" w14:textId="77777777" w:rsidR="003B3B37" w:rsidRPr="003B3B37" w:rsidRDefault="003B3B37" w:rsidP="00A73BEC">
            <w:pPr>
              <w:jc w:val="center"/>
              <w:rPr>
                <w:rFonts w:ascii="Arial" w:hAnsi="Arial" w:cs="Arial"/>
                <w:color w:val="000000"/>
              </w:rPr>
            </w:pPr>
            <w:r w:rsidRPr="003B3B37">
              <w:rPr>
                <w:rFonts w:ascii="Arial" w:hAnsi="Arial" w:cs="Arial"/>
                <w:color w:val="000000"/>
              </w:rPr>
              <w:t>Good</w:t>
            </w:r>
          </w:p>
        </w:tc>
        <w:tc>
          <w:tcPr>
            <w:tcW w:w="1777" w:type="dxa"/>
            <w:tcBorders>
              <w:top w:val="nil"/>
              <w:left w:val="single" w:sz="4" w:space="0" w:color="auto"/>
              <w:bottom w:val="single" w:sz="4" w:space="0" w:color="auto"/>
              <w:right w:val="single" w:sz="4" w:space="0" w:color="auto"/>
            </w:tcBorders>
            <w:shd w:val="clear" w:color="auto" w:fill="auto"/>
            <w:noWrap/>
          </w:tcPr>
          <w:p w14:paraId="76BED6AB" w14:textId="77777777" w:rsidR="003B3B37" w:rsidRPr="003B3B37" w:rsidRDefault="003B3B37" w:rsidP="00A73BEC">
            <w:pPr>
              <w:jc w:val="center"/>
              <w:rPr>
                <w:rFonts w:ascii="Arial" w:hAnsi="Arial" w:cs="Arial"/>
                <w:color w:val="000000"/>
                <w:lang w:eastAsia="en-PH"/>
              </w:rPr>
            </w:pPr>
            <w:r w:rsidRPr="003B3B37">
              <w:rPr>
                <w:rFonts w:ascii="Arial" w:hAnsi="Arial" w:cs="Arial"/>
                <w:color w:val="000000"/>
                <w:lang w:eastAsia="en-PH"/>
              </w:rPr>
              <w:t>3.46</w:t>
            </w:r>
          </w:p>
        </w:tc>
      </w:tr>
    </w:tbl>
    <w:p w14:paraId="70B1BDFE" w14:textId="5714DCB1" w:rsidR="003B3B37" w:rsidRPr="003B3B37" w:rsidRDefault="003B3B37" w:rsidP="0080670E">
      <w:pPr>
        <w:spacing w:after="240"/>
        <w:ind w:firstLine="720"/>
        <w:jc w:val="both"/>
        <w:rPr>
          <w:rFonts w:ascii="Arial" w:hAnsi="Arial" w:cs="Arial"/>
        </w:rPr>
      </w:pPr>
      <w:r w:rsidRPr="003B3B37">
        <w:rPr>
          <w:rFonts w:ascii="Arial" w:hAnsi="Arial" w:cs="Arial"/>
        </w:rPr>
        <w:t>The experimental group's performance reflected better performance compared with the control group, with a mean post-test score of 32 correct answers compared to 30 correct answers from the control group out of a total of 40 items pre-test on the topic Friction, Gravity, Energy, and Simple machines during the third quarter period. Jannah and Shofiyah (2024) stated that</w:t>
      </w:r>
      <w:r w:rsidRPr="003B3B37">
        <w:rPr>
          <w:rFonts w:ascii="Arial" w:hAnsi="Arial" w:cs="Arial"/>
          <w:color w:val="000000" w:themeColor="text1"/>
        </w:rPr>
        <w:t xml:space="preserve"> the experiential learning strategy improved the performance of pupils in science. With ELS, pupils search for concepts through experiments and are trained to conduct discussions in groups and present in front of the class. In the learning process, this strategy puts students in a deep search process to understand the material being taught. </w:t>
      </w:r>
      <w:r w:rsidRPr="003B3B37">
        <w:rPr>
          <w:rFonts w:ascii="Arial" w:hAnsi="Arial" w:cs="Arial"/>
        </w:rPr>
        <w:t xml:space="preserve">Using the Experiential Learning Strategy, students are given knowledge and insights about concepts and invited to build skills through actual assignments. Therefore, using the Experiential Learning Strategy can achieve better student post-test results. </w:t>
      </w:r>
    </w:p>
    <w:p w14:paraId="10E2DA85" w14:textId="6D8AD617" w:rsidR="003B3B37" w:rsidRPr="00CE226F" w:rsidRDefault="0080670E" w:rsidP="0080670E">
      <w:pPr>
        <w:spacing w:after="240"/>
        <w:rPr>
          <w:rFonts w:ascii="Arial" w:hAnsi="Arial" w:cs="Arial"/>
          <w:b/>
          <w:bCs/>
          <w:color w:val="000000" w:themeColor="text1"/>
        </w:rPr>
      </w:pPr>
      <w:r w:rsidRPr="00CE226F">
        <w:rPr>
          <w:rFonts w:ascii="Arial" w:hAnsi="Arial" w:cs="Arial"/>
          <w:b/>
          <w:bCs/>
          <w:color w:val="000000" w:themeColor="text1"/>
        </w:rPr>
        <w:t xml:space="preserve">4.3 </w:t>
      </w:r>
      <w:r w:rsidR="003B3B37" w:rsidRPr="00CE226F">
        <w:rPr>
          <w:rFonts w:ascii="Arial" w:hAnsi="Arial" w:cs="Arial"/>
          <w:b/>
          <w:bCs/>
          <w:color w:val="000000" w:themeColor="text1"/>
        </w:rPr>
        <w:t>Significant difference in the post-test performance in science between the control and experimental group.</w:t>
      </w:r>
    </w:p>
    <w:p w14:paraId="58748C44" w14:textId="77777777" w:rsidR="003B3B37" w:rsidRPr="003B3B37" w:rsidRDefault="003B3B37" w:rsidP="003B3B37">
      <w:pPr>
        <w:pStyle w:val="ListParagraph"/>
        <w:ind w:left="0"/>
        <w:rPr>
          <w:rFonts w:ascii="Arial" w:hAnsi="Arial" w:cs="Arial"/>
          <w:b/>
          <w:bCs/>
          <w:color w:val="000000" w:themeColor="text1"/>
          <w:sz w:val="20"/>
          <w:szCs w:val="20"/>
        </w:rPr>
      </w:pPr>
      <w:r w:rsidRPr="003B3B37">
        <w:rPr>
          <w:rFonts w:ascii="Arial" w:hAnsi="Arial" w:cs="Arial"/>
          <w:b/>
          <w:bCs/>
          <w:color w:val="000000" w:themeColor="text1"/>
          <w:sz w:val="20"/>
          <w:szCs w:val="20"/>
        </w:rPr>
        <w:t>Table 3. Test of significant difference in the post-test performance in science between the control and experimental group.</w:t>
      </w:r>
    </w:p>
    <w:p w14:paraId="0A35E892" w14:textId="77777777" w:rsidR="003B3B37" w:rsidRPr="003B3B37" w:rsidRDefault="003B3B37" w:rsidP="003B3B37">
      <w:pPr>
        <w:pStyle w:val="ListParagraph"/>
        <w:ind w:left="0"/>
        <w:rPr>
          <w:rFonts w:ascii="Arial" w:hAnsi="Arial" w:cs="Arial"/>
          <w:b/>
          <w:bCs/>
          <w:color w:val="000000" w:themeColor="text1"/>
          <w:sz w:val="20"/>
          <w:szCs w:val="20"/>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8"/>
        <w:gridCol w:w="826"/>
        <w:gridCol w:w="1179"/>
        <w:gridCol w:w="774"/>
        <w:gridCol w:w="535"/>
        <w:gridCol w:w="805"/>
        <w:gridCol w:w="1435"/>
      </w:tblGrid>
      <w:tr w:rsidR="003B3B37" w:rsidRPr="003B3B37" w14:paraId="20DD9CE9" w14:textId="77777777" w:rsidTr="003B3B37">
        <w:trPr>
          <w:trHeight w:val="558"/>
        </w:trPr>
        <w:tc>
          <w:tcPr>
            <w:tcW w:w="1384" w:type="dxa"/>
            <w:shd w:val="clear" w:color="auto" w:fill="auto"/>
            <w:vAlign w:val="bottom"/>
          </w:tcPr>
          <w:p w14:paraId="5127D0AD" w14:textId="77777777" w:rsidR="003B3B37" w:rsidRPr="003B3B37" w:rsidRDefault="003B3B37" w:rsidP="00A73BEC">
            <w:pPr>
              <w:rPr>
                <w:rFonts w:ascii="Arial" w:hAnsi="Arial" w:cs="Arial"/>
                <w:color w:val="000000" w:themeColor="text1"/>
                <w:lang w:eastAsia="en-PH"/>
              </w:rPr>
            </w:pPr>
            <w:r w:rsidRPr="003B3B37">
              <w:rPr>
                <w:rFonts w:ascii="Arial" w:hAnsi="Arial" w:cs="Arial"/>
                <w:color w:val="000000" w:themeColor="text1"/>
                <w:lang w:eastAsia="en-PH"/>
              </w:rPr>
              <w:t>Grouping</w:t>
            </w:r>
          </w:p>
        </w:tc>
        <w:tc>
          <w:tcPr>
            <w:tcW w:w="858" w:type="dxa"/>
            <w:shd w:val="clear" w:color="auto" w:fill="auto"/>
            <w:vAlign w:val="bottom"/>
            <w:hideMark/>
          </w:tcPr>
          <w:p w14:paraId="7F7D5A0E"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lang w:eastAsia="en-PH"/>
              </w:rPr>
              <w:t>Mean</w:t>
            </w:r>
          </w:p>
          <w:p w14:paraId="06F4C9CB" w14:textId="77777777" w:rsidR="003B3B37" w:rsidRPr="003B3B37" w:rsidRDefault="003B3B37" w:rsidP="00A73BEC">
            <w:pPr>
              <w:jc w:val="center"/>
              <w:rPr>
                <w:rFonts w:ascii="Arial" w:hAnsi="Arial" w:cs="Arial"/>
                <w:color w:val="000000" w:themeColor="text1"/>
                <w:lang w:eastAsia="en-PH"/>
              </w:rPr>
            </w:pPr>
          </w:p>
        </w:tc>
        <w:tc>
          <w:tcPr>
            <w:tcW w:w="826" w:type="dxa"/>
          </w:tcPr>
          <w:p w14:paraId="77EE2A37"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lang w:eastAsia="en-PH"/>
              </w:rPr>
              <w:t>DS</w:t>
            </w:r>
          </w:p>
        </w:tc>
        <w:tc>
          <w:tcPr>
            <w:tcW w:w="1179" w:type="dxa"/>
            <w:shd w:val="clear" w:color="auto" w:fill="auto"/>
            <w:vAlign w:val="bottom"/>
            <w:hideMark/>
          </w:tcPr>
          <w:p w14:paraId="06D66609"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lang w:eastAsia="en-PH"/>
              </w:rPr>
              <w:t>Std. Deviation</w:t>
            </w:r>
          </w:p>
        </w:tc>
        <w:tc>
          <w:tcPr>
            <w:tcW w:w="774" w:type="dxa"/>
          </w:tcPr>
          <w:p w14:paraId="6A152A07"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lang w:eastAsia="en-PH"/>
              </w:rPr>
              <w:t>t</w:t>
            </w:r>
          </w:p>
        </w:tc>
        <w:tc>
          <w:tcPr>
            <w:tcW w:w="535" w:type="dxa"/>
          </w:tcPr>
          <w:p w14:paraId="48FA48AD"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lang w:eastAsia="en-PH"/>
              </w:rPr>
              <w:t>df</w:t>
            </w:r>
          </w:p>
        </w:tc>
        <w:tc>
          <w:tcPr>
            <w:tcW w:w="805" w:type="dxa"/>
          </w:tcPr>
          <w:p w14:paraId="44C2F189"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lang w:eastAsia="en-PH"/>
              </w:rPr>
              <w:t>p</w:t>
            </w:r>
          </w:p>
        </w:tc>
        <w:tc>
          <w:tcPr>
            <w:tcW w:w="1435" w:type="dxa"/>
            <w:vAlign w:val="bottom"/>
          </w:tcPr>
          <w:p w14:paraId="05B8E2B3"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lang w:eastAsia="en-PH"/>
              </w:rPr>
              <w:t>Decision at α= 0.05</w:t>
            </w:r>
          </w:p>
        </w:tc>
      </w:tr>
      <w:tr w:rsidR="003B3B37" w:rsidRPr="003B3B37" w14:paraId="03BAB498" w14:textId="77777777" w:rsidTr="003B3B37">
        <w:trPr>
          <w:trHeight w:val="526"/>
        </w:trPr>
        <w:tc>
          <w:tcPr>
            <w:tcW w:w="1384" w:type="dxa"/>
            <w:shd w:val="clear" w:color="auto" w:fill="auto"/>
            <w:noWrap/>
          </w:tcPr>
          <w:p w14:paraId="70D94CBD" w14:textId="77777777" w:rsidR="003B3B37" w:rsidRPr="003B3B37" w:rsidRDefault="003B3B37" w:rsidP="00A73BEC">
            <w:pPr>
              <w:rPr>
                <w:rFonts w:ascii="Arial" w:hAnsi="Arial" w:cs="Arial"/>
                <w:color w:val="000000" w:themeColor="text1"/>
                <w:lang w:eastAsia="en-PH"/>
              </w:rPr>
            </w:pPr>
            <w:r w:rsidRPr="003B3B37">
              <w:rPr>
                <w:rFonts w:ascii="Arial" w:hAnsi="Arial" w:cs="Arial"/>
                <w:color w:val="000000" w:themeColor="text1"/>
                <w:lang w:eastAsia="en-PH"/>
              </w:rPr>
              <w:t>Control</w:t>
            </w:r>
          </w:p>
        </w:tc>
        <w:tc>
          <w:tcPr>
            <w:tcW w:w="858" w:type="dxa"/>
            <w:shd w:val="clear" w:color="auto" w:fill="auto"/>
            <w:noWrap/>
          </w:tcPr>
          <w:p w14:paraId="5B61F468" w14:textId="77777777" w:rsidR="003B3B37" w:rsidRPr="003B3B37" w:rsidRDefault="003B3B37" w:rsidP="00A73BEC">
            <w:pPr>
              <w:jc w:val="right"/>
              <w:rPr>
                <w:rFonts w:ascii="Arial" w:hAnsi="Arial" w:cs="Arial"/>
                <w:color w:val="000000" w:themeColor="text1"/>
                <w:lang w:eastAsia="en-PH"/>
              </w:rPr>
            </w:pPr>
            <w:r w:rsidRPr="003B3B37">
              <w:rPr>
                <w:rFonts w:ascii="Arial" w:hAnsi="Arial" w:cs="Arial"/>
                <w:color w:val="000000" w:themeColor="text1"/>
              </w:rPr>
              <w:t>30</w:t>
            </w:r>
          </w:p>
        </w:tc>
        <w:tc>
          <w:tcPr>
            <w:tcW w:w="826" w:type="dxa"/>
          </w:tcPr>
          <w:p w14:paraId="57EA1C76" w14:textId="77777777" w:rsidR="003B3B37" w:rsidRPr="003B3B37" w:rsidRDefault="003B3B37" w:rsidP="00A73BEC">
            <w:pPr>
              <w:jc w:val="right"/>
              <w:rPr>
                <w:rFonts w:ascii="Arial" w:hAnsi="Arial" w:cs="Arial"/>
                <w:color w:val="000000" w:themeColor="text1"/>
                <w:lang w:eastAsia="en-PH"/>
              </w:rPr>
            </w:pPr>
            <w:r w:rsidRPr="003B3B37">
              <w:rPr>
                <w:rFonts w:ascii="Arial" w:hAnsi="Arial" w:cs="Arial"/>
                <w:color w:val="000000" w:themeColor="text1"/>
                <w:lang w:eastAsia="en-PH"/>
              </w:rPr>
              <w:t>Fair</w:t>
            </w:r>
          </w:p>
        </w:tc>
        <w:tc>
          <w:tcPr>
            <w:tcW w:w="1179" w:type="dxa"/>
            <w:shd w:val="clear" w:color="auto" w:fill="auto"/>
            <w:noWrap/>
          </w:tcPr>
          <w:p w14:paraId="4B52BD2C" w14:textId="77777777" w:rsidR="003B3B37" w:rsidRPr="003B3B37" w:rsidRDefault="003B3B37" w:rsidP="00A73BEC">
            <w:pPr>
              <w:jc w:val="right"/>
              <w:rPr>
                <w:rFonts w:ascii="Arial" w:hAnsi="Arial" w:cs="Arial"/>
                <w:color w:val="000000" w:themeColor="text1"/>
                <w:lang w:eastAsia="en-PH"/>
              </w:rPr>
            </w:pPr>
            <w:r w:rsidRPr="003B3B37">
              <w:rPr>
                <w:rFonts w:ascii="Arial" w:hAnsi="Arial" w:cs="Arial"/>
                <w:color w:val="000000" w:themeColor="text1"/>
              </w:rPr>
              <w:t>2.18</w:t>
            </w:r>
          </w:p>
        </w:tc>
        <w:tc>
          <w:tcPr>
            <w:tcW w:w="774" w:type="dxa"/>
            <w:vMerge w:val="restart"/>
          </w:tcPr>
          <w:p w14:paraId="403026D0" w14:textId="77777777" w:rsidR="003B3B37" w:rsidRPr="003B3B37" w:rsidRDefault="003B3B37" w:rsidP="00A73BEC">
            <w:pPr>
              <w:jc w:val="right"/>
              <w:rPr>
                <w:rFonts w:ascii="Arial" w:hAnsi="Arial" w:cs="Arial"/>
                <w:color w:val="000000" w:themeColor="text1"/>
              </w:rPr>
            </w:pPr>
          </w:p>
          <w:p w14:paraId="124DCDA3" w14:textId="77777777" w:rsidR="003B3B37" w:rsidRPr="003B3B37" w:rsidRDefault="003B3B37" w:rsidP="00A73BEC">
            <w:pPr>
              <w:jc w:val="right"/>
              <w:rPr>
                <w:rFonts w:ascii="Arial" w:hAnsi="Arial" w:cs="Arial"/>
                <w:color w:val="000000" w:themeColor="text1"/>
              </w:rPr>
            </w:pPr>
          </w:p>
          <w:p w14:paraId="4DD6920C" w14:textId="77777777" w:rsidR="003B3B37" w:rsidRPr="003B3B37" w:rsidRDefault="003B3B37" w:rsidP="00A73BEC">
            <w:pPr>
              <w:jc w:val="right"/>
              <w:rPr>
                <w:rFonts w:ascii="Arial" w:hAnsi="Arial" w:cs="Arial"/>
                <w:color w:val="000000" w:themeColor="text1"/>
                <w:lang w:eastAsia="en-PH"/>
              </w:rPr>
            </w:pPr>
            <w:r w:rsidRPr="003B3B37">
              <w:rPr>
                <w:rFonts w:ascii="Arial" w:hAnsi="Arial" w:cs="Arial"/>
                <w:color w:val="000000" w:themeColor="text1"/>
              </w:rPr>
              <w:t>2.167</w:t>
            </w:r>
          </w:p>
        </w:tc>
        <w:tc>
          <w:tcPr>
            <w:tcW w:w="535" w:type="dxa"/>
            <w:vMerge w:val="restart"/>
          </w:tcPr>
          <w:p w14:paraId="3BADBA2A" w14:textId="77777777" w:rsidR="003B3B37" w:rsidRPr="003B3B37" w:rsidRDefault="003B3B37" w:rsidP="00A73BEC">
            <w:pPr>
              <w:jc w:val="right"/>
              <w:rPr>
                <w:rFonts w:ascii="Arial" w:hAnsi="Arial" w:cs="Arial"/>
                <w:color w:val="000000" w:themeColor="text1"/>
              </w:rPr>
            </w:pPr>
          </w:p>
          <w:p w14:paraId="12CBB500" w14:textId="77777777" w:rsidR="003B3B37" w:rsidRPr="003B3B37" w:rsidRDefault="003B3B37" w:rsidP="00A73BEC">
            <w:pPr>
              <w:jc w:val="right"/>
              <w:rPr>
                <w:rFonts w:ascii="Arial" w:hAnsi="Arial" w:cs="Arial"/>
                <w:color w:val="000000" w:themeColor="text1"/>
              </w:rPr>
            </w:pPr>
          </w:p>
          <w:p w14:paraId="2BEB8F60" w14:textId="77777777" w:rsidR="003B3B37" w:rsidRPr="003B3B37" w:rsidRDefault="003B3B37" w:rsidP="00A73BEC">
            <w:pPr>
              <w:jc w:val="right"/>
              <w:rPr>
                <w:rFonts w:ascii="Arial" w:hAnsi="Arial" w:cs="Arial"/>
                <w:color w:val="000000" w:themeColor="text1"/>
                <w:lang w:eastAsia="en-PH"/>
              </w:rPr>
            </w:pPr>
            <w:r w:rsidRPr="003B3B37">
              <w:rPr>
                <w:rFonts w:ascii="Arial" w:hAnsi="Arial" w:cs="Arial"/>
                <w:color w:val="000000" w:themeColor="text1"/>
              </w:rPr>
              <w:t>24</w:t>
            </w:r>
          </w:p>
        </w:tc>
        <w:tc>
          <w:tcPr>
            <w:tcW w:w="805" w:type="dxa"/>
            <w:vMerge w:val="restart"/>
          </w:tcPr>
          <w:p w14:paraId="06E82F91" w14:textId="77777777" w:rsidR="003B3B37" w:rsidRPr="003B3B37" w:rsidRDefault="003B3B37" w:rsidP="00A73BEC">
            <w:pPr>
              <w:jc w:val="center"/>
              <w:rPr>
                <w:rFonts w:ascii="Arial" w:hAnsi="Arial" w:cs="Arial"/>
                <w:color w:val="000000" w:themeColor="text1"/>
              </w:rPr>
            </w:pPr>
          </w:p>
          <w:p w14:paraId="1475916A" w14:textId="77777777" w:rsidR="003B3B37" w:rsidRPr="003B3B37" w:rsidRDefault="003B3B37" w:rsidP="00A73BEC">
            <w:pPr>
              <w:jc w:val="center"/>
              <w:rPr>
                <w:rFonts w:ascii="Arial" w:hAnsi="Arial" w:cs="Arial"/>
                <w:color w:val="000000" w:themeColor="text1"/>
              </w:rPr>
            </w:pPr>
          </w:p>
          <w:p w14:paraId="7D584AC6"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rPr>
              <w:t>0.040</w:t>
            </w:r>
          </w:p>
        </w:tc>
        <w:tc>
          <w:tcPr>
            <w:tcW w:w="1435" w:type="dxa"/>
            <w:vMerge w:val="restart"/>
          </w:tcPr>
          <w:p w14:paraId="3F3981C5" w14:textId="77777777" w:rsidR="003B3B37" w:rsidRPr="003B3B37" w:rsidRDefault="003B3B37" w:rsidP="00A73BEC">
            <w:pPr>
              <w:jc w:val="center"/>
              <w:rPr>
                <w:rFonts w:ascii="Arial" w:hAnsi="Arial" w:cs="Arial"/>
                <w:color w:val="000000" w:themeColor="text1"/>
                <w:lang w:eastAsia="en-PH"/>
              </w:rPr>
            </w:pPr>
          </w:p>
          <w:p w14:paraId="1C343584" w14:textId="77777777" w:rsidR="003B3B37" w:rsidRPr="003B3B37" w:rsidRDefault="003B3B37" w:rsidP="00A73BEC">
            <w:pPr>
              <w:jc w:val="center"/>
              <w:rPr>
                <w:rFonts w:ascii="Arial" w:hAnsi="Arial" w:cs="Arial"/>
                <w:color w:val="000000" w:themeColor="text1"/>
                <w:lang w:eastAsia="en-PH"/>
              </w:rPr>
            </w:pPr>
            <w:r w:rsidRPr="003B3B37">
              <w:rPr>
                <w:rFonts w:ascii="Arial" w:hAnsi="Arial" w:cs="Arial"/>
                <w:color w:val="000000" w:themeColor="text1"/>
                <w:lang w:eastAsia="en-PH"/>
              </w:rPr>
              <w:t>Reject Ho</w:t>
            </w:r>
          </w:p>
          <w:p w14:paraId="19F5BF5B" w14:textId="77777777" w:rsidR="003B3B37" w:rsidRPr="003B3B37" w:rsidRDefault="003B3B37" w:rsidP="00A73BEC">
            <w:pPr>
              <w:jc w:val="right"/>
              <w:rPr>
                <w:rFonts w:ascii="Arial" w:hAnsi="Arial" w:cs="Arial"/>
                <w:color w:val="000000" w:themeColor="text1"/>
                <w:lang w:eastAsia="en-PH"/>
              </w:rPr>
            </w:pPr>
          </w:p>
        </w:tc>
      </w:tr>
      <w:tr w:rsidR="003B3B37" w:rsidRPr="003B3B37" w14:paraId="406C8D32" w14:textId="77777777" w:rsidTr="003B3B37">
        <w:trPr>
          <w:trHeight w:val="526"/>
        </w:trPr>
        <w:tc>
          <w:tcPr>
            <w:tcW w:w="1384" w:type="dxa"/>
            <w:shd w:val="clear" w:color="auto" w:fill="auto"/>
            <w:noWrap/>
          </w:tcPr>
          <w:p w14:paraId="2CAED6FA" w14:textId="77777777" w:rsidR="003B3B37" w:rsidRPr="003B3B37" w:rsidRDefault="003B3B37" w:rsidP="00A73BEC">
            <w:pPr>
              <w:rPr>
                <w:rFonts w:ascii="Arial" w:hAnsi="Arial" w:cs="Arial"/>
                <w:color w:val="000000" w:themeColor="text1"/>
                <w:lang w:eastAsia="en-PH"/>
              </w:rPr>
            </w:pPr>
            <w:r w:rsidRPr="003B3B37">
              <w:rPr>
                <w:rFonts w:ascii="Arial" w:hAnsi="Arial" w:cs="Arial"/>
                <w:color w:val="000000" w:themeColor="text1"/>
                <w:lang w:eastAsia="en-PH"/>
              </w:rPr>
              <w:t>Experimental</w:t>
            </w:r>
          </w:p>
        </w:tc>
        <w:tc>
          <w:tcPr>
            <w:tcW w:w="858" w:type="dxa"/>
            <w:shd w:val="clear" w:color="auto" w:fill="auto"/>
            <w:noWrap/>
          </w:tcPr>
          <w:p w14:paraId="4A7A11A8" w14:textId="77777777" w:rsidR="003B3B37" w:rsidRPr="003B3B37" w:rsidRDefault="003B3B37" w:rsidP="00A73BEC">
            <w:pPr>
              <w:jc w:val="right"/>
              <w:rPr>
                <w:rFonts w:ascii="Arial" w:hAnsi="Arial" w:cs="Arial"/>
                <w:color w:val="000000" w:themeColor="text1"/>
                <w:lang w:eastAsia="en-PH"/>
              </w:rPr>
            </w:pPr>
            <w:r w:rsidRPr="003B3B37">
              <w:rPr>
                <w:rFonts w:ascii="Arial" w:hAnsi="Arial" w:cs="Arial"/>
                <w:color w:val="000000" w:themeColor="text1"/>
                <w:lang w:eastAsia="en-PH"/>
              </w:rPr>
              <w:t>32</w:t>
            </w:r>
          </w:p>
        </w:tc>
        <w:tc>
          <w:tcPr>
            <w:tcW w:w="826" w:type="dxa"/>
          </w:tcPr>
          <w:p w14:paraId="480435E5" w14:textId="77777777" w:rsidR="003B3B37" w:rsidRPr="003B3B37" w:rsidRDefault="003B3B37" w:rsidP="00A73BEC">
            <w:pPr>
              <w:jc w:val="right"/>
              <w:rPr>
                <w:rFonts w:ascii="Arial" w:hAnsi="Arial" w:cs="Arial"/>
                <w:color w:val="000000" w:themeColor="text1"/>
                <w:lang w:eastAsia="en-PH"/>
              </w:rPr>
            </w:pPr>
            <w:r w:rsidRPr="003B3B37">
              <w:rPr>
                <w:rFonts w:ascii="Arial" w:hAnsi="Arial" w:cs="Arial"/>
                <w:color w:val="000000" w:themeColor="text1"/>
                <w:lang w:eastAsia="en-PH"/>
              </w:rPr>
              <w:t>Good</w:t>
            </w:r>
          </w:p>
        </w:tc>
        <w:tc>
          <w:tcPr>
            <w:tcW w:w="1179" w:type="dxa"/>
            <w:shd w:val="clear" w:color="auto" w:fill="auto"/>
            <w:noWrap/>
          </w:tcPr>
          <w:p w14:paraId="64946031" w14:textId="77777777" w:rsidR="003B3B37" w:rsidRPr="003B3B37" w:rsidRDefault="003B3B37" w:rsidP="00A73BEC">
            <w:pPr>
              <w:jc w:val="right"/>
              <w:rPr>
                <w:rFonts w:ascii="Arial" w:hAnsi="Arial" w:cs="Arial"/>
                <w:color w:val="000000" w:themeColor="text1"/>
                <w:lang w:eastAsia="en-PH"/>
              </w:rPr>
            </w:pPr>
            <w:r w:rsidRPr="003B3B37">
              <w:rPr>
                <w:rFonts w:ascii="Arial" w:hAnsi="Arial" w:cs="Arial"/>
                <w:color w:val="000000" w:themeColor="text1"/>
              </w:rPr>
              <w:t>3.86</w:t>
            </w:r>
          </w:p>
        </w:tc>
        <w:tc>
          <w:tcPr>
            <w:tcW w:w="774" w:type="dxa"/>
            <w:vMerge/>
          </w:tcPr>
          <w:p w14:paraId="2B3B1503" w14:textId="77777777" w:rsidR="003B3B37" w:rsidRPr="003B3B37" w:rsidRDefault="003B3B37" w:rsidP="00A73BEC">
            <w:pPr>
              <w:jc w:val="right"/>
              <w:rPr>
                <w:rFonts w:ascii="Arial" w:hAnsi="Arial" w:cs="Arial"/>
                <w:color w:val="000000" w:themeColor="text1"/>
                <w:lang w:eastAsia="en-PH"/>
              </w:rPr>
            </w:pPr>
          </w:p>
        </w:tc>
        <w:tc>
          <w:tcPr>
            <w:tcW w:w="535" w:type="dxa"/>
            <w:vMerge/>
          </w:tcPr>
          <w:p w14:paraId="14A1EC6F" w14:textId="77777777" w:rsidR="003B3B37" w:rsidRPr="003B3B37" w:rsidRDefault="003B3B37" w:rsidP="00A73BEC">
            <w:pPr>
              <w:jc w:val="right"/>
              <w:rPr>
                <w:rFonts w:ascii="Arial" w:hAnsi="Arial" w:cs="Arial"/>
                <w:color w:val="000000" w:themeColor="text1"/>
                <w:lang w:eastAsia="en-PH"/>
              </w:rPr>
            </w:pPr>
          </w:p>
        </w:tc>
        <w:tc>
          <w:tcPr>
            <w:tcW w:w="805" w:type="dxa"/>
            <w:vMerge/>
          </w:tcPr>
          <w:p w14:paraId="22F817B9" w14:textId="77777777" w:rsidR="003B3B37" w:rsidRPr="003B3B37" w:rsidRDefault="003B3B37" w:rsidP="00A73BEC">
            <w:pPr>
              <w:jc w:val="right"/>
              <w:rPr>
                <w:rFonts w:ascii="Arial" w:hAnsi="Arial" w:cs="Arial"/>
                <w:color w:val="000000" w:themeColor="text1"/>
                <w:lang w:eastAsia="en-PH"/>
              </w:rPr>
            </w:pPr>
          </w:p>
        </w:tc>
        <w:tc>
          <w:tcPr>
            <w:tcW w:w="1435" w:type="dxa"/>
            <w:vMerge/>
          </w:tcPr>
          <w:p w14:paraId="22B2CCEE" w14:textId="77777777" w:rsidR="003B3B37" w:rsidRPr="003B3B37" w:rsidRDefault="003B3B37" w:rsidP="00A73BEC">
            <w:pPr>
              <w:jc w:val="right"/>
              <w:rPr>
                <w:rFonts w:ascii="Arial" w:hAnsi="Arial" w:cs="Arial"/>
                <w:color w:val="000000" w:themeColor="text1"/>
                <w:lang w:eastAsia="en-PH"/>
              </w:rPr>
            </w:pPr>
          </w:p>
        </w:tc>
      </w:tr>
    </w:tbl>
    <w:p w14:paraId="1F717CA0" w14:textId="77777777" w:rsidR="003B3B37" w:rsidRPr="003B3B37" w:rsidRDefault="003B3B37" w:rsidP="003B3B37">
      <w:pPr>
        <w:ind w:firstLine="720"/>
        <w:jc w:val="both"/>
        <w:rPr>
          <w:rFonts w:ascii="Arial" w:hAnsi="Arial" w:cs="Arial"/>
          <w:color w:val="000000" w:themeColor="text1"/>
        </w:rPr>
      </w:pPr>
    </w:p>
    <w:p w14:paraId="5FC6C836" w14:textId="77777777" w:rsidR="003B3B37" w:rsidRPr="003B3B37" w:rsidRDefault="003B3B37" w:rsidP="003B3B37">
      <w:pPr>
        <w:ind w:firstLine="720"/>
        <w:jc w:val="both"/>
        <w:rPr>
          <w:rFonts w:ascii="Arial" w:hAnsi="Arial" w:cs="Arial"/>
          <w:color w:val="000000" w:themeColor="text1"/>
        </w:rPr>
      </w:pPr>
      <w:r w:rsidRPr="003B3B37">
        <w:rPr>
          <w:rFonts w:ascii="Arial" w:hAnsi="Arial" w:cs="Arial"/>
          <w:color w:val="000000" w:themeColor="text1"/>
        </w:rPr>
        <w:t xml:space="preserve">As shown in Table 3, results revealed that the p-value is lower than the 0.05 alpha level, thus, the null hypothesis is rejected. Therefore, there was a significant difference in the post-test performance in science between the control and experimental groups. The pupils </w:t>
      </w:r>
      <w:r w:rsidRPr="003B3B37">
        <w:rPr>
          <w:rFonts w:ascii="Arial" w:hAnsi="Arial" w:cs="Arial"/>
          <w:color w:val="000000" w:themeColor="text1"/>
        </w:rPr>
        <w:lastRenderedPageBreak/>
        <w:t xml:space="preserve">who were taught using ELS in the experimental group had better performance during the post-test compared with those in the control group. </w:t>
      </w:r>
    </w:p>
    <w:p w14:paraId="67FBA166" w14:textId="77777777" w:rsidR="003B3B37" w:rsidRDefault="003B3B37" w:rsidP="003B3B37">
      <w:pPr>
        <w:jc w:val="both"/>
        <w:rPr>
          <w:b/>
          <w:bCs/>
          <w:color w:val="000000" w:themeColor="text1"/>
        </w:rPr>
      </w:pPr>
    </w:p>
    <w:p w14:paraId="025F87E2" w14:textId="17052626" w:rsidR="00790ADA" w:rsidRDefault="0080670E" w:rsidP="0080670E">
      <w:pPr>
        <w:pStyle w:val="Head1"/>
        <w:spacing w:after="0"/>
        <w:jc w:val="both"/>
        <w:rPr>
          <w:rFonts w:ascii="Arial" w:hAnsi="Arial" w:cs="Arial"/>
        </w:rPr>
      </w:pPr>
      <w:r>
        <w:rPr>
          <w:rFonts w:ascii="Arial" w:hAnsi="Arial" w:cs="Arial"/>
        </w:rPr>
        <w:t>5.</w:t>
      </w:r>
      <w:r w:rsidR="007C139E">
        <w:rPr>
          <w:rFonts w:ascii="Arial" w:hAnsi="Arial" w:cs="Arial"/>
        </w:rPr>
        <w:t xml:space="preserve"> </w:t>
      </w:r>
      <w:r>
        <w:rPr>
          <w:rFonts w:ascii="Arial" w:hAnsi="Arial" w:cs="Arial"/>
        </w:rPr>
        <w:t>C</w:t>
      </w:r>
      <w:r w:rsidR="003B3B37">
        <w:rPr>
          <w:rFonts w:ascii="Arial" w:hAnsi="Arial" w:cs="Arial"/>
        </w:rPr>
        <w:t>onclusion</w:t>
      </w:r>
    </w:p>
    <w:p w14:paraId="76D2F13F" w14:textId="77777777" w:rsidR="0080670E" w:rsidRPr="0080670E" w:rsidRDefault="0080670E" w:rsidP="0080670E">
      <w:pPr>
        <w:jc w:val="both"/>
        <w:rPr>
          <w:rFonts w:ascii="Arial" w:hAnsi="Arial" w:cs="Arial"/>
          <w:color w:val="000000" w:themeColor="text1"/>
        </w:rPr>
      </w:pPr>
      <w:r w:rsidRPr="0080670E">
        <w:rPr>
          <w:rFonts w:ascii="Arial" w:hAnsi="Arial" w:cs="Arial"/>
          <w:color w:val="000000" w:themeColor="text1"/>
        </w:rPr>
        <w:t xml:space="preserve">The Grade VI pupils who were exposed to the Experiential Learning Strategies attained better Science performance compared to the students who were not exposed to the Experiential Learning Strategy. The ELS is effective in the learning process since the academic performance of pupils in </w:t>
      </w:r>
      <w:proofErr w:type="gramStart"/>
      <w:r w:rsidRPr="0080670E">
        <w:rPr>
          <w:rFonts w:ascii="Arial" w:hAnsi="Arial" w:cs="Arial"/>
          <w:color w:val="000000" w:themeColor="text1"/>
        </w:rPr>
        <w:t>Science</w:t>
      </w:r>
      <w:proofErr w:type="gramEnd"/>
      <w:r w:rsidRPr="0080670E">
        <w:rPr>
          <w:rFonts w:ascii="Arial" w:hAnsi="Arial" w:cs="Arial"/>
          <w:color w:val="000000" w:themeColor="text1"/>
        </w:rPr>
        <w:t xml:space="preserve"> 6 has improved during Quarter 3 along the topics such as friction, gravity, kinds of energy, transformation of energy and simple machines.</w:t>
      </w:r>
    </w:p>
    <w:p w14:paraId="2651A367" w14:textId="50AA2C53" w:rsidR="00790ADA" w:rsidRPr="00FB3A86" w:rsidRDefault="00790ADA" w:rsidP="00441B6F">
      <w:pPr>
        <w:pStyle w:val="Body"/>
        <w:spacing w:after="0"/>
        <w:rPr>
          <w:rFonts w:ascii="Arial" w:hAnsi="Arial" w:cs="Arial"/>
        </w:rPr>
      </w:pPr>
    </w:p>
    <w:p w14:paraId="32341787" w14:textId="77777777" w:rsidR="002B685A" w:rsidRDefault="002B685A" w:rsidP="00441B6F">
      <w:pPr>
        <w:pStyle w:val="ReferHead"/>
        <w:spacing w:after="0"/>
        <w:jc w:val="both"/>
        <w:rPr>
          <w:rFonts w:ascii="Arial" w:hAnsi="Arial" w:cs="Arial"/>
          <w:b w:val="0"/>
          <w:caps w:val="0"/>
          <w:sz w:val="20"/>
        </w:rPr>
      </w:pPr>
    </w:p>
    <w:p w14:paraId="1377567C" w14:textId="0E2BAE24"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9E331C">
        <w:rPr>
          <w:rFonts w:ascii="Arial" w:hAnsi="Arial" w:cs="Arial"/>
          <w:bCs/>
        </w:rPr>
        <w:t>wher</w:t>
      </w:r>
      <w:r w:rsidR="00967F88">
        <w:rPr>
          <w:rFonts w:ascii="Arial" w:hAnsi="Arial" w:cs="Arial"/>
          <w:bCs/>
        </w:rPr>
        <w:t>E</w:t>
      </w:r>
      <w:r w:rsidR="009E331C">
        <w:rPr>
          <w:rFonts w:ascii="Arial" w:hAnsi="Arial" w:cs="Arial"/>
          <w:bCs/>
        </w:rPr>
        <w:t xml:space="preserve"> ever</w:t>
      </w:r>
      <w:r>
        <w:rPr>
          <w:rFonts w:ascii="Arial" w:hAnsi="Arial" w:cs="Arial"/>
          <w:bCs/>
        </w:rPr>
        <w:t xml:space="preserve"> applicable)</w:t>
      </w:r>
    </w:p>
    <w:p w14:paraId="691D621D" w14:textId="77777777" w:rsidR="00A347C0" w:rsidRDefault="00A347C0" w:rsidP="00441B6F">
      <w:pPr>
        <w:pStyle w:val="ReferHead"/>
        <w:spacing w:after="0"/>
        <w:jc w:val="both"/>
        <w:rPr>
          <w:rFonts w:ascii="Arial" w:hAnsi="Arial" w:cs="Arial"/>
          <w:b w:val="0"/>
          <w:caps w:val="0"/>
          <w:sz w:val="20"/>
        </w:rPr>
      </w:pPr>
    </w:p>
    <w:p w14:paraId="4B04D786" w14:textId="6C304331" w:rsidR="001A29D8" w:rsidRDefault="009E331C" w:rsidP="00441B6F">
      <w:pPr>
        <w:pStyle w:val="ReferHead"/>
        <w:spacing w:after="0"/>
        <w:jc w:val="both"/>
        <w:rPr>
          <w:rFonts w:ascii="Arial" w:hAnsi="Arial" w:cs="Arial"/>
          <w:b w:val="0"/>
          <w:caps w:val="0"/>
          <w:sz w:val="20"/>
        </w:rPr>
      </w:pPr>
      <w:r>
        <w:rPr>
          <w:rFonts w:ascii="Arial" w:hAnsi="Arial" w:cs="Arial"/>
          <w:b w:val="0"/>
          <w:caps w:val="0"/>
          <w:sz w:val="20"/>
        </w:rPr>
        <w:t>I affirm that the respondents voluntarily agreed to participate after being informed about the purpose, nature, and potential implications of the study. Their responses have been collected with utmost respect for their privacy and confidentiality, in accordance with ethical research guidelines.</w:t>
      </w:r>
    </w:p>
    <w:p w14:paraId="53DB7843" w14:textId="77777777" w:rsidR="009E331C" w:rsidRDefault="009E331C" w:rsidP="00441B6F">
      <w:pPr>
        <w:pStyle w:val="ReferHead"/>
        <w:spacing w:after="0"/>
        <w:jc w:val="both"/>
        <w:rPr>
          <w:rFonts w:ascii="Arial" w:hAnsi="Arial" w:cs="Arial"/>
          <w:b w:val="0"/>
          <w:caps w:val="0"/>
          <w:sz w:val="20"/>
        </w:rPr>
      </w:pPr>
    </w:p>
    <w:p w14:paraId="13CD1656" w14:textId="25E37405" w:rsidR="005C784C" w:rsidRPr="009E331C" w:rsidRDefault="009E331C" w:rsidP="00441B6F">
      <w:pPr>
        <w:pStyle w:val="ReferHead"/>
        <w:spacing w:after="0"/>
        <w:jc w:val="both"/>
        <w:rPr>
          <w:rFonts w:ascii="Arial" w:hAnsi="Arial" w:cs="Arial"/>
          <w:bCs/>
          <w:caps w:val="0"/>
          <w:szCs w:val="22"/>
        </w:rPr>
      </w:pPr>
      <w:r w:rsidRPr="009E331C">
        <w:rPr>
          <w:rFonts w:ascii="Arial" w:hAnsi="Arial" w:cs="Arial"/>
          <w:bCs/>
          <w:caps w:val="0"/>
          <w:szCs w:val="22"/>
        </w:rPr>
        <w:t>DISCLAIMER (ARTIFICIAL INTELLIGENCE)</w:t>
      </w:r>
    </w:p>
    <w:p w14:paraId="72FA078F" w14:textId="77777777" w:rsidR="00C23A72" w:rsidRDefault="00C23A72" w:rsidP="00441B6F">
      <w:pPr>
        <w:pStyle w:val="ReferHead"/>
        <w:spacing w:after="0"/>
        <w:jc w:val="both"/>
        <w:rPr>
          <w:rFonts w:ascii="Arial" w:hAnsi="Arial" w:cs="Arial"/>
          <w:b w:val="0"/>
          <w:caps w:val="0"/>
          <w:sz w:val="20"/>
          <w:szCs w:val="18"/>
        </w:rPr>
      </w:pPr>
    </w:p>
    <w:p w14:paraId="0947F4A3" w14:textId="64502DCD" w:rsidR="009E331C" w:rsidRPr="009E331C" w:rsidRDefault="009E331C" w:rsidP="00441B6F">
      <w:pPr>
        <w:pStyle w:val="ReferHead"/>
        <w:spacing w:after="0"/>
        <w:jc w:val="both"/>
        <w:rPr>
          <w:rFonts w:ascii="Arial" w:hAnsi="Arial" w:cs="Arial"/>
          <w:b w:val="0"/>
          <w:sz w:val="20"/>
          <w:szCs w:val="18"/>
        </w:rPr>
      </w:pPr>
      <w:r>
        <w:rPr>
          <w:rFonts w:ascii="Arial" w:hAnsi="Arial" w:cs="Arial"/>
          <w:b w:val="0"/>
          <w:caps w:val="0"/>
          <w:sz w:val="20"/>
          <w:szCs w:val="18"/>
        </w:rPr>
        <w:t>I</w:t>
      </w:r>
      <w:r w:rsidRPr="009E331C">
        <w:rPr>
          <w:rFonts w:ascii="Arial" w:hAnsi="Arial" w:cs="Arial"/>
          <w:b w:val="0"/>
          <w:caps w:val="0"/>
          <w:sz w:val="20"/>
          <w:szCs w:val="18"/>
        </w:rPr>
        <w:t xml:space="preserve"> acknowledge </w:t>
      </w:r>
      <w:r>
        <w:rPr>
          <w:rFonts w:ascii="Arial" w:hAnsi="Arial" w:cs="Arial"/>
          <w:b w:val="0"/>
          <w:caps w:val="0"/>
          <w:sz w:val="20"/>
          <w:szCs w:val="18"/>
        </w:rPr>
        <w:t>that I have not used Copilot in refining some of the sections in the document.</w:t>
      </w:r>
    </w:p>
    <w:p w14:paraId="0C4996AD" w14:textId="77777777" w:rsidR="009E331C" w:rsidRDefault="009E331C" w:rsidP="00441B6F">
      <w:pPr>
        <w:pStyle w:val="ReferHead"/>
        <w:spacing w:after="0"/>
        <w:jc w:val="both"/>
        <w:rPr>
          <w:rFonts w:ascii="Arial" w:hAnsi="Arial" w:cs="Arial"/>
          <w:bCs/>
        </w:rPr>
      </w:pPr>
    </w:p>
    <w:p w14:paraId="3DDE8EE0" w14:textId="5019E3EB"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6EF29D5" w14:textId="1FB548DC" w:rsidR="00C23A72" w:rsidRDefault="00C23A72" w:rsidP="00441B6F">
      <w:pPr>
        <w:pStyle w:val="ReferHead"/>
        <w:spacing w:after="0"/>
        <w:jc w:val="both"/>
        <w:rPr>
          <w:rFonts w:ascii="Arial" w:hAnsi="Arial" w:cs="Arial"/>
          <w:bCs/>
        </w:rPr>
      </w:pPr>
    </w:p>
    <w:p w14:paraId="08B8F56B" w14:textId="1B5D2ABB" w:rsidR="00C23A72" w:rsidRPr="00C23A72" w:rsidRDefault="00C23A72" w:rsidP="00441B6F">
      <w:pPr>
        <w:pStyle w:val="ReferHead"/>
        <w:spacing w:after="0"/>
        <w:jc w:val="both"/>
        <w:rPr>
          <w:rFonts w:ascii="Arial" w:hAnsi="Arial" w:cs="Arial"/>
          <w:b w:val="0"/>
          <w:sz w:val="20"/>
          <w:szCs w:val="18"/>
        </w:rPr>
      </w:pPr>
      <w:r>
        <w:rPr>
          <w:rFonts w:ascii="Arial" w:hAnsi="Arial" w:cs="Arial"/>
          <w:b w:val="0"/>
          <w:sz w:val="20"/>
          <w:szCs w:val="18"/>
        </w:rPr>
        <w:t>T</w:t>
      </w:r>
      <w:r>
        <w:rPr>
          <w:rFonts w:ascii="Arial" w:hAnsi="Arial" w:cs="Arial"/>
          <w:b w:val="0"/>
          <w:caps w:val="0"/>
          <w:sz w:val="20"/>
          <w:szCs w:val="18"/>
        </w:rPr>
        <w:t>he</w:t>
      </w:r>
      <w:r>
        <w:rPr>
          <w:rFonts w:ascii="Arial" w:hAnsi="Arial" w:cs="Arial"/>
          <w:b w:val="0"/>
          <w:sz w:val="20"/>
          <w:szCs w:val="18"/>
        </w:rPr>
        <w:t xml:space="preserve"> </w:t>
      </w:r>
      <w:r>
        <w:rPr>
          <w:rFonts w:ascii="Arial" w:hAnsi="Arial" w:cs="Arial"/>
          <w:b w:val="0"/>
          <w:caps w:val="0"/>
          <w:sz w:val="20"/>
          <w:szCs w:val="18"/>
        </w:rPr>
        <w:t>study</w:t>
      </w:r>
      <w:r>
        <w:rPr>
          <w:rFonts w:ascii="Arial" w:hAnsi="Arial" w:cs="Arial"/>
          <w:b w:val="0"/>
          <w:sz w:val="20"/>
          <w:szCs w:val="18"/>
        </w:rPr>
        <w:t xml:space="preserve"> </w:t>
      </w:r>
      <w:r>
        <w:rPr>
          <w:rFonts w:ascii="Arial" w:hAnsi="Arial" w:cs="Arial"/>
          <w:b w:val="0"/>
          <w:caps w:val="0"/>
          <w:sz w:val="20"/>
          <w:szCs w:val="18"/>
        </w:rPr>
        <w:t>was</w:t>
      </w:r>
      <w:r>
        <w:rPr>
          <w:rFonts w:ascii="Arial" w:hAnsi="Arial" w:cs="Arial"/>
          <w:b w:val="0"/>
          <w:sz w:val="20"/>
          <w:szCs w:val="18"/>
        </w:rPr>
        <w:t xml:space="preserve"> </w:t>
      </w:r>
      <w:r>
        <w:rPr>
          <w:rFonts w:ascii="Arial" w:hAnsi="Arial" w:cs="Arial"/>
          <w:b w:val="0"/>
          <w:caps w:val="0"/>
          <w:sz w:val="20"/>
          <w:szCs w:val="18"/>
        </w:rPr>
        <w:t>conducted</w:t>
      </w:r>
      <w:r>
        <w:rPr>
          <w:rFonts w:ascii="Arial" w:hAnsi="Arial" w:cs="Arial"/>
          <w:b w:val="0"/>
          <w:sz w:val="20"/>
          <w:szCs w:val="18"/>
        </w:rPr>
        <w:t xml:space="preserve"> </w:t>
      </w:r>
      <w:r>
        <w:rPr>
          <w:rFonts w:ascii="Arial" w:hAnsi="Arial" w:cs="Arial"/>
          <w:b w:val="0"/>
          <w:caps w:val="0"/>
          <w:sz w:val="20"/>
          <w:szCs w:val="18"/>
        </w:rPr>
        <w:t>with</w:t>
      </w:r>
      <w:r>
        <w:rPr>
          <w:rFonts w:ascii="Arial" w:hAnsi="Arial" w:cs="Arial"/>
          <w:b w:val="0"/>
          <w:sz w:val="20"/>
          <w:szCs w:val="18"/>
        </w:rPr>
        <w:t xml:space="preserve"> </w:t>
      </w:r>
      <w:r>
        <w:rPr>
          <w:rFonts w:ascii="Arial" w:hAnsi="Arial" w:cs="Arial"/>
          <w:b w:val="0"/>
          <w:caps w:val="0"/>
          <w:sz w:val="20"/>
          <w:szCs w:val="18"/>
        </w:rPr>
        <w:t>the</w:t>
      </w:r>
      <w:r>
        <w:rPr>
          <w:rFonts w:ascii="Arial" w:hAnsi="Arial" w:cs="Arial"/>
          <w:b w:val="0"/>
          <w:sz w:val="20"/>
          <w:szCs w:val="18"/>
        </w:rPr>
        <w:t xml:space="preserve"> </w:t>
      </w:r>
      <w:r>
        <w:rPr>
          <w:rFonts w:ascii="Arial" w:hAnsi="Arial" w:cs="Arial"/>
          <w:b w:val="0"/>
          <w:caps w:val="0"/>
          <w:sz w:val="20"/>
          <w:szCs w:val="18"/>
        </w:rPr>
        <w:t>approval</w:t>
      </w:r>
      <w:r>
        <w:rPr>
          <w:rFonts w:ascii="Arial" w:hAnsi="Arial" w:cs="Arial"/>
          <w:b w:val="0"/>
          <w:sz w:val="20"/>
          <w:szCs w:val="18"/>
        </w:rPr>
        <w:t xml:space="preserve"> </w:t>
      </w:r>
      <w:r>
        <w:rPr>
          <w:rFonts w:ascii="Arial" w:hAnsi="Arial" w:cs="Arial"/>
          <w:b w:val="0"/>
          <w:caps w:val="0"/>
          <w:sz w:val="20"/>
          <w:szCs w:val="18"/>
        </w:rPr>
        <w:t>and</w:t>
      </w:r>
      <w:r>
        <w:rPr>
          <w:rFonts w:ascii="Arial" w:hAnsi="Arial" w:cs="Arial"/>
          <w:b w:val="0"/>
          <w:sz w:val="20"/>
          <w:szCs w:val="18"/>
        </w:rPr>
        <w:t xml:space="preserve"> </w:t>
      </w:r>
      <w:r>
        <w:rPr>
          <w:rFonts w:ascii="Arial" w:hAnsi="Arial" w:cs="Arial"/>
          <w:b w:val="0"/>
          <w:caps w:val="0"/>
          <w:sz w:val="20"/>
          <w:szCs w:val="18"/>
        </w:rPr>
        <w:t>in</w:t>
      </w:r>
      <w:r>
        <w:rPr>
          <w:rFonts w:ascii="Arial" w:hAnsi="Arial" w:cs="Arial"/>
          <w:b w:val="0"/>
          <w:sz w:val="20"/>
          <w:szCs w:val="18"/>
        </w:rPr>
        <w:t xml:space="preserve"> </w:t>
      </w:r>
      <w:r>
        <w:rPr>
          <w:rFonts w:ascii="Arial" w:hAnsi="Arial" w:cs="Arial"/>
          <w:b w:val="0"/>
          <w:caps w:val="0"/>
          <w:sz w:val="20"/>
          <w:szCs w:val="18"/>
        </w:rPr>
        <w:t>accordance</w:t>
      </w:r>
      <w:r>
        <w:rPr>
          <w:rFonts w:ascii="Arial" w:hAnsi="Arial" w:cs="Arial"/>
          <w:b w:val="0"/>
          <w:sz w:val="20"/>
          <w:szCs w:val="18"/>
        </w:rPr>
        <w:t xml:space="preserve"> </w:t>
      </w:r>
      <w:r>
        <w:rPr>
          <w:rFonts w:ascii="Arial" w:hAnsi="Arial" w:cs="Arial"/>
          <w:b w:val="0"/>
          <w:caps w:val="0"/>
          <w:sz w:val="20"/>
          <w:szCs w:val="18"/>
        </w:rPr>
        <w:t>with</w:t>
      </w:r>
      <w:r>
        <w:rPr>
          <w:rFonts w:ascii="Arial" w:hAnsi="Arial" w:cs="Arial"/>
          <w:b w:val="0"/>
          <w:sz w:val="20"/>
          <w:szCs w:val="18"/>
        </w:rPr>
        <w:t xml:space="preserve"> </w:t>
      </w:r>
      <w:r>
        <w:rPr>
          <w:rFonts w:ascii="Arial" w:hAnsi="Arial" w:cs="Arial"/>
          <w:b w:val="0"/>
          <w:caps w:val="0"/>
          <w:sz w:val="20"/>
          <w:szCs w:val="18"/>
        </w:rPr>
        <w:t>the</w:t>
      </w:r>
      <w:r>
        <w:rPr>
          <w:rFonts w:ascii="Arial" w:hAnsi="Arial" w:cs="Arial"/>
          <w:b w:val="0"/>
          <w:sz w:val="20"/>
          <w:szCs w:val="18"/>
        </w:rPr>
        <w:t xml:space="preserve"> </w:t>
      </w:r>
      <w:r>
        <w:rPr>
          <w:rFonts w:ascii="Arial" w:hAnsi="Arial" w:cs="Arial"/>
          <w:b w:val="0"/>
          <w:caps w:val="0"/>
          <w:sz w:val="20"/>
          <w:szCs w:val="18"/>
        </w:rPr>
        <w:t>standards</w:t>
      </w:r>
      <w:r>
        <w:rPr>
          <w:rFonts w:ascii="Arial" w:hAnsi="Arial" w:cs="Arial"/>
          <w:b w:val="0"/>
          <w:sz w:val="20"/>
          <w:szCs w:val="18"/>
        </w:rPr>
        <w:t xml:space="preserve"> </w:t>
      </w:r>
      <w:r>
        <w:rPr>
          <w:rFonts w:ascii="Arial" w:hAnsi="Arial" w:cs="Arial"/>
          <w:b w:val="0"/>
          <w:caps w:val="0"/>
          <w:sz w:val="20"/>
          <w:szCs w:val="18"/>
        </w:rPr>
        <w:t>of</w:t>
      </w:r>
      <w:r>
        <w:rPr>
          <w:rFonts w:ascii="Arial" w:hAnsi="Arial" w:cs="Arial"/>
          <w:b w:val="0"/>
          <w:sz w:val="20"/>
          <w:szCs w:val="18"/>
        </w:rPr>
        <w:t xml:space="preserve"> </w:t>
      </w:r>
      <w:r>
        <w:rPr>
          <w:rFonts w:ascii="Arial" w:hAnsi="Arial" w:cs="Arial"/>
          <w:b w:val="0"/>
          <w:caps w:val="0"/>
          <w:sz w:val="20"/>
          <w:szCs w:val="18"/>
        </w:rPr>
        <w:t>the</w:t>
      </w:r>
      <w:r>
        <w:rPr>
          <w:rFonts w:ascii="Arial" w:hAnsi="Arial" w:cs="Arial"/>
          <w:b w:val="0"/>
          <w:sz w:val="20"/>
          <w:szCs w:val="18"/>
        </w:rPr>
        <w:t xml:space="preserve"> </w:t>
      </w:r>
      <w:r>
        <w:rPr>
          <w:rFonts w:ascii="Arial" w:hAnsi="Arial" w:cs="Arial"/>
          <w:b w:val="0"/>
          <w:caps w:val="0"/>
          <w:sz w:val="20"/>
          <w:szCs w:val="18"/>
        </w:rPr>
        <w:t>college</w:t>
      </w:r>
      <w:r>
        <w:rPr>
          <w:rFonts w:ascii="Arial" w:hAnsi="Arial" w:cs="Arial"/>
          <w:b w:val="0"/>
          <w:sz w:val="20"/>
          <w:szCs w:val="18"/>
        </w:rPr>
        <w:t>. n</w:t>
      </w:r>
      <w:r>
        <w:rPr>
          <w:rFonts w:ascii="Arial" w:hAnsi="Arial" w:cs="Arial"/>
          <w:b w:val="0"/>
          <w:caps w:val="0"/>
          <w:sz w:val="20"/>
          <w:szCs w:val="18"/>
        </w:rPr>
        <w:t>o</w:t>
      </w:r>
      <w:r>
        <w:rPr>
          <w:rFonts w:ascii="Arial" w:hAnsi="Arial" w:cs="Arial"/>
          <w:b w:val="0"/>
          <w:sz w:val="20"/>
          <w:szCs w:val="18"/>
        </w:rPr>
        <w:t xml:space="preserve"> </w:t>
      </w:r>
      <w:r>
        <w:rPr>
          <w:rFonts w:ascii="Arial" w:hAnsi="Arial" w:cs="Arial"/>
          <w:b w:val="0"/>
          <w:caps w:val="0"/>
          <w:sz w:val="20"/>
          <w:szCs w:val="18"/>
        </w:rPr>
        <w:t>ethical</w:t>
      </w:r>
      <w:r>
        <w:rPr>
          <w:rFonts w:ascii="Arial" w:hAnsi="Arial" w:cs="Arial"/>
          <w:b w:val="0"/>
          <w:sz w:val="20"/>
          <w:szCs w:val="18"/>
        </w:rPr>
        <w:t xml:space="preserve"> </w:t>
      </w:r>
      <w:r>
        <w:rPr>
          <w:rFonts w:ascii="Arial" w:hAnsi="Arial" w:cs="Arial"/>
          <w:b w:val="0"/>
          <w:caps w:val="0"/>
          <w:sz w:val="20"/>
          <w:szCs w:val="18"/>
        </w:rPr>
        <w:t>approval</w:t>
      </w:r>
      <w:r>
        <w:rPr>
          <w:rFonts w:ascii="Arial" w:hAnsi="Arial" w:cs="Arial"/>
          <w:b w:val="0"/>
          <w:sz w:val="20"/>
          <w:szCs w:val="18"/>
        </w:rPr>
        <w:t xml:space="preserve"> </w:t>
      </w:r>
      <w:r>
        <w:rPr>
          <w:rFonts w:ascii="Arial" w:hAnsi="Arial" w:cs="Arial"/>
          <w:b w:val="0"/>
          <w:caps w:val="0"/>
          <w:sz w:val="20"/>
          <w:szCs w:val="18"/>
        </w:rPr>
        <w:t>was</w:t>
      </w:r>
      <w:r>
        <w:rPr>
          <w:rFonts w:ascii="Arial" w:hAnsi="Arial" w:cs="Arial"/>
          <w:b w:val="0"/>
          <w:sz w:val="20"/>
          <w:szCs w:val="18"/>
        </w:rPr>
        <w:t xml:space="preserve"> </w:t>
      </w:r>
      <w:r>
        <w:rPr>
          <w:rFonts w:ascii="Arial" w:hAnsi="Arial" w:cs="Arial"/>
          <w:b w:val="0"/>
          <w:caps w:val="0"/>
          <w:sz w:val="20"/>
          <w:szCs w:val="18"/>
        </w:rPr>
        <w:t>required</w:t>
      </w:r>
      <w:r>
        <w:rPr>
          <w:rFonts w:ascii="Arial" w:hAnsi="Arial" w:cs="Arial"/>
          <w:b w:val="0"/>
          <w:sz w:val="20"/>
          <w:szCs w:val="18"/>
        </w:rPr>
        <w:t xml:space="preserve">, </w:t>
      </w:r>
      <w:r>
        <w:rPr>
          <w:rFonts w:ascii="Arial" w:hAnsi="Arial" w:cs="Arial"/>
          <w:b w:val="0"/>
          <w:caps w:val="0"/>
          <w:sz w:val="20"/>
          <w:szCs w:val="18"/>
        </w:rPr>
        <w:t>as</w:t>
      </w:r>
      <w:r>
        <w:rPr>
          <w:rFonts w:ascii="Arial" w:hAnsi="Arial" w:cs="Arial"/>
          <w:b w:val="0"/>
          <w:sz w:val="20"/>
          <w:szCs w:val="18"/>
        </w:rPr>
        <w:t xml:space="preserve"> </w:t>
      </w:r>
      <w:r>
        <w:rPr>
          <w:rFonts w:ascii="Arial" w:hAnsi="Arial" w:cs="Arial"/>
          <w:b w:val="0"/>
          <w:caps w:val="0"/>
          <w:sz w:val="20"/>
          <w:szCs w:val="18"/>
        </w:rPr>
        <w:t>the</w:t>
      </w:r>
      <w:r>
        <w:rPr>
          <w:rFonts w:ascii="Arial" w:hAnsi="Arial" w:cs="Arial"/>
          <w:b w:val="0"/>
          <w:sz w:val="20"/>
          <w:szCs w:val="18"/>
        </w:rPr>
        <w:t xml:space="preserve"> </w:t>
      </w:r>
      <w:r>
        <w:rPr>
          <w:rFonts w:ascii="Arial" w:hAnsi="Arial" w:cs="Arial"/>
          <w:b w:val="0"/>
          <w:caps w:val="0"/>
          <w:sz w:val="20"/>
          <w:szCs w:val="18"/>
        </w:rPr>
        <w:t>research</w:t>
      </w:r>
      <w:r>
        <w:rPr>
          <w:rFonts w:ascii="Arial" w:hAnsi="Arial" w:cs="Arial"/>
          <w:b w:val="0"/>
          <w:sz w:val="20"/>
          <w:szCs w:val="18"/>
        </w:rPr>
        <w:t xml:space="preserve"> </w:t>
      </w:r>
      <w:r>
        <w:rPr>
          <w:rFonts w:ascii="Arial" w:hAnsi="Arial" w:cs="Arial"/>
          <w:b w:val="0"/>
          <w:caps w:val="0"/>
          <w:sz w:val="20"/>
          <w:szCs w:val="18"/>
        </w:rPr>
        <w:t>followed</w:t>
      </w:r>
      <w:r>
        <w:rPr>
          <w:rFonts w:ascii="Arial" w:hAnsi="Arial" w:cs="Arial"/>
          <w:b w:val="0"/>
          <w:sz w:val="20"/>
          <w:szCs w:val="18"/>
        </w:rPr>
        <w:t xml:space="preserve"> </w:t>
      </w:r>
      <w:r>
        <w:rPr>
          <w:rFonts w:ascii="Arial" w:hAnsi="Arial" w:cs="Arial"/>
          <w:b w:val="0"/>
          <w:caps w:val="0"/>
          <w:sz w:val="20"/>
          <w:szCs w:val="18"/>
        </w:rPr>
        <w:t>all</w:t>
      </w:r>
      <w:r>
        <w:rPr>
          <w:rFonts w:ascii="Arial" w:hAnsi="Arial" w:cs="Arial"/>
          <w:b w:val="0"/>
          <w:sz w:val="20"/>
          <w:szCs w:val="18"/>
        </w:rPr>
        <w:t xml:space="preserve"> </w:t>
      </w:r>
      <w:r>
        <w:rPr>
          <w:rFonts w:ascii="Arial" w:hAnsi="Arial" w:cs="Arial"/>
          <w:b w:val="0"/>
          <w:caps w:val="0"/>
          <w:sz w:val="20"/>
          <w:szCs w:val="18"/>
        </w:rPr>
        <w:t>applicable</w:t>
      </w:r>
      <w:r>
        <w:rPr>
          <w:rFonts w:ascii="Arial" w:hAnsi="Arial" w:cs="Arial"/>
          <w:b w:val="0"/>
          <w:sz w:val="20"/>
          <w:szCs w:val="18"/>
        </w:rPr>
        <w:t xml:space="preserve"> </w:t>
      </w:r>
      <w:r>
        <w:rPr>
          <w:rFonts w:ascii="Arial" w:hAnsi="Arial" w:cs="Arial"/>
          <w:b w:val="0"/>
          <w:caps w:val="0"/>
          <w:sz w:val="20"/>
          <w:szCs w:val="18"/>
        </w:rPr>
        <w:t>ethical</w:t>
      </w:r>
      <w:r>
        <w:rPr>
          <w:rFonts w:ascii="Arial" w:hAnsi="Arial" w:cs="Arial"/>
          <w:b w:val="0"/>
          <w:sz w:val="20"/>
          <w:szCs w:val="18"/>
        </w:rPr>
        <w:t xml:space="preserve"> </w:t>
      </w:r>
      <w:r>
        <w:rPr>
          <w:rFonts w:ascii="Arial" w:hAnsi="Arial" w:cs="Arial"/>
          <w:b w:val="0"/>
          <w:caps w:val="0"/>
          <w:sz w:val="20"/>
          <w:szCs w:val="18"/>
        </w:rPr>
        <w:t>guidelines</w:t>
      </w:r>
      <w:r>
        <w:rPr>
          <w:rFonts w:ascii="Arial" w:hAnsi="Arial" w:cs="Arial"/>
          <w:b w:val="0"/>
          <w:sz w:val="20"/>
          <w:szCs w:val="18"/>
        </w:rPr>
        <w:t xml:space="preserve">, </w:t>
      </w:r>
      <w:r>
        <w:rPr>
          <w:rFonts w:ascii="Arial" w:hAnsi="Arial" w:cs="Arial"/>
          <w:b w:val="0"/>
          <w:caps w:val="0"/>
          <w:sz w:val="20"/>
          <w:szCs w:val="18"/>
        </w:rPr>
        <w:t>ensuring</w:t>
      </w:r>
      <w:r>
        <w:rPr>
          <w:rFonts w:ascii="Arial" w:hAnsi="Arial" w:cs="Arial"/>
          <w:b w:val="0"/>
          <w:sz w:val="20"/>
          <w:szCs w:val="18"/>
        </w:rPr>
        <w:t xml:space="preserve"> </w:t>
      </w:r>
      <w:r>
        <w:rPr>
          <w:rFonts w:ascii="Arial" w:hAnsi="Arial" w:cs="Arial"/>
          <w:b w:val="0"/>
          <w:caps w:val="0"/>
          <w:sz w:val="20"/>
          <w:szCs w:val="18"/>
        </w:rPr>
        <w:t>respect</w:t>
      </w:r>
      <w:r>
        <w:rPr>
          <w:rFonts w:ascii="Arial" w:hAnsi="Arial" w:cs="Arial"/>
          <w:b w:val="0"/>
          <w:sz w:val="20"/>
          <w:szCs w:val="18"/>
        </w:rPr>
        <w:t xml:space="preserve"> </w:t>
      </w:r>
      <w:r>
        <w:rPr>
          <w:rFonts w:ascii="Arial" w:hAnsi="Arial" w:cs="Arial"/>
          <w:b w:val="0"/>
          <w:caps w:val="0"/>
          <w:sz w:val="20"/>
          <w:szCs w:val="18"/>
        </w:rPr>
        <w:t>for</w:t>
      </w:r>
      <w:r>
        <w:rPr>
          <w:rFonts w:ascii="Arial" w:hAnsi="Arial" w:cs="Arial"/>
          <w:b w:val="0"/>
          <w:sz w:val="20"/>
          <w:szCs w:val="18"/>
        </w:rPr>
        <w:t xml:space="preserve"> </w:t>
      </w:r>
      <w:r>
        <w:rPr>
          <w:rFonts w:ascii="Arial" w:hAnsi="Arial" w:cs="Arial"/>
          <w:b w:val="0"/>
          <w:caps w:val="0"/>
          <w:sz w:val="20"/>
          <w:szCs w:val="18"/>
        </w:rPr>
        <w:t>the</w:t>
      </w:r>
      <w:r>
        <w:rPr>
          <w:rFonts w:ascii="Arial" w:hAnsi="Arial" w:cs="Arial"/>
          <w:b w:val="0"/>
          <w:sz w:val="20"/>
          <w:szCs w:val="18"/>
        </w:rPr>
        <w:t xml:space="preserve"> </w:t>
      </w:r>
      <w:r>
        <w:rPr>
          <w:rFonts w:ascii="Arial" w:hAnsi="Arial" w:cs="Arial"/>
          <w:b w:val="0"/>
          <w:caps w:val="0"/>
          <w:sz w:val="20"/>
          <w:szCs w:val="18"/>
        </w:rPr>
        <w:t>respondents</w:t>
      </w:r>
      <w:r>
        <w:rPr>
          <w:rFonts w:ascii="Arial" w:hAnsi="Arial" w:cs="Arial"/>
          <w:b w:val="0"/>
          <w:sz w:val="20"/>
          <w:szCs w:val="18"/>
        </w:rPr>
        <w:t xml:space="preserve">’ </w:t>
      </w:r>
      <w:r>
        <w:rPr>
          <w:rFonts w:ascii="Arial" w:hAnsi="Arial" w:cs="Arial"/>
          <w:b w:val="0"/>
          <w:caps w:val="0"/>
          <w:sz w:val="20"/>
          <w:szCs w:val="18"/>
        </w:rPr>
        <w:t>privacy</w:t>
      </w:r>
      <w:r>
        <w:rPr>
          <w:rFonts w:ascii="Arial" w:hAnsi="Arial" w:cs="Arial"/>
          <w:b w:val="0"/>
          <w:sz w:val="20"/>
          <w:szCs w:val="18"/>
        </w:rPr>
        <w:t xml:space="preserve"> </w:t>
      </w:r>
      <w:r>
        <w:rPr>
          <w:rFonts w:ascii="Arial" w:hAnsi="Arial" w:cs="Arial"/>
          <w:b w:val="0"/>
          <w:caps w:val="0"/>
          <w:sz w:val="20"/>
          <w:szCs w:val="18"/>
        </w:rPr>
        <w:t>and</w:t>
      </w:r>
      <w:r>
        <w:rPr>
          <w:rFonts w:ascii="Arial" w:hAnsi="Arial" w:cs="Arial"/>
          <w:b w:val="0"/>
          <w:sz w:val="20"/>
          <w:szCs w:val="18"/>
        </w:rPr>
        <w:t xml:space="preserve"> </w:t>
      </w:r>
      <w:r>
        <w:rPr>
          <w:rFonts w:ascii="Arial" w:hAnsi="Arial" w:cs="Arial"/>
          <w:b w:val="0"/>
          <w:caps w:val="0"/>
          <w:sz w:val="20"/>
          <w:szCs w:val="18"/>
        </w:rPr>
        <w:t>confidentiality</w:t>
      </w:r>
      <w:r>
        <w:rPr>
          <w:rFonts w:ascii="Arial" w:hAnsi="Arial" w:cs="Arial"/>
          <w:b w:val="0"/>
          <w:sz w:val="20"/>
          <w:szCs w:val="18"/>
        </w:rPr>
        <w:t>.</w:t>
      </w:r>
    </w:p>
    <w:p w14:paraId="7F6AD399" w14:textId="77777777" w:rsidR="00860000" w:rsidRDefault="00860000" w:rsidP="00441B6F">
      <w:pPr>
        <w:pStyle w:val="ReferHead"/>
        <w:spacing w:after="0"/>
        <w:jc w:val="both"/>
        <w:rPr>
          <w:rFonts w:ascii="Arial" w:hAnsi="Arial" w:cs="Arial"/>
        </w:rPr>
      </w:pPr>
    </w:p>
    <w:p w14:paraId="4044A32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4D8383E" w14:textId="72AD5168" w:rsidR="00D0002E" w:rsidRPr="00D0002E" w:rsidRDefault="00D0002E" w:rsidP="00ED6189">
      <w:pPr>
        <w:spacing w:before="100" w:beforeAutospacing="1" w:after="100" w:afterAutospacing="1"/>
        <w:jc w:val="both"/>
        <w:rPr>
          <w:rFonts w:ascii="Arial" w:hAnsi="Arial" w:cs="Arial"/>
          <w:sz w:val="22"/>
          <w:szCs w:val="22"/>
          <w:lang w:val="en-PH" w:eastAsia="en-PH"/>
        </w:rPr>
      </w:pPr>
      <w:r w:rsidRPr="00D0002E">
        <w:rPr>
          <w:rFonts w:ascii="Arial" w:hAnsi="Arial" w:cs="Arial"/>
          <w:sz w:val="22"/>
          <w:szCs w:val="22"/>
          <w:lang w:val="en-PH" w:eastAsia="en-PH"/>
        </w:rPr>
        <w:t xml:space="preserve">Alvi, E., &amp; Gillies, R. M. (2021). Promoting self-regulated learning </w:t>
      </w:r>
      <w:proofErr w:type="gramStart"/>
      <w:r w:rsidRPr="00D0002E">
        <w:rPr>
          <w:rFonts w:ascii="Arial" w:hAnsi="Arial" w:cs="Arial"/>
          <w:sz w:val="22"/>
          <w:szCs w:val="22"/>
          <w:lang w:val="en-PH" w:eastAsia="en-PH"/>
        </w:rPr>
        <w:t xml:space="preserve">through </w:t>
      </w:r>
      <w:r w:rsidR="00ED6189">
        <w:rPr>
          <w:rFonts w:ascii="Arial" w:hAnsi="Arial" w:cs="Arial"/>
          <w:sz w:val="22"/>
          <w:szCs w:val="22"/>
          <w:lang w:val="en-PH" w:eastAsia="en-PH"/>
        </w:rPr>
        <w:t xml:space="preserve"> </w:t>
      </w:r>
      <w:r w:rsidR="00ED6189">
        <w:rPr>
          <w:rFonts w:ascii="Arial" w:hAnsi="Arial" w:cs="Arial"/>
          <w:sz w:val="22"/>
          <w:szCs w:val="22"/>
          <w:lang w:val="en-PH" w:eastAsia="en-PH"/>
        </w:rPr>
        <w:tab/>
      </w:r>
      <w:proofErr w:type="gramEnd"/>
      <w:r w:rsidRPr="00D0002E">
        <w:rPr>
          <w:rFonts w:ascii="Arial" w:hAnsi="Arial" w:cs="Arial"/>
          <w:sz w:val="22"/>
          <w:szCs w:val="22"/>
          <w:lang w:val="en-PH" w:eastAsia="en-PH"/>
        </w:rPr>
        <w:t xml:space="preserve">experiential learning in the early years of school: A qualitative case study. </w:t>
      </w:r>
      <w:r w:rsidR="00ED6189">
        <w:rPr>
          <w:rFonts w:ascii="Arial" w:hAnsi="Arial" w:cs="Arial"/>
          <w:sz w:val="22"/>
          <w:szCs w:val="22"/>
          <w:lang w:val="en-PH" w:eastAsia="en-PH"/>
        </w:rPr>
        <w:tab/>
      </w:r>
      <w:r w:rsidRPr="00D0002E">
        <w:rPr>
          <w:rFonts w:ascii="Arial" w:hAnsi="Arial" w:cs="Arial"/>
          <w:i/>
          <w:iCs/>
          <w:sz w:val="22"/>
          <w:szCs w:val="22"/>
          <w:lang w:val="en-PH" w:eastAsia="en-PH"/>
        </w:rPr>
        <w:t>European Journal of Teacher Education, 44</w:t>
      </w:r>
      <w:r w:rsidRPr="00D0002E">
        <w:rPr>
          <w:rFonts w:ascii="Arial" w:hAnsi="Arial" w:cs="Arial"/>
          <w:sz w:val="22"/>
          <w:szCs w:val="22"/>
          <w:lang w:val="en-PH" w:eastAsia="en-PH"/>
        </w:rPr>
        <w:t xml:space="preserve">(2), 135–157. </w:t>
      </w:r>
    </w:p>
    <w:p w14:paraId="75F24BBB" w14:textId="27B3DBAB" w:rsidR="00D0002E" w:rsidRPr="00D0002E" w:rsidRDefault="00D0002E" w:rsidP="00D0002E">
      <w:pPr>
        <w:spacing w:before="100" w:beforeAutospacing="1" w:after="100" w:afterAutospacing="1"/>
        <w:jc w:val="both"/>
        <w:rPr>
          <w:rFonts w:ascii="Arial" w:hAnsi="Arial" w:cs="Arial"/>
          <w:sz w:val="22"/>
          <w:szCs w:val="22"/>
          <w:lang w:val="en-PH" w:eastAsia="en-PH"/>
        </w:rPr>
      </w:pPr>
      <w:r w:rsidRPr="00D0002E">
        <w:rPr>
          <w:rFonts w:ascii="Arial" w:hAnsi="Arial" w:cs="Arial"/>
          <w:sz w:val="22"/>
          <w:szCs w:val="22"/>
          <w:lang w:val="en-PH" w:eastAsia="en-PH"/>
        </w:rPr>
        <w:t xml:space="preserve">Anthony, J., Ewing, M., Jaynes, J., &amp; </w:t>
      </w:r>
      <w:proofErr w:type="spellStart"/>
      <w:r w:rsidRPr="00D0002E">
        <w:rPr>
          <w:rFonts w:ascii="Arial" w:hAnsi="Arial" w:cs="Arial"/>
          <w:sz w:val="22"/>
          <w:szCs w:val="22"/>
          <w:lang w:val="en-PH" w:eastAsia="en-PH"/>
        </w:rPr>
        <w:t>Perkus</w:t>
      </w:r>
      <w:proofErr w:type="spellEnd"/>
      <w:r w:rsidRPr="00D0002E">
        <w:rPr>
          <w:rFonts w:ascii="Arial" w:hAnsi="Arial" w:cs="Arial"/>
          <w:sz w:val="22"/>
          <w:szCs w:val="22"/>
          <w:lang w:val="en-PH" w:eastAsia="en-PH"/>
        </w:rPr>
        <w:t xml:space="preserve">, G. (1990). </w:t>
      </w:r>
      <w:r w:rsidRPr="00D0002E">
        <w:rPr>
          <w:rFonts w:ascii="Arial" w:hAnsi="Arial" w:cs="Arial"/>
          <w:i/>
          <w:iCs/>
          <w:sz w:val="22"/>
          <w:szCs w:val="22"/>
          <w:lang w:val="en-PH" w:eastAsia="en-PH"/>
        </w:rPr>
        <w:t xml:space="preserve">Engaging psychology and </w:t>
      </w:r>
      <w:r w:rsidR="00ED6189">
        <w:rPr>
          <w:rFonts w:ascii="Arial" w:hAnsi="Arial" w:cs="Arial"/>
          <w:i/>
          <w:iCs/>
          <w:sz w:val="22"/>
          <w:szCs w:val="22"/>
          <w:lang w:val="en-PH" w:eastAsia="en-PH"/>
        </w:rPr>
        <w:tab/>
      </w:r>
      <w:r w:rsidRPr="00D0002E">
        <w:rPr>
          <w:rFonts w:ascii="Arial" w:hAnsi="Arial" w:cs="Arial"/>
          <w:i/>
          <w:iCs/>
          <w:sz w:val="22"/>
          <w:szCs w:val="22"/>
          <w:lang w:val="en-PH" w:eastAsia="en-PH"/>
        </w:rPr>
        <w:t>history in experiential learning</w:t>
      </w:r>
      <w:r w:rsidRPr="00D0002E">
        <w:rPr>
          <w:rFonts w:ascii="Arial" w:hAnsi="Arial" w:cs="Arial"/>
          <w:sz w:val="22"/>
          <w:szCs w:val="22"/>
          <w:lang w:val="en-PH" w:eastAsia="en-PH"/>
        </w:rPr>
        <w:t xml:space="preserve">. McKinney, Texas: Collin County Community </w:t>
      </w:r>
      <w:r w:rsidR="00ED6189">
        <w:rPr>
          <w:rFonts w:ascii="Arial" w:hAnsi="Arial" w:cs="Arial"/>
          <w:sz w:val="22"/>
          <w:szCs w:val="22"/>
          <w:lang w:val="en-PH" w:eastAsia="en-PH"/>
        </w:rPr>
        <w:tab/>
      </w:r>
      <w:r w:rsidRPr="00D0002E">
        <w:rPr>
          <w:rFonts w:ascii="Arial" w:hAnsi="Arial" w:cs="Arial"/>
          <w:sz w:val="22"/>
          <w:szCs w:val="22"/>
          <w:lang w:val="en-PH" w:eastAsia="en-PH"/>
        </w:rPr>
        <w:t>College.</w:t>
      </w:r>
    </w:p>
    <w:p w14:paraId="6B504CE2" w14:textId="1A76B180" w:rsidR="00D0002E" w:rsidRPr="00D0002E" w:rsidRDefault="00D0002E" w:rsidP="00D0002E">
      <w:pPr>
        <w:spacing w:before="100" w:beforeAutospacing="1" w:after="100" w:afterAutospacing="1"/>
        <w:jc w:val="both"/>
        <w:rPr>
          <w:rFonts w:ascii="Arial" w:hAnsi="Arial" w:cs="Arial"/>
          <w:sz w:val="22"/>
          <w:szCs w:val="22"/>
          <w:lang w:val="en-PH" w:eastAsia="en-PH"/>
        </w:rPr>
      </w:pPr>
      <w:r w:rsidRPr="00D0002E">
        <w:rPr>
          <w:rFonts w:ascii="Arial" w:hAnsi="Arial" w:cs="Arial"/>
          <w:sz w:val="22"/>
          <w:szCs w:val="22"/>
          <w:lang w:val="en-PH" w:eastAsia="en-PH"/>
        </w:rPr>
        <w:t xml:space="preserve">Department of Education (DepEd). (2016). </w:t>
      </w:r>
      <w:r w:rsidRPr="00D0002E">
        <w:rPr>
          <w:rFonts w:ascii="Arial" w:hAnsi="Arial" w:cs="Arial"/>
          <w:i/>
          <w:iCs/>
          <w:sz w:val="22"/>
          <w:szCs w:val="22"/>
          <w:lang w:val="en-PH" w:eastAsia="en-PH"/>
        </w:rPr>
        <w:t xml:space="preserve">K to 12 science curriculum </w:t>
      </w:r>
      <w:proofErr w:type="gramStart"/>
      <w:r w:rsidRPr="00D0002E">
        <w:rPr>
          <w:rFonts w:ascii="Arial" w:hAnsi="Arial" w:cs="Arial"/>
          <w:i/>
          <w:iCs/>
          <w:sz w:val="22"/>
          <w:szCs w:val="22"/>
          <w:lang w:val="en-PH" w:eastAsia="en-PH"/>
        </w:rPr>
        <w:t>guide</w:t>
      </w:r>
      <w:proofErr w:type="gramEnd"/>
      <w:r w:rsidRPr="00D0002E">
        <w:rPr>
          <w:rFonts w:ascii="Arial" w:hAnsi="Arial" w:cs="Arial"/>
          <w:sz w:val="22"/>
          <w:szCs w:val="22"/>
          <w:lang w:val="en-PH" w:eastAsia="en-PH"/>
        </w:rPr>
        <w:t xml:space="preserve">. </w:t>
      </w:r>
      <w:r w:rsidR="00ED6189">
        <w:rPr>
          <w:rFonts w:ascii="Arial" w:hAnsi="Arial" w:cs="Arial"/>
          <w:sz w:val="22"/>
          <w:szCs w:val="22"/>
          <w:lang w:val="en-PH" w:eastAsia="en-PH"/>
        </w:rPr>
        <w:tab/>
      </w:r>
      <w:r w:rsidR="00ED6189">
        <w:rPr>
          <w:rFonts w:ascii="Arial" w:hAnsi="Arial" w:cs="Arial"/>
          <w:sz w:val="22"/>
          <w:szCs w:val="22"/>
          <w:lang w:val="en-PH" w:eastAsia="en-PH"/>
        </w:rPr>
        <w:tab/>
      </w:r>
      <w:hyperlink r:id="rId14" w:history="1">
        <w:r w:rsidR="00ED6189" w:rsidRPr="000C3106">
          <w:rPr>
            <w:rStyle w:val="Hyperlink"/>
            <w:rFonts w:ascii="Arial" w:hAnsi="Arial" w:cs="Arial"/>
            <w:sz w:val="22"/>
            <w:szCs w:val="22"/>
            <w:lang w:val="en-PH" w:eastAsia="en-PH"/>
          </w:rPr>
          <w:t>http://lrmds.deped.gov.ph/</w:t>
        </w:r>
      </w:hyperlink>
    </w:p>
    <w:p w14:paraId="45EEF3D8" w14:textId="4210074C" w:rsidR="00D0002E" w:rsidRPr="00D0002E" w:rsidRDefault="00D0002E" w:rsidP="00D0002E">
      <w:pPr>
        <w:spacing w:before="100" w:beforeAutospacing="1" w:after="100" w:afterAutospacing="1"/>
        <w:jc w:val="both"/>
        <w:rPr>
          <w:rFonts w:ascii="Arial" w:hAnsi="Arial" w:cs="Arial"/>
          <w:color w:val="222222"/>
          <w:sz w:val="22"/>
          <w:szCs w:val="22"/>
          <w:shd w:val="clear" w:color="auto" w:fill="FFFFFF"/>
        </w:rPr>
      </w:pPr>
      <w:r w:rsidRPr="00D0002E">
        <w:rPr>
          <w:rFonts w:ascii="Arial" w:hAnsi="Arial" w:cs="Arial"/>
          <w:color w:val="222222"/>
          <w:sz w:val="22"/>
          <w:szCs w:val="22"/>
          <w:shd w:val="clear" w:color="auto" w:fill="FFFFFF"/>
        </w:rPr>
        <w:t xml:space="preserve">Hanratty, B., &amp; Taggart, D. (2005). The Pushkin Trust: experiential learning and </w:t>
      </w:r>
      <w:r w:rsidR="00ED6189">
        <w:rPr>
          <w:rFonts w:ascii="Arial" w:hAnsi="Arial" w:cs="Arial"/>
          <w:color w:val="222222"/>
          <w:sz w:val="22"/>
          <w:szCs w:val="22"/>
          <w:shd w:val="clear" w:color="auto" w:fill="FFFFFF"/>
        </w:rPr>
        <w:tab/>
      </w:r>
      <w:r w:rsidRPr="00D0002E">
        <w:rPr>
          <w:rFonts w:ascii="Arial" w:hAnsi="Arial" w:cs="Arial"/>
          <w:color w:val="222222"/>
          <w:sz w:val="22"/>
          <w:szCs w:val="22"/>
          <w:shd w:val="clear" w:color="auto" w:fill="FFFFFF"/>
        </w:rPr>
        <w:t>children with special educational needs. An investigation. </w:t>
      </w:r>
      <w:r w:rsidRPr="00D0002E">
        <w:rPr>
          <w:rFonts w:ascii="Arial" w:hAnsi="Arial" w:cs="Arial"/>
          <w:i/>
          <w:iCs/>
          <w:color w:val="222222"/>
          <w:sz w:val="22"/>
          <w:szCs w:val="22"/>
          <w:shd w:val="clear" w:color="auto" w:fill="FFFFFF"/>
        </w:rPr>
        <w:t xml:space="preserve">Irish Educational </w:t>
      </w:r>
      <w:r w:rsidR="00ED6189">
        <w:rPr>
          <w:rFonts w:ascii="Arial" w:hAnsi="Arial" w:cs="Arial"/>
          <w:i/>
          <w:iCs/>
          <w:color w:val="222222"/>
          <w:sz w:val="22"/>
          <w:szCs w:val="22"/>
          <w:shd w:val="clear" w:color="auto" w:fill="FFFFFF"/>
        </w:rPr>
        <w:tab/>
      </w:r>
      <w:r w:rsidRPr="00D0002E">
        <w:rPr>
          <w:rFonts w:ascii="Arial" w:hAnsi="Arial" w:cs="Arial"/>
          <w:i/>
          <w:iCs/>
          <w:color w:val="222222"/>
          <w:sz w:val="22"/>
          <w:szCs w:val="22"/>
          <w:shd w:val="clear" w:color="auto" w:fill="FFFFFF"/>
        </w:rPr>
        <w:t>Studies</w:t>
      </w:r>
      <w:r w:rsidRPr="00D0002E">
        <w:rPr>
          <w:rFonts w:ascii="Arial" w:hAnsi="Arial" w:cs="Arial"/>
          <w:color w:val="222222"/>
          <w:sz w:val="22"/>
          <w:szCs w:val="22"/>
          <w:shd w:val="clear" w:color="auto" w:fill="FFFFFF"/>
        </w:rPr>
        <w:t>, </w:t>
      </w:r>
      <w:r w:rsidRPr="00D0002E">
        <w:rPr>
          <w:rFonts w:ascii="Arial" w:hAnsi="Arial" w:cs="Arial"/>
          <w:i/>
          <w:iCs/>
          <w:color w:val="222222"/>
          <w:sz w:val="22"/>
          <w:szCs w:val="22"/>
          <w:shd w:val="clear" w:color="auto" w:fill="FFFFFF"/>
        </w:rPr>
        <w:t>24</w:t>
      </w:r>
      <w:r w:rsidRPr="00D0002E">
        <w:rPr>
          <w:rFonts w:ascii="Arial" w:hAnsi="Arial" w:cs="Arial"/>
          <w:color w:val="222222"/>
          <w:sz w:val="22"/>
          <w:szCs w:val="22"/>
          <w:shd w:val="clear" w:color="auto" w:fill="FFFFFF"/>
        </w:rPr>
        <w:t>(2-3), 243-252.</w:t>
      </w:r>
    </w:p>
    <w:p w14:paraId="2D99DB54" w14:textId="4BC0361A" w:rsidR="00D0002E" w:rsidRPr="00D0002E" w:rsidRDefault="00D0002E" w:rsidP="00D0002E">
      <w:pPr>
        <w:spacing w:before="100" w:beforeAutospacing="1" w:after="100" w:afterAutospacing="1"/>
        <w:jc w:val="both"/>
        <w:rPr>
          <w:rFonts w:ascii="Arial" w:hAnsi="Arial" w:cs="Arial"/>
          <w:sz w:val="22"/>
          <w:szCs w:val="22"/>
          <w:lang w:val="en-PH" w:eastAsia="en-PH"/>
        </w:rPr>
      </w:pPr>
      <w:r w:rsidRPr="00D0002E">
        <w:rPr>
          <w:rFonts w:ascii="Arial" w:hAnsi="Arial" w:cs="Arial"/>
          <w:sz w:val="22"/>
          <w:szCs w:val="22"/>
        </w:rPr>
        <w:t xml:space="preserve">Jannah, S. F., &amp; Shofiyah, N. (2024). Implementation of experiential learning model </w:t>
      </w:r>
      <w:r w:rsidR="00ED6189">
        <w:rPr>
          <w:rFonts w:ascii="Arial" w:hAnsi="Arial" w:cs="Arial"/>
          <w:sz w:val="22"/>
          <w:szCs w:val="22"/>
        </w:rPr>
        <w:tab/>
      </w:r>
      <w:r w:rsidRPr="00D0002E">
        <w:rPr>
          <w:rFonts w:ascii="Arial" w:hAnsi="Arial" w:cs="Arial"/>
          <w:sz w:val="22"/>
          <w:szCs w:val="22"/>
        </w:rPr>
        <w:t xml:space="preserve">to improve science process skills. </w:t>
      </w:r>
      <w:proofErr w:type="spellStart"/>
      <w:r w:rsidRPr="00D0002E">
        <w:rPr>
          <w:rStyle w:val="Emphasis"/>
          <w:rFonts w:ascii="Arial" w:hAnsi="Arial" w:cs="Arial"/>
          <w:sz w:val="22"/>
          <w:szCs w:val="22"/>
        </w:rPr>
        <w:t>Edunesia</w:t>
      </w:r>
      <w:proofErr w:type="spellEnd"/>
      <w:r w:rsidRPr="00D0002E">
        <w:rPr>
          <w:rStyle w:val="Emphasis"/>
          <w:rFonts w:ascii="Arial" w:hAnsi="Arial" w:cs="Arial"/>
          <w:sz w:val="22"/>
          <w:szCs w:val="22"/>
        </w:rPr>
        <w:t xml:space="preserve">: </w:t>
      </w:r>
      <w:proofErr w:type="spellStart"/>
      <w:r w:rsidRPr="00D0002E">
        <w:rPr>
          <w:rStyle w:val="Emphasis"/>
          <w:rFonts w:ascii="Arial" w:hAnsi="Arial" w:cs="Arial"/>
          <w:sz w:val="22"/>
          <w:szCs w:val="22"/>
        </w:rPr>
        <w:t>Jurnal</w:t>
      </w:r>
      <w:proofErr w:type="spellEnd"/>
      <w:r w:rsidRPr="00D0002E">
        <w:rPr>
          <w:rStyle w:val="Emphasis"/>
          <w:rFonts w:ascii="Arial" w:hAnsi="Arial" w:cs="Arial"/>
          <w:sz w:val="22"/>
          <w:szCs w:val="22"/>
        </w:rPr>
        <w:t xml:space="preserve"> </w:t>
      </w:r>
      <w:proofErr w:type="spellStart"/>
      <w:r w:rsidRPr="00D0002E">
        <w:rPr>
          <w:rStyle w:val="Emphasis"/>
          <w:rFonts w:ascii="Arial" w:hAnsi="Arial" w:cs="Arial"/>
          <w:sz w:val="22"/>
          <w:szCs w:val="22"/>
        </w:rPr>
        <w:t>Ilmiah</w:t>
      </w:r>
      <w:proofErr w:type="spellEnd"/>
      <w:r w:rsidRPr="00D0002E">
        <w:rPr>
          <w:rStyle w:val="Emphasis"/>
          <w:rFonts w:ascii="Arial" w:hAnsi="Arial" w:cs="Arial"/>
          <w:sz w:val="22"/>
          <w:szCs w:val="22"/>
        </w:rPr>
        <w:t xml:space="preserve"> Pendidikan, 5</w:t>
      </w:r>
      <w:r w:rsidRPr="00D0002E">
        <w:rPr>
          <w:rFonts w:ascii="Arial" w:hAnsi="Arial" w:cs="Arial"/>
          <w:sz w:val="22"/>
          <w:szCs w:val="22"/>
        </w:rPr>
        <w:t xml:space="preserve">(1), </w:t>
      </w:r>
      <w:r w:rsidR="00ED6189">
        <w:rPr>
          <w:rFonts w:ascii="Arial" w:hAnsi="Arial" w:cs="Arial"/>
          <w:sz w:val="22"/>
          <w:szCs w:val="22"/>
        </w:rPr>
        <w:tab/>
      </w:r>
      <w:r w:rsidRPr="00D0002E">
        <w:rPr>
          <w:rFonts w:ascii="Arial" w:hAnsi="Arial" w:cs="Arial"/>
          <w:sz w:val="22"/>
          <w:szCs w:val="22"/>
        </w:rPr>
        <w:t>377–389.</w:t>
      </w:r>
    </w:p>
    <w:p w14:paraId="027FE01E" w14:textId="20C1ED92" w:rsidR="00D0002E" w:rsidRPr="00D0002E" w:rsidRDefault="00D0002E" w:rsidP="00D0002E">
      <w:pPr>
        <w:spacing w:before="100" w:beforeAutospacing="1" w:after="100" w:afterAutospacing="1"/>
        <w:jc w:val="both"/>
        <w:rPr>
          <w:rFonts w:ascii="Arial" w:hAnsi="Arial" w:cs="Arial"/>
          <w:sz w:val="22"/>
          <w:szCs w:val="22"/>
          <w:lang w:val="en-PH" w:eastAsia="en-PH"/>
        </w:rPr>
      </w:pPr>
      <w:r w:rsidRPr="00D0002E">
        <w:rPr>
          <w:rFonts w:ascii="Arial" w:hAnsi="Arial" w:cs="Arial"/>
          <w:sz w:val="22"/>
          <w:szCs w:val="22"/>
          <w:lang w:val="en-PH" w:eastAsia="en-PH"/>
        </w:rPr>
        <w:t xml:space="preserve">Kasim, A.-., </w:t>
      </w:r>
      <w:proofErr w:type="spellStart"/>
      <w:r w:rsidRPr="00D0002E">
        <w:rPr>
          <w:rFonts w:ascii="Arial" w:hAnsi="Arial" w:cs="Arial"/>
          <w:sz w:val="22"/>
          <w:szCs w:val="22"/>
          <w:lang w:val="en-PH" w:eastAsia="en-PH"/>
        </w:rPr>
        <w:t>Shimar</w:t>
      </w:r>
      <w:proofErr w:type="spellEnd"/>
      <w:r w:rsidRPr="00D0002E">
        <w:rPr>
          <w:rFonts w:ascii="Arial" w:hAnsi="Arial" w:cs="Arial"/>
          <w:sz w:val="22"/>
          <w:szCs w:val="22"/>
          <w:lang w:val="en-PH" w:eastAsia="en-PH"/>
        </w:rPr>
        <w:t xml:space="preserve">, H., &amp; Bakil, H. A. (2024). The effect of experiential learning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approach on the academic achievement and reflective skills of Grade 8 </w:t>
      </w:r>
      <w:r w:rsidR="00ED6189">
        <w:rPr>
          <w:rFonts w:ascii="Arial" w:hAnsi="Arial" w:cs="Arial"/>
          <w:sz w:val="22"/>
          <w:szCs w:val="22"/>
          <w:lang w:val="en-PH" w:eastAsia="en-PH"/>
        </w:rPr>
        <w:lastRenderedPageBreak/>
        <w:tab/>
      </w:r>
      <w:r w:rsidRPr="00D0002E">
        <w:rPr>
          <w:rFonts w:ascii="Arial" w:hAnsi="Arial" w:cs="Arial"/>
          <w:sz w:val="22"/>
          <w:szCs w:val="22"/>
          <w:lang w:val="en-PH" w:eastAsia="en-PH"/>
        </w:rPr>
        <w:t xml:space="preserve">students in science. </w:t>
      </w:r>
      <w:r w:rsidRPr="00D0002E">
        <w:rPr>
          <w:rFonts w:ascii="Arial" w:hAnsi="Arial" w:cs="Arial"/>
          <w:i/>
          <w:iCs/>
          <w:sz w:val="22"/>
          <w:szCs w:val="22"/>
          <w:lang w:val="en-PH" w:eastAsia="en-PH"/>
        </w:rPr>
        <w:t xml:space="preserve">Ignatian International Journal for </w:t>
      </w:r>
      <w:proofErr w:type="gramStart"/>
      <w:r w:rsidRPr="00D0002E">
        <w:rPr>
          <w:rFonts w:ascii="Arial" w:hAnsi="Arial" w:cs="Arial"/>
          <w:i/>
          <w:iCs/>
          <w:sz w:val="22"/>
          <w:szCs w:val="22"/>
          <w:lang w:val="en-PH" w:eastAsia="en-PH"/>
        </w:rPr>
        <w:t>Multidisciplinary ,</w:t>
      </w:r>
      <w:proofErr w:type="gramEnd"/>
      <w:r w:rsidRPr="00D0002E">
        <w:rPr>
          <w:rFonts w:ascii="Arial" w:hAnsi="Arial" w:cs="Arial"/>
          <w:i/>
          <w:iCs/>
          <w:sz w:val="22"/>
          <w:szCs w:val="22"/>
          <w:lang w:val="en-PH" w:eastAsia="en-PH"/>
        </w:rPr>
        <w:t xml:space="preserve"> 2</w:t>
      </w:r>
      <w:r w:rsidRPr="00D0002E">
        <w:rPr>
          <w:rFonts w:ascii="Arial" w:hAnsi="Arial" w:cs="Arial"/>
          <w:sz w:val="22"/>
          <w:szCs w:val="22"/>
          <w:lang w:val="en-PH" w:eastAsia="en-PH"/>
        </w:rPr>
        <w:t xml:space="preserve">(7), </w:t>
      </w:r>
      <w:r w:rsidR="00ED6189">
        <w:rPr>
          <w:rFonts w:ascii="Arial" w:hAnsi="Arial" w:cs="Arial"/>
          <w:sz w:val="22"/>
          <w:szCs w:val="22"/>
          <w:lang w:val="en-PH" w:eastAsia="en-PH"/>
        </w:rPr>
        <w:tab/>
      </w:r>
      <w:r w:rsidRPr="00D0002E">
        <w:rPr>
          <w:rFonts w:ascii="Arial" w:hAnsi="Arial" w:cs="Arial"/>
          <w:sz w:val="22"/>
          <w:szCs w:val="22"/>
          <w:lang w:val="en-PH" w:eastAsia="en-PH"/>
        </w:rPr>
        <w:t>533–549.</w:t>
      </w:r>
    </w:p>
    <w:p w14:paraId="16459CDF" w14:textId="77777777" w:rsidR="00ED6189" w:rsidRDefault="00D0002E" w:rsidP="00D0002E">
      <w:pPr>
        <w:spacing w:before="100" w:beforeAutospacing="1" w:after="100" w:afterAutospacing="1"/>
        <w:jc w:val="both"/>
        <w:rPr>
          <w:rFonts w:ascii="Arial" w:hAnsi="Arial" w:cs="Arial"/>
          <w:sz w:val="22"/>
          <w:szCs w:val="22"/>
          <w:lang w:val="en-PH" w:eastAsia="en-PH"/>
        </w:rPr>
      </w:pPr>
      <w:proofErr w:type="spellStart"/>
      <w:r w:rsidRPr="00D0002E">
        <w:rPr>
          <w:rFonts w:ascii="Arial" w:hAnsi="Arial" w:cs="Arial"/>
          <w:sz w:val="22"/>
          <w:szCs w:val="22"/>
          <w:lang w:val="en-PH" w:eastAsia="en-PH"/>
        </w:rPr>
        <w:t>Magsambol</w:t>
      </w:r>
      <w:proofErr w:type="spellEnd"/>
      <w:r w:rsidRPr="00D0002E">
        <w:rPr>
          <w:rFonts w:ascii="Arial" w:hAnsi="Arial" w:cs="Arial"/>
          <w:sz w:val="22"/>
          <w:szCs w:val="22"/>
          <w:lang w:val="en-PH" w:eastAsia="en-PH"/>
        </w:rPr>
        <w:t xml:space="preserve">, B. (2024). Why Filipino students performed poorly in global learning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assessments. </w:t>
      </w:r>
      <w:r w:rsidRPr="00D0002E">
        <w:rPr>
          <w:rFonts w:ascii="Arial" w:hAnsi="Arial" w:cs="Arial"/>
          <w:i/>
          <w:iCs/>
          <w:sz w:val="22"/>
          <w:szCs w:val="22"/>
          <w:lang w:val="en-PH" w:eastAsia="en-PH"/>
        </w:rPr>
        <w:t>RAPPLER</w:t>
      </w:r>
      <w:r w:rsidRPr="00D0002E">
        <w:rPr>
          <w:rFonts w:ascii="Arial" w:hAnsi="Arial" w:cs="Arial"/>
          <w:sz w:val="22"/>
          <w:szCs w:val="22"/>
          <w:lang w:val="en-PH" w:eastAsia="en-PH"/>
        </w:rPr>
        <w:t xml:space="preserve">. </w:t>
      </w:r>
    </w:p>
    <w:p w14:paraId="7A7F3636" w14:textId="725D7D60" w:rsidR="00D0002E" w:rsidRPr="00D0002E" w:rsidRDefault="00D0002E" w:rsidP="00D0002E">
      <w:pPr>
        <w:spacing w:before="100" w:beforeAutospacing="1" w:after="100" w:afterAutospacing="1"/>
        <w:jc w:val="both"/>
        <w:rPr>
          <w:rFonts w:ascii="Arial" w:hAnsi="Arial" w:cs="Arial"/>
          <w:sz w:val="22"/>
          <w:szCs w:val="22"/>
          <w:lang w:val="en-PH" w:eastAsia="en-PH"/>
        </w:rPr>
      </w:pPr>
      <w:r w:rsidRPr="00D0002E">
        <w:rPr>
          <w:rFonts w:ascii="Arial" w:hAnsi="Arial" w:cs="Arial"/>
          <w:sz w:val="22"/>
          <w:szCs w:val="22"/>
          <w:lang w:val="en-PH" w:eastAsia="en-PH"/>
        </w:rPr>
        <w:t xml:space="preserve">Miettinen, R. (2000). The concept of experiential learning and John Dewey’s theory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of reflective thought and action. </w:t>
      </w:r>
      <w:r w:rsidRPr="00D0002E">
        <w:rPr>
          <w:rFonts w:ascii="Arial" w:hAnsi="Arial" w:cs="Arial"/>
          <w:i/>
          <w:iCs/>
          <w:sz w:val="22"/>
          <w:szCs w:val="22"/>
          <w:lang w:val="en-PH" w:eastAsia="en-PH"/>
        </w:rPr>
        <w:t xml:space="preserve">International Journal of Lifelong Education, </w:t>
      </w:r>
      <w:r w:rsidR="00ED6189">
        <w:rPr>
          <w:rFonts w:ascii="Arial" w:hAnsi="Arial" w:cs="Arial"/>
          <w:i/>
          <w:iCs/>
          <w:sz w:val="22"/>
          <w:szCs w:val="22"/>
          <w:lang w:val="en-PH" w:eastAsia="en-PH"/>
        </w:rPr>
        <w:tab/>
      </w:r>
      <w:r w:rsidRPr="00D0002E">
        <w:rPr>
          <w:rFonts w:ascii="Arial" w:hAnsi="Arial" w:cs="Arial"/>
          <w:i/>
          <w:iCs/>
          <w:sz w:val="22"/>
          <w:szCs w:val="22"/>
          <w:lang w:val="en-PH" w:eastAsia="en-PH"/>
        </w:rPr>
        <w:t>19</w:t>
      </w:r>
      <w:r w:rsidRPr="00D0002E">
        <w:rPr>
          <w:rFonts w:ascii="Arial" w:hAnsi="Arial" w:cs="Arial"/>
          <w:sz w:val="22"/>
          <w:szCs w:val="22"/>
          <w:lang w:val="en-PH" w:eastAsia="en-PH"/>
        </w:rPr>
        <w:t>(1), 54–72. https://doi.org/10.1080/026013700293458</w:t>
      </w:r>
    </w:p>
    <w:p w14:paraId="7D4FBF42" w14:textId="65CF5B31" w:rsidR="00D0002E" w:rsidRPr="00D0002E" w:rsidRDefault="00D0002E" w:rsidP="00D0002E">
      <w:pPr>
        <w:spacing w:before="100" w:beforeAutospacing="1" w:after="100" w:afterAutospacing="1"/>
        <w:jc w:val="both"/>
        <w:rPr>
          <w:rFonts w:ascii="Arial" w:hAnsi="Arial" w:cs="Arial"/>
          <w:sz w:val="22"/>
          <w:szCs w:val="22"/>
          <w:lang w:val="en-PH" w:eastAsia="en-PH"/>
        </w:rPr>
      </w:pPr>
      <w:proofErr w:type="spellStart"/>
      <w:r w:rsidRPr="00D0002E">
        <w:rPr>
          <w:rFonts w:ascii="Arial" w:hAnsi="Arial" w:cs="Arial"/>
          <w:sz w:val="22"/>
          <w:szCs w:val="22"/>
          <w:lang w:val="en-PH" w:eastAsia="en-PH"/>
        </w:rPr>
        <w:t>Mutmainah</w:t>
      </w:r>
      <w:proofErr w:type="spellEnd"/>
      <w:r w:rsidRPr="00D0002E">
        <w:rPr>
          <w:rFonts w:ascii="Arial" w:hAnsi="Arial" w:cs="Arial"/>
          <w:sz w:val="22"/>
          <w:szCs w:val="22"/>
          <w:lang w:val="en-PH" w:eastAsia="en-PH"/>
        </w:rPr>
        <w:t xml:space="preserve">, R., Rukayah, &amp; </w:t>
      </w:r>
      <w:proofErr w:type="spellStart"/>
      <w:r w:rsidRPr="00D0002E">
        <w:rPr>
          <w:rFonts w:ascii="Arial" w:hAnsi="Arial" w:cs="Arial"/>
          <w:sz w:val="22"/>
          <w:szCs w:val="22"/>
          <w:lang w:val="en-PH" w:eastAsia="en-PH"/>
        </w:rPr>
        <w:t>Indriayu</w:t>
      </w:r>
      <w:proofErr w:type="spellEnd"/>
      <w:r w:rsidRPr="00D0002E">
        <w:rPr>
          <w:rFonts w:ascii="Arial" w:hAnsi="Arial" w:cs="Arial"/>
          <w:sz w:val="22"/>
          <w:szCs w:val="22"/>
          <w:lang w:val="en-PH" w:eastAsia="en-PH"/>
        </w:rPr>
        <w:t xml:space="preserve">, M. (2019). Effectiveness of experiential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learning-based teaching material in mathematics. </w:t>
      </w:r>
      <w:r w:rsidRPr="00D0002E">
        <w:rPr>
          <w:rFonts w:ascii="Arial" w:hAnsi="Arial" w:cs="Arial"/>
          <w:i/>
          <w:iCs/>
          <w:sz w:val="22"/>
          <w:szCs w:val="22"/>
          <w:lang w:val="en-PH" w:eastAsia="en-PH"/>
        </w:rPr>
        <w:t xml:space="preserve">International Journal of </w:t>
      </w:r>
      <w:r w:rsidR="00ED6189">
        <w:rPr>
          <w:rFonts w:ascii="Arial" w:hAnsi="Arial" w:cs="Arial"/>
          <w:i/>
          <w:iCs/>
          <w:sz w:val="22"/>
          <w:szCs w:val="22"/>
          <w:lang w:val="en-PH" w:eastAsia="en-PH"/>
        </w:rPr>
        <w:tab/>
      </w:r>
      <w:r w:rsidRPr="00D0002E">
        <w:rPr>
          <w:rFonts w:ascii="Arial" w:hAnsi="Arial" w:cs="Arial"/>
          <w:i/>
          <w:iCs/>
          <w:sz w:val="22"/>
          <w:szCs w:val="22"/>
          <w:lang w:val="en-PH" w:eastAsia="en-PH"/>
        </w:rPr>
        <w:t>Evaluation and Research in Education, 8</w:t>
      </w:r>
      <w:r w:rsidRPr="00D0002E">
        <w:rPr>
          <w:rFonts w:ascii="Arial" w:hAnsi="Arial" w:cs="Arial"/>
          <w:sz w:val="22"/>
          <w:szCs w:val="22"/>
          <w:lang w:val="en-PH" w:eastAsia="en-PH"/>
        </w:rPr>
        <w:t xml:space="preserve">(1), 57–63. </w:t>
      </w:r>
    </w:p>
    <w:p w14:paraId="77693ABD" w14:textId="06D24FAC" w:rsidR="00D0002E" w:rsidRPr="00D0002E" w:rsidRDefault="00D0002E" w:rsidP="00D0002E">
      <w:pPr>
        <w:spacing w:before="100" w:beforeAutospacing="1" w:after="100" w:afterAutospacing="1"/>
        <w:jc w:val="both"/>
        <w:rPr>
          <w:rFonts w:ascii="Arial" w:hAnsi="Arial" w:cs="Arial"/>
          <w:sz w:val="22"/>
          <w:szCs w:val="22"/>
          <w:lang w:val="en-PH" w:eastAsia="en-PH"/>
        </w:rPr>
      </w:pPr>
      <w:r w:rsidRPr="00D0002E">
        <w:rPr>
          <w:rFonts w:ascii="Arial" w:hAnsi="Arial" w:cs="Arial"/>
          <w:color w:val="222222"/>
          <w:sz w:val="22"/>
          <w:szCs w:val="22"/>
          <w:shd w:val="clear" w:color="auto" w:fill="FFFFFF"/>
        </w:rPr>
        <w:t xml:space="preserve">Orbe, J. R., Espinosa, A. A., &amp; </w:t>
      </w:r>
      <w:proofErr w:type="spellStart"/>
      <w:r w:rsidRPr="00D0002E">
        <w:rPr>
          <w:rFonts w:ascii="Arial" w:hAnsi="Arial" w:cs="Arial"/>
          <w:color w:val="222222"/>
          <w:sz w:val="22"/>
          <w:szCs w:val="22"/>
          <w:shd w:val="clear" w:color="auto" w:fill="FFFFFF"/>
        </w:rPr>
        <w:t>Datukan</w:t>
      </w:r>
      <w:proofErr w:type="spellEnd"/>
      <w:r w:rsidRPr="00D0002E">
        <w:rPr>
          <w:rFonts w:ascii="Arial" w:hAnsi="Arial" w:cs="Arial"/>
          <w:color w:val="222222"/>
          <w:sz w:val="22"/>
          <w:szCs w:val="22"/>
          <w:shd w:val="clear" w:color="auto" w:fill="FFFFFF"/>
        </w:rPr>
        <w:t xml:space="preserve">, J. T. (2018). Teaching chemistry in a spiral </w:t>
      </w:r>
      <w:r w:rsidR="00ED6189">
        <w:rPr>
          <w:rFonts w:ascii="Arial" w:hAnsi="Arial" w:cs="Arial"/>
          <w:color w:val="222222"/>
          <w:sz w:val="22"/>
          <w:szCs w:val="22"/>
          <w:shd w:val="clear" w:color="auto" w:fill="FFFFFF"/>
        </w:rPr>
        <w:tab/>
      </w:r>
      <w:r w:rsidRPr="00D0002E">
        <w:rPr>
          <w:rFonts w:ascii="Arial" w:hAnsi="Arial" w:cs="Arial"/>
          <w:color w:val="222222"/>
          <w:sz w:val="22"/>
          <w:szCs w:val="22"/>
          <w:shd w:val="clear" w:color="auto" w:fill="FFFFFF"/>
        </w:rPr>
        <w:t xml:space="preserve">progression approach: Lessons from science teachers in the </w:t>
      </w:r>
      <w:r w:rsidR="00ED6189">
        <w:rPr>
          <w:rFonts w:ascii="Arial" w:hAnsi="Arial" w:cs="Arial"/>
          <w:color w:val="222222"/>
          <w:sz w:val="22"/>
          <w:szCs w:val="22"/>
          <w:shd w:val="clear" w:color="auto" w:fill="FFFFFF"/>
        </w:rPr>
        <w:tab/>
      </w:r>
      <w:r w:rsidRPr="00D0002E">
        <w:rPr>
          <w:rFonts w:ascii="Arial" w:hAnsi="Arial" w:cs="Arial"/>
          <w:color w:val="222222"/>
          <w:sz w:val="22"/>
          <w:szCs w:val="22"/>
          <w:shd w:val="clear" w:color="auto" w:fill="FFFFFF"/>
        </w:rPr>
        <w:t>Philippines. </w:t>
      </w:r>
      <w:r w:rsidRPr="00D0002E">
        <w:rPr>
          <w:rFonts w:ascii="Arial" w:hAnsi="Arial" w:cs="Arial"/>
          <w:i/>
          <w:iCs/>
          <w:color w:val="222222"/>
          <w:sz w:val="22"/>
          <w:szCs w:val="22"/>
          <w:shd w:val="clear" w:color="auto" w:fill="FFFFFF"/>
        </w:rPr>
        <w:t>Australian Journal of Teacher Education (Online)</w:t>
      </w:r>
      <w:r w:rsidRPr="00D0002E">
        <w:rPr>
          <w:rFonts w:ascii="Arial" w:hAnsi="Arial" w:cs="Arial"/>
          <w:color w:val="222222"/>
          <w:sz w:val="22"/>
          <w:szCs w:val="22"/>
          <w:shd w:val="clear" w:color="auto" w:fill="FFFFFF"/>
        </w:rPr>
        <w:t>, </w:t>
      </w:r>
      <w:r w:rsidRPr="00D0002E">
        <w:rPr>
          <w:rFonts w:ascii="Arial" w:hAnsi="Arial" w:cs="Arial"/>
          <w:i/>
          <w:iCs/>
          <w:color w:val="222222"/>
          <w:sz w:val="22"/>
          <w:szCs w:val="22"/>
          <w:shd w:val="clear" w:color="auto" w:fill="FFFFFF"/>
        </w:rPr>
        <w:t>43</w:t>
      </w:r>
      <w:r w:rsidRPr="00D0002E">
        <w:rPr>
          <w:rFonts w:ascii="Arial" w:hAnsi="Arial" w:cs="Arial"/>
          <w:color w:val="222222"/>
          <w:sz w:val="22"/>
          <w:szCs w:val="22"/>
          <w:shd w:val="clear" w:color="auto" w:fill="FFFFFF"/>
        </w:rPr>
        <w:t>(4), 17-30.</w:t>
      </w:r>
    </w:p>
    <w:p w14:paraId="1AFF56EE" w14:textId="3C0C2925" w:rsidR="00D0002E" w:rsidRPr="00D0002E" w:rsidRDefault="00D0002E" w:rsidP="00D0002E">
      <w:pPr>
        <w:spacing w:before="100" w:beforeAutospacing="1" w:after="100" w:afterAutospacing="1"/>
        <w:jc w:val="both"/>
        <w:rPr>
          <w:rFonts w:ascii="Arial" w:hAnsi="Arial" w:cs="Arial"/>
          <w:sz w:val="22"/>
          <w:szCs w:val="22"/>
          <w:lang w:val="en-PH" w:eastAsia="en-PH"/>
        </w:rPr>
      </w:pPr>
      <w:r w:rsidRPr="00D0002E">
        <w:rPr>
          <w:rFonts w:ascii="Arial" w:hAnsi="Arial" w:cs="Arial"/>
          <w:i/>
          <w:iCs/>
          <w:sz w:val="22"/>
          <w:szCs w:val="22"/>
          <w:lang w:val="en-PH" w:eastAsia="en-PH"/>
        </w:rPr>
        <w:t>Journal of Teacher Education, 43</w:t>
      </w:r>
      <w:r w:rsidRPr="00D0002E">
        <w:rPr>
          <w:rFonts w:ascii="Arial" w:hAnsi="Arial" w:cs="Arial"/>
          <w:sz w:val="22"/>
          <w:szCs w:val="22"/>
          <w:lang w:val="en-PH" w:eastAsia="en-PH"/>
        </w:rPr>
        <w:t xml:space="preserve">(4), 17–30. </w:t>
      </w:r>
      <w:r w:rsidR="00ED6189">
        <w:rPr>
          <w:rFonts w:ascii="Arial" w:hAnsi="Arial" w:cs="Arial"/>
          <w:sz w:val="22"/>
          <w:szCs w:val="22"/>
          <w:lang w:val="en-PH" w:eastAsia="en-PH"/>
        </w:rPr>
        <w:tab/>
      </w:r>
      <w:r w:rsidRPr="00D0002E">
        <w:rPr>
          <w:rFonts w:ascii="Arial" w:hAnsi="Arial" w:cs="Arial"/>
          <w:sz w:val="22"/>
          <w:szCs w:val="22"/>
          <w:lang w:val="en-PH" w:eastAsia="en-PH"/>
        </w:rPr>
        <w:t>https://doi.org/10.14221/ajte.2018v43n4.2</w:t>
      </w:r>
    </w:p>
    <w:p w14:paraId="50B69C16" w14:textId="34DB515C" w:rsidR="00D0002E" w:rsidRPr="00D0002E" w:rsidRDefault="00D0002E" w:rsidP="00D0002E">
      <w:pPr>
        <w:spacing w:before="100" w:beforeAutospacing="1" w:after="100" w:afterAutospacing="1"/>
        <w:jc w:val="both"/>
        <w:rPr>
          <w:rFonts w:ascii="Arial" w:hAnsi="Arial" w:cs="Arial"/>
          <w:sz w:val="22"/>
          <w:szCs w:val="22"/>
          <w:lang w:val="en-PH" w:eastAsia="en-PH"/>
        </w:rPr>
      </w:pPr>
      <w:proofErr w:type="spellStart"/>
      <w:r w:rsidRPr="00D0002E">
        <w:rPr>
          <w:rFonts w:ascii="Arial" w:hAnsi="Arial" w:cs="Arial"/>
          <w:sz w:val="22"/>
          <w:szCs w:val="22"/>
          <w:lang w:val="en-PH" w:eastAsia="en-PH"/>
        </w:rPr>
        <w:t>Organisation</w:t>
      </w:r>
      <w:proofErr w:type="spellEnd"/>
      <w:r w:rsidRPr="00D0002E">
        <w:rPr>
          <w:rFonts w:ascii="Arial" w:hAnsi="Arial" w:cs="Arial"/>
          <w:sz w:val="22"/>
          <w:szCs w:val="22"/>
          <w:lang w:val="en-PH" w:eastAsia="en-PH"/>
        </w:rPr>
        <w:t xml:space="preserve"> for Economic Co-operation and Development (OECD). (2023). </w:t>
      </w:r>
      <w:r w:rsidRPr="00D0002E">
        <w:rPr>
          <w:rFonts w:ascii="Arial" w:hAnsi="Arial" w:cs="Arial"/>
          <w:i/>
          <w:iCs/>
          <w:sz w:val="22"/>
          <w:szCs w:val="22"/>
          <w:lang w:val="en-PH" w:eastAsia="en-PH"/>
        </w:rPr>
        <w:t xml:space="preserve">PISA </w:t>
      </w:r>
      <w:r w:rsidR="00ED6189">
        <w:rPr>
          <w:rFonts w:ascii="Arial" w:hAnsi="Arial" w:cs="Arial"/>
          <w:i/>
          <w:iCs/>
          <w:sz w:val="22"/>
          <w:szCs w:val="22"/>
          <w:lang w:val="en-PH" w:eastAsia="en-PH"/>
        </w:rPr>
        <w:tab/>
      </w:r>
      <w:r w:rsidRPr="00D0002E">
        <w:rPr>
          <w:rFonts w:ascii="Arial" w:hAnsi="Arial" w:cs="Arial"/>
          <w:i/>
          <w:iCs/>
          <w:sz w:val="22"/>
          <w:szCs w:val="22"/>
          <w:lang w:val="en-PH" w:eastAsia="en-PH"/>
        </w:rPr>
        <w:t>2022 results: The state of learning and equity in education</w:t>
      </w:r>
      <w:r w:rsidRPr="00D0002E">
        <w:rPr>
          <w:rFonts w:ascii="Arial" w:hAnsi="Arial" w:cs="Arial"/>
          <w:sz w:val="22"/>
          <w:szCs w:val="22"/>
          <w:lang w:val="en-PH" w:eastAsia="en-PH"/>
        </w:rPr>
        <w:t xml:space="preserve">. OECD </w:t>
      </w:r>
      <w:r w:rsidR="00ED6189">
        <w:rPr>
          <w:rFonts w:ascii="Arial" w:hAnsi="Arial" w:cs="Arial"/>
          <w:sz w:val="22"/>
          <w:szCs w:val="22"/>
          <w:lang w:val="en-PH" w:eastAsia="en-PH"/>
        </w:rPr>
        <w:tab/>
      </w:r>
      <w:r w:rsidRPr="00D0002E">
        <w:rPr>
          <w:rFonts w:ascii="Arial" w:hAnsi="Arial" w:cs="Arial"/>
          <w:sz w:val="22"/>
          <w:szCs w:val="22"/>
          <w:lang w:val="en-PH" w:eastAsia="en-PH"/>
        </w:rPr>
        <w:t>Publishing.</w:t>
      </w:r>
    </w:p>
    <w:p w14:paraId="088ED79B" w14:textId="74CF685A" w:rsidR="00D0002E" w:rsidRPr="00D0002E" w:rsidRDefault="00D0002E" w:rsidP="00D0002E">
      <w:pPr>
        <w:spacing w:before="100" w:beforeAutospacing="1" w:after="100" w:afterAutospacing="1"/>
        <w:jc w:val="both"/>
        <w:rPr>
          <w:rFonts w:ascii="Arial" w:hAnsi="Arial" w:cs="Arial"/>
          <w:sz w:val="22"/>
          <w:szCs w:val="22"/>
          <w:lang w:val="en-PH" w:eastAsia="en-PH"/>
        </w:rPr>
      </w:pPr>
      <w:proofErr w:type="spellStart"/>
      <w:r w:rsidRPr="00D0002E">
        <w:rPr>
          <w:rFonts w:ascii="Arial" w:hAnsi="Arial" w:cs="Arial"/>
          <w:sz w:val="22"/>
          <w:szCs w:val="22"/>
          <w:lang w:val="en-PH" w:eastAsia="en-PH"/>
        </w:rPr>
        <w:t>Susiloningsih</w:t>
      </w:r>
      <w:proofErr w:type="spellEnd"/>
      <w:r w:rsidRPr="00D0002E">
        <w:rPr>
          <w:rFonts w:ascii="Arial" w:hAnsi="Arial" w:cs="Arial"/>
          <w:sz w:val="22"/>
          <w:szCs w:val="22"/>
          <w:lang w:val="en-PH" w:eastAsia="en-PH"/>
        </w:rPr>
        <w:t xml:space="preserve">, E., </w:t>
      </w:r>
      <w:proofErr w:type="spellStart"/>
      <w:r w:rsidRPr="00D0002E">
        <w:rPr>
          <w:rFonts w:ascii="Arial" w:hAnsi="Arial" w:cs="Arial"/>
          <w:sz w:val="22"/>
          <w:szCs w:val="22"/>
          <w:lang w:val="en-PH" w:eastAsia="en-PH"/>
        </w:rPr>
        <w:t>Sumantri</w:t>
      </w:r>
      <w:proofErr w:type="spellEnd"/>
      <w:r w:rsidRPr="00D0002E">
        <w:rPr>
          <w:rFonts w:ascii="Arial" w:hAnsi="Arial" w:cs="Arial"/>
          <w:sz w:val="22"/>
          <w:szCs w:val="22"/>
          <w:lang w:val="en-PH" w:eastAsia="en-PH"/>
        </w:rPr>
        <w:t xml:space="preserve">, M. S., &amp; Marini, A. (2023). Experiential learning model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in science learning: Systematic literature review. </w:t>
      </w:r>
      <w:proofErr w:type="spellStart"/>
      <w:r w:rsidRPr="00D0002E">
        <w:rPr>
          <w:rFonts w:ascii="Arial" w:hAnsi="Arial" w:cs="Arial"/>
          <w:i/>
          <w:iCs/>
          <w:sz w:val="22"/>
          <w:szCs w:val="22"/>
          <w:lang w:val="en-PH" w:eastAsia="en-PH"/>
        </w:rPr>
        <w:t>Jurnal</w:t>
      </w:r>
      <w:proofErr w:type="spellEnd"/>
      <w:r w:rsidRPr="00D0002E">
        <w:rPr>
          <w:rFonts w:ascii="Arial" w:hAnsi="Arial" w:cs="Arial"/>
          <w:i/>
          <w:iCs/>
          <w:sz w:val="22"/>
          <w:szCs w:val="22"/>
          <w:lang w:val="en-PH" w:eastAsia="en-PH"/>
        </w:rPr>
        <w:t xml:space="preserve"> </w:t>
      </w:r>
      <w:proofErr w:type="spellStart"/>
      <w:r w:rsidRPr="00D0002E">
        <w:rPr>
          <w:rFonts w:ascii="Arial" w:hAnsi="Arial" w:cs="Arial"/>
          <w:i/>
          <w:iCs/>
          <w:sz w:val="22"/>
          <w:szCs w:val="22"/>
          <w:lang w:val="en-PH" w:eastAsia="en-PH"/>
        </w:rPr>
        <w:t>Penelitian</w:t>
      </w:r>
      <w:proofErr w:type="spellEnd"/>
      <w:r w:rsidRPr="00D0002E">
        <w:rPr>
          <w:rFonts w:ascii="Arial" w:hAnsi="Arial" w:cs="Arial"/>
          <w:i/>
          <w:iCs/>
          <w:sz w:val="22"/>
          <w:szCs w:val="22"/>
          <w:lang w:val="en-PH" w:eastAsia="en-PH"/>
        </w:rPr>
        <w:t xml:space="preserve"> </w:t>
      </w:r>
      <w:r w:rsidR="00ED6189">
        <w:rPr>
          <w:rFonts w:ascii="Arial" w:hAnsi="Arial" w:cs="Arial"/>
          <w:i/>
          <w:iCs/>
          <w:sz w:val="22"/>
          <w:szCs w:val="22"/>
          <w:lang w:val="en-PH" w:eastAsia="en-PH"/>
        </w:rPr>
        <w:tab/>
      </w:r>
      <w:r w:rsidRPr="00D0002E">
        <w:rPr>
          <w:rFonts w:ascii="Arial" w:hAnsi="Arial" w:cs="Arial"/>
          <w:i/>
          <w:iCs/>
          <w:sz w:val="22"/>
          <w:szCs w:val="22"/>
          <w:lang w:val="en-PH" w:eastAsia="en-PH"/>
        </w:rPr>
        <w:t>Pendidikan IPA, 9</w:t>
      </w:r>
      <w:r w:rsidRPr="00D0002E">
        <w:rPr>
          <w:rFonts w:ascii="Arial" w:hAnsi="Arial" w:cs="Arial"/>
          <w:sz w:val="22"/>
          <w:szCs w:val="22"/>
          <w:lang w:val="en-PH" w:eastAsia="en-PH"/>
        </w:rPr>
        <w:t>(9), 550–557.</w:t>
      </w:r>
    </w:p>
    <w:p w14:paraId="6AF20017" w14:textId="1DAFAF13" w:rsidR="00D0002E" w:rsidRPr="00D0002E" w:rsidRDefault="00D0002E" w:rsidP="00D0002E">
      <w:pPr>
        <w:spacing w:before="100" w:beforeAutospacing="1" w:after="100" w:afterAutospacing="1"/>
        <w:jc w:val="both"/>
        <w:rPr>
          <w:rFonts w:ascii="Arial" w:hAnsi="Arial" w:cs="Arial"/>
          <w:sz w:val="22"/>
          <w:szCs w:val="22"/>
          <w:lang w:val="en-PH" w:eastAsia="en-PH"/>
        </w:rPr>
      </w:pPr>
      <w:r w:rsidRPr="00D0002E">
        <w:rPr>
          <w:rFonts w:ascii="Arial" w:hAnsi="Arial" w:cs="Arial"/>
          <w:sz w:val="22"/>
          <w:szCs w:val="22"/>
          <w:lang w:val="en-PH" w:eastAsia="en-PH"/>
        </w:rPr>
        <w:t xml:space="preserve">Tanner, S., Green, K., &amp; Burns, S. (2012). Experiential learning and journalism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education: Special Olympics – A case study. </w:t>
      </w:r>
      <w:r w:rsidRPr="00D0002E">
        <w:rPr>
          <w:rFonts w:ascii="Arial" w:hAnsi="Arial" w:cs="Arial"/>
          <w:i/>
          <w:iCs/>
          <w:sz w:val="22"/>
          <w:szCs w:val="22"/>
          <w:lang w:val="en-PH" w:eastAsia="en-PH"/>
        </w:rPr>
        <w:t xml:space="preserve">Australian Journalism Review, </w:t>
      </w:r>
      <w:r w:rsidR="00ED6189">
        <w:rPr>
          <w:rFonts w:ascii="Arial" w:hAnsi="Arial" w:cs="Arial"/>
          <w:i/>
          <w:iCs/>
          <w:sz w:val="22"/>
          <w:szCs w:val="22"/>
          <w:lang w:val="en-PH" w:eastAsia="en-PH"/>
        </w:rPr>
        <w:tab/>
      </w:r>
      <w:r w:rsidRPr="00D0002E">
        <w:rPr>
          <w:rFonts w:ascii="Arial" w:hAnsi="Arial" w:cs="Arial"/>
          <w:i/>
          <w:iCs/>
          <w:sz w:val="22"/>
          <w:szCs w:val="22"/>
          <w:lang w:val="en-PH" w:eastAsia="en-PH"/>
        </w:rPr>
        <w:t>34</w:t>
      </w:r>
      <w:r w:rsidRPr="00D0002E">
        <w:rPr>
          <w:rFonts w:ascii="Arial" w:hAnsi="Arial" w:cs="Arial"/>
          <w:sz w:val="22"/>
          <w:szCs w:val="22"/>
          <w:lang w:val="en-PH" w:eastAsia="en-PH"/>
        </w:rPr>
        <w:t xml:space="preserve">(2), 115–127. </w:t>
      </w:r>
      <w:hyperlink r:id="rId15" w:history="1">
        <w:r w:rsidR="00ED6189" w:rsidRPr="000C3106">
          <w:rPr>
            <w:rStyle w:val="Hyperlink"/>
            <w:rFonts w:ascii="Arial" w:hAnsi="Arial" w:cs="Arial"/>
            <w:sz w:val="22"/>
            <w:szCs w:val="22"/>
            <w:lang w:val="en-PH" w:eastAsia="en-PH"/>
          </w:rPr>
          <w:t>https://www.scopus.com/inward/record.uri?eid=2-s2.0-</w:t>
        </w:r>
      </w:hyperlink>
      <w:r w:rsidR="00ED6189">
        <w:rPr>
          <w:rFonts w:ascii="Arial" w:hAnsi="Arial" w:cs="Arial"/>
          <w:sz w:val="22"/>
          <w:szCs w:val="22"/>
          <w:lang w:val="en-PH" w:eastAsia="en-PH"/>
        </w:rPr>
        <w:tab/>
      </w:r>
      <w:r w:rsidRPr="00D0002E">
        <w:rPr>
          <w:rFonts w:ascii="Arial" w:hAnsi="Arial" w:cs="Arial"/>
          <w:sz w:val="22"/>
          <w:szCs w:val="22"/>
          <w:lang w:val="en-PH" w:eastAsia="en-PH"/>
        </w:rPr>
        <w:t>85027833757&amp;partnerID=40&amp;md5=3ec6964c3244ca59055e9f9b550f4c2d</w:t>
      </w:r>
    </w:p>
    <w:p w14:paraId="60FA67B1" w14:textId="63C75644" w:rsidR="00D0002E" w:rsidRPr="00D0002E" w:rsidRDefault="00D0002E" w:rsidP="00D0002E">
      <w:pPr>
        <w:spacing w:before="100" w:beforeAutospacing="1" w:after="100" w:afterAutospacing="1"/>
        <w:jc w:val="both"/>
        <w:rPr>
          <w:rFonts w:ascii="Arial" w:hAnsi="Arial" w:cs="Arial"/>
          <w:sz w:val="22"/>
          <w:szCs w:val="22"/>
          <w:lang w:val="en-PH" w:eastAsia="en-PH"/>
        </w:rPr>
      </w:pPr>
      <w:proofErr w:type="spellStart"/>
      <w:r w:rsidRPr="00D0002E">
        <w:rPr>
          <w:rFonts w:ascii="Arial" w:hAnsi="Arial" w:cs="Arial"/>
          <w:sz w:val="22"/>
          <w:szCs w:val="22"/>
          <w:lang w:val="en-PH" w:eastAsia="en-PH"/>
        </w:rPr>
        <w:t>Thi</w:t>
      </w:r>
      <w:proofErr w:type="spellEnd"/>
      <w:r w:rsidRPr="00D0002E">
        <w:rPr>
          <w:rFonts w:ascii="Arial" w:hAnsi="Arial" w:cs="Arial"/>
          <w:sz w:val="22"/>
          <w:szCs w:val="22"/>
          <w:lang w:val="en-PH" w:eastAsia="en-PH"/>
        </w:rPr>
        <w:t xml:space="preserve"> Thu, D. H. N., Chung, V. T., &amp; </w:t>
      </w:r>
      <w:proofErr w:type="spellStart"/>
      <w:r w:rsidRPr="00D0002E">
        <w:rPr>
          <w:rFonts w:ascii="Arial" w:hAnsi="Arial" w:cs="Arial"/>
          <w:sz w:val="22"/>
          <w:szCs w:val="22"/>
          <w:lang w:val="en-PH" w:eastAsia="en-PH"/>
        </w:rPr>
        <w:t>Thi</w:t>
      </w:r>
      <w:proofErr w:type="spellEnd"/>
      <w:r w:rsidRPr="00D0002E">
        <w:rPr>
          <w:rFonts w:ascii="Arial" w:hAnsi="Arial" w:cs="Arial"/>
          <w:sz w:val="22"/>
          <w:szCs w:val="22"/>
          <w:lang w:val="en-PH" w:eastAsia="en-PH"/>
        </w:rPr>
        <w:t xml:space="preserve"> Nam, B. (2024). Developing lesson plans for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elementary students based on experiential learning. </w:t>
      </w:r>
      <w:r w:rsidRPr="00D0002E">
        <w:rPr>
          <w:rFonts w:ascii="Arial" w:hAnsi="Arial" w:cs="Arial"/>
          <w:i/>
          <w:iCs/>
          <w:sz w:val="22"/>
          <w:szCs w:val="22"/>
          <w:lang w:val="en-PH" w:eastAsia="en-PH"/>
        </w:rPr>
        <w:t xml:space="preserve">International Journal of </w:t>
      </w:r>
      <w:r w:rsidR="00ED6189">
        <w:rPr>
          <w:rFonts w:ascii="Arial" w:hAnsi="Arial" w:cs="Arial"/>
          <w:i/>
          <w:iCs/>
          <w:sz w:val="22"/>
          <w:szCs w:val="22"/>
          <w:lang w:val="en-PH" w:eastAsia="en-PH"/>
        </w:rPr>
        <w:tab/>
      </w:r>
      <w:r w:rsidRPr="00D0002E">
        <w:rPr>
          <w:rFonts w:ascii="Arial" w:hAnsi="Arial" w:cs="Arial"/>
          <w:i/>
          <w:iCs/>
          <w:sz w:val="22"/>
          <w:szCs w:val="22"/>
          <w:lang w:val="en-PH" w:eastAsia="en-PH"/>
        </w:rPr>
        <w:t>Education and Social Science Research, 07</w:t>
      </w:r>
      <w:r w:rsidRPr="00D0002E">
        <w:rPr>
          <w:rFonts w:ascii="Arial" w:hAnsi="Arial" w:cs="Arial"/>
          <w:sz w:val="22"/>
          <w:szCs w:val="22"/>
          <w:lang w:val="en-PH" w:eastAsia="en-PH"/>
        </w:rPr>
        <w:t>(02), 190–198.</w:t>
      </w:r>
    </w:p>
    <w:p w14:paraId="1CEF7191" w14:textId="6353CFED" w:rsidR="000D689F" w:rsidRPr="00DD64FA" w:rsidRDefault="00D0002E" w:rsidP="00DD64FA">
      <w:pPr>
        <w:spacing w:before="100" w:beforeAutospacing="1" w:after="100" w:afterAutospacing="1"/>
        <w:jc w:val="both"/>
        <w:rPr>
          <w:rFonts w:ascii="Arial" w:hAnsi="Arial" w:cs="Arial"/>
          <w:sz w:val="22"/>
          <w:szCs w:val="22"/>
          <w:lang w:val="en-PH" w:eastAsia="en-PH"/>
        </w:rPr>
      </w:pPr>
      <w:proofErr w:type="spellStart"/>
      <w:r w:rsidRPr="00D0002E">
        <w:rPr>
          <w:rFonts w:ascii="Arial" w:hAnsi="Arial" w:cs="Arial"/>
          <w:sz w:val="22"/>
          <w:szCs w:val="22"/>
          <w:lang w:val="en-PH" w:eastAsia="en-PH"/>
        </w:rPr>
        <w:t>Vecchiarini</w:t>
      </w:r>
      <w:proofErr w:type="spellEnd"/>
      <w:r w:rsidRPr="00D0002E">
        <w:rPr>
          <w:rFonts w:ascii="Arial" w:hAnsi="Arial" w:cs="Arial"/>
          <w:sz w:val="22"/>
          <w:szCs w:val="22"/>
          <w:lang w:val="en-PH" w:eastAsia="en-PH"/>
        </w:rPr>
        <w:t xml:space="preserve">, M., Muldoon, J., Smith, D., &amp; Boling, R. (2023). Experiential learning in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an online setting: How entrepreneurship education changed during the -19 </w:t>
      </w:r>
      <w:r w:rsidR="00ED6189">
        <w:rPr>
          <w:rFonts w:ascii="Arial" w:hAnsi="Arial" w:cs="Arial"/>
          <w:sz w:val="22"/>
          <w:szCs w:val="22"/>
          <w:lang w:val="en-PH" w:eastAsia="en-PH"/>
        </w:rPr>
        <w:tab/>
      </w:r>
      <w:r w:rsidRPr="00D0002E">
        <w:rPr>
          <w:rFonts w:ascii="Arial" w:hAnsi="Arial" w:cs="Arial"/>
          <w:sz w:val="22"/>
          <w:szCs w:val="22"/>
          <w:lang w:val="en-PH" w:eastAsia="en-PH"/>
        </w:rPr>
        <w:t xml:space="preserve">pandemic. </w:t>
      </w:r>
      <w:r w:rsidRPr="00D0002E">
        <w:rPr>
          <w:rFonts w:ascii="Arial" w:hAnsi="Arial" w:cs="Arial"/>
          <w:i/>
          <w:iCs/>
          <w:sz w:val="22"/>
          <w:szCs w:val="22"/>
          <w:lang w:val="en-PH" w:eastAsia="en-PH"/>
        </w:rPr>
        <w:t>Entrepreneurship Education and Pedagogy</w:t>
      </w:r>
      <w:r w:rsidRPr="00D0002E">
        <w:rPr>
          <w:rFonts w:ascii="Arial" w:hAnsi="Arial" w:cs="Arial"/>
          <w:sz w:val="22"/>
          <w:szCs w:val="22"/>
          <w:lang w:val="en-PH" w:eastAsia="en-PH"/>
        </w:rPr>
        <w:t xml:space="preserve">. </w:t>
      </w:r>
      <w:r w:rsidR="00ED6189">
        <w:rPr>
          <w:rFonts w:ascii="Arial" w:hAnsi="Arial" w:cs="Arial"/>
          <w:sz w:val="22"/>
          <w:szCs w:val="22"/>
          <w:lang w:val="en-PH" w:eastAsia="en-PH"/>
        </w:rPr>
        <w:tab/>
      </w:r>
      <w:r w:rsidRPr="00D0002E">
        <w:rPr>
          <w:rFonts w:ascii="Arial" w:hAnsi="Arial" w:cs="Arial"/>
          <w:sz w:val="22"/>
          <w:szCs w:val="22"/>
          <w:lang w:val="en-PH" w:eastAsia="en-PH"/>
        </w:rPr>
        <w:t>https://doi.org/10.1177/251512742311791</w:t>
      </w:r>
    </w:p>
    <w:sectPr w:rsidR="000D689F" w:rsidRPr="00DD64FA" w:rsidSect="00E71349">
      <w:headerReference w:type="even" r:id="rId16"/>
      <w:headerReference w:type="default" r:id="rId17"/>
      <w:footerReference w:type="default" r:id="rId18"/>
      <w:headerReference w:type="first" r:id="rId19"/>
      <w:type w:val="continuous"/>
      <w:pgSz w:w="12240" w:h="15840"/>
      <w:pgMar w:top="709" w:right="2016" w:bottom="1985"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D4B6E" w14:textId="77777777" w:rsidR="0004618D" w:rsidRDefault="0004618D" w:rsidP="00C37E61">
      <w:r>
        <w:separator/>
      </w:r>
    </w:p>
  </w:endnote>
  <w:endnote w:type="continuationSeparator" w:id="0">
    <w:p w14:paraId="1ED21A4E" w14:textId="77777777" w:rsidR="0004618D" w:rsidRDefault="0004618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0E52" w14:textId="77777777" w:rsidR="00E71349" w:rsidRDefault="00E71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9FF37" w14:textId="77777777" w:rsidR="00E71349" w:rsidRDefault="00E71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9684" w14:textId="023A0D1B" w:rsidR="00754C9A" w:rsidRPr="00E71349" w:rsidRDefault="00754C9A" w:rsidP="00E71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ACC1" w14:textId="77777777" w:rsidR="00DD64FA" w:rsidRDefault="00DD64F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1443" w14:textId="77777777" w:rsidR="0004618D" w:rsidRDefault="0004618D" w:rsidP="00C37E61">
      <w:r>
        <w:separator/>
      </w:r>
    </w:p>
  </w:footnote>
  <w:footnote w:type="continuationSeparator" w:id="0">
    <w:p w14:paraId="0F41AE4B" w14:textId="77777777" w:rsidR="0004618D" w:rsidRDefault="0004618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F91D" w14:textId="04FB5329" w:rsidR="00E71349" w:rsidRDefault="00E71349">
    <w:pPr>
      <w:pStyle w:val="Header"/>
    </w:pPr>
    <w:r>
      <w:rPr>
        <w:noProof/>
      </w:rPr>
      <w:pict w14:anchorId="6568E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0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981B" w14:textId="502223BC" w:rsidR="00E71349" w:rsidRDefault="00E71349">
    <w:pPr>
      <w:pStyle w:val="Header"/>
    </w:pPr>
    <w:r>
      <w:rPr>
        <w:noProof/>
      </w:rPr>
      <w:pict w14:anchorId="18ECD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0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B3E3" w14:textId="6A0E9609" w:rsidR="00296529" w:rsidRPr="00296529" w:rsidRDefault="00E71349" w:rsidP="00296529">
    <w:pPr>
      <w:ind w:left="2160"/>
      <w:jc w:val="center"/>
      <w:rPr>
        <w:rFonts w:ascii="Times New Roman" w:eastAsia="Calibri" w:hAnsi="Times New Roman"/>
        <w:i/>
        <w:sz w:val="18"/>
        <w:szCs w:val="22"/>
      </w:rPr>
    </w:pPr>
    <w:r>
      <w:rPr>
        <w:noProof/>
      </w:rPr>
      <w:pict w14:anchorId="54480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0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4E4CE1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8C29B1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C4F30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AB87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73F8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91EEB1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75E9" w14:textId="5D59CFFC" w:rsidR="00E71349" w:rsidRDefault="00E71349">
    <w:pPr>
      <w:pStyle w:val="Header"/>
    </w:pPr>
    <w:r>
      <w:rPr>
        <w:noProof/>
      </w:rPr>
      <w:pict w14:anchorId="1ED14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09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75D4" w14:textId="65C99A87" w:rsidR="00E71349" w:rsidRDefault="00E71349">
    <w:pPr>
      <w:pStyle w:val="Header"/>
    </w:pPr>
    <w:r>
      <w:rPr>
        <w:noProof/>
      </w:rPr>
      <w:pict w14:anchorId="43210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09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D034" w14:textId="39EE3085" w:rsidR="00E71349" w:rsidRDefault="00E71349">
    <w:pPr>
      <w:pStyle w:val="Header"/>
    </w:pPr>
    <w:r>
      <w:rPr>
        <w:noProof/>
      </w:rPr>
      <w:pict w14:anchorId="74BE0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09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305C07"/>
    <w:multiLevelType w:val="multilevel"/>
    <w:tmpl w:val="61102A8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387380"/>
    <w:multiLevelType w:val="multilevel"/>
    <w:tmpl w:val="AE72B8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012814"/>
    <w:multiLevelType w:val="hybridMultilevel"/>
    <w:tmpl w:val="B474644E"/>
    <w:lvl w:ilvl="0" w:tplc="3409000F">
      <w:start w:val="1"/>
      <w:numFmt w:val="decimal"/>
      <w:lvlText w:val="%1."/>
      <w:lvlJc w:val="left"/>
      <w:pPr>
        <w:ind w:left="502"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EA77A3A"/>
    <w:multiLevelType w:val="hybridMultilevel"/>
    <w:tmpl w:val="DD5E19B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4861C6C"/>
    <w:multiLevelType w:val="multilevel"/>
    <w:tmpl w:val="181071CA"/>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C474F"/>
    <w:multiLevelType w:val="hybridMultilevel"/>
    <w:tmpl w:val="5B10FA06"/>
    <w:lvl w:ilvl="0" w:tplc="4128F3C2">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6347D36"/>
    <w:multiLevelType w:val="multilevel"/>
    <w:tmpl w:val="9BB88F1E"/>
    <w:lvl w:ilvl="0">
      <w:start w:val="1"/>
      <w:numFmt w:val="decimal"/>
      <w:lvlText w:val="%1."/>
      <w:lvlJc w:val="left"/>
      <w:pPr>
        <w:ind w:left="108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1" w15:restartNumberingAfterBreak="0">
    <w:nsid w:val="7685169C"/>
    <w:multiLevelType w:val="multilevel"/>
    <w:tmpl w:val="058626DC"/>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648147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7666981">
    <w:abstractNumId w:val="20"/>
  </w:num>
  <w:num w:numId="3" w16cid:durableId="202716608">
    <w:abstractNumId w:val="29"/>
  </w:num>
  <w:num w:numId="4" w16cid:durableId="9083417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16538995">
    <w:abstractNumId w:val="9"/>
  </w:num>
  <w:num w:numId="6" w16cid:durableId="2106805918">
    <w:abstractNumId w:val="6"/>
  </w:num>
  <w:num w:numId="7" w16cid:durableId="1539850447">
    <w:abstractNumId w:val="1"/>
  </w:num>
  <w:num w:numId="8" w16cid:durableId="1021273916">
    <w:abstractNumId w:val="14"/>
  </w:num>
  <w:num w:numId="9" w16cid:durableId="1138376855">
    <w:abstractNumId w:val="33"/>
  </w:num>
  <w:num w:numId="10" w16cid:durableId="214899991">
    <w:abstractNumId w:val="2"/>
  </w:num>
  <w:num w:numId="11" w16cid:durableId="72554473">
    <w:abstractNumId w:val="24"/>
  </w:num>
  <w:num w:numId="12" w16cid:durableId="1752970869">
    <w:abstractNumId w:val="3"/>
  </w:num>
  <w:num w:numId="13" w16cid:durableId="1524006015">
    <w:abstractNumId w:val="23"/>
  </w:num>
  <w:num w:numId="14" w16cid:durableId="1712267078">
    <w:abstractNumId w:val="10"/>
  </w:num>
  <w:num w:numId="15" w16cid:durableId="1662074278">
    <w:abstractNumId w:val="27"/>
  </w:num>
  <w:num w:numId="16" w16cid:durableId="283773231">
    <w:abstractNumId w:val="5"/>
  </w:num>
  <w:num w:numId="17" w16cid:durableId="194538155">
    <w:abstractNumId w:val="28"/>
  </w:num>
  <w:num w:numId="18" w16cid:durableId="1684504190">
    <w:abstractNumId w:val="18"/>
  </w:num>
  <w:num w:numId="19" w16cid:durableId="1515075945">
    <w:abstractNumId w:val="36"/>
  </w:num>
  <w:num w:numId="20" w16cid:durableId="1329865074">
    <w:abstractNumId w:val="13"/>
  </w:num>
  <w:num w:numId="21" w16cid:durableId="1799059308">
    <w:abstractNumId w:val="11"/>
  </w:num>
  <w:num w:numId="22" w16cid:durableId="1767919527">
    <w:abstractNumId w:val="17"/>
  </w:num>
  <w:num w:numId="23" w16cid:durableId="54356641">
    <w:abstractNumId w:val="25"/>
  </w:num>
  <w:num w:numId="24" w16cid:durableId="456799538">
    <w:abstractNumId w:val="34"/>
  </w:num>
  <w:num w:numId="25" w16cid:durableId="1862087473">
    <w:abstractNumId w:val="4"/>
  </w:num>
  <w:num w:numId="26" w16cid:durableId="770708861">
    <w:abstractNumId w:val="21"/>
  </w:num>
  <w:num w:numId="27" w16cid:durableId="1509558914">
    <w:abstractNumId w:val="26"/>
  </w:num>
  <w:num w:numId="28" w16cid:durableId="384256626">
    <w:abstractNumId w:val="35"/>
  </w:num>
  <w:num w:numId="29" w16cid:durableId="577400214">
    <w:abstractNumId w:val="32"/>
  </w:num>
  <w:num w:numId="30" w16cid:durableId="1767380206">
    <w:abstractNumId w:val="12"/>
  </w:num>
  <w:num w:numId="31" w16cid:durableId="1971939364">
    <w:abstractNumId w:val="30"/>
  </w:num>
  <w:num w:numId="32" w16cid:durableId="533152453">
    <w:abstractNumId w:val="22"/>
  </w:num>
  <w:num w:numId="33" w16cid:durableId="141390340">
    <w:abstractNumId w:val="8"/>
  </w:num>
  <w:num w:numId="34" w16cid:durableId="1023364443">
    <w:abstractNumId w:val="15"/>
  </w:num>
  <w:num w:numId="35" w16cid:durableId="1384986502">
    <w:abstractNumId w:val="7"/>
  </w:num>
  <w:num w:numId="36" w16cid:durableId="1969772127">
    <w:abstractNumId w:val="31"/>
  </w:num>
  <w:num w:numId="37" w16cid:durableId="342168555">
    <w:abstractNumId w:val="19"/>
  </w:num>
  <w:num w:numId="38" w16cid:durableId="789207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618D"/>
    <w:rsid w:val="00067D05"/>
    <w:rsid w:val="000A47FA"/>
    <w:rsid w:val="000A65D3"/>
    <w:rsid w:val="000B1E33"/>
    <w:rsid w:val="000D689F"/>
    <w:rsid w:val="000E7B7B"/>
    <w:rsid w:val="000E7D62"/>
    <w:rsid w:val="00103357"/>
    <w:rsid w:val="001219DE"/>
    <w:rsid w:val="00123C9F"/>
    <w:rsid w:val="00126190"/>
    <w:rsid w:val="00130F17"/>
    <w:rsid w:val="001320BF"/>
    <w:rsid w:val="001634D6"/>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4BBB"/>
    <w:rsid w:val="002A6529"/>
    <w:rsid w:val="002B27FB"/>
    <w:rsid w:val="002B685A"/>
    <w:rsid w:val="002C57D2"/>
    <w:rsid w:val="002E0D56"/>
    <w:rsid w:val="00315186"/>
    <w:rsid w:val="0033343E"/>
    <w:rsid w:val="003512C2"/>
    <w:rsid w:val="00371FB6"/>
    <w:rsid w:val="003763C1"/>
    <w:rsid w:val="00376BBE"/>
    <w:rsid w:val="00386CA6"/>
    <w:rsid w:val="0039224F"/>
    <w:rsid w:val="003A43A4"/>
    <w:rsid w:val="003A7E18"/>
    <w:rsid w:val="003B3B37"/>
    <w:rsid w:val="003C4C86"/>
    <w:rsid w:val="003C6258"/>
    <w:rsid w:val="003E2904"/>
    <w:rsid w:val="00401927"/>
    <w:rsid w:val="0041027F"/>
    <w:rsid w:val="00412475"/>
    <w:rsid w:val="00417C81"/>
    <w:rsid w:val="00423789"/>
    <w:rsid w:val="00440F43"/>
    <w:rsid w:val="00441B6F"/>
    <w:rsid w:val="00446221"/>
    <w:rsid w:val="00450E62"/>
    <w:rsid w:val="004539DB"/>
    <w:rsid w:val="00471A80"/>
    <w:rsid w:val="004D305E"/>
    <w:rsid w:val="004D4277"/>
    <w:rsid w:val="004F269A"/>
    <w:rsid w:val="00502516"/>
    <w:rsid w:val="00505F06"/>
    <w:rsid w:val="00506828"/>
    <w:rsid w:val="0053056E"/>
    <w:rsid w:val="00554FDA"/>
    <w:rsid w:val="005B587B"/>
    <w:rsid w:val="005B595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59F2"/>
    <w:rsid w:val="006B208B"/>
    <w:rsid w:val="006B21D3"/>
    <w:rsid w:val="006B57D0"/>
    <w:rsid w:val="006D30FF"/>
    <w:rsid w:val="006D6940"/>
    <w:rsid w:val="006F11EC"/>
    <w:rsid w:val="0070082C"/>
    <w:rsid w:val="007369E6"/>
    <w:rsid w:val="00746E59"/>
    <w:rsid w:val="00754C9A"/>
    <w:rsid w:val="0075599A"/>
    <w:rsid w:val="00761D52"/>
    <w:rsid w:val="0077749E"/>
    <w:rsid w:val="00790ADA"/>
    <w:rsid w:val="007B7417"/>
    <w:rsid w:val="007C139E"/>
    <w:rsid w:val="007D2288"/>
    <w:rsid w:val="007E088F"/>
    <w:rsid w:val="007F7B32"/>
    <w:rsid w:val="00804BC2"/>
    <w:rsid w:val="0080670E"/>
    <w:rsid w:val="0081431A"/>
    <w:rsid w:val="0083216F"/>
    <w:rsid w:val="00860000"/>
    <w:rsid w:val="00863BD3"/>
    <w:rsid w:val="008641ED"/>
    <w:rsid w:val="00866D66"/>
    <w:rsid w:val="008671C6"/>
    <w:rsid w:val="00875803"/>
    <w:rsid w:val="008B459E"/>
    <w:rsid w:val="008E13AE"/>
    <w:rsid w:val="008E1506"/>
    <w:rsid w:val="008E710C"/>
    <w:rsid w:val="008F26A2"/>
    <w:rsid w:val="008F69D6"/>
    <w:rsid w:val="00902823"/>
    <w:rsid w:val="0091157C"/>
    <w:rsid w:val="00915CA6"/>
    <w:rsid w:val="00927834"/>
    <w:rsid w:val="009500A6"/>
    <w:rsid w:val="00957C18"/>
    <w:rsid w:val="009659BA"/>
    <w:rsid w:val="00967F88"/>
    <w:rsid w:val="00971458"/>
    <w:rsid w:val="00983040"/>
    <w:rsid w:val="009B3FB9"/>
    <w:rsid w:val="009C2465"/>
    <w:rsid w:val="009D35A0"/>
    <w:rsid w:val="009D7EB7"/>
    <w:rsid w:val="009E048A"/>
    <w:rsid w:val="009E08E9"/>
    <w:rsid w:val="009E331C"/>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9B6"/>
    <w:rsid w:val="00B01FCD"/>
    <w:rsid w:val="00B1776C"/>
    <w:rsid w:val="00B52583"/>
    <w:rsid w:val="00B52896"/>
    <w:rsid w:val="00B95236"/>
    <w:rsid w:val="00B96BD9"/>
    <w:rsid w:val="00BA1B01"/>
    <w:rsid w:val="00BA2641"/>
    <w:rsid w:val="00BB37AA"/>
    <w:rsid w:val="00BC53A0"/>
    <w:rsid w:val="00BE62AD"/>
    <w:rsid w:val="00BF121F"/>
    <w:rsid w:val="00BF1F80"/>
    <w:rsid w:val="00C0516E"/>
    <w:rsid w:val="00C166EF"/>
    <w:rsid w:val="00C17EB0"/>
    <w:rsid w:val="00C23A72"/>
    <w:rsid w:val="00C27F5F"/>
    <w:rsid w:val="00C30A0F"/>
    <w:rsid w:val="00C37E61"/>
    <w:rsid w:val="00C67F57"/>
    <w:rsid w:val="00C70F1B"/>
    <w:rsid w:val="00C71A47"/>
    <w:rsid w:val="00C7464C"/>
    <w:rsid w:val="00C85588"/>
    <w:rsid w:val="00C90F4C"/>
    <w:rsid w:val="00CD6755"/>
    <w:rsid w:val="00CD6856"/>
    <w:rsid w:val="00CE0089"/>
    <w:rsid w:val="00CE226F"/>
    <w:rsid w:val="00CE793C"/>
    <w:rsid w:val="00CF193C"/>
    <w:rsid w:val="00D0002E"/>
    <w:rsid w:val="00D173F1"/>
    <w:rsid w:val="00D74CB0"/>
    <w:rsid w:val="00D8295D"/>
    <w:rsid w:val="00DB4EA0"/>
    <w:rsid w:val="00DC2A65"/>
    <w:rsid w:val="00DD64FA"/>
    <w:rsid w:val="00DE15F0"/>
    <w:rsid w:val="00DE5663"/>
    <w:rsid w:val="00DE78AA"/>
    <w:rsid w:val="00E053D0"/>
    <w:rsid w:val="00E10BA8"/>
    <w:rsid w:val="00E15994"/>
    <w:rsid w:val="00E3114E"/>
    <w:rsid w:val="00E31A70"/>
    <w:rsid w:val="00E35B02"/>
    <w:rsid w:val="00E66496"/>
    <w:rsid w:val="00E66B35"/>
    <w:rsid w:val="00E66E10"/>
    <w:rsid w:val="00E71349"/>
    <w:rsid w:val="00E769F6"/>
    <w:rsid w:val="00E8407C"/>
    <w:rsid w:val="00E84F3C"/>
    <w:rsid w:val="00EA012C"/>
    <w:rsid w:val="00EC6A55"/>
    <w:rsid w:val="00ED0288"/>
    <w:rsid w:val="00ED6189"/>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A203F8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D0002E"/>
    <w:pPr>
      <w:ind w:left="720"/>
      <w:contextualSpacing/>
    </w:pPr>
    <w:rPr>
      <w:rFonts w:ascii="Times New Roman" w:hAnsi="Times New Roman"/>
      <w:sz w:val="24"/>
      <w:szCs w:val="24"/>
    </w:rPr>
  </w:style>
  <w:style w:type="character" w:customStyle="1" w:styleId="ListParagraphChar">
    <w:name w:val="List Paragraph Char"/>
    <w:link w:val="ListParagraph"/>
    <w:uiPriority w:val="34"/>
    <w:qFormat/>
    <w:locked/>
    <w:rsid w:val="00D0002E"/>
    <w:rPr>
      <w:sz w:val="24"/>
      <w:szCs w:val="24"/>
    </w:rPr>
  </w:style>
  <w:style w:type="paragraph" w:customStyle="1" w:styleId="NoSpacing1">
    <w:name w:val="No Spacing1"/>
    <w:uiPriority w:val="1"/>
    <w:qFormat/>
    <w:rsid w:val="00D0002E"/>
    <w:pPr>
      <w:spacing w:after="160" w:line="259"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opus.com/inward/record.uri?eid=2-s2.0-"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rmds.deped.gov.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TotalTime>
  <Pages>6</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16184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15</cp:revision>
  <cp:lastPrinted>1999-07-06T11:00:00Z</cp:lastPrinted>
  <dcterms:created xsi:type="dcterms:W3CDTF">2014-10-25T14:34:00Z</dcterms:created>
  <dcterms:modified xsi:type="dcterms:W3CDTF">2025-05-22T09:55:00Z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8a1bb041-a408-4539-9fba-34872d888760</vt:lpwstr>
  </property>
</Properties>
</file>