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F60AF" w14:textId="1C79DA67" w:rsidR="00E043BC" w:rsidRDefault="00504FCE">
      <w:pPr>
        <w:pStyle w:val="Title"/>
        <w:spacing w:after="0"/>
        <w:jc w:val="both"/>
        <w:rPr>
          <w:rFonts w:ascii="Arial" w:hAnsi="Arial" w:cs="Arial"/>
        </w:rPr>
      </w:pPr>
      <w:r w:rsidRPr="00504FCE">
        <w:rPr>
          <w:rFonts w:ascii="Arial" w:hAnsi="Arial" w:cs="Arial"/>
        </w:rPr>
        <w:t>Original Research Article</w:t>
      </w:r>
    </w:p>
    <w:p w14:paraId="757C7469" w14:textId="77777777" w:rsidR="00504FCE" w:rsidRDefault="00504FCE">
      <w:pPr>
        <w:pStyle w:val="Title"/>
        <w:spacing w:after="0"/>
        <w:jc w:val="both"/>
        <w:rPr>
          <w:rFonts w:ascii="Arial" w:hAnsi="Arial" w:cs="Arial"/>
        </w:rPr>
      </w:pPr>
    </w:p>
    <w:p w14:paraId="75A14EED" w14:textId="77777777" w:rsidR="00E043BC" w:rsidRDefault="00A56C34">
      <w:pPr>
        <w:pStyle w:val="Author"/>
        <w:spacing w:line="240" w:lineRule="auto"/>
        <w:rPr>
          <w:rFonts w:ascii="Arial" w:hAnsi="Arial" w:cs="Arial"/>
          <w:bCs/>
          <w:iCs/>
          <w:kern w:val="28"/>
          <w:sz w:val="36"/>
        </w:rPr>
      </w:pPr>
      <w:r>
        <w:rPr>
          <w:rFonts w:ascii="Arial" w:hAnsi="Arial" w:cs="Arial" w:hint="eastAsia"/>
          <w:bCs/>
          <w:iCs/>
          <w:kern w:val="28"/>
          <w:sz w:val="36"/>
        </w:rPr>
        <w:t>Challenges and Strategies: English Language Education as a Driver for Higher Education Internationalization in Underdeveloped Regions of Western China</w:t>
      </w:r>
      <w:r>
        <w:rPr>
          <w:rFonts w:ascii="Arial" w:hAnsi="Arial" w:cs="Arial"/>
          <w:bCs/>
          <w:iCs/>
          <w:kern w:val="28"/>
          <w:sz w:val="36"/>
        </w:rPr>
        <w:t xml:space="preserve"> </w:t>
      </w:r>
    </w:p>
    <w:p w14:paraId="110A1F79" w14:textId="77777777" w:rsidR="00E043BC" w:rsidRDefault="00A56C34">
      <w:pPr>
        <w:pStyle w:val="AbstHead"/>
        <w:spacing w:after="0"/>
        <w:jc w:val="both"/>
        <w:rPr>
          <w:rFonts w:ascii="Arial" w:hAnsi="Arial" w:cs="Arial"/>
        </w:rPr>
      </w:pPr>
      <w:r>
        <w:rPr>
          <w:rFonts w:ascii="Arial" w:hAnsi="Arial" w:cs="Arial"/>
        </w:rPr>
        <w:t>ABSTRACT</w:t>
      </w:r>
    </w:p>
    <w:p w14:paraId="6D2C7565" w14:textId="77777777" w:rsidR="00E043BC" w:rsidRDefault="00E043B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E043BC" w14:paraId="482A2B5B" w14:textId="77777777">
        <w:tc>
          <w:tcPr>
            <w:tcW w:w="9576" w:type="dxa"/>
            <w:shd w:val="clear" w:color="auto" w:fill="F2F2F2"/>
          </w:tcPr>
          <w:p w14:paraId="097FECF6" w14:textId="77777777" w:rsidR="00E043BC" w:rsidRDefault="00A56C34">
            <w:pPr>
              <w:pStyle w:val="Body"/>
              <w:spacing w:after="0"/>
              <w:rPr>
                <w:rFonts w:ascii="Arial" w:eastAsia="Calibri" w:hAnsi="Arial" w:cs="Arial"/>
                <w:szCs w:val="22"/>
              </w:rPr>
            </w:pPr>
            <w:r>
              <w:rPr>
                <w:rFonts w:ascii="Arial" w:eastAsia="Calibri" w:hAnsi="Arial" w:cs="Arial" w:hint="eastAsia"/>
                <w:szCs w:val="22"/>
              </w:rPr>
              <w:t>With the acceleration of globalization, internationalization has become a significant trend in the development of higher education. This is particularly evident in the underdeveloped regions of Western China, where university English education plays a cruc</w:t>
            </w:r>
            <w:r>
              <w:rPr>
                <w:rFonts w:ascii="Arial" w:eastAsia="Calibri" w:hAnsi="Arial" w:cs="Arial" w:hint="eastAsia"/>
                <w:szCs w:val="22"/>
              </w:rPr>
              <w:t>ial role as a driving force for the internationalization of higher education institutions. This paper aims to explore the challenges and strategies associated with university English education in promoting the internationalization process of universities i</w:t>
            </w:r>
            <w:r>
              <w:rPr>
                <w:rFonts w:ascii="Arial" w:eastAsia="Calibri" w:hAnsi="Arial" w:cs="Arial" w:hint="eastAsia"/>
                <w:szCs w:val="22"/>
              </w:rPr>
              <w:t>n Western China. An analysis of the current state of English education in this region reveals that issues such as insufficient funding, a shortage of qualified teachers, unreasonable curriculum design, and cultural differences severely hinder the advanceme</w:t>
            </w:r>
            <w:r>
              <w:rPr>
                <w:rFonts w:ascii="Arial" w:eastAsia="Calibri" w:hAnsi="Arial" w:cs="Arial" w:hint="eastAsia"/>
                <w:szCs w:val="22"/>
              </w:rPr>
              <w:t>nt of internationalization. To address these challenges, this paper proposes a series of strategies, including curriculum reform to enhance the practicality and interactivity of English teaching, strengthening teacher training to improve professional compe</w:t>
            </w:r>
            <w:r>
              <w:rPr>
                <w:rFonts w:ascii="Arial" w:eastAsia="Calibri" w:hAnsi="Arial" w:cs="Arial" w:hint="eastAsia"/>
                <w:szCs w:val="22"/>
              </w:rPr>
              <w:t>tence, establishing mechanisms for international cooperation and exchange to broaden students' global perspectives, and integrating and sharing educational resources to enhance teaching quality. The research indicates that university English education is n</w:t>
            </w:r>
            <w:r>
              <w:rPr>
                <w:rFonts w:ascii="Arial" w:eastAsia="Calibri" w:hAnsi="Arial" w:cs="Arial" w:hint="eastAsia"/>
                <w:szCs w:val="22"/>
              </w:rPr>
              <w:t>ot only foundational for enhancing the international competitiveness of universities in Western China but also a vital factor in promoting regional economic development. Through the effective implementation of these strategies, universities in Western Chin</w:t>
            </w:r>
            <w:r>
              <w:rPr>
                <w:rFonts w:ascii="Arial" w:eastAsia="Calibri" w:hAnsi="Arial" w:cs="Arial" w:hint="eastAsia"/>
                <w:szCs w:val="22"/>
              </w:rPr>
              <w:t>a can better respond to the challenges posed by internationalization, thereby enhancing their status and influence within the global academic community. The findings of this study provide valuable references for educational administrators and policymakers,</w:t>
            </w:r>
            <w:r>
              <w:rPr>
                <w:rFonts w:ascii="Arial" w:eastAsia="Calibri" w:hAnsi="Arial" w:cs="Arial" w:hint="eastAsia"/>
                <w:szCs w:val="22"/>
              </w:rPr>
              <w:t xml:space="preserve"> aiming to offer theoretical support and practical guidance for the internationalization process of higher education institutions in the Western region.</w:t>
            </w:r>
          </w:p>
        </w:tc>
      </w:tr>
    </w:tbl>
    <w:p w14:paraId="163A4149" w14:textId="77777777" w:rsidR="00E043BC" w:rsidRDefault="00E043BC">
      <w:pPr>
        <w:pStyle w:val="Body"/>
        <w:spacing w:after="0"/>
        <w:rPr>
          <w:rFonts w:ascii="Arial" w:hAnsi="Arial" w:cs="Arial"/>
          <w:i/>
        </w:rPr>
      </w:pPr>
    </w:p>
    <w:p w14:paraId="042A8C83" w14:textId="77777777" w:rsidR="00E043BC" w:rsidRDefault="00A56C34">
      <w:pPr>
        <w:pStyle w:val="Body"/>
        <w:spacing w:after="0"/>
        <w:rPr>
          <w:rFonts w:ascii="Arial" w:hAnsi="Arial" w:cs="Arial"/>
          <w:i/>
        </w:rPr>
      </w:pPr>
      <w:r>
        <w:rPr>
          <w:rFonts w:ascii="Arial" w:hAnsi="Arial" w:cs="Arial"/>
          <w:i/>
        </w:rPr>
        <w:t xml:space="preserve">Keywords: </w:t>
      </w:r>
      <w:r>
        <w:rPr>
          <w:rFonts w:ascii="Arial" w:hAnsi="Arial" w:cs="Arial" w:hint="eastAsia"/>
          <w:i/>
        </w:rPr>
        <w:t xml:space="preserve">University English </w:t>
      </w:r>
      <w:r>
        <w:rPr>
          <w:rFonts w:ascii="Arial" w:eastAsia="SimSun" w:hAnsi="Arial" w:cs="Arial" w:hint="eastAsia"/>
          <w:i/>
          <w:lang w:eastAsia="zh-CN"/>
        </w:rPr>
        <w:t>e</w:t>
      </w:r>
      <w:r>
        <w:rPr>
          <w:rFonts w:ascii="Arial" w:hAnsi="Arial" w:cs="Arial" w:hint="eastAsia"/>
          <w:i/>
        </w:rPr>
        <w:t xml:space="preserve">ducation; </w:t>
      </w:r>
      <w:r>
        <w:rPr>
          <w:rFonts w:ascii="Arial" w:eastAsia="SimSun" w:hAnsi="Arial" w:cs="Arial" w:hint="eastAsia"/>
          <w:i/>
          <w:lang w:eastAsia="zh-CN"/>
        </w:rPr>
        <w:t>i</w:t>
      </w:r>
      <w:r>
        <w:rPr>
          <w:rFonts w:ascii="Arial" w:hAnsi="Arial" w:cs="Arial" w:hint="eastAsia"/>
          <w:i/>
        </w:rPr>
        <w:t xml:space="preserve">nternationalization; </w:t>
      </w:r>
      <w:r>
        <w:rPr>
          <w:rFonts w:ascii="Arial" w:eastAsia="SimSun" w:hAnsi="Arial" w:cs="Arial" w:hint="eastAsia"/>
          <w:i/>
          <w:lang w:eastAsia="zh-CN"/>
        </w:rPr>
        <w:t>u</w:t>
      </w:r>
      <w:r>
        <w:rPr>
          <w:rFonts w:ascii="Arial" w:hAnsi="Arial" w:cs="Arial" w:hint="eastAsia"/>
          <w:i/>
        </w:rPr>
        <w:t xml:space="preserve">nderdeveloped </w:t>
      </w:r>
      <w:r>
        <w:rPr>
          <w:rFonts w:ascii="Arial" w:eastAsia="SimSun" w:hAnsi="Arial" w:cs="Arial" w:hint="eastAsia"/>
          <w:i/>
          <w:lang w:eastAsia="zh-CN"/>
        </w:rPr>
        <w:t>r</w:t>
      </w:r>
      <w:r>
        <w:rPr>
          <w:rFonts w:ascii="Arial" w:hAnsi="Arial" w:cs="Arial" w:hint="eastAsia"/>
          <w:i/>
        </w:rPr>
        <w:t xml:space="preserve">egions of </w:t>
      </w:r>
      <w:r>
        <w:rPr>
          <w:rFonts w:ascii="Arial" w:eastAsia="SimSun" w:hAnsi="Arial" w:cs="Arial" w:hint="eastAsia"/>
          <w:i/>
          <w:lang w:eastAsia="zh-CN"/>
        </w:rPr>
        <w:t>w</w:t>
      </w:r>
      <w:r>
        <w:rPr>
          <w:rFonts w:ascii="Arial" w:hAnsi="Arial" w:cs="Arial" w:hint="eastAsia"/>
          <w:i/>
        </w:rPr>
        <w:t xml:space="preserve">estern China; </w:t>
      </w:r>
      <w:r>
        <w:rPr>
          <w:rFonts w:ascii="Arial" w:eastAsia="SimSun" w:hAnsi="Arial" w:cs="Arial" w:hint="eastAsia"/>
          <w:i/>
          <w:lang w:eastAsia="zh-CN"/>
        </w:rPr>
        <w:t>h</w:t>
      </w:r>
      <w:r>
        <w:rPr>
          <w:rFonts w:ascii="Arial" w:hAnsi="Arial" w:cs="Arial" w:hint="eastAsia"/>
          <w:i/>
        </w:rPr>
        <w:t xml:space="preserve">igher </w:t>
      </w:r>
      <w:r>
        <w:rPr>
          <w:rFonts w:ascii="Arial" w:eastAsia="SimSun" w:hAnsi="Arial" w:cs="Arial" w:hint="eastAsia"/>
          <w:i/>
          <w:lang w:eastAsia="zh-CN"/>
        </w:rPr>
        <w:t>e</w:t>
      </w:r>
      <w:r>
        <w:rPr>
          <w:rFonts w:ascii="Arial" w:hAnsi="Arial" w:cs="Arial" w:hint="eastAsia"/>
          <w:i/>
        </w:rPr>
        <w:t xml:space="preserve">ducation; </w:t>
      </w:r>
      <w:r>
        <w:rPr>
          <w:rFonts w:ascii="Arial" w:eastAsia="SimSun" w:hAnsi="Arial" w:cs="Arial" w:hint="eastAsia"/>
          <w:i/>
          <w:lang w:eastAsia="zh-CN"/>
        </w:rPr>
        <w:t>c</w:t>
      </w:r>
      <w:r>
        <w:rPr>
          <w:rFonts w:ascii="Arial" w:hAnsi="Arial" w:cs="Arial" w:hint="eastAsia"/>
          <w:i/>
        </w:rPr>
        <w:t xml:space="preserve">hallenges and </w:t>
      </w:r>
      <w:r>
        <w:rPr>
          <w:rFonts w:ascii="Arial" w:eastAsia="SimSun" w:hAnsi="Arial" w:cs="Arial" w:hint="eastAsia"/>
          <w:i/>
          <w:lang w:eastAsia="zh-CN"/>
        </w:rPr>
        <w:t>s</w:t>
      </w:r>
      <w:r>
        <w:rPr>
          <w:rFonts w:ascii="Arial" w:hAnsi="Arial" w:cs="Arial" w:hint="eastAsia"/>
          <w:i/>
        </w:rPr>
        <w:t>trategies</w:t>
      </w:r>
    </w:p>
    <w:p w14:paraId="3F105C68" w14:textId="77777777" w:rsidR="00E043BC" w:rsidRDefault="00E043BC">
      <w:pPr>
        <w:pStyle w:val="Body"/>
        <w:spacing w:after="0"/>
        <w:rPr>
          <w:rFonts w:ascii="Arial" w:hAnsi="Arial" w:cs="Arial"/>
          <w:i/>
        </w:rPr>
      </w:pPr>
    </w:p>
    <w:p w14:paraId="770ECEB8" w14:textId="77777777" w:rsidR="00E043BC" w:rsidRDefault="00A56C34">
      <w:pPr>
        <w:pStyle w:val="AbstHead"/>
        <w:spacing w:after="0"/>
        <w:jc w:val="both"/>
        <w:rPr>
          <w:rFonts w:ascii="Arial" w:hAnsi="Arial" w:cs="Arial"/>
        </w:rPr>
      </w:pPr>
      <w:r>
        <w:rPr>
          <w:rFonts w:ascii="Arial" w:hAnsi="Arial" w:cs="Arial"/>
        </w:rPr>
        <w:t>1. INTRODUCTION</w:t>
      </w:r>
    </w:p>
    <w:p w14:paraId="3516016F" w14:textId="77777777" w:rsidR="00E043BC" w:rsidRDefault="00E043BC">
      <w:pPr>
        <w:pStyle w:val="AbstHead"/>
        <w:spacing w:after="0"/>
        <w:jc w:val="both"/>
        <w:rPr>
          <w:rFonts w:ascii="Arial" w:hAnsi="Arial" w:cs="Arial"/>
        </w:rPr>
      </w:pPr>
    </w:p>
    <w:p w14:paraId="60BE508A" w14:textId="77777777" w:rsidR="00E043BC" w:rsidRDefault="00A56C34">
      <w:pPr>
        <w:pStyle w:val="Body"/>
        <w:spacing w:after="0"/>
        <w:rPr>
          <w:rFonts w:ascii="Arial" w:hAnsi="Arial" w:cs="Arial"/>
        </w:rPr>
      </w:pPr>
      <w:r>
        <w:rPr>
          <w:rFonts w:ascii="Arial" w:hAnsi="Arial" w:cs="Arial" w:hint="eastAsia"/>
        </w:rPr>
        <w:t>In the context of globalization, the internationalization of higher education has become a crucial pathway for enhancing national competitiveness and economic development. The west</w:t>
      </w:r>
      <w:r>
        <w:rPr>
          <w:rFonts w:ascii="Arial" w:hAnsi="Arial" w:cs="Arial" w:hint="eastAsia"/>
        </w:rPr>
        <w:t>ern regions of China, due to various historical, geographical, and economic factors, have experienced relatively lagging development in higher education and face numerous challenges. Particularly in the process of internationalization, university English e</w:t>
      </w:r>
      <w:r>
        <w:rPr>
          <w:rFonts w:ascii="Arial" w:hAnsi="Arial" w:cs="Arial" w:hint="eastAsia"/>
        </w:rPr>
        <w:t>ducation serves as an essential bridge connecting Chinese higher education institutions with the international academic community. Research indicates that improving English proficiency not only facilitates academic communication for students but also enhan</w:t>
      </w:r>
      <w:r>
        <w:rPr>
          <w:rFonts w:ascii="Arial" w:hAnsi="Arial" w:cs="Arial" w:hint="eastAsia"/>
        </w:rPr>
        <w:t>ces their employability, thereby promoting regional economic growth (Wang, 2020).</w:t>
      </w:r>
    </w:p>
    <w:p w14:paraId="55FEC4A0" w14:textId="77777777" w:rsidR="00E043BC" w:rsidRDefault="00E043BC">
      <w:pPr>
        <w:pStyle w:val="Body"/>
        <w:spacing w:after="0"/>
        <w:rPr>
          <w:rFonts w:ascii="Arial" w:hAnsi="Arial" w:cs="Arial"/>
        </w:rPr>
      </w:pPr>
    </w:p>
    <w:p w14:paraId="209D9B3F" w14:textId="77777777" w:rsidR="00E043BC" w:rsidRDefault="00A56C34">
      <w:pPr>
        <w:pStyle w:val="Body"/>
        <w:spacing w:after="0"/>
        <w:rPr>
          <w:rFonts w:ascii="Arial" w:hAnsi="Arial" w:cs="Arial"/>
        </w:rPr>
      </w:pPr>
      <w:r>
        <w:rPr>
          <w:rFonts w:ascii="Arial" w:hAnsi="Arial" w:cs="Arial" w:hint="eastAsia"/>
        </w:rPr>
        <w:t>In recent years, the Chinese government has actively promoted the internationalization of higher education, implementing a series of policies aimed at facilitating alignment</w:t>
      </w:r>
      <w:r>
        <w:rPr>
          <w:rFonts w:ascii="Arial" w:hAnsi="Arial" w:cs="Arial" w:hint="eastAsia"/>
        </w:rPr>
        <w:t xml:space="preserve"> between </w:t>
      </w:r>
      <w:r>
        <w:rPr>
          <w:rFonts w:ascii="Arial" w:hAnsi="Arial" w:cs="Arial" w:hint="eastAsia"/>
        </w:rPr>
        <w:lastRenderedPageBreak/>
        <w:t>domestic universities and international standards. For example, the "National Medium- and Long-Term Educational Reform and Development Plan Outline (2010-2020)" explicitly emphasizes the need to strengthen foreign language education and broaden st</w:t>
      </w:r>
      <w:r>
        <w:rPr>
          <w:rFonts w:ascii="Arial" w:hAnsi="Arial" w:cs="Arial" w:hint="eastAsia"/>
        </w:rPr>
        <w:t>udents' international perspectives (Xiaobing, 2012). However, universities in the western regions encounter multiple challenges in implementing these policies, including insufficient funding, a shortage of qualified teaching staff, and unreasonable curricu</w:t>
      </w:r>
      <w:r>
        <w:rPr>
          <w:rFonts w:ascii="Arial" w:hAnsi="Arial" w:cs="Arial" w:hint="eastAsia"/>
        </w:rPr>
        <w:t>lum design. These issues not only affect the quality of English education but also constrain the internationalization process of higher education institutions (Gao et al., 2021).</w:t>
      </w:r>
    </w:p>
    <w:p w14:paraId="59A03F89" w14:textId="77777777" w:rsidR="00E043BC" w:rsidRDefault="00E043BC">
      <w:pPr>
        <w:pStyle w:val="Body"/>
        <w:spacing w:after="0"/>
        <w:rPr>
          <w:rFonts w:ascii="Arial" w:hAnsi="Arial" w:cs="Arial"/>
        </w:rPr>
      </w:pPr>
    </w:p>
    <w:p w14:paraId="22DD969E" w14:textId="77777777" w:rsidR="00E043BC" w:rsidRDefault="00A56C34">
      <w:pPr>
        <w:pStyle w:val="Body"/>
        <w:spacing w:after="0"/>
        <w:rPr>
          <w:rFonts w:ascii="Arial" w:hAnsi="Arial" w:cs="Arial"/>
        </w:rPr>
      </w:pPr>
      <w:r>
        <w:rPr>
          <w:rFonts w:ascii="Arial" w:hAnsi="Arial" w:cs="Arial" w:hint="eastAsia"/>
        </w:rPr>
        <w:t>Insufficient funding is one of the primary obstacles to the internationaliza</w:t>
      </w:r>
      <w:r>
        <w:rPr>
          <w:rFonts w:ascii="Arial" w:hAnsi="Arial" w:cs="Arial" w:hint="eastAsia"/>
        </w:rPr>
        <w:t>tion of universities in Western China. Many institutions struggle to allocate adequate resources for English education and international exchange programs due to limited financial support (Liu et al., 2020). This constraint hampers universities' ability to</w:t>
      </w:r>
      <w:r>
        <w:rPr>
          <w:rFonts w:ascii="Arial" w:hAnsi="Arial" w:cs="Arial" w:hint="eastAsia"/>
        </w:rPr>
        <w:t xml:space="preserve"> recruit foreign faculty, conduct international exchange activities, and update teaching facilities, ultimately affecting students' English learning experiences and their exposure to international perspectives.</w:t>
      </w:r>
    </w:p>
    <w:p w14:paraId="315F488D" w14:textId="77777777" w:rsidR="00E043BC" w:rsidRDefault="00E043BC">
      <w:pPr>
        <w:pStyle w:val="Body"/>
        <w:spacing w:after="0"/>
        <w:rPr>
          <w:rFonts w:ascii="Arial" w:hAnsi="Arial" w:cs="Arial"/>
        </w:rPr>
      </w:pPr>
    </w:p>
    <w:p w14:paraId="22013001" w14:textId="77777777" w:rsidR="00E043BC" w:rsidRDefault="00A56C34">
      <w:pPr>
        <w:pStyle w:val="Body"/>
        <w:spacing w:after="0"/>
        <w:rPr>
          <w:rFonts w:ascii="Arial" w:hAnsi="Arial" w:cs="Arial"/>
        </w:rPr>
      </w:pPr>
      <w:r>
        <w:rPr>
          <w:rFonts w:ascii="Arial" w:hAnsi="Arial" w:cs="Arial" w:hint="eastAsia"/>
        </w:rPr>
        <w:t xml:space="preserve">Another issue of teacher </w:t>
      </w:r>
      <w:proofErr w:type="gramStart"/>
      <w:r>
        <w:rPr>
          <w:rFonts w:ascii="Arial" w:hAnsi="Arial" w:cs="Arial" w:hint="eastAsia"/>
        </w:rPr>
        <w:t>shortages</w:t>
      </w:r>
      <w:proofErr w:type="gramEnd"/>
      <w:r>
        <w:rPr>
          <w:rFonts w:ascii="Arial" w:hAnsi="Arial" w:cs="Arial" w:hint="eastAsia"/>
        </w:rPr>
        <w:t xml:space="preserve"> is equall</w:t>
      </w:r>
      <w:r>
        <w:rPr>
          <w:rFonts w:ascii="Arial" w:hAnsi="Arial" w:cs="Arial" w:hint="eastAsia"/>
        </w:rPr>
        <w:t>y severe. According to a survey, English teachers in universities in the western regions generally lack high-level professional qualifications and international teaching experience (Du, 2018). The competencies of teachers directly influence students' Engli</w:t>
      </w:r>
      <w:r>
        <w:rPr>
          <w:rFonts w:ascii="Arial" w:hAnsi="Arial" w:cs="Arial" w:hint="eastAsia"/>
        </w:rPr>
        <w:t>sh learning outcomes and their ability to engage in international communication, a problem that is particularly pronounced in these areas. To address this issue, many universities have begun to explore professional development opportunities for teachers th</w:t>
      </w:r>
      <w:r>
        <w:rPr>
          <w:rFonts w:ascii="Arial" w:hAnsi="Arial" w:cs="Arial" w:hint="eastAsia"/>
        </w:rPr>
        <w:t>rough training programs and overseas exchanges; however, the effectiveness of these efforts remains limited (Li &amp; Xue, 2024).</w:t>
      </w:r>
    </w:p>
    <w:p w14:paraId="591614B2" w14:textId="77777777" w:rsidR="00E043BC" w:rsidRDefault="00E043BC">
      <w:pPr>
        <w:pStyle w:val="Body"/>
        <w:spacing w:after="0"/>
        <w:rPr>
          <w:rFonts w:ascii="Arial" w:hAnsi="Arial" w:cs="Arial"/>
        </w:rPr>
      </w:pPr>
    </w:p>
    <w:p w14:paraId="50C3260B" w14:textId="77777777" w:rsidR="00E043BC" w:rsidRDefault="00A56C34">
      <w:pPr>
        <w:pStyle w:val="Body"/>
        <w:spacing w:after="0"/>
        <w:rPr>
          <w:rFonts w:ascii="Arial" w:hAnsi="Arial" w:cs="Arial"/>
        </w:rPr>
      </w:pPr>
      <w:r>
        <w:rPr>
          <w:rFonts w:ascii="Arial" w:hAnsi="Arial" w:cs="Arial" w:hint="eastAsia"/>
        </w:rPr>
        <w:t>On the other hand, the lack of diversity in curriculum design and teaching methods also restricts the internationalization of uni</w:t>
      </w:r>
      <w:r>
        <w:rPr>
          <w:rFonts w:ascii="Arial" w:hAnsi="Arial" w:cs="Arial" w:hint="eastAsia"/>
        </w:rPr>
        <w:t>versity English education. Many English courses in Western universities remain focused primarily on exam preparation, lacking practical and interactive elements that meet students' actual needs in international communication (Ulla et al., 2022). This situa</w:t>
      </w:r>
      <w:r>
        <w:rPr>
          <w:rFonts w:ascii="Arial" w:hAnsi="Arial" w:cs="Arial" w:hint="eastAsia"/>
        </w:rPr>
        <w:t>tion not only diminishes students' motivation to learn English but also leaves them ill-equipped with the necessary language skills and cultural understanding for effective international engagement.</w:t>
      </w:r>
    </w:p>
    <w:p w14:paraId="635835C0" w14:textId="77777777" w:rsidR="00E043BC" w:rsidRDefault="00E043BC">
      <w:pPr>
        <w:pStyle w:val="Body"/>
        <w:spacing w:after="0"/>
        <w:rPr>
          <w:rFonts w:ascii="Arial" w:hAnsi="Arial" w:cs="Arial"/>
        </w:rPr>
      </w:pPr>
    </w:p>
    <w:p w14:paraId="24A517B6" w14:textId="77777777" w:rsidR="00E043BC" w:rsidRDefault="00A56C34">
      <w:pPr>
        <w:pStyle w:val="Body"/>
        <w:spacing w:after="0"/>
        <w:rPr>
          <w:rFonts w:ascii="Arial" w:hAnsi="Arial" w:cs="Arial"/>
        </w:rPr>
      </w:pPr>
      <w:r>
        <w:rPr>
          <w:rFonts w:ascii="Arial" w:hAnsi="Arial" w:cs="Arial" w:hint="eastAsia"/>
        </w:rPr>
        <w:t>Cultural differences and communication barriers are also</w:t>
      </w:r>
      <w:r>
        <w:rPr>
          <w:rFonts w:ascii="Arial" w:hAnsi="Arial" w:cs="Arial" w:hint="eastAsia"/>
        </w:rPr>
        <w:t xml:space="preserve"> significant factors affecting the internationalization of universities in the western regions. Students from these areas often have considerable gaps in cultural background and global perspectives compared to their counterparts in the international commun</w:t>
      </w:r>
      <w:r>
        <w:rPr>
          <w:rFonts w:ascii="Arial" w:hAnsi="Arial" w:cs="Arial" w:hint="eastAsia"/>
        </w:rPr>
        <w:t>ity, which presents numerous challenges when participating in international exchanges (Sharma, 2023). To overcome these barriers, universities in Western China need to create more opportunities for international engagement, encouraging students to particip</w:t>
      </w:r>
      <w:r>
        <w:rPr>
          <w:rFonts w:ascii="Arial" w:hAnsi="Arial" w:cs="Arial" w:hint="eastAsia"/>
        </w:rPr>
        <w:t>ate in global projects and activities to enhance their cross-cultural communication skills.</w:t>
      </w:r>
    </w:p>
    <w:p w14:paraId="02977B2D" w14:textId="77777777" w:rsidR="00E043BC" w:rsidRDefault="00E043BC">
      <w:pPr>
        <w:pStyle w:val="Body"/>
        <w:spacing w:after="0"/>
        <w:rPr>
          <w:rFonts w:ascii="Arial" w:hAnsi="Arial" w:cs="Arial"/>
        </w:rPr>
      </w:pPr>
    </w:p>
    <w:p w14:paraId="265CF4B7" w14:textId="77777777" w:rsidR="00E043BC" w:rsidRDefault="00A56C34">
      <w:pPr>
        <w:pStyle w:val="Body"/>
        <w:spacing w:after="0"/>
        <w:rPr>
          <w:rFonts w:ascii="Arial" w:hAnsi="Arial" w:cs="Arial"/>
        </w:rPr>
      </w:pPr>
      <w:r>
        <w:rPr>
          <w:rFonts w:ascii="Arial" w:hAnsi="Arial" w:cs="Arial" w:hint="eastAsia"/>
        </w:rPr>
        <w:t xml:space="preserve">Therefore, university English education plays a vital role in promoting the internationalization of higher education institutions in the underdeveloped regions of </w:t>
      </w:r>
      <w:r>
        <w:rPr>
          <w:rFonts w:ascii="Arial" w:hAnsi="Arial" w:cs="Arial" w:hint="eastAsia"/>
        </w:rPr>
        <w:t>Western China, yet it faces numerous challenges. To this end, effective strategies must be implemented to address these challenges and facilitate the internationalization process of universities. This paper will provide a thorough analysis of the current s</w:t>
      </w:r>
      <w:r>
        <w:rPr>
          <w:rFonts w:ascii="Arial" w:hAnsi="Arial" w:cs="Arial" w:hint="eastAsia"/>
        </w:rPr>
        <w:t>tate of English education in universities in Western China and propose corresponding strategies, aiming to offer theoretical support and practical guidance for the international development of these institutions.</w:t>
      </w:r>
    </w:p>
    <w:p w14:paraId="6468E859" w14:textId="77777777" w:rsidR="00E043BC" w:rsidRDefault="00E043BC">
      <w:pPr>
        <w:pStyle w:val="Body"/>
        <w:spacing w:after="0"/>
        <w:rPr>
          <w:rFonts w:ascii="Arial" w:hAnsi="Arial" w:cs="Arial"/>
        </w:rPr>
      </w:pPr>
    </w:p>
    <w:p w14:paraId="29455423" w14:textId="77777777" w:rsidR="00E043BC" w:rsidRDefault="00A56C34">
      <w:pPr>
        <w:pStyle w:val="AbstHead"/>
        <w:spacing w:after="0"/>
        <w:jc w:val="both"/>
        <w:rPr>
          <w:rFonts w:ascii="Arial" w:hAnsi="Arial" w:cs="Arial"/>
        </w:rPr>
      </w:pPr>
      <w:r>
        <w:rPr>
          <w:rFonts w:ascii="Arial" w:hAnsi="Arial" w:cs="Arial"/>
        </w:rPr>
        <w:t xml:space="preserve">2. </w:t>
      </w:r>
      <w:r>
        <w:rPr>
          <w:rFonts w:ascii="Arial" w:hAnsi="Arial" w:cs="Arial" w:hint="eastAsia"/>
        </w:rPr>
        <w:t>Current Status and Challenges</w:t>
      </w:r>
    </w:p>
    <w:p w14:paraId="7EF3968D" w14:textId="77777777" w:rsidR="00E043BC" w:rsidRDefault="00E043BC">
      <w:pPr>
        <w:pStyle w:val="AbstHead"/>
        <w:spacing w:after="0"/>
        <w:jc w:val="both"/>
        <w:rPr>
          <w:rFonts w:ascii="Arial" w:hAnsi="Arial" w:cs="Arial"/>
        </w:rPr>
      </w:pPr>
    </w:p>
    <w:p w14:paraId="79AA1DC1" w14:textId="77777777" w:rsidR="00E043BC" w:rsidRDefault="00A56C34">
      <w:pPr>
        <w:pStyle w:val="Body"/>
        <w:spacing w:after="0"/>
        <w:rPr>
          <w:rFonts w:ascii="Arial" w:hAnsi="Arial" w:cs="Arial"/>
          <w:b/>
          <w:sz w:val="22"/>
        </w:rPr>
      </w:pPr>
      <w:r>
        <w:rPr>
          <w:rFonts w:ascii="Arial" w:hAnsi="Arial" w:cs="Arial"/>
          <w:b/>
          <w:caps/>
          <w:sz w:val="22"/>
        </w:rPr>
        <w:t xml:space="preserve">2.1 </w:t>
      </w:r>
      <w:r>
        <w:rPr>
          <w:rFonts w:ascii="Arial" w:hAnsi="Arial" w:cs="Arial" w:hint="eastAsia"/>
          <w:b/>
          <w:sz w:val="22"/>
        </w:rPr>
        <w:t>Curr</w:t>
      </w:r>
      <w:r>
        <w:rPr>
          <w:rFonts w:ascii="Arial" w:hAnsi="Arial" w:cs="Arial" w:hint="eastAsia"/>
          <w:b/>
          <w:sz w:val="22"/>
        </w:rPr>
        <w:t>ent Status of University English Education</w:t>
      </w:r>
    </w:p>
    <w:p w14:paraId="40B1C5C7" w14:textId="77777777" w:rsidR="00E043BC" w:rsidRDefault="00E043BC">
      <w:pPr>
        <w:pStyle w:val="Body"/>
        <w:spacing w:after="0"/>
        <w:rPr>
          <w:rFonts w:ascii="Arial" w:hAnsi="Arial" w:cs="Arial"/>
          <w:b/>
          <w:sz w:val="22"/>
        </w:rPr>
      </w:pPr>
    </w:p>
    <w:p w14:paraId="60BBC9F2" w14:textId="77777777" w:rsidR="00E043BC" w:rsidRDefault="00A56C34">
      <w:pPr>
        <w:pStyle w:val="Body"/>
        <w:spacing w:after="0"/>
        <w:rPr>
          <w:rFonts w:ascii="Arial" w:hAnsi="Arial" w:cs="Arial"/>
        </w:rPr>
      </w:pPr>
      <w:r>
        <w:rPr>
          <w:rFonts w:ascii="Arial" w:hAnsi="Arial" w:cs="Arial" w:hint="eastAsia"/>
        </w:rPr>
        <w:t>In the western regions of China, the current status of university English education is influenced by a variety of factors. Although English, as a foreign language, has been incorporated into the compulsory curric</w:t>
      </w:r>
      <w:r>
        <w:rPr>
          <w:rFonts w:ascii="Arial" w:hAnsi="Arial" w:cs="Arial" w:hint="eastAsia"/>
        </w:rPr>
        <w:t xml:space="preserve">ulum of most higher education institutions and is regarded as one of the basic requirements for graduation (Gao et al., 2021), significant gaps remain in terms of teaching quality and students' actual English application abilities. Research indicates that </w:t>
      </w:r>
      <w:r>
        <w:rPr>
          <w:rFonts w:ascii="Arial" w:hAnsi="Arial" w:cs="Arial" w:hint="eastAsia"/>
        </w:rPr>
        <w:t>despite improvements in the prevalence of English education, many universities continue to prioritize exam-oriented curricula, thereby neglecting the cultivation of students' practical communication skills (Zhang et al., 2021; Liu et al., 2020). This exami</w:t>
      </w:r>
      <w:r>
        <w:rPr>
          <w:rFonts w:ascii="Arial" w:hAnsi="Arial" w:cs="Arial" w:hint="eastAsia"/>
        </w:rPr>
        <w:t>nation-driven educational model often leaves students feeling bewildered when attempting to use English in real-world situations, hindering their ability to engage in effective spoken communication and writing.</w:t>
      </w:r>
    </w:p>
    <w:p w14:paraId="48DEBB62" w14:textId="77777777" w:rsidR="00E043BC" w:rsidRDefault="00E043BC">
      <w:pPr>
        <w:pStyle w:val="Body"/>
        <w:spacing w:after="0"/>
        <w:rPr>
          <w:rFonts w:ascii="Arial" w:hAnsi="Arial" w:cs="Arial"/>
        </w:rPr>
      </w:pPr>
    </w:p>
    <w:p w14:paraId="139787BB" w14:textId="77777777" w:rsidR="00E043BC" w:rsidRDefault="00A56C34">
      <w:pPr>
        <w:pStyle w:val="Body"/>
        <w:spacing w:after="0"/>
        <w:rPr>
          <w:rFonts w:ascii="Arial" w:hAnsi="Arial" w:cs="Arial"/>
        </w:rPr>
      </w:pPr>
      <w:r>
        <w:rPr>
          <w:rFonts w:ascii="Arial" w:hAnsi="Arial" w:cs="Arial" w:hint="eastAsia"/>
        </w:rPr>
        <w:t xml:space="preserve">The professional qualifications of teachers </w:t>
      </w:r>
      <w:r>
        <w:rPr>
          <w:rFonts w:ascii="Arial" w:hAnsi="Arial" w:cs="Arial" w:hint="eastAsia"/>
        </w:rPr>
        <w:t>and the diversity of teaching methods are also critical factors affecting the quality of English education. English teachers in universities in the western regions generally lack international teaching experience and opportunities for professional developm</w:t>
      </w:r>
      <w:r>
        <w:rPr>
          <w:rFonts w:ascii="Arial" w:hAnsi="Arial" w:cs="Arial" w:hint="eastAsia"/>
        </w:rPr>
        <w:t>ent (Du, 2018). Many instructors still rely on traditional teaching methods, failing to effectively stimulate students' interest in learning and their engagement in the classroom (Ulla</w:t>
      </w:r>
      <w:r>
        <w:rPr>
          <w:rFonts w:ascii="Arial" w:eastAsia="SimSun" w:hAnsi="Arial" w:cs="Arial" w:hint="eastAsia"/>
          <w:lang w:eastAsia="zh-CN"/>
        </w:rPr>
        <w:t xml:space="preserve"> </w:t>
      </w:r>
      <w:r>
        <w:rPr>
          <w:rFonts w:ascii="Arial" w:hAnsi="Arial" w:cs="Arial" w:hint="eastAsia"/>
        </w:rPr>
        <w:t>et</w:t>
      </w:r>
      <w:r>
        <w:rPr>
          <w:rFonts w:ascii="Arial" w:eastAsia="SimSun" w:hAnsi="Arial" w:cs="Arial" w:hint="eastAsia"/>
          <w:lang w:eastAsia="zh-CN"/>
        </w:rPr>
        <w:t xml:space="preserve"> </w:t>
      </w:r>
      <w:r>
        <w:rPr>
          <w:rFonts w:ascii="Arial" w:hAnsi="Arial" w:cs="Arial" w:hint="eastAsia"/>
        </w:rPr>
        <w:t xml:space="preserve">al., 2022). This teaching approach not only results in slow </w:t>
      </w:r>
      <w:r>
        <w:rPr>
          <w:rFonts w:ascii="Arial" w:hAnsi="Arial" w:cs="Arial" w:hint="eastAsia"/>
        </w:rPr>
        <w:t>improvement in students' English proficiency but also limits their performance in international communication. In the classroom, teachers often focus primarily on the instruction of grammar and vocabulary, overlooking the practical application of language.</w:t>
      </w:r>
      <w:r>
        <w:rPr>
          <w:rFonts w:ascii="Arial" w:hAnsi="Arial" w:cs="Arial" w:hint="eastAsia"/>
        </w:rPr>
        <w:t xml:space="preserve"> Consequently, students find themselves ill-equipped to respond effectively when confronted with authentic language environments (Wang, 2021).</w:t>
      </w:r>
    </w:p>
    <w:p w14:paraId="5FA9F64F" w14:textId="77777777" w:rsidR="00E043BC" w:rsidRDefault="00E043BC">
      <w:pPr>
        <w:pStyle w:val="Body"/>
        <w:spacing w:after="0"/>
        <w:rPr>
          <w:rFonts w:ascii="Arial" w:hAnsi="Arial" w:cs="Arial"/>
        </w:rPr>
      </w:pPr>
    </w:p>
    <w:p w14:paraId="2AF72072" w14:textId="77777777" w:rsidR="00E043BC" w:rsidRDefault="00E043BC">
      <w:pPr>
        <w:pStyle w:val="Body"/>
        <w:spacing w:after="0"/>
        <w:rPr>
          <w:rFonts w:ascii="Arial" w:hAnsi="Arial" w:cs="Arial"/>
        </w:rPr>
      </w:pPr>
    </w:p>
    <w:p w14:paraId="2C6D873F" w14:textId="77777777" w:rsidR="00E043BC" w:rsidRDefault="00A56C34">
      <w:pPr>
        <w:pStyle w:val="Body"/>
        <w:spacing w:after="0"/>
        <w:rPr>
          <w:rFonts w:ascii="Arial" w:hAnsi="Arial" w:cs="Arial"/>
          <w:b/>
          <w:sz w:val="22"/>
        </w:rPr>
      </w:pPr>
      <w:r>
        <w:rPr>
          <w:rFonts w:ascii="Arial" w:hAnsi="Arial" w:cs="Arial"/>
          <w:b/>
          <w:caps/>
          <w:sz w:val="22"/>
        </w:rPr>
        <w:t>2.</w:t>
      </w:r>
      <w:r>
        <w:rPr>
          <w:rFonts w:ascii="Arial" w:eastAsia="SimSun" w:hAnsi="Arial" w:cs="Arial" w:hint="eastAsia"/>
          <w:b/>
          <w:caps/>
          <w:sz w:val="22"/>
          <w:lang w:eastAsia="zh-CN"/>
        </w:rPr>
        <w:t>2</w:t>
      </w:r>
      <w:r>
        <w:rPr>
          <w:rFonts w:ascii="Arial" w:hAnsi="Arial" w:cs="Arial"/>
          <w:b/>
          <w:caps/>
          <w:sz w:val="22"/>
        </w:rPr>
        <w:t xml:space="preserve"> </w:t>
      </w:r>
      <w:r>
        <w:rPr>
          <w:rFonts w:ascii="Arial" w:hAnsi="Arial" w:cs="Arial" w:hint="eastAsia"/>
          <w:b/>
          <w:sz w:val="22"/>
        </w:rPr>
        <w:t>Major Challenges</w:t>
      </w:r>
    </w:p>
    <w:p w14:paraId="3B0C944C" w14:textId="77777777" w:rsidR="00E043BC" w:rsidRDefault="00E043BC">
      <w:pPr>
        <w:pStyle w:val="Body"/>
        <w:spacing w:after="0"/>
        <w:rPr>
          <w:rFonts w:ascii="Arial" w:hAnsi="Arial" w:cs="Arial"/>
          <w:b/>
          <w:sz w:val="22"/>
        </w:rPr>
      </w:pPr>
    </w:p>
    <w:p w14:paraId="3648CCBB" w14:textId="77777777" w:rsidR="00E043BC" w:rsidRDefault="00A56C34">
      <w:pPr>
        <w:pStyle w:val="Body"/>
        <w:spacing w:after="0"/>
        <w:rPr>
          <w:rFonts w:ascii="Arial" w:hAnsi="Arial" w:cs="Arial"/>
        </w:rPr>
      </w:pPr>
      <w:r>
        <w:rPr>
          <w:rFonts w:ascii="Arial" w:hAnsi="Arial" w:cs="Arial"/>
          <w:b/>
          <w:u w:val="single"/>
        </w:rPr>
        <w:t>2.</w:t>
      </w:r>
      <w:r>
        <w:rPr>
          <w:rFonts w:ascii="Arial" w:eastAsia="SimSun" w:hAnsi="Arial" w:cs="Arial" w:hint="eastAsia"/>
          <w:b/>
          <w:u w:val="single"/>
          <w:lang w:eastAsia="zh-CN"/>
        </w:rPr>
        <w:t>2</w:t>
      </w:r>
      <w:r>
        <w:rPr>
          <w:rFonts w:ascii="Arial" w:hAnsi="Arial" w:cs="Arial"/>
          <w:b/>
          <w:u w:val="single"/>
        </w:rPr>
        <w:t xml:space="preserve">.1 </w:t>
      </w:r>
      <w:r>
        <w:rPr>
          <w:rFonts w:ascii="Arial" w:hAnsi="Arial" w:cs="Arial" w:hint="eastAsia"/>
          <w:b/>
          <w:u w:val="single"/>
        </w:rPr>
        <w:t>Insufficient Fundin</w:t>
      </w:r>
      <w:r>
        <w:rPr>
          <w:rFonts w:ascii="Arial" w:eastAsia="SimSun" w:hAnsi="Arial" w:cs="Arial" w:hint="eastAsia"/>
          <w:b/>
          <w:u w:val="single"/>
          <w:lang w:eastAsia="zh-CN"/>
        </w:rPr>
        <w:t>g</w:t>
      </w:r>
      <w:r>
        <w:rPr>
          <w:rFonts w:ascii="Arial" w:hAnsi="Arial" w:cs="Arial"/>
        </w:rPr>
        <w:t xml:space="preserve"> </w:t>
      </w:r>
    </w:p>
    <w:p w14:paraId="2FBF7074" w14:textId="77777777" w:rsidR="00E043BC" w:rsidRDefault="00E043BC">
      <w:pPr>
        <w:pStyle w:val="Body"/>
        <w:spacing w:after="0"/>
        <w:rPr>
          <w:rFonts w:ascii="Arial" w:hAnsi="Arial" w:cs="Arial"/>
        </w:rPr>
      </w:pPr>
    </w:p>
    <w:p w14:paraId="6A816491" w14:textId="77777777" w:rsidR="00E043BC" w:rsidRDefault="00A56C34">
      <w:pPr>
        <w:pStyle w:val="Body"/>
        <w:spacing w:after="0"/>
        <w:rPr>
          <w:rFonts w:ascii="Arial" w:hAnsi="Arial" w:cs="Arial"/>
        </w:rPr>
      </w:pPr>
      <w:r>
        <w:rPr>
          <w:rFonts w:ascii="Arial" w:hAnsi="Arial" w:cs="Arial" w:hint="eastAsia"/>
        </w:rPr>
        <w:t>Within the current educational framework, English instructio</w:t>
      </w:r>
      <w:r>
        <w:rPr>
          <w:rFonts w:ascii="Arial" w:hAnsi="Arial" w:cs="Arial" w:hint="eastAsia"/>
        </w:rPr>
        <w:t>n in universities in Western China encounters multiple challenges. Insufficient funding is the primary issue hindering the advancement of English education and the internationalization process in these institutions (Sharma, 2023). Many universities operate</w:t>
      </w:r>
      <w:r>
        <w:rPr>
          <w:rFonts w:ascii="Arial" w:hAnsi="Arial" w:cs="Arial" w:hint="eastAsia"/>
        </w:rPr>
        <w:t xml:space="preserve"> under constrained financial budgets, making it difficult to allocate adequate resources for the enhancement of English instruction and the implementation of international exchange programs. Research indicates that the shortage of funds directly impacts te</w:t>
      </w:r>
      <w:r>
        <w:rPr>
          <w:rFonts w:ascii="Arial" w:hAnsi="Arial" w:cs="Arial" w:hint="eastAsia"/>
        </w:rPr>
        <w:t>acher training, curriculum development, and the execution of international collaboration projects (Li &amp; Xue, 2024). For instance, some universities are unable to recruit foreign faculty, resulting in a lack of opportunities for students to engage with nati</w:t>
      </w:r>
      <w:r>
        <w:rPr>
          <w:rFonts w:ascii="Arial" w:hAnsi="Arial" w:cs="Arial" w:hint="eastAsia"/>
        </w:rPr>
        <w:t>ve speakers, which adversely affects their language proficiency and intercultural communication skills. Furthermore, insufficient funding restricts universities from offering a diverse range of extracurricular activities and practical projects, significant</w:t>
      </w:r>
      <w:r>
        <w:rPr>
          <w:rFonts w:ascii="Arial" w:hAnsi="Arial" w:cs="Arial" w:hint="eastAsia"/>
        </w:rPr>
        <w:t>ly reducing students' opportunities to use English in authentic contexts.</w:t>
      </w:r>
    </w:p>
    <w:p w14:paraId="2B2FE05B" w14:textId="77777777" w:rsidR="00E043BC" w:rsidRDefault="00E043BC">
      <w:pPr>
        <w:pStyle w:val="Body"/>
        <w:spacing w:after="0"/>
        <w:rPr>
          <w:rFonts w:ascii="Arial" w:hAnsi="Arial" w:cs="Arial"/>
        </w:rPr>
      </w:pPr>
    </w:p>
    <w:p w14:paraId="6A11EE65" w14:textId="77777777" w:rsidR="00E043BC" w:rsidRDefault="00A56C34">
      <w:pPr>
        <w:pStyle w:val="Body"/>
        <w:spacing w:after="0"/>
        <w:rPr>
          <w:rFonts w:ascii="Arial" w:hAnsi="Arial" w:cs="Arial"/>
        </w:rPr>
      </w:pPr>
      <w:r>
        <w:rPr>
          <w:rFonts w:ascii="Arial" w:hAnsi="Arial" w:cs="Arial"/>
          <w:b/>
          <w:u w:val="single"/>
        </w:rPr>
        <w:t>2.</w:t>
      </w:r>
      <w:r>
        <w:rPr>
          <w:rFonts w:ascii="Arial" w:eastAsia="SimSun" w:hAnsi="Arial" w:cs="Arial" w:hint="eastAsia"/>
          <w:b/>
          <w:u w:val="single"/>
          <w:lang w:eastAsia="zh-CN"/>
        </w:rPr>
        <w:t>2</w:t>
      </w:r>
      <w:r>
        <w:rPr>
          <w:rFonts w:ascii="Arial" w:hAnsi="Arial" w:cs="Arial"/>
          <w:b/>
          <w:u w:val="single"/>
        </w:rPr>
        <w:t>.</w:t>
      </w:r>
      <w:r>
        <w:rPr>
          <w:rFonts w:ascii="Arial" w:eastAsia="SimSun" w:hAnsi="Arial" w:cs="Arial" w:hint="eastAsia"/>
          <w:b/>
          <w:u w:val="single"/>
          <w:lang w:eastAsia="zh-CN"/>
        </w:rPr>
        <w:t>2</w:t>
      </w:r>
      <w:r>
        <w:rPr>
          <w:rFonts w:ascii="Arial" w:hAnsi="Arial" w:cs="Arial"/>
          <w:b/>
          <w:u w:val="single"/>
        </w:rPr>
        <w:t xml:space="preserve"> </w:t>
      </w:r>
      <w:r>
        <w:rPr>
          <w:rFonts w:ascii="Arial" w:eastAsia="SimSun" w:hAnsi="Arial" w:cs="Arial" w:hint="eastAsia"/>
          <w:b/>
          <w:u w:val="single"/>
          <w:lang w:eastAsia="zh-CN"/>
        </w:rPr>
        <w:t>Being Short of T</w:t>
      </w:r>
      <w:r>
        <w:rPr>
          <w:rFonts w:ascii="Arial" w:hAnsi="Arial" w:cs="Arial" w:hint="eastAsia"/>
          <w:b/>
          <w:u w:val="single"/>
        </w:rPr>
        <w:t>eacher</w:t>
      </w:r>
      <w:r>
        <w:rPr>
          <w:rFonts w:ascii="Arial" w:eastAsia="SimSun" w:hAnsi="Arial" w:cs="Arial" w:hint="eastAsia"/>
          <w:b/>
          <w:u w:val="single"/>
          <w:lang w:eastAsia="zh-CN"/>
        </w:rPr>
        <w:t>s</w:t>
      </w:r>
      <w:r>
        <w:rPr>
          <w:rFonts w:ascii="Arial" w:hAnsi="Arial" w:cs="Arial"/>
        </w:rPr>
        <w:t xml:space="preserve"> </w:t>
      </w:r>
    </w:p>
    <w:p w14:paraId="4601BA83" w14:textId="77777777" w:rsidR="00E043BC" w:rsidRDefault="00E043BC">
      <w:pPr>
        <w:pStyle w:val="Body"/>
        <w:spacing w:after="0"/>
        <w:rPr>
          <w:rFonts w:ascii="Arial" w:hAnsi="Arial" w:cs="Arial"/>
          <w:i/>
        </w:rPr>
      </w:pPr>
    </w:p>
    <w:p w14:paraId="4A2705C9" w14:textId="77777777" w:rsidR="00E043BC" w:rsidRDefault="00A56C34">
      <w:pPr>
        <w:pStyle w:val="Body"/>
        <w:spacing w:after="0"/>
        <w:rPr>
          <w:rFonts w:ascii="Arial" w:hAnsi="Arial" w:cs="Arial"/>
        </w:rPr>
      </w:pPr>
      <w:r>
        <w:rPr>
          <w:rFonts w:ascii="Arial" w:hAnsi="Arial" w:cs="Arial" w:hint="eastAsia"/>
        </w:rPr>
        <w:t>The shortage of qualified teachers represents another significant challenge facing English education in Western universities. According to surveys, t</w:t>
      </w:r>
      <w:r>
        <w:rPr>
          <w:rFonts w:ascii="Arial" w:hAnsi="Arial" w:cs="Arial" w:hint="eastAsia"/>
        </w:rPr>
        <w:t>he proportion of English teachers with international teaching experience in these institutions is relatively low (Zhang, 2022). This lack of experience inhibits teachers' ability to innovate in course design and teaching methodologies, rendering them unabl</w:t>
      </w:r>
      <w:r>
        <w:rPr>
          <w:rFonts w:ascii="Arial" w:hAnsi="Arial" w:cs="Arial" w:hint="eastAsia"/>
        </w:rPr>
        <w:t xml:space="preserve">e to meet students' learning needs in an increasingly globalized context. Additionally, limited opportunities for professional development hinder teachers' adaptability to the rapidly evolving landscape of international education (Ulla et al., </w:t>
      </w:r>
      <w:r>
        <w:rPr>
          <w:rFonts w:ascii="Arial" w:hAnsi="Arial" w:cs="Arial" w:hint="eastAsia"/>
        </w:rPr>
        <w:lastRenderedPageBreak/>
        <w:t>2022). The s</w:t>
      </w:r>
      <w:r>
        <w:rPr>
          <w:rFonts w:ascii="Arial" w:hAnsi="Arial" w:cs="Arial" w:hint="eastAsia"/>
        </w:rPr>
        <w:t>carcity of qualified educators, coupled with high turnover rates, contributes to instability in educational quality, making it difficult for students to establish effective learning habits and achieve sustained improvements in their language abilities.</w:t>
      </w:r>
    </w:p>
    <w:p w14:paraId="66969356" w14:textId="77777777" w:rsidR="00E043BC" w:rsidRDefault="00E043BC">
      <w:pPr>
        <w:pStyle w:val="Body"/>
        <w:spacing w:after="0"/>
        <w:rPr>
          <w:rFonts w:ascii="Arial" w:hAnsi="Arial" w:cs="Arial"/>
        </w:rPr>
      </w:pPr>
    </w:p>
    <w:p w14:paraId="172BE99B" w14:textId="77777777" w:rsidR="00E043BC" w:rsidRDefault="00A56C34">
      <w:pPr>
        <w:pStyle w:val="Body"/>
        <w:spacing w:after="0"/>
        <w:rPr>
          <w:rFonts w:ascii="Arial" w:hAnsi="Arial" w:cs="Arial"/>
        </w:rPr>
      </w:pPr>
      <w:r>
        <w:rPr>
          <w:rFonts w:ascii="Arial" w:hAnsi="Arial" w:cs="Arial"/>
          <w:b/>
          <w:u w:val="single"/>
        </w:rPr>
        <w:t>2.</w:t>
      </w:r>
      <w:r>
        <w:rPr>
          <w:rFonts w:ascii="Arial" w:eastAsia="SimSun" w:hAnsi="Arial" w:cs="Arial" w:hint="eastAsia"/>
          <w:b/>
          <w:u w:val="single"/>
          <w:lang w:eastAsia="zh-CN"/>
        </w:rPr>
        <w:t>2</w:t>
      </w:r>
      <w:r>
        <w:rPr>
          <w:rFonts w:ascii="Arial" w:hAnsi="Arial" w:cs="Arial"/>
          <w:b/>
          <w:u w:val="single"/>
        </w:rPr>
        <w:t>.</w:t>
      </w:r>
      <w:r>
        <w:rPr>
          <w:rFonts w:ascii="Arial" w:eastAsia="SimSun" w:hAnsi="Arial" w:cs="Arial" w:hint="eastAsia"/>
          <w:b/>
          <w:u w:val="single"/>
          <w:lang w:eastAsia="zh-CN"/>
        </w:rPr>
        <w:t>3</w:t>
      </w:r>
      <w:r>
        <w:rPr>
          <w:rFonts w:ascii="Arial" w:hAnsi="Arial" w:cs="Arial"/>
          <w:b/>
          <w:u w:val="single"/>
        </w:rPr>
        <w:t xml:space="preserve"> </w:t>
      </w:r>
      <w:r>
        <w:rPr>
          <w:rFonts w:ascii="Arial" w:hAnsi="Arial" w:cs="Arial" w:hint="eastAsia"/>
          <w:b/>
          <w:u w:val="single"/>
        </w:rPr>
        <w:t>Curriculum Design and Teaching Method</w:t>
      </w:r>
      <w:r>
        <w:rPr>
          <w:rFonts w:ascii="Arial" w:hAnsi="Arial" w:cs="Arial"/>
        </w:rPr>
        <w:t xml:space="preserve"> </w:t>
      </w:r>
    </w:p>
    <w:p w14:paraId="5C810451" w14:textId="77777777" w:rsidR="00E043BC" w:rsidRDefault="00E043BC">
      <w:pPr>
        <w:pStyle w:val="Body"/>
        <w:spacing w:after="0"/>
        <w:rPr>
          <w:rFonts w:ascii="Arial" w:hAnsi="Arial" w:cs="Arial"/>
          <w:i/>
        </w:rPr>
      </w:pPr>
    </w:p>
    <w:p w14:paraId="00C6854E" w14:textId="77777777" w:rsidR="00E043BC" w:rsidRDefault="00A56C34">
      <w:pPr>
        <w:pStyle w:val="Body"/>
        <w:spacing w:after="0"/>
        <w:rPr>
          <w:rFonts w:ascii="Arial" w:hAnsi="Arial" w:cs="Arial"/>
        </w:rPr>
      </w:pPr>
      <w:r>
        <w:rPr>
          <w:rFonts w:ascii="Arial" w:hAnsi="Arial" w:cs="Arial" w:hint="eastAsia"/>
        </w:rPr>
        <w:t>In terms of curriculum design and teaching methodologies, English courses in Western universities generally exhibit a tendency toward homogenization. Many courses remain predominantly exam-oriented, lacking pract</w:t>
      </w:r>
      <w:r>
        <w:rPr>
          <w:rFonts w:ascii="Arial" w:hAnsi="Arial" w:cs="Arial" w:hint="eastAsia"/>
        </w:rPr>
        <w:t>icality and interactivity (Sharma, 2023). This type of curriculum design not only fails to stimulate students' interest in learning but also results in a deficiency in the necessary language competencies for effective communication (Liu et al., 2020). Rese</w:t>
      </w:r>
      <w:r>
        <w:rPr>
          <w:rFonts w:ascii="Arial" w:hAnsi="Arial" w:cs="Arial" w:hint="eastAsia"/>
        </w:rPr>
        <w:t>arch indicates that curriculum reform is crucial for enhancing students' English proficiency and international competencies (Li &amp; Xue, 2024). Although some universities have begun to experiment with innovative teaching methods such as project-based learnin</w:t>
      </w:r>
      <w:r>
        <w:rPr>
          <w:rFonts w:ascii="Arial" w:hAnsi="Arial" w:cs="Arial" w:hint="eastAsia"/>
        </w:rPr>
        <w:t>g and task-based instruction, the overall implementation of these approaches still requires time (Ulla et al., 2022). This lag in reform leaves students feeling disoriented when confronted with international demands, hindering their ability to adapt effect</w:t>
      </w:r>
      <w:r>
        <w:rPr>
          <w:rFonts w:ascii="Arial" w:hAnsi="Arial" w:cs="Arial" w:hint="eastAsia"/>
        </w:rPr>
        <w:t>ively to a global linguistic environment.</w:t>
      </w:r>
    </w:p>
    <w:p w14:paraId="51C246DA" w14:textId="77777777" w:rsidR="00E043BC" w:rsidRDefault="00E043BC">
      <w:pPr>
        <w:pStyle w:val="Body"/>
        <w:spacing w:after="0"/>
        <w:rPr>
          <w:rFonts w:ascii="Arial" w:hAnsi="Arial" w:cs="Arial"/>
        </w:rPr>
      </w:pPr>
    </w:p>
    <w:p w14:paraId="64A54DD0" w14:textId="77777777" w:rsidR="00E043BC" w:rsidRDefault="00A56C34">
      <w:pPr>
        <w:pStyle w:val="Body"/>
        <w:spacing w:after="0"/>
        <w:rPr>
          <w:rFonts w:ascii="Arial" w:hAnsi="Arial" w:cs="Arial"/>
        </w:rPr>
      </w:pPr>
      <w:r>
        <w:rPr>
          <w:rFonts w:ascii="Arial" w:hAnsi="Arial" w:cs="Arial"/>
          <w:b/>
          <w:u w:val="single"/>
        </w:rPr>
        <w:t>2.</w:t>
      </w:r>
      <w:r>
        <w:rPr>
          <w:rFonts w:ascii="Arial" w:eastAsia="SimSun" w:hAnsi="Arial" w:cs="Arial" w:hint="eastAsia"/>
          <w:b/>
          <w:u w:val="single"/>
          <w:lang w:eastAsia="zh-CN"/>
        </w:rPr>
        <w:t>2</w:t>
      </w:r>
      <w:r>
        <w:rPr>
          <w:rFonts w:ascii="Arial" w:hAnsi="Arial" w:cs="Arial"/>
          <w:b/>
          <w:u w:val="single"/>
        </w:rPr>
        <w:t>.</w:t>
      </w:r>
      <w:r>
        <w:rPr>
          <w:rFonts w:ascii="Arial" w:eastAsia="SimSun" w:hAnsi="Arial" w:cs="Arial" w:hint="eastAsia"/>
          <w:b/>
          <w:u w:val="single"/>
          <w:lang w:eastAsia="zh-CN"/>
        </w:rPr>
        <w:t>4</w:t>
      </w:r>
      <w:r>
        <w:rPr>
          <w:rFonts w:ascii="Arial" w:hAnsi="Arial" w:cs="Arial"/>
          <w:b/>
          <w:u w:val="single"/>
        </w:rPr>
        <w:t xml:space="preserve"> </w:t>
      </w:r>
      <w:r>
        <w:rPr>
          <w:rFonts w:ascii="Arial" w:hAnsi="Arial" w:cs="Arial" w:hint="eastAsia"/>
          <w:b/>
          <w:u w:val="single"/>
        </w:rPr>
        <w:t>Cultural Differences and Communication Barriers</w:t>
      </w:r>
      <w:r>
        <w:rPr>
          <w:rFonts w:ascii="Arial" w:hAnsi="Arial" w:cs="Arial"/>
        </w:rPr>
        <w:t xml:space="preserve"> </w:t>
      </w:r>
    </w:p>
    <w:p w14:paraId="35D5E3DE" w14:textId="77777777" w:rsidR="00E043BC" w:rsidRDefault="00E043BC">
      <w:pPr>
        <w:pStyle w:val="Body"/>
        <w:spacing w:after="0"/>
        <w:rPr>
          <w:rFonts w:ascii="Arial" w:hAnsi="Arial" w:cs="Arial"/>
          <w:i/>
        </w:rPr>
      </w:pPr>
    </w:p>
    <w:p w14:paraId="2D024885" w14:textId="77777777" w:rsidR="00E043BC" w:rsidRDefault="00A56C34">
      <w:pPr>
        <w:pStyle w:val="Body"/>
        <w:spacing w:after="0"/>
        <w:rPr>
          <w:rFonts w:ascii="Arial" w:hAnsi="Arial" w:cs="Arial"/>
        </w:rPr>
      </w:pPr>
      <w:r>
        <w:rPr>
          <w:rFonts w:ascii="Arial" w:hAnsi="Arial" w:cs="Arial" w:hint="eastAsia"/>
        </w:rPr>
        <w:t>Cultural differences also play a significant role in affecting the internationalization of students in Western universities. Many students encounter challenges related to cultural adaptation during international exchanges, leading to barriers in cross-cult</w:t>
      </w:r>
      <w:r>
        <w:rPr>
          <w:rFonts w:ascii="Arial" w:hAnsi="Arial" w:cs="Arial" w:hint="eastAsia"/>
        </w:rPr>
        <w:t>ural communication (Du, 2018). Research has found that students generally possess low levels of cultural awareness and intercultural communication skills, which restrict their performance in international settings (Wang, 2020). For instance, when participa</w:t>
      </w:r>
      <w:r>
        <w:rPr>
          <w:rFonts w:ascii="Arial" w:hAnsi="Arial" w:cs="Arial" w:hint="eastAsia"/>
        </w:rPr>
        <w:t>ting in international exchange programs, students often experience misunderstandings due to insufficient comprehension of other cultures, adversely impacting the effectiveness of communication. Consequently, universities need to implement cultural exchange</w:t>
      </w:r>
      <w:r>
        <w:rPr>
          <w:rFonts w:ascii="Arial" w:hAnsi="Arial" w:cs="Arial" w:hint="eastAsia"/>
        </w:rPr>
        <w:t xml:space="preserve"> programs and international collaborations to help students enhance their intercultural communication abilities (Sharma, 2023). However, the current efforts of most universities in this regard remain inadequate, lacking systematic and sustained initiatives</w:t>
      </w:r>
      <w:r>
        <w:rPr>
          <w:rFonts w:ascii="Arial" w:hAnsi="Arial" w:cs="Arial" w:hint="eastAsia"/>
        </w:rPr>
        <w:t xml:space="preserve">. </w:t>
      </w:r>
    </w:p>
    <w:p w14:paraId="5CBA7B6D" w14:textId="77777777" w:rsidR="00E043BC" w:rsidRDefault="00E043BC">
      <w:pPr>
        <w:pStyle w:val="Body"/>
        <w:spacing w:after="0"/>
        <w:rPr>
          <w:rFonts w:ascii="Arial" w:hAnsi="Arial" w:cs="Arial"/>
        </w:rPr>
      </w:pPr>
    </w:p>
    <w:p w14:paraId="5B17C724" w14:textId="77777777" w:rsidR="00E043BC" w:rsidRDefault="00A56C34">
      <w:pPr>
        <w:pStyle w:val="Head1"/>
        <w:spacing w:after="0"/>
        <w:jc w:val="both"/>
        <w:rPr>
          <w:rFonts w:ascii="Arial" w:hAnsi="Arial" w:cs="Arial"/>
        </w:rPr>
      </w:pPr>
      <w:r>
        <w:rPr>
          <w:rFonts w:ascii="Arial" w:hAnsi="Arial" w:cs="Arial"/>
        </w:rPr>
        <w:t xml:space="preserve">3. </w:t>
      </w:r>
      <w:r>
        <w:rPr>
          <w:rFonts w:ascii="Arial" w:hAnsi="Arial" w:cs="Arial" w:hint="eastAsia"/>
        </w:rPr>
        <w:t>Research Methodology</w:t>
      </w:r>
    </w:p>
    <w:p w14:paraId="13BADF7C" w14:textId="77777777" w:rsidR="00E043BC" w:rsidRDefault="00E043BC">
      <w:pPr>
        <w:pStyle w:val="Head1"/>
        <w:spacing w:after="0"/>
        <w:jc w:val="both"/>
        <w:rPr>
          <w:rFonts w:ascii="Arial" w:hAnsi="Arial" w:cs="Arial"/>
        </w:rPr>
      </w:pPr>
    </w:p>
    <w:p w14:paraId="4EBEB61D" w14:textId="77777777" w:rsidR="00E043BC" w:rsidRDefault="00A56C34">
      <w:pPr>
        <w:rPr>
          <w:rFonts w:ascii="Times New Roman" w:hAnsi="Times New Roman"/>
          <w:b/>
          <w:bCs/>
        </w:rPr>
      </w:pPr>
      <w:r>
        <w:rPr>
          <w:rFonts w:ascii="Arial" w:hAnsi="Arial" w:cs="Arial"/>
          <w:b/>
          <w:caps/>
          <w:sz w:val="22"/>
        </w:rPr>
        <w:t xml:space="preserve">3.1 </w:t>
      </w:r>
      <w:r>
        <w:rPr>
          <w:rFonts w:ascii="Arial" w:hAnsi="Arial" w:cs="Arial"/>
          <w:b/>
          <w:sz w:val="22"/>
        </w:rPr>
        <w:t>Research Design</w:t>
      </w:r>
      <w:r>
        <w:rPr>
          <w:rFonts w:ascii="Arial" w:hAnsi="Arial" w:cs="Arial"/>
          <w:b/>
          <w:caps/>
          <w:sz w:val="22"/>
        </w:rPr>
        <w:t xml:space="preserve"> </w:t>
      </w:r>
      <w:r>
        <w:rPr>
          <w:rFonts w:ascii="Times New Roman" w:hAnsi="Times New Roman"/>
          <w:b/>
          <w:bCs/>
        </w:rPr>
        <w:t xml:space="preserve"> </w:t>
      </w:r>
    </w:p>
    <w:p w14:paraId="1AE6DD61" w14:textId="77777777" w:rsidR="00E043BC" w:rsidRDefault="00E043BC">
      <w:pPr>
        <w:pStyle w:val="Head1"/>
        <w:spacing w:after="0"/>
        <w:jc w:val="both"/>
        <w:rPr>
          <w:rFonts w:ascii="Arial" w:hAnsi="Arial" w:cs="Arial"/>
        </w:rPr>
      </w:pPr>
    </w:p>
    <w:p w14:paraId="327D755E" w14:textId="77777777" w:rsidR="00E043BC" w:rsidRDefault="00A56C34">
      <w:pPr>
        <w:pStyle w:val="Body"/>
        <w:spacing w:after="0"/>
        <w:rPr>
          <w:rFonts w:ascii="Arial" w:hAnsi="Arial" w:cs="Arial"/>
        </w:rPr>
      </w:pPr>
      <w:r>
        <w:rPr>
          <w:rFonts w:ascii="Arial" w:hAnsi="Arial" w:cs="Arial" w:hint="eastAsia"/>
        </w:rPr>
        <w:t>This study employs a mixed-methods approach that combines qualitative and quantitative research to comprehensively understand the current state of English education in universities in Western China and th</w:t>
      </w:r>
      <w:r>
        <w:rPr>
          <w:rFonts w:ascii="Arial" w:hAnsi="Arial" w:cs="Arial" w:hint="eastAsia"/>
        </w:rPr>
        <w:t>e challenges they face. The quantitative component primarily involves data collection through a questionnaire survey, which quantifies aspects such as students' English proficiency, teaching methods employed by instructors, and curriculum design. The quali</w:t>
      </w:r>
      <w:r>
        <w:rPr>
          <w:rFonts w:ascii="Arial" w:hAnsi="Arial" w:cs="Arial" w:hint="eastAsia"/>
        </w:rPr>
        <w:t>tative component, on the other hand, involves interviews and case studies that delve into the subjective experiences and perspectives of both teachers and students. The design of the mixed-methods approach aims to enhance the reliability and validity of th</w:t>
      </w:r>
      <w:r>
        <w:rPr>
          <w:rFonts w:ascii="Arial" w:hAnsi="Arial" w:cs="Arial" w:hint="eastAsia"/>
        </w:rPr>
        <w:t>e research by triangulating different types of data (Creswell &amp; Plano Clark, 2018).</w:t>
      </w:r>
    </w:p>
    <w:p w14:paraId="5EFA00DF" w14:textId="77777777" w:rsidR="00E043BC" w:rsidRDefault="00E043BC">
      <w:pPr>
        <w:pStyle w:val="Body"/>
        <w:spacing w:after="0"/>
        <w:rPr>
          <w:rFonts w:ascii="Arial" w:hAnsi="Arial" w:cs="Arial"/>
        </w:rPr>
      </w:pPr>
    </w:p>
    <w:p w14:paraId="7D77C36B" w14:textId="77777777" w:rsidR="00E043BC" w:rsidRDefault="00A56C34">
      <w:pPr>
        <w:pStyle w:val="Body"/>
        <w:spacing w:after="0"/>
        <w:rPr>
          <w:rFonts w:ascii="Arial" w:hAnsi="Arial" w:cs="Arial"/>
        </w:rPr>
      </w:pPr>
      <w:r>
        <w:rPr>
          <w:rFonts w:ascii="Arial" w:hAnsi="Arial" w:cs="Arial" w:hint="eastAsia"/>
        </w:rPr>
        <w:t>In terms of research design, we first identified the core research questions, which include: What is the current state of English education in universities in Western Chin</w:t>
      </w:r>
      <w:r>
        <w:rPr>
          <w:rFonts w:ascii="Arial" w:hAnsi="Arial" w:cs="Arial" w:hint="eastAsia"/>
        </w:rPr>
        <w:t xml:space="preserve">a? How do teaching methods employed by instructors affect students' English proficiency? In what ways does curriculum design influence students' international competencies? By guiding the </w:t>
      </w:r>
      <w:r>
        <w:rPr>
          <w:rFonts w:ascii="Arial" w:hAnsi="Arial" w:cs="Arial" w:hint="eastAsia"/>
        </w:rPr>
        <w:lastRenderedPageBreak/>
        <w:t>analysis through these questions, we can systematically assess the s</w:t>
      </w:r>
      <w:r>
        <w:rPr>
          <w:rFonts w:ascii="Arial" w:hAnsi="Arial" w:cs="Arial" w:hint="eastAsia"/>
        </w:rPr>
        <w:t>hortcomings of current English education and identify directions for improvement.</w:t>
      </w:r>
    </w:p>
    <w:p w14:paraId="51FE92BE" w14:textId="77777777" w:rsidR="00E043BC" w:rsidRDefault="00E043BC">
      <w:pPr>
        <w:pStyle w:val="Body"/>
        <w:spacing w:after="0"/>
        <w:rPr>
          <w:rFonts w:ascii="Arial" w:hAnsi="Arial" w:cs="Arial"/>
        </w:rPr>
      </w:pPr>
    </w:p>
    <w:p w14:paraId="731A987B" w14:textId="77777777" w:rsidR="00E043BC" w:rsidRDefault="00A56C34">
      <w:pPr>
        <w:pStyle w:val="Body"/>
        <w:spacing w:after="0"/>
        <w:rPr>
          <w:rFonts w:ascii="Arial" w:hAnsi="Arial" w:cs="Arial"/>
          <w:b/>
          <w:caps/>
          <w:sz w:val="22"/>
        </w:rPr>
      </w:pPr>
      <w:r>
        <w:rPr>
          <w:rFonts w:ascii="Arial" w:hAnsi="Arial" w:cs="Arial" w:hint="eastAsia"/>
          <w:b/>
          <w:caps/>
          <w:sz w:val="22"/>
        </w:rPr>
        <w:t xml:space="preserve">3.2 </w:t>
      </w:r>
      <w:r>
        <w:rPr>
          <w:rFonts w:ascii="Arial" w:hAnsi="Arial" w:cs="Arial" w:hint="eastAsia"/>
          <w:b/>
          <w:sz w:val="22"/>
        </w:rPr>
        <w:t xml:space="preserve">Data Collection </w:t>
      </w:r>
      <w:r>
        <w:rPr>
          <w:rFonts w:ascii="Arial" w:hAnsi="Arial" w:cs="Arial" w:hint="eastAsia"/>
          <w:b/>
          <w:caps/>
          <w:sz w:val="22"/>
        </w:rPr>
        <w:t xml:space="preserve"> </w:t>
      </w:r>
    </w:p>
    <w:p w14:paraId="5EC78129" w14:textId="77777777" w:rsidR="00E043BC" w:rsidRDefault="00E043BC">
      <w:pPr>
        <w:pStyle w:val="Body"/>
        <w:spacing w:after="0"/>
        <w:rPr>
          <w:rFonts w:ascii="Arial" w:hAnsi="Arial" w:cs="Arial"/>
        </w:rPr>
      </w:pPr>
    </w:p>
    <w:p w14:paraId="4B5883A9" w14:textId="77777777" w:rsidR="00E043BC" w:rsidRDefault="00A56C34">
      <w:pPr>
        <w:pStyle w:val="Body"/>
        <w:spacing w:after="0"/>
        <w:rPr>
          <w:rFonts w:ascii="Arial" w:hAnsi="Arial" w:cs="Arial"/>
        </w:rPr>
      </w:pPr>
      <w:r>
        <w:rPr>
          <w:rFonts w:ascii="Arial" w:hAnsi="Arial" w:cs="Arial" w:hint="eastAsia"/>
        </w:rPr>
        <w:t>The data for this study is primarily sourced from three components: questionnaire surveys, interviews, and case studies.</w:t>
      </w:r>
    </w:p>
    <w:p w14:paraId="66625E03" w14:textId="77777777" w:rsidR="00E043BC" w:rsidRDefault="00E043BC">
      <w:pPr>
        <w:pStyle w:val="Body"/>
        <w:spacing w:after="0"/>
        <w:rPr>
          <w:rFonts w:ascii="Arial" w:hAnsi="Arial" w:cs="Arial"/>
        </w:rPr>
      </w:pPr>
    </w:p>
    <w:p w14:paraId="074F0F19" w14:textId="77777777" w:rsidR="00E043BC" w:rsidRDefault="00A56C34">
      <w:pPr>
        <w:pStyle w:val="Body"/>
        <w:spacing w:after="0"/>
        <w:rPr>
          <w:rFonts w:ascii="Arial" w:hAnsi="Arial" w:cs="Arial"/>
        </w:rPr>
      </w:pPr>
      <w:r>
        <w:rPr>
          <w:rFonts w:ascii="Arial" w:hAnsi="Arial" w:cs="Arial" w:hint="eastAsia"/>
          <w:b/>
          <w:bCs/>
          <w:i/>
          <w:iCs/>
        </w:rPr>
        <w:t>Questionnaire Survey</w:t>
      </w:r>
      <w:r>
        <w:rPr>
          <w:rFonts w:ascii="Arial" w:hAnsi="Arial" w:cs="Arial" w:hint="eastAsia"/>
        </w:rPr>
        <w:t xml:space="preserve">  </w:t>
      </w:r>
    </w:p>
    <w:p w14:paraId="5F476B03" w14:textId="77777777" w:rsidR="00E043BC" w:rsidRDefault="00E043BC">
      <w:pPr>
        <w:pStyle w:val="Body"/>
        <w:spacing w:after="0"/>
        <w:rPr>
          <w:rFonts w:ascii="Arial" w:hAnsi="Arial" w:cs="Arial"/>
        </w:rPr>
      </w:pPr>
    </w:p>
    <w:p w14:paraId="6E312A53" w14:textId="77777777" w:rsidR="00E043BC" w:rsidRDefault="00A56C34">
      <w:pPr>
        <w:pStyle w:val="Body"/>
        <w:spacing w:after="0"/>
        <w:rPr>
          <w:rFonts w:ascii="Arial" w:hAnsi="Arial" w:cs="Arial"/>
        </w:rPr>
      </w:pPr>
      <w:r>
        <w:rPr>
          <w:rFonts w:ascii="Arial" w:hAnsi="Arial" w:cs="Arial" w:hint="eastAsia"/>
        </w:rPr>
        <w:t xml:space="preserve">The </w:t>
      </w:r>
      <w:r>
        <w:rPr>
          <w:rFonts w:ascii="Arial" w:hAnsi="Arial" w:cs="Arial" w:hint="eastAsia"/>
        </w:rPr>
        <w:t>questionnaire survey serves as the primary data collection tool for this research. We designed a questionnaire comprising 30 questions that cover various aspects, including students' English learning experiences, teaching methods used by instructors, curri</w:t>
      </w:r>
      <w:r>
        <w:rPr>
          <w:rFonts w:ascii="Arial" w:hAnsi="Arial" w:cs="Arial" w:hint="eastAsia"/>
        </w:rPr>
        <w:t>culum design, and their impact on international communication. The questionnaire employs a five-point Likert scale (1 = strongly disagree, 5 = strongly agree) for scoring, facilitating quantitative analysis. The survey was distributed via an online platfor</w:t>
      </w:r>
      <w:r>
        <w:rPr>
          <w:rFonts w:ascii="Arial" w:hAnsi="Arial" w:cs="Arial" w:hint="eastAsia"/>
        </w:rPr>
        <w:t xml:space="preserve">m, yielding a total of 500 valid responses from ten universities in Western China, resulting in a response rate of 80%. The specific content and structure of the questionnaire are presented in Table 1 below: </w:t>
      </w:r>
    </w:p>
    <w:p w14:paraId="321AFF3F" w14:textId="77777777" w:rsidR="00E043BC" w:rsidRDefault="00E043BC">
      <w:pPr>
        <w:pStyle w:val="Body"/>
        <w:spacing w:after="0"/>
        <w:rPr>
          <w:rFonts w:ascii="Arial" w:hAnsi="Arial" w:cs="Arial"/>
        </w:rPr>
      </w:pPr>
    </w:p>
    <w:p w14:paraId="3BB801CF" w14:textId="77777777" w:rsidR="00E043BC" w:rsidRDefault="00A56C34">
      <w:pPr>
        <w:tabs>
          <w:tab w:val="left" w:pos="1080"/>
        </w:tabs>
        <w:jc w:val="both"/>
        <w:rPr>
          <w:rFonts w:ascii="Arial" w:hAnsi="Arial"/>
          <w:b/>
        </w:rPr>
      </w:pPr>
      <w:r>
        <w:rPr>
          <w:rFonts w:ascii="Arial" w:hAnsi="Arial"/>
          <w:b/>
        </w:rPr>
        <w:t xml:space="preserve">Table 1: Content and Structure of the </w:t>
      </w:r>
      <w:r>
        <w:rPr>
          <w:rFonts w:ascii="Arial" w:hAnsi="Arial"/>
          <w:b/>
        </w:rPr>
        <w:t>Questionnaire Survey</w:t>
      </w:r>
    </w:p>
    <w:p w14:paraId="0258FAD4" w14:textId="77777777" w:rsidR="00E043BC" w:rsidRDefault="00E043BC">
      <w:pPr>
        <w:tabs>
          <w:tab w:val="left" w:pos="1080"/>
        </w:tabs>
        <w:jc w:val="both"/>
        <w:rPr>
          <w:rFonts w:ascii="Arial" w:hAnsi="Arial"/>
          <w:b/>
        </w:rPr>
      </w:pPr>
    </w:p>
    <w:tbl>
      <w:tblPr>
        <w:tblW w:w="0" w:type="auto"/>
        <w:jc w:val="center"/>
        <w:tblBorders>
          <w:top w:val="single" w:sz="4" w:space="0" w:color="000000"/>
          <w:bottom w:val="single" w:sz="4" w:space="0" w:color="000000"/>
        </w:tblBorders>
        <w:shd w:val="clear" w:color="auto" w:fill="FFFFFF"/>
        <w:tblCellMar>
          <w:left w:w="0" w:type="dxa"/>
          <w:right w:w="0" w:type="dxa"/>
        </w:tblCellMar>
        <w:tblLook w:val="04A0" w:firstRow="1" w:lastRow="0" w:firstColumn="1" w:lastColumn="0" w:noHBand="0" w:noVBand="1"/>
      </w:tblPr>
      <w:tblGrid>
        <w:gridCol w:w="2214"/>
        <w:gridCol w:w="1745"/>
        <w:gridCol w:w="4399"/>
      </w:tblGrid>
      <w:tr w:rsidR="00E043BC" w14:paraId="45695650" w14:textId="77777777">
        <w:trPr>
          <w:tblHeader/>
          <w:jc w:val="center"/>
        </w:trPr>
        <w:tc>
          <w:tcPr>
            <w:tcW w:w="0" w:type="auto"/>
            <w:tcBorders>
              <w:bottom w:val="single" w:sz="4" w:space="0" w:color="000000"/>
            </w:tcBorders>
            <w:shd w:val="clear" w:color="auto" w:fill="FFFFFF"/>
            <w:tcMar>
              <w:left w:w="75" w:type="dxa"/>
              <w:right w:w="75" w:type="dxa"/>
            </w:tcMar>
            <w:vAlign w:val="center"/>
          </w:tcPr>
          <w:p w14:paraId="0C6A0537" w14:textId="77777777" w:rsidR="00E043BC" w:rsidRDefault="00A56C34">
            <w:pPr>
              <w:rPr>
                <w:rFonts w:ascii="Arial" w:hAnsi="Arial" w:cs="Arial"/>
                <w:b/>
                <w:color w:val="000000"/>
              </w:rPr>
            </w:pPr>
            <w:r>
              <w:rPr>
                <w:rFonts w:ascii="Arial" w:hAnsi="Arial" w:cs="Arial"/>
                <w:b/>
                <w:color w:val="000000"/>
                <w:lang w:eastAsia="zh-CN"/>
              </w:rPr>
              <w:t>Question Category</w:t>
            </w:r>
          </w:p>
        </w:tc>
        <w:tc>
          <w:tcPr>
            <w:tcW w:w="0" w:type="auto"/>
            <w:tcBorders>
              <w:bottom w:val="single" w:sz="4" w:space="0" w:color="000000"/>
            </w:tcBorders>
            <w:shd w:val="clear" w:color="auto" w:fill="FFFFFF"/>
            <w:tcMar>
              <w:left w:w="75" w:type="dxa"/>
              <w:right w:w="75" w:type="dxa"/>
            </w:tcMar>
            <w:vAlign w:val="center"/>
          </w:tcPr>
          <w:p w14:paraId="29953269" w14:textId="77777777" w:rsidR="00E043BC" w:rsidRDefault="00A56C34">
            <w:pPr>
              <w:rPr>
                <w:rFonts w:ascii="Arial" w:hAnsi="Arial" w:cs="Arial"/>
                <w:b/>
                <w:color w:val="000000"/>
              </w:rPr>
            </w:pPr>
            <w:r>
              <w:rPr>
                <w:rFonts w:ascii="Arial" w:hAnsi="Arial" w:cs="Arial"/>
                <w:b/>
                <w:color w:val="000000"/>
                <w:lang w:eastAsia="zh-CN"/>
              </w:rPr>
              <w:t>Number of Questions</w:t>
            </w:r>
          </w:p>
        </w:tc>
        <w:tc>
          <w:tcPr>
            <w:tcW w:w="0" w:type="auto"/>
            <w:tcBorders>
              <w:bottom w:val="single" w:sz="4" w:space="0" w:color="000000"/>
            </w:tcBorders>
            <w:shd w:val="clear" w:color="auto" w:fill="FFFFFF"/>
            <w:tcMar>
              <w:left w:w="75" w:type="dxa"/>
              <w:right w:w="75" w:type="dxa"/>
            </w:tcMar>
            <w:vAlign w:val="center"/>
          </w:tcPr>
          <w:p w14:paraId="7D09040A" w14:textId="77777777" w:rsidR="00E043BC" w:rsidRDefault="00A56C34">
            <w:pPr>
              <w:rPr>
                <w:rFonts w:ascii="Arial" w:hAnsi="Arial" w:cs="Arial"/>
                <w:b/>
                <w:color w:val="000000"/>
              </w:rPr>
            </w:pPr>
            <w:r>
              <w:rPr>
                <w:rFonts w:ascii="Arial" w:hAnsi="Arial" w:cs="Arial"/>
                <w:b/>
                <w:color w:val="000000"/>
                <w:lang w:eastAsia="zh-CN"/>
              </w:rPr>
              <w:t>Main Content</w:t>
            </w:r>
          </w:p>
        </w:tc>
      </w:tr>
      <w:tr w:rsidR="00E043BC" w14:paraId="1DFCEA96" w14:textId="77777777">
        <w:trPr>
          <w:trHeight w:val="478"/>
          <w:jc w:val="center"/>
        </w:trPr>
        <w:tc>
          <w:tcPr>
            <w:tcW w:w="0" w:type="auto"/>
            <w:tcBorders>
              <w:top w:val="single" w:sz="4" w:space="0" w:color="000000"/>
              <w:tl2br w:val="nil"/>
              <w:tr2bl w:val="nil"/>
            </w:tcBorders>
            <w:shd w:val="clear" w:color="auto" w:fill="FFFFFF"/>
            <w:tcMar>
              <w:left w:w="75" w:type="dxa"/>
              <w:right w:w="75" w:type="dxa"/>
            </w:tcMar>
            <w:vAlign w:val="center"/>
          </w:tcPr>
          <w:p w14:paraId="00682494" w14:textId="77777777" w:rsidR="00E043BC" w:rsidRDefault="00A56C34">
            <w:pPr>
              <w:rPr>
                <w:rFonts w:ascii="Arial" w:hAnsi="Arial" w:cs="Arial"/>
                <w:color w:val="000000"/>
              </w:rPr>
            </w:pPr>
            <w:r>
              <w:rPr>
                <w:rFonts w:ascii="Arial" w:hAnsi="Arial" w:cs="Arial"/>
                <w:color w:val="000000"/>
                <w:lang w:eastAsia="zh-CN"/>
              </w:rPr>
              <w:t>Student Background</w:t>
            </w:r>
          </w:p>
        </w:tc>
        <w:tc>
          <w:tcPr>
            <w:tcW w:w="0" w:type="auto"/>
            <w:tcBorders>
              <w:top w:val="single" w:sz="4" w:space="0" w:color="000000"/>
              <w:tl2br w:val="nil"/>
              <w:tr2bl w:val="nil"/>
            </w:tcBorders>
            <w:shd w:val="clear" w:color="auto" w:fill="FFFFFF"/>
            <w:tcMar>
              <w:left w:w="75" w:type="dxa"/>
              <w:right w:w="75" w:type="dxa"/>
            </w:tcMar>
            <w:vAlign w:val="center"/>
          </w:tcPr>
          <w:p w14:paraId="3D1A8CE0" w14:textId="77777777" w:rsidR="00E043BC" w:rsidRDefault="00A56C34">
            <w:pPr>
              <w:rPr>
                <w:rFonts w:ascii="Arial" w:hAnsi="Arial" w:cs="Arial"/>
                <w:color w:val="000000"/>
              </w:rPr>
            </w:pPr>
            <w:r>
              <w:rPr>
                <w:rFonts w:ascii="Arial" w:hAnsi="Arial" w:cs="Arial"/>
                <w:color w:val="000000"/>
                <w:lang w:eastAsia="zh-CN"/>
              </w:rPr>
              <w:t>5</w:t>
            </w:r>
          </w:p>
        </w:tc>
        <w:tc>
          <w:tcPr>
            <w:tcW w:w="0" w:type="auto"/>
            <w:tcBorders>
              <w:top w:val="single" w:sz="4" w:space="0" w:color="000000"/>
              <w:tl2br w:val="nil"/>
              <w:tr2bl w:val="nil"/>
            </w:tcBorders>
            <w:shd w:val="clear" w:color="auto" w:fill="FFFFFF"/>
            <w:tcMar>
              <w:left w:w="75" w:type="dxa"/>
              <w:right w:w="75" w:type="dxa"/>
            </w:tcMar>
            <w:vAlign w:val="center"/>
          </w:tcPr>
          <w:p w14:paraId="1A429D97" w14:textId="77777777" w:rsidR="00E043BC" w:rsidRDefault="00A56C34">
            <w:pPr>
              <w:rPr>
                <w:rFonts w:ascii="Arial" w:hAnsi="Arial" w:cs="Arial"/>
                <w:color w:val="000000"/>
              </w:rPr>
            </w:pPr>
            <w:r>
              <w:rPr>
                <w:rFonts w:ascii="Arial" w:hAnsi="Arial" w:cs="Arial"/>
                <w:color w:val="000000"/>
                <w:lang w:eastAsia="zh-CN"/>
              </w:rPr>
              <w:t>Year, major, English proficiency, etc.</w:t>
            </w:r>
          </w:p>
        </w:tc>
      </w:tr>
      <w:tr w:rsidR="00E043BC" w14:paraId="5C7A7285" w14:textId="77777777">
        <w:trPr>
          <w:jc w:val="center"/>
        </w:trPr>
        <w:tc>
          <w:tcPr>
            <w:tcW w:w="0" w:type="auto"/>
            <w:tcBorders>
              <w:tl2br w:val="nil"/>
              <w:tr2bl w:val="nil"/>
            </w:tcBorders>
            <w:shd w:val="clear" w:color="auto" w:fill="FFFFFF"/>
            <w:tcMar>
              <w:left w:w="75" w:type="dxa"/>
              <w:right w:w="75" w:type="dxa"/>
            </w:tcMar>
            <w:vAlign w:val="center"/>
          </w:tcPr>
          <w:p w14:paraId="37FFA849" w14:textId="77777777" w:rsidR="00E043BC" w:rsidRDefault="00A56C34">
            <w:pPr>
              <w:rPr>
                <w:rFonts w:ascii="Arial" w:hAnsi="Arial" w:cs="Arial"/>
                <w:color w:val="000000"/>
              </w:rPr>
            </w:pPr>
            <w:r>
              <w:rPr>
                <w:rFonts w:ascii="Arial" w:hAnsi="Arial" w:cs="Arial"/>
                <w:color w:val="000000"/>
                <w:lang w:eastAsia="zh-CN"/>
              </w:rPr>
              <w:t>Teaching Methods</w:t>
            </w:r>
          </w:p>
        </w:tc>
        <w:tc>
          <w:tcPr>
            <w:tcW w:w="0" w:type="auto"/>
            <w:tcBorders>
              <w:tl2br w:val="nil"/>
              <w:tr2bl w:val="nil"/>
            </w:tcBorders>
            <w:shd w:val="clear" w:color="auto" w:fill="FFFFFF"/>
            <w:tcMar>
              <w:left w:w="75" w:type="dxa"/>
              <w:right w:w="75" w:type="dxa"/>
            </w:tcMar>
            <w:vAlign w:val="center"/>
          </w:tcPr>
          <w:p w14:paraId="35356CBB" w14:textId="77777777" w:rsidR="00E043BC" w:rsidRDefault="00A56C34">
            <w:pPr>
              <w:rPr>
                <w:rFonts w:ascii="Arial" w:hAnsi="Arial" w:cs="Arial"/>
                <w:color w:val="000000"/>
              </w:rPr>
            </w:pPr>
            <w:r>
              <w:rPr>
                <w:rFonts w:ascii="Arial" w:hAnsi="Arial" w:cs="Arial"/>
                <w:color w:val="000000"/>
                <w:lang w:eastAsia="zh-CN"/>
              </w:rPr>
              <w:t>10</w:t>
            </w:r>
          </w:p>
        </w:tc>
        <w:tc>
          <w:tcPr>
            <w:tcW w:w="0" w:type="auto"/>
            <w:tcBorders>
              <w:tl2br w:val="nil"/>
              <w:tr2bl w:val="nil"/>
            </w:tcBorders>
            <w:shd w:val="clear" w:color="auto" w:fill="FFFFFF"/>
            <w:tcMar>
              <w:left w:w="75" w:type="dxa"/>
              <w:right w:w="75" w:type="dxa"/>
            </w:tcMar>
            <w:vAlign w:val="center"/>
          </w:tcPr>
          <w:p w14:paraId="203BF981" w14:textId="77777777" w:rsidR="00E043BC" w:rsidRDefault="00A56C34">
            <w:pPr>
              <w:rPr>
                <w:rFonts w:ascii="Arial" w:hAnsi="Arial" w:cs="Arial"/>
                <w:color w:val="000000"/>
              </w:rPr>
            </w:pPr>
            <w:r>
              <w:rPr>
                <w:rFonts w:ascii="Arial" w:hAnsi="Arial" w:cs="Arial"/>
                <w:color w:val="000000"/>
                <w:lang w:eastAsia="zh-CN"/>
              </w:rPr>
              <w:t>Instructional methods, classroom interaction, assignment distribution, etc.</w:t>
            </w:r>
          </w:p>
        </w:tc>
      </w:tr>
      <w:tr w:rsidR="00E043BC" w14:paraId="770CCC37" w14:textId="77777777">
        <w:trPr>
          <w:jc w:val="center"/>
        </w:trPr>
        <w:tc>
          <w:tcPr>
            <w:tcW w:w="0" w:type="auto"/>
            <w:tcBorders>
              <w:tl2br w:val="nil"/>
              <w:tr2bl w:val="nil"/>
            </w:tcBorders>
            <w:shd w:val="clear" w:color="auto" w:fill="FFFFFF"/>
            <w:tcMar>
              <w:left w:w="75" w:type="dxa"/>
              <w:right w:w="75" w:type="dxa"/>
            </w:tcMar>
            <w:vAlign w:val="center"/>
          </w:tcPr>
          <w:p w14:paraId="79448B38" w14:textId="77777777" w:rsidR="00E043BC" w:rsidRDefault="00A56C34">
            <w:pPr>
              <w:rPr>
                <w:rFonts w:ascii="Arial" w:hAnsi="Arial" w:cs="Arial"/>
                <w:color w:val="000000"/>
              </w:rPr>
            </w:pPr>
            <w:r>
              <w:rPr>
                <w:rFonts w:ascii="Arial" w:hAnsi="Arial" w:cs="Arial"/>
                <w:color w:val="000000"/>
                <w:lang w:eastAsia="zh-CN"/>
              </w:rPr>
              <w:t>Curriculum Design</w:t>
            </w:r>
          </w:p>
        </w:tc>
        <w:tc>
          <w:tcPr>
            <w:tcW w:w="0" w:type="auto"/>
            <w:tcBorders>
              <w:tl2br w:val="nil"/>
              <w:tr2bl w:val="nil"/>
            </w:tcBorders>
            <w:shd w:val="clear" w:color="auto" w:fill="FFFFFF"/>
            <w:tcMar>
              <w:left w:w="75" w:type="dxa"/>
              <w:right w:w="75" w:type="dxa"/>
            </w:tcMar>
            <w:vAlign w:val="center"/>
          </w:tcPr>
          <w:p w14:paraId="709433EE" w14:textId="77777777" w:rsidR="00E043BC" w:rsidRDefault="00A56C34">
            <w:pPr>
              <w:rPr>
                <w:rFonts w:ascii="Arial" w:hAnsi="Arial" w:cs="Arial"/>
                <w:color w:val="000000"/>
              </w:rPr>
            </w:pPr>
            <w:r>
              <w:rPr>
                <w:rFonts w:ascii="Arial" w:hAnsi="Arial" w:cs="Arial"/>
                <w:color w:val="000000"/>
                <w:lang w:eastAsia="zh-CN"/>
              </w:rPr>
              <w:t>10</w:t>
            </w:r>
          </w:p>
        </w:tc>
        <w:tc>
          <w:tcPr>
            <w:tcW w:w="0" w:type="auto"/>
            <w:tcBorders>
              <w:tl2br w:val="nil"/>
              <w:tr2bl w:val="nil"/>
            </w:tcBorders>
            <w:shd w:val="clear" w:color="auto" w:fill="FFFFFF"/>
            <w:tcMar>
              <w:left w:w="75" w:type="dxa"/>
              <w:right w:w="75" w:type="dxa"/>
            </w:tcMar>
            <w:vAlign w:val="center"/>
          </w:tcPr>
          <w:p w14:paraId="1FA28CC8" w14:textId="77777777" w:rsidR="00E043BC" w:rsidRDefault="00A56C34">
            <w:pPr>
              <w:rPr>
                <w:rFonts w:ascii="Arial" w:hAnsi="Arial" w:cs="Arial"/>
                <w:color w:val="000000"/>
              </w:rPr>
            </w:pPr>
            <w:r>
              <w:rPr>
                <w:rFonts w:ascii="Arial" w:hAnsi="Arial" w:cs="Arial"/>
                <w:color w:val="000000"/>
                <w:lang w:eastAsia="zh-CN"/>
              </w:rPr>
              <w:t>Course content, practical activities, assessment methods, etc.</w:t>
            </w:r>
          </w:p>
        </w:tc>
      </w:tr>
      <w:tr w:rsidR="00E043BC" w14:paraId="110F0F19" w14:textId="77777777">
        <w:trPr>
          <w:jc w:val="center"/>
        </w:trPr>
        <w:tc>
          <w:tcPr>
            <w:tcW w:w="0" w:type="auto"/>
            <w:tcBorders>
              <w:tl2br w:val="nil"/>
              <w:tr2bl w:val="nil"/>
            </w:tcBorders>
            <w:shd w:val="clear" w:color="auto" w:fill="FFFFFF"/>
            <w:tcMar>
              <w:left w:w="75" w:type="dxa"/>
              <w:right w:w="75" w:type="dxa"/>
            </w:tcMar>
            <w:vAlign w:val="center"/>
          </w:tcPr>
          <w:p w14:paraId="30D43DA3" w14:textId="77777777" w:rsidR="00E043BC" w:rsidRDefault="00A56C34">
            <w:pPr>
              <w:rPr>
                <w:rFonts w:ascii="Arial" w:hAnsi="Arial" w:cs="Arial"/>
                <w:color w:val="000000"/>
              </w:rPr>
            </w:pPr>
            <w:r>
              <w:rPr>
                <w:rFonts w:ascii="Arial" w:hAnsi="Arial" w:cs="Arial"/>
                <w:color w:val="000000"/>
                <w:lang w:eastAsia="zh-CN"/>
              </w:rPr>
              <w:t>International Communication</w:t>
            </w:r>
          </w:p>
        </w:tc>
        <w:tc>
          <w:tcPr>
            <w:tcW w:w="0" w:type="auto"/>
            <w:tcBorders>
              <w:tl2br w:val="nil"/>
              <w:tr2bl w:val="nil"/>
            </w:tcBorders>
            <w:shd w:val="clear" w:color="auto" w:fill="FFFFFF"/>
            <w:tcMar>
              <w:left w:w="75" w:type="dxa"/>
              <w:right w:w="75" w:type="dxa"/>
            </w:tcMar>
            <w:vAlign w:val="center"/>
          </w:tcPr>
          <w:p w14:paraId="085DBBFB" w14:textId="77777777" w:rsidR="00E043BC" w:rsidRDefault="00A56C34">
            <w:pPr>
              <w:rPr>
                <w:rFonts w:ascii="Arial" w:hAnsi="Arial" w:cs="Arial"/>
                <w:color w:val="000000"/>
              </w:rPr>
            </w:pPr>
            <w:r>
              <w:rPr>
                <w:rFonts w:ascii="Arial" w:hAnsi="Arial" w:cs="Arial"/>
                <w:color w:val="000000"/>
                <w:lang w:eastAsia="zh-CN"/>
              </w:rPr>
              <w:t>5</w:t>
            </w:r>
          </w:p>
        </w:tc>
        <w:tc>
          <w:tcPr>
            <w:tcW w:w="0" w:type="auto"/>
            <w:tcBorders>
              <w:tl2br w:val="nil"/>
              <w:tr2bl w:val="nil"/>
            </w:tcBorders>
            <w:shd w:val="clear" w:color="auto" w:fill="FFFFFF"/>
            <w:tcMar>
              <w:left w:w="75" w:type="dxa"/>
              <w:right w:w="75" w:type="dxa"/>
            </w:tcMar>
            <w:vAlign w:val="center"/>
          </w:tcPr>
          <w:p w14:paraId="36969C5B" w14:textId="77777777" w:rsidR="00E043BC" w:rsidRDefault="00A56C34">
            <w:pPr>
              <w:rPr>
                <w:rFonts w:ascii="Arial" w:hAnsi="Arial" w:cs="Arial"/>
                <w:color w:val="000000"/>
              </w:rPr>
            </w:pPr>
            <w:r>
              <w:rPr>
                <w:rFonts w:ascii="Arial" w:hAnsi="Arial" w:cs="Arial"/>
                <w:color w:val="000000"/>
                <w:lang w:eastAsia="zh-CN"/>
              </w:rPr>
              <w:t>Experiences in international projects, cultural adaptation abilities, etc.</w:t>
            </w:r>
          </w:p>
        </w:tc>
      </w:tr>
    </w:tbl>
    <w:p w14:paraId="25F9C1C4" w14:textId="77777777" w:rsidR="00E043BC" w:rsidRDefault="00E043BC">
      <w:pPr>
        <w:jc w:val="both"/>
        <w:rPr>
          <w:rFonts w:ascii="Arial" w:hAnsi="Arial" w:cs="Arial"/>
        </w:rPr>
      </w:pPr>
    </w:p>
    <w:p w14:paraId="27A6FA12" w14:textId="77777777" w:rsidR="00E043BC" w:rsidRDefault="00A56C34">
      <w:pPr>
        <w:jc w:val="both"/>
        <w:rPr>
          <w:rFonts w:ascii="Arial" w:hAnsi="Arial" w:cs="Arial"/>
        </w:rPr>
      </w:pPr>
      <w:r>
        <w:rPr>
          <w:rFonts w:ascii="Arial" w:hAnsi="Arial" w:cs="Arial"/>
        </w:rPr>
        <w:t>During the questionnaire design process, we referred to the structures of relevant su</w:t>
      </w:r>
      <w:r>
        <w:rPr>
          <w:rFonts w:ascii="Arial" w:hAnsi="Arial" w:cs="Arial"/>
        </w:rPr>
        <w:t>rveys from both domestic and international studies to ensure the validity and reliability of the questions (Dillman et al., 2014). A pilot study of the questionnaire was conducted at two universities to test its comprehensibility and applicability, and sub</w:t>
      </w:r>
      <w:r>
        <w:rPr>
          <w:rFonts w:ascii="Arial" w:hAnsi="Arial" w:cs="Arial"/>
        </w:rPr>
        <w:t>sequent modifications were made based on the feedback received.</w:t>
      </w:r>
    </w:p>
    <w:p w14:paraId="041B79EA" w14:textId="77777777" w:rsidR="00E043BC" w:rsidRDefault="00E043BC">
      <w:pPr>
        <w:pStyle w:val="Body"/>
        <w:spacing w:after="0"/>
        <w:rPr>
          <w:rFonts w:ascii="Arial" w:hAnsi="Arial" w:cs="Arial"/>
        </w:rPr>
      </w:pPr>
    </w:p>
    <w:p w14:paraId="14EE8D1A" w14:textId="77777777" w:rsidR="00E043BC" w:rsidRDefault="00A56C34">
      <w:pPr>
        <w:pStyle w:val="Body"/>
        <w:spacing w:after="0"/>
        <w:rPr>
          <w:rFonts w:ascii="Arial" w:hAnsi="Arial" w:cs="Arial"/>
          <w:b/>
          <w:bCs/>
          <w:i/>
          <w:iCs/>
        </w:rPr>
      </w:pPr>
      <w:r>
        <w:rPr>
          <w:rFonts w:ascii="Arial" w:hAnsi="Arial" w:cs="Arial"/>
          <w:b/>
          <w:bCs/>
          <w:i/>
          <w:iCs/>
        </w:rPr>
        <w:t xml:space="preserve">Interviews  </w:t>
      </w:r>
    </w:p>
    <w:p w14:paraId="1C94B292" w14:textId="77777777" w:rsidR="00E043BC" w:rsidRDefault="00E043BC">
      <w:pPr>
        <w:pStyle w:val="Body"/>
        <w:spacing w:after="0"/>
        <w:rPr>
          <w:rFonts w:ascii="Arial" w:hAnsi="Arial" w:cs="Arial"/>
          <w:b/>
          <w:bCs/>
          <w:i/>
          <w:iCs/>
        </w:rPr>
      </w:pPr>
    </w:p>
    <w:p w14:paraId="4AE98CD7" w14:textId="77777777" w:rsidR="00E043BC" w:rsidRDefault="00A56C34">
      <w:pPr>
        <w:pStyle w:val="Body"/>
        <w:spacing w:after="0"/>
        <w:rPr>
          <w:rFonts w:ascii="Arial" w:hAnsi="Arial" w:cs="Arial"/>
        </w:rPr>
      </w:pPr>
      <w:r>
        <w:rPr>
          <w:rFonts w:ascii="Arial" w:hAnsi="Arial" w:cs="Arial"/>
        </w:rPr>
        <w:t>To gain deeper insights into the subjective experiences of teachers and students, we conducted semi-structured interviews. The interview subjects included ten English teachers a</w:t>
      </w:r>
      <w:r>
        <w:rPr>
          <w:rFonts w:ascii="Arial" w:hAnsi="Arial" w:cs="Arial"/>
        </w:rPr>
        <w:t>nd fifteen students, with the discussions focusing on the challenges of English teaching, the effectiveness of curriculum design, and cultural adaptation abilities. The interviews were conducted using a combination of audio recording and note-taking, and t</w:t>
      </w:r>
      <w:r>
        <w:rPr>
          <w:rFonts w:ascii="Arial" w:hAnsi="Arial" w:cs="Arial"/>
        </w:rPr>
        <w:t xml:space="preserve">he recordings were subsequently transcribed and coded to extract key themes (Braun &amp; Clarke, 2006). Examples of the primary interview questions are presented in Table 2 below:  </w:t>
      </w:r>
    </w:p>
    <w:p w14:paraId="32E499C7" w14:textId="77777777" w:rsidR="00E043BC" w:rsidRDefault="00E043BC">
      <w:pPr>
        <w:pStyle w:val="Body"/>
        <w:spacing w:after="0"/>
        <w:rPr>
          <w:rFonts w:ascii="Arial" w:hAnsi="Arial" w:cs="Arial"/>
        </w:rPr>
      </w:pPr>
    </w:p>
    <w:p w14:paraId="22548B35" w14:textId="77777777" w:rsidR="00E043BC" w:rsidRDefault="00A56C34">
      <w:pPr>
        <w:pStyle w:val="Body"/>
        <w:spacing w:after="0"/>
        <w:rPr>
          <w:rFonts w:ascii="Arial" w:hAnsi="Arial" w:cs="Arial"/>
          <w:b/>
          <w:bCs/>
        </w:rPr>
      </w:pPr>
      <w:r>
        <w:rPr>
          <w:rFonts w:ascii="Arial" w:hAnsi="Arial" w:cs="Arial"/>
          <w:b/>
          <w:bCs/>
        </w:rPr>
        <w:t>Table 2: Examples of Main Interview Questions</w:t>
      </w:r>
    </w:p>
    <w:p w14:paraId="199629B2" w14:textId="77777777" w:rsidR="00E043BC" w:rsidRDefault="00E043BC">
      <w:pPr>
        <w:pStyle w:val="Body"/>
        <w:spacing w:after="0"/>
        <w:rPr>
          <w:rFonts w:ascii="Arial" w:hAnsi="Arial" w:cs="Arial"/>
          <w:b/>
          <w:bCs/>
        </w:rPr>
      </w:pPr>
    </w:p>
    <w:tbl>
      <w:tblPr>
        <w:tblW w:w="0" w:type="auto"/>
        <w:shd w:val="clear" w:color="auto" w:fill="FFFFFF"/>
        <w:tblCellMar>
          <w:left w:w="0" w:type="dxa"/>
          <w:right w:w="0" w:type="dxa"/>
        </w:tblCellMar>
        <w:tblLook w:val="04A0" w:firstRow="1" w:lastRow="0" w:firstColumn="1" w:lastColumn="0" w:noHBand="0" w:noVBand="1"/>
      </w:tblPr>
      <w:tblGrid>
        <w:gridCol w:w="2205"/>
        <w:gridCol w:w="6153"/>
      </w:tblGrid>
      <w:tr w:rsidR="00E043BC" w14:paraId="5A4846E6" w14:textId="77777777">
        <w:trPr>
          <w:tblHeader/>
        </w:trPr>
        <w:tc>
          <w:tcPr>
            <w:tcW w:w="2205" w:type="dxa"/>
            <w:tcBorders>
              <w:top w:val="single" w:sz="4" w:space="0" w:color="2C2C2C"/>
              <w:left w:val="nil"/>
              <w:bottom w:val="single" w:sz="4" w:space="0" w:color="2C2C2C"/>
              <w:right w:val="nil"/>
            </w:tcBorders>
            <w:shd w:val="clear" w:color="auto" w:fill="FFFFFF"/>
            <w:tcMar>
              <w:left w:w="75" w:type="dxa"/>
              <w:right w:w="75" w:type="dxa"/>
            </w:tcMar>
            <w:vAlign w:val="center"/>
          </w:tcPr>
          <w:p w14:paraId="306F635C" w14:textId="77777777" w:rsidR="00E043BC" w:rsidRDefault="00A56C34">
            <w:pPr>
              <w:pStyle w:val="Body"/>
              <w:spacing w:after="0"/>
              <w:jc w:val="left"/>
              <w:rPr>
                <w:rFonts w:ascii="Arial" w:hAnsi="Arial" w:cs="Arial"/>
                <w:b/>
                <w:bCs/>
              </w:rPr>
            </w:pPr>
            <w:r>
              <w:rPr>
                <w:rFonts w:ascii="Arial" w:hAnsi="Arial" w:cs="Arial"/>
                <w:b/>
                <w:bCs/>
                <w:lang w:eastAsia="zh-CN"/>
              </w:rPr>
              <w:t>Interview Subject</w:t>
            </w:r>
          </w:p>
        </w:tc>
        <w:tc>
          <w:tcPr>
            <w:tcW w:w="6153" w:type="dxa"/>
            <w:tcBorders>
              <w:top w:val="single" w:sz="4" w:space="0" w:color="2C2C2C"/>
              <w:left w:val="nil"/>
              <w:bottom w:val="single" w:sz="4" w:space="0" w:color="2C2C2C"/>
              <w:right w:val="nil"/>
            </w:tcBorders>
            <w:shd w:val="clear" w:color="auto" w:fill="FFFFFF"/>
            <w:tcMar>
              <w:left w:w="75" w:type="dxa"/>
              <w:right w:w="75" w:type="dxa"/>
            </w:tcMar>
            <w:vAlign w:val="center"/>
          </w:tcPr>
          <w:p w14:paraId="2D47EF3B" w14:textId="77777777" w:rsidR="00E043BC" w:rsidRDefault="00A56C34">
            <w:pPr>
              <w:pStyle w:val="Body"/>
              <w:spacing w:after="0"/>
              <w:jc w:val="left"/>
              <w:rPr>
                <w:rFonts w:ascii="Arial" w:hAnsi="Arial" w:cs="Arial"/>
                <w:b/>
                <w:bCs/>
              </w:rPr>
            </w:pPr>
            <w:r>
              <w:rPr>
                <w:rFonts w:ascii="Arial" w:hAnsi="Arial" w:cs="Arial"/>
                <w:b/>
                <w:bCs/>
                <w:lang w:eastAsia="zh-CN"/>
              </w:rPr>
              <w:t xml:space="preserve">Main </w:t>
            </w:r>
            <w:r>
              <w:rPr>
                <w:rFonts w:ascii="Arial" w:hAnsi="Arial" w:cs="Arial"/>
                <w:b/>
                <w:bCs/>
                <w:lang w:eastAsia="zh-CN"/>
              </w:rPr>
              <w:t>Questions</w:t>
            </w:r>
          </w:p>
        </w:tc>
      </w:tr>
      <w:tr w:rsidR="00E043BC" w14:paraId="55D3F524" w14:textId="77777777">
        <w:trPr>
          <w:trHeight w:val="999"/>
        </w:trPr>
        <w:tc>
          <w:tcPr>
            <w:tcW w:w="2205" w:type="dxa"/>
            <w:tcBorders>
              <w:top w:val="single" w:sz="4" w:space="0" w:color="2C2C2C"/>
              <w:left w:val="nil"/>
              <w:bottom w:val="nil"/>
              <w:right w:val="nil"/>
            </w:tcBorders>
            <w:shd w:val="clear" w:color="auto" w:fill="FFFFFF"/>
            <w:tcMar>
              <w:left w:w="75" w:type="dxa"/>
              <w:right w:w="75" w:type="dxa"/>
            </w:tcMar>
            <w:vAlign w:val="center"/>
          </w:tcPr>
          <w:p w14:paraId="53E86640" w14:textId="77777777" w:rsidR="00E043BC" w:rsidRDefault="00A56C34">
            <w:pPr>
              <w:pStyle w:val="Body"/>
              <w:spacing w:after="0"/>
              <w:jc w:val="left"/>
              <w:rPr>
                <w:rFonts w:ascii="Arial" w:hAnsi="Arial" w:cs="Arial"/>
              </w:rPr>
            </w:pPr>
            <w:r>
              <w:rPr>
                <w:rFonts w:ascii="Arial" w:hAnsi="Arial" w:cs="Arial"/>
                <w:lang w:eastAsia="zh-CN"/>
              </w:rPr>
              <w:lastRenderedPageBreak/>
              <w:t>Teachers</w:t>
            </w:r>
          </w:p>
        </w:tc>
        <w:tc>
          <w:tcPr>
            <w:tcW w:w="6153" w:type="dxa"/>
            <w:tcBorders>
              <w:top w:val="single" w:sz="4" w:space="0" w:color="2C2C2C"/>
              <w:left w:val="nil"/>
              <w:bottom w:val="nil"/>
              <w:right w:val="nil"/>
            </w:tcBorders>
            <w:shd w:val="clear" w:color="auto" w:fill="FFFFFF"/>
            <w:tcMar>
              <w:left w:w="75" w:type="dxa"/>
              <w:right w:w="75" w:type="dxa"/>
            </w:tcMar>
            <w:vAlign w:val="center"/>
          </w:tcPr>
          <w:p w14:paraId="5A942F17" w14:textId="77777777" w:rsidR="00E043BC" w:rsidRDefault="00A56C34">
            <w:pPr>
              <w:pStyle w:val="Body"/>
              <w:spacing w:after="0"/>
              <w:jc w:val="left"/>
              <w:rPr>
                <w:rFonts w:ascii="Arial" w:hAnsi="Arial" w:cs="Arial"/>
              </w:rPr>
            </w:pPr>
            <w:r>
              <w:rPr>
                <w:rFonts w:ascii="Arial" w:hAnsi="Arial" w:cs="Arial"/>
                <w:lang w:eastAsia="zh-CN"/>
              </w:rPr>
              <w:t xml:space="preserve">1. What do you consider to be the greatest challenge in current English teaching? </w:t>
            </w:r>
            <w:r>
              <w:rPr>
                <w:rFonts w:ascii="Arial" w:hAnsi="Arial" w:cs="Arial"/>
                <w:lang w:eastAsia="zh-CN"/>
              </w:rPr>
              <w:br/>
              <w:t>2. How do you evaluate the effectiveness of the curriculum design?</w:t>
            </w:r>
          </w:p>
        </w:tc>
      </w:tr>
      <w:tr w:rsidR="00E043BC" w14:paraId="340A8D6F" w14:textId="77777777">
        <w:trPr>
          <w:trHeight w:val="999"/>
        </w:trPr>
        <w:tc>
          <w:tcPr>
            <w:tcW w:w="2205" w:type="dxa"/>
            <w:tcBorders>
              <w:top w:val="nil"/>
              <w:left w:val="nil"/>
              <w:bottom w:val="single" w:sz="4" w:space="0" w:color="2C2C2C"/>
              <w:right w:val="nil"/>
            </w:tcBorders>
            <w:shd w:val="clear" w:color="auto" w:fill="FFFFFF"/>
            <w:tcMar>
              <w:left w:w="75" w:type="dxa"/>
              <w:right w:w="75" w:type="dxa"/>
            </w:tcMar>
            <w:vAlign w:val="center"/>
          </w:tcPr>
          <w:p w14:paraId="42CF99C7" w14:textId="77777777" w:rsidR="00E043BC" w:rsidRDefault="00A56C34">
            <w:pPr>
              <w:pStyle w:val="Body"/>
              <w:spacing w:after="0"/>
              <w:jc w:val="left"/>
              <w:rPr>
                <w:rFonts w:ascii="Arial" w:hAnsi="Arial" w:cs="Arial"/>
              </w:rPr>
            </w:pPr>
            <w:r>
              <w:rPr>
                <w:rFonts w:ascii="Arial" w:hAnsi="Arial" w:cs="Arial"/>
                <w:lang w:eastAsia="zh-CN"/>
              </w:rPr>
              <w:t>Students</w:t>
            </w:r>
          </w:p>
        </w:tc>
        <w:tc>
          <w:tcPr>
            <w:tcW w:w="6153" w:type="dxa"/>
            <w:tcBorders>
              <w:top w:val="nil"/>
              <w:left w:val="nil"/>
              <w:bottom w:val="single" w:sz="4" w:space="0" w:color="2C2C2C"/>
              <w:right w:val="nil"/>
            </w:tcBorders>
            <w:shd w:val="clear" w:color="auto" w:fill="FFFFFF"/>
            <w:tcMar>
              <w:left w:w="75" w:type="dxa"/>
              <w:right w:w="75" w:type="dxa"/>
            </w:tcMar>
            <w:vAlign w:val="center"/>
          </w:tcPr>
          <w:p w14:paraId="1073932B" w14:textId="77777777" w:rsidR="00E043BC" w:rsidRDefault="00A56C34">
            <w:pPr>
              <w:pStyle w:val="Body"/>
              <w:spacing w:after="0"/>
              <w:jc w:val="left"/>
              <w:rPr>
                <w:rFonts w:ascii="Arial" w:hAnsi="Arial" w:cs="Arial"/>
              </w:rPr>
            </w:pPr>
            <w:r>
              <w:rPr>
                <w:rFonts w:ascii="Arial" w:hAnsi="Arial" w:cs="Arial"/>
                <w:lang w:eastAsia="zh-CN"/>
              </w:rPr>
              <w:t xml:space="preserve">1. What are the main difficulties you encounter in your English learning? </w:t>
            </w:r>
            <w:r>
              <w:rPr>
                <w:rFonts w:ascii="Arial" w:hAnsi="Arial" w:cs="Arial"/>
                <w:lang w:eastAsia="zh-CN"/>
              </w:rPr>
              <w:br/>
            </w:r>
            <w:r>
              <w:rPr>
                <w:rFonts w:ascii="Arial" w:hAnsi="Arial" w:cs="Arial"/>
                <w:lang w:eastAsia="zh-CN"/>
              </w:rPr>
              <w:t>2. How has your experience been in participating in international exchange programs?</w:t>
            </w:r>
          </w:p>
        </w:tc>
      </w:tr>
    </w:tbl>
    <w:p w14:paraId="23A0E9CC" w14:textId="77777777" w:rsidR="00E043BC" w:rsidRDefault="00E043BC">
      <w:pPr>
        <w:pStyle w:val="Body"/>
        <w:spacing w:after="0"/>
        <w:rPr>
          <w:rFonts w:ascii="Arial" w:hAnsi="Arial" w:cs="Arial"/>
        </w:rPr>
      </w:pPr>
    </w:p>
    <w:p w14:paraId="13FF9472" w14:textId="77777777" w:rsidR="00E043BC" w:rsidRDefault="00A56C34">
      <w:pPr>
        <w:pStyle w:val="Body"/>
        <w:spacing w:after="0"/>
        <w:rPr>
          <w:rFonts w:ascii="Arial" w:hAnsi="Arial" w:cs="Arial"/>
        </w:rPr>
      </w:pPr>
      <w:r>
        <w:rPr>
          <w:rFonts w:ascii="Arial" w:hAnsi="Arial" w:cs="Arial"/>
        </w:rPr>
        <w:t>To ensure the authenticity and validity of the interviews, all participants were informed that their responses would be treated anonymously and that they had the right t</w:t>
      </w:r>
      <w:r>
        <w:rPr>
          <w:rFonts w:ascii="Arial" w:hAnsi="Arial" w:cs="Arial"/>
        </w:rPr>
        <w:t>o withdraw from the interview at any time. After the interviews, we conducted verbatim transcription of the recordings and utilized NVivo software for data coding and thematic analysis to identify the main themes and patterns (Bazeley, 2020).</w:t>
      </w:r>
    </w:p>
    <w:p w14:paraId="3DBA2C13" w14:textId="77777777" w:rsidR="00E043BC" w:rsidRDefault="00E043BC">
      <w:pPr>
        <w:pStyle w:val="Body"/>
        <w:spacing w:after="0"/>
        <w:rPr>
          <w:rFonts w:ascii="Arial" w:hAnsi="Arial" w:cs="Arial"/>
        </w:rPr>
      </w:pPr>
    </w:p>
    <w:p w14:paraId="0EAFB241" w14:textId="77777777" w:rsidR="00E043BC" w:rsidRDefault="00A56C34">
      <w:pPr>
        <w:pStyle w:val="Body"/>
        <w:spacing w:after="0"/>
        <w:rPr>
          <w:rFonts w:ascii="Arial" w:hAnsi="Arial" w:cs="Arial"/>
          <w:b/>
          <w:bCs/>
          <w:i/>
          <w:iCs/>
        </w:rPr>
      </w:pPr>
      <w:r>
        <w:rPr>
          <w:rFonts w:ascii="Arial" w:hAnsi="Arial" w:cs="Arial"/>
          <w:b/>
          <w:bCs/>
          <w:i/>
          <w:iCs/>
        </w:rPr>
        <w:t>Case Studies</w:t>
      </w:r>
    </w:p>
    <w:p w14:paraId="0B887D14" w14:textId="77777777" w:rsidR="00E043BC" w:rsidRDefault="00A56C34">
      <w:pPr>
        <w:pStyle w:val="Body"/>
        <w:spacing w:after="0"/>
        <w:rPr>
          <w:rFonts w:ascii="Arial" w:hAnsi="Arial" w:cs="Arial"/>
        </w:rPr>
      </w:pPr>
      <w:r>
        <w:rPr>
          <w:rFonts w:ascii="Arial" w:hAnsi="Arial" w:cs="Arial"/>
        </w:rPr>
        <w:t xml:space="preserve">  </w:t>
      </w:r>
    </w:p>
    <w:p w14:paraId="7AC0EE73" w14:textId="77777777" w:rsidR="00E043BC" w:rsidRDefault="00A56C34">
      <w:pPr>
        <w:pStyle w:val="Body"/>
        <w:spacing w:after="0"/>
        <w:rPr>
          <w:rFonts w:ascii="Arial" w:hAnsi="Arial" w:cs="Arial"/>
        </w:rPr>
      </w:pPr>
      <w:r>
        <w:rPr>
          <w:rFonts w:ascii="Arial" w:hAnsi="Arial" w:cs="Arial"/>
        </w:rPr>
        <w:t xml:space="preserve">This study also selects two representative universities for case studies to explore their practices and experiences in English education in depth. These institutions include a key university in Western China and a local university, with a focus on </w:t>
      </w:r>
      <w:r>
        <w:rPr>
          <w:rFonts w:ascii="Arial" w:hAnsi="Arial" w:cs="Arial"/>
        </w:rPr>
        <w:t>their English curriculum design, teacher training, and the implementation of international exchange programs. By collecting literature, observing teaching activities, and interviewing relevant personnel, we analyze both their successful experiences and are</w:t>
      </w:r>
      <w:r>
        <w:rPr>
          <w:rFonts w:ascii="Arial" w:hAnsi="Arial" w:cs="Arial"/>
        </w:rPr>
        <w:t>as for improvement (Yin, 2018).</w:t>
      </w:r>
    </w:p>
    <w:p w14:paraId="62D107B1" w14:textId="77777777" w:rsidR="00E043BC" w:rsidRDefault="00E043BC">
      <w:pPr>
        <w:pStyle w:val="Body"/>
        <w:spacing w:after="0"/>
        <w:rPr>
          <w:rFonts w:ascii="Arial" w:hAnsi="Arial" w:cs="Arial"/>
        </w:rPr>
      </w:pPr>
    </w:p>
    <w:p w14:paraId="1A123420" w14:textId="77777777" w:rsidR="00E043BC" w:rsidRDefault="00A56C34">
      <w:pPr>
        <w:pStyle w:val="Body"/>
        <w:spacing w:after="0"/>
        <w:rPr>
          <w:rFonts w:ascii="Arial" w:hAnsi="Arial" w:cs="Arial"/>
        </w:rPr>
      </w:pPr>
      <w:r>
        <w:rPr>
          <w:rFonts w:ascii="Arial" w:hAnsi="Arial" w:cs="Arial"/>
        </w:rPr>
        <w:t>In the case studies, special attention is given to the innovative practices in English teaching at these two universities. For instance, the key university has attempted to introduce a "flipped classroom" model to enhance s</w:t>
      </w:r>
      <w:r>
        <w:rPr>
          <w:rFonts w:ascii="Arial" w:hAnsi="Arial" w:cs="Arial"/>
        </w:rPr>
        <w:t>tudent engagement and learning outcomes, while the local university has developed short-term exchange programs in collaboration with overseas institutions to improve students' intercultural communication abilities. Through these case studies, we gain a dee</w:t>
      </w:r>
      <w:r>
        <w:rPr>
          <w:rFonts w:ascii="Arial" w:hAnsi="Arial" w:cs="Arial"/>
        </w:rPr>
        <w:t>per understanding of how different teaching models impact students' English proficiency.</w:t>
      </w:r>
    </w:p>
    <w:p w14:paraId="69C0BAD6" w14:textId="77777777" w:rsidR="00E043BC" w:rsidRDefault="00E043BC">
      <w:pPr>
        <w:pStyle w:val="Body"/>
        <w:spacing w:after="0"/>
        <w:rPr>
          <w:rFonts w:ascii="Arial" w:hAnsi="Arial" w:cs="Arial"/>
        </w:rPr>
      </w:pPr>
    </w:p>
    <w:p w14:paraId="1DC6C09B" w14:textId="77777777" w:rsidR="00E043BC" w:rsidRDefault="00A56C34">
      <w:pPr>
        <w:rPr>
          <w:rFonts w:ascii="Times New Roman" w:hAnsi="Times New Roman"/>
          <w:b/>
          <w:bCs/>
        </w:rPr>
      </w:pPr>
      <w:r>
        <w:rPr>
          <w:rFonts w:ascii="Arial" w:hAnsi="Arial" w:cs="Arial"/>
          <w:b/>
          <w:caps/>
          <w:sz w:val="22"/>
        </w:rPr>
        <w:t xml:space="preserve">3.3 </w:t>
      </w:r>
      <w:r>
        <w:rPr>
          <w:rFonts w:ascii="Arial" w:hAnsi="Arial" w:cs="Arial"/>
          <w:b/>
          <w:sz w:val="22"/>
        </w:rPr>
        <w:t>Data Analysis</w:t>
      </w:r>
      <w:r>
        <w:rPr>
          <w:rFonts w:ascii="Arial" w:hAnsi="Arial" w:cs="Arial"/>
          <w:b/>
          <w:caps/>
          <w:sz w:val="22"/>
        </w:rPr>
        <w:t xml:space="preserve"> </w:t>
      </w:r>
      <w:r>
        <w:rPr>
          <w:rFonts w:ascii="Times New Roman" w:hAnsi="Times New Roman"/>
          <w:b/>
          <w:bCs/>
        </w:rPr>
        <w:t xml:space="preserve"> </w:t>
      </w:r>
    </w:p>
    <w:p w14:paraId="10F2A0CA" w14:textId="77777777" w:rsidR="00E043BC" w:rsidRDefault="00E043BC">
      <w:pPr>
        <w:ind w:firstLineChars="200" w:firstLine="400"/>
        <w:rPr>
          <w:rFonts w:ascii="Arial" w:hAnsi="Arial" w:cs="Arial"/>
        </w:rPr>
      </w:pPr>
    </w:p>
    <w:p w14:paraId="625665A7" w14:textId="77777777" w:rsidR="00E043BC" w:rsidRDefault="00A56C34">
      <w:pPr>
        <w:jc w:val="both"/>
        <w:rPr>
          <w:rFonts w:ascii="Arial" w:hAnsi="Arial" w:cs="Arial"/>
        </w:rPr>
      </w:pPr>
      <w:r>
        <w:rPr>
          <w:rFonts w:ascii="Arial" w:hAnsi="Arial" w:cs="Arial"/>
        </w:rPr>
        <w:t>Data analysis employs a combination of quantitative and qualitative methods. The analysis of questionnaire data is conducted using SPSS software,</w:t>
      </w:r>
      <w:r>
        <w:rPr>
          <w:rFonts w:ascii="Arial" w:hAnsi="Arial" w:cs="Arial"/>
        </w:rPr>
        <w:t xml:space="preserve"> which includes descriptive statistics, correlation analysis, and regression analysis to explore the relationships among various variables (Field, 2024). For example, the study will analyze the correlation between teaching methods and students' English pro</w:t>
      </w:r>
      <w:r>
        <w:rPr>
          <w:rFonts w:ascii="Arial" w:hAnsi="Arial" w:cs="Arial"/>
        </w:rPr>
        <w:t>ficiency to reveal the impact of teaching quality on student learning outcomes.</w:t>
      </w:r>
    </w:p>
    <w:p w14:paraId="74473FA0" w14:textId="77777777" w:rsidR="00E043BC" w:rsidRDefault="00E043BC">
      <w:pPr>
        <w:jc w:val="both"/>
        <w:rPr>
          <w:rFonts w:ascii="Arial" w:hAnsi="Arial" w:cs="Arial"/>
        </w:rPr>
      </w:pPr>
    </w:p>
    <w:p w14:paraId="397049E9" w14:textId="77777777" w:rsidR="00E043BC" w:rsidRDefault="00A56C34">
      <w:pPr>
        <w:jc w:val="both"/>
        <w:rPr>
          <w:rFonts w:ascii="Arial" w:hAnsi="Arial" w:cs="Arial"/>
        </w:rPr>
      </w:pPr>
      <w:r>
        <w:rPr>
          <w:rFonts w:ascii="Arial" w:hAnsi="Arial" w:cs="Arial"/>
        </w:rPr>
        <w:t xml:space="preserve">In the analysis process, we first performed data cleaning to ensure the accuracy and completeness of the data. Subsequently, we calculated the mean and standard deviation for </w:t>
      </w:r>
      <w:r>
        <w:rPr>
          <w:rFonts w:ascii="Arial" w:hAnsi="Arial" w:cs="Arial"/>
        </w:rPr>
        <w:t>each questionnaire item to understand the overall situation, and we used correlation analysis to explore the relationships between different variables. Additionally, through regression analysis, we can further investigate the causal relationships among tea</w:t>
      </w:r>
      <w:r>
        <w:rPr>
          <w:rFonts w:ascii="Arial" w:hAnsi="Arial" w:cs="Arial"/>
        </w:rPr>
        <w:t>ching methods, curriculum design, and students' English proficiency.</w:t>
      </w:r>
    </w:p>
    <w:p w14:paraId="31F16E48" w14:textId="77777777" w:rsidR="00E043BC" w:rsidRDefault="00E043BC">
      <w:pPr>
        <w:jc w:val="both"/>
        <w:rPr>
          <w:rFonts w:ascii="Arial" w:hAnsi="Arial" w:cs="Arial"/>
        </w:rPr>
      </w:pPr>
    </w:p>
    <w:p w14:paraId="666F6D07" w14:textId="77777777" w:rsidR="00E043BC" w:rsidRDefault="00A56C34">
      <w:pPr>
        <w:jc w:val="both"/>
        <w:rPr>
          <w:rFonts w:ascii="Arial" w:hAnsi="Arial" w:cs="Arial"/>
        </w:rPr>
      </w:pPr>
      <w:r>
        <w:rPr>
          <w:rFonts w:ascii="Arial" w:hAnsi="Arial" w:cs="Arial"/>
        </w:rPr>
        <w:t>The analysis of qualitative data employs thematic analysis, which involves the following steps: first, transcribing the interview recordings; second, coding the data into different theme</w:t>
      </w:r>
      <w:r>
        <w:rPr>
          <w:rFonts w:ascii="Arial" w:hAnsi="Arial" w:cs="Arial"/>
        </w:rPr>
        <w:t xml:space="preserve">s; and finally, extracting key findings for discussion (Braun &amp; Clarke, 2006). In the </w:t>
      </w:r>
      <w:r>
        <w:rPr>
          <w:rFonts w:ascii="Arial" w:hAnsi="Arial" w:cs="Arial"/>
        </w:rPr>
        <w:lastRenderedPageBreak/>
        <w:t>case studies, comparative analysis of the practices at different universities allows us to identify success factors and provide recommendations for improvement.</w:t>
      </w:r>
    </w:p>
    <w:p w14:paraId="11545B97" w14:textId="77777777" w:rsidR="00E043BC" w:rsidRDefault="00E043BC">
      <w:pPr>
        <w:jc w:val="both"/>
        <w:rPr>
          <w:rFonts w:ascii="Arial" w:hAnsi="Arial" w:cs="Arial"/>
        </w:rPr>
      </w:pPr>
    </w:p>
    <w:p w14:paraId="7F4B6952" w14:textId="77777777" w:rsidR="00E043BC" w:rsidRDefault="00A56C34">
      <w:pPr>
        <w:rPr>
          <w:rFonts w:ascii="Arial" w:hAnsi="Arial" w:cs="Arial"/>
          <w:b/>
          <w:bCs/>
        </w:rPr>
      </w:pPr>
      <w:r>
        <w:rPr>
          <w:rFonts w:ascii="Arial" w:hAnsi="Arial" w:cs="Arial"/>
          <w:b/>
          <w:bCs/>
        </w:rPr>
        <w:t>Table 3:</w:t>
      </w:r>
      <w:r>
        <w:rPr>
          <w:rFonts w:ascii="Arial" w:hAnsi="Arial" w:cs="Arial"/>
          <w:b/>
          <w:bCs/>
        </w:rPr>
        <w:t xml:space="preserve"> Overview of Data Analysis Methods</w:t>
      </w:r>
    </w:p>
    <w:p w14:paraId="77B92D08" w14:textId="77777777" w:rsidR="00E043BC" w:rsidRDefault="00E043BC">
      <w:pPr>
        <w:rPr>
          <w:rFonts w:ascii="Arial" w:hAnsi="Arial" w:cs="Arial"/>
          <w:b/>
          <w:bCs/>
        </w:rPr>
      </w:pPr>
    </w:p>
    <w:tbl>
      <w:tblPr>
        <w:tblW w:w="0" w:type="auto"/>
        <w:shd w:val="clear" w:color="auto" w:fill="FFFFFF"/>
        <w:tblCellMar>
          <w:left w:w="0" w:type="dxa"/>
          <w:right w:w="0" w:type="dxa"/>
        </w:tblCellMar>
        <w:tblLook w:val="04A0" w:firstRow="1" w:lastRow="0" w:firstColumn="1" w:lastColumn="0" w:noHBand="0" w:noVBand="1"/>
      </w:tblPr>
      <w:tblGrid>
        <w:gridCol w:w="2253"/>
        <w:gridCol w:w="3471"/>
        <w:gridCol w:w="2634"/>
      </w:tblGrid>
      <w:tr w:rsidR="00E043BC" w14:paraId="2B47F490" w14:textId="77777777">
        <w:trPr>
          <w:tblHeader/>
        </w:trPr>
        <w:tc>
          <w:tcPr>
            <w:tcW w:w="2253" w:type="dxa"/>
            <w:tcBorders>
              <w:top w:val="single" w:sz="4" w:space="0" w:color="000000"/>
              <w:left w:val="nil"/>
              <w:bottom w:val="single" w:sz="4" w:space="0" w:color="000000"/>
              <w:right w:val="nil"/>
            </w:tcBorders>
            <w:shd w:val="clear" w:color="auto" w:fill="FFFFFF"/>
            <w:tcMar>
              <w:left w:w="75" w:type="dxa"/>
              <w:right w:w="75" w:type="dxa"/>
            </w:tcMar>
            <w:vAlign w:val="center"/>
          </w:tcPr>
          <w:p w14:paraId="6A415158" w14:textId="77777777" w:rsidR="00E043BC" w:rsidRDefault="00A56C34">
            <w:pPr>
              <w:rPr>
                <w:rFonts w:ascii="Arial" w:hAnsi="Arial" w:cs="Arial"/>
                <w:b/>
                <w:bCs/>
                <w:color w:val="000000"/>
              </w:rPr>
            </w:pPr>
            <w:r>
              <w:rPr>
                <w:rFonts w:ascii="Arial" w:hAnsi="Arial" w:cs="Arial"/>
                <w:b/>
                <w:bCs/>
                <w:color w:val="000000"/>
                <w:lang w:eastAsia="zh-CN"/>
              </w:rPr>
              <w:t>Data Type</w:t>
            </w:r>
          </w:p>
        </w:tc>
        <w:tc>
          <w:tcPr>
            <w:tcW w:w="3471" w:type="dxa"/>
            <w:tcBorders>
              <w:top w:val="single" w:sz="4" w:space="0" w:color="000000"/>
              <w:left w:val="nil"/>
              <w:bottom w:val="single" w:sz="4" w:space="0" w:color="000000"/>
              <w:right w:val="nil"/>
            </w:tcBorders>
            <w:shd w:val="clear" w:color="auto" w:fill="FFFFFF"/>
            <w:tcMar>
              <w:left w:w="75" w:type="dxa"/>
              <w:right w:w="75" w:type="dxa"/>
            </w:tcMar>
            <w:vAlign w:val="center"/>
          </w:tcPr>
          <w:p w14:paraId="78B43280" w14:textId="77777777" w:rsidR="00E043BC" w:rsidRDefault="00A56C34">
            <w:pPr>
              <w:rPr>
                <w:rFonts w:ascii="Arial" w:hAnsi="Arial" w:cs="Arial"/>
                <w:b/>
                <w:bCs/>
                <w:color w:val="000000"/>
              </w:rPr>
            </w:pPr>
            <w:r>
              <w:rPr>
                <w:rFonts w:ascii="Arial" w:hAnsi="Arial" w:cs="Arial"/>
                <w:b/>
                <w:bCs/>
                <w:color w:val="000000"/>
                <w:lang w:eastAsia="zh-CN"/>
              </w:rPr>
              <w:t>Analysis Method</w:t>
            </w:r>
          </w:p>
        </w:tc>
        <w:tc>
          <w:tcPr>
            <w:tcW w:w="2634" w:type="dxa"/>
            <w:tcBorders>
              <w:top w:val="single" w:sz="4" w:space="0" w:color="000000"/>
              <w:left w:val="nil"/>
              <w:bottom w:val="single" w:sz="4" w:space="0" w:color="000000"/>
              <w:right w:val="nil"/>
            </w:tcBorders>
            <w:shd w:val="clear" w:color="auto" w:fill="FFFFFF"/>
            <w:tcMar>
              <w:left w:w="75" w:type="dxa"/>
              <w:right w:w="75" w:type="dxa"/>
            </w:tcMar>
            <w:vAlign w:val="center"/>
          </w:tcPr>
          <w:p w14:paraId="0EAF3958" w14:textId="77777777" w:rsidR="00E043BC" w:rsidRDefault="00A56C34">
            <w:pPr>
              <w:rPr>
                <w:rFonts w:ascii="Arial" w:hAnsi="Arial" w:cs="Arial"/>
                <w:b/>
                <w:bCs/>
                <w:color w:val="000000"/>
              </w:rPr>
            </w:pPr>
            <w:r>
              <w:rPr>
                <w:rFonts w:ascii="Arial" w:hAnsi="Arial" w:cs="Arial"/>
                <w:b/>
                <w:bCs/>
                <w:color w:val="000000"/>
                <w:lang w:eastAsia="zh-CN"/>
              </w:rPr>
              <w:t>Tools</w:t>
            </w:r>
          </w:p>
        </w:tc>
      </w:tr>
      <w:tr w:rsidR="00E043BC" w14:paraId="5FEB7069" w14:textId="77777777">
        <w:trPr>
          <w:trHeight w:val="518"/>
        </w:trPr>
        <w:tc>
          <w:tcPr>
            <w:tcW w:w="2253" w:type="dxa"/>
            <w:tcBorders>
              <w:top w:val="single" w:sz="4" w:space="0" w:color="000000"/>
              <w:left w:val="nil"/>
              <w:bottom w:val="nil"/>
              <w:right w:val="nil"/>
            </w:tcBorders>
            <w:shd w:val="clear" w:color="auto" w:fill="FFFFFF"/>
            <w:tcMar>
              <w:left w:w="75" w:type="dxa"/>
              <w:right w:w="75" w:type="dxa"/>
            </w:tcMar>
            <w:vAlign w:val="center"/>
          </w:tcPr>
          <w:p w14:paraId="7470FEFE" w14:textId="77777777" w:rsidR="00E043BC" w:rsidRDefault="00A56C34">
            <w:pPr>
              <w:rPr>
                <w:rFonts w:ascii="Arial" w:hAnsi="Arial" w:cs="Arial"/>
                <w:color w:val="000000"/>
              </w:rPr>
            </w:pPr>
            <w:r>
              <w:rPr>
                <w:rFonts w:ascii="Arial" w:hAnsi="Arial" w:cs="Arial"/>
                <w:color w:val="000000"/>
                <w:lang w:eastAsia="zh-CN"/>
              </w:rPr>
              <w:t>Questionnaire Data</w:t>
            </w:r>
          </w:p>
        </w:tc>
        <w:tc>
          <w:tcPr>
            <w:tcW w:w="3471" w:type="dxa"/>
            <w:tcBorders>
              <w:top w:val="single" w:sz="4" w:space="0" w:color="000000"/>
              <w:left w:val="nil"/>
              <w:bottom w:val="nil"/>
              <w:right w:val="nil"/>
            </w:tcBorders>
            <w:shd w:val="clear" w:color="auto" w:fill="FFFFFF"/>
            <w:tcMar>
              <w:left w:w="75" w:type="dxa"/>
              <w:right w:w="75" w:type="dxa"/>
            </w:tcMar>
            <w:vAlign w:val="center"/>
          </w:tcPr>
          <w:p w14:paraId="125DA37C" w14:textId="77777777" w:rsidR="00E043BC" w:rsidRDefault="00A56C34">
            <w:pPr>
              <w:rPr>
                <w:rFonts w:ascii="Arial" w:hAnsi="Arial" w:cs="Arial"/>
                <w:color w:val="000000"/>
              </w:rPr>
            </w:pPr>
            <w:r>
              <w:rPr>
                <w:rFonts w:ascii="Arial" w:hAnsi="Arial" w:cs="Arial"/>
                <w:color w:val="000000"/>
                <w:lang w:eastAsia="zh-CN"/>
              </w:rPr>
              <w:t>Descriptive Statistics, Correlation Analysis, Regression Analysis</w:t>
            </w:r>
          </w:p>
        </w:tc>
        <w:tc>
          <w:tcPr>
            <w:tcW w:w="2634" w:type="dxa"/>
            <w:tcBorders>
              <w:top w:val="single" w:sz="4" w:space="0" w:color="000000"/>
              <w:left w:val="nil"/>
              <w:bottom w:val="nil"/>
              <w:right w:val="nil"/>
            </w:tcBorders>
            <w:shd w:val="clear" w:color="auto" w:fill="FFFFFF"/>
            <w:tcMar>
              <w:left w:w="75" w:type="dxa"/>
              <w:right w:w="75" w:type="dxa"/>
            </w:tcMar>
            <w:vAlign w:val="center"/>
          </w:tcPr>
          <w:p w14:paraId="2B5EEA4D" w14:textId="77777777" w:rsidR="00E043BC" w:rsidRDefault="00A56C34">
            <w:pPr>
              <w:rPr>
                <w:rFonts w:ascii="Arial" w:hAnsi="Arial" w:cs="Arial"/>
                <w:color w:val="000000"/>
              </w:rPr>
            </w:pPr>
            <w:r>
              <w:rPr>
                <w:rFonts w:ascii="Arial" w:hAnsi="Arial" w:cs="Arial"/>
                <w:color w:val="000000"/>
                <w:lang w:eastAsia="zh-CN"/>
              </w:rPr>
              <w:t>SPSS</w:t>
            </w:r>
          </w:p>
        </w:tc>
      </w:tr>
      <w:tr w:rsidR="00E043BC" w14:paraId="5D6CC1BA" w14:textId="77777777">
        <w:trPr>
          <w:trHeight w:val="518"/>
        </w:trPr>
        <w:tc>
          <w:tcPr>
            <w:tcW w:w="2253" w:type="dxa"/>
            <w:tcBorders>
              <w:top w:val="nil"/>
              <w:left w:val="nil"/>
              <w:bottom w:val="nil"/>
              <w:right w:val="nil"/>
            </w:tcBorders>
            <w:shd w:val="clear" w:color="auto" w:fill="FFFFFF"/>
            <w:tcMar>
              <w:left w:w="75" w:type="dxa"/>
              <w:right w:w="75" w:type="dxa"/>
            </w:tcMar>
            <w:vAlign w:val="center"/>
          </w:tcPr>
          <w:p w14:paraId="4A75C218" w14:textId="77777777" w:rsidR="00E043BC" w:rsidRDefault="00A56C34">
            <w:pPr>
              <w:rPr>
                <w:rFonts w:ascii="Arial" w:hAnsi="Arial" w:cs="Arial"/>
                <w:color w:val="000000"/>
              </w:rPr>
            </w:pPr>
            <w:r>
              <w:rPr>
                <w:rFonts w:ascii="Arial" w:hAnsi="Arial" w:cs="Arial"/>
                <w:color w:val="000000"/>
                <w:lang w:eastAsia="zh-CN"/>
              </w:rPr>
              <w:t>Interview Data</w:t>
            </w:r>
          </w:p>
        </w:tc>
        <w:tc>
          <w:tcPr>
            <w:tcW w:w="3471" w:type="dxa"/>
            <w:tcBorders>
              <w:top w:val="nil"/>
              <w:left w:val="nil"/>
              <w:bottom w:val="nil"/>
              <w:right w:val="nil"/>
            </w:tcBorders>
            <w:shd w:val="clear" w:color="auto" w:fill="FFFFFF"/>
            <w:tcMar>
              <w:left w:w="75" w:type="dxa"/>
              <w:right w:w="75" w:type="dxa"/>
            </w:tcMar>
            <w:vAlign w:val="center"/>
          </w:tcPr>
          <w:p w14:paraId="2294F32E" w14:textId="77777777" w:rsidR="00E043BC" w:rsidRDefault="00A56C34">
            <w:pPr>
              <w:rPr>
                <w:rFonts w:ascii="Arial" w:hAnsi="Arial" w:cs="Arial"/>
                <w:color w:val="000000"/>
              </w:rPr>
            </w:pPr>
            <w:r>
              <w:rPr>
                <w:rFonts w:ascii="Arial" w:hAnsi="Arial" w:cs="Arial"/>
                <w:color w:val="000000"/>
                <w:lang w:eastAsia="zh-CN"/>
              </w:rPr>
              <w:t>Thematic Analysis</w:t>
            </w:r>
          </w:p>
        </w:tc>
        <w:tc>
          <w:tcPr>
            <w:tcW w:w="2634" w:type="dxa"/>
            <w:tcBorders>
              <w:top w:val="nil"/>
              <w:left w:val="nil"/>
              <w:bottom w:val="nil"/>
              <w:right w:val="nil"/>
            </w:tcBorders>
            <w:shd w:val="clear" w:color="auto" w:fill="FFFFFF"/>
            <w:tcMar>
              <w:left w:w="75" w:type="dxa"/>
              <w:right w:w="75" w:type="dxa"/>
            </w:tcMar>
            <w:vAlign w:val="center"/>
          </w:tcPr>
          <w:p w14:paraId="23B01A58" w14:textId="77777777" w:rsidR="00E043BC" w:rsidRDefault="00A56C34">
            <w:pPr>
              <w:rPr>
                <w:rFonts w:ascii="Arial" w:hAnsi="Arial" w:cs="Arial"/>
                <w:color w:val="000000"/>
              </w:rPr>
            </w:pPr>
            <w:r>
              <w:rPr>
                <w:rFonts w:ascii="Arial" w:hAnsi="Arial" w:cs="Arial"/>
                <w:color w:val="000000"/>
                <w:lang w:eastAsia="zh-CN"/>
              </w:rPr>
              <w:t>NVivo</w:t>
            </w:r>
          </w:p>
        </w:tc>
      </w:tr>
      <w:tr w:rsidR="00E043BC" w14:paraId="6035AA6F" w14:textId="77777777">
        <w:trPr>
          <w:trHeight w:val="518"/>
        </w:trPr>
        <w:tc>
          <w:tcPr>
            <w:tcW w:w="2253" w:type="dxa"/>
            <w:tcBorders>
              <w:top w:val="nil"/>
              <w:left w:val="nil"/>
              <w:bottom w:val="single" w:sz="4" w:space="0" w:color="000000"/>
              <w:right w:val="nil"/>
            </w:tcBorders>
            <w:shd w:val="clear" w:color="auto" w:fill="FFFFFF"/>
            <w:tcMar>
              <w:left w:w="75" w:type="dxa"/>
              <w:right w:w="75" w:type="dxa"/>
            </w:tcMar>
            <w:vAlign w:val="center"/>
          </w:tcPr>
          <w:p w14:paraId="61D5375D" w14:textId="77777777" w:rsidR="00E043BC" w:rsidRDefault="00A56C34">
            <w:pPr>
              <w:rPr>
                <w:rFonts w:ascii="Arial" w:hAnsi="Arial" w:cs="Arial"/>
                <w:color w:val="000000"/>
              </w:rPr>
            </w:pPr>
            <w:r>
              <w:rPr>
                <w:rFonts w:ascii="Arial" w:hAnsi="Arial" w:cs="Arial"/>
                <w:color w:val="000000"/>
                <w:lang w:eastAsia="zh-CN"/>
              </w:rPr>
              <w:t>Case Studies</w:t>
            </w:r>
          </w:p>
        </w:tc>
        <w:tc>
          <w:tcPr>
            <w:tcW w:w="3471" w:type="dxa"/>
            <w:tcBorders>
              <w:top w:val="nil"/>
              <w:left w:val="nil"/>
              <w:bottom w:val="single" w:sz="4" w:space="0" w:color="000000"/>
              <w:right w:val="nil"/>
            </w:tcBorders>
            <w:shd w:val="clear" w:color="auto" w:fill="FFFFFF"/>
            <w:tcMar>
              <w:left w:w="75" w:type="dxa"/>
              <w:right w:w="75" w:type="dxa"/>
            </w:tcMar>
            <w:vAlign w:val="center"/>
          </w:tcPr>
          <w:p w14:paraId="3D4BE303" w14:textId="77777777" w:rsidR="00E043BC" w:rsidRDefault="00A56C34">
            <w:pPr>
              <w:rPr>
                <w:rFonts w:ascii="Arial" w:hAnsi="Arial" w:cs="Arial"/>
                <w:color w:val="000000"/>
              </w:rPr>
            </w:pPr>
            <w:r>
              <w:rPr>
                <w:rFonts w:ascii="Arial" w:hAnsi="Arial" w:cs="Arial"/>
                <w:color w:val="000000"/>
                <w:lang w:eastAsia="zh-CN"/>
              </w:rPr>
              <w:t>Comparative Analysis</w:t>
            </w:r>
          </w:p>
        </w:tc>
        <w:tc>
          <w:tcPr>
            <w:tcW w:w="2634" w:type="dxa"/>
            <w:tcBorders>
              <w:top w:val="nil"/>
              <w:left w:val="nil"/>
              <w:bottom w:val="single" w:sz="4" w:space="0" w:color="000000"/>
              <w:right w:val="nil"/>
            </w:tcBorders>
            <w:shd w:val="clear" w:color="auto" w:fill="FFFFFF"/>
            <w:tcMar>
              <w:left w:w="75" w:type="dxa"/>
              <w:right w:w="75" w:type="dxa"/>
            </w:tcMar>
            <w:vAlign w:val="center"/>
          </w:tcPr>
          <w:p w14:paraId="257B4C59" w14:textId="77777777" w:rsidR="00E043BC" w:rsidRDefault="00A56C34">
            <w:pPr>
              <w:rPr>
                <w:rFonts w:ascii="Arial" w:hAnsi="Arial" w:cs="Arial"/>
                <w:color w:val="000000"/>
              </w:rPr>
            </w:pPr>
            <w:r>
              <w:rPr>
                <w:rFonts w:ascii="Arial" w:hAnsi="Arial" w:cs="Arial"/>
                <w:color w:val="000000"/>
                <w:lang w:eastAsia="zh-CN"/>
              </w:rPr>
              <w:t xml:space="preserve">Literature Review, </w:t>
            </w:r>
            <w:r>
              <w:rPr>
                <w:rFonts w:ascii="Arial" w:hAnsi="Arial" w:cs="Arial"/>
                <w:color w:val="000000"/>
                <w:lang w:eastAsia="zh-CN"/>
              </w:rPr>
              <w:t>Observation, Interviews</w:t>
            </w:r>
          </w:p>
        </w:tc>
      </w:tr>
    </w:tbl>
    <w:p w14:paraId="7D3371FC" w14:textId="77777777" w:rsidR="00E043BC" w:rsidRDefault="00E043BC">
      <w:pPr>
        <w:rPr>
          <w:rFonts w:ascii="Arial" w:hAnsi="Arial" w:cs="Arial"/>
        </w:rPr>
      </w:pPr>
    </w:p>
    <w:p w14:paraId="2F7E106B" w14:textId="77777777" w:rsidR="00E043BC" w:rsidRDefault="00A56C34">
      <w:pPr>
        <w:rPr>
          <w:rFonts w:ascii="Arial" w:hAnsi="Arial" w:cs="Arial"/>
          <w:b/>
          <w:sz w:val="22"/>
        </w:rPr>
      </w:pPr>
      <w:r>
        <w:rPr>
          <w:rFonts w:ascii="Arial" w:hAnsi="Arial" w:cs="Arial"/>
          <w:b/>
          <w:sz w:val="22"/>
        </w:rPr>
        <w:t>3.4 Ethical Considerations</w:t>
      </w:r>
    </w:p>
    <w:p w14:paraId="759479CA" w14:textId="77777777" w:rsidR="00E043BC" w:rsidRDefault="00E043BC">
      <w:pPr>
        <w:rPr>
          <w:rFonts w:ascii="Arial" w:hAnsi="Arial" w:cs="Arial"/>
        </w:rPr>
      </w:pPr>
    </w:p>
    <w:p w14:paraId="1917BAD9" w14:textId="77777777" w:rsidR="00E043BC" w:rsidRDefault="00A56C34">
      <w:pPr>
        <w:jc w:val="both"/>
        <w:rPr>
          <w:rFonts w:ascii="Arial" w:hAnsi="Arial" w:cs="Arial"/>
        </w:rPr>
      </w:pPr>
      <w:r>
        <w:rPr>
          <w:rFonts w:ascii="Arial" w:hAnsi="Arial" w:cs="Arial"/>
        </w:rPr>
        <w:t xml:space="preserve">Throughout the research process, we adhered strictly to ethical standards to ensure informed consent from participants and to protect their privacy and data security. All participants signed informed </w:t>
      </w:r>
      <w:r>
        <w:rPr>
          <w:rFonts w:ascii="Arial" w:hAnsi="Arial" w:cs="Arial"/>
        </w:rPr>
        <w:t>consent forms prior to engaging in the questionnaire survey and interviews, clearly outlining the purpose of the study and the intended use of the data. The research findings will be presented anonymously in academic papers to ensure that participants' per</w:t>
      </w:r>
      <w:r>
        <w:rPr>
          <w:rFonts w:ascii="Arial" w:hAnsi="Arial" w:cs="Arial"/>
        </w:rPr>
        <w:t>sonal information remains confidential (Beauchamp &amp; Childress, 2019).</w:t>
      </w:r>
    </w:p>
    <w:p w14:paraId="274C2C4B" w14:textId="77777777" w:rsidR="00E043BC" w:rsidRDefault="00E043BC">
      <w:pPr>
        <w:jc w:val="both"/>
        <w:rPr>
          <w:rFonts w:ascii="Arial" w:hAnsi="Arial" w:cs="Arial"/>
        </w:rPr>
      </w:pPr>
    </w:p>
    <w:p w14:paraId="17BF27E0" w14:textId="77777777" w:rsidR="00E043BC" w:rsidRDefault="00A56C34">
      <w:pPr>
        <w:jc w:val="both"/>
        <w:rPr>
          <w:rFonts w:ascii="Arial" w:hAnsi="Arial" w:cs="Arial"/>
        </w:rPr>
      </w:pPr>
      <w:r>
        <w:rPr>
          <w:rFonts w:ascii="Arial" w:hAnsi="Arial" w:cs="Arial"/>
          <w:b/>
          <w:sz w:val="22"/>
        </w:rPr>
        <w:t>3.5 Limitations of the Study</w:t>
      </w:r>
      <w:r>
        <w:rPr>
          <w:rFonts w:ascii="Arial" w:hAnsi="Arial" w:cs="Arial"/>
        </w:rPr>
        <w:t xml:space="preserve">  </w:t>
      </w:r>
    </w:p>
    <w:p w14:paraId="6F0B3379" w14:textId="77777777" w:rsidR="00E043BC" w:rsidRDefault="00E043BC">
      <w:pPr>
        <w:jc w:val="both"/>
        <w:rPr>
          <w:rFonts w:ascii="Arial" w:hAnsi="Arial" w:cs="Arial"/>
        </w:rPr>
      </w:pPr>
    </w:p>
    <w:p w14:paraId="143C9EFF" w14:textId="77777777" w:rsidR="00E043BC" w:rsidRDefault="00A56C34">
      <w:pPr>
        <w:jc w:val="both"/>
        <w:rPr>
          <w:rFonts w:ascii="Arial" w:hAnsi="Arial" w:cs="Arial"/>
        </w:rPr>
      </w:pPr>
      <w:r>
        <w:rPr>
          <w:rFonts w:ascii="Arial" w:hAnsi="Arial" w:cs="Arial"/>
        </w:rPr>
        <w:t>Although this study employs a mixed-methods approach to enhance its comprehensiveness and depth, several limitations remain. First, while the questionnai</w:t>
      </w:r>
      <w:r>
        <w:rPr>
          <w:rFonts w:ascii="Arial" w:hAnsi="Arial" w:cs="Arial"/>
        </w:rPr>
        <w:t>re survey included participants from ten universities, the sample size is relatively small and may not fully represent the English education landscape across the entire Western region. Future research could consider expanding the sample size and incorporat</w:t>
      </w:r>
      <w:r>
        <w:rPr>
          <w:rFonts w:ascii="Arial" w:hAnsi="Arial" w:cs="Arial"/>
        </w:rPr>
        <w:t>ing a wider variety of universities to improve the generalizability of the findings.</w:t>
      </w:r>
    </w:p>
    <w:p w14:paraId="5DE459B6" w14:textId="77777777" w:rsidR="00E043BC" w:rsidRDefault="00E043BC">
      <w:pPr>
        <w:jc w:val="both"/>
        <w:rPr>
          <w:rFonts w:ascii="Arial" w:hAnsi="Arial" w:cs="Arial"/>
        </w:rPr>
      </w:pPr>
    </w:p>
    <w:p w14:paraId="76494FE3" w14:textId="77777777" w:rsidR="00E043BC" w:rsidRDefault="00A56C34">
      <w:pPr>
        <w:jc w:val="both"/>
        <w:rPr>
          <w:rFonts w:ascii="Arial" w:hAnsi="Arial" w:cs="Arial"/>
        </w:rPr>
      </w:pPr>
      <w:r>
        <w:rPr>
          <w:rFonts w:ascii="Arial" w:hAnsi="Arial" w:cs="Arial" w:hint="eastAsia"/>
          <w:lang w:eastAsia="zh-CN"/>
        </w:rPr>
        <w:t>T</w:t>
      </w:r>
      <w:r>
        <w:rPr>
          <w:rFonts w:ascii="Arial" w:hAnsi="Arial" w:cs="Arial"/>
        </w:rPr>
        <w:t>he interviews and case studies primarily focused on English teachers and students, lacking perspectives from administrative personnel and policymakers. Future research c</w:t>
      </w:r>
      <w:r>
        <w:rPr>
          <w:rFonts w:ascii="Arial" w:hAnsi="Arial" w:cs="Arial"/>
        </w:rPr>
        <w:t>ould integrate viewpoints from these stakeholders to achieve a more holistic understanding of the current state and challenges of English education.</w:t>
      </w:r>
    </w:p>
    <w:p w14:paraId="75000C78" w14:textId="77777777" w:rsidR="00E043BC" w:rsidRDefault="00E043BC">
      <w:pPr>
        <w:jc w:val="both"/>
        <w:rPr>
          <w:rFonts w:ascii="Arial" w:hAnsi="Arial" w:cs="Arial"/>
        </w:rPr>
      </w:pPr>
    </w:p>
    <w:p w14:paraId="588D97E9" w14:textId="77777777" w:rsidR="00E043BC" w:rsidRDefault="00A56C34">
      <w:pPr>
        <w:jc w:val="both"/>
        <w:rPr>
          <w:rFonts w:ascii="Arial" w:hAnsi="Arial" w:cs="Arial"/>
        </w:rPr>
      </w:pPr>
      <w:r>
        <w:rPr>
          <w:rFonts w:ascii="Arial" w:hAnsi="Arial" w:cs="Arial" w:hint="eastAsia"/>
          <w:lang w:eastAsia="zh-CN"/>
        </w:rPr>
        <w:t>W</w:t>
      </w:r>
      <w:r>
        <w:rPr>
          <w:rFonts w:ascii="Arial" w:hAnsi="Arial" w:cs="Arial"/>
        </w:rPr>
        <w:t>hile this study offers several recommendations for improving English education, the applicability of thes</w:t>
      </w:r>
      <w:r>
        <w:rPr>
          <w:rFonts w:ascii="Arial" w:hAnsi="Arial" w:cs="Arial"/>
        </w:rPr>
        <w:t>e suggestions may vary across different universities due to differences in educational environments and policies. Therefore, it is recommended that subsequent research validate the effectiveness of these recommendations within diverse educational contexts.</w:t>
      </w:r>
    </w:p>
    <w:p w14:paraId="0DAEE63D" w14:textId="77777777" w:rsidR="00E043BC" w:rsidRDefault="00E043BC">
      <w:pPr>
        <w:pStyle w:val="Body"/>
        <w:spacing w:after="0"/>
        <w:rPr>
          <w:rFonts w:ascii="Arial" w:hAnsi="Arial" w:cs="Arial"/>
        </w:rPr>
      </w:pPr>
    </w:p>
    <w:p w14:paraId="06155F11" w14:textId="77777777" w:rsidR="00E043BC" w:rsidRDefault="00A56C34">
      <w:pPr>
        <w:jc w:val="both"/>
        <w:rPr>
          <w:rFonts w:ascii="Arial" w:hAnsi="Arial" w:cs="Arial"/>
          <w:b/>
          <w:caps/>
          <w:sz w:val="22"/>
        </w:rPr>
      </w:pPr>
      <w:r>
        <w:rPr>
          <w:rFonts w:ascii="Arial" w:hAnsi="Arial" w:cs="Arial"/>
          <w:b/>
          <w:caps/>
          <w:sz w:val="22"/>
        </w:rPr>
        <w:t xml:space="preserve">4. Research </w:t>
      </w:r>
      <w:r>
        <w:rPr>
          <w:rFonts w:ascii="Arial" w:eastAsia="SimSun" w:hAnsi="Arial" w:cs="Arial" w:hint="eastAsia"/>
          <w:b/>
          <w:caps/>
          <w:sz w:val="22"/>
          <w:lang w:eastAsia="zh-CN"/>
        </w:rPr>
        <w:t>results</w:t>
      </w:r>
      <w:r>
        <w:rPr>
          <w:rFonts w:ascii="Arial" w:hAnsi="Arial" w:cs="Arial"/>
          <w:b/>
          <w:caps/>
          <w:sz w:val="22"/>
        </w:rPr>
        <w:t xml:space="preserve">  </w:t>
      </w:r>
    </w:p>
    <w:p w14:paraId="2C37463A" w14:textId="77777777" w:rsidR="00E043BC" w:rsidRDefault="00E043BC">
      <w:pPr>
        <w:jc w:val="both"/>
        <w:rPr>
          <w:rFonts w:ascii="Arial" w:hAnsi="Arial" w:cs="Arial"/>
        </w:rPr>
      </w:pPr>
    </w:p>
    <w:p w14:paraId="6ED0C976" w14:textId="77777777" w:rsidR="00E043BC" w:rsidRDefault="00A56C34">
      <w:pPr>
        <w:jc w:val="both"/>
        <w:rPr>
          <w:rFonts w:ascii="Arial" w:hAnsi="Arial" w:cs="Arial"/>
          <w:b/>
          <w:sz w:val="22"/>
        </w:rPr>
      </w:pPr>
      <w:r>
        <w:rPr>
          <w:rFonts w:ascii="Arial" w:hAnsi="Arial" w:cs="Arial"/>
          <w:b/>
          <w:sz w:val="22"/>
        </w:rPr>
        <w:t xml:space="preserve">4.1 The Impact of University English Education on Internationalization  </w:t>
      </w:r>
    </w:p>
    <w:p w14:paraId="01B69DDE" w14:textId="77777777" w:rsidR="00E043BC" w:rsidRDefault="00E043BC">
      <w:pPr>
        <w:jc w:val="both"/>
        <w:rPr>
          <w:rFonts w:ascii="Arial" w:hAnsi="Arial" w:cs="Arial"/>
        </w:rPr>
      </w:pPr>
    </w:p>
    <w:p w14:paraId="76675A79" w14:textId="77777777" w:rsidR="00E043BC" w:rsidRDefault="00A56C34">
      <w:pPr>
        <w:jc w:val="both"/>
        <w:rPr>
          <w:rFonts w:ascii="Arial" w:hAnsi="Arial" w:cs="Arial"/>
        </w:rPr>
      </w:pPr>
      <w:r>
        <w:rPr>
          <w:rFonts w:ascii="Arial" w:hAnsi="Arial" w:cs="Arial"/>
        </w:rPr>
        <w:t xml:space="preserve">The findings of this study indicate that university English education plays a crucial role in facilitating the internationalization process of higher </w:t>
      </w:r>
      <w:r>
        <w:rPr>
          <w:rFonts w:ascii="Arial" w:hAnsi="Arial" w:cs="Arial"/>
        </w:rPr>
        <w:t>education institutions in Western China. Through the administration of questionnaires and interviews, we discovered that English education not only enhances students' language proficiency but also bolsters their intercultural communication skills and broad</w:t>
      </w:r>
      <w:r>
        <w:rPr>
          <w:rFonts w:ascii="Arial" w:hAnsi="Arial" w:cs="Arial"/>
        </w:rPr>
        <w:t xml:space="preserve">ens their international perspectives. Specifically, </w:t>
      </w:r>
      <w:r>
        <w:rPr>
          <w:rFonts w:ascii="Arial" w:hAnsi="Arial" w:cs="Arial"/>
        </w:rPr>
        <w:lastRenderedPageBreak/>
        <w:t>the design of English courses and the employed teaching methodologies contribute to the internationalization process in several key areas:</w:t>
      </w:r>
    </w:p>
    <w:p w14:paraId="5CD77390" w14:textId="77777777" w:rsidR="00E043BC" w:rsidRDefault="00E043BC">
      <w:pPr>
        <w:jc w:val="both"/>
        <w:rPr>
          <w:rFonts w:ascii="Arial" w:hAnsi="Arial" w:cs="Arial"/>
        </w:rPr>
      </w:pPr>
    </w:p>
    <w:p w14:paraId="4A82252A" w14:textId="77777777" w:rsidR="00E043BC" w:rsidRDefault="00A56C34">
      <w:pPr>
        <w:jc w:val="both"/>
        <w:rPr>
          <w:rFonts w:ascii="Arial" w:hAnsi="Arial" w:cs="Arial"/>
        </w:rPr>
      </w:pPr>
      <w:r>
        <w:rPr>
          <w:rFonts w:ascii="Arial" w:hAnsi="Arial" w:cs="Arial"/>
        </w:rPr>
        <w:t>Enhancement of Language Proficiency: The majority of students re</w:t>
      </w:r>
      <w:r>
        <w:rPr>
          <w:rFonts w:ascii="Arial" w:hAnsi="Arial" w:cs="Arial"/>
        </w:rPr>
        <w:t>ported significant improvements in their listening, speaking, reading, and writing abilities as a result of their English coursework. According to the questionnaire results, approximately 78% of students believe that English courses have helped them feel m</w:t>
      </w:r>
      <w:r>
        <w:rPr>
          <w:rFonts w:ascii="Arial" w:hAnsi="Arial" w:cs="Arial"/>
        </w:rPr>
        <w:t xml:space="preserve">ore confident in international communication (see Table </w:t>
      </w:r>
      <w:r>
        <w:rPr>
          <w:rFonts w:ascii="Arial" w:hAnsi="Arial" w:cs="Arial"/>
          <w:lang w:eastAsia="zh-CN"/>
        </w:rPr>
        <w:t>4</w:t>
      </w:r>
      <w:r>
        <w:rPr>
          <w:rFonts w:ascii="Arial" w:hAnsi="Arial" w:cs="Arial"/>
        </w:rPr>
        <w:t>).</w:t>
      </w:r>
    </w:p>
    <w:p w14:paraId="362C489F" w14:textId="77777777" w:rsidR="00E043BC" w:rsidRDefault="00E043BC">
      <w:pPr>
        <w:jc w:val="both"/>
        <w:rPr>
          <w:rFonts w:ascii="Arial" w:hAnsi="Arial" w:cs="Arial"/>
        </w:rPr>
      </w:pPr>
    </w:p>
    <w:p w14:paraId="56A69162" w14:textId="77777777" w:rsidR="00E043BC" w:rsidRDefault="00A56C34">
      <w:pPr>
        <w:jc w:val="both"/>
        <w:rPr>
          <w:rFonts w:ascii="Arial" w:hAnsi="Arial" w:cs="Arial"/>
        </w:rPr>
      </w:pPr>
      <w:r>
        <w:rPr>
          <w:rFonts w:ascii="Arial" w:hAnsi="Arial" w:cs="Arial"/>
        </w:rPr>
        <w:t>Increased Cross-Cultural Awareness: During interviews, many educators noted that by incorporating content related to international cultural contexts, students' understanding and respect for diver</w:t>
      </w:r>
      <w:r>
        <w:rPr>
          <w:rFonts w:ascii="Arial" w:hAnsi="Arial" w:cs="Arial"/>
        </w:rPr>
        <w:t>se cultures have been enhanced, thereby enriching their global perspectives (Negi, 2022).</w:t>
      </w:r>
    </w:p>
    <w:p w14:paraId="32DAB03A" w14:textId="77777777" w:rsidR="00E043BC" w:rsidRDefault="00E043BC">
      <w:pPr>
        <w:jc w:val="both"/>
        <w:rPr>
          <w:rFonts w:ascii="Arial" w:hAnsi="Arial" w:cs="Arial"/>
        </w:rPr>
      </w:pPr>
    </w:p>
    <w:p w14:paraId="527A4C03" w14:textId="77777777" w:rsidR="00E043BC" w:rsidRDefault="00A56C34">
      <w:pPr>
        <w:jc w:val="both"/>
        <w:rPr>
          <w:rFonts w:ascii="Arial" w:hAnsi="Arial" w:cs="Arial"/>
        </w:rPr>
      </w:pPr>
      <w:r>
        <w:rPr>
          <w:rFonts w:ascii="Arial" w:hAnsi="Arial" w:cs="Arial"/>
        </w:rPr>
        <w:t xml:space="preserve">Expanded Opportunities for International Exchange: English courses have provided students with more opportunities to participate in international exchange programs, </w:t>
      </w:r>
      <w:r>
        <w:rPr>
          <w:rFonts w:ascii="Arial" w:hAnsi="Arial" w:cs="Arial"/>
        </w:rPr>
        <w:t>such as short-term study abroad and cultural exchange initiatives. These opportunities not only enrich students' learning experiences but also enhance their overall competencies (Yang et al., 2024).</w:t>
      </w:r>
    </w:p>
    <w:p w14:paraId="4F220252" w14:textId="77777777" w:rsidR="00E043BC" w:rsidRDefault="00E043BC">
      <w:pPr>
        <w:jc w:val="both"/>
        <w:rPr>
          <w:rFonts w:ascii="Arial" w:hAnsi="Arial" w:cs="Arial"/>
        </w:rPr>
      </w:pPr>
    </w:p>
    <w:p w14:paraId="4215303E" w14:textId="77777777" w:rsidR="00E043BC" w:rsidRDefault="00A56C34">
      <w:pPr>
        <w:jc w:val="both"/>
        <w:rPr>
          <w:rFonts w:ascii="Arial" w:hAnsi="Arial" w:cs="Arial"/>
        </w:rPr>
      </w:pPr>
      <w:r>
        <w:rPr>
          <w:rFonts w:ascii="Arial" w:hAnsi="Arial" w:cs="Arial"/>
        </w:rPr>
        <w:t>I</w:t>
      </w:r>
      <w:r>
        <w:rPr>
          <w:rFonts w:ascii="Arial" w:hAnsi="Arial" w:cs="Arial" w:hint="eastAsia"/>
          <w:lang w:eastAsia="zh-CN"/>
        </w:rPr>
        <w:t>n this case, u</w:t>
      </w:r>
      <w:r>
        <w:rPr>
          <w:rFonts w:ascii="Arial" w:hAnsi="Arial" w:cs="Arial"/>
        </w:rPr>
        <w:t xml:space="preserve">niversity English education has played a </w:t>
      </w:r>
      <w:r>
        <w:rPr>
          <w:rFonts w:ascii="Arial" w:hAnsi="Arial" w:cs="Arial"/>
        </w:rPr>
        <w:t>significant role in improving students' language capabilities and their ability to engage in international communication, thereby providing robust support for the internationalization efforts of higher education institutions in Western China.</w:t>
      </w:r>
    </w:p>
    <w:p w14:paraId="0D02FF59" w14:textId="77777777" w:rsidR="00E043BC" w:rsidRDefault="00E043BC">
      <w:pPr>
        <w:jc w:val="both"/>
        <w:rPr>
          <w:rFonts w:ascii="Arial" w:hAnsi="Arial" w:cs="Arial"/>
        </w:rPr>
      </w:pPr>
    </w:p>
    <w:p w14:paraId="626764C5" w14:textId="77777777" w:rsidR="00E043BC" w:rsidRDefault="00A56C34">
      <w:pPr>
        <w:jc w:val="both"/>
        <w:rPr>
          <w:rFonts w:ascii="Arial" w:hAnsi="Arial" w:cs="Arial"/>
          <w:b/>
          <w:bCs/>
        </w:rPr>
      </w:pPr>
      <w:r>
        <w:rPr>
          <w:rFonts w:ascii="Arial" w:hAnsi="Arial" w:cs="Arial"/>
          <w:b/>
          <w:bCs/>
        </w:rPr>
        <w:t>Table 4: Stu</w:t>
      </w:r>
      <w:r>
        <w:rPr>
          <w:rFonts w:ascii="Arial" w:hAnsi="Arial" w:cs="Arial"/>
          <w:b/>
          <w:bCs/>
        </w:rPr>
        <w:t>dent Feedback on the Impact of English Courses</w:t>
      </w:r>
    </w:p>
    <w:p w14:paraId="16AA96BA" w14:textId="77777777" w:rsidR="00E043BC" w:rsidRDefault="00E043BC">
      <w:pPr>
        <w:jc w:val="both"/>
        <w:rPr>
          <w:rFonts w:ascii="Arial" w:hAnsi="Arial" w:cs="Arial"/>
          <w:b/>
          <w:bCs/>
        </w:rPr>
      </w:pPr>
    </w:p>
    <w:tbl>
      <w:tblPr>
        <w:tblW w:w="0" w:type="auto"/>
        <w:shd w:val="clear" w:color="auto" w:fill="FFFFFF"/>
        <w:tblCellMar>
          <w:left w:w="0" w:type="dxa"/>
          <w:right w:w="0" w:type="dxa"/>
        </w:tblCellMar>
        <w:tblLook w:val="04A0" w:firstRow="1" w:lastRow="0" w:firstColumn="1" w:lastColumn="0" w:noHBand="0" w:noVBand="1"/>
      </w:tblPr>
      <w:tblGrid>
        <w:gridCol w:w="5193"/>
        <w:gridCol w:w="3150"/>
      </w:tblGrid>
      <w:tr w:rsidR="00E043BC" w14:paraId="2DDDCEB0" w14:textId="77777777">
        <w:trPr>
          <w:tblHeader/>
        </w:trPr>
        <w:tc>
          <w:tcPr>
            <w:tcW w:w="5193" w:type="dxa"/>
            <w:tcBorders>
              <w:top w:val="single" w:sz="4" w:space="0" w:color="000000"/>
              <w:left w:val="nil"/>
              <w:bottom w:val="single" w:sz="4" w:space="0" w:color="000000"/>
              <w:right w:val="nil"/>
            </w:tcBorders>
            <w:shd w:val="clear" w:color="auto" w:fill="FFFFFF"/>
            <w:tcMar>
              <w:left w:w="75" w:type="dxa"/>
              <w:right w:w="75" w:type="dxa"/>
            </w:tcMar>
            <w:vAlign w:val="center"/>
          </w:tcPr>
          <w:p w14:paraId="2D5CD2F6" w14:textId="77777777" w:rsidR="00E043BC" w:rsidRDefault="00A56C34">
            <w:pPr>
              <w:rPr>
                <w:rFonts w:ascii="Arial" w:hAnsi="Arial" w:cs="Arial"/>
                <w:b/>
                <w:bCs/>
                <w:color w:val="000000"/>
              </w:rPr>
            </w:pPr>
            <w:r>
              <w:rPr>
                <w:rFonts w:ascii="Arial" w:hAnsi="Arial" w:cs="Arial"/>
                <w:b/>
                <w:bCs/>
                <w:color w:val="000000"/>
                <w:lang w:eastAsia="zh-CN"/>
              </w:rPr>
              <w:t>Impact Factor</w:t>
            </w:r>
          </w:p>
        </w:tc>
        <w:tc>
          <w:tcPr>
            <w:tcW w:w="3150" w:type="dxa"/>
            <w:tcBorders>
              <w:top w:val="single" w:sz="4" w:space="0" w:color="000000"/>
              <w:left w:val="nil"/>
              <w:bottom w:val="single" w:sz="4" w:space="0" w:color="000000"/>
              <w:right w:val="nil"/>
            </w:tcBorders>
            <w:shd w:val="clear" w:color="auto" w:fill="FFFFFF"/>
            <w:tcMar>
              <w:left w:w="75" w:type="dxa"/>
              <w:right w:w="75" w:type="dxa"/>
            </w:tcMar>
            <w:vAlign w:val="center"/>
          </w:tcPr>
          <w:p w14:paraId="1844F817" w14:textId="77777777" w:rsidR="00E043BC" w:rsidRDefault="00A56C34">
            <w:pPr>
              <w:rPr>
                <w:rFonts w:ascii="Arial" w:hAnsi="Arial" w:cs="Arial"/>
                <w:b/>
                <w:bCs/>
                <w:color w:val="000000"/>
              </w:rPr>
            </w:pPr>
            <w:r>
              <w:rPr>
                <w:rFonts w:ascii="Arial" w:hAnsi="Arial" w:cs="Arial"/>
                <w:b/>
                <w:bCs/>
                <w:color w:val="000000"/>
                <w:lang w:eastAsia="zh-CN"/>
              </w:rPr>
              <w:t>Feedback Percentage</w:t>
            </w:r>
          </w:p>
        </w:tc>
      </w:tr>
      <w:tr w:rsidR="00E043BC" w14:paraId="35557D5E" w14:textId="77777777">
        <w:trPr>
          <w:trHeight w:val="334"/>
        </w:trPr>
        <w:tc>
          <w:tcPr>
            <w:tcW w:w="5193" w:type="dxa"/>
            <w:tcBorders>
              <w:top w:val="single" w:sz="4" w:space="0" w:color="000000"/>
              <w:left w:val="nil"/>
              <w:bottom w:val="nil"/>
              <w:right w:val="nil"/>
            </w:tcBorders>
            <w:shd w:val="clear" w:color="auto" w:fill="FFFFFF"/>
            <w:tcMar>
              <w:left w:w="75" w:type="dxa"/>
              <w:right w:w="75" w:type="dxa"/>
            </w:tcMar>
            <w:vAlign w:val="center"/>
          </w:tcPr>
          <w:p w14:paraId="3A54B6A4" w14:textId="77777777" w:rsidR="00E043BC" w:rsidRDefault="00A56C34">
            <w:pPr>
              <w:rPr>
                <w:rFonts w:ascii="Arial" w:hAnsi="Arial" w:cs="Arial"/>
                <w:color w:val="000000"/>
              </w:rPr>
            </w:pPr>
            <w:r>
              <w:rPr>
                <w:rFonts w:ascii="Arial" w:hAnsi="Arial" w:cs="Arial"/>
                <w:color w:val="000000"/>
                <w:lang w:eastAsia="zh-CN"/>
              </w:rPr>
              <w:t>Enhancement of Language Proficiency</w:t>
            </w:r>
          </w:p>
        </w:tc>
        <w:tc>
          <w:tcPr>
            <w:tcW w:w="3150" w:type="dxa"/>
            <w:tcBorders>
              <w:top w:val="single" w:sz="4" w:space="0" w:color="000000"/>
              <w:left w:val="nil"/>
              <w:bottom w:val="nil"/>
              <w:right w:val="nil"/>
            </w:tcBorders>
            <w:shd w:val="clear" w:color="auto" w:fill="FFFFFF"/>
            <w:tcMar>
              <w:left w:w="75" w:type="dxa"/>
              <w:right w:w="75" w:type="dxa"/>
            </w:tcMar>
            <w:vAlign w:val="center"/>
          </w:tcPr>
          <w:p w14:paraId="3572EE69" w14:textId="77777777" w:rsidR="00E043BC" w:rsidRDefault="00A56C34">
            <w:pPr>
              <w:rPr>
                <w:rFonts w:ascii="Arial" w:hAnsi="Arial" w:cs="Arial"/>
                <w:color w:val="000000"/>
              </w:rPr>
            </w:pPr>
            <w:r>
              <w:rPr>
                <w:rFonts w:ascii="Arial" w:hAnsi="Arial" w:cs="Arial"/>
                <w:color w:val="000000"/>
                <w:lang w:eastAsia="zh-CN"/>
              </w:rPr>
              <w:t>78%</w:t>
            </w:r>
          </w:p>
        </w:tc>
      </w:tr>
      <w:tr w:rsidR="00E043BC" w14:paraId="69543D95" w14:textId="77777777">
        <w:trPr>
          <w:trHeight w:val="334"/>
        </w:trPr>
        <w:tc>
          <w:tcPr>
            <w:tcW w:w="5193" w:type="dxa"/>
            <w:tcBorders>
              <w:top w:val="nil"/>
              <w:left w:val="nil"/>
              <w:bottom w:val="nil"/>
              <w:right w:val="nil"/>
            </w:tcBorders>
            <w:shd w:val="clear" w:color="auto" w:fill="FFFFFF"/>
            <w:tcMar>
              <w:left w:w="75" w:type="dxa"/>
              <w:right w:w="75" w:type="dxa"/>
            </w:tcMar>
            <w:vAlign w:val="center"/>
          </w:tcPr>
          <w:p w14:paraId="5B161A34" w14:textId="77777777" w:rsidR="00E043BC" w:rsidRDefault="00A56C34">
            <w:pPr>
              <w:rPr>
                <w:rFonts w:ascii="Arial" w:hAnsi="Arial" w:cs="Arial"/>
                <w:color w:val="000000"/>
              </w:rPr>
            </w:pPr>
            <w:r>
              <w:rPr>
                <w:rFonts w:ascii="Arial" w:hAnsi="Arial" w:cs="Arial"/>
                <w:color w:val="000000"/>
                <w:lang w:eastAsia="zh-CN"/>
              </w:rPr>
              <w:t>Increased Cross-Cultural Awareness</w:t>
            </w:r>
          </w:p>
        </w:tc>
        <w:tc>
          <w:tcPr>
            <w:tcW w:w="3150" w:type="dxa"/>
            <w:tcBorders>
              <w:top w:val="nil"/>
              <w:left w:val="nil"/>
              <w:bottom w:val="nil"/>
              <w:right w:val="nil"/>
            </w:tcBorders>
            <w:shd w:val="clear" w:color="auto" w:fill="FFFFFF"/>
            <w:tcMar>
              <w:left w:w="75" w:type="dxa"/>
              <w:right w:w="75" w:type="dxa"/>
            </w:tcMar>
            <w:vAlign w:val="center"/>
          </w:tcPr>
          <w:p w14:paraId="14983D46" w14:textId="77777777" w:rsidR="00E043BC" w:rsidRDefault="00A56C34">
            <w:pPr>
              <w:rPr>
                <w:rFonts w:ascii="Arial" w:hAnsi="Arial" w:cs="Arial"/>
                <w:color w:val="000000"/>
              </w:rPr>
            </w:pPr>
            <w:r>
              <w:rPr>
                <w:rFonts w:ascii="Arial" w:hAnsi="Arial" w:cs="Arial"/>
                <w:color w:val="000000"/>
                <w:lang w:eastAsia="zh-CN"/>
              </w:rPr>
              <w:t>72%</w:t>
            </w:r>
          </w:p>
        </w:tc>
      </w:tr>
      <w:tr w:rsidR="00E043BC" w14:paraId="6B8EA414" w14:textId="77777777">
        <w:trPr>
          <w:trHeight w:val="334"/>
        </w:trPr>
        <w:tc>
          <w:tcPr>
            <w:tcW w:w="5193" w:type="dxa"/>
            <w:tcBorders>
              <w:top w:val="nil"/>
              <w:left w:val="nil"/>
              <w:bottom w:val="nil"/>
              <w:right w:val="nil"/>
            </w:tcBorders>
            <w:shd w:val="clear" w:color="auto" w:fill="FFFFFF"/>
            <w:tcMar>
              <w:left w:w="75" w:type="dxa"/>
              <w:right w:w="75" w:type="dxa"/>
            </w:tcMar>
            <w:vAlign w:val="center"/>
          </w:tcPr>
          <w:p w14:paraId="24D3F5DF" w14:textId="77777777" w:rsidR="00E043BC" w:rsidRDefault="00A56C34">
            <w:pPr>
              <w:rPr>
                <w:rFonts w:ascii="Arial" w:hAnsi="Arial" w:cs="Arial"/>
                <w:color w:val="000000"/>
              </w:rPr>
            </w:pPr>
            <w:r>
              <w:rPr>
                <w:rFonts w:ascii="Arial" w:hAnsi="Arial" w:cs="Arial"/>
                <w:color w:val="000000"/>
                <w:lang w:eastAsia="zh-CN"/>
              </w:rPr>
              <w:t>Expanded Opportunities for International Exchange</w:t>
            </w:r>
          </w:p>
        </w:tc>
        <w:tc>
          <w:tcPr>
            <w:tcW w:w="3150" w:type="dxa"/>
            <w:tcBorders>
              <w:top w:val="nil"/>
              <w:left w:val="nil"/>
              <w:bottom w:val="nil"/>
              <w:right w:val="nil"/>
            </w:tcBorders>
            <w:shd w:val="clear" w:color="auto" w:fill="FFFFFF"/>
            <w:tcMar>
              <w:left w:w="75" w:type="dxa"/>
              <w:right w:w="75" w:type="dxa"/>
            </w:tcMar>
            <w:vAlign w:val="center"/>
          </w:tcPr>
          <w:p w14:paraId="7EF55F17" w14:textId="77777777" w:rsidR="00E043BC" w:rsidRDefault="00A56C34">
            <w:pPr>
              <w:rPr>
                <w:rFonts w:ascii="Arial" w:hAnsi="Arial" w:cs="Arial"/>
                <w:color w:val="000000"/>
              </w:rPr>
            </w:pPr>
            <w:r>
              <w:rPr>
                <w:rFonts w:ascii="Arial" w:hAnsi="Arial" w:cs="Arial"/>
                <w:color w:val="000000"/>
                <w:lang w:eastAsia="zh-CN"/>
              </w:rPr>
              <w:t>65%</w:t>
            </w:r>
          </w:p>
        </w:tc>
      </w:tr>
      <w:tr w:rsidR="00E043BC" w14:paraId="282C3C99" w14:textId="77777777">
        <w:trPr>
          <w:trHeight w:val="334"/>
        </w:trPr>
        <w:tc>
          <w:tcPr>
            <w:tcW w:w="5193" w:type="dxa"/>
            <w:tcBorders>
              <w:top w:val="nil"/>
              <w:left w:val="nil"/>
              <w:bottom w:val="single" w:sz="4" w:space="0" w:color="000000"/>
              <w:right w:val="nil"/>
            </w:tcBorders>
            <w:shd w:val="clear" w:color="auto" w:fill="FFFFFF"/>
            <w:tcMar>
              <w:left w:w="75" w:type="dxa"/>
              <w:right w:w="75" w:type="dxa"/>
            </w:tcMar>
            <w:vAlign w:val="center"/>
          </w:tcPr>
          <w:p w14:paraId="0829785A" w14:textId="77777777" w:rsidR="00E043BC" w:rsidRDefault="00A56C34">
            <w:pPr>
              <w:rPr>
                <w:rFonts w:ascii="Arial" w:hAnsi="Arial" w:cs="Arial"/>
                <w:color w:val="000000"/>
              </w:rPr>
            </w:pPr>
            <w:r>
              <w:rPr>
                <w:rFonts w:ascii="Arial" w:hAnsi="Arial" w:cs="Arial"/>
                <w:color w:val="000000"/>
                <w:lang w:eastAsia="zh-CN"/>
              </w:rPr>
              <w:t>Boosted Confidence</w:t>
            </w:r>
          </w:p>
        </w:tc>
        <w:tc>
          <w:tcPr>
            <w:tcW w:w="3150" w:type="dxa"/>
            <w:tcBorders>
              <w:top w:val="nil"/>
              <w:left w:val="nil"/>
              <w:bottom w:val="single" w:sz="4" w:space="0" w:color="000000"/>
              <w:right w:val="nil"/>
            </w:tcBorders>
            <w:shd w:val="clear" w:color="auto" w:fill="FFFFFF"/>
            <w:tcMar>
              <w:left w:w="75" w:type="dxa"/>
              <w:right w:w="75" w:type="dxa"/>
            </w:tcMar>
            <w:vAlign w:val="center"/>
          </w:tcPr>
          <w:p w14:paraId="05C629CC" w14:textId="77777777" w:rsidR="00E043BC" w:rsidRDefault="00A56C34">
            <w:pPr>
              <w:rPr>
                <w:rFonts w:ascii="Arial" w:hAnsi="Arial" w:cs="Arial"/>
                <w:color w:val="000000"/>
              </w:rPr>
            </w:pPr>
            <w:r>
              <w:rPr>
                <w:rFonts w:ascii="Arial" w:hAnsi="Arial" w:cs="Arial"/>
                <w:color w:val="000000"/>
                <w:lang w:eastAsia="zh-CN"/>
              </w:rPr>
              <w:t>70%</w:t>
            </w:r>
          </w:p>
        </w:tc>
      </w:tr>
    </w:tbl>
    <w:p w14:paraId="47BDE4BF" w14:textId="77777777" w:rsidR="00E043BC" w:rsidRDefault="00E043BC">
      <w:pPr>
        <w:jc w:val="both"/>
        <w:rPr>
          <w:rFonts w:ascii="Arial" w:hAnsi="Arial" w:cs="Arial"/>
        </w:rPr>
      </w:pPr>
    </w:p>
    <w:p w14:paraId="6521FBDB" w14:textId="77777777" w:rsidR="00E043BC" w:rsidRDefault="00A56C34">
      <w:pPr>
        <w:jc w:val="both"/>
        <w:rPr>
          <w:rFonts w:ascii="Arial" w:hAnsi="Arial" w:cs="Arial"/>
          <w:b/>
          <w:sz w:val="22"/>
        </w:rPr>
      </w:pPr>
      <w:r>
        <w:rPr>
          <w:rFonts w:ascii="Arial" w:hAnsi="Arial" w:cs="Arial"/>
          <w:b/>
          <w:sz w:val="22"/>
        </w:rPr>
        <w:t>4.2 Specific</w:t>
      </w:r>
      <w:r>
        <w:rPr>
          <w:rFonts w:ascii="Arial" w:hAnsi="Arial" w:cs="Arial"/>
          <w:b/>
          <w:sz w:val="22"/>
        </w:rPr>
        <w:t xml:space="preserve"> Challenges Faced</w:t>
      </w:r>
    </w:p>
    <w:p w14:paraId="121CC40B" w14:textId="77777777" w:rsidR="00E043BC" w:rsidRDefault="00E043BC">
      <w:pPr>
        <w:jc w:val="both"/>
        <w:rPr>
          <w:rFonts w:ascii="Arial" w:hAnsi="Arial" w:cs="Arial"/>
        </w:rPr>
      </w:pPr>
    </w:p>
    <w:p w14:paraId="52A397E4" w14:textId="77777777" w:rsidR="00E043BC" w:rsidRDefault="00A56C34">
      <w:pPr>
        <w:jc w:val="both"/>
        <w:rPr>
          <w:rFonts w:ascii="Arial" w:hAnsi="Arial" w:cs="Arial"/>
        </w:rPr>
      </w:pPr>
      <w:r>
        <w:rPr>
          <w:rFonts w:ascii="Arial" w:hAnsi="Arial" w:cs="Arial"/>
        </w:rPr>
        <w:t>Despite the achievements of university English education in promoting internationalization, the study also identified several specific challenges that negatively impact the internationalization process of higher education institutions in</w:t>
      </w:r>
      <w:r>
        <w:rPr>
          <w:rFonts w:ascii="Arial" w:hAnsi="Arial" w:cs="Arial"/>
        </w:rPr>
        <w:t xml:space="preserve"> Western China.</w:t>
      </w:r>
    </w:p>
    <w:p w14:paraId="483F9596" w14:textId="77777777" w:rsidR="00E043BC" w:rsidRDefault="00E043BC">
      <w:pPr>
        <w:jc w:val="both"/>
        <w:rPr>
          <w:rFonts w:ascii="Arial" w:hAnsi="Arial" w:cs="Arial"/>
        </w:rPr>
      </w:pPr>
    </w:p>
    <w:p w14:paraId="395AE520" w14:textId="77777777" w:rsidR="00E043BC" w:rsidRDefault="00A56C34">
      <w:pPr>
        <w:jc w:val="both"/>
        <w:rPr>
          <w:rFonts w:ascii="Arial" w:hAnsi="Arial" w:cs="Arial"/>
        </w:rPr>
      </w:pPr>
      <w:r>
        <w:rPr>
          <w:rFonts w:ascii="Arial" w:hAnsi="Arial" w:cs="Arial"/>
          <w:b/>
          <w:bCs/>
          <w:i/>
          <w:iCs/>
        </w:rPr>
        <w:t>Insufficient Faculty Expertise:</w:t>
      </w:r>
      <w:r>
        <w:rPr>
          <w:rFonts w:ascii="Arial" w:hAnsi="Arial" w:cs="Arial"/>
        </w:rPr>
        <w:t xml:space="preserve"> The survey results indicate that approximately 62% of students believe that their teachers' English proficiency and teaching capabilities are inadequate, which adversely affects their learning outcomes (see </w:t>
      </w:r>
      <w:r>
        <w:rPr>
          <w:rFonts w:ascii="Arial" w:hAnsi="Arial" w:cs="Arial"/>
        </w:rPr>
        <w:t>Table 5). The professional competence of educators directly influences students' learning experiences and the enhancement of their language skills.</w:t>
      </w:r>
    </w:p>
    <w:p w14:paraId="32AEFDF7" w14:textId="77777777" w:rsidR="00E043BC" w:rsidRDefault="00E043BC">
      <w:pPr>
        <w:jc w:val="both"/>
        <w:rPr>
          <w:rFonts w:ascii="Arial" w:hAnsi="Arial" w:cs="Arial"/>
        </w:rPr>
      </w:pPr>
    </w:p>
    <w:p w14:paraId="5DC71E85" w14:textId="77777777" w:rsidR="00E043BC" w:rsidRDefault="00A56C34">
      <w:pPr>
        <w:jc w:val="both"/>
        <w:rPr>
          <w:rFonts w:ascii="Arial" w:hAnsi="Arial" w:cs="Arial"/>
        </w:rPr>
      </w:pPr>
      <w:r>
        <w:rPr>
          <w:rFonts w:ascii="Arial" w:hAnsi="Arial" w:cs="Arial"/>
          <w:b/>
          <w:bCs/>
          <w:i/>
          <w:iCs/>
        </w:rPr>
        <w:t>Inadequate Curriculum Design:</w:t>
      </w:r>
      <w:r>
        <w:rPr>
          <w:rFonts w:ascii="Arial" w:hAnsi="Arial" w:cs="Arial"/>
        </w:rPr>
        <w:t xml:space="preserve"> During interviews, some teachers and students expressed concerns that the exi</w:t>
      </w:r>
      <w:r>
        <w:rPr>
          <w:rFonts w:ascii="Arial" w:hAnsi="Arial" w:cs="Arial"/>
        </w:rPr>
        <w:t>sting English course content is somewhat outdated and lacks the practicality and forward-thinking necessary to align with internationalization demands. This has resulted in students feeling lost during actual communication scenarios (Lu &amp; Fang, 2025).</w:t>
      </w:r>
    </w:p>
    <w:p w14:paraId="60CA5FF8" w14:textId="77777777" w:rsidR="00E043BC" w:rsidRDefault="00E043BC">
      <w:pPr>
        <w:jc w:val="both"/>
        <w:rPr>
          <w:rFonts w:ascii="Arial" w:hAnsi="Arial" w:cs="Arial"/>
        </w:rPr>
      </w:pPr>
    </w:p>
    <w:p w14:paraId="700ED7DD" w14:textId="77777777" w:rsidR="00E043BC" w:rsidRDefault="00A56C34">
      <w:pPr>
        <w:jc w:val="both"/>
        <w:rPr>
          <w:rFonts w:ascii="Arial" w:hAnsi="Arial" w:cs="Arial"/>
        </w:rPr>
      </w:pPr>
      <w:r>
        <w:rPr>
          <w:rFonts w:ascii="Arial" w:hAnsi="Arial" w:cs="Arial"/>
          <w:b/>
          <w:bCs/>
          <w:i/>
          <w:iCs/>
        </w:rPr>
        <w:lastRenderedPageBreak/>
        <w:t>Lim</w:t>
      </w:r>
      <w:r>
        <w:rPr>
          <w:rFonts w:ascii="Arial" w:hAnsi="Arial" w:cs="Arial"/>
          <w:b/>
          <w:bCs/>
          <w:i/>
          <w:iCs/>
        </w:rPr>
        <w:t>ited Resources:</w:t>
      </w:r>
      <w:r>
        <w:rPr>
          <w:rFonts w:ascii="Arial" w:hAnsi="Arial" w:cs="Arial"/>
        </w:rPr>
        <w:t xml:space="preserve"> Many universities have made minimal investments in resources for international education, resulting in a lack of sufficient teaching equipment and learning materials. This deficiency negatively impacts the quality of instruction and the mot</w:t>
      </w:r>
      <w:r>
        <w:rPr>
          <w:rFonts w:ascii="Arial" w:hAnsi="Arial" w:cs="Arial"/>
        </w:rPr>
        <w:t>ivation of students to engage in learning (Wei et al., 2023).</w:t>
      </w:r>
    </w:p>
    <w:p w14:paraId="77EC2136" w14:textId="77777777" w:rsidR="00E043BC" w:rsidRDefault="00E043BC">
      <w:pPr>
        <w:jc w:val="both"/>
        <w:rPr>
          <w:rFonts w:ascii="Arial" w:hAnsi="Arial" w:cs="Arial"/>
        </w:rPr>
      </w:pPr>
    </w:p>
    <w:p w14:paraId="24C4784A" w14:textId="77777777" w:rsidR="00E043BC" w:rsidRDefault="00A56C34">
      <w:pPr>
        <w:jc w:val="both"/>
        <w:rPr>
          <w:rFonts w:ascii="Arial" w:hAnsi="Arial" w:cs="Arial"/>
        </w:rPr>
      </w:pPr>
      <w:r>
        <w:rPr>
          <w:rFonts w:ascii="Arial" w:hAnsi="Arial" w:cs="Arial"/>
          <w:b/>
          <w:bCs/>
          <w:i/>
          <w:iCs/>
        </w:rPr>
        <w:t>Scarcity of International Exchange Opportunities:</w:t>
      </w:r>
      <w:r>
        <w:rPr>
          <w:rFonts w:ascii="Arial" w:hAnsi="Arial" w:cs="Arial"/>
        </w:rPr>
        <w:t xml:space="preserve"> While some universities have attempted to initiate international exchange programs, the actual participation rate among students remains low du</w:t>
      </w:r>
      <w:r>
        <w:rPr>
          <w:rFonts w:ascii="Arial" w:hAnsi="Arial" w:cs="Arial"/>
        </w:rPr>
        <w:t>e to constraints related to funding, policies, and management (see Table 6).</w:t>
      </w:r>
    </w:p>
    <w:p w14:paraId="066D7F53" w14:textId="77777777" w:rsidR="00E043BC" w:rsidRDefault="00E043BC">
      <w:pPr>
        <w:jc w:val="both"/>
        <w:rPr>
          <w:rFonts w:ascii="Arial" w:hAnsi="Arial" w:cs="Arial"/>
        </w:rPr>
      </w:pPr>
    </w:p>
    <w:p w14:paraId="36FC7A92" w14:textId="77777777" w:rsidR="00E043BC" w:rsidRDefault="00A56C34">
      <w:pPr>
        <w:jc w:val="both"/>
        <w:rPr>
          <w:rFonts w:ascii="Arial" w:hAnsi="Arial" w:cs="Arial"/>
          <w:b/>
          <w:bCs/>
        </w:rPr>
      </w:pPr>
      <w:r>
        <w:rPr>
          <w:rFonts w:ascii="Arial" w:hAnsi="Arial" w:cs="Arial"/>
          <w:b/>
          <w:bCs/>
        </w:rPr>
        <w:t>Table 5: Student Feedback on Teacher Competence</w:t>
      </w:r>
    </w:p>
    <w:p w14:paraId="292D063E" w14:textId="77777777" w:rsidR="00E043BC" w:rsidRDefault="00E043BC">
      <w:pPr>
        <w:jc w:val="both"/>
        <w:rPr>
          <w:rFonts w:ascii="Arial" w:hAnsi="Arial" w:cs="Arial"/>
          <w:b/>
          <w:bCs/>
        </w:rPr>
      </w:pPr>
    </w:p>
    <w:tbl>
      <w:tblPr>
        <w:tblW w:w="0" w:type="auto"/>
        <w:shd w:val="clear" w:color="auto" w:fill="FFFFFF"/>
        <w:tblCellMar>
          <w:left w:w="0" w:type="dxa"/>
          <w:right w:w="0" w:type="dxa"/>
        </w:tblCellMar>
        <w:tblLook w:val="04A0" w:firstRow="1" w:lastRow="0" w:firstColumn="1" w:lastColumn="0" w:noHBand="0" w:noVBand="1"/>
      </w:tblPr>
      <w:tblGrid>
        <w:gridCol w:w="4246"/>
        <w:gridCol w:w="4112"/>
      </w:tblGrid>
      <w:tr w:rsidR="00E043BC" w14:paraId="3F9B3063" w14:textId="77777777">
        <w:trPr>
          <w:tblHeader/>
        </w:trPr>
        <w:tc>
          <w:tcPr>
            <w:tcW w:w="4252" w:type="dxa"/>
            <w:tcBorders>
              <w:top w:val="single" w:sz="4" w:space="0" w:color="000000"/>
              <w:left w:val="nil"/>
              <w:bottom w:val="single" w:sz="4" w:space="0" w:color="000000"/>
              <w:right w:val="nil"/>
            </w:tcBorders>
            <w:shd w:val="clear" w:color="auto" w:fill="FFFFFF"/>
            <w:tcMar>
              <w:left w:w="75" w:type="dxa"/>
              <w:right w:w="75" w:type="dxa"/>
            </w:tcMar>
            <w:vAlign w:val="center"/>
          </w:tcPr>
          <w:p w14:paraId="55D8FDF5" w14:textId="77777777" w:rsidR="00E043BC" w:rsidRDefault="00A56C34">
            <w:pPr>
              <w:jc w:val="both"/>
              <w:rPr>
                <w:rFonts w:ascii="Arial" w:hAnsi="Arial" w:cs="Arial"/>
                <w:b/>
                <w:bCs/>
                <w:color w:val="000000"/>
              </w:rPr>
            </w:pPr>
            <w:r>
              <w:rPr>
                <w:rFonts w:ascii="Arial" w:hAnsi="Arial" w:cs="Arial"/>
                <w:b/>
                <w:bCs/>
                <w:color w:val="000000"/>
                <w:lang w:eastAsia="zh-CN"/>
              </w:rPr>
              <w:t>Feedback Content</w:t>
            </w:r>
          </w:p>
        </w:tc>
        <w:tc>
          <w:tcPr>
            <w:tcW w:w="4118" w:type="dxa"/>
            <w:tcBorders>
              <w:top w:val="single" w:sz="4" w:space="0" w:color="000000"/>
              <w:left w:val="nil"/>
              <w:bottom w:val="single" w:sz="4" w:space="0" w:color="000000"/>
              <w:right w:val="nil"/>
            </w:tcBorders>
            <w:shd w:val="clear" w:color="auto" w:fill="FFFFFF"/>
            <w:tcMar>
              <w:left w:w="75" w:type="dxa"/>
              <w:right w:w="75" w:type="dxa"/>
            </w:tcMar>
            <w:vAlign w:val="center"/>
          </w:tcPr>
          <w:p w14:paraId="4C86783C" w14:textId="77777777" w:rsidR="00E043BC" w:rsidRDefault="00A56C34">
            <w:pPr>
              <w:jc w:val="both"/>
              <w:rPr>
                <w:rFonts w:ascii="Arial" w:hAnsi="Arial" w:cs="Arial"/>
                <w:b/>
                <w:bCs/>
                <w:color w:val="000000"/>
              </w:rPr>
            </w:pPr>
            <w:r>
              <w:rPr>
                <w:rFonts w:ascii="Arial" w:hAnsi="Arial" w:cs="Arial"/>
                <w:b/>
                <w:bCs/>
                <w:color w:val="000000"/>
                <w:lang w:eastAsia="zh-CN"/>
              </w:rPr>
              <w:t>Feedback Percentage</w:t>
            </w:r>
          </w:p>
        </w:tc>
      </w:tr>
      <w:tr w:rsidR="00E043BC" w14:paraId="3EAA73BB" w14:textId="77777777">
        <w:trPr>
          <w:trHeight w:val="349"/>
        </w:trPr>
        <w:tc>
          <w:tcPr>
            <w:tcW w:w="4252" w:type="dxa"/>
            <w:tcBorders>
              <w:top w:val="single" w:sz="4" w:space="0" w:color="000000"/>
              <w:left w:val="nil"/>
              <w:bottom w:val="nil"/>
              <w:right w:val="nil"/>
            </w:tcBorders>
            <w:shd w:val="clear" w:color="auto" w:fill="FFFFFF"/>
            <w:tcMar>
              <w:left w:w="75" w:type="dxa"/>
              <w:right w:w="75" w:type="dxa"/>
            </w:tcMar>
            <w:vAlign w:val="center"/>
          </w:tcPr>
          <w:p w14:paraId="5D96F5DF" w14:textId="77777777" w:rsidR="00E043BC" w:rsidRDefault="00A56C34">
            <w:pPr>
              <w:jc w:val="both"/>
              <w:rPr>
                <w:rFonts w:ascii="Arial" w:hAnsi="Arial" w:cs="Arial"/>
                <w:color w:val="000000"/>
              </w:rPr>
            </w:pPr>
            <w:r>
              <w:rPr>
                <w:rFonts w:ascii="Arial" w:hAnsi="Arial" w:cs="Arial"/>
                <w:color w:val="000000"/>
                <w:lang w:eastAsia="zh-CN"/>
              </w:rPr>
              <w:t>Insufficient Teacher English Proficiency</w:t>
            </w:r>
          </w:p>
        </w:tc>
        <w:tc>
          <w:tcPr>
            <w:tcW w:w="4118" w:type="dxa"/>
            <w:tcBorders>
              <w:top w:val="single" w:sz="4" w:space="0" w:color="000000"/>
              <w:left w:val="nil"/>
              <w:bottom w:val="nil"/>
              <w:right w:val="nil"/>
            </w:tcBorders>
            <w:shd w:val="clear" w:color="auto" w:fill="FFFFFF"/>
            <w:tcMar>
              <w:left w:w="75" w:type="dxa"/>
              <w:right w:w="75" w:type="dxa"/>
            </w:tcMar>
            <w:vAlign w:val="center"/>
          </w:tcPr>
          <w:p w14:paraId="75900325" w14:textId="77777777" w:rsidR="00E043BC" w:rsidRDefault="00A56C34">
            <w:pPr>
              <w:jc w:val="both"/>
              <w:rPr>
                <w:rFonts w:ascii="Arial" w:hAnsi="Arial" w:cs="Arial"/>
                <w:color w:val="000000"/>
              </w:rPr>
            </w:pPr>
            <w:r>
              <w:rPr>
                <w:rFonts w:ascii="Arial" w:hAnsi="Arial" w:cs="Arial"/>
                <w:color w:val="000000"/>
                <w:lang w:eastAsia="zh-CN"/>
              </w:rPr>
              <w:t>62%</w:t>
            </w:r>
          </w:p>
        </w:tc>
      </w:tr>
      <w:tr w:rsidR="00E043BC" w14:paraId="6706233B" w14:textId="77777777">
        <w:trPr>
          <w:trHeight w:val="349"/>
        </w:trPr>
        <w:tc>
          <w:tcPr>
            <w:tcW w:w="4252" w:type="dxa"/>
            <w:tcBorders>
              <w:top w:val="nil"/>
              <w:left w:val="nil"/>
              <w:bottom w:val="nil"/>
              <w:right w:val="nil"/>
            </w:tcBorders>
            <w:shd w:val="clear" w:color="auto" w:fill="FFFFFF"/>
            <w:tcMar>
              <w:left w:w="75" w:type="dxa"/>
              <w:right w:w="75" w:type="dxa"/>
            </w:tcMar>
            <w:vAlign w:val="center"/>
          </w:tcPr>
          <w:p w14:paraId="73568139" w14:textId="77777777" w:rsidR="00E043BC" w:rsidRDefault="00A56C34">
            <w:pPr>
              <w:jc w:val="both"/>
              <w:rPr>
                <w:rFonts w:ascii="Arial" w:hAnsi="Arial" w:cs="Arial"/>
                <w:color w:val="000000"/>
              </w:rPr>
            </w:pPr>
            <w:r>
              <w:rPr>
                <w:rFonts w:ascii="Arial" w:hAnsi="Arial" w:cs="Arial"/>
                <w:color w:val="000000"/>
                <w:lang w:eastAsia="zh-CN"/>
              </w:rPr>
              <w:t>Lack of Diverse Teaching Methods</w:t>
            </w:r>
          </w:p>
        </w:tc>
        <w:tc>
          <w:tcPr>
            <w:tcW w:w="4118" w:type="dxa"/>
            <w:tcBorders>
              <w:top w:val="nil"/>
              <w:left w:val="nil"/>
              <w:bottom w:val="nil"/>
              <w:right w:val="nil"/>
            </w:tcBorders>
            <w:shd w:val="clear" w:color="auto" w:fill="FFFFFF"/>
            <w:tcMar>
              <w:left w:w="75" w:type="dxa"/>
              <w:right w:w="75" w:type="dxa"/>
            </w:tcMar>
            <w:vAlign w:val="center"/>
          </w:tcPr>
          <w:p w14:paraId="0AF7FD67" w14:textId="77777777" w:rsidR="00E043BC" w:rsidRDefault="00A56C34">
            <w:pPr>
              <w:jc w:val="both"/>
              <w:rPr>
                <w:rFonts w:ascii="Arial" w:hAnsi="Arial" w:cs="Arial"/>
                <w:color w:val="000000"/>
              </w:rPr>
            </w:pPr>
            <w:r>
              <w:rPr>
                <w:rFonts w:ascii="Arial" w:hAnsi="Arial" w:cs="Arial"/>
                <w:color w:val="000000"/>
                <w:lang w:eastAsia="zh-CN"/>
              </w:rPr>
              <w:t>55%</w:t>
            </w:r>
          </w:p>
        </w:tc>
      </w:tr>
      <w:tr w:rsidR="00E043BC" w14:paraId="500C2595" w14:textId="77777777">
        <w:trPr>
          <w:trHeight w:val="349"/>
        </w:trPr>
        <w:tc>
          <w:tcPr>
            <w:tcW w:w="4252" w:type="dxa"/>
            <w:tcBorders>
              <w:top w:val="nil"/>
              <w:left w:val="nil"/>
              <w:bottom w:val="single" w:sz="4" w:space="0" w:color="000000"/>
              <w:right w:val="nil"/>
            </w:tcBorders>
            <w:shd w:val="clear" w:color="auto" w:fill="FFFFFF"/>
            <w:tcMar>
              <w:left w:w="75" w:type="dxa"/>
              <w:right w:w="75" w:type="dxa"/>
            </w:tcMar>
            <w:vAlign w:val="center"/>
          </w:tcPr>
          <w:p w14:paraId="5190B195" w14:textId="77777777" w:rsidR="00E043BC" w:rsidRDefault="00A56C34">
            <w:pPr>
              <w:jc w:val="both"/>
              <w:rPr>
                <w:rFonts w:ascii="Arial" w:hAnsi="Arial" w:cs="Arial"/>
                <w:color w:val="000000"/>
              </w:rPr>
            </w:pPr>
            <w:r>
              <w:rPr>
                <w:rFonts w:ascii="Arial" w:hAnsi="Arial" w:cs="Arial"/>
                <w:color w:val="000000"/>
                <w:lang w:eastAsia="zh-CN"/>
              </w:rPr>
              <w:t>Insufficient Classroom Interaction</w:t>
            </w:r>
          </w:p>
        </w:tc>
        <w:tc>
          <w:tcPr>
            <w:tcW w:w="4118" w:type="dxa"/>
            <w:tcBorders>
              <w:top w:val="nil"/>
              <w:left w:val="nil"/>
              <w:bottom w:val="single" w:sz="4" w:space="0" w:color="000000"/>
              <w:right w:val="nil"/>
            </w:tcBorders>
            <w:shd w:val="clear" w:color="auto" w:fill="FFFFFF"/>
            <w:tcMar>
              <w:left w:w="75" w:type="dxa"/>
              <w:right w:w="75" w:type="dxa"/>
            </w:tcMar>
            <w:vAlign w:val="center"/>
          </w:tcPr>
          <w:p w14:paraId="37891EF2" w14:textId="77777777" w:rsidR="00E043BC" w:rsidRDefault="00A56C34">
            <w:pPr>
              <w:jc w:val="both"/>
              <w:rPr>
                <w:rFonts w:ascii="Arial" w:hAnsi="Arial" w:cs="Arial"/>
                <w:color w:val="000000"/>
              </w:rPr>
            </w:pPr>
            <w:r>
              <w:rPr>
                <w:rFonts w:ascii="Arial" w:hAnsi="Arial" w:cs="Arial"/>
                <w:color w:val="000000"/>
                <w:lang w:eastAsia="zh-CN"/>
              </w:rPr>
              <w:t>58%</w:t>
            </w:r>
          </w:p>
        </w:tc>
      </w:tr>
    </w:tbl>
    <w:p w14:paraId="18786A16" w14:textId="77777777" w:rsidR="00E043BC" w:rsidRDefault="00E043BC">
      <w:pPr>
        <w:jc w:val="both"/>
        <w:rPr>
          <w:rFonts w:ascii="Arial" w:hAnsi="Arial" w:cs="Arial"/>
        </w:rPr>
      </w:pPr>
    </w:p>
    <w:p w14:paraId="24A93A54" w14:textId="77777777" w:rsidR="00E043BC" w:rsidRDefault="00A56C34">
      <w:pPr>
        <w:jc w:val="both"/>
        <w:rPr>
          <w:rFonts w:ascii="Arial" w:hAnsi="Arial" w:cs="Arial"/>
          <w:b/>
          <w:bCs/>
        </w:rPr>
      </w:pPr>
      <w:r>
        <w:rPr>
          <w:rFonts w:ascii="Arial" w:hAnsi="Arial" w:cs="Arial"/>
          <w:b/>
          <w:bCs/>
        </w:rPr>
        <w:t>Table 6: Participation in International Exchange Opportunities</w:t>
      </w:r>
    </w:p>
    <w:p w14:paraId="591AE8FD" w14:textId="77777777" w:rsidR="00E043BC" w:rsidRDefault="00E043BC">
      <w:pPr>
        <w:jc w:val="both"/>
        <w:rPr>
          <w:rFonts w:ascii="Arial" w:hAnsi="Arial" w:cs="Arial"/>
          <w:b/>
          <w:bCs/>
        </w:rPr>
      </w:pPr>
    </w:p>
    <w:tbl>
      <w:tblPr>
        <w:tblW w:w="0" w:type="auto"/>
        <w:shd w:val="clear" w:color="auto" w:fill="FFFFFF"/>
        <w:tblCellMar>
          <w:left w:w="0" w:type="dxa"/>
          <w:right w:w="0" w:type="dxa"/>
        </w:tblCellMar>
        <w:tblLook w:val="04A0" w:firstRow="1" w:lastRow="0" w:firstColumn="1" w:lastColumn="0" w:noHBand="0" w:noVBand="1"/>
      </w:tblPr>
      <w:tblGrid>
        <w:gridCol w:w="4246"/>
        <w:gridCol w:w="4112"/>
      </w:tblGrid>
      <w:tr w:rsidR="00E043BC" w14:paraId="641EAE19" w14:textId="77777777">
        <w:trPr>
          <w:tblHeader/>
        </w:trPr>
        <w:tc>
          <w:tcPr>
            <w:tcW w:w="4252" w:type="dxa"/>
            <w:tcBorders>
              <w:top w:val="single" w:sz="4" w:space="0" w:color="000000"/>
              <w:left w:val="nil"/>
              <w:bottom w:val="single" w:sz="4" w:space="0" w:color="000000"/>
              <w:right w:val="nil"/>
            </w:tcBorders>
            <w:shd w:val="clear" w:color="auto" w:fill="FFFFFF"/>
            <w:tcMar>
              <w:left w:w="75" w:type="dxa"/>
              <w:right w:w="75" w:type="dxa"/>
            </w:tcMar>
            <w:vAlign w:val="center"/>
          </w:tcPr>
          <w:p w14:paraId="248BCC3F" w14:textId="77777777" w:rsidR="00E043BC" w:rsidRDefault="00A56C34">
            <w:pPr>
              <w:jc w:val="both"/>
              <w:rPr>
                <w:rFonts w:ascii="Arial" w:hAnsi="Arial" w:cs="Arial"/>
                <w:b/>
                <w:bCs/>
                <w:color w:val="000000"/>
              </w:rPr>
            </w:pPr>
            <w:r>
              <w:rPr>
                <w:rFonts w:ascii="Arial" w:hAnsi="Arial" w:cs="Arial"/>
                <w:b/>
                <w:bCs/>
                <w:color w:val="000000"/>
                <w:lang w:eastAsia="zh-CN"/>
              </w:rPr>
              <w:t>Exchange Program</w:t>
            </w:r>
          </w:p>
        </w:tc>
        <w:tc>
          <w:tcPr>
            <w:tcW w:w="4118" w:type="dxa"/>
            <w:tcBorders>
              <w:top w:val="single" w:sz="4" w:space="0" w:color="000000"/>
              <w:left w:val="nil"/>
              <w:bottom w:val="single" w:sz="4" w:space="0" w:color="000000"/>
              <w:right w:val="nil"/>
            </w:tcBorders>
            <w:shd w:val="clear" w:color="auto" w:fill="FFFFFF"/>
            <w:tcMar>
              <w:left w:w="75" w:type="dxa"/>
              <w:right w:w="75" w:type="dxa"/>
            </w:tcMar>
            <w:vAlign w:val="center"/>
          </w:tcPr>
          <w:p w14:paraId="43AAEC9E" w14:textId="77777777" w:rsidR="00E043BC" w:rsidRDefault="00A56C34">
            <w:pPr>
              <w:jc w:val="both"/>
              <w:rPr>
                <w:rFonts w:ascii="Arial" w:hAnsi="Arial" w:cs="Arial"/>
                <w:b/>
                <w:bCs/>
                <w:color w:val="000000"/>
              </w:rPr>
            </w:pPr>
            <w:r>
              <w:rPr>
                <w:rFonts w:ascii="Arial" w:hAnsi="Arial" w:cs="Arial"/>
                <w:b/>
                <w:bCs/>
                <w:color w:val="000000"/>
                <w:lang w:eastAsia="zh-CN"/>
              </w:rPr>
              <w:t>Student Participation Rate</w:t>
            </w:r>
          </w:p>
        </w:tc>
      </w:tr>
      <w:tr w:rsidR="00E043BC" w14:paraId="0051576E" w14:textId="77777777">
        <w:trPr>
          <w:trHeight w:val="331"/>
        </w:trPr>
        <w:tc>
          <w:tcPr>
            <w:tcW w:w="4252" w:type="dxa"/>
            <w:tcBorders>
              <w:top w:val="single" w:sz="4" w:space="0" w:color="000000"/>
              <w:left w:val="nil"/>
              <w:bottom w:val="nil"/>
              <w:right w:val="nil"/>
            </w:tcBorders>
            <w:shd w:val="clear" w:color="auto" w:fill="FFFFFF"/>
            <w:tcMar>
              <w:left w:w="75" w:type="dxa"/>
              <w:right w:w="75" w:type="dxa"/>
            </w:tcMar>
            <w:vAlign w:val="center"/>
          </w:tcPr>
          <w:p w14:paraId="5BDD7DF9" w14:textId="77777777" w:rsidR="00E043BC" w:rsidRDefault="00A56C34">
            <w:pPr>
              <w:jc w:val="both"/>
              <w:rPr>
                <w:rFonts w:ascii="Arial" w:hAnsi="Arial" w:cs="Arial"/>
                <w:color w:val="000000"/>
              </w:rPr>
            </w:pPr>
            <w:r>
              <w:rPr>
                <w:rFonts w:ascii="Arial" w:hAnsi="Arial" w:cs="Arial"/>
                <w:color w:val="000000"/>
                <w:lang w:eastAsia="zh-CN"/>
              </w:rPr>
              <w:t>Short-term Study Abroad</w:t>
            </w:r>
          </w:p>
        </w:tc>
        <w:tc>
          <w:tcPr>
            <w:tcW w:w="4118" w:type="dxa"/>
            <w:tcBorders>
              <w:top w:val="single" w:sz="4" w:space="0" w:color="000000"/>
              <w:left w:val="nil"/>
              <w:bottom w:val="nil"/>
              <w:right w:val="nil"/>
            </w:tcBorders>
            <w:shd w:val="clear" w:color="auto" w:fill="FFFFFF"/>
            <w:tcMar>
              <w:left w:w="75" w:type="dxa"/>
              <w:right w:w="75" w:type="dxa"/>
            </w:tcMar>
            <w:vAlign w:val="center"/>
          </w:tcPr>
          <w:p w14:paraId="67CB384A" w14:textId="77777777" w:rsidR="00E043BC" w:rsidRDefault="00A56C34">
            <w:pPr>
              <w:jc w:val="both"/>
              <w:rPr>
                <w:rFonts w:ascii="Arial" w:hAnsi="Arial" w:cs="Arial"/>
                <w:color w:val="000000"/>
              </w:rPr>
            </w:pPr>
            <w:r>
              <w:rPr>
                <w:rFonts w:ascii="Arial" w:hAnsi="Arial" w:cs="Arial"/>
                <w:color w:val="000000"/>
                <w:lang w:eastAsia="zh-CN"/>
              </w:rPr>
              <w:t>15%</w:t>
            </w:r>
          </w:p>
        </w:tc>
      </w:tr>
      <w:tr w:rsidR="00E043BC" w14:paraId="25E2D40B" w14:textId="77777777">
        <w:trPr>
          <w:trHeight w:val="331"/>
        </w:trPr>
        <w:tc>
          <w:tcPr>
            <w:tcW w:w="4252" w:type="dxa"/>
            <w:tcBorders>
              <w:top w:val="nil"/>
              <w:left w:val="nil"/>
              <w:bottom w:val="nil"/>
              <w:right w:val="nil"/>
            </w:tcBorders>
            <w:shd w:val="clear" w:color="auto" w:fill="FFFFFF"/>
            <w:tcMar>
              <w:left w:w="75" w:type="dxa"/>
              <w:right w:w="75" w:type="dxa"/>
            </w:tcMar>
            <w:vAlign w:val="center"/>
          </w:tcPr>
          <w:p w14:paraId="28FA9AB6" w14:textId="77777777" w:rsidR="00E043BC" w:rsidRDefault="00A56C34">
            <w:pPr>
              <w:jc w:val="both"/>
              <w:rPr>
                <w:rFonts w:ascii="Arial" w:hAnsi="Arial" w:cs="Arial"/>
                <w:color w:val="000000"/>
              </w:rPr>
            </w:pPr>
            <w:r>
              <w:rPr>
                <w:rFonts w:ascii="Arial" w:hAnsi="Arial" w:cs="Arial"/>
                <w:color w:val="000000"/>
                <w:lang w:eastAsia="zh-CN"/>
              </w:rPr>
              <w:t>Cultural Exchange Activities</w:t>
            </w:r>
          </w:p>
        </w:tc>
        <w:tc>
          <w:tcPr>
            <w:tcW w:w="4118" w:type="dxa"/>
            <w:tcBorders>
              <w:top w:val="nil"/>
              <w:left w:val="nil"/>
              <w:bottom w:val="nil"/>
              <w:right w:val="nil"/>
            </w:tcBorders>
            <w:shd w:val="clear" w:color="auto" w:fill="FFFFFF"/>
            <w:tcMar>
              <w:left w:w="75" w:type="dxa"/>
              <w:right w:w="75" w:type="dxa"/>
            </w:tcMar>
            <w:vAlign w:val="center"/>
          </w:tcPr>
          <w:p w14:paraId="68ECE524" w14:textId="77777777" w:rsidR="00E043BC" w:rsidRDefault="00A56C34">
            <w:pPr>
              <w:jc w:val="both"/>
              <w:rPr>
                <w:rFonts w:ascii="Arial" w:hAnsi="Arial" w:cs="Arial"/>
                <w:color w:val="000000"/>
              </w:rPr>
            </w:pPr>
            <w:r>
              <w:rPr>
                <w:rFonts w:ascii="Arial" w:hAnsi="Arial" w:cs="Arial"/>
                <w:color w:val="000000"/>
                <w:lang w:eastAsia="zh-CN"/>
              </w:rPr>
              <w:t>20%</w:t>
            </w:r>
          </w:p>
        </w:tc>
      </w:tr>
      <w:tr w:rsidR="00E043BC" w14:paraId="7E627559" w14:textId="77777777">
        <w:trPr>
          <w:trHeight w:val="331"/>
        </w:trPr>
        <w:tc>
          <w:tcPr>
            <w:tcW w:w="4252" w:type="dxa"/>
            <w:tcBorders>
              <w:top w:val="nil"/>
              <w:left w:val="nil"/>
              <w:bottom w:val="single" w:sz="4" w:space="0" w:color="000000"/>
              <w:right w:val="nil"/>
            </w:tcBorders>
            <w:shd w:val="clear" w:color="auto" w:fill="FFFFFF"/>
            <w:tcMar>
              <w:left w:w="75" w:type="dxa"/>
              <w:right w:w="75" w:type="dxa"/>
            </w:tcMar>
            <w:vAlign w:val="center"/>
          </w:tcPr>
          <w:p w14:paraId="205B4DE6" w14:textId="77777777" w:rsidR="00E043BC" w:rsidRDefault="00A56C34">
            <w:pPr>
              <w:jc w:val="both"/>
              <w:rPr>
                <w:rFonts w:ascii="Arial" w:hAnsi="Arial" w:cs="Arial"/>
                <w:color w:val="000000"/>
              </w:rPr>
            </w:pPr>
            <w:r>
              <w:rPr>
                <w:rFonts w:ascii="Arial" w:hAnsi="Arial" w:cs="Arial"/>
                <w:color w:val="000000"/>
                <w:lang w:eastAsia="zh-CN"/>
              </w:rPr>
              <w:t>International Conferences</w:t>
            </w:r>
          </w:p>
        </w:tc>
        <w:tc>
          <w:tcPr>
            <w:tcW w:w="4118" w:type="dxa"/>
            <w:tcBorders>
              <w:top w:val="nil"/>
              <w:left w:val="nil"/>
              <w:bottom w:val="single" w:sz="4" w:space="0" w:color="000000"/>
              <w:right w:val="nil"/>
            </w:tcBorders>
            <w:shd w:val="clear" w:color="auto" w:fill="FFFFFF"/>
            <w:tcMar>
              <w:left w:w="75" w:type="dxa"/>
              <w:right w:w="75" w:type="dxa"/>
            </w:tcMar>
            <w:vAlign w:val="center"/>
          </w:tcPr>
          <w:p w14:paraId="479156AB" w14:textId="77777777" w:rsidR="00E043BC" w:rsidRDefault="00A56C34">
            <w:pPr>
              <w:jc w:val="both"/>
              <w:rPr>
                <w:rFonts w:ascii="Arial" w:hAnsi="Arial" w:cs="Arial"/>
                <w:color w:val="000000"/>
              </w:rPr>
            </w:pPr>
            <w:r>
              <w:rPr>
                <w:rFonts w:ascii="Arial" w:hAnsi="Arial" w:cs="Arial"/>
                <w:color w:val="000000"/>
                <w:lang w:eastAsia="zh-CN"/>
              </w:rPr>
              <w:t>10%</w:t>
            </w:r>
          </w:p>
        </w:tc>
      </w:tr>
    </w:tbl>
    <w:p w14:paraId="55CA8187" w14:textId="77777777" w:rsidR="00E043BC" w:rsidRDefault="00E043BC">
      <w:pPr>
        <w:jc w:val="both"/>
        <w:rPr>
          <w:rFonts w:ascii="Arial" w:hAnsi="Arial" w:cs="Arial"/>
        </w:rPr>
      </w:pPr>
    </w:p>
    <w:p w14:paraId="3ECDDD6B" w14:textId="77777777" w:rsidR="00E043BC" w:rsidRDefault="00A56C34">
      <w:pPr>
        <w:jc w:val="both"/>
        <w:rPr>
          <w:rFonts w:ascii="Arial" w:hAnsi="Arial" w:cs="Arial"/>
        </w:rPr>
      </w:pPr>
      <w:r>
        <w:rPr>
          <w:rFonts w:ascii="Arial" w:hAnsi="Arial" w:cs="Arial"/>
          <w:b/>
          <w:sz w:val="22"/>
        </w:rPr>
        <w:t xml:space="preserve">4.3 Coping Strategies  </w:t>
      </w:r>
    </w:p>
    <w:p w14:paraId="235E656F" w14:textId="77777777" w:rsidR="00E043BC" w:rsidRDefault="00E043BC">
      <w:pPr>
        <w:jc w:val="both"/>
        <w:rPr>
          <w:rFonts w:ascii="Arial" w:hAnsi="Arial" w:cs="Arial"/>
        </w:rPr>
      </w:pPr>
    </w:p>
    <w:p w14:paraId="53F8D844" w14:textId="77777777" w:rsidR="00E043BC" w:rsidRDefault="00A56C34">
      <w:pPr>
        <w:jc w:val="both"/>
        <w:rPr>
          <w:rFonts w:ascii="Arial" w:hAnsi="Arial" w:cs="Arial"/>
        </w:rPr>
      </w:pPr>
      <w:r>
        <w:rPr>
          <w:rFonts w:ascii="Arial" w:hAnsi="Arial" w:cs="Arial"/>
        </w:rPr>
        <w:t>In response to the aforementioned challenges, this study proposes a series of coping strategies aimed at promoting the reform of English education and advancing the internationalization process in higher education institutions in W</w:t>
      </w:r>
      <w:r>
        <w:rPr>
          <w:rFonts w:ascii="Arial" w:hAnsi="Arial" w:cs="Arial"/>
        </w:rPr>
        <w:t>estern China.</w:t>
      </w:r>
    </w:p>
    <w:p w14:paraId="52EE79E0" w14:textId="77777777" w:rsidR="00E043BC" w:rsidRDefault="00E043BC">
      <w:pPr>
        <w:jc w:val="both"/>
        <w:rPr>
          <w:rFonts w:ascii="Arial" w:hAnsi="Arial" w:cs="Arial"/>
        </w:rPr>
      </w:pPr>
    </w:p>
    <w:p w14:paraId="1B4ED355" w14:textId="77777777" w:rsidR="00E043BC" w:rsidRDefault="00A56C34">
      <w:pPr>
        <w:jc w:val="both"/>
        <w:rPr>
          <w:rFonts w:ascii="Arial" w:hAnsi="Arial" w:cs="Arial"/>
        </w:rPr>
      </w:pPr>
      <w:r>
        <w:rPr>
          <w:rFonts w:ascii="Arial" w:hAnsi="Arial" w:cs="Arial"/>
          <w:b/>
          <w:u w:val="single"/>
        </w:rPr>
        <w:t>4.3.1 Curriculum Reform</w:t>
      </w:r>
      <w:r>
        <w:rPr>
          <w:rFonts w:ascii="Arial" w:hAnsi="Arial" w:cs="Arial"/>
          <w:b/>
          <w:sz w:val="22"/>
        </w:rPr>
        <w:t xml:space="preserve"> </w:t>
      </w:r>
      <w:r>
        <w:rPr>
          <w:rFonts w:ascii="Arial" w:hAnsi="Arial" w:cs="Arial"/>
        </w:rPr>
        <w:t xml:space="preserve"> </w:t>
      </w:r>
    </w:p>
    <w:p w14:paraId="67EBD7FD" w14:textId="77777777" w:rsidR="00E043BC" w:rsidRDefault="00E043BC">
      <w:pPr>
        <w:jc w:val="both"/>
        <w:rPr>
          <w:rFonts w:ascii="Arial" w:hAnsi="Arial" w:cs="Arial"/>
        </w:rPr>
      </w:pPr>
    </w:p>
    <w:p w14:paraId="7FE28E97" w14:textId="77777777" w:rsidR="00E043BC" w:rsidRDefault="00A56C34">
      <w:pPr>
        <w:jc w:val="both"/>
        <w:rPr>
          <w:rFonts w:ascii="Arial" w:hAnsi="Arial" w:cs="Arial"/>
        </w:rPr>
      </w:pPr>
      <w:r>
        <w:rPr>
          <w:rFonts w:ascii="Arial" w:hAnsi="Arial" w:cs="Arial"/>
        </w:rPr>
        <w:t xml:space="preserve">To better align with the demands of internationalization, a comprehensive reform of English courses is recommended to enhance students' language proficiency and international communication skills, enabling them to </w:t>
      </w:r>
      <w:r>
        <w:rPr>
          <w:rFonts w:ascii="Arial" w:hAnsi="Arial" w:cs="Arial"/>
        </w:rPr>
        <w:t>communicate more confidently and effectively in a globalized environment (see Table 7). The foremost task in this reform is to update the curriculum content. Traditional English courses often focus heavily on grammar and vocabulary instruction, lacking pra</w:t>
      </w:r>
      <w:r>
        <w:rPr>
          <w:rFonts w:ascii="Arial" w:hAnsi="Arial" w:cs="Arial"/>
        </w:rPr>
        <w:t xml:space="preserve">ctical applications that connect with international standards. Therefore, the curriculum should be aligned with global benchmarks, increasing its practicality and diversity. It is particularly important to introduce themes closely related to international </w:t>
      </w:r>
      <w:r>
        <w:rPr>
          <w:rFonts w:ascii="Arial" w:hAnsi="Arial" w:cs="Arial"/>
        </w:rPr>
        <w:t>communication, such as international business, intercultural communication, and globalization trends. These topics not only help students understand the contexts in which English is used within a globalized framework but also cultivate their cross-cultural</w:t>
      </w:r>
      <w:r>
        <w:rPr>
          <w:rFonts w:ascii="Arial" w:hAnsi="Arial" w:cs="Arial"/>
        </w:rPr>
        <w:t xml:space="preserve"> awareness, enhancing their competitiveness in future workplaces (Ping &amp; Wang, 2023). For instance, a module on "International Business English" could be established, allowing students to learn how to write business emails and conduct negotiations—skills t</w:t>
      </w:r>
      <w:r>
        <w:rPr>
          <w:rFonts w:ascii="Arial" w:hAnsi="Arial" w:cs="Arial"/>
        </w:rPr>
        <w:t>hat are especially vital in an international context.</w:t>
      </w:r>
    </w:p>
    <w:p w14:paraId="3133DD52" w14:textId="77777777" w:rsidR="00E043BC" w:rsidRDefault="00E043BC">
      <w:pPr>
        <w:jc w:val="both"/>
        <w:rPr>
          <w:rFonts w:ascii="Arial" w:hAnsi="Arial" w:cs="Arial"/>
        </w:rPr>
      </w:pPr>
    </w:p>
    <w:p w14:paraId="2A934F09" w14:textId="77777777" w:rsidR="00E043BC" w:rsidRDefault="00A56C34">
      <w:pPr>
        <w:jc w:val="both"/>
        <w:rPr>
          <w:rFonts w:ascii="Arial" w:hAnsi="Arial" w:cs="Arial"/>
        </w:rPr>
      </w:pPr>
      <w:r>
        <w:rPr>
          <w:rFonts w:ascii="Arial" w:hAnsi="Arial" w:cs="Arial" w:hint="eastAsia"/>
          <w:lang w:eastAsia="zh-CN"/>
        </w:rPr>
        <w:t>T</w:t>
      </w:r>
      <w:r>
        <w:rPr>
          <w:rFonts w:ascii="Arial" w:hAnsi="Arial" w:cs="Arial"/>
        </w:rPr>
        <w:t xml:space="preserve">he introduction of project-based learning is an important strategy for enhancing student learning outcomes. Through project-based learning, students can apply their English skills in </w:t>
      </w:r>
      <w:r>
        <w:rPr>
          <w:rFonts w:ascii="Arial" w:hAnsi="Arial" w:cs="Arial"/>
        </w:rPr>
        <w:lastRenderedPageBreak/>
        <w:t xml:space="preserve">real-world </w:t>
      </w:r>
      <w:r>
        <w:rPr>
          <w:rFonts w:ascii="Arial" w:hAnsi="Arial" w:cs="Arial"/>
        </w:rPr>
        <w:t xml:space="preserve">scenarios. This approach not only makes language learning more engaging but also improves students' practical application abilities. In project-based learning, students typically work in groups to complete specific tasks, such as planning an international </w:t>
      </w:r>
      <w:r>
        <w:rPr>
          <w:rFonts w:ascii="Arial" w:hAnsi="Arial" w:cs="Arial"/>
        </w:rPr>
        <w:t>conference, conducting market research, or designing a cross-cultural exchange activity. This mode of learning fosters students' self-directed learning capabilities and teamwork skills (Salam et al., 2024). Through collaboration, students can learn from on</w:t>
      </w:r>
      <w:r>
        <w:rPr>
          <w:rFonts w:ascii="Arial" w:hAnsi="Arial" w:cs="Arial"/>
        </w:rPr>
        <w:t>e another, sharing their perspectives and experiences, which deepens their understanding and application of the English language.</w:t>
      </w:r>
    </w:p>
    <w:p w14:paraId="6C4C1400" w14:textId="77777777" w:rsidR="00E043BC" w:rsidRDefault="00E043BC">
      <w:pPr>
        <w:jc w:val="both"/>
        <w:rPr>
          <w:rFonts w:ascii="Arial" w:hAnsi="Arial" w:cs="Arial"/>
        </w:rPr>
      </w:pPr>
    </w:p>
    <w:p w14:paraId="00F9773D" w14:textId="77777777" w:rsidR="00E043BC" w:rsidRDefault="00A56C34">
      <w:pPr>
        <w:jc w:val="both"/>
        <w:rPr>
          <w:rFonts w:ascii="Arial" w:hAnsi="Arial" w:cs="Arial"/>
        </w:rPr>
      </w:pPr>
      <w:r>
        <w:rPr>
          <w:rFonts w:ascii="Arial" w:hAnsi="Arial" w:cs="Arial" w:hint="eastAsia"/>
          <w:lang w:eastAsia="zh-CN"/>
        </w:rPr>
        <w:t>S</w:t>
      </w:r>
      <w:r>
        <w:rPr>
          <w:rFonts w:ascii="Arial" w:hAnsi="Arial" w:cs="Arial"/>
        </w:rPr>
        <w:t>trengthening practical components within the curriculum reform is also essential. Increasing the proportion of speaking prac</w:t>
      </w:r>
      <w:r>
        <w:rPr>
          <w:rFonts w:ascii="Arial" w:hAnsi="Arial" w:cs="Arial"/>
        </w:rPr>
        <w:t>tice and listening training can be achieved through activities such as simulating international conferences and organizing debate contests. These activities not only enhance students' oral expression skills but also improve their adaptability and logical t</w:t>
      </w:r>
      <w:r>
        <w:rPr>
          <w:rFonts w:ascii="Arial" w:hAnsi="Arial" w:cs="Arial"/>
        </w:rPr>
        <w:t>hinking abilities. For example, organizing a Model United Nations conference allows students to engage in debates and discussions in English while role-playing, thereby not only enhancing their language skills but also providing them with a deeper understa</w:t>
      </w:r>
      <w:r>
        <w:rPr>
          <w:rFonts w:ascii="Arial" w:hAnsi="Arial" w:cs="Arial"/>
        </w:rPr>
        <w:t>nding of international affairs. Through such practical experiences, students can hone their language skills in real communication environments, thereby boosting their confidence.</w:t>
      </w:r>
    </w:p>
    <w:p w14:paraId="21B9EE4D" w14:textId="77777777" w:rsidR="00E043BC" w:rsidRDefault="00E043BC">
      <w:pPr>
        <w:jc w:val="both"/>
        <w:rPr>
          <w:rFonts w:ascii="Arial" w:hAnsi="Arial" w:cs="Arial"/>
        </w:rPr>
      </w:pPr>
    </w:p>
    <w:p w14:paraId="2C62368D" w14:textId="77777777" w:rsidR="00E043BC" w:rsidRDefault="00A56C34">
      <w:pPr>
        <w:jc w:val="both"/>
        <w:rPr>
          <w:rFonts w:ascii="Arial" w:hAnsi="Arial" w:cs="Arial"/>
        </w:rPr>
      </w:pPr>
      <w:r>
        <w:rPr>
          <w:rFonts w:ascii="Arial" w:hAnsi="Arial" w:cs="Arial"/>
        </w:rPr>
        <w:t>Finally, curriculum reform should also emphasize the diversification of asse</w:t>
      </w:r>
      <w:r>
        <w:rPr>
          <w:rFonts w:ascii="Arial" w:hAnsi="Arial" w:cs="Arial"/>
        </w:rPr>
        <w:t>ssment methods. Traditional examination formats often fail to comprehensively evaluate students' language proficiency and practical application skills. Therefore, it is recommended to introduce a variety of assessment methods, such as project presentations</w:t>
      </w:r>
      <w:r>
        <w:rPr>
          <w:rFonts w:ascii="Arial" w:hAnsi="Arial" w:cs="Arial"/>
        </w:rPr>
        <w:t>, oral reports, and group evaluations, to more holistically reflect students' learning outcomes and skill development. Through these reforms, English courses will be better aligned with the demands of internationalization, cultivating outstanding talents e</w:t>
      </w:r>
      <w:r>
        <w:rPr>
          <w:rFonts w:ascii="Arial" w:hAnsi="Arial" w:cs="Arial"/>
        </w:rPr>
        <w:t>quipped with a global perspective and practical abilities, thereby laying a solid foundation for students' future development.</w:t>
      </w:r>
    </w:p>
    <w:p w14:paraId="50499BC1" w14:textId="77777777" w:rsidR="00E043BC" w:rsidRDefault="00E043BC">
      <w:pPr>
        <w:jc w:val="both"/>
        <w:rPr>
          <w:rFonts w:ascii="Arial" w:hAnsi="Arial" w:cs="Arial"/>
        </w:rPr>
      </w:pPr>
    </w:p>
    <w:p w14:paraId="3C179C99" w14:textId="77777777" w:rsidR="00E043BC" w:rsidRDefault="00A56C34">
      <w:pPr>
        <w:jc w:val="both"/>
        <w:rPr>
          <w:rFonts w:ascii="Arial" w:hAnsi="Arial" w:cs="Arial"/>
          <w:b/>
          <w:bCs/>
        </w:rPr>
      </w:pPr>
      <w:r>
        <w:rPr>
          <w:rFonts w:ascii="Arial" w:hAnsi="Arial" w:cs="Arial"/>
          <w:b/>
          <w:bCs/>
        </w:rPr>
        <w:t>Table 7: Recommendations for Curriculum Reform</w:t>
      </w:r>
    </w:p>
    <w:p w14:paraId="5342B616" w14:textId="77777777" w:rsidR="00E043BC" w:rsidRDefault="00E043BC">
      <w:pPr>
        <w:jc w:val="both"/>
        <w:rPr>
          <w:rFonts w:ascii="Arial" w:hAnsi="Arial" w:cs="Arial"/>
          <w:b/>
          <w:bCs/>
        </w:rPr>
      </w:pPr>
    </w:p>
    <w:tbl>
      <w:tblPr>
        <w:tblW w:w="0" w:type="auto"/>
        <w:shd w:val="clear" w:color="auto" w:fill="FFFFFF"/>
        <w:tblCellMar>
          <w:left w:w="0" w:type="dxa"/>
          <w:right w:w="0" w:type="dxa"/>
        </w:tblCellMar>
        <w:tblLook w:val="04A0" w:firstRow="1" w:lastRow="0" w:firstColumn="1" w:lastColumn="0" w:noHBand="0" w:noVBand="1"/>
      </w:tblPr>
      <w:tblGrid>
        <w:gridCol w:w="2336"/>
        <w:gridCol w:w="6022"/>
      </w:tblGrid>
      <w:tr w:rsidR="00E043BC" w14:paraId="2B7F0C07" w14:textId="77777777">
        <w:trPr>
          <w:tblHeader/>
        </w:trPr>
        <w:tc>
          <w:tcPr>
            <w:tcW w:w="0" w:type="auto"/>
            <w:tcBorders>
              <w:top w:val="single" w:sz="4" w:space="0" w:color="000000"/>
              <w:left w:val="nil"/>
              <w:bottom w:val="single" w:sz="4" w:space="0" w:color="000000"/>
              <w:right w:val="nil"/>
            </w:tcBorders>
            <w:shd w:val="clear" w:color="auto" w:fill="FFFFFF"/>
            <w:tcMar>
              <w:left w:w="75" w:type="dxa"/>
              <w:right w:w="75" w:type="dxa"/>
            </w:tcMar>
            <w:vAlign w:val="center"/>
          </w:tcPr>
          <w:p w14:paraId="7AC81356" w14:textId="77777777" w:rsidR="00E043BC" w:rsidRDefault="00A56C34">
            <w:pPr>
              <w:rPr>
                <w:rFonts w:ascii="Arial" w:hAnsi="Arial" w:cs="Arial"/>
                <w:b/>
                <w:bCs/>
                <w:color w:val="000000"/>
              </w:rPr>
            </w:pPr>
            <w:r>
              <w:rPr>
                <w:rFonts w:ascii="Arial" w:hAnsi="Arial" w:cs="Arial"/>
                <w:b/>
                <w:bCs/>
                <w:color w:val="000000"/>
                <w:lang w:eastAsia="zh-CN"/>
              </w:rPr>
              <w:t>Reform Direction</w:t>
            </w:r>
          </w:p>
        </w:tc>
        <w:tc>
          <w:tcPr>
            <w:tcW w:w="0" w:type="auto"/>
            <w:tcBorders>
              <w:top w:val="single" w:sz="4" w:space="0" w:color="000000"/>
              <w:left w:val="nil"/>
              <w:bottom w:val="single" w:sz="4" w:space="0" w:color="000000"/>
              <w:right w:val="nil"/>
            </w:tcBorders>
            <w:shd w:val="clear" w:color="auto" w:fill="FFFFFF"/>
            <w:tcMar>
              <w:left w:w="75" w:type="dxa"/>
              <w:right w:w="75" w:type="dxa"/>
            </w:tcMar>
            <w:vAlign w:val="center"/>
          </w:tcPr>
          <w:p w14:paraId="190A9B89" w14:textId="77777777" w:rsidR="00E043BC" w:rsidRDefault="00A56C34">
            <w:pPr>
              <w:rPr>
                <w:rFonts w:ascii="Arial" w:hAnsi="Arial" w:cs="Arial"/>
                <w:b/>
                <w:bCs/>
                <w:color w:val="000000"/>
              </w:rPr>
            </w:pPr>
            <w:r>
              <w:rPr>
                <w:rFonts w:ascii="Arial" w:hAnsi="Arial" w:cs="Arial"/>
                <w:b/>
                <w:bCs/>
                <w:color w:val="000000"/>
                <w:lang w:eastAsia="zh-CN"/>
              </w:rPr>
              <w:t>Specific Measures</w:t>
            </w:r>
          </w:p>
        </w:tc>
      </w:tr>
      <w:tr w:rsidR="00E043BC" w14:paraId="2B58552A" w14:textId="77777777">
        <w:trPr>
          <w:trHeight w:val="652"/>
        </w:trPr>
        <w:tc>
          <w:tcPr>
            <w:tcW w:w="0" w:type="auto"/>
            <w:tcBorders>
              <w:top w:val="single" w:sz="4" w:space="0" w:color="000000"/>
              <w:left w:val="nil"/>
              <w:bottom w:val="nil"/>
              <w:right w:val="nil"/>
            </w:tcBorders>
            <w:shd w:val="clear" w:color="auto" w:fill="FFFFFF"/>
            <w:tcMar>
              <w:left w:w="75" w:type="dxa"/>
              <w:right w:w="75" w:type="dxa"/>
            </w:tcMar>
            <w:vAlign w:val="center"/>
          </w:tcPr>
          <w:p w14:paraId="682939D5" w14:textId="77777777" w:rsidR="00E043BC" w:rsidRDefault="00A56C34">
            <w:pPr>
              <w:rPr>
                <w:rFonts w:ascii="Arial" w:hAnsi="Arial" w:cs="Arial"/>
                <w:color w:val="000000"/>
              </w:rPr>
            </w:pPr>
            <w:r>
              <w:rPr>
                <w:rFonts w:ascii="Arial" w:hAnsi="Arial" w:cs="Arial"/>
                <w:color w:val="000000"/>
                <w:lang w:eastAsia="zh-CN"/>
              </w:rPr>
              <w:t>Update Curriculum Content</w:t>
            </w:r>
          </w:p>
        </w:tc>
        <w:tc>
          <w:tcPr>
            <w:tcW w:w="0" w:type="auto"/>
            <w:tcBorders>
              <w:top w:val="single" w:sz="4" w:space="0" w:color="000000"/>
              <w:left w:val="nil"/>
              <w:bottom w:val="nil"/>
              <w:right w:val="nil"/>
            </w:tcBorders>
            <w:shd w:val="clear" w:color="auto" w:fill="FFFFFF"/>
            <w:tcMar>
              <w:left w:w="75" w:type="dxa"/>
              <w:right w:w="75" w:type="dxa"/>
            </w:tcMar>
            <w:vAlign w:val="center"/>
          </w:tcPr>
          <w:p w14:paraId="03A5FA4B" w14:textId="77777777" w:rsidR="00E043BC" w:rsidRDefault="00A56C34">
            <w:pPr>
              <w:rPr>
                <w:rFonts w:ascii="Arial" w:hAnsi="Arial" w:cs="Arial"/>
                <w:color w:val="000000"/>
              </w:rPr>
            </w:pPr>
            <w:r>
              <w:rPr>
                <w:rFonts w:ascii="Arial" w:hAnsi="Arial" w:cs="Arial"/>
                <w:color w:val="000000"/>
                <w:lang w:eastAsia="zh-CN"/>
              </w:rPr>
              <w:t xml:space="preserve">Incorporate </w:t>
            </w:r>
            <w:r>
              <w:rPr>
                <w:rFonts w:ascii="Arial" w:hAnsi="Arial" w:cs="Arial"/>
                <w:color w:val="000000"/>
                <w:lang w:eastAsia="zh-CN"/>
              </w:rPr>
              <w:t>internationally relevant themes and practical case studies</w:t>
            </w:r>
          </w:p>
        </w:tc>
      </w:tr>
      <w:tr w:rsidR="00E043BC" w14:paraId="3B9F13CB" w14:textId="77777777">
        <w:trPr>
          <w:trHeight w:val="652"/>
        </w:trPr>
        <w:tc>
          <w:tcPr>
            <w:tcW w:w="0" w:type="auto"/>
            <w:tcBorders>
              <w:top w:val="nil"/>
              <w:left w:val="nil"/>
              <w:bottom w:val="nil"/>
              <w:right w:val="nil"/>
            </w:tcBorders>
            <w:shd w:val="clear" w:color="auto" w:fill="FFFFFF"/>
            <w:tcMar>
              <w:left w:w="75" w:type="dxa"/>
              <w:right w:w="75" w:type="dxa"/>
            </w:tcMar>
            <w:vAlign w:val="center"/>
          </w:tcPr>
          <w:p w14:paraId="14CDA992" w14:textId="77777777" w:rsidR="00E043BC" w:rsidRDefault="00A56C34">
            <w:pPr>
              <w:rPr>
                <w:rFonts w:ascii="Arial" w:hAnsi="Arial" w:cs="Arial"/>
                <w:color w:val="000000"/>
              </w:rPr>
            </w:pPr>
            <w:r>
              <w:rPr>
                <w:rFonts w:ascii="Arial" w:hAnsi="Arial" w:cs="Arial"/>
                <w:color w:val="000000"/>
                <w:lang w:eastAsia="zh-CN"/>
              </w:rPr>
              <w:t>Introduce Project-Based Learning</w:t>
            </w:r>
          </w:p>
        </w:tc>
        <w:tc>
          <w:tcPr>
            <w:tcW w:w="0" w:type="auto"/>
            <w:tcBorders>
              <w:top w:val="nil"/>
              <w:left w:val="nil"/>
              <w:bottom w:val="nil"/>
              <w:right w:val="nil"/>
            </w:tcBorders>
            <w:shd w:val="clear" w:color="auto" w:fill="FFFFFF"/>
            <w:tcMar>
              <w:left w:w="75" w:type="dxa"/>
              <w:right w:w="75" w:type="dxa"/>
            </w:tcMar>
            <w:vAlign w:val="center"/>
          </w:tcPr>
          <w:p w14:paraId="2AD92B8C" w14:textId="77777777" w:rsidR="00E043BC" w:rsidRDefault="00A56C34">
            <w:pPr>
              <w:rPr>
                <w:rFonts w:ascii="Arial" w:hAnsi="Arial" w:cs="Arial"/>
                <w:color w:val="000000"/>
              </w:rPr>
            </w:pPr>
            <w:r>
              <w:rPr>
                <w:rFonts w:ascii="Arial" w:hAnsi="Arial" w:cs="Arial"/>
                <w:color w:val="000000"/>
                <w:lang w:eastAsia="zh-CN"/>
              </w:rPr>
              <w:t>Design interdisciplinary projects that encourage teamwork</w:t>
            </w:r>
          </w:p>
        </w:tc>
      </w:tr>
      <w:tr w:rsidR="00E043BC" w14:paraId="6547FFAA" w14:textId="77777777">
        <w:trPr>
          <w:trHeight w:val="652"/>
        </w:trPr>
        <w:tc>
          <w:tcPr>
            <w:tcW w:w="0" w:type="auto"/>
            <w:tcBorders>
              <w:top w:val="nil"/>
              <w:left w:val="nil"/>
              <w:bottom w:val="single" w:sz="4" w:space="0" w:color="000000"/>
              <w:right w:val="nil"/>
            </w:tcBorders>
            <w:shd w:val="clear" w:color="auto" w:fill="FFFFFF"/>
            <w:tcMar>
              <w:left w:w="75" w:type="dxa"/>
              <w:right w:w="75" w:type="dxa"/>
            </w:tcMar>
            <w:vAlign w:val="center"/>
          </w:tcPr>
          <w:p w14:paraId="1E715190" w14:textId="77777777" w:rsidR="00E043BC" w:rsidRDefault="00A56C34">
            <w:pPr>
              <w:rPr>
                <w:rFonts w:ascii="Arial" w:hAnsi="Arial" w:cs="Arial"/>
                <w:color w:val="000000"/>
              </w:rPr>
            </w:pPr>
            <w:r>
              <w:rPr>
                <w:rFonts w:ascii="Arial" w:hAnsi="Arial" w:cs="Arial"/>
                <w:color w:val="000000"/>
                <w:lang w:eastAsia="zh-CN"/>
              </w:rPr>
              <w:t>Strengthen Practical Components</w:t>
            </w:r>
          </w:p>
        </w:tc>
        <w:tc>
          <w:tcPr>
            <w:tcW w:w="0" w:type="auto"/>
            <w:tcBorders>
              <w:top w:val="nil"/>
              <w:left w:val="nil"/>
              <w:bottom w:val="single" w:sz="4" w:space="0" w:color="000000"/>
              <w:right w:val="nil"/>
            </w:tcBorders>
            <w:shd w:val="clear" w:color="auto" w:fill="FFFFFF"/>
            <w:tcMar>
              <w:left w:w="75" w:type="dxa"/>
              <w:right w:w="75" w:type="dxa"/>
            </w:tcMar>
            <w:vAlign w:val="center"/>
          </w:tcPr>
          <w:p w14:paraId="4678A07B" w14:textId="77777777" w:rsidR="00E043BC" w:rsidRDefault="00A56C34">
            <w:pPr>
              <w:rPr>
                <w:rFonts w:ascii="Arial" w:hAnsi="Arial" w:cs="Arial"/>
                <w:color w:val="000000"/>
              </w:rPr>
            </w:pPr>
            <w:r>
              <w:rPr>
                <w:rFonts w:ascii="Arial" w:hAnsi="Arial" w:cs="Arial"/>
                <w:color w:val="000000"/>
                <w:lang w:eastAsia="zh-CN"/>
              </w:rPr>
              <w:t xml:space="preserve">Increase the number of simulation activities and enhance the proportion </w:t>
            </w:r>
            <w:r>
              <w:rPr>
                <w:rFonts w:ascii="Arial" w:hAnsi="Arial" w:cs="Arial"/>
                <w:color w:val="000000"/>
                <w:lang w:eastAsia="zh-CN"/>
              </w:rPr>
              <w:t>of speaking and listening training</w:t>
            </w:r>
          </w:p>
        </w:tc>
      </w:tr>
    </w:tbl>
    <w:p w14:paraId="45C9726F" w14:textId="77777777" w:rsidR="00E043BC" w:rsidRDefault="00E043BC">
      <w:pPr>
        <w:rPr>
          <w:rFonts w:ascii="Arial" w:hAnsi="Arial" w:cs="Arial"/>
        </w:rPr>
      </w:pPr>
    </w:p>
    <w:p w14:paraId="7FCF845F" w14:textId="77777777" w:rsidR="00E043BC" w:rsidRDefault="00A56C34">
      <w:pPr>
        <w:jc w:val="both"/>
        <w:rPr>
          <w:rFonts w:ascii="Arial" w:hAnsi="Arial" w:cs="Arial"/>
        </w:rPr>
      </w:pPr>
      <w:r>
        <w:rPr>
          <w:rFonts w:ascii="Arial" w:hAnsi="Arial" w:cs="Arial"/>
          <w:b/>
          <w:u w:val="single"/>
        </w:rPr>
        <w:t>4.3.2 Teacher Training</w:t>
      </w:r>
      <w:r>
        <w:rPr>
          <w:rFonts w:ascii="Arial" w:hAnsi="Arial" w:cs="Arial"/>
        </w:rPr>
        <w:t xml:space="preserve">  </w:t>
      </w:r>
    </w:p>
    <w:p w14:paraId="3848C117" w14:textId="77777777" w:rsidR="00E043BC" w:rsidRDefault="00E043BC">
      <w:pPr>
        <w:jc w:val="both"/>
        <w:rPr>
          <w:rFonts w:ascii="Arial" w:hAnsi="Arial" w:cs="Arial"/>
        </w:rPr>
      </w:pPr>
    </w:p>
    <w:p w14:paraId="7E56A50F" w14:textId="77777777" w:rsidR="00E043BC" w:rsidRDefault="00A56C34">
      <w:pPr>
        <w:jc w:val="both"/>
        <w:rPr>
          <w:rFonts w:ascii="Arial" w:hAnsi="Arial" w:cs="Arial"/>
        </w:rPr>
      </w:pPr>
      <w:r>
        <w:rPr>
          <w:rFonts w:ascii="Arial" w:hAnsi="Arial" w:cs="Arial"/>
        </w:rPr>
        <w:t xml:space="preserve">Enhancing the professional competence of English teachers is crucial for improving teaching quality. To this end, it is recommended to implement a series of targeted training programs designed </w:t>
      </w:r>
      <w:r>
        <w:rPr>
          <w:rFonts w:ascii="Arial" w:hAnsi="Arial" w:cs="Arial"/>
        </w:rPr>
        <w:t>to assist teachers in continuously developing their teaching abilities and professional knowledge. First and foremost, regular training is essential. Higher education institutions can organize periodic training activities for teachers, inviting domestic an</w:t>
      </w:r>
      <w:r>
        <w:rPr>
          <w:rFonts w:ascii="Arial" w:hAnsi="Arial" w:cs="Arial"/>
        </w:rPr>
        <w:t xml:space="preserve">d international experts to share the latest teaching philosophies and methodologies. Such initiatives can help teachers update their knowledge base and enhance their teaching capabilities (Betancurt &amp; Gallego, 2025). </w:t>
      </w:r>
    </w:p>
    <w:p w14:paraId="373A2DFD" w14:textId="77777777" w:rsidR="00E043BC" w:rsidRDefault="00E043BC">
      <w:pPr>
        <w:jc w:val="both"/>
        <w:rPr>
          <w:rFonts w:ascii="Arial" w:hAnsi="Arial" w:cs="Arial"/>
        </w:rPr>
      </w:pPr>
    </w:p>
    <w:p w14:paraId="08B2F2B6" w14:textId="77777777" w:rsidR="00E043BC" w:rsidRDefault="00A56C34">
      <w:pPr>
        <w:jc w:val="both"/>
        <w:rPr>
          <w:rFonts w:ascii="Arial" w:hAnsi="Arial" w:cs="Arial"/>
        </w:rPr>
      </w:pPr>
      <w:r>
        <w:rPr>
          <w:rFonts w:ascii="Arial" w:hAnsi="Arial" w:cs="Arial" w:hint="eastAsia"/>
          <w:lang w:eastAsia="zh-CN"/>
        </w:rPr>
        <w:t>T</w:t>
      </w:r>
      <w:r>
        <w:rPr>
          <w:rFonts w:ascii="Arial" w:hAnsi="Arial" w:cs="Arial"/>
        </w:rPr>
        <w:t>eacher exchange programs represent a</w:t>
      </w:r>
      <w:r>
        <w:rPr>
          <w:rFonts w:ascii="Arial" w:hAnsi="Arial" w:cs="Arial"/>
        </w:rPr>
        <w:t xml:space="preserve">n effective means of professional development. Encouraging teachers to participate in international exchange programs allows them to gain </w:t>
      </w:r>
      <w:r>
        <w:rPr>
          <w:rFonts w:ascii="Arial" w:hAnsi="Arial" w:cs="Arial"/>
        </w:rPr>
        <w:lastRenderedPageBreak/>
        <w:t>firsthand experience of foreign teaching models and educational philosophies, thereby enriching and diversifying their</w:t>
      </w:r>
      <w:r>
        <w:rPr>
          <w:rFonts w:ascii="Arial" w:hAnsi="Arial" w:cs="Arial"/>
        </w:rPr>
        <w:t xml:space="preserve"> own teaching methods. Furthermore, establishing dedicated teacher development centers is also necessary. These centers can provide a wealth of teaching resources, host various seminars, and create platforms for teacher collaboration, facilitating the shar</w:t>
      </w:r>
      <w:r>
        <w:rPr>
          <w:rFonts w:ascii="Arial" w:hAnsi="Arial" w:cs="Arial"/>
        </w:rPr>
        <w:t>ing of experiences and mutual learning. Through these measures, the professional competence of English teachers can be significantly enhanced, subsequently improving overall teaching quality.</w:t>
      </w:r>
    </w:p>
    <w:p w14:paraId="57E32053" w14:textId="77777777" w:rsidR="00E043BC" w:rsidRDefault="00E043BC">
      <w:pPr>
        <w:jc w:val="both"/>
        <w:rPr>
          <w:rFonts w:ascii="Arial" w:hAnsi="Arial" w:cs="Arial"/>
        </w:rPr>
      </w:pPr>
    </w:p>
    <w:p w14:paraId="44EA6256" w14:textId="77777777" w:rsidR="00E043BC" w:rsidRDefault="00A56C34">
      <w:pPr>
        <w:jc w:val="both"/>
        <w:rPr>
          <w:rFonts w:ascii="Arial" w:hAnsi="Arial" w:cs="Arial"/>
        </w:rPr>
      </w:pPr>
      <w:r>
        <w:rPr>
          <w:rFonts w:ascii="Arial" w:hAnsi="Arial" w:cs="Arial"/>
          <w:b/>
          <w:u w:val="single"/>
        </w:rPr>
        <w:t>4.3.3 International Exchange and Cooperation</w:t>
      </w:r>
      <w:r>
        <w:rPr>
          <w:rFonts w:ascii="Arial" w:hAnsi="Arial" w:cs="Arial"/>
        </w:rPr>
        <w:t xml:space="preserve">  </w:t>
      </w:r>
    </w:p>
    <w:p w14:paraId="1E51F743" w14:textId="77777777" w:rsidR="00E043BC" w:rsidRDefault="00E043BC">
      <w:pPr>
        <w:jc w:val="both"/>
        <w:rPr>
          <w:rFonts w:ascii="Arial" w:hAnsi="Arial" w:cs="Arial"/>
        </w:rPr>
      </w:pPr>
    </w:p>
    <w:p w14:paraId="6AB1374D" w14:textId="77777777" w:rsidR="00E043BC" w:rsidRDefault="00A56C34">
      <w:pPr>
        <w:jc w:val="both"/>
        <w:rPr>
          <w:rFonts w:ascii="Arial" w:hAnsi="Arial" w:cs="Arial"/>
        </w:rPr>
      </w:pPr>
      <w:r>
        <w:rPr>
          <w:rFonts w:ascii="Arial" w:hAnsi="Arial" w:cs="Arial"/>
        </w:rPr>
        <w:t xml:space="preserve">Establishing </w:t>
      </w:r>
      <w:r>
        <w:rPr>
          <w:rFonts w:ascii="Arial" w:hAnsi="Arial" w:cs="Arial"/>
        </w:rPr>
        <w:t>international collaboration projects and exchange mechanisms is a vital pathway for promoting the internationalization of higher education institutions, effectively enhancing the global competitiveness and academic reputation of these institutions. To achi</w:t>
      </w:r>
      <w:r>
        <w:rPr>
          <w:rFonts w:ascii="Arial" w:hAnsi="Arial" w:cs="Arial"/>
        </w:rPr>
        <w:t>eve this, a series of specific strategies can be adopted. First, expanding partnership relationships is crucial. Higher education institutions should actively seek collaborations with foreign universities to establish dual degree programs, joint training i</w:t>
      </w:r>
      <w:r>
        <w:rPr>
          <w:rFonts w:ascii="Arial" w:hAnsi="Arial" w:cs="Arial"/>
        </w:rPr>
        <w:t>nitiatives, and other projects that increase students' opportunities for international exchange (Yang et al., 2024). Such collaborations not only enrich students' academic experiences but also cultivate their cross-cultural communication skills.</w:t>
      </w:r>
    </w:p>
    <w:p w14:paraId="14BFA2CA" w14:textId="77777777" w:rsidR="00E043BC" w:rsidRDefault="00E043BC">
      <w:pPr>
        <w:jc w:val="both"/>
        <w:rPr>
          <w:rFonts w:ascii="Arial" w:hAnsi="Arial" w:cs="Arial"/>
        </w:rPr>
      </w:pPr>
    </w:p>
    <w:p w14:paraId="3CB206C5" w14:textId="77777777" w:rsidR="00E043BC" w:rsidRDefault="00A56C34">
      <w:pPr>
        <w:jc w:val="both"/>
        <w:rPr>
          <w:rFonts w:ascii="Arial" w:hAnsi="Arial" w:cs="Arial"/>
        </w:rPr>
      </w:pPr>
      <w:r>
        <w:rPr>
          <w:rFonts w:ascii="Arial" w:hAnsi="Arial" w:cs="Arial" w:hint="eastAsia"/>
          <w:lang w:eastAsia="zh-CN"/>
        </w:rPr>
        <w:t>On the ot</w:t>
      </w:r>
      <w:r>
        <w:rPr>
          <w:rFonts w:ascii="Arial" w:hAnsi="Arial" w:cs="Arial" w:hint="eastAsia"/>
          <w:lang w:eastAsia="zh-CN"/>
        </w:rPr>
        <w:t xml:space="preserve">her hand, </w:t>
      </w:r>
      <w:r>
        <w:rPr>
          <w:rFonts w:ascii="Arial" w:hAnsi="Arial" w:cs="Arial"/>
        </w:rPr>
        <w:t>funding international projects is an important measure to promote internationalization. Higher education institutions should establish dedicated funds to support students' participation in international exchange programs, thereby alleviating fina</w:t>
      </w:r>
      <w:r>
        <w:rPr>
          <w:rFonts w:ascii="Arial" w:hAnsi="Arial" w:cs="Arial"/>
        </w:rPr>
        <w:t>ncial burdens and increasing student participation rates, allowing more students to benefit from international educational resources. Additionally, regularly hosting international academic conferences serves as an effective means of enhancing the internati</w:t>
      </w:r>
      <w:r>
        <w:rPr>
          <w:rFonts w:ascii="Arial" w:hAnsi="Arial" w:cs="Arial"/>
        </w:rPr>
        <w:t>onal influence of higher education institutions. By inviting foreign experts and scholars to participate, institutions can showcase their research achievements while strengthening their connections with the international academic community, thereby enhanci</w:t>
      </w:r>
      <w:r>
        <w:rPr>
          <w:rFonts w:ascii="Arial" w:hAnsi="Arial" w:cs="Arial"/>
        </w:rPr>
        <w:t>ng their visibility.</w:t>
      </w:r>
      <w:r>
        <w:rPr>
          <w:rFonts w:ascii="Arial" w:hAnsi="Arial" w:cs="Arial" w:hint="eastAsia"/>
          <w:lang w:eastAsia="zh-CN"/>
        </w:rPr>
        <w:t xml:space="preserve"> therefore</w:t>
      </w:r>
      <w:r>
        <w:rPr>
          <w:rFonts w:ascii="Arial" w:hAnsi="Arial" w:cs="Arial"/>
        </w:rPr>
        <w:t>, the establishment of international collaboration projects and exchange mechanisms will provide a solid foundation for the international development of higher education institutions.</w:t>
      </w:r>
    </w:p>
    <w:p w14:paraId="00041E7E" w14:textId="77777777" w:rsidR="00E043BC" w:rsidRDefault="00E043BC">
      <w:pPr>
        <w:jc w:val="both"/>
        <w:rPr>
          <w:rFonts w:ascii="Arial" w:hAnsi="Arial" w:cs="Arial"/>
        </w:rPr>
      </w:pPr>
    </w:p>
    <w:p w14:paraId="60D39672" w14:textId="77777777" w:rsidR="00E043BC" w:rsidRDefault="00A56C34">
      <w:pPr>
        <w:jc w:val="both"/>
        <w:rPr>
          <w:rFonts w:ascii="Arial" w:hAnsi="Arial" w:cs="Arial"/>
        </w:rPr>
      </w:pPr>
      <w:r>
        <w:rPr>
          <w:rFonts w:ascii="Arial" w:hAnsi="Arial" w:cs="Arial"/>
          <w:b/>
          <w:u w:val="single"/>
        </w:rPr>
        <w:t xml:space="preserve">4.3.4 Resource Integration and Sharing </w:t>
      </w:r>
      <w:r>
        <w:rPr>
          <w:rFonts w:ascii="Arial" w:hAnsi="Arial" w:cs="Arial"/>
        </w:rPr>
        <w:t xml:space="preserve"> </w:t>
      </w:r>
    </w:p>
    <w:p w14:paraId="091E1302" w14:textId="77777777" w:rsidR="00E043BC" w:rsidRDefault="00E043BC">
      <w:pPr>
        <w:jc w:val="both"/>
        <w:rPr>
          <w:rFonts w:ascii="Arial" w:hAnsi="Arial" w:cs="Arial"/>
        </w:rPr>
      </w:pPr>
    </w:p>
    <w:p w14:paraId="2A5A2284" w14:textId="77777777" w:rsidR="00E043BC" w:rsidRDefault="00A56C34">
      <w:pPr>
        <w:jc w:val="both"/>
        <w:rPr>
          <w:rFonts w:ascii="Arial" w:hAnsi="Arial" w:cs="Arial"/>
        </w:rPr>
      </w:pPr>
      <w:r>
        <w:rPr>
          <w:rFonts w:ascii="Arial" w:hAnsi="Arial" w:cs="Arial"/>
        </w:rPr>
        <w:t xml:space="preserve">In order to enhance educational quality, higher education institutions should actively integrate and utilize existing resources, implementing a series of concrete measures to achieve this goal. First and foremost, establishing a resource-sharing platform </w:t>
      </w:r>
      <w:r>
        <w:rPr>
          <w:rFonts w:ascii="Arial" w:hAnsi="Arial" w:cs="Arial"/>
        </w:rPr>
        <w:t>is of paramount importance. Institutions can create an online resource-sharing platform that consolidates various teaching resources, learning materials, and course information, thereby facilitating quick access for both teachers and students to the resour</w:t>
      </w:r>
      <w:r>
        <w:rPr>
          <w:rFonts w:ascii="Arial" w:hAnsi="Arial" w:cs="Arial"/>
        </w:rPr>
        <w:t>ces they need. This, in turn, can improve teaching efficiency and learning outcomes.</w:t>
      </w:r>
    </w:p>
    <w:p w14:paraId="255D1310" w14:textId="77777777" w:rsidR="00E043BC" w:rsidRDefault="00E043BC">
      <w:pPr>
        <w:jc w:val="both"/>
        <w:rPr>
          <w:rFonts w:ascii="Arial" w:hAnsi="Arial" w:cs="Arial"/>
        </w:rPr>
      </w:pPr>
    </w:p>
    <w:p w14:paraId="0A1043B9" w14:textId="77777777" w:rsidR="00E043BC" w:rsidRDefault="00A56C34">
      <w:pPr>
        <w:jc w:val="both"/>
        <w:rPr>
          <w:rFonts w:ascii="Arial" w:hAnsi="Arial" w:cs="Arial"/>
        </w:rPr>
      </w:pPr>
      <w:r>
        <w:rPr>
          <w:rFonts w:ascii="Arial" w:hAnsi="Arial" w:cs="Arial" w:hint="eastAsia"/>
          <w:lang w:eastAsia="zh-CN"/>
        </w:rPr>
        <w:t xml:space="preserve">There is no doubt that </w:t>
      </w:r>
      <w:r>
        <w:rPr>
          <w:rFonts w:ascii="Arial" w:hAnsi="Arial" w:cs="Arial"/>
        </w:rPr>
        <w:t>strengthening inter-institutional collaboration is a significant strategy for enhancing educational quality. Through such collaboration, higher edu</w:t>
      </w:r>
      <w:r>
        <w:rPr>
          <w:rFonts w:ascii="Arial" w:hAnsi="Arial" w:cs="Arial"/>
        </w:rPr>
        <w:t>cation institutions can achieve mutual resource sharing, particularly in areas such as teaching equipment, laboratories, and libraries. This collective effort can lead to an overall enhancement of educational quality (Wei et al., 2023). Such partnerships n</w:t>
      </w:r>
      <w:r>
        <w:rPr>
          <w:rFonts w:ascii="Arial" w:hAnsi="Arial" w:cs="Arial"/>
        </w:rPr>
        <w:t>ot only optimize resource allocation but also foster communication and cooperation among different institutions, thereby elevating the overall educational standards.</w:t>
      </w:r>
    </w:p>
    <w:p w14:paraId="3CAB0A9F" w14:textId="77777777" w:rsidR="00E043BC" w:rsidRDefault="00E043BC">
      <w:pPr>
        <w:jc w:val="both"/>
        <w:rPr>
          <w:rFonts w:ascii="Arial" w:hAnsi="Arial" w:cs="Arial"/>
        </w:rPr>
      </w:pPr>
    </w:p>
    <w:p w14:paraId="23B7D3FE" w14:textId="77777777" w:rsidR="00E043BC" w:rsidRDefault="00A56C34">
      <w:pPr>
        <w:jc w:val="both"/>
        <w:rPr>
          <w:rFonts w:ascii="Arial" w:hAnsi="Arial" w:cs="Arial"/>
        </w:rPr>
      </w:pPr>
      <w:r>
        <w:rPr>
          <w:rFonts w:ascii="Arial" w:hAnsi="Arial" w:cs="Arial" w:hint="eastAsia"/>
          <w:lang w:eastAsia="zh-CN"/>
        </w:rPr>
        <w:t>The case proofs that</w:t>
      </w:r>
      <w:r>
        <w:rPr>
          <w:rFonts w:ascii="Arial" w:hAnsi="Arial" w:cs="Arial"/>
        </w:rPr>
        <w:t xml:space="preserve"> higher education institutions should actively seek to incorporate so</w:t>
      </w:r>
      <w:r>
        <w:rPr>
          <w:rFonts w:ascii="Arial" w:hAnsi="Arial" w:cs="Arial"/>
        </w:rPr>
        <w:t xml:space="preserve">cietal resources by establishing collaborative relationships with businesses and social organizations. This approach can leverage societal resources to support English education </w:t>
      </w:r>
      <w:r>
        <w:rPr>
          <w:rFonts w:ascii="Arial" w:hAnsi="Arial" w:cs="Arial"/>
        </w:rPr>
        <w:lastRenderedPageBreak/>
        <w:t>and the internationalization process, facilitating practical activities and in</w:t>
      </w:r>
      <w:r>
        <w:rPr>
          <w:rFonts w:ascii="Arial" w:hAnsi="Arial" w:cs="Arial"/>
        </w:rPr>
        <w:t xml:space="preserve">ternship programs. Such collaborations not only provide students with more practical opportunities but also enhance their employability and competitive edge in the job market. </w:t>
      </w:r>
    </w:p>
    <w:p w14:paraId="484F7B3B" w14:textId="77777777" w:rsidR="00E043BC" w:rsidRDefault="00E043BC">
      <w:pPr>
        <w:jc w:val="both"/>
        <w:rPr>
          <w:rFonts w:ascii="Arial" w:hAnsi="Arial" w:cs="Arial"/>
        </w:rPr>
      </w:pPr>
    </w:p>
    <w:p w14:paraId="3659BF04" w14:textId="77777777" w:rsidR="00E043BC" w:rsidRDefault="00A56C34">
      <w:pPr>
        <w:jc w:val="both"/>
        <w:rPr>
          <w:rFonts w:ascii="Arial" w:hAnsi="Arial" w:cs="Arial"/>
        </w:rPr>
      </w:pPr>
      <w:r>
        <w:rPr>
          <w:rFonts w:ascii="Arial" w:hAnsi="Arial" w:cs="Arial"/>
        </w:rPr>
        <w:t xml:space="preserve">By implementing these measures, higher education institutions will be able to </w:t>
      </w:r>
      <w:r>
        <w:rPr>
          <w:rFonts w:ascii="Arial" w:hAnsi="Arial" w:cs="Arial"/>
        </w:rPr>
        <w:t>more effectively elevate educational quality and cultivate talents equipped with a global perspective and practical capabilities.</w:t>
      </w:r>
    </w:p>
    <w:p w14:paraId="732393AA" w14:textId="77777777" w:rsidR="00E043BC" w:rsidRDefault="00E043BC">
      <w:pPr>
        <w:pStyle w:val="Body"/>
        <w:spacing w:after="0"/>
        <w:rPr>
          <w:rFonts w:ascii="Arial" w:hAnsi="Arial" w:cs="Arial"/>
        </w:rPr>
      </w:pPr>
    </w:p>
    <w:p w14:paraId="61664EAB" w14:textId="77777777" w:rsidR="00E043BC" w:rsidRDefault="00A56C34">
      <w:pPr>
        <w:pStyle w:val="Body"/>
        <w:numPr>
          <w:ilvl w:val="0"/>
          <w:numId w:val="2"/>
        </w:numPr>
        <w:spacing w:after="0"/>
        <w:rPr>
          <w:rFonts w:ascii="Arial" w:hAnsi="Arial" w:cs="Arial"/>
          <w:b/>
          <w:caps/>
          <w:sz w:val="22"/>
        </w:rPr>
      </w:pPr>
      <w:r>
        <w:rPr>
          <w:rFonts w:ascii="Arial" w:hAnsi="Arial" w:cs="Arial" w:hint="eastAsia"/>
          <w:b/>
          <w:caps/>
          <w:sz w:val="22"/>
        </w:rPr>
        <w:t xml:space="preserve">Conclusion </w:t>
      </w:r>
    </w:p>
    <w:p w14:paraId="30FBD45C" w14:textId="77777777" w:rsidR="00E043BC" w:rsidRDefault="00A56C34">
      <w:pPr>
        <w:pStyle w:val="Body"/>
        <w:spacing w:after="0"/>
        <w:rPr>
          <w:rFonts w:ascii="Arial" w:hAnsi="Arial" w:cs="Arial"/>
        </w:rPr>
      </w:pPr>
      <w:r>
        <w:rPr>
          <w:rFonts w:ascii="Arial" w:hAnsi="Arial" w:cs="Arial" w:hint="eastAsia"/>
        </w:rPr>
        <w:t xml:space="preserve"> </w:t>
      </w:r>
    </w:p>
    <w:p w14:paraId="494ABEA0" w14:textId="77777777" w:rsidR="00E043BC" w:rsidRDefault="00A56C34">
      <w:pPr>
        <w:pStyle w:val="Body"/>
        <w:spacing w:after="0"/>
        <w:rPr>
          <w:rFonts w:ascii="Arial" w:hAnsi="Arial" w:cs="Arial"/>
        </w:rPr>
      </w:pPr>
      <w:r>
        <w:rPr>
          <w:rFonts w:ascii="Arial" w:hAnsi="Arial" w:cs="Arial" w:hint="eastAsia"/>
        </w:rPr>
        <w:t>This study explores the significance of university English education in promoting the internationalization of h</w:t>
      </w:r>
      <w:r>
        <w:rPr>
          <w:rFonts w:ascii="Arial" w:hAnsi="Arial" w:cs="Arial" w:hint="eastAsia"/>
        </w:rPr>
        <w:t>igher education institutions in the underdeveloped regions of western China. The findings indicate that university English education not only enhances students' language proficiency but also fosters their intercultural awareness and global perspectives. Th</w:t>
      </w:r>
      <w:r>
        <w:rPr>
          <w:rFonts w:ascii="Arial" w:hAnsi="Arial" w:cs="Arial" w:hint="eastAsia"/>
        </w:rPr>
        <w:t>rough surveys and interviews, we discovered that English education provides students with greater opportunities for international engagement, thereby increasing their competitiveness in a globalized context. This process not only contributes to the persona</w:t>
      </w:r>
      <w:r>
        <w:rPr>
          <w:rFonts w:ascii="Arial" w:hAnsi="Arial" w:cs="Arial" w:hint="eastAsia"/>
        </w:rPr>
        <w:t xml:space="preserve">l development of students but also offers essential support for the internationalization efforts of higher education institutions in the western regions (Yang et al., 2024). However, the study also reveals a series of challenges currently faced by English </w:t>
      </w:r>
      <w:r>
        <w:rPr>
          <w:rFonts w:ascii="Arial" w:hAnsi="Arial" w:cs="Arial" w:hint="eastAsia"/>
        </w:rPr>
        <w:t>education, including insufficient teaching staff, unreasonable curriculum design, and a lack of international exchange opportunities (Lu &amp; Fang, 2025). Therefore, addressing these issues will be crucial for advancing the internationalization process of hig</w:t>
      </w:r>
      <w:r>
        <w:rPr>
          <w:rFonts w:ascii="Arial" w:hAnsi="Arial" w:cs="Arial" w:hint="eastAsia"/>
        </w:rPr>
        <w:t>her education institutions in the west.</w:t>
      </w:r>
    </w:p>
    <w:p w14:paraId="64CEEE7F" w14:textId="77777777" w:rsidR="00E043BC" w:rsidRDefault="00E043BC">
      <w:pPr>
        <w:pStyle w:val="Body"/>
        <w:spacing w:after="0"/>
        <w:rPr>
          <w:rFonts w:ascii="Arial" w:hAnsi="Arial" w:cs="Arial"/>
        </w:rPr>
      </w:pPr>
    </w:p>
    <w:p w14:paraId="1626F99A" w14:textId="77777777" w:rsidR="00E043BC" w:rsidRDefault="00A56C34">
      <w:pPr>
        <w:pStyle w:val="Body"/>
        <w:spacing w:after="0"/>
        <w:rPr>
          <w:rFonts w:ascii="Arial" w:hAnsi="Arial" w:cs="Arial"/>
        </w:rPr>
      </w:pPr>
      <w:r>
        <w:rPr>
          <w:rFonts w:ascii="Arial" w:hAnsi="Arial" w:cs="Arial" w:hint="eastAsia"/>
        </w:rPr>
        <w:t>Based on the findings of this study, several policy recommendations are proposed for educational administrators and policymakers to promote the further development of university English education in conjunction with</w:t>
      </w:r>
      <w:r>
        <w:rPr>
          <w:rFonts w:ascii="Arial" w:hAnsi="Arial" w:cs="Arial" w:hint="eastAsia"/>
        </w:rPr>
        <w:t xml:space="preserve"> the internationalization of higher education. First, it is advisable to strengthen teacher training to enhance educators' professional competence and teaching capabilities. Through regular training and international exchange programs, teachers can learn m</w:t>
      </w:r>
      <w:r>
        <w:rPr>
          <w:rFonts w:ascii="Arial" w:hAnsi="Arial" w:cs="Arial" w:hint="eastAsia"/>
        </w:rPr>
        <w:t>ore advanced teaching methods, thereby improving the quality of instruction (Ping &amp; Wang, 2023). Second, curriculum design should align with internationalization needs, increasing both practicality and diversity, particularly by incorporating project-based</w:t>
      </w:r>
      <w:r>
        <w:rPr>
          <w:rFonts w:ascii="Arial" w:hAnsi="Arial" w:cs="Arial" w:hint="eastAsia"/>
        </w:rPr>
        <w:t xml:space="preserve"> learning and intercultural communication content to enhance students' practical application skills. Furthermore, higher education institutions should actively seek partnerships with foreign universities to establish dual degree and joint training programs</w:t>
      </w:r>
      <w:r>
        <w:rPr>
          <w:rFonts w:ascii="Arial" w:hAnsi="Arial" w:cs="Arial" w:hint="eastAsia"/>
        </w:rPr>
        <w:t>, thereby providing students with more opportunities for international exchange. Simultaneously, both the government and higher education institutions should increase funding for international exchange programs to lower the economic barriers for student pa</w:t>
      </w:r>
      <w:r>
        <w:rPr>
          <w:rFonts w:ascii="Arial" w:hAnsi="Arial" w:cs="Arial" w:hint="eastAsia"/>
        </w:rPr>
        <w:t>rticipation and encourage greater involvement in international education. Lastly, it is recommended to integrate and share educational resources through inter-institutional collaboration and the introduction of societal resources, thereby enhancing educati</w:t>
      </w:r>
      <w:r>
        <w:rPr>
          <w:rFonts w:ascii="Arial" w:hAnsi="Arial" w:cs="Arial" w:hint="eastAsia"/>
        </w:rPr>
        <w:t>onal quality and the level of internationalization.</w:t>
      </w:r>
    </w:p>
    <w:p w14:paraId="46050845" w14:textId="77777777" w:rsidR="00E043BC" w:rsidRDefault="00E043BC">
      <w:pPr>
        <w:pStyle w:val="Body"/>
        <w:spacing w:after="0"/>
        <w:rPr>
          <w:rFonts w:ascii="Arial" w:hAnsi="Arial" w:cs="Arial"/>
        </w:rPr>
      </w:pPr>
    </w:p>
    <w:p w14:paraId="7EF326C6" w14:textId="77777777" w:rsidR="00E043BC" w:rsidRDefault="00A56C34">
      <w:pPr>
        <w:pStyle w:val="Body"/>
        <w:spacing w:after="0"/>
        <w:rPr>
          <w:rFonts w:ascii="Arial" w:hAnsi="Arial" w:cs="Arial"/>
        </w:rPr>
      </w:pPr>
      <w:r>
        <w:rPr>
          <w:rFonts w:ascii="Arial" w:hAnsi="Arial" w:cs="Arial" w:hint="eastAsia"/>
        </w:rPr>
        <w:t>While this study provides preliminary insights into the relationship between university English education and the internationalization of higher education, several limitations remain. First, the sample o</w:t>
      </w:r>
      <w:r>
        <w:rPr>
          <w:rFonts w:ascii="Arial" w:hAnsi="Arial" w:cs="Arial" w:hint="eastAsia"/>
        </w:rPr>
        <w:t xml:space="preserve">f this study primarily focuses on a select number of institutions in the western region, which may not comprehensively represent the entire area's situation. Therefore, future research could consider expanding the sample size to include a broader range of </w:t>
      </w:r>
      <w:r>
        <w:rPr>
          <w:rFonts w:ascii="Arial" w:hAnsi="Arial" w:cs="Arial" w:hint="eastAsia"/>
        </w:rPr>
        <w:t>institutions, particularly those of different types and levels, in order to obtain more generalizable conclusions. Second, future studies could conduct more in-depth case analyses, particularly focusing on institutions that have successfully implemented in</w:t>
      </w:r>
      <w:r>
        <w:rPr>
          <w:rFonts w:ascii="Arial" w:hAnsi="Arial" w:cs="Arial" w:hint="eastAsia"/>
        </w:rPr>
        <w:t xml:space="preserve">ternationalization, to analyze their successful experiences and best practices. Additionally, </w:t>
      </w:r>
      <w:r>
        <w:rPr>
          <w:rFonts w:ascii="Arial" w:hAnsi="Arial" w:cs="Arial" w:hint="eastAsia"/>
        </w:rPr>
        <w:lastRenderedPageBreak/>
        <w:t>comparative studies across different regions would help to reveal the similarities and differences in English education and the internationalization processes, th</w:t>
      </w:r>
      <w:r>
        <w:rPr>
          <w:rFonts w:ascii="Arial" w:hAnsi="Arial" w:cs="Arial" w:hint="eastAsia"/>
        </w:rPr>
        <w:t>us providing a more comprehensive basis for policy formulation (Betancurt &amp; Gallego, 2025). Through such research, a deeper understanding of the role of university English education in promoting the internationalization of higher education can be achieved,</w:t>
      </w:r>
      <w:r>
        <w:rPr>
          <w:rFonts w:ascii="Arial" w:hAnsi="Arial" w:cs="Arial" w:hint="eastAsia"/>
        </w:rPr>
        <w:t xml:space="preserve"> thereby providing a more solid theoretical foundation for educational reform and policy development.</w:t>
      </w:r>
    </w:p>
    <w:p w14:paraId="21058A12" w14:textId="77777777" w:rsidR="00E043BC" w:rsidRDefault="00E043BC">
      <w:pPr>
        <w:pStyle w:val="Body"/>
        <w:spacing w:after="0"/>
        <w:rPr>
          <w:rFonts w:ascii="Arial" w:hAnsi="Arial" w:cs="Arial"/>
        </w:rPr>
      </w:pPr>
    </w:p>
    <w:p w14:paraId="5A91BD56" w14:textId="77777777" w:rsidR="00E043BC" w:rsidRDefault="00E043BC"/>
    <w:p w14:paraId="3BC21472" w14:textId="77777777" w:rsidR="00E043BC" w:rsidRDefault="00A56C34">
      <w:pPr>
        <w:rPr>
          <w:rFonts w:ascii="Arial" w:hAnsi="Arial" w:cs="Arial"/>
          <w:b/>
          <w:caps/>
          <w:sz w:val="22"/>
        </w:rPr>
      </w:pPr>
      <w:r>
        <w:rPr>
          <w:rFonts w:ascii="Arial" w:hAnsi="Arial" w:cs="Arial" w:hint="eastAsia"/>
          <w:b/>
          <w:caps/>
          <w:sz w:val="22"/>
        </w:rPr>
        <w:t>DISCLAIMER (ARTIFICIAL INTELLIGENCE)</w:t>
      </w:r>
    </w:p>
    <w:p w14:paraId="6BA3ACF2" w14:textId="77777777" w:rsidR="00E043BC" w:rsidRDefault="00E043BC"/>
    <w:p w14:paraId="112454FB" w14:textId="77777777" w:rsidR="00E043BC" w:rsidRDefault="00A56C34">
      <w:pPr>
        <w:jc w:val="both"/>
        <w:rPr>
          <w:rFonts w:eastAsia="SimSun"/>
          <w:lang w:eastAsia="zh-CN"/>
        </w:rPr>
      </w:pPr>
      <w:r>
        <w:rPr>
          <w:rFonts w:hint="eastAsia"/>
        </w:rPr>
        <w:t>Author(</w:t>
      </w:r>
      <w:proofErr w:type="gramStart"/>
      <w:r>
        <w:rPr>
          <w:rFonts w:hint="eastAsia"/>
        </w:rPr>
        <w:t>s)  hereby</w:t>
      </w:r>
      <w:proofErr w:type="gramEnd"/>
      <w:r>
        <w:rPr>
          <w:rFonts w:hint="eastAsia"/>
        </w:rPr>
        <w:t xml:space="preserve">  declare  that  NO  generative  AI technologies  such  as  Large </w:t>
      </w:r>
      <w:r>
        <w:rPr>
          <w:rFonts w:hint="eastAsia"/>
        </w:rPr>
        <w:t xml:space="preserve"> Language  Models (ChatGPT</w:t>
      </w:r>
      <w:r>
        <w:rPr>
          <w:rFonts w:eastAsia="SimSun" w:hint="eastAsia"/>
          <w:lang w:eastAsia="zh-CN"/>
        </w:rPr>
        <w:t xml:space="preserve">, </w:t>
      </w:r>
      <w:r>
        <w:rPr>
          <w:rFonts w:hint="eastAsia"/>
        </w:rPr>
        <w:t>COPILOT</w:t>
      </w:r>
      <w:r>
        <w:rPr>
          <w:rFonts w:eastAsia="SimSun" w:hint="eastAsia"/>
          <w:lang w:eastAsia="zh-CN"/>
        </w:rPr>
        <w:t xml:space="preserve">, </w:t>
      </w:r>
      <w:r>
        <w:rPr>
          <w:rFonts w:hint="eastAsia"/>
        </w:rPr>
        <w:t xml:space="preserve">etc.)   and   text-to-image generators have been used during </w:t>
      </w:r>
      <w:proofErr w:type="gramStart"/>
      <w:r>
        <w:rPr>
          <w:rFonts w:hint="eastAsia"/>
        </w:rPr>
        <w:t>the  writing</w:t>
      </w:r>
      <w:proofErr w:type="gramEnd"/>
      <w:r>
        <w:rPr>
          <w:rFonts w:hint="eastAsia"/>
        </w:rPr>
        <w:t xml:space="preserve"> or editing of this manuscript</w:t>
      </w:r>
      <w:r>
        <w:rPr>
          <w:rFonts w:eastAsia="SimSun" w:hint="eastAsia"/>
          <w:lang w:eastAsia="zh-CN"/>
        </w:rPr>
        <w:t>.</w:t>
      </w:r>
    </w:p>
    <w:p w14:paraId="126A730E" w14:textId="77777777" w:rsidR="00E043BC" w:rsidRDefault="00E043BC"/>
    <w:p w14:paraId="29BFC689" w14:textId="77777777" w:rsidR="00E043BC" w:rsidRDefault="00E043BC">
      <w:pPr>
        <w:pStyle w:val="ReferHead"/>
        <w:spacing w:after="0"/>
        <w:jc w:val="both"/>
        <w:rPr>
          <w:rFonts w:ascii="Arial" w:hAnsi="Arial" w:cs="Arial"/>
          <w:b w:val="0"/>
          <w:caps w:val="0"/>
          <w:sz w:val="20"/>
        </w:rPr>
      </w:pPr>
      <w:bookmarkStart w:id="0" w:name="_GoBack"/>
      <w:bookmarkEnd w:id="0"/>
    </w:p>
    <w:p w14:paraId="5499DDAF" w14:textId="77777777" w:rsidR="00E043BC" w:rsidRDefault="00A56C34">
      <w:pPr>
        <w:pStyle w:val="ReferHead"/>
        <w:spacing w:after="0"/>
        <w:jc w:val="both"/>
        <w:rPr>
          <w:rFonts w:ascii="Arial" w:hAnsi="Arial" w:cs="Arial"/>
        </w:rPr>
      </w:pPr>
      <w:r>
        <w:rPr>
          <w:rFonts w:ascii="Arial" w:hAnsi="Arial" w:cs="Arial"/>
        </w:rPr>
        <w:t>References</w:t>
      </w:r>
    </w:p>
    <w:p w14:paraId="6053E2C9" w14:textId="77777777" w:rsidR="00E043BC" w:rsidRDefault="00E043BC">
      <w:pPr>
        <w:pStyle w:val="ReferHead"/>
        <w:spacing w:after="0"/>
        <w:jc w:val="both"/>
        <w:rPr>
          <w:rFonts w:ascii="Arial" w:hAnsi="Arial" w:cs="Arial"/>
        </w:rPr>
      </w:pPr>
    </w:p>
    <w:p w14:paraId="41C8DC92" w14:textId="77777777" w:rsidR="00E043BC" w:rsidRDefault="00A56C34">
      <w:pPr>
        <w:pStyle w:val="Body"/>
        <w:spacing w:after="0"/>
        <w:rPr>
          <w:rFonts w:ascii="Arial" w:hAnsi="Arial" w:cs="Arial"/>
        </w:rPr>
      </w:pPr>
      <w:r>
        <w:rPr>
          <w:rFonts w:ascii="Arial" w:hAnsi="Arial" w:cs="Arial"/>
        </w:rPr>
        <w:t>Bazeley, P. (2020). Qualitative Data Analysis: Practical Strategies. Sage Publications.</w:t>
      </w:r>
    </w:p>
    <w:p w14:paraId="3371328D" w14:textId="77777777" w:rsidR="00E043BC" w:rsidRDefault="00E043BC">
      <w:pPr>
        <w:pStyle w:val="Body"/>
        <w:spacing w:after="0"/>
        <w:rPr>
          <w:rFonts w:ascii="Arial" w:hAnsi="Arial" w:cs="Arial"/>
        </w:rPr>
      </w:pPr>
    </w:p>
    <w:p w14:paraId="32B6BA10" w14:textId="77777777" w:rsidR="00E043BC" w:rsidRDefault="00A56C34">
      <w:pPr>
        <w:pStyle w:val="Body"/>
        <w:spacing w:after="0"/>
        <w:rPr>
          <w:rFonts w:ascii="Arial" w:hAnsi="Arial" w:cs="Arial"/>
        </w:rPr>
      </w:pPr>
      <w:r>
        <w:rPr>
          <w:rFonts w:ascii="Arial" w:hAnsi="Arial" w:cs="Arial"/>
        </w:rPr>
        <w:t xml:space="preserve">Beauchamp, T., &amp; Childress, J. (2019). Principles </w:t>
      </w:r>
      <w:r>
        <w:rPr>
          <w:rFonts w:ascii="Arial" w:hAnsi="Arial" w:cs="Arial"/>
        </w:rPr>
        <w:t xml:space="preserve">of Biomedical Ethics: Marking Its Fortieth Anniversary. The American journal of </w:t>
      </w:r>
      <w:proofErr w:type="gramStart"/>
      <w:r>
        <w:rPr>
          <w:rFonts w:ascii="Arial" w:hAnsi="Arial" w:cs="Arial"/>
        </w:rPr>
        <w:t>bioethics :</w:t>
      </w:r>
      <w:proofErr w:type="gramEnd"/>
      <w:r>
        <w:rPr>
          <w:rFonts w:ascii="Arial" w:hAnsi="Arial" w:cs="Arial"/>
        </w:rPr>
        <w:t xml:space="preserve"> AJOB, 19(11), 9–12. https://doi.org/10.1080/15265161.2019.1665402</w:t>
      </w:r>
    </w:p>
    <w:p w14:paraId="0E2B8507" w14:textId="77777777" w:rsidR="00E043BC" w:rsidRDefault="00E043BC">
      <w:pPr>
        <w:pStyle w:val="Body"/>
        <w:spacing w:after="0"/>
        <w:rPr>
          <w:rFonts w:ascii="Arial" w:hAnsi="Arial" w:cs="Arial"/>
        </w:rPr>
      </w:pPr>
    </w:p>
    <w:p w14:paraId="7A194E39" w14:textId="77777777" w:rsidR="00E043BC" w:rsidRDefault="00A56C34">
      <w:pPr>
        <w:pStyle w:val="Body"/>
        <w:spacing w:after="0"/>
        <w:rPr>
          <w:rFonts w:ascii="Arial" w:hAnsi="Arial" w:cs="Arial"/>
        </w:rPr>
      </w:pPr>
      <w:r>
        <w:rPr>
          <w:rFonts w:ascii="Arial" w:hAnsi="Arial" w:cs="Arial"/>
        </w:rPr>
        <w:t>Betancurt, L., &amp; Gallego, L. P. (2025). An integrative literature review on English teachers as a</w:t>
      </w:r>
      <w:r>
        <w:rPr>
          <w:rFonts w:ascii="Arial" w:hAnsi="Arial" w:cs="Arial"/>
        </w:rPr>
        <w:t xml:space="preserve">gents of change / Una </w:t>
      </w:r>
      <w:proofErr w:type="spellStart"/>
      <w:r>
        <w:rPr>
          <w:rFonts w:ascii="Arial" w:hAnsi="Arial" w:cs="Arial"/>
        </w:rPr>
        <w:t>revisión</w:t>
      </w:r>
      <w:proofErr w:type="spellEnd"/>
      <w:r>
        <w:rPr>
          <w:rFonts w:ascii="Arial" w:hAnsi="Arial" w:cs="Arial"/>
        </w:rPr>
        <w:t xml:space="preserve"> integral de la </w:t>
      </w:r>
      <w:proofErr w:type="spellStart"/>
      <w:r>
        <w:rPr>
          <w:rFonts w:ascii="Arial" w:hAnsi="Arial" w:cs="Arial"/>
        </w:rPr>
        <w:t>literatura</w:t>
      </w:r>
      <w:proofErr w:type="spellEnd"/>
      <w:r>
        <w:rPr>
          <w:rFonts w:ascii="Arial" w:hAnsi="Arial" w:cs="Arial"/>
        </w:rPr>
        <w:t xml:space="preserve"> </w:t>
      </w:r>
      <w:proofErr w:type="spellStart"/>
      <w:r>
        <w:rPr>
          <w:rFonts w:ascii="Arial" w:hAnsi="Arial" w:cs="Arial"/>
        </w:rPr>
        <w:t>sobre</w:t>
      </w:r>
      <w:proofErr w:type="spellEnd"/>
      <w:r>
        <w:rPr>
          <w:rFonts w:ascii="Arial" w:hAnsi="Arial" w:cs="Arial"/>
        </w:rPr>
        <w:t xml:space="preserve"> los </w:t>
      </w:r>
      <w:proofErr w:type="spellStart"/>
      <w:r>
        <w:rPr>
          <w:rFonts w:ascii="Arial" w:hAnsi="Arial" w:cs="Arial"/>
        </w:rPr>
        <w:t>docentes</w:t>
      </w:r>
      <w:proofErr w:type="spellEnd"/>
      <w:r>
        <w:rPr>
          <w:rFonts w:ascii="Arial" w:hAnsi="Arial" w:cs="Arial"/>
        </w:rPr>
        <w:t xml:space="preserve"> de </w:t>
      </w:r>
      <w:proofErr w:type="spellStart"/>
      <w:r>
        <w:rPr>
          <w:rFonts w:ascii="Arial" w:hAnsi="Arial" w:cs="Arial"/>
        </w:rPr>
        <w:t>inglés</w:t>
      </w:r>
      <w:proofErr w:type="spellEnd"/>
      <w:r>
        <w:rPr>
          <w:rFonts w:ascii="Arial" w:hAnsi="Arial" w:cs="Arial"/>
        </w:rPr>
        <w:t xml:space="preserve"> </w:t>
      </w:r>
      <w:proofErr w:type="spellStart"/>
      <w:r>
        <w:rPr>
          <w:rFonts w:ascii="Arial" w:hAnsi="Arial" w:cs="Arial"/>
        </w:rPr>
        <w:t>como</w:t>
      </w:r>
      <w:proofErr w:type="spellEnd"/>
      <w:r>
        <w:rPr>
          <w:rFonts w:ascii="Arial" w:hAnsi="Arial" w:cs="Arial"/>
        </w:rPr>
        <w:t xml:space="preserve"> </w:t>
      </w:r>
      <w:proofErr w:type="spellStart"/>
      <w:r>
        <w:rPr>
          <w:rFonts w:ascii="Arial" w:hAnsi="Arial" w:cs="Arial"/>
        </w:rPr>
        <w:t>agentes</w:t>
      </w:r>
      <w:proofErr w:type="spellEnd"/>
      <w:r>
        <w:rPr>
          <w:rFonts w:ascii="Arial" w:hAnsi="Arial" w:cs="Arial"/>
        </w:rPr>
        <w:t xml:space="preserve"> de </w:t>
      </w:r>
      <w:proofErr w:type="spellStart"/>
      <w:r>
        <w:rPr>
          <w:rFonts w:ascii="Arial" w:hAnsi="Arial" w:cs="Arial"/>
        </w:rPr>
        <w:t>cambio</w:t>
      </w:r>
      <w:proofErr w:type="spellEnd"/>
      <w:r>
        <w:rPr>
          <w:rFonts w:ascii="Arial" w:hAnsi="Arial" w:cs="Arial"/>
        </w:rPr>
        <w:t>. Profile: Issues in Teachers' Professional Development, 27(1), 191-205. https://doi.org/10.15446/profile.v27n1.113092</w:t>
      </w:r>
    </w:p>
    <w:p w14:paraId="6556A406" w14:textId="77777777" w:rsidR="00E043BC" w:rsidRDefault="00E043BC">
      <w:pPr>
        <w:pStyle w:val="Body"/>
        <w:spacing w:after="0"/>
        <w:rPr>
          <w:rFonts w:ascii="Arial" w:hAnsi="Arial" w:cs="Arial"/>
        </w:rPr>
      </w:pPr>
    </w:p>
    <w:p w14:paraId="312F2400" w14:textId="77777777" w:rsidR="00E043BC" w:rsidRDefault="00A56C34">
      <w:pPr>
        <w:pStyle w:val="Body"/>
        <w:spacing w:after="0"/>
        <w:rPr>
          <w:rFonts w:ascii="Arial" w:hAnsi="Arial" w:cs="Arial"/>
        </w:rPr>
      </w:pPr>
      <w:r>
        <w:rPr>
          <w:rFonts w:ascii="Arial" w:hAnsi="Arial" w:cs="Arial"/>
        </w:rPr>
        <w:t>Braun, V., &amp; Clarke, V. (200</w:t>
      </w:r>
      <w:r>
        <w:rPr>
          <w:rFonts w:ascii="Arial" w:hAnsi="Arial" w:cs="Arial"/>
        </w:rPr>
        <w:t>6). Using thematic analysis in psychology. Qualitative Research in Psychology, 3(2), 77–101. https://doi.org/10.1191/1478088706qp063oa</w:t>
      </w:r>
    </w:p>
    <w:p w14:paraId="4861FF9E" w14:textId="77777777" w:rsidR="00E043BC" w:rsidRDefault="00E043BC">
      <w:pPr>
        <w:pStyle w:val="Body"/>
        <w:spacing w:after="0"/>
        <w:rPr>
          <w:rFonts w:ascii="Arial" w:hAnsi="Arial" w:cs="Arial"/>
        </w:rPr>
      </w:pPr>
    </w:p>
    <w:p w14:paraId="7D086FD1" w14:textId="77777777" w:rsidR="00E043BC" w:rsidRDefault="00A56C34">
      <w:pPr>
        <w:pStyle w:val="Body"/>
        <w:spacing w:after="0"/>
        <w:rPr>
          <w:rFonts w:ascii="Arial" w:hAnsi="Arial" w:cs="Arial"/>
        </w:rPr>
      </w:pPr>
      <w:r>
        <w:rPr>
          <w:rFonts w:ascii="Arial" w:hAnsi="Arial" w:cs="Arial"/>
        </w:rPr>
        <w:t>Creswell, J. W., &amp; Plano Clark, V. L. (2018). Designing and Conducting Mixed Methods Research (3rd ed.). SAGE Publicatio</w:t>
      </w:r>
      <w:r>
        <w:rPr>
          <w:rFonts w:ascii="Arial" w:hAnsi="Arial" w:cs="Arial"/>
        </w:rPr>
        <w:t>ns.</w:t>
      </w:r>
    </w:p>
    <w:p w14:paraId="653D6267" w14:textId="77777777" w:rsidR="00E043BC" w:rsidRDefault="00E043BC">
      <w:pPr>
        <w:pStyle w:val="Body"/>
        <w:spacing w:after="0"/>
        <w:rPr>
          <w:rFonts w:ascii="Arial" w:hAnsi="Arial" w:cs="Arial"/>
        </w:rPr>
      </w:pPr>
    </w:p>
    <w:p w14:paraId="1476B5DB" w14:textId="77777777" w:rsidR="00E043BC" w:rsidRDefault="00A56C34">
      <w:pPr>
        <w:pStyle w:val="Body"/>
        <w:spacing w:after="0"/>
        <w:rPr>
          <w:rFonts w:ascii="Arial" w:hAnsi="Arial" w:cs="Arial"/>
        </w:rPr>
      </w:pPr>
      <w:r>
        <w:rPr>
          <w:rFonts w:ascii="Arial" w:hAnsi="Arial" w:cs="Arial"/>
        </w:rPr>
        <w:t xml:space="preserve">Dillman, D. A., Smyth, J. D., &amp; Christian, L. M. (2014). Internet, phone, mail, and mixed mode surveys: The tailored design method (4th ed.). John Wiley &amp; Sons, </w:t>
      </w:r>
      <w:proofErr w:type="gramStart"/>
      <w:r>
        <w:rPr>
          <w:rFonts w:ascii="Arial" w:hAnsi="Arial" w:cs="Arial"/>
        </w:rPr>
        <w:t>Inc..</w:t>
      </w:r>
      <w:proofErr w:type="gramEnd"/>
    </w:p>
    <w:p w14:paraId="314E2ED4" w14:textId="77777777" w:rsidR="00E043BC" w:rsidRDefault="00E043BC">
      <w:pPr>
        <w:pStyle w:val="Body"/>
        <w:spacing w:after="0"/>
        <w:rPr>
          <w:rFonts w:ascii="Arial" w:hAnsi="Arial" w:cs="Arial"/>
        </w:rPr>
      </w:pPr>
    </w:p>
    <w:p w14:paraId="43AD6E31" w14:textId="77777777" w:rsidR="00E043BC" w:rsidRDefault="00A56C34">
      <w:pPr>
        <w:pStyle w:val="Body"/>
        <w:spacing w:after="0"/>
        <w:rPr>
          <w:rFonts w:ascii="Arial" w:hAnsi="Arial" w:cs="Arial"/>
        </w:rPr>
      </w:pPr>
      <w:r>
        <w:rPr>
          <w:rFonts w:ascii="Arial" w:hAnsi="Arial" w:cs="Arial"/>
        </w:rPr>
        <w:t xml:space="preserve">Du, R. (2018). Research on the status quo and countermeasures of cultural aphasia </w:t>
      </w:r>
      <w:r>
        <w:rPr>
          <w:rFonts w:ascii="Arial" w:hAnsi="Arial" w:cs="Arial"/>
        </w:rPr>
        <w:t>in college English teaching. In Proceedings of the 8th International Conference on Education, Management, Information and Management Society (EMIM 2018). https://doi.org/10.2991/emim-18.2018.145</w:t>
      </w:r>
    </w:p>
    <w:p w14:paraId="3FEDBCA3" w14:textId="77777777" w:rsidR="00E043BC" w:rsidRDefault="00E043BC">
      <w:pPr>
        <w:pStyle w:val="Body"/>
        <w:spacing w:after="0"/>
        <w:rPr>
          <w:rFonts w:ascii="Arial" w:hAnsi="Arial" w:cs="Arial"/>
        </w:rPr>
      </w:pPr>
    </w:p>
    <w:p w14:paraId="19687772" w14:textId="77777777" w:rsidR="00E043BC" w:rsidRDefault="00A56C34">
      <w:pPr>
        <w:pStyle w:val="Body"/>
        <w:spacing w:after="0"/>
        <w:rPr>
          <w:rFonts w:ascii="Arial" w:hAnsi="Arial" w:cs="Arial"/>
        </w:rPr>
      </w:pPr>
      <w:r>
        <w:rPr>
          <w:rFonts w:ascii="Arial" w:hAnsi="Arial" w:cs="Arial"/>
        </w:rPr>
        <w:t>Field, A. (2024). Discovering statistics using IBM SPSS stat</w:t>
      </w:r>
      <w:r>
        <w:rPr>
          <w:rFonts w:ascii="Arial" w:hAnsi="Arial" w:cs="Arial"/>
        </w:rPr>
        <w:t>istics. Sage publications limited.</w:t>
      </w:r>
    </w:p>
    <w:p w14:paraId="45C555D9" w14:textId="77777777" w:rsidR="00E043BC" w:rsidRDefault="00E043BC">
      <w:pPr>
        <w:pStyle w:val="Body"/>
        <w:spacing w:after="0"/>
        <w:rPr>
          <w:rFonts w:ascii="Arial" w:hAnsi="Arial" w:cs="Arial"/>
        </w:rPr>
      </w:pPr>
    </w:p>
    <w:p w14:paraId="3EB4D956" w14:textId="77777777" w:rsidR="00E043BC" w:rsidRDefault="00A56C34">
      <w:pPr>
        <w:pStyle w:val="Body"/>
        <w:spacing w:after="0"/>
        <w:rPr>
          <w:rFonts w:ascii="Arial" w:hAnsi="Arial" w:cs="Arial"/>
        </w:rPr>
      </w:pPr>
      <w:r>
        <w:rPr>
          <w:rFonts w:ascii="Arial" w:hAnsi="Arial" w:cs="Arial"/>
        </w:rPr>
        <w:t>Gao, X. (Andy), &amp; Hua, Z. (2021). Experiencing Chinese education: learning of language and culture by international students in Chinese universities. Language, Culture and Curriculum, 34(4), 353–359. https://doi.org/10.1</w:t>
      </w:r>
      <w:r>
        <w:rPr>
          <w:rFonts w:ascii="Arial" w:hAnsi="Arial" w:cs="Arial"/>
        </w:rPr>
        <w:t>080/07908318.2020.1871002</w:t>
      </w:r>
    </w:p>
    <w:p w14:paraId="23C9C96D" w14:textId="77777777" w:rsidR="00E043BC" w:rsidRDefault="00E043BC">
      <w:pPr>
        <w:pStyle w:val="Body"/>
        <w:spacing w:after="0"/>
        <w:rPr>
          <w:rFonts w:ascii="Arial" w:hAnsi="Arial" w:cs="Arial"/>
        </w:rPr>
      </w:pPr>
    </w:p>
    <w:p w14:paraId="5E2043B1" w14:textId="77777777" w:rsidR="00E043BC" w:rsidRDefault="00A56C34">
      <w:pPr>
        <w:pStyle w:val="Body"/>
        <w:spacing w:after="0"/>
        <w:rPr>
          <w:rFonts w:ascii="Arial" w:hAnsi="Arial" w:cs="Arial"/>
        </w:rPr>
      </w:pPr>
      <w:r>
        <w:rPr>
          <w:rFonts w:ascii="Arial" w:hAnsi="Arial" w:cs="Arial"/>
        </w:rPr>
        <w:t>Li, J., Xue, E. (2024). The Improvement of Teachers’ Internationalization Competence in China: Problems and Suggestions. In: Pursuing High-Quality Internationalization of Higher Education in China. Exploring Education Policy in a</w:t>
      </w:r>
      <w:r>
        <w:rPr>
          <w:rFonts w:ascii="Arial" w:hAnsi="Arial" w:cs="Arial"/>
        </w:rPr>
        <w:t xml:space="preserve"> Globalized World: Concepts, Contexts, and Practices. Springer, Singapore. https://doi.org/10.1007/978-981-97-3855-7_5</w:t>
      </w:r>
    </w:p>
    <w:p w14:paraId="5B3F9F42" w14:textId="77777777" w:rsidR="00E043BC" w:rsidRDefault="00E043BC">
      <w:pPr>
        <w:pStyle w:val="Body"/>
        <w:spacing w:after="0"/>
        <w:rPr>
          <w:rFonts w:ascii="Arial" w:hAnsi="Arial" w:cs="Arial"/>
        </w:rPr>
      </w:pPr>
    </w:p>
    <w:p w14:paraId="336C5C50" w14:textId="77777777" w:rsidR="00E043BC" w:rsidRDefault="00A56C34">
      <w:pPr>
        <w:pStyle w:val="Body"/>
        <w:spacing w:after="0"/>
        <w:rPr>
          <w:rFonts w:ascii="Arial" w:hAnsi="Arial" w:cs="Arial"/>
        </w:rPr>
      </w:pPr>
      <w:r>
        <w:rPr>
          <w:rFonts w:ascii="Arial" w:hAnsi="Arial" w:cs="Arial"/>
        </w:rPr>
        <w:lastRenderedPageBreak/>
        <w:t xml:space="preserve">Liu, S., Chen, X., Wang, E., &amp; Wang, X. (2020). Diversifying funding sources for public higher education in China during massification. </w:t>
      </w:r>
      <w:r>
        <w:rPr>
          <w:rFonts w:ascii="Arial" w:hAnsi="Arial" w:cs="Arial"/>
        </w:rPr>
        <w:t>Education as Change, 24(1). https://doi.org/10.25159/1947-9417/7158</w:t>
      </w:r>
    </w:p>
    <w:p w14:paraId="0F96F4FE" w14:textId="77777777" w:rsidR="00E043BC" w:rsidRDefault="00E043BC">
      <w:pPr>
        <w:pStyle w:val="Body"/>
        <w:spacing w:after="0"/>
        <w:rPr>
          <w:rFonts w:ascii="Arial" w:hAnsi="Arial" w:cs="Arial"/>
        </w:rPr>
      </w:pPr>
    </w:p>
    <w:p w14:paraId="17C6EBE6" w14:textId="77777777" w:rsidR="00E043BC" w:rsidRDefault="00A56C34">
      <w:pPr>
        <w:pStyle w:val="Body"/>
        <w:spacing w:after="0"/>
        <w:rPr>
          <w:rFonts w:ascii="Arial" w:hAnsi="Arial" w:cs="Arial"/>
        </w:rPr>
      </w:pPr>
      <w:r>
        <w:rPr>
          <w:rFonts w:ascii="Arial" w:hAnsi="Arial" w:cs="Arial"/>
        </w:rPr>
        <w:t xml:space="preserve">Lu, H., &amp; Fang, F. (2025). Revisiting Chinese English learners' perceptions of English as a global language: A qualitative case study / </w:t>
      </w:r>
      <w:proofErr w:type="spellStart"/>
      <w:r>
        <w:rPr>
          <w:rFonts w:ascii="Arial" w:hAnsi="Arial" w:cs="Arial"/>
        </w:rPr>
        <w:t>Revisando</w:t>
      </w:r>
      <w:proofErr w:type="spellEnd"/>
      <w:r>
        <w:rPr>
          <w:rFonts w:ascii="Arial" w:hAnsi="Arial" w:cs="Arial"/>
        </w:rPr>
        <w:t xml:space="preserve"> las </w:t>
      </w:r>
      <w:proofErr w:type="spellStart"/>
      <w:r>
        <w:rPr>
          <w:rFonts w:ascii="Arial" w:hAnsi="Arial" w:cs="Arial"/>
        </w:rPr>
        <w:t>percepciones</w:t>
      </w:r>
      <w:proofErr w:type="spellEnd"/>
      <w:r>
        <w:rPr>
          <w:rFonts w:ascii="Arial" w:hAnsi="Arial" w:cs="Arial"/>
        </w:rPr>
        <w:t xml:space="preserve"> de los </w:t>
      </w:r>
      <w:proofErr w:type="spellStart"/>
      <w:r>
        <w:rPr>
          <w:rFonts w:ascii="Arial" w:hAnsi="Arial" w:cs="Arial"/>
        </w:rPr>
        <w:t>aprendices</w:t>
      </w:r>
      <w:proofErr w:type="spellEnd"/>
      <w:r>
        <w:rPr>
          <w:rFonts w:ascii="Arial" w:hAnsi="Arial" w:cs="Arial"/>
        </w:rPr>
        <w:t xml:space="preserve"> chinos</w:t>
      </w:r>
      <w:r>
        <w:rPr>
          <w:rFonts w:ascii="Arial" w:hAnsi="Arial" w:cs="Arial"/>
        </w:rPr>
        <w:t xml:space="preserve"> de </w:t>
      </w:r>
      <w:proofErr w:type="spellStart"/>
      <w:r>
        <w:rPr>
          <w:rFonts w:ascii="Arial" w:hAnsi="Arial" w:cs="Arial"/>
        </w:rPr>
        <w:t>inglés</w:t>
      </w:r>
      <w:proofErr w:type="spellEnd"/>
      <w:r>
        <w:rPr>
          <w:rFonts w:ascii="Arial" w:hAnsi="Arial" w:cs="Arial"/>
        </w:rPr>
        <w:t xml:space="preserve"> </w:t>
      </w:r>
      <w:proofErr w:type="spellStart"/>
      <w:r>
        <w:rPr>
          <w:rFonts w:ascii="Arial" w:hAnsi="Arial" w:cs="Arial"/>
        </w:rPr>
        <w:t>sobre</w:t>
      </w:r>
      <w:proofErr w:type="spellEnd"/>
      <w:r>
        <w:rPr>
          <w:rFonts w:ascii="Arial" w:hAnsi="Arial" w:cs="Arial"/>
        </w:rPr>
        <w:t xml:space="preserve"> el </w:t>
      </w:r>
      <w:proofErr w:type="spellStart"/>
      <w:r>
        <w:rPr>
          <w:rFonts w:ascii="Arial" w:hAnsi="Arial" w:cs="Arial"/>
        </w:rPr>
        <w:t>inglés</w:t>
      </w:r>
      <w:proofErr w:type="spellEnd"/>
      <w:r>
        <w:rPr>
          <w:rFonts w:ascii="Arial" w:hAnsi="Arial" w:cs="Arial"/>
        </w:rPr>
        <w:t xml:space="preserve"> </w:t>
      </w:r>
      <w:proofErr w:type="spellStart"/>
      <w:r>
        <w:rPr>
          <w:rFonts w:ascii="Arial" w:hAnsi="Arial" w:cs="Arial"/>
        </w:rPr>
        <w:t>como</w:t>
      </w:r>
      <w:proofErr w:type="spellEnd"/>
      <w:r>
        <w:rPr>
          <w:rFonts w:ascii="Arial" w:hAnsi="Arial" w:cs="Arial"/>
        </w:rPr>
        <w:t xml:space="preserve"> </w:t>
      </w:r>
      <w:proofErr w:type="spellStart"/>
      <w:r>
        <w:rPr>
          <w:rFonts w:ascii="Arial" w:hAnsi="Arial" w:cs="Arial"/>
        </w:rPr>
        <w:t>lengua</w:t>
      </w:r>
      <w:proofErr w:type="spellEnd"/>
      <w:r>
        <w:rPr>
          <w:rFonts w:ascii="Arial" w:hAnsi="Arial" w:cs="Arial"/>
        </w:rPr>
        <w:t xml:space="preserve"> global: Un </w:t>
      </w:r>
      <w:proofErr w:type="spellStart"/>
      <w:r>
        <w:rPr>
          <w:rFonts w:ascii="Arial" w:hAnsi="Arial" w:cs="Arial"/>
        </w:rPr>
        <w:t>estudio</w:t>
      </w:r>
      <w:proofErr w:type="spellEnd"/>
      <w:r>
        <w:rPr>
          <w:rFonts w:ascii="Arial" w:hAnsi="Arial" w:cs="Arial"/>
        </w:rPr>
        <w:t xml:space="preserve"> de </w:t>
      </w:r>
      <w:proofErr w:type="spellStart"/>
      <w:r>
        <w:rPr>
          <w:rFonts w:ascii="Arial" w:hAnsi="Arial" w:cs="Arial"/>
        </w:rPr>
        <w:t>caso</w:t>
      </w:r>
      <w:proofErr w:type="spellEnd"/>
      <w:r>
        <w:rPr>
          <w:rFonts w:ascii="Arial" w:hAnsi="Arial" w:cs="Arial"/>
        </w:rPr>
        <w:t xml:space="preserve"> </w:t>
      </w:r>
      <w:proofErr w:type="spellStart"/>
      <w:r>
        <w:rPr>
          <w:rFonts w:ascii="Arial" w:hAnsi="Arial" w:cs="Arial"/>
        </w:rPr>
        <w:t>cualitativo</w:t>
      </w:r>
      <w:proofErr w:type="spellEnd"/>
      <w:r>
        <w:rPr>
          <w:rFonts w:ascii="Arial" w:hAnsi="Arial" w:cs="Arial"/>
        </w:rPr>
        <w:t xml:space="preserve">. Porta </w:t>
      </w:r>
      <w:proofErr w:type="spellStart"/>
      <w:r>
        <w:rPr>
          <w:rFonts w:ascii="Arial" w:hAnsi="Arial" w:cs="Arial"/>
        </w:rPr>
        <w:t>Linguarum</w:t>
      </w:r>
      <w:proofErr w:type="spellEnd"/>
      <w:r>
        <w:rPr>
          <w:rFonts w:ascii="Arial" w:hAnsi="Arial" w:cs="Arial"/>
        </w:rPr>
        <w:t xml:space="preserve">: </w:t>
      </w:r>
      <w:proofErr w:type="spellStart"/>
      <w:r>
        <w:rPr>
          <w:rFonts w:ascii="Arial" w:hAnsi="Arial" w:cs="Arial"/>
        </w:rPr>
        <w:t>Revista</w:t>
      </w:r>
      <w:proofErr w:type="spellEnd"/>
      <w:r>
        <w:rPr>
          <w:rFonts w:ascii="Arial" w:hAnsi="Arial" w:cs="Arial"/>
        </w:rPr>
        <w:t xml:space="preserve"> </w:t>
      </w:r>
      <w:proofErr w:type="spellStart"/>
      <w:r>
        <w:rPr>
          <w:rFonts w:ascii="Arial" w:hAnsi="Arial" w:cs="Arial"/>
        </w:rPr>
        <w:t>Interuniversitaria</w:t>
      </w:r>
      <w:proofErr w:type="spellEnd"/>
      <w:r>
        <w:rPr>
          <w:rFonts w:ascii="Arial" w:hAnsi="Arial" w:cs="Arial"/>
        </w:rPr>
        <w:t xml:space="preserve"> de </w:t>
      </w:r>
      <w:proofErr w:type="spellStart"/>
      <w:r>
        <w:rPr>
          <w:rFonts w:ascii="Arial" w:hAnsi="Arial" w:cs="Arial"/>
        </w:rPr>
        <w:t>Didáctica</w:t>
      </w:r>
      <w:proofErr w:type="spellEnd"/>
      <w:r>
        <w:rPr>
          <w:rFonts w:ascii="Arial" w:hAnsi="Arial" w:cs="Arial"/>
        </w:rPr>
        <w:t xml:space="preserve"> de las </w:t>
      </w:r>
      <w:proofErr w:type="spellStart"/>
      <w:r>
        <w:rPr>
          <w:rFonts w:ascii="Arial" w:hAnsi="Arial" w:cs="Arial"/>
        </w:rPr>
        <w:t>Lenguas</w:t>
      </w:r>
      <w:proofErr w:type="spellEnd"/>
      <w:r>
        <w:rPr>
          <w:rFonts w:ascii="Arial" w:hAnsi="Arial" w:cs="Arial"/>
        </w:rPr>
        <w:t xml:space="preserve"> </w:t>
      </w:r>
      <w:proofErr w:type="spellStart"/>
      <w:r>
        <w:rPr>
          <w:rFonts w:ascii="Arial" w:hAnsi="Arial" w:cs="Arial"/>
        </w:rPr>
        <w:t>Extranjeras</w:t>
      </w:r>
      <w:proofErr w:type="spellEnd"/>
      <w:r>
        <w:rPr>
          <w:rFonts w:ascii="Arial" w:hAnsi="Arial" w:cs="Arial"/>
        </w:rPr>
        <w:t>, 41, 75-92. https://doi.org/10.30827/portalin.vi43.28778</w:t>
      </w:r>
    </w:p>
    <w:p w14:paraId="7B339EBA" w14:textId="77777777" w:rsidR="00E043BC" w:rsidRDefault="00E043BC">
      <w:pPr>
        <w:pStyle w:val="Body"/>
        <w:spacing w:after="0"/>
        <w:rPr>
          <w:rFonts w:ascii="Arial" w:hAnsi="Arial" w:cs="Arial"/>
        </w:rPr>
      </w:pPr>
    </w:p>
    <w:p w14:paraId="5897CEC8" w14:textId="77777777" w:rsidR="00E043BC" w:rsidRDefault="00A56C34">
      <w:pPr>
        <w:pStyle w:val="Body"/>
        <w:spacing w:after="0"/>
        <w:rPr>
          <w:rFonts w:ascii="Arial" w:hAnsi="Arial" w:cs="Arial"/>
        </w:rPr>
      </w:pPr>
      <w:r>
        <w:rPr>
          <w:rFonts w:ascii="Arial" w:hAnsi="Arial" w:cs="Arial"/>
        </w:rPr>
        <w:t>Negi, A. (2022). Enhancing intercul</w:t>
      </w:r>
      <w:r>
        <w:rPr>
          <w:rFonts w:ascii="Arial" w:hAnsi="Arial" w:cs="Arial"/>
        </w:rPr>
        <w:t>tural communication through English language teaching at the university level. Scholars' Journal, 5(1), 38-52. https://doi.org/10.3126/scholars.v5i1.55776</w:t>
      </w:r>
    </w:p>
    <w:p w14:paraId="6ED9CBFD" w14:textId="77777777" w:rsidR="00E043BC" w:rsidRDefault="00E043BC">
      <w:pPr>
        <w:pStyle w:val="Body"/>
        <w:spacing w:after="0"/>
        <w:rPr>
          <w:rFonts w:ascii="Arial" w:hAnsi="Arial" w:cs="Arial"/>
        </w:rPr>
      </w:pPr>
    </w:p>
    <w:p w14:paraId="210F85C2" w14:textId="77777777" w:rsidR="00E043BC" w:rsidRDefault="00A56C34">
      <w:pPr>
        <w:pStyle w:val="Body"/>
        <w:spacing w:after="0"/>
        <w:rPr>
          <w:rFonts w:ascii="Arial" w:hAnsi="Arial" w:cs="Arial"/>
        </w:rPr>
      </w:pPr>
      <w:r>
        <w:rPr>
          <w:rFonts w:ascii="Arial" w:hAnsi="Arial" w:cs="Arial"/>
        </w:rPr>
        <w:t>Ping, X., &amp; Wang, J. (2023). A study on the representation of global competence in English textbooks</w:t>
      </w:r>
      <w:r>
        <w:rPr>
          <w:rFonts w:ascii="Arial" w:hAnsi="Arial" w:cs="Arial"/>
        </w:rPr>
        <w:t xml:space="preserve"> for higher vocational education in China. SAGE Open, 13, Article 10.1177/21582440231187380. https://doi.org/10.1177/21582440231187380</w:t>
      </w:r>
    </w:p>
    <w:p w14:paraId="4389CB28" w14:textId="77777777" w:rsidR="00E043BC" w:rsidRDefault="00E043BC">
      <w:pPr>
        <w:pStyle w:val="Body"/>
        <w:spacing w:after="0"/>
        <w:rPr>
          <w:rFonts w:ascii="Arial" w:hAnsi="Arial" w:cs="Arial"/>
        </w:rPr>
      </w:pPr>
    </w:p>
    <w:p w14:paraId="69D5334B" w14:textId="77777777" w:rsidR="00E043BC" w:rsidRDefault="00A56C34">
      <w:pPr>
        <w:pStyle w:val="Body"/>
        <w:spacing w:after="0"/>
        <w:rPr>
          <w:rFonts w:ascii="Arial" w:hAnsi="Arial" w:cs="Arial"/>
        </w:rPr>
      </w:pPr>
      <w:r>
        <w:rPr>
          <w:rFonts w:ascii="Arial" w:hAnsi="Arial" w:cs="Arial"/>
        </w:rPr>
        <w:t xml:space="preserve">Salam, N., </w:t>
      </w:r>
      <w:proofErr w:type="spellStart"/>
      <w:r>
        <w:rPr>
          <w:rFonts w:ascii="Arial" w:hAnsi="Arial" w:cs="Arial"/>
        </w:rPr>
        <w:t>Kolopita</w:t>
      </w:r>
      <w:proofErr w:type="spellEnd"/>
      <w:r>
        <w:rPr>
          <w:rFonts w:ascii="Arial" w:hAnsi="Arial" w:cs="Arial"/>
        </w:rPr>
        <w:t>, A. A., &amp; Akhmad, Z. (2024). Project-Based Learning in English Language Teaching: A Bibliometric Exp</w:t>
      </w:r>
      <w:r>
        <w:rPr>
          <w:rFonts w:ascii="Arial" w:hAnsi="Arial" w:cs="Arial"/>
        </w:rPr>
        <w:t>loration. Journal of English Teaching and Linguistic Issues (JETLI), 3(1), 32–43. https://doi.org/10.58194/jetli.v3i1.1833</w:t>
      </w:r>
    </w:p>
    <w:p w14:paraId="199726AE" w14:textId="77777777" w:rsidR="00E043BC" w:rsidRDefault="00E043BC">
      <w:pPr>
        <w:pStyle w:val="Body"/>
        <w:spacing w:after="0"/>
        <w:rPr>
          <w:rFonts w:ascii="Arial" w:hAnsi="Arial" w:cs="Arial"/>
        </w:rPr>
      </w:pPr>
    </w:p>
    <w:p w14:paraId="35A3FDA6" w14:textId="77777777" w:rsidR="00E043BC" w:rsidRDefault="00A56C34">
      <w:pPr>
        <w:pStyle w:val="Body"/>
        <w:spacing w:after="0"/>
        <w:rPr>
          <w:rFonts w:ascii="Arial" w:hAnsi="Arial" w:cs="Arial"/>
        </w:rPr>
      </w:pPr>
      <w:r>
        <w:rPr>
          <w:rFonts w:ascii="Arial" w:hAnsi="Arial" w:cs="Arial"/>
        </w:rPr>
        <w:t>Sharma, K.A. (2023). Internationalization of Higher Education in China. In: India and China. Springer, Singapore. https://doi.org/10</w:t>
      </w:r>
      <w:r>
        <w:rPr>
          <w:rFonts w:ascii="Arial" w:hAnsi="Arial" w:cs="Arial"/>
        </w:rPr>
        <w:t>.1007/978-981-99-5628-9_6</w:t>
      </w:r>
    </w:p>
    <w:p w14:paraId="0D15AE9A" w14:textId="77777777" w:rsidR="00E043BC" w:rsidRDefault="00E043BC">
      <w:pPr>
        <w:pStyle w:val="Body"/>
        <w:spacing w:after="0"/>
        <w:rPr>
          <w:rFonts w:ascii="Arial" w:hAnsi="Arial" w:cs="Arial"/>
        </w:rPr>
      </w:pPr>
    </w:p>
    <w:p w14:paraId="25463A1D" w14:textId="77777777" w:rsidR="00E043BC" w:rsidRDefault="00A56C34">
      <w:pPr>
        <w:pStyle w:val="Body"/>
        <w:spacing w:after="0"/>
        <w:rPr>
          <w:rFonts w:ascii="Arial" w:hAnsi="Arial" w:cs="Arial"/>
        </w:rPr>
      </w:pPr>
      <w:r>
        <w:rPr>
          <w:rFonts w:ascii="Arial" w:hAnsi="Arial" w:cs="Arial"/>
        </w:rPr>
        <w:t xml:space="preserve">Ulla, M. B., </w:t>
      </w:r>
      <w:proofErr w:type="spellStart"/>
      <w:r>
        <w:rPr>
          <w:rFonts w:ascii="Arial" w:hAnsi="Arial" w:cs="Arial"/>
        </w:rPr>
        <w:t>Bucol</w:t>
      </w:r>
      <w:proofErr w:type="spellEnd"/>
      <w:r>
        <w:rPr>
          <w:rFonts w:ascii="Arial" w:hAnsi="Arial" w:cs="Arial"/>
        </w:rPr>
        <w:t xml:space="preserve">, J. L., &amp; </w:t>
      </w:r>
      <w:proofErr w:type="spellStart"/>
      <w:r>
        <w:rPr>
          <w:rFonts w:ascii="Arial" w:hAnsi="Arial" w:cs="Arial"/>
        </w:rPr>
        <w:t>Dechatiwongse</w:t>
      </w:r>
      <w:proofErr w:type="spellEnd"/>
      <w:r>
        <w:rPr>
          <w:rFonts w:ascii="Arial" w:hAnsi="Arial" w:cs="Arial"/>
        </w:rPr>
        <w:t xml:space="preserve"> Na </w:t>
      </w:r>
      <w:proofErr w:type="spellStart"/>
      <w:r>
        <w:rPr>
          <w:rFonts w:ascii="Arial" w:hAnsi="Arial" w:cs="Arial"/>
        </w:rPr>
        <w:t>Ayuthaya</w:t>
      </w:r>
      <w:proofErr w:type="spellEnd"/>
      <w:r>
        <w:rPr>
          <w:rFonts w:ascii="Arial" w:hAnsi="Arial" w:cs="Arial"/>
        </w:rPr>
        <w:t>, P. (2022). English language curriculum reform strategies: The impact of EMI on students' language proficiency. Ampersand, 9, 100101. https://doi.org/10.1016/j.amper.2022.100</w:t>
      </w:r>
      <w:r>
        <w:rPr>
          <w:rFonts w:ascii="Arial" w:hAnsi="Arial" w:cs="Arial"/>
        </w:rPr>
        <w:t>101</w:t>
      </w:r>
    </w:p>
    <w:p w14:paraId="09A8F6FA" w14:textId="77777777" w:rsidR="00E043BC" w:rsidRDefault="00E043BC">
      <w:pPr>
        <w:pStyle w:val="Body"/>
        <w:spacing w:after="0"/>
        <w:rPr>
          <w:rFonts w:ascii="Arial" w:hAnsi="Arial" w:cs="Arial"/>
        </w:rPr>
      </w:pPr>
    </w:p>
    <w:p w14:paraId="7A898234" w14:textId="77777777" w:rsidR="00E043BC" w:rsidRDefault="00A56C34">
      <w:pPr>
        <w:pStyle w:val="Body"/>
        <w:spacing w:after="0"/>
        <w:rPr>
          <w:rFonts w:ascii="Arial" w:hAnsi="Arial" w:cs="Arial"/>
        </w:rPr>
      </w:pPr>
      <w:r>
        <w:rPr>
          <w:rFonts w:ascii="Arial" w:hAnsi="Arial" w:cs="Arial"/>
        </w:rPr>
        <w:t xml:space="preserve">Wang, Y. (2020). The Role of English in Higher Education Internationalization: Language Ideologies on EMI </w:t>
      </w:r>
      <w:proofErr w:type="spellStart"/>
      <w:r>
        <w:rPr>
          <w:rFonts w:ascii="Arial" w:hAnsi="Arial" w:cs="Arial"/>
        </w:rPr>
        <w:t>Programmes</w:t>
      </w:r>
      <w:proofErr w:type="spellEnd"/>
      <w:r>
        <w:rPr>
          <w:rFonts w:ascii="Arial" w:hAnsi="Arial" w:cs="Arial"/>
        </w:rPr>
        <w:t xml:space="preserve"> in China. In: Bowles, H., Murphy, A.C. (eds) English-Medium Instruction and the Internationalization of Universities. International an</w:t>
      </w:r>
      <w:r>
        <w:rPr>
          <w:rFonts w:ascii="Arial" w:hAnsi="Arial" w:cs="Arial"/>
        </w:rPr>
        <w:t>d Development Education. Palgrave Macmillan, Cham. https://doi.org/10.1007/978-3-030-47860-5_5</w:t>
      </w:r>
    </w:p>
    <w:p w14:paraId="257756C9" w14:textId="77777777" w:rsidR="00E043BC" w:rsidRDefault="00E043BC">
      <w:pPr>
        <w:pStyle w:val="Body"/>
        <w:spacing w:after="0"/>
        <w:rPr>
          <w:rFonts w:ascii="Arial" w:hAnsi="Arial" w:cs="Arial"/>
        </w:rPr>
      </w:pPr>
    </w:p>
    <w:p w14:paraId="3A084700" w14:textId="77777777" w:rsidR="00E043BC" w:rsidRDefault="00A56C34">
      <w:pPr>
        <w:pStyle w:val="Body"/>
        <w:spacing w:after="0"/>
        <w:rPr>
          <w:rFonts w:ascii="Arial" w:hAnsi="Arial" w:cs="Arial"/>
        </w:rPr>
      </w:pPr>
      <w:r>
        <w:rPr>
          <w:rFonts w:ascii="Arial" w:hAnsi="Arial" w:cs="Arial"/>
        </w:rPr>
        <w:t>Wei, R., Kong, M., &amp; Wang, J. (2023). The role of English at key Chinese universities: English-medium instruction, international cooperation, and English-langua</w:t>
      </w:r>
      <w:r>
        <w:rPr>
          <w:rFonts w:ascii="Arial" w:hAnsi="Arial" w:cs="Arial"/>
        </w:rPr>
        <w:t>ge websites. International Journal of English for Academic Purposes: Research and Practice, 3(2). https://doi.org/10.3828/ijeap.2023.10</w:t>
      </w:r>
    </w:p>
    <w:p w14:paraId="5C7A7FA9" w14:textId="77777777" w:rsidR="00E043BC" w:rsidRDefault="00E043BC">
      <w:pPr>
        <w:pStyle w:val="Body"/>
        <w:spacing w:after="0"/>
        <w:rPr>
          <w:rFonts w:ascii="Arial" w:hAnsi="Arial" w:cs="Arial"/>
        </w:rPr>
      </w:pPr>
    </w:p>
    <w:p w14:paraId="161F5FC3" w14:textId="77777777" w:rsidR="00E043BC" w:rsidRDefault="00A56C34">
      <w:pPr>
        <w:pStyle w:val="Body"/>
        <w:spacing w:after="0"/>
        <w:rPr>
          <w:rFonts w:ascii="Arial" w:hAnsi="Arial" w:cs="Arial"/>
        </w:rPr>
      </w:pPr>
      <w:r>
        <w:rPr>
          <w:rFonts w:ascii="Arial" w:hAnsi="Arial" w:cs="Arial"/>
        </w:rPr>
        <w:t>Xiaobing, S. (2012). The National Medium- and Long-Term Educational Reform and Development Guideline (2010-20): Expecta</w:t>
      </w:r>
      <w:r>
        <w:rPr>
          <w:rFonts w:ascii="Arial" w:hAnsi="Arial" w:cs="Arial"/>
        </w:rPr>
        <w:t>tions, Strategies, and Significance. Chinese Education &amp; Society, 45(3), 9–22. https://doi.org/10.2753/CED1061-1932450301</w:t>
      </w:r>
    </w:p>
    <w:p w14:paraId="7A7C68FE" w14:textId="77777777" w:rsidR="00E043BC" w:rsidRDefault="00E043BC">
      <w:pPr>
        <w:pStyle w:val="Body"/>
        <w:spacing w:after="0"/>
        <w:rPr>
          <w:rFonts w:ascii="Arial" w:hAnsi="Arial" w:cs="Arial"/>
        </w:rPr>
      </w:pPr>
    </w:p>
    <w:p w14:paraId="2A97AAF1" w14:textId="77777777" w:rsidR="00E043BC" w:rsidRDefault="00A56C34">
      <w:pPr>
        <w:pStyle w:val="Body"/>
        <w:spacing w:after="0"/>
        <w:rPr>
          <w:rFonts w:ascii="Arial" w:hAnsi="Arial" w:cs="Arial"/>
        </w:rPr>
      </w:pPr>
      <w:r>
        <w:rPr>
          <w:rFonts w:ascii="Arial" w:hAnsi="Arial" w:cs="Arial"/>
        </w:rPr>
        <w:t xml:space="preserve">Yang, T., Bao, W., Belfi, B., et al. (2024). Chinese university students’ intention to study abroad in times of Covid-19: The </w:t>
      </w:r>
      <w:r>
        <w:rPr>
          <w:rFonts w:ascii="Arial" w:hAnsi="Arial" w:cs="Arial"/>
        </w:rPr>
        <w:t>important role of student background characteristics. Higher Education, 88(2), 2445–2466. https://doi.org/10.1007/s10734-024-01226-w</w:t>
      </w:r>
    </w:p>
    <w:p w14:paraId="2B6C3489" w14:textId="77777777" w:rsidR="00E043BC" w:rsidRDefault="00E043BC">
      <w:pPr>
        <w:pStyle w:val="Body"/>
        <w:spacing w:after="0"/>
        <w:rPr>
          <w:rFonts w:ascii="Arial" w:hAnsi="Arial" w:cs="Arial"/>
        </w:rPr>
      </w:pPr>
    </w:p>
    <w:p w14:paraId="6038C091" w14:textId="77777777" w:rsidR="00E043BC" w:rsidRDefault="00A56C34">
      <w:pPr>
        <w:pStyle w:val="Body"/>
        <w:spacing w:after="0"/>
        <w:rPr>
          <w:rFonts w:ascii="Arial" w:hAnsi="Arial" w:cs="Arial"/>
        </w:rPr>
      </w:pPr>
      <w:r>
        <w:rPr>
          <w:rFonts w:ascii="Arial" w:hAnsi="Arial" w:cs="Arial"/>
        </w:rPr>
        <w:t>Yin, R. K. (2018). Case study research and applications: Design and methods (6th ed.). SAGE Publications, Inc.</w:t>
      </w:r>
    </w:p>
    <w:p w14:paraId="0C57977C" w14:textId="77777777" w:rsidR="00E043BC" w:rsidRDefault="00E043BC">
      <w:pPr>
        <w:pStyle w:val="Body"/>
        <w:spacing w:after="0"/>
        <w:rPr>
          <w:rFonts w:ascii="Arial" w:hAnsi="Arial" w:cs="Arial"/>
        </w:rPr>
      </w:pPr>
    </w:p>
    <w:p w14:paraId="6295CA7B" w14:textId="77777777" w:rsidR="00E043BC" w:rsidRDefault="00A56C34">
      <w:pPr>
        <w:pStyle w:val="Body"/>
        <w:spacing w:after="0"/>
        <w:rPr>
          <w:rFonts w:ascii="Arial" w:hAnsi="Arial" w:cs="Arial"/>
        </w:rPr>
      </w:pPr>
      <w:r>
        <w:rPr>
          <w:rFonts w:ascii="Arial" w:hAnsi="Arial" w:cs="Arial"/>
        </w:rPr>
        <w:lastRenderedPageBreak/>
        <w:t xml:space="preserve">Zhang, Q. </w:t>
      </w:r>
      <w:r>
        <w:rPr>
          <w:rFonts w:ascii="Arial" w:hAnsi="Arial" w:cs="Arial"/>
        </w:rPr>
        <w:t xml:space="preserve">(2022). Impacts of World </w:t>
      </w:r>
      <w:proofErr w:type="spellStart"/>
      <w:r>
        <w:rPr>
          <w:rFonts w:ascii="Arial" w:hAnsi="Arial" w:cs="Arial"/>
        </w:rPr>
        <w:t>Englishes</w:t>
      </w:r>
      <w:proofErr w:type="spellEnd"/>
      <w:r>
        <w:rPr>
          <w:rFonts w:ascii="Arial" w:hAnsi="Arial" w:cs="Arial"/>
        </w:rPr>
        <w:t xml:space="preserve"> on local standardized language proficiency testing in the Expanding Circle: A study on the College English Test (CET) in China. English Today, 38(4), 254–270. doi:10.1017/S0266078421000158</w:t>
      </w:r>
    </w:p>
    <w:p w14:paraId="49C5E0AB" w14:textId="77777777" w:rsidR="00E043BC" w:rsidRDefault="00E043BC">
      <w:pPr>
        <w:pStyle w:val="Body"/>
        <w:spacing w:after="0"/>
      </w:pPr>
    </w:p>
    <w:p w14:paraId="0D4F0799" w14:textId="77777777" w:rsidR="00E043BC" w:rsidRDefault="00E043BC">
      <w:pPr>
        <w:pStyle w:val="Appendix"/>
        <w:spacing w:after="0"/>
        <w:jc w:val="both"/>
        <w:rPr>
          <w:rFonts w:ascii="Arial" w:hAnsi="Arial" w:cs="Arial"/>
          <w:b w:val="0"/>
        </w:rPr>
        <w:sectPr w:rsidR="00E043BC" w:rsidSect="007C7A42">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2016" w:bottom="2016" w:left="2016" w:header="720" w:footer="1123" w:gutter="0"/>
          <w:cols w:space="720"/>
          <w:docGrid w:linePitch="272"/>
        </w:sectPr>
      </w:pPr>
    </w:p>
    <w:p w14:paraId="636C3FB4" w14:textId="77777777" w:rsidR="00E043BC" w:rsidRDefault="00E043BC">
      <w:pPr>
        <w:pStyle w:val="Appendix"/>
        <w:spacing w:after="0"/>
        <w:jc w:val="both"/>
        <w:rPr>
          <w:rFonts w:ascii="Arial" w:hAnsi="Arial" w:cs="Arial"/>
          <w:b w:val="0"/>
        </w:rPr>
      </w:pPr>
    </w:p>
    <w:sectPr w:rsidR="00E043BC" w:rsidSect="007C7A4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797A9" w14:textId="77777777" w:rsidR="00A56C34" w:rsidRDefault="00A56C34">
      <w:r>
        <w:separator/>
      </w:r>
    </w:p>
  </w:endnote>
  <w:endnote w:type="continuationSeparator" w:id="0">
    <w:p w14:paraId="081A7D89" w14:textId="77777777" w:rsidR="00A56C34" w:rsidRDefault="00A56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255D9" w14:textId="77777777" w:rsidR="00197B06" w:rsidRDefault="00197B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27C61" w14:textId="77777777" w:rsidR="00E043BC" w:rsidRDefault="00E043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59465" w14:textId="77777777" w:rsidR="00197B06" w:rsidRDefault="00197B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966F7" w14:textId="77777777" w:rsidR="00A56C34" w:rsidRDefault="00A56C34">
      <w:r>
        <w:separator/>
      </w:r>
    </w:p>
  </w:footnote>
  <w:footnote w:type="continuationSeparator" w:id="0">
    <w:p w14:paraId="30F99A82" w14:textId="77777777" w:rsidR="00A56C34" w:rsidRDefault="00A56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46310" w14:textId="0AECFC62" w:rsidR="00197B06" w:rsidRDefault="00197B06">
    <w:pPr>
      <w:pStyle w:val="Header"/>
    </w:pPr>
    <w:r>
      <w:rPr>
        <w:noProof/>
      </w:rPr>
      <w:pict w14:anchorId="3D94A7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057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80653" w14:textId="4699AB75" w:rsidR="00197B06" w:rsidRDefault="00197B06">
    <w:pPr>
      <w:pStyle w:val="Header"/>
    </w:pPr>
    <w:r>
      <w:rPr>
        <w:noProof/>
      </w:rPr>
      <w:pict w14:anchorId="2522E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057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12A57" w14:textId="150FBC41" w:rsidR="00197B06" w:rsidRDefault="00197B06">
    <w:pPr>
      <w:pStyle w:val="Header"/>
    </w:pPr>
    <w:r>
      <w:rPr>
        <w:noProof/>
      </w:rPr>
      <w:pict w14:anchorId="20D48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05781"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18B9409"/>
    <w:multiLevelType w:val="singleLevel"/>
    <w:tmpl w:val="B18B9409"/>
    <w:lvl w:ilvl="0">
      <w:start w:val="5"/>
      <w:numFmt w:val="decimal"/>
      <w:suff w:val="space"/>
      <w:lvlText w:val="%1."/>
      <w:lvlJc w:val="left"/>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97B06"/>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358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4FCE"/>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C7A42"/>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6C34"/>
    <w:rsid w:val="00A94063"/>
    <w:rsid w:val="00AA6219"/>
    <w:rsid w:val="00AA74E0"/>
    <w:rsid w:val="00AB703F"/>
    <w:rsid w:val="00AC6BB8"/>
    <w:rsid w:val="00AE008F"/>
    <w:rsid w:val="00B01FCD"/>
    <w:rsid w:val="00B1776C"/>
    <w:rsid w:val="00B458E8"/>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B40B8"/>
    <w:rsid w:val="00CD6755"/>
    <w:rsid w:val="00CD6856"/>
    <w:rsid w:val="00CE0089"/>
    <w:rsid w:val="00CE793C"/>
    <w:rsid w:val="00CF193C"/>
    <w:rsid w:val="00D173F1"/>
    <w:rsid w:val="00D74CB0"/>
    <w:rsid w:val="00D8295D"/>
    <w:rsid w:val="00DC2A65"/>
    <w:rsid w:val="00DE15F0"/>
    <w:rsid w:val="00DE5663"/>
    <w:rsid w:val="00DE78AA"/>
    <w:rsid w:val="00E043BC"/>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72DA"/>
    <w:rsid w:val="00F469F0"/>
    <w:rsid w:val="00F53273"/>
    <w:rsid w:val="00F755E4"/>
    <w:rsid w:val="00F77D02"/>
    <w:rsid w:val="00FB3A86"/>
    <w:rsid w:val="00FD36C8"/>
    <w:rsid w:val="05D610DF"/>
    <w:rsid w:val="0B4E34C6"/>
    <w:rsid w:val="11194576"/>
    <w:rsid w:val="16F07B27"/>
    <w:rsid w:val="17312619"/>
    <w:rsid w:val="17B31280"/>
    <w:rsid w:val="19EC6CCB"/>
    <w:rsid w:val="1D525097"/>
    <w:rsid w:val="1DEF0B38"/>
    <w:rsid w:val="28616AD6"/>
    <w:rsid w:val="293B2E83"/>
    <w:rsid w:val="29A053DC"/>
    <w:rsid w:val="2B3629E5"/>
    <w:rsid w:val="2BFF288E"/>
    <w:rsid w:val="312B7C81"/>
    <w:rsid w:val="332130EA"/>
    <w:rsid w:val="34E22D4D"/>
    <w:rsid w:val="368340BC"/>
    <w:rsid w:val="3B693880"/>
    <w:rsid w:val="3ECB6600"/>
    <w:rsid w:val="43AF64F0"/>
    <w:rsid w:val="445552E9"/>
    <w:rsid w:val="46D36999"/>
    <w:rsid w:val="4FA72771"/>
    <w:rsid w:val="502B33A2"/>
    <w:rsid w:val="50E53551"/>
    <w:rsid w:val="51F021AD"/>
    <w:rsid w:val="54684BC5"/>
    <w:rsid w:val="577B076B"/>
    <w:rsid w:val="594A2AEB"/>
    <w:rsid w:val="641C32D6"/>
    <w:rsid w:val="6C787517"/>
    <w:rsid w:val="6F35524C"/>
    <w:rsid w:val="718A7AD1"/>
    <w:rsid w:val="74B530B7"/>
    <w:rsid w:val="77AE203F"/>
    <w:rsid w:val="7E186464"/>
    <w:rsid w:val="7E8B30DA"/>
    <w:rsid w:val="7FE17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19D55523"/>
  <w15:docId w15:val="{17CEC3CA-AD6A-4AC3-A4C7-84E503D52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rFonts w:ascii="Times New Roman" w:hAnsi="Times New Roman"/>
      <w:lang w:val="nb-NO" w:eastAsia="nb-NO"/>
    </w:rPr>
  </w:style>
  <w:style w:type="paragraph" w:styleId="BodyText3">
    <w:name w:val="Body Text 3"/>
    <w:basedOn w:val="Normal"/>
    <w:link w:val="BodyText3Char"/>
    <w:pPr>
      <w:spacing w:after="120"/>
    </w:pPr>
    <w:rPr>
      <w:sz w:val="16"/>
      <w:szCs w:val="16"/>
    </w:rPr>
  </w:style>
  <w:style w:type="paragraph" w:styleId="BalloonText">
    <w:name w:val="Balloon Text"/>
    <w:basedOn w:val="Normal"/>
    <w:link w:val="BalloonTextChar"/>
    <w:rPr>
      <w:rFonts w:ascii="Tahoma" w:hAnsi="Tahoma" w:cs="Tahoma"/>
      <w:sz w:val="16"/>
      <w:szCs w:val="16"/>
    </w:rPr>
  </w:style>
  <w:style w:type="paragraph" w:styleId="Footer">
    <w:name w:val="footer"/>
    <w:basedOn w:val="Normal"/>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pPr>
      <w:spacing w:after="120" w:line="480" w:lineRule="auto"/>
    </w:p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style>
  <w:style w:type="character" w:styleId="Hyperlink">
    <w:name w:val="Hyperlink"/>
    <w:basedOn w:val="DefaultParagraphFon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qFormat/>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2F3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B88C2D-01CF-4F58-9283-41A0B0062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79</TotalTime>
  <Pages>15</Pages>
  <Words>6865</Words>
  <Characters>39131</Characters>
  <Application>Microsoft Office Word</Application>
  <DocSecurity>0</DocSecurity>
  <Lines>326</Lines>
  <Paragraphs>91</Paragraphs>
  <ScaleCrop>false</ScaleCrop>
  <Company>aaaa</Company>
  <LinksUpToDate>false</LinksUpToDate>
  <CharactersWithSpaces>45905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2014-10-25T14:34:00Z</dcterms:created>
  <dcterms:modified xsi:type="dcterms:W3CDTF">2025-05-08T09:18:00Z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eyJoZGlkIjoiZmY1OWZiNmJiNWQ4NDZlZjgxY2JiOWYwMTQyYWUwZjkiLCJ1c2VySWQiOiI0OTcxNDg1MjgifQ==</vt:lpwstr>
  </property>
  <property fmtid="{D5CDD505-2E9C-101B-9397-08002B2CF9AE}" pid="3" name="KSOProductBuildVer">
    <vt:lpwstr>2052-12.1.0.20305</vt:lpwstr>
  </property>
  <property fmtid="{D5CDD505-2E9C-101B-9397-08002B2CF9AE}" pid="4" name="ICV">
    <vt:lpwstr>B803D2B13EBD44B387671F658D564FE2_12</vt:lpwstr>
  </property>
</Properties>
</file>