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1580C0" w14:textId="77777777" w:rsidR="0007054D" w:rsidRDefault="008026CD">
      <w:pPr>
        <w:jc w:val="center"/>
        <w:rPr>
          <w:b/>
          <w:sz w:val="40"/>
          <w:szCs w:val="24"/>
        </w:rPr>
      </w:pPr>
      <w:bookmarkStart w:id="0" w:name="_GoBack"/>
      <w:bookmarkEnd w:id="0"/>
      <w:r w:rsidRPr="00CE6A69">
        <w:rPr>
          <w:b/>
          <w:sz w:val="40"/>
          <w:szCs w:val="24"/>
        </w:rPr>
        <w:t xml:space="preserve">Responsible AI for Cybersecurity: Assessing </w:t>
      </w:r>
      <w:r w:rsidR="00CE6A69" w:rsidRPr="00CE6A69">
        <w:rPr>
          <w:b/>
          <w:sz w:val="40"/>
          <w:szCs w:val="24"/>
        </w:rPr>
        <w:t>the Barriers</w:t>
      </w:r>
      <w:r w:rsidRPr="00CE6A69">
        <w:rPr>
          <w:b/>
          <w:sz w:val="40"/>
          <w:szCs w:val="24"/>
        </w:rPr>
        <w:t>, Biases, and Governance Gaps in implementation with e-commerce systems.</w:t>
      </w:r>
    </w:p>
    <w:p w14:paraId="0FAF462B" w14:textId="77777777" w:rsidR="00D33069" w:rsidRDefault="00D33069">
      <w:pPr>
        <w:jc w:val="center"/>
        <w:rPr>
          <w:b/>
          <w:sz w:val="40"/>
          <w:szCs w:val="24"/>
        </w:rPr>
      </w:pPr>
    </w:p>
    <w:p w14:paraId="3A840F9B" w14:textId="77777777" w:rsidR="00D33069" w:rsidRDefault="00D33069">
      <w:pPr>
        <w:jc w:val="center"/>
        <w:rPr>
          <w:b/>
          <w:sz w:val="40"/>
          <w:szCs w:val="24"/>
        </w:rPr>
      </w:pPr>
    </w:p>
    <w:p w14:paraId="752D5FDC" w14:textId="77777777" w:rsidR="00D33069" w:rsidRPr="00CE6A69" w:rsidRDefault="00D33069" w:rsidP="0062694C">
      <w:pPr>
        <w:rPr>
          <w:sz w:val="40"/>
          <w:szCs w:val="24"/>
        </w:rPr>
      </w:pPr>
    </w:p>
    <w:p w14:paraId="2FF8FE79" w14:textId="77777777" w:rsidR="0007054D" w:rsidRPr="0062740C" w:rsidRDefault="008026CD" w:rsidP="00043789">
      <w:pPr>
        <w:spacing w:before="160" w:after="160"/>
        <w:jc w:val="both"/>
        <w:rPr>
          <w:sz w:val="24"/>
          <w:szCs w:val="24"/>
        </w:rPr>
      </w:pPr>
      <w:bookmarkStart w:id="1" w:name="_nlo7wclqzekc" w:colFirst="0" w:colLast="0"/>
      <w:bookmarkEnd w:id="1"/>
      <w:r w:rsidRPr="0062740C">
        <w:rPr>
          <w:b/>
          <w:sz w:val="24"/>
          <w:szCs w:val="24"/>
        </w:rPr>
        <w:t>Abstract</w:t>
      </w:r>
      <w:r w:rsidRPr="0062740C">
        <w:rPr>
          <w:b/>
          <w:sz w:val="24"/>
          <w:szCs w:val="24"/>
        </w:rPr>
        <w:br/>
      </w:r>
      <w:r w:rsidR="0062740C" w:rsidRPr="0062740C">
        <w:rPr>
          <w:i/>
          <w:sz w:val="24"/>
          <w:szCs w:val="24"/>
        </w:rPr>
        <w:t xml:space="preserve">Building on the findings of </w:t>
      </w:r>
      <w:r w:rsidR="0062740C" w:rsidRPr="0062740C">
        <w:rPr>
          <w:sz w:val="24"/>
          <w:szCs w:val="24"/>
        </w:rPr>
        <w:t>Obioha-Val (2024), which reveals both the transformative potential of AI and the risks associated with unregulated or opaque implementation</w:t>
      </w:r>
      <w:r w:rsidR="0062740C" w:rsidRPr="0062740C">
        <w:rPr>
          <w:b/>
          <w:sz w:val="24"/>
          <w:szCs w:val="24"/>
        </w:rPr>
        <w:t xml:space="preserve">, </w:t>
      </w:r>
      <w:proofErr w:type="gramStart"/>
      <w:r w:rsidRPr="0062740C">
        <w:rPr>
          <w:i/>
          <w:sz w:val="24"/>
          <w:szCs w:val="24"/>
        </w:rPr>
        <w:t>This</w:t>
      </w:r>
      <w:proofErr w:type="gramEnd"/>
      <w:r w:rsidRPr="0062740C">
        <w:rPr>
          <w:i/>
          <w:sz w:val="24"/>
          <w:szCs w:val="24"/>
        </w:rPr>
        <w:t xml:space="preserve"> study investigates the responsible implementation of AI-driven cybersecurity systems in e-commerce by examining structural, ethical, and governance challenges</w:t>
      </w:r>
      <w:r w:rsidR="0062740C" w:rsidRPr="0062740C">
        <w:rPr>
          <w:i/>
          <w:sz w:val="24"/>
          <w:szCs w:val="24"/>
        </w:rPr>
        <w:t>.</w:t>
      </w:r>
      <w:r w:rsidR="00EF18D9" w:rsidRPr="0062740C">
        <w:rPr>
          <w:sz w:val="24"/>
          <w:szCs w:val="24"/>
        </w:rPr>
        <w:t xml:space="preserve"> </w:t>
      </w:r>
      <w:r w:rsidRPr="0062740C">
        <w:rPr>
          <w:i/>
          <w:sz w:val="24"/>
          <w:szCs w:val="24"/>
        </w:rPr>
        <w:t>Using four open-source datasets—including the IEEE-CIS Fraud Detection Dataset, OECD AI Readiness indicators, and the Stanford AI Governance Index—the study applies Principal Component Analysis, Logistic Regression, Weighted Scoring Models, and K-means clustering to evaluate barriers and frameworks. Results show that only 40% of e-commerce firms have achieved AI integration readiness, with SMEs particularly hindered by outdated infrastructure and workforce gaps. Algorithmic fairness testing revealed zero transaction flags under the applied threshold, indicating potential underfitting and hidden biases. Governance analysis ranked the UK highest (8.00/10), while 95% of firms lacked formal AI oversight structures. Cluster analysis identified that only 30% of international AI frameworks adequately incorporate operational principles like security and human oversight. The study recommends developing AI-specific cybersecurity policies, integrating fairness auditing tools, harmonizing global standards, and investing in SME infrastructure and workforce AI literacy.</w:t>
      </w:r>
    </w:p>
    <w:p w14:paraId="7E472EB0" w14:textId="77777777" w:rsidR="0007054D" w:rsidRPr="00CE6A69" w:rsidRDefault="008026CD">
      <w:pPr>
        <w:spacing w:before="160" w:after="160"/>
        <w:rPr>
          <w:sz w:val="24"/>
          <w:szCs w:val="24"/>
        </w:rPr>
      </w:pPr>
      <w:r w:rsidRPr="00CE6A69">
        <w:rPr>
          <w:b/>
          <w:sz w:val="24"/>
          <w:szCs w:val="24"/>
        </w:rPr>
        <w:t>Keywords:</w:t>
      </w:r>
      <w:r w:rsidRPr="00CE6A69">
        <w:rPr>
          <w:b/>
          <w:sz w:val="24"/>
          <w:szCs w:val="24"/>
        </w:rPr>
        <w:br/>
      </w:r>
      <w:r w:rsidRPr="00CE6A69">
        <w:rPr>
          <w:sz w:val="24"/>
          <w:szCs w:val="24"/>
        </w:rPr>
        <w:t>AI governance, algorithmic bias, e-commerce cybersecurity, K-means clustering, Principal Component Analysis.</w:t>
      </w:r>
    </w:p>
    <w:p w14:paraId="0BD701C3" w14:textId="77777777" w:rsidR="0007054D" w:rsidRPr="00CE6A69" w:rsidRDefault="0007054D">
      <w:pPr>
        <w:rPr>
          <w:sz w:val="24"/>
          <w:szCs w:val="24"/>
        </w:rPr>
      </w:pPr>
    </w:p>
    <w:p w14:paraId="526B5800" w14:textId="77777777" w:rsidR="0007054D" w:rsidRPr="00CE6A69" w:rsidRDefault="0007054D">
      <w:pPr>
        <w:rPr>
          <w:sz w:val="24"/>
          <w:szCs w:val="24"/>
        </w:rPr>
      </w:pPr>
    </w:p>
    <w:p w14:paraId="7B1BE0BF" w14:textId="77777777" w:rsidR="0007054D" w:rsidRPr="00CE6A69" w:rsidRDefault="00202E55">
      <w:pPr>
        <w:spacing w:before="240" w:after="240"/>
        <w:rPr>
          <w:b/>
          <w:sz w:val="24"/>
          <w:szCs w:val="24"/>
        </w:rPr>
      </w:pPr>
      <w:r>
        <w:rPr>
          <w:b/>
          <w:sz w:val="24"/>
          <w:szCs w:val="24"/>
        </w:rPr>
        <w:t>1.</w:t>
      </w:r>
      <w:r>
        <w:rPr>
          <w:b/>
          <w:sz w:val="24"/>
          <w:szCs w:val="24"/>
        </w:rPr>
        <w:tab/>
      </w:r>
      <w:r w:rsidR="008026CD" w:rsidRPr="00CE6A69">
        <w:rPr>
          <w:b/>
          <w:sz w:val="24"/>
          <w:szCs w:val="24"/>
        </w:rPr>
        <w:t>Introduction</w:t>
      </w:r>
    </w:p>
    <w:p w14:paraId="7789FD0A" w14:textId="77777777" w:rsidR="0007054D" w:rsidRPr="00CE6A69" w:rsidRDefault="008026CD">
      <w:pPr>
        <w:spacing w:before="240" w:after="240"/>
        <w:rPr>
          <w:sz w:val="24"/>
          <w:szCs w:val="24"/>
        </w:rPr>
      </w:pPr>
      <w:r w:rsidRPr="00CE6A69">
        <w:rPr>
          <w:sz w:val="24"/>
          <w:szCs w:val="24"/>
        </w:rPr>
        <w:t xml:space="preserve">As digital commerce continues its rapid expansion, e-commerce platforms have increasingly become targets for sophisticated cyber threats. The proliferation of online transactions, real-time payment infrastructures, and </w:t>
      </w:r>
      <w:proofErr w:type="spellStart"/>
      <w:r w:rsidRPr="00CE6A69">
        <w:rPr>
          <w:sz w:val="24"/>
          <w:szCs w:val="24"/>
        </w:rPr>
        <w:t>behavioral</w:t>
      </w:r>
      <w:proofErr w:type="spellEnd"/>
      <w:r w:rsidRPr="00CE6A69">
        <w:rPr>
          <w:sz w:val="24"/>
          <w:szCs w:val="24"/>
        </w:rPr>
        <w:t xml:space="preserve"> profiling technologies </w:t>
      </w:r>
      <w:r w:rsidRPr="00CE6A69">
        <w:rPr>
          <w:sz w:val="24"/>
          <w:szCs w:val="24"/>
        </w:rPr>
        <w:lastRenderedPageBreak/>
        <w:t>has significantly elevated the urgency for comprehensive cybersecurity systems. Artificial Intelligence (AI) has been positioned as a pivotal technological tool in addressing these challenges, providing advanced functionalities in threat detection, fraud prevention, and automated incident response. Nevertheless, its application also introduces complex ethical, infrastructural, and governance-related dilemmas, particularly within e-commerce ecosystems where security breaches can affect millions of users instantaneously (</w:t>
      </w:r>
      <w:proofErr w:type="spellStart"/>
      <w:r w:rsidRPr="00CE6A69">
        <w:rPr>
          <w:sz w:val="24"/>
          <w:szCs w:val="24"/>
        </w:rPr>
        <w:t>Sikder</w:t>
      </w:r>
      <w:proofErr w:type="spellEnd"/>
      <w:r w:rsidRPr="00CE6A69">
        <w:rPr>
          <w:sz w:val="24"/>
          <w:szCs w:val="24"/>
        </w:rPr>
        <w:t xml:space="preserve"> &amp; Allen, 2023).</w:t>
      </w:r>
    </w:p>
    <w:p w14:paraId="03BD5A01" w14:textId="77777777" w:rsidR="0007054D" w:rsidRPr="00CE6A69" w:rsidRDefault="008026CD">
      <w:pPr>
        <w:spacing w:before="240" w:after="240"/>
        <w:rPr>
          <w:sz w:val="24"/>
          <w:szCs w:val="24"/>
        </w:rPr>
      </w:pPr>
      <w:r w:rsidRPr="00CE6A69">
        <w:rPr>
          <w:sz w:val="24"/>
          <w:szCs w:val="24"/>
        </w:rPr>
        <w:t xml:space="preserve">The intensifying threat landscape in the e-commerce domain underscores the necessity for AI-based interventions. According to </w:t>
      </w:r>
      <w:proofErr w:type="spellStart"/>
      <w:r w:rsidRPr="00CE6A69">
        <w:rPr>
          <w:sz w:val="24"/>
          <w:szCs w:val="24"/>
        </w:rPr>
        <w:t>TheBusinessResearchCompany</w:t>
      </w:r>
      <w:proofErr w:type="spellEnd"/>
      <w:r w:rsidRPr="00CE6A69">
        <w:rPr>
          <w:sz w:val="24"/>
          <w:szCs w:val="24"/>
        </w:rPr>
        <w:t xml:space="preserve"> (2024), the AI in cybersecurity market is projected to grow from $24.67 billion in 2024 to $30.79 billion in 2025, reflecting a compound annual growth rate of 24.8%. A compelling example of the sector's increasing vulnerability is reported by Rundle (2024), who state that Amazon detects over 750 million cyber threats daily—an alarming increase from 100 million earlier in the same year. Between April and September 2024, Sabin (2024) observed that over 560,000 AI-driven attacks were launched daily against retailers, including incidents involving account takeovers and transactional fraud. This surge is predominantly attributed to the growing use of generative AI tools by cybercriminals, which has significantly enhanced the sophistication of these attacks.</w:t>
      </w:r>
    </w:p>
    <w:p w14:paraId="12328519" w14:textId="77777777" w:rsidR="0007054D" w:rsidRPr="00CE6A69" w:rsidRDefault="008026CD">
      <w:pPr>
        <w:spacing w:before="240" w:after="240"/>
        <w:rPr>
          <w:sz w:val="24"/>
          <w:szCs w:val="24"/>
        </w:rPr>
      </w:pPr>
      <w:r w:rsidRPr="00CE6A69">
        <w:rPr>
          <w:sz w:val="24"/>
          <w:szCs w:val="24"/>
        </w:rPr>
        <w:t xml:space="preserve">In response, many platforms have adopted advanced machine learning models such as Retrieval-Augmented Generation (RAG) to detect fraud and identify anomalous </w:t>
      </w:r>
      <w:proofErr w:type="spellStart"/>
      <w:r w:rsidRPr="00CE6A69">
        <w:rPr>
          <w:sz w:val="24"/>
          <w:szCs w:val="24"/>
        </w:rPr>
        <w:t>behavior</w:t>
      </w:r>
      <w:proofErr w:type="spellEnd"/>
      <w:r w:rsidRPr="00CE6A69">
        <w:rPr>
          <w:sz w:val="24"/>
          <w:szCs w:val="24"/>
        </w:rPr>
        <w:t xml:space="preserve">. According to </w:t>
      </w:r>
      <w:proofErr w:type="spellStart"/>
      <w:r w:rsidRPr="00CE6A69">
        <w:rPr>
          <w:sz w:val="24"/>
          <w:szCs w:val="24"/>
        </w:rPr>
        <w:t>Belcic</w:t>
      </w:r>
      <w:proofErr w:type="spellEnd"/>
      <w:r w:rsidRPr="00CE6A69">
        <w:rPr>
          <w:sz w:val="24"/>
          <w:szCs w:val="24"/>
        </w:rPr>
        <w:t xml:space="preserve"> (2024), these tools are capable of processing high-volume data in </w:t>
      </w:r>
      <w:r w:rsidR="00EF18D9">
        <w:rPr>
          <w:sz w:val="24"/>
          <w:szCs w:val="24"/>
        </w:rPr>
        <w:t>real-time</w:t>
      </w:r>
      <w:r w:rsidRPr="00CE6A69">
        <w:rPr>
          <w:sz w:val="24"/>
          <w:szCs w:val="24"/>
        </w:rPr>
        <w:t xml:space="preserve"> and can identify subtle fraud indicators with notable precision. However, these technologies are not without their limitations. Chief among them is algorithmic bias; </w:t>
      </w:r>
      <w:proofErr w:type="spellStart"/>
      <w:r w:rsidRPr="00CE6A69">
        <w:rPr>
          <w:sz w:val="24"/>
          <w:szCs w:val="24"/>
        </w:rPr>
        <w:t>Ntoutsi</w:t>
      </w:r>
      <w:proofErr w:type="spellEnd"/>
      <w:r w:rsidRPr="00CE6A69">
        <w:rPr>
          <w:sz w:val="24"/>
          <w:szCs w:val="24"/>
        </w:rPr>
        <w:t xml:space="preserve"> et al. (2020) posits that AI systems trained on historical data often inherit and amplify existing discriminatory patterns. For instance, a study by </w:t>
      </w:r>
      <w:proofErr w:type="spellStart"/>
      <w:r w:rsidRPr="00CE6A69">
        <w:rPr>
          <w:sz w:val="24"/>
          <w:szCs w:val="24"/>
        </w:rPr>
        <w:t>Gruet</w:t>
      </w:r>
      <w:proofErr w:type="spellEnd"/>
      <w:r w:rsidRPr="00CE6A69">
        <w:rPr>
          <w:sz w:val="24"/>
          <w:szCs w:val="24"/>
        </w:rPr>
        <w:t xml:space="preserve"> (2022)</w:t>
      </w:r>
      <w:hyperlink r:id="rId7">
        <w:r w:rsidRPr="00CE6A69">
          <w:rPr>
            <w:sz w:val="24"/>
            <w:szCs w:val="24"/>
          </w:rPr>
          <w:t xml:space="preserve"> </w:t>
        </w:r>
      </w:hyperlink>
      <w:r w:rsidRPr="00CE6A69">
        <w:rPr>
          <w:sz w:val="24"/>
          <w:szCs w:val="24"/>
        </w:rPr>
        <w:t>reports that up to 38.6% of AI training datasets contain embedded biases, potentially resulting in the disproportionate exclusion or flagging of transactions from particular demographic groups. According to Yang and Cayla, 2025), such biases not only distort service provision but can also lead to inequitable pricing schemes and marginalization of certain consumer segments.</w:t>
      </w:r>
    </w:p>
    <w:p w14:paraId="3728D46B" w14:textId="77777777" w:rsidR="0007054D" w:rsidRPr="00CE6A69" w:rsidRDefault="008026CD">
      <w:pPr>
        <w:spacing w:before="240" w:after="240"/>
        <w:rPr>
          <w:sz w:val="24"/>
          <w:szCs w:val="24"/>
        </w:rPr>
      </w:pPr>
      <w:r w:rsidRPr="00CE6A69">
        <w:rPr>
          <w:sz w:val="24"/>
          <w:szCs w:val="24"/>
        </w:rPr>
        <w:t xml:space="preserve">Privacy concerns compound these ethical challenges. AI systems employed for both cybersecurity and personalized marketing often rely heavily on large-scale </w:t>
      </w:r>
      <w:proofErr w:type="spellStart"/>
      <w:r w:rsidRPr="00CE6A69">
        <w:rPr>
          <w:sz w:val="24"/>
          <w:szCs w:val="24"/>
        </w:rPr>
        <w:t>behavioral</w:t>
      </w:r>
      <w:proofErr w:type="spellEnd"/>
      <w:r w:rsidRPr="00CE6A69">
        <w:rPr>
          <w:sz w:val="24"/>
          <w:szCs w:val="24"/>
        </w:rPr>
        <w:t xml:space="preserve"> data collection. While this enhances precision in consumer targeting and operational efficiency, it simultaneously raises critical issues regarding informed consent, data autonomy, and institutional overreach. As noted by IBM (2024), the financial implications of such vulnerabilities are considerable, as the average cost of a data breach reached $4.88 million in 2024.</w:t>
      </w:r>
    </w:p>
    <w:p w14:paraId="3469D986" w14:textId="77777777" w:rsidR="0007054D" w:rsidRPr="00CE6A69" w:rsidRDefault="008026CD">
      <w:pPr>
        <w:spacing w:before="240" w:after="240"/>
        <w:rPr>
          <w:sz w:val="24"/>
          <w:szCs w:val="24"/>
        </w:rPr>
      </w:pPr>
      <w:r w:rsidRPr="00CE6A69">
        <w:rPr>
          <w:sz w:val="24"/>
          <w:szCs w:val="24"/>
        </w:rPr>
        <w:lastRenderedPageBreak/>
        <w:t xml:space="preserve">Structural barriers further complicate the integration of AI into e-commerce security systems. According to Bhattacharya (2024), although the advantages of AI are increasingly recognized, only 40% of e-commerce firms have successfully implemented AI use cases. This adoption lag is primarily due to outdated digital infrastructure, disjointed data repositories, and a critical shortage of skilled personnel. </w:t>
      </w:r>
      <w:proofErr w:type="spellStart"/>
      <w:r w:rsidRPr="00CE6A69">
        <w:rPr>
          <w:sz w:val="24"/>
          <w:szCs w:val="24"/>
        </w:rPr>
        <w:t>Omokhafe</w:t>
      </w:r>
      <w:proofErr w:type="spellEnd"/>
      <w:r w:rsidRPr="00CE6A69">
        <w:rPr>
          <w:sz w:val="24"/>
          <w:szCs w:val="24"/>
        </w:rPr>
        <w:t xml:space="preserve"> et al. (2024) notes that many small and medium-sized enterprises (SMEs) find it particularly challenging to incorporate AI into legacy frameworks that lack the computational capacity required by contemporary machine learning tools. Moreover, the scarcity of cybersecurity professionals with AI expertise has emerged as a major constraint for companies with limited recruitment capabilities.</w:t>
      </w:r>
    </w:p>
    <w:p w14:paraId="5BCABC8D" w14:textId="77777777" w:rsidR="0007054D" w:rsidRPr="00CE6A69" w:rsidRDefault="008026CD">
      <w:pPr>
        <w:spacing w:before="240" w:after="240"/>
        <w:rPr>
          <w:sz w:val="24"/>
          <w:szCs w:val="24"/>
        </w:rPr>
      </w:pPr>
      <w:r w:rsidRPr="00CE6A69">
        <w:rPr>
          <w:sz w:val="24"/>
          <w:szCs w:val="24"/>
        </w:rPr>
        <w:t xml:space="preserve">Governance challenges remain particularly acute. Despite the existence of regulatory instruments such as GDPR, PCI DSS, and CCPA, </w:t>
      </w:r>
      <w:proofErr w:type="spellStart"/>
      <w:r w:rsidRPr="00CE6A69">
        <w:rPr>
          <w:sz w:val="24"/>
          <w:szCs w:val="24"/>
        </w:rPr>
        <w:t>Nookala</w:t>
      </w:r>
      <w:proofErr w:type="spellEnd"/>
      <w:r w:rsidRPr="00CE6A69">
        <w:rPr>
          <w:sz w:val="24"/>
          <w:szCs w:val="24"/>
        </w:rPr>
        <w:t xml:space="preserve"> (2024) argues that these frameworks often lag behind the technological pace of AI development. A GOV.UK</w:t>
      </w:r>
      <w:hyperlink r:id="rId8">
        <w:r w:rsidRPr="00CE6A69">
          <w:rPr>
            <w:sz w:val="24"/>
            <w:szCs w:val="24"/>
          </w:rPr>
          <w:t xml:space="preserve"> </w:t>
        </w:r>
      </w:hyperlink>
      <w:r w:rsidRPr="00CE6A69">
        <w:rPr>
          <w:sz w:val="24"/>
          <w:szCs w:val="24"/>
        </w:rPr>
        <w:t>(2024) report identifies persistent vulnerabilities throughout the AI lifecycle, calling for the establishment of cybersecurity protocols that are specific to AI systems. In a complementary analysis,</w:t>
      </w:r>
      <w:hyperlink r:id="rId9">
        <w:r w:rsidRPr="00CE6A69">
          <w:rPr>
            <w:sz w:val="24"/>
            <w:szCs w:val="24"/>
          </w:rPr>
          <w:t xml:space="preserve"> </w:t>
        </w:r>
      </w:hyperlink>
      <w:r w:rsidRPr="00CE6A69">
        <w:rPr>
          <w:sz w:val="24"/>
          <w:szCs w:val="24"/>
        </w:rPr>
        <w:t>Bird (2025) indicated that over 30% of organizations consider governance and risk management deficiencies as the primary barriers to AI scalability. Daws (2024) further explains that 95% of companies have not yet formalized AI governance policies, resulting in regulatory uncertainty and erratic accountability mechanisms.</w:t>
      </w:r>
    </w:p>
    <w:p w14:paraId="0BB04305" w14:textId="77777777" w:rsidR="0007054D" w:rsidRPr="00CE6A69" w:rsidRDefault="008026CD">
      <w:pPr>
        <w:spacing w:before="240" w:after="240"/>
        <w:rPr>
          <w:sz w:val="24"/>
          <w:szCs w:val="24"/>
        </w:rPr>
      </w:pPr>
      <w:r w:rsidRPr="00CE6A69">
        <w:rPr>
          <w:sz w:val="24"/>
          <w:szCs w:val="24"/>
        </w:rPr>
        <w:t xml:space="preserve">The lack of transparency in AI decision-making mechanisms exacerbates these concerns. Deep learning models, which operate as opaque or "black-box" systems, often render it difficult to audit or understand the rationale behind automated decisions. </w:t>
      </w:r>
      <w:proofErr w:type="spellStart"/>
      <w:r w:rsidRPr="00CE6A69">
        <w:rPr>
          <w:sz w:val="24"/>
          <w:szCs w:val="24"/>
        </w:rPr>
        <w:t>FasterCapital</w:t>
      </w:r>
      <w:proofErr w:type="spellEnd"/>
      <w:r w:rsidRPr="00CE6A69">
        <w:rPr>
          <w:sz w:val="24"/>
          <w:szCs w:val="24"/>
        </w:rPr>
        <w:t xml:space="preserve"> (2025) asserts that in high-risk domains such as e-commerce, this opacity impairs post-incident analysis, accountability attribution, and legal redress. Whether through unjustified transaction rejections or failure to avert a cyber breach, the inability to interpret AI decisions introduces significant operational and ethical complications</w:t>
      </w:r>
    </w:p>
    <w:p w14:paraId="0407C979" w14:textId="77777777" w:rsidR="0007054D" w:rsidRPr="00CE6A69" w:rsidRDefault="008026CD">
      <w:pPr>
        <w:spacing w:before="240" w:after="240"/>
        <w:rPr>
          <w:sz w:val="24"/>
          <w:szCs w:val="24"/>
        </w:rPr>
      </w:pPr>
      <w:r w:rsidRPr="00CE6A69">
        <w:rPr>
          <w:sz w:val="24"/>
          <w:szCs w:val="24"/>
        </w:rPr>
        <w:t>These complexities are intensified in global operations. Cross-border e-commerce platforms encounter diverse legal standards, particularly regarding acceptable AI usage, data ownership, and compliance obligations. As Curtis (2025) points out, this legal heterogeneity not only complicates regulatory alignment but also increases vulnerability due to inconsistent application of security protocols. Consequently, there is a growing consensus among scholars and policymakers regarding the necessity for internationally harmonized AI governance structures that can safeguard both ethical accountability and commercial functionality.</w:t>
      </w:r>
    </w:p>
    <w:p w14:paraId="39C8D257" w14:textId="77777777" w:rsidR="0007054D" w:rsidRPr="00CE6A69" w:rsidRDefault="008026CD">
      <w:pPr>
        <w:spacing w:before="240" w:after="240"/>
        <w:rPr>
          <w:sz w:val="24"/>
          <w:szCs w:val="24"/>
        </w:rPr>
      </w:pPr>
      <w:r w:rsidRPr="00CE6A69">
        <w:rPr>
          <w:sz w:val="24"/>
          <w:szCs w:val="24"/>
        </w:rPr>
        <w:t xml:space="preserve">This investigation draws upon the foundational work of Obioha-Val (2024), whose study of AI deployment in U.S. public school cybersecurity contexts demonstrated a 75% </w:t>
      </w:r>
      <w:r w:rsidRPr="00CE6A69">
        <w:rPr>
          <w:sz w:val="24"/>
          <w:szCs w:val="24"/>
        </w:rPr>
        <w:lastRenderedPageBreak/>
        <w:t xml:space="preserve">reduction in breach probability and underscored the value of machine learning in regulatory compliance and privacy protection. However, unlike the education sector, which operates under centralized mandates such as FERPA and COPPA, e-commerce operates within a fragmented regulatory terrain that compounds ethical challenges and complicates technology adoption. By adapting Obioha-Val’s responsible AI deployment framework to commercial environments, this study aims to explore the applicability—and potential limitations—of those principles within e-commerce systems. Through a synthesis of empirical data, sectoral statistics, and policy analyses, this research aims to assess the ethical risks, structural barriers, and governance challenges associated with implementing AI-driven cybersecurity systems in e-commerce platforms, drawing on Obioha-Val’s framework for responsible AI adoption in educational settings. In doing so, it </w:t>
      </w:r>
      <w:proofErr w:type="spellStart"/>
      <w:r w:rsidRPr="00CE6A69">
        <w:rPr>
          <w:sz w:val="24"/>
          <w:szCs w:val="24"/>
        </w:rPr>
        <w:t>endeavors</w:t>
      </w:r>
      <w:proofErr w:type="spellEnd"/>
      <w:r w:rsidRPr="00CE6A69">
        <w:rPr>
          <w:sz w:val="24"/>
          <w:szCs w:val="24"/>
        </w:rPr>
        <w:t xml:space="preserve"> to support the formulation of policy interventions and regulatory frameworks that are both contextually informed and operationally actionable, by achieving the following objectives:</w:t>
      </w:r>
    </w:p>
    <w:p w14:paraId="683A33F6" w14:textId="77777777" w:rsidR="00202E55" w:rsidRDefault="008026CD" w:rsidP="00202E55">
      <w:pPr>
        <w:numPr>
          <w:ilvl w:val="0"/>
          <w:numId w:val="2"/>
        </w:numPr>
        <w:spacing w:before="240"/>
        <w:rPr>
          <w:sz w:val="24"/>
          <w:szCs w:val="24"/>
        </w:rPr>
      </w:pPr>
      <w:r w:rsidRPr="00202E55">
        <w:rPr>
          <w:sz w:val="24"/>
          <w:szCs w:val="24"/>
        </w:rPr>
        <w:t>Identifies and categorises the structural and organizational barriers hindering the responsible implementation of AI-driven cybersecurity systems in e-commerce platforms</w:t>
      </w:r>
      <w:r w:rsidR="00202E55">
        <w:rPr>
          <w:sz w:val="24"/>
          <w:szCs w:val="24"/>
        </w:rPr>
        <w:t>.</w:t>
      </w:r>
    </w:p>
    <w:p w14:paraId="1BE854D6" w14:textId="77777777" w:rsidR="00202E55" w:rsidRDefault="008026CD" w:rsidP="00202E55">
      <w:pPr>
        <w:numPr>
          <w:ilvl w:val="0"/>
          <w:numId w:val="2"/>
        </w:numPr>
        <w:spacing w:before="240" w:after="240"/>
        <w:rPr>
          <w:sz w:val="24"/>
          <w:szCs w:val="24"/>
        </w:rPr>
      </w:pPr>
      <w:r w:rsidRPr="00202E55">
        <w:rPr>
          <w:sz w:val="24"/>
          <w:szCs w:val="24"/>
        </w:rPr>
        <w:t>Evaluates the prevalence and impact of algorithmic biases and ethical risks in AI-based cybersecurity tools used for transactional m</w:t>
      </w:r>
      <w:r w:rsidR="00202E55">
        <w:rPr>
          <w:sz w:val="24"/>
          <w:szCs w:val="24"/>
        </w:rPr>
        <w:t>onitoring and threat detection.</w:t>
      </w:r>
    </w:p>
    <w:p w14:paraId="3B0B61DF" w14:textId="77777777" w:rsidR="00202E55" w:rsidRPr="00202E55" w:rsidRDefault="008026CD" w:rsidP="00202E55">
      <w:pPr>
        <w:numPr>
          <w:ilvl w:val="0"/>
          <w:numId w:val="2"/>
        </w:numPr>
        <w:spacing w:before="240" w:after="240"/>
        <w:rPr>
          <w:sz w:val="24"/>
          <w:szCs w:val="24"/>
        </w:rPr>
      </w:pPr>
      <w:r w:rsidRPr="00202E55">
        <w:rPr>
          <w:sz w:val="24"/>
          <w:szCs w:val="24"/>
        </w:rPr>
        <w:t>Assesses the adequacy of existing governance frameworks in regulating the use of AI in securing e-commerce platforms.</w:t>
      </w:r>
    </w:p>
    <w:p w14:paraId="3EB67078" w14:textId="77777777" w:rsidR="0007054D" w:rsidRPr="00202E55" w:rsidRDefault="008026CD" w:rsidP="00202E55">
      <w:pPr>
        <w:numPr>
          <w:ilvl w:val="0"/>
          <w:numId w:val="2"/>
        </w:numPr>
        <w:spacing w:before="240" w:after="240"/>
        <w:rPr>
          <w:sz w:val="24"/>
          <w:szCs w:val="24"/>
        </w:rPr>
      </w:pPr>
      <w:r w:rsidRPr="00202E55">
        <w:rPr>
          <w:sz w:val="24"/>
          <w:szCs w:val="24"/>
        </w:rPr>
        <w:t>Analyses existing responsible AI frameworks and governance models to determine their relevance, adaptability, and limitations in the context of cybersecurity within e-commerce systems.</w:t>
      </w:r>
      <w:r w:rsidRPr="00202E55">
        <w:rPr>
          <w:sz w:val="24"/>
          <w:szCs w:val="24"/>
        </w:rPr>
        <w:br/>
      </w:r>
    </w:p>
    <w:p w14:paraId="780577DE" w14:textId="77777777" w:rsidR="0007054D" w:rsidRPr="00CE6A69" w:rsidRDefault="00202E55">
      <w:pPr>
        <w:pStyle w:val="Heading2"/>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80"/>
        <w:jc w:val="both"/>
        <w:rPr>
          <w:b/>
          <w:color w:val="0D0D0D"/>
          <w:sz w:val="24"/>
          <w:szCs w:val="24"/>
          <w:highlight w:val="white"/>
        </w:rPr>
      </w:pPr>
      <w:bookmarkStart w:id="2" w:name="_z2w1q2grkj9y" w:colFirst="0" w:colLast="0"/>
      <w:bookmarkEnd w:id="2"/>
      <w:r>
        <w:rPr>
          <w:b/>
          <w:color w:val="0D0D0D"/>
          <w:sz w:val="24"/>
          <w:szCs w:val="24"/>
          <w:highlight w:val="white"/>
        </w:rPr>
        <w:t>2.</w:t>
      </w:r>
      <w:r>
        <w:rPr>
          <w:b/>
          <w:color w:val="0D0D0D"/>
          <w:sz w:val="24"/>
          <w:szCs w:val="24"/>
          <w:highlight w:val="white"/>
        </w:rPr>
        <w:tab/>
      </w:r>
      <w:r w:rsidR="008026CD" w:rsidRPr="00CE6A69">
        <w:rPr>
          <w:b/>
          <w:color w:val="0D0D0D"/>
          <w:sz w:val="24"/>
          <w:szCs w:val="24"/>
          <w:highlight w:val="white"/>
        </w:rPr>
        <w:t xml:space="preserve">Literature Review </w:t>
      </w:r>
    </w:p>
    <w:p w14:paraId="04D47C68" w14:textId="77777777" w:rsidR="0007054D" w:rsidRPr="00CE6A69" w:rsidRDefault="008026CD">
      <w:pPr>
        <w:spacing w:before="240" w:after="240"/>
        <w:jc w:val="both"/>
        <w:rPr>
          <w:color w:val="0D0D0D"/>
          <w:sz w:val="24"/>
          <w:szCs w:val="24"/>
          <w:highlight w:val="white"/>
        </w:rPr>
      </w:pPr>
      <w:r w:rsidRPr="00CE6A69">
        <w:rPr>
          <w:color w:val="0D0D0D"/>
          <w:sz w:val="24"/>
          <w:szCs w:val="24"/>
          <w:highlight w:val="white"/>
        </w:rPr>
        <w:t>The responsible implementation of AI-driven cybersecurity mechanisms in e-commerce remains substantially hindered by structural and organizational limitations, particularly within small and medium-sized enterprises (SMEs). A primary barrier is the continued dependence on legacy digital infrastructure, which lacks compatibility with the computational demands of contemporary AI applications (</w:t>
      </w:r>
      <w:proofErr w:type="spellStart"/>
      <w:r w:rsidRPr="00CE6A69">
        <w:rPr>
          <w:color w:val="0D0D0D"/>
          <w:sz w:val="24"/>
          <w:szCs w:val="24"/>
          <w:highlight w:val="white"/>
        </w:rPr>
        <w:t>Guzenko</w:t>
      </w:r>
      <w:proofErr w:type="spellEnd"/>
      <w:r w:rsidRPr="00CE6A69">
        <w:rPr>
          <w:color w:val="0D0D0D"/>
          <w:sz w:val="24"/>
          <w:szCs w:val="24"/>
          <w:highlight w:val="white"/>
        </w:rPr>
        <w:t xml:space="preserve">, 2024). Many SMEs operate on outdated systems that are functionally sufficient for routine operations but fail to accommodate the processing architecture required by advanced machine learning models (Antony et al., 2024; Ajayi et al., 2025). Integration attempts often necessitate costly, time-intensive overhauls that introduce operational disruptions and heighten </w:t>
      </w:r>
      <w:r w:rsidRPr="00CE6A69">
        <w:rPr>
          <w:color w:val="0D0D0D"/>
          <w:sz w:val="24"/>
          <w:szCs w:val="24"/>
          <w:highlight w:val="white"/>
        </w:rPr>
        <w:lastRenderedPageBreak/>
        <w:t>systemic risk, creating a dilemma between technological progress and financial pragmatism (Mohanty et al., 2024; Balogun, 2025</w:t>
      </w:r>
      <w:r w:rsidR="001C0807">
        <w:rPr>
          <w:color w:val="0D0D0D"/>
          <w:sz w:val="24"/>
          <w:szCs w:val="24"/>
          <w:highlight w:val="white"/>
        </w:rPr>
        <w:t>b</w:t>
      </w:r>
      <w:r w:rsidRPr="00CE6A69">
        <w:rPr>
          <w:color w:val="0D0D0D"/>
          <w:sz w:val="24"/>
          <w:szCs w:val="24"/>
          <w:highlight w:val="white"/>
        </w:rPr>
        <w:t>).</w:t>
      </w:r>
    </w:p>
    <w:p w14:paraId="66B565E4" w14:textId="77777777" w:rsidR="0007054D" w:rsidRPr="00CE6A69" w:rsidRDefault="008026CD">
      <w:pPr>
        <w:spacing w:before="240" w:after="240"/>
        <w:jc w:val="both"/>
        <w:rPr>
          <w:color w:val="0D0D0D"/>
          <w:sz w:val="24"/>
          <w:szCs w:val="24"/>
          <w:highlight w:val="white"/>
        </w:rPr>
      </w:pPr>
      <w:r w:rsidRPr="00CE6A69">
        <w:rPr>
          <w:color w:val="0D0D0D"/>
          <w:sz w:val="24"/>
          <w:szCs w:val="24"/>
          <w:highlight w:val="white"/>
        </w:rPr>
        <w:t>In addition to infrastructural inadequacies, the pervasive shortage of skilled personnel presents another significant constraint. More than 30% of organizations cite a deficiency in internal AI expertise as a critical impediment to adoption (</w:t>
      </w:r>
      <w:proofErr w:type="spellStart"/>
      <w:r w:rsidRPr="00CE6A69">
        <w:rPr>
          <w:color w:val="0D0D0D"/>
          <w:sz w:val="24"/>
          <w:szCs w:val="24"/>
          <w:highlight w:val="white"/>
        </w:rPr>
        <w:t>BusinessWire</w:t>
      </w:r>
      <w:proofErr w:type="spellEnd"/>
      <w:r w:rsidRPr="00CE6A69">
        <w:rPr>
          <w:color w:val="0D0D0D"/>
          <w:sz w:val="24"/>
          <w:szCs w:val="24"/>
          <w:highlight w:val="white"/>
        </w:rPr>
        <w:t>, 2023). This skills gap is compounded by the lack of formal AI governance structures, with approximately 95% of deploying firms lacking internal mechanisms to monitor, regulate, and audit AI systems effectively (</w:t>
      </w:r>
      <w:proofErr w:type="spellStart"/>
      <w:r w:rsidRPr="00CE6A69">
        <w:rPr>
          <w:color w:val="0D0D0D"/>
          <w:sz w:val="24"/>
          <w:szCs w:val="24"/>
          <w:highlight w:val="white"/>
        </w:rPr>
        <w:t>Kokina</w:t>
      </w:r>
      <w:proofErr w:type="spellEnd"/>
      <w:r w:rsidRPr="00CE6A69">
        <w:rPr>
          <w:color w:val="0D0D0D"/>
          <w:sz w:val="24"/>
          <w:szCs w:val="24"/>
          <w:highlight w:val="white"/>
        </w:rPr>
        <w:t xml:space="preserve"> et al., 2025; </w:t>
      </w:r>
      <w:proofErr w:type="spellStart"/>
      <w:r w:rsidRPr="00CE6A69">
        <w:rPr>
          <w:color w:val="0D0D0D"/>
          <w:sz w:val="24"/>
          <w:szCs w:val="24"/>
          <w:highlight w:val="white"/>
        </w:rPr>
        <w:t>Kolade</w:t>
      </w:r>
      <w:proofErr w:type="spellEnd"/>
      <w:r w:rsidRPr="00CE6A69">
        <w:rPr>
          <w:color w:val="0D0D0D"/>
          <w:sz w:val="24"/>
          <w:szCs w:val="24"/>
          <w:highlight w:val="white"/>
        </w:rPr>
        <w:t xml:space="preserve"> et al., 2025). The absence of personnel proficient in data science, algorithmic integrity, and ethical AI deployment often results in an overreliance on external vendors (</w:t>
      </w:r>
      <w:proofErr w:type="spellStart"/>
      <w:r w:rsidRPr="00CE6A69">
        <w:rPr>
          <w:color w:val="0D0D0D"/>
          <w:sz w:val="24"/>
          <w:szCs w:val="24"/>
          <w:highlight w:val="white"/>
        </w:rPr>
        <w:t>Oladoyinbo</w:t>
      </w:r>
      <w:proofErr w:type="spellEnd"/>
      <w:r w:rsidRPr="00CE6A69">
        <w:rPr>
          <w:color w:val="0D0D0D"/>
          <w:sz w:val="24"/>
          <w:szCs w:val="24"/>
          <w:highlight w:val="white"/>
        </w:rPr>
        <w:t xml:space="preserve"> et al., 2024; </w:t>
      </w:r>
      <w:proofErr w:type="spellStart"/>
      <w:r w:rsidRPr="00CE6A69">
        <w:rPr>
          <w:color w:val="0D0D0D"/>
          <w:sz w:val="24"/>
          <w:szCs w:val="24"/>
          <w:highlight w:val="white"/>
        </w:rPr>
        <w:t>Metibemu</w:t>
      </w:r>
      <w:proofErr w:type="spellEnd"/>
      <w:r w:rsidRPr="00CE6A69">
        <w:rPr>
          <w:color w:val="0D0D0D"/>
          <w:sz w:val="24"/>
          <w:szCs w:val="24"/>
          <w:highlight w:val="white"/>
        </w:rPr>
        <w:t xml:space="preserve"> et al., 2025). While outsourcing may offer short-term technical relief, it introduces strategic vulnerabilities related to transparency, data control, and long-term operational autonomy.</w:t>
      </w:r>
    </w:p>
    <w:p w14:paraId="5812B9F0" w14:textId="77777777" w:rsidR="0007054D" w:rsidRPr="00CE6A69" w:rsidRDefault="008026CD">
      <w:pPr>
        <w:spacing w:before="240" w:after="240"/>
        <w:jc w:val="both"/>
        <w:rPr>
          <w:color w:val="0D0D0D"/>
          <w:sz w:val="24"/>
          <w:szCs w:val="24"/>
          <w:highlight w:val="white"/>
        </w:rPr>
      </w:pPr>
      <w:r w:rsidRPr="00CE6A69">
        <w:rPr>
          <w:color w:val="0D0D0D"/>
          <w:sz w:val="24"/>
          <w:szCs w:val="24"/>
          <w:highlight w:val="white"/>
        </w:rPr>
        <w:t>Cost considerations further worsens these challenges; the financial burden associated with AI implementation—including licensing fees, computational infrastructure, and specialized workforce development—remains prohibitive for many mid-sized e-commerce entities (Peeler, 2023; Obioha-Val, 2025). Albrecht (2022) explains that while large enterprises may absorb these expenditures as part of their innovation portfolios, SMEs are more constrained by budgetary limitations and exhibit caution in committing to expenditures without concrete evidence of long-term return on investment or demonstrated risk mitigation outcomes. This cost-risk calculus has led to a bifurcated adoption pattern, where well-resourced firms advance in AI integration while their smaller counterparts lag, widening technological disparities within the sector.</w:t>
      </w:r>
    </w:p>
    <w:p w14:paraId="61740B6B" w14:textId="77777777" w:rsidR="0007054D" w:rsidRPr="00CE6A69" w:rsidRDefault="008026CD">
      <w:pPr>
        <w:spacing w:before="240" w:after="240"/>
        <w:jc w:val="both"/>
        <w:rPr>
          <w:color w:val="0D0D0D"/>
          <w:sz w:val="24"/>
          <w:szCs w:val="24"/>
          <w:highlight w:val="white"/>
        </w:rPr>
      </w:pPr>
      <w:r w:rsidRPr="00CE6A69">
        <w:rPr>
          <w:color w:val="0D0D0D"/>
          <w:sz w:val="24"/>
          <w:szCs w:val="24"/>
          <w:highlight w:val="white"/>
        </w:rPr>
        <w:t>These interlinked structural, human resource, and economic constraints underscore the necessity for coordinated interventions. Strategic investments in digital modernization, the cultivation of AI-literate workforces, and the formulation of inclusive policy frameworks are essential to ensuring equitable access to the benefits of AI-enhanced cybersecurity across the e-commerce landscape.</w:t>
      </w:r>
    </w:p>
    <w:p w14:paraId="3BE702E7" w14:textId="77777777" w:rsidR="0007054D" w:rsidRPr="00CE6A69" w:rsidRDefault="008026CD">
      <w:pPr>
        <w:spacing w:before="240" w:after="240"/>
        <w:jc w:val="both"/>
        <w:rPr>
          <w:b/>
          <w:color w:val="0D0D0D"/>
          <w:sz w:val="24"/>
          <w:szCs w:val="24"/>
          <w:highlight w:val="white"/>
        </w:rPr>
      </w:pPr>
      <w:r w:rsidRPr="00CE6A69">
        <w:rPr>
          <w:b/>
          <w:color w:val="0D0D0D"/>
          <w:sz w:val="24"/>
          <w:szCs w:val="24"/>
          <w:highlight w:val="white"/>
        </w:rPr>
        <w:t>Algorithmic Bias and Ethical Risks in AI-Driven Cybersecurity</w:t>
      </w:r>
    </w:p>
    <w:p w14:paraId="28673B80" w14:textId="77777777" w:rsidR="0007054D" w:rsidRPr="00CE6A69" w:rsidRDefault="008026CD">
      <w:pPr>
        <w:spacing w:before="240" w:after="240"/>
        <w:jc w:val="both"/>
        <w:rPr>
          <w:color w:val="0D0D0D"/>
          <w:sz w:val="24"/>
          <w:szCs w:val="24"/>
          <w:highlight w:val="white"/>
        </w:rPr>
      </w:pPr>
      <w:r w:rsidRPr="00CE6A69">
        <w:rPr>
          <w:color w:val="0D0D0D"/>
          <w:sz w:val="24"/>
          <w:szCs w:val="24"/>
          <w:highlight w:val="white"/>
        </w:rPr>
        <w:t>The deployment of AI in e-commerce cybersecurity systems has introduced significant ethical vulnerabilities, with algorithmic bias constituting one of the most pressing challenges. The roots of such bias lie in the reliance on historically flawed datasets, ambiguous model design assumptions, and proxy variables that encode broader structural inequalities (</w:t>
      </w:r>
      <w:proofErr w:type="spellStart"/>
      <w:r w:rsidRPr="00CE6A69">
        <w:rPr>
          <w:color w:val="0D0D0D"/>
          <w:sz w:val="24"/>
          <w:szCs w:val="24"/>
          <w:highlight w:val="white"/>
        </w:rPr>
        <w:t>Benmalek</w:t>
      </w:r>
      <w:proofErr w:type="spellEnd"/>
      <w:r w:rsidRPr="00CE6A69">
        <w:rPr>
          <w:color w:val="0D0D0D"/>
          <w:sz w:val="24"/>
          <w:szCs w:val="24"/>
          <w:highlight w:val="white"/>
        </w:rPr>
        <w:t xml:space="preserve"> &amp; </w:t>
      </w:r>
      <w:proofErr w:type="spellStart"/>
      <w:r w:rsidRPr="00CE6A69">
        <w:rPr>
          <w:color w:val="0D0D0D"/>
          <w:sz w:val="24"/>
          <w:szCs w:val="24"/>
          <w:highlight w:val="white"/>
        </w:rPr>
        <w:t>Seddiki</w:t>
      </w:r>
      <w:proofErr w:type="spellEnd"/>
      <w:r w:rsidRPr="00CE6A69">
        <w:rPr>
          <w:color w:val="0D0D0D"/>
          <w:sz w:val="24"/>
          <w:szCs w:val="24"/>
          <w:highlight w:val="white"/>
        </w:rPr>
        <w:t xml:space="preserve">, 2024; </w:t>
      </w:r>
      <w:proofErr w:type="spellStart"/>
      <w:r w:rsidRPr="00CE6A69">
        <w:rPr>
          <w:color w:val="0D0D0D"/>
          <w:sz w:val="24"/>
          <w:szCs w:val="24"/>
          <w:highlight w:val="white"/>
        </w:rPr>
        <w:t>Olutimehin</w:t>
      </w:r>
      <w:proofErr w:type="spellEnd"/>
      <w:r w:rsidRPr="00CE6A69">
        <w:rPr>
          <w:color w:val="0D0D0D"/>
          <w:sz w:val="24"/>
          <w:szCs w:val="24"/>
          <w:highlight w:val="white"/>
        </w:rPr>
        <w:t>, 2025). Approximately 38.6% of AI training datasets contain embedded biases, reflecting prevailing socio-economic disparities (</w:t>
      </w:r>
      <w:proofErr w:type="spellStart"/>
      <w:r w:rsidRPr="00CE6A69">
        <w:rPr>
          <w:sz w:val="24"/>
          <w:szCs w:val="24"/>
        </w:rPr>
        <w:t>Gruet</w:t>
      </w:r>
      <w:proofErr w:type="spellEnd"/>
      <w:r w:rsidRPr="00CE6A69">
        <w:rPr>
          <w:sz w:val="24"/>
          <w:szCs w:val="24"/>
        </w:rPr>
        <w:t xml:space="preserve">, 2022; </w:t>
      </w:r>
      <w:proofErr w:type="spellStart"/>
      <w:r w:rsidRPr="00CE6A69">
        <w:rPr>
          <w:sz w:val="24"/>
          <w:szCs w:val="24"/>
        </w:rPr>
        <w:t>Salako</w:t>
      </w:r>
      <w:proofErr w:type="spellEnd"/>
      <w:r w:rsidRPr="00CE6A69">
        <w:rPr>
          <w:sz w:val="24"/>
          <w:szCs w:val="24"/>
        </w:rPr>
        <w:t xml:space="preserve"> et al., 2025)</w:t>
      </w:r>
      <w:r w:rsidRPr="00CE6A69">
        <w:rPr>
          <w:color w:val="0D0D0D"/>
          <w:sz w:val="24"/>
          <w:szCs w:val="24"/>
          <w:highlight w:val="white"/>
        </w:rPr>
        <w:t xml:space="preserve">. These biases are absorbed by machine learning algorithms—particularly in fraud detection contexts—where historical transactional patterns frequently yield unjustified correlations that reinforce discriminatory </w:t>
      </w:r>
      <w:r w:rsidRPr="00CE6A69">
        <w:rPr>
          <w:color w:val="0D0D0D"/>
          <w:sz w:val="24"/>
          <w:szCs w:val="24"/>
          <w:highlight w:val="white"/>
        </w:rPr>
        <w:lastRenderedPageBreak/>
        <w:t xml:space="preserve">outcomes. AI systems designed for transactional verification may disproportionately flag </w:t>
      </w:r>
      <w:proofErr w:type="spellStart"/>
      <w:r w:rsidRPr="00CE6A69">
        <w:rPr>
          <w:color w:val="0D0D0D"/>
          <w:sz w:val="24"/>
          <w:szCs w:val="24"/>
          <w:highlight w:val="white"/>
        </w:rPr>
        <w:t>behavior</w:t>
      </w:r>
      <w:proofErr w:type="spellEnd"/>
      <w:r w:rsidRPr="00CE6A69">
        <w:rPr>
          <w:color w:val="0D0D0D"/>
          <w:sz w:val="24"/>
          <w:szCs w:val="24"/>
          <w:highlight w:val="white"/>
        </w:rPr>
        <w:t xml:space="preserve"> from certain demographic groups, not on the basis of genuine risk but due to historically skewed input data (Singh et al., 2025; </w:t>
      </w:r>
      <w:proofErr w:type="spellStart"/>
      <w:r w:rsidRPr="00CE6A69">
        <w:rPr>
          <w:color w:val="0D0D0D"/>
          <w:sz w:val="24"/>
          <w:szCs w:val="24"/>
          <w:highlight w:val="white"/>
        </w:rPr>
        <w:t>Oyekunle</w:t>
      </w:r>
      <w:proofErr w:type="spellEnd"/>
      <w:r w:rsidRPr="00CE6A69">
        <w:rPr>
          <w:color w:val="0D0D0D"/>
          <w:sz w:val="24"/>
          <w:szCs w:val="24"/>
          <w:highlight w:val="white"/>
        </w:rPr>
        <w:t xml:space="preserve"> et al., 2025).</w:t>
      </w:r>
    </w:p>
    <w:p w14:paraId="1B626057" w14:textId="77777777" w:rsidR="0007054D" w:rsidRPr="00CE6A69" w:rsidRDefault="008026CD">
      <w:pPr>
        <w:spacing w:before="240" w:after="240"/>
        <w:jc w:val="both"/>
        <w:rPr>
          <w:color w:val="0D0D0D"/>
          <w:sz w:val="24"/>
          <w:szCs w:val="24"/>
          <w:highlight w:val="white"/>
        </w:rPr>
      </w:pPr>
      <w:r w:rsidRPr="00CE6A69">
        <w:rPr>
          <w:color w:val="0D0D0D"/>
          <w:sz w:val="24"/>
          <w:szCs w:val="24"/>
          <w:highlight w:val="white"/>
        </w:rPr>
        <w:t xml:space="preserve">This problem extends beyond technical inefficiency to raise fundamental questions of fairness and equity. AI-generated outputs have been linked to discriminatory pricing, unjust denial of services, and the exclusion of users from promotional access—practices that collectively diminish user trust and amplify reputational risk (Li et al., 2023; Salami et al., 2025). The erosion of consumer confidence, particularly when amplified by public exposure or regulatory inquiry, can materially harm brand equity and financial performance. For e-commerce firms, biased automation not only poses legal liabilities but also impairs customer retention, undermining competitive sustainability (Jiménez, 2025; </w:t>
      </w:r>
      <w:proofErr w:type="spellStart"/>
      <w:r w:rsidRPr="00CE6A69">
        <w:rPr>
          <w:color w:val="0D0D0D"/>
          <w:sz w:val="24"/>
          <w:szCs w:val="24"/>
          <w:highlight w:val="white"/>
        </w:rPr>
        <w:t>Tiwo</w:t>
      </w:r>
      <w:proofErr w:type="spellEnd"/>
      <w:r w:rsidRPr="00CE6A69">
        <w:rPr>
          <w:color w:val="0D0D0D"/>
          <w:sz w:val="24"/>
          <w:szCs w:val="24"/>
          <w:highlight w:val="white"/>
        </w:rPr>
        <w:t xml:space="preserve"> et al., 2025).</w:t>
      </w:r>
    </w:p>
    <w:p w14:paraId="28169DFB" w14:textId="77777777" w:rsidR="0007054D" w:rsidRPr="00CE6A69" w:rsidRDefault="008026CD">
      <w:pPr>
        <w:spacing w:before="240" w:after="240"/>
        <w:jc w:val="both"/>
        <w:rPr>
          <w:color w:val="0D0D0D"/>
          <w:sz w:val="24"/>
          <w:szCs w:val="24"/>
          <w:highlight w:val="white"/>
        </w:rPr>
      </w:pPr>
      <w:r w:rsidRPr="00CE6A69">
        <w:rPr>
          <w:color w:val="0D0D0D"/>
          <w:sz w:val="24"/>
          <w:szCs w:val="24"/>
          <w:highlight w:val="white"/>
        </w:rPr>
        <w:t>Simultaneously, the dual-functionality of AI systems—used concurrently for security and consumer profiling—raises critical privacy concerns (</w:t>
      </w:r>
      <w:proofErr w:type="spellStart"/>
      <w:r w:rsidRPr="00CE6A69">
        <w:rPr>
          <w:color w:val="0D0D0D"/>
          <w:sz w:val="24"/>
          <w:szCs w:val="24"/>
          <w:highlight w:val="white"/>
        </w:rPr>
        <w:t>Nwanakwaugwu</w:t>
      </w:r>
      <w:proofErr w:type="spellEnd"/>
      <w:r w:rsidRPr="00CE6A69">
        <w:rPr>
          <w:color w:val="0D0D0D"/>
          <w:sz w:val="24"/>
          <w:szCs w:val="24"/>
          <w:highlight w:val="white"/>
        </w:rPr>
        <w:t xml:space="preserve"> et al., 2025). The same data-mining mechanisms that enable anomaly detection are frequently repurposed for targeted advertising, blurring the boundaries between surveillance and commercial strategy (</w:t>
      </w:r>
      <w:proofErr w:type="spellStart"/>
      <w:r w:rsidRPr="00CE6A69">
        <w:rPr>
          <w:color w:val="0D0D0D"/>
          <w:sz w:val="24"/>
          <w:szCs w:val="24"/>
          <w:highlight w:val="white"/>
        </w:rPr>
        <w:t>Nwanakwaugwu</w:t>
      </w:r>
      <w:proofErr w:type="spellEnd"/>
      <w:r w:rsidRPr="00CE6A69">
        <w:rPr>
          <w:color w:val="0D0D0D"/>
          <w:sz w:val="24"/>
          <w:szCs w:val="24"/>
          <w:highlight w:val="white"/>
        </w:rPr>
        <w:t xml:space="preserve"> et al., 2025; </w:t>
      </w:r>
      <w:proofErr w:type="spellStart"/>
      <w:r w:rsidRPr="00CE6A69">
        <w:rPr>
          <w:color w:val="0D0D0D"/>
          <w:sz w:val="24"/>
          <w:szCs w:val="24"/>
          <w:highlight w:val="white"/>
        </w:rPr>
        <w:t>Alao</w:t>
      </w:r>
      <w:proofErr w:type="spellEnd"/>
      <w:r w:rsidRPr="00CE6A69">
        <w:rPr>
          <w:color w:val="0D0D0D"/>
          <w:sz w:val="24"/>
          <w:szCs w:val="24"/>
          <w:highlight w:val="white"/>
        </w:rPr>
        <w:t xml:space="preserve"> et al., 2024). This overlap complicates data governance and heightens the risk of overreach, consent violations, and user alienation. The financial implications of such lapses are considerable, as</w:t>
      </w:r>
      <w:hyperlink r:id="rId10">
        <w:r w:rsidRPr="00CE6A69">
          <w:rPr>
            <w:color w:val="0D0D0D"/>
            <w:sz w:val="24"/>
            <w:szCs w:val="24"/>
            <w:highlight w:val="white"/>
          </w:rPr>
          <w:t xml:space="preserve"> </w:t>
        </w:r>
      </w:hyperlink>
      <w:r w:rsidRPr="00CE6A69">
        <w:rPr>
          <w:color w:val="0D0D0D"/>
          <w:sz w:val="24"/>
          <w:szCs w:val="24"/>
          <w:highlight w:val="white"/>
        </w:rPr>
        <w:t>IBM (2024) reports that the average cost of a data breach reached $4.88 million in 2024.</w:t>
      </w:r>
    </w:p>
    <w:p w14:paraId="06B77EC1" w14:textId="77777777" w:rsidR="0007054D" w:rsidRPr="00CE6A69" w:rsidRDefault="008026CD">
      <w:pPr>
        <w:spacing w:before="240" w:after="240"/>
        <w:jc w:val="both"/>
        <w:rPr>
          <w:color w:val="0D0D0D"/>
          <w:sz w:val="24"/>
          <w:szCs w:val="24"/>
          <w:highlight w:val="white"/>
        </w:rPr>
      </w:pPr>
      <w:r w:rsidRPr="00CE6A69">
        <w:rPr>
          <w:color w:val="0D0D0D"/>
          <w:sz w:val="24"/>
          <w:szCs w:val="24"/>
          <w:highlight w:val="white"/>
        </w:rPr>
        <w:t>The threat landscape is further complicated by the proliferation of adversarial AI techniques. Threat actors exploit model vulnerabilities through subtle manipulations—such as deceptive CAPTCHAs or altered transaction metadata—designed to mislead algorithms and evade detection (Moradi et al., 2024; Balogun et al., 2025). According to Díaz-Rodríguez et al. (2023), these emerging strategies expose critical weaknesses in current systems and highlight the urgency for the development of robust, auditable, and ethically regulated AI models capable of securing digital commerce without compromising social responsibility.</w:t>
      </w:r>
    </w:p>
    <w:p w14:paraId="48865A0D" w14:textId="77777777" w:rsidR="0007054D" w:rsidRPr="00CE6A69" w:rsidRDefault="008026CD">
      <w:pPr>
        <w:spacing w:before="240" w:after="240"/>
        <w:jc w:val="both"/>
        <w:rPr>
          <w:b/>
          <w:color w:val="0D0D0D"/>
          <w:sz w:val="24"/>
          <w:szCs w:val="24"/>
          <w:highlight w:val="white"/>
        </w:rPr>
      </w:pPr>
      <w:r w:rsidRPr="00CE6A69">
        <w:rPr>
          <w:b/>
          <w:color w:val="0D0D0D"/>
          <w:sz w:val="24"/>
          <w:szCs w:val="24"/>
          <w:highlight w:val="white"/>
        </w:rPr>
        <w:t>Regulatory and Governance Challenges</w:t>
      </w:r>
    </w:p>
    <w:p w14:paraId="65397771" w14:textId="77777777" w:rsidR="0007054D" w:rsidRPr="00CE6A69" w:rsidRDefault="008026CD">
      <w:pPr>
        <w:spacing w:before="240" w:after="240"/>
        <w:jc w:val="both"/>
        <w:rPr>
          <w:color w:val="0D0D0D"/>
          <w:sz w:val="24"/>
          <w:szCs w:val="24"/>
          <w:highlight w:val="white"/>
        </w:rPr>
      </w:pPr>
      <w:r w:rsidRPr="00CE6A69">
        <w:rPr>
          <w:color w:val="0D0D0D"/>
          <w:sz w:val="24"/>
          <w:szCs w:val="24"/>
          <w:highlight w:val="white"/>
        </w:rPr>
        <w:t>The deployment of AI technologies in e-commerce cybersecurity frameworks encounters significant regulatory and governance impediments that obstruct both ethical application and consistent oversight. Although established legislative mechanisms such as the General Data Protection Regulation (GDPR), California Consumer Privacy Act (CCPA), and Payment Card Industry Data Security Standard (PCI DSS) provide foundational safeguards concerning data privacy and transactional integrity, these frameworks are not specifically constructed to accommodate the nuanced risks introduced by AI systems (</w:t>
      </w:r>
      <w:proofErr w:type="spellStart"/>
      <w:r w:rsidRPr="00CE6A69">
        <w:rPr>
          <w:sz w:val="24"/>
          <w:szCs w:val="24"/>
        </w:rPr>
        <w:t>Nookala</w:t>
      </w:r>
      <w:proofErr w:type="spellEnd"/>
      <w:r w:rsidRPr="00CE6A69">
        <w:rPr>
          <w:sz w:val="24"/>
          <w:szCs w:val="24"/>
        </w:rPr>
        <w:t>, 2024; Obioha-Val et al., 2025)</w:t>
      </w:r>
      <w:r w:rsidRPr="00CE6A69">
        <w:rPr>
          <w:color w:val="0D0D0D"/>
          <w:sz w:val="24"/>
          <w:szCs w:val="24"/>
          <w:highlight w:val="white"/>
        </w:rPr>
        <w:t>. Presently,</w:t>
      </w:r>
      <w:hyperlink r:id="rId11">
        <w:r w:rsidRPr="00CE6A69">
          <w:rPr>
            <w:color w:val="0D0D0D"/>
            <w:sz w:val="24"/>
            <w:szCs w:val="24"/>
            <w:highlight w:val="white"/>
          </w:rPr>
          <w:t xml:space="preserve"> </w:t>
        </w:r>
      </w:hyperlink>
      <w:r w:rsidRPr="00CE6A69">
        <w:rPr>
          <w:color w:val="0D0D0D"/>
          <w:sz w:val="24"/>
          <w:szCs w:val="24"/>
          <w:highlight w:val="white"/>
        </w:rPr>
        <w:t xml:space="preserve">current regulatory instruments lack </w:t>
      </w:r>
      <w:r w:rsidRPr="00CE6A69">
        <w:rPr>
          <w:color w:val="0D0D0D"/>
          <w:sz w:val="24"/>
          <w:szCs w:val="24"/>
          <w:highlight w:val="white"/>
        </w:rPr>
        <w:lastRenderedPageBreak/>
        <w:t>provisions for critical AI-specific issues, including algorithmic opacity, adversarial attacks, and self-reinforcing feedback loops, thus leaving e-commerce enterprises with inadequate direction for implementing AI responsibly (</w:t>
      </w:r>
      <w:proofErr w:type="spellStart"/>
      <w:r w:rsidRPr="00CE6A69">
        <w:rPr>
          <w:color w:val="0D0D0D"/>
          <w:sz w:val="24"/>
          <w:szCs w:val="24"/>
          <w:highlight w:val="white"/>
        </w:rPr>
        <w:t>Zaidan</w:t>
      </w:r>
      <w:proofErr w:type="spellEnd"/>
      <w:r w:rsidRPr="00CE6A69">
        <w:rPr>
          <w:color w:val="0D0D0D"/>
          <w:sz w:val="24"/>
          <w:szCs w:val="24"/>
          <w:highlight w:val="white"/>
        </w:rPr>
        <w:t xml:space="preserve"> &amp; Ibrahim, 2024; </w:t>
      </w:r>
      <w:proofErr w:type="spellStart"/>
      <w:r w:rsidRPr="00CE6A69">
        <w:rPr>
          <w:color w:val="0D0D0D"/>
          <w:sz w:val="24"/>
          <w:szCs w:val="24"/>
          <w:highlight w:val="white"/>
        </w:rPr>
        <w:t>Olutimehin</w:t>
      </w:r>
      <w:proofErr w:type="spellEnd"/>
      <w:r w:rsidRPr="00CE6A69">
        <w:rPr>
          <w:color w:val="0D0D0D"/>
          <w:sz w:val="24"/>
          <w:szCs w:val="24"/>
          <w:highlight w:val="white"/>
        </w:rPr>
        <w:t>, 2025).</w:t>
      </w:r>
    </w:p>
    <w:p w14:paraId="68A81845" w14:textId="77777777" w:rsidR="0007054D" w:rsidRPr="00CE6A69" w:rsidRDefault="008026CD">
      <w:pPr>
        <w:spacing w:before="240" w:after="240"/>
        <w:jc w:val="both"/>
        <w:rPr>
          <w:color w:val="0D0D0D"/>
          <w:sz w:val="24"/>
          <w:szCs w:val="24"/>
          <w:highlight w:val="white"/>
        </w:rPr>
      </w:pPr>
      <w:r w:rsidRPr="00CE6A69">
        <w:rPr>
          <w:color w:val="0D0D0D"/>
          <w:sz w:val="24"/>
          <w:szCs w:val="24"/>
          <w:highlight w:val="white"/>
        </w:rPr>
        <w:t>This gap in external governance is compounded by internal institutional deficiencies; approximately 95% of organizations worldwide have not instituted formal AI governance models (</w:t>
      </w:r>
      <w:r w:rsidRPr="00CE6A69">
        <w:rPr>
          <w:sz w:val="24"/>
          <w:szCs w:val="24"/>
        </w:rPr>
        <w:t xml:space="preserve">Daws, 2024; </w:t>
      </w:r>
      <w:proofErr w:type="spellStart"/>
      <w:r w:rsidRPr="00CE6A69">
        <w:rPr>
          <w:sz w:val="24"/>
          <w:szCs w:val="24"/>
        </w:rPr>
        <w:t>Tiwo</w:t>
      </w:r>
      <w:proofErr w:type="spellEnd"/>
      <w:r w:rsidRPr="00CE6A69">
        <w:rPr>
          <w:sz w:val="24"/>
          <w:szCs w:val="24"/>
        </w:rPr>
        <w:t xml:space="preserve"> et al., 2025)</w:t>
      </w:r>
      <w:r w:rsidRPr="00CE6A69">
        <w:rPr>
          <w:color w:val="0D0D0D"/>
          <w:sz w:val="24"/>
          <w:szCs w:val="24"/>
          <w:highlight w:val="white"/>
        </w:rPr>
        <w:t>. The absence of codified policies, clear role delineation, and systematic assessment procedures results in fragmented decision-making, especially in high-stakes environments like cybersecurity (</w:t>
      </w:r>
      <w:proofErr w:type="spellStart"/>
      <w:r w:rsidRPr="00CE6A69">
        <w:rPr>
          <w:color w:val="0D0D0D"/>
          <w:sz w:val="24"/>
          <w:szCs w:val="24"/>
          <w:highlight w:val="white"/>
        </w:rPr>
        <w:t>Azonuche</w:t>
      </w:r>
      <w:proofErr w:type="spellEnd"/>
      <w:r w:rsidRPr="00CE6A69">
        <w:rPr>
          <w:color w:val="0D0D0D"/>
          <w:sz w:val="24"/>
          <w:szCs w:val="24"/>
          <w:highlight w:val="white"/>
        </w:rPr>
        <w:t xml:space="preserve"> et al., 2025; Salami et al., 2025). This is particularly problematic when AI systems deliver flawed outcomes—such as misidentifying benign user </w:t>
      </w:r>
      <w:proofErr w:type="spellStart"/>
      <w:r w:rsidRPr="00CE6A69">
        <w:rPr>
          <w:color w:val="0D0D0D"/>
          <w:sz w:val="24"/>
          <w:szCs w:val="24"/>
          <w:highlight w:val="white"/>
        </w:rPr>
        <w:t>behavior</w:t>
      </w:r>
      <w:proofErr w:type="spellEnd"/>
      <w:r w:rsidRPr="00CE6A69">
        <w:rPr>
          <w:color w:val="0D0D0D"/>
          <w:sz w:val="24"/>
          <w:szCs w:val="24"/>
          <w:highlight w:val="white"/>
        </w:rPr>
        <w:t xml:space="preserve"> as hostile activity—since the lack of oversight impedes diagnostic efforts, compromises transparency, and exposes firms to regulatory sanctions.</w:t>
      </w:r>
    </w:p>
    <w:p w14:paraId="13B7F054" w14:textId="77777777" w:rsidR="0007054D" w:rsidRPr="00CE6A69" w:rsidRDefault="008026CD">
      <w:pPr>
        <w:spacing w:before="240" w:after="240"/>
        <w:jc w:val="both"/>
        <w:rPr>
          <w:color w:val="0D0D0D"/>
          <w:sz w:val="24"/>
          <w:szCs w:val="24"/>
          <w:highlight w:val="white"/>
        </w:rPr>
      </w:pPr>
      <w:r w:rsidRPr="00CE6A69">
        <w:rPr>
          <w:color w:val="0D0D0D"/>
          <w:sz w:val="24"/>
          <w:szCs w:val="24"/>
          <w:highlight w:val="white"/>
        </w:rPr>
        <w:t xml:space="preserve">Moreover, the lack of </w:t>
      </w:r>
      <w:proofErr w:type="spellStart"/>
      <w:r w:rsidRPr="00CE6A69">
        <w:rPr>
          <w:color w:val="0D0D0D"/>
          <w:sz w:val="24"/>
          <w:szCs w:val="24"/>
          <w:highlight w:val="white"/>
        </w:rPr>
        <w:t>explainability</w:t>
      </w:r>
      <w:proofErr w:type="spellEnd"/>
      <w:r w:rsidRPr="00CE6A69">
        <w:rPr>
          <w:color w:val="0D0D0D"/>
          <w:sz w:val="24"/>
          <w:szCs w:val="24"/>
          <w:highlight w:val="white"/>
        </w:rPr>
        <w:t xml:space="preserve"> in many AI systems exacerbates these challenges. Deep learning models, in particular, operate through highly complex internal structures that resist interpretability (Zhang et al., 2021; Balogun et al., 2025). Purves and Davis (2022) argues that this opacity undermines legal accountability, as developers and operators are frequently unable to articulate the rationale behind specific algorithmic outputs. In the context of e-commerce, where AI decisions may affect user access, transaction legitimacy, or fraud prevention, the inability to audit decisions raises profound concerns regarding liability, consumer redress, and reputational damage (Hassan, 2024; </w:t>
      </w:r>
      <w:proofErr w:type="spellStart"/>
      <w:r w:rsidRPr="00CE6A69">
        <w:rPr>
          <w:color w:val="0D0D0D"/>
          <w:sz w:val="24"/>
          <w:szCs w:val="24"/>
          <w:highlight w:val="white"/>
        </w:rPr>
        <w:t>Olutimehin</w:t>
      </w:r>
      <w:proofErr w:type="spellEnd"/>
      <w:r w:rsidRPr="00CE6A69">
        <w:rPr>
          <w:color w:val="0D0D0D"/>
          <w:sz w:val="24"/>
          <w:szCs w:val="24"/>
          <w:highlight w:val="white"/>
        </w:rPr>
        <w:t xml:space="preserve"> et al., 2025).</w:t>
      </w:r>
    </w:p>
    <w:p w14:paraId="128B7127" w14:textId="77777777" w:rsidR="0007054D" w:rsidRPr="00CE6A69" w:rsidRDefault="008026CD">
      <w:pPr>
        <w:spacing w:before="240" w:after="240"/>
        <w:jc w:val="both"/>
        <w:rPr>
          <w:color w:val="0D0D0D"/>
          <w:sz w:val="24"/>
          <w:szCs w:val="24"/>
          <w:highlight w:val="white"/>
        </w:rPr>
      </w:pPr>
      <w:r w:rsidRPr="00CE6A69">
        <w:rPr>
          <w:color w:val="0D0D0D"/>
          <w:sz w:val="24"/>
          <w:szCs w:val="24"/>
          <w:highlight w:val="white"/>
        </w:rPr>
        <w:t>These governance complexities are further intensified by the international scope of e-commerce operations. Organizations functioning across multiple jurisdictions must navigate a patchwork of divergent legal standards pertaining to data sovereignty, algorithmic accountability, and digital ethics. According to Cordes et al. (2022), this regulatory fragmentation not only imposes administrative burdens but also heightens the risk of noncompliance due to the absence of standardized global frameworks. Consequently, there is mounting support for the development of harmonized international governance structures capable of guiding AI implementation coherently across borders (</w:t>
      </w:r>
      <w:proofErr w:type="spellStart"/>
      <w:r w:rsidRPr="00CE6A69">
        <w:rPr>
          <w:color w:val="0D0D0D"/>
          <w:sz w:val="24"/>
          <w:szCs w:val="24"/>
          <w:highlight w:val="white"/>
        </w:rPr>
        <w:t>Qiang</w:t>
      </w:r>
      <w:proofErr w:type="spellEnd"/>
      <w:r w:rsidRPr="00CE6A69">
        <w:rPr>
          <w:color w:val="0D0D0D"/>
          <w:sz w:val="24"/>
          <w:szCs w:val="24"/>
          <w:highlight w:val="white"/>
        </w:rPr>
        <w:t xml:space="preserve"> &amp; Jing, 2024; Obioha-Val et al., 2025). Without such regulatory convergence, attempts to govern AI in cybersecurity contexts will remain inadequate to contend with evolving threats and rapidly advancing technologies.</w:t>
      </w:r>
    </w:p>
    <w:p w14:paraId="0A80A636" w14:textId="77777777" w:rsidR="0007054D" w:rsidRPr="00CE6A69" w:rsidRDefault="008026CD">
      <w:pPr>
        <w:spacing w:before="240" w:after="240"/>
        <w:jc w:val="both"/>
        <w:rPr>
          <w:color w:val="0D0D0D"/>
          <w:sz w:val="24"/>
          <w:szCs w:val="24"/>
          <w:highlight w:val="white"/>
        </w:rPr>
      </w:pPr>
      <w:r w:rsidRPr="00CE6A69">
        <w:rPr>
          <w:color w:val="0D0D0D"/>
          <w:sz w:val="24"/>
          <w:szCs w:val="24"/>
          <w:highlight w:val="white"/>
        </w:rPr>
        <w:t xml:space="preserve">To illustrate the disparities in regulatory maturity across major jurisdictions, the matrix below maps the relative development of AI governance features—such as data privacy, consent, and </w:t>
      </w:r>
      <w:proofErr w:type="spellStart"/>
      <w:r w:rsidRPr="00CE6A69">
        <w:rPr>
          <w:color w:val="0D0D0D"/>
          <w:sz w:val="24"/>
          <w:szCs w:val="24"/>
          <w:highlight w:val="white"/>
        </w:rPr>
        <w:t>explainability</w:t>
      </w:r>
      <w:proofErr w:type="spellEnd"/>
      <w:r w:rsidRPr="00CE6A69">
        <w:rPr>
          <w:color w:val="0D0D0D"/>
          <w:sz w:val="24"/>
          <w:szCs w:val="24"/>
          <w:highlight w:val="white"/>
        </w:rPr>
        <w:t xml:space="preserve"> highlighting areas of alignment and fragmentation that complicate e-commerce cybersecurity compliance.</w:t>
      </w:r>
    </w:p>
    <w:p w14:paraId="04750C36" w14:textId="77777777" w:rsidR="0007054D" w:rsidRPr="00CE6A69" w:rsidRDefault="0007054D">
      <w:pPr>
        <w:spacing w:before="240" w:after="240"/>
        <w:jc w:val="both"/>
        <w:rPr>
          <w:color w:val="0D0D0D"/>
          <w:sz w:val="24"/>
          <w:szCs w:val="24"/>
          <w:highlight w:val="white"/>
        </w:rPr>
      </w:pPr>
    </w:p>
    <w:p w14:paraId="196215A3" w14:textId="77777777" w:rsidR="0007054D" w:rsidRPr="00CE6A69" w:rsidRDefault="0007054D">
      <w:pPr>
        <w:jc w:val="both"/>
        <w:rPr>
          <w:color w:val="0D0D0D"/>
          <w:sz w:val="24"/>
          <w:szCs w:val="24"/>
          <w:highlight w:val="white"/>
        </w:rPr>
      </w:pPr>
    </w:p>
    <w:p w14:paraId="62E4D386" w14:textId="77777777" w:rsidR="0007054D" w:rsidRPr="00CE6A69" w:rsidRDefault="008026CD" w:rsidP="00271BB1">
      <w:pPr>
        <w:jc w:val="center"/>
        <w:rPr>
          <w:color w:val="0D0D0D"/>
          <w:sz w:val="24"/>
          <w:szCs w:val="24"/>
          <w:highlight w:val="white"/>
        </w:rPr>
      </w:pPr>
      <w:r w:rsidRPr="00CE6A69">
        <w:rPr>
          <w:noProof/>
          <w:color w:val="0D0D0D"/>
          <w:sz w:val="24"/>
          <w:szCs w:val="24"/>
          <w:highlight w:val="white"/>
          <w:lang w:val="en-US"/>
        </w:rPr>
        <w:drawing>
          <wp:inline distT="114300" distB="114300" distL="114300" distR="114300" wp14:anchorId="6E8720EB" wp14:editId="5106C464">
            <wp:extent cx="5031740" cy="3762645"/>
            <wp:effectExtent l="0" t="0" r="0" b="9525"/>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5056613" cy="3781244"/>
                    </a:xfrm>
                    <a:prstGeom prst="rect">
                      <a:avLst/>
                    </a:prstGeom>
                    <a:ln/>
                  </pic:spPr>
                </pic:pic>
              </a:graphicData>
            </a:graphic>
          </wp:inline>
        </w:drawing>
      </w:r>
    </w:p>
    <w:p w14:paraId="7F939631" w14:textId="77777777" w:rsidR="0007054D" w:rsidRPr="00CE6A69" w:rsidRDefault="0007054D" w:rsidP="00271BB1">
      <w:pPr>
        <w:jc w:val="center"/>
        <w:rPr>
          <w:color w:val="0D0D0D"/>
          <w:sz w:val="24"/>
          <w:szCs w:val="24"/>
          <w:highlight w:val="white"/>
        </w:rPr>
      </w:pPr>
    </w:p>
    <w:p w14:paraId="5BF5BFD3" w14:textId="77777777" w:rsidR="0007054D" w:rsidRPr="00CE6A69" w:rsidRDefault="0007054D" w:rsidP="00271BB1">
      <w:pPr>
        <w:jc w:val="center"/>
        <w:rPr>
          <w:color w:val="0D0D0D"/>
          <w:sz w:val="24"/>
          <w:szCs w:val="24"/>
          <w:highlight w:val="white"/>
        </w:rPr>
      </w:pPr>
    </w:p>
    <w:p w14:paraId="7DCCDC63" w14:textId="77777777" w:rsidR="0007054D" w:rsidRPr="00CE6A69" w:rsidRDefault="008026CD" w:rsidP="00271BB1">
      <w:pPr>
        <w:jc w:val="center"/>
        <w:rPr>
          <w:b/>
          <w:i/>
          <w:color w:val="0D0D0D"/>
          <w:sz w:val="24"/>
          <w:szCs w:val="24"/>
          <w:highlight w:val="white"/>
        </w:rPr>
      </w:pPr>
      <w:r w:rsidRPr="00CE6A69">
        <w:rPr>
          <w:b/>
          <w:i/>
          <w:color w:val="0D0D0D"/>
          <w:sz w:val="24"/>
          <w:szCs w:val="24"/>
          <w:highlight w:val="white"/>
        </w:rPr>
        <w:t>Figure 1</w:t>
      </w:r>
      <w:r w:rsidR="002C602D">
        <w:rPr>
          <w:b/>
          <w:i/>
          <w:color w:val="0D0D0D"/>
          <w:sz w:val="24"/>
          <w:szCs w:val="24"/>
          <w:highlight w:val="white"/>
        </w:rPr>
        <w:t>:</w:t>
      </w:r>
      <w:r w:rsidRPr="00CE6A69">
        <w:rPr>
          <w:b/>
          <w:i/>
          <w:color w:val="0D0D0D"/>
          <w:sz w:val="24"/>
          <w:szCs w:val="24"/>
          <w:highlight w:val="white"/>
        </w:rPr>
        <w:t xml:space="preserve"> </w:t>
      </w:r>
      <w:r w:rsidRPr="002C602D">
        <w:rPr>
          <w:i/>
          <w:color w:val="0D0D0D"/>
          <w:sz w:val="24"/>
          <w:szCs w:val="24"/>
          <w:highlight w:val="white"/>
        </w:rPr>
        <w:t xml:space="preserve">Heatmap visualizing cross-jurisdictional regulatory complexity in AI governance. The darker the </w:t>
      </w:r>
      <w:proofErr w:type="spellStart"/>
      <w:r w:rsidRPr="002C602D">
        <w:rPr>
          <w:i/>
          <w:color w:val="0D0D0D"/>
          <w:sz w:val="24"/>
          <w:szCs w:val="24"/>
          <w:highlight w:val="white"/>
        </w:rPr>
        <w:t>color</w:t>
      </w:r>
      <w:proofErr w:type="spellEnd"/>
      <w:r w:rsidRPr="002C602D">
        <w:rPr>
          <w:i/>
          <w:color w:val="0D0D0D"/>
          <w:sz w:val="24"/>
          <w:szCs w:val="24"/>
          <w:highlight w:val="white"/>
        </w:rPr>
        <w:t>, the higher the maturity of regulation in that area.</w:t>
      </w:r>
    </w:p>
    <w:p w14:paraId="372FC0E5" w14:textId="77777777" w:rsidR="0007054D" w:rsidRPr="00CE6A69" w:rsidRDefault="008026CD">
      <w:pPr>
        <w:spacing w:before="240" w:after="240"/>
        <w:jc w:val="both"/>
        <w:rPr>
          <w:b/>
          <w:color w:val="0D0D0D"/>
          <w:sz w:val="24"/>
          <w:szCs w:val="24"/>
          <w:highlight w:val="white"/>
        </w:rPr>
      </w:pPr>
      <w:r w:rsidRPr="00CE6A69">
        <w:rPr>
          <w:b/>
          <w:color w:val="0D0D0D"/>
          <w:sz w:val="24"/>
          <w:szCs w:val="24"/>
          <w:highlight w:val="white"/>
        </w:rPr>
        <w:t>Frameworks and Models for Responsible AI Adoption</w:t>
      </w:r>
    </w:p>
    <w:p w14:paraId="3E07DFA4" w14:textId="77777777" w:rsidR="0007054D" w:rsidRPr="00CE6A69" w:rsidRDefault="008026CD">
      <w:pPr>
        <w:spacing w:before="240" w:after="240"/>
        <w:jc w:val="both"/>
        <w:rPr>
          <w:color w:val="0D0D0D"/>
          <w:sz w:val="24"/>
          <w:szCs w:val="24"/>
          <w:highlight w:val="white"/>
        </w:rPr>
      </w:pPr>
      <w:r w:rsidRPr="00CE6A69">
        <w:rPr>
          <w:color w:val="0D0D0D"/>
          <w:sz w:val="24"/>
          <w:szCs w:val="24"/>
          <w:highlight w:val="white"/>
        </w:rPr>
        <w:t xml:space="preserve">The advancement of responsible AI in e-commerce cybersecurity necessitates the strategic adaptation of existing ethical and operational models to meet the particular demands of the sector. Several frameworks have been developed to guide the ethical deployment of AI (Prem, 2023; Solanki et al., 2022; </w:t>
      </w:r>
      <w:proofErr w:type="spellStart"/>
      <w:r w:rsidRPr="00CE6A69">
        <w:rPr>
          <w:color w:val="0D0D0D"/>
          <w:sz w:val="24"/>
          <w:szCs w:val="24"/>
          <w:highlight w:val="white"/>
        </w:rPr>
        <w:t>Olutimehin</w:t>
      </w:r>
      <w:proofErr w:type="spellEnd"/>
      <w:r w:rsidRPr="00CE6A69">
        <w:rPr>
          <w:color w:val="0D0D0D"/>
          <w:sz w:val="24"/>
          <w:szCs w:val="24"/>
          <w:highlight w:val="white"/>
        </w:rPr>
        <w:t xml:space="preserve"> et al., 2025). OECD (2024) advocates for human-</w:t>
      </w:r>
      <w:proofErr w:type="spellStart"/>
      <w:r w:rsidRPr="00CE6A69">
        <w:rPr>
          <w:color w:val="0D0D0D"/>
          <w:sz w:val="24"/>
          <w:szCs w:val="24"/>
          <w:highlight w:val="white"/>
        </w:rPr>
        <w:t>centered</w:t>
      </w:r>
      <w:proofErr w:type="spellEnd"/>
      <w:r w:rsidRPr="00CE6A69">
        <w:rPr>
          <w:color w:val="0D0D0D"/>
          <w:sz w:val="24"/>
          <w:szCs w:val="24"/>
          <w:highlight w:val="white"/>
        </w:rPr>
        <w:t xml:space="preserve"> values, transparency, and accountability, offering a macro-level policy foundation for trustworthy AI systems. Complementing this, Brown (2025) provides a comprehensive operational architecture grounded in fairness, reliability, and inclusivity, incorporating procedures for pre-deployment risk assessments and post-deployment monitoring. Furthermore, the</w:t>
      </w:r>
      <w:hyperlink r:id="rId13">
        <w:r w:rsidRPr="00CE6A69">
          <w:rPr>
            <w:color w:val="0D0D0D"/>
            <w:sz w:val="24"/>
            <w:szCs w:val="24"/>
            <w:highlight w:val="white"/>
          </w:rPr>
          <w:t xml:space="preserve"> </w:t>
        </w:r>
      </w:hyperlink>
      <w:r w:rsidRPr="00CE6A69">
        <w:rPr>
          <w:color w:val="0D0D0D"/>
          <w:sz w:val="24"/>
          <w:szCs w:val="24"/>
          <w:highlight w:val="white"/>
        </w:rPr>
        <w:t>framework outlines core ethical imperatives—beneficence, non-maleficence, justice, and explicability—that have shaped much of the policy discourse within the European Union (</w:t>
      </w:r>
      <w:proofErr w:type="spellStart"/>
      <w:r w:rsidRPr="00CE6A69">
        <w:rPr>
          <w:color w:val="0D0D0D"/>
          <w:sz w:val="24"/>
          <w:szCs w:val="24"/>
          <w:highlight w:val="white"/>
        </w:rPr>
        <w:t>Nikolinakos</w:t>
      </w:r>
      <w:proofErr w:type="spellEnd"/>
      <w:r w:rsidRPr="00CE6A69">
        <w:rPr>
          <w:color w:val="0D0D0D"/>
          <w:sz w:val="24"/>
          <w:szCs w:val="24"/>
          <w:highlight w:val="white"/>
        </w:rPr>
        <w:t>, 2023; Balogun et al., 2025).</w:t>
      </w:r>
    </w:p>
    <w:p w14:paraId="4F1B773C" w14:textId="77777777" w:rsidR="0007054D" w:rsidRPr="00CE6A69" w:rsidRDefault="008026CD">
      <w:pPr>
        <w:spacing w:before="240" w:after="240"/>
        <w:jc w:val="both"/>
        <w:rPr>
          <w:color w:val="0D0D0D"/>
          <w:sz w:val="24"/>
          <w:szCs w:val="24"/>
          <w:highlight w:val="white"/>
        </w:rPr>
      </w:pPr>
      <w:r w:rsidRPr="00CE6A69">
        <w:rPr>
          <w:color w:val="0D0D0D"/>
          <w:sz w:val="24"/>
          <w:szCs w:val="24"/>
          <w:highlight w:val="white"/>
        </w:rPr>
        <w:lastRenderedPageBreak/>
        <w:t xml:space="preserve">Although these models offer essential theoretical scaffolding, their practical applicability in high-velocity, market-driven environments such as e-commerce cybersecurity is constrained by their general orientation (Chowdhury, 2025; Obioha-Val et al., 2025). In contrast, Obioha-Val (2024) introduces a sector-specific model originally designed for the educational sector that may offer greater operational precision. Her framework, developed for cybersecurity applications in U.S. public schools, integrates three components: real-time anomaly detection via </w:t>
      </w:r>
      <w:proofErr w:type="spellStart"/>
      <w:r w:rsidRPr="00CE6A69">
        <w:rPr>
          <w:color w:val="0D0D0D"/>
          <w:sz w:val="24"/>
          <w:szCs w:val="24"/>
          <w:highlight w:val="white"/>
        </w:rPr>
        <w:t>behavioral</w:t>
      </w:r>
      <w:proofErr w:type="spellEnd"/>
      <w:r w:rsidRPr="00CE6A69">
        <w:rPr>
          <w:color w:val="0D0D0D"/>
          <w:sz w:val="24"/>
          <w:szCs w:val="24"/>
          <w:highlight w:val="white"/>
        </w:rPr>
        <w:t xml:space="preserve"> analytics, privacy-preserving tools aligned with FERPA and COPPA, and a K-means clustering algorithm designed to assess institutional AI readiness. This integrated approach successfully aligns ethical mandates with technical feasibility and regulatory obligations, providing a more actionable structure than abstract policy prescriptions.</w:t>
      </w:r>
    </w:p>
    <w:p w14:paraId="6BBA1EC6" w14:textId="77777777" w:rsidR="0007054D" w:rsidRPr="00CE6A69" w:rsidRDefault="008026CD">
      <w:pPr>
        <w:spacing w:before="240" w:after="240"/>
        <w:jc w:val="both"/>
        <w:rPr>
          <w:color w:val="0D0D0D"/>
          <w:sz w:val="24"/>
          <w:szCs w:val="24"/>
          <w:highlight w:val="white"/>
        </w:rPr>
      </w:pPr>
      <w:r w:rsidRPr="00CE6A69">
        <w:rPr>
          <w:color w:val="0D0D0D"/>
          <w:sz w:val="24"/>
          <w:szCs w:val="24"/>
          <w:highlight w:val="white"/>
        </w:rPr>
        <w:t>Nevertheless, adapting this framework for commercial use necessitates substantive recalibration. Unlike the unified mandates governing educational systems, the e-commerce sector functions under fragmented legal jurisdictions, governed by instruments such as GDPR and CCPA (</w:t>
      </w:r>
      <w:proofErr w:type="spellStart"/>
      <w:r w:rsidRPr="00CE6A69">
        <w:rPr>
          <w:sz w:val="24"/>
          <w:szCs w:val="24"/>
        </w:rPr>
        <w:t>Nookala</w:t>
      </w:r>
      <w:proofErr w:type="spellEnd"/>
      <w:r w:rsidRPr="00CE6A69">
        <w:rPr>
          <w:sz w:val="24"/>
          <w:szCs w:val="24"/>
        </w:rPr>
        <w:t>, 2024)</w:t>
      </w:r>
      <w:r w:rsidRPr="00CE6A69">
        <w:rPr>
          <w:color w:val="0D0D0D"/>
          <w:sz w:val="24"/>
          <w:szCs w:val="24"/>
          <w:highlight w:val="white"/>
        </w:rPr>
        <w:t xml:space="preserve">. Moreover, the data typologies in e-commerce—encompassing financial transactions, </w:t>
      </w:r>
      <w:proofErr w:type="spellStart"/>
      <w:r w:rsidRPr="00CE6A69">
        <w:rPr>
          <w:color w:val="0D0D0D"/>
          <w:sz w:val="24"/>
          <w:szCs w:val="24"/>
          <w:highlight w:val="white"/>
        </w:rPr>
        <w:t>behavioral</w:t>
      </w:r>
      <w:proofErr w:type="spellEnd"/>
      <w:r w:rsidRPr="00CE6A69">
        <w:rPr>
          <w:color w:val="0D0D0D"/>
          <w:sz w:val="24"/>
          <w:szCs w:val="24"/>
          <w:highlight w:val="white"/>
        </w:rPr>
        <w:t xml:space="preserve"> signals, and personal identifiers—introduce distinct vectors of exposure and accountability (</w:t>
      </w:r>
      <w:proofErr w:type="spellStart"/>
      <w:r w:rsidRPr="00CE6A69">
        <w:rPr>
          <w:color w:val="0D0D0D"/>
          <w:sz w:val="24"/>
          <w:szCs w:val="24"/>
          <w:highlight w:val="white"/>
        </w:rPr>
        <w:t>Morić</w:t>
      </w:r>
      <w:proofErr w:type="spellEnd"/>
      <w:r w:rsidRPr="00CE6A69">
        <w:rPr>
          <w:color w:val="0D0D0D"/>
          <w:sz w:val="24"/>
          <w:szCs w:val="24"/>
          <w:highlight w:val="white"/>
        </w:rPr>
        <w:t xml:space="preserve"> et al., 2024; Balogun et al., 2025).  The sector’s operational scale and reliance on high-speed automation elevate the risk of adversarial intrusions, privacy violations, and algorithmic inequities (</w:t>
      </w:r>
      <w:proofErr w:type="spellStart"/>
      <w:r w:rsidRPr="00CE6A69">
        <w:rPr>
          <w:color w:val="0D0D0D"/>
          <w:sz w:val="24"/>
          <w:szCs w:val="24"/>
          <w:highlight w:val="white"/>
        </w:rPr>
        <w:t>Singireddy</w:t>
      </w:r>
      <w:proofErr w:type="spellEnd"/>
      <w:r w:rsidRPr="00CE6A69">
        <w:rPr>
          <w:color w:val="0D0D0D"/>
          <w:sz w:val="24"/>
          <w:szCs w:val="24"/>
          <w:highlight w:val="white"/>
        </w:rPr>
        <w:t xml:space="preserve"> et al., 2024; </w:t>
      </w:r>
      <w:proofErr w:type="spellStart"/>
      <w:r w:rsidRPr="00CE6A69">
        <w:rPr>
          <w:color w:val="0D0D0D"/>
          <w:sz w:val="24"/>
          <w:szCs w:val="24"/>
          <w:highlight w:val="white"/>
        </w:rPr>
        <w:t>Olutimehin</w:t>
      </w:r>
      <w:proofErr w:type="spellEnd"/>
      <w:r w:rsidRPr="00CE6A69">
        <w:rPr>
          <w:color w:val="0D0D0D"/>
          <w:sz w:val="24"/>
          <w:szCs w:val="24"/>
          <w:highlight w:val="white"/>
        </w:rPr>
        <w:t>, 2025).</w:t>
      </w:r>
    </w:p>
    <w:p w14:paraId="5E3B73EF" w14:textId="77777777" w:rsidR="0007054D" w:rsidRPr="00CE6A69" w:rsidRDefault="008026CD">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b/>
          <w:color w:val="0D0D0D"/>
          <w:sz w:val="24"/>
          <w:szCs w:val="24"/>
          <w:highlight w:val="white"/>
        </w:rPr>
      </w:pPr>
      <w:r w:rsidRPr="00CE6A69">
        <w:rPr>
          <w:b/>
          <w:color w:val="0D0D0D"/>
          <w:sz w:val="24"/>
          <w:szCs w:val="24"/>
          <w:highlight w:val="white"/>
        </w:rPr>
        <w:t>Synthesis of Gaps and Emerging Research Needs</w:t>
      </w:r>
    </w:p>
    <w:p w14:paraId="29DB8825" w14:textId="77777777" w:rsidR="0007054D" w:rsidRPr="00CE6A69" w:rsidRDefault="008026CD">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color w:val="0D0D0D"/>
          <w:sz w:val="24"/>
          <w:szCs w:val="24"/>
          <w:highlight w:val="white"/>
        </w:rPr>
      </w:pPr>
      <w:r w:rsidRPr="00CE6A69">
        <w:rPr>
          <w:color w:val="0D0D0D"/>
          <w:sz w:val="24"/>
          <w:szCs w:val="24"/>
          <w:highlight w:val="white"/>
        </w:rPr>
        <w:t>Despite growing consensus on the importance of ethical AI deployment, the e-commerce sector continues to face notable gaps in the translation of principles into operational practice. Existing frameworks, while foundational, often lack the specificity required for application within high-speed, commercially complex environments. Broad models, which emphasize transparency, accountability, and human-centric values, provide useful policy direction but remain abstract in their application to dynamic cybersecurity systems (</w:t>
      </w:r>
      <w:hyperlink r:id="rId14">
        <w:r w:rsidRPr="00CE6A69">
          <w:rPr>
            <w:color w:val="0D0D0D"/>
            <w:sz w:val="24"/>
            <w:szCs w:val="24"/>
            <w:highlight w:val="white"/>
          </w:rPr>
          <w:t>OECD, 2024)</w:t>
        </w:r>
      </w:hyperlink>
      <w:r w:rsidRPr="00CE6A69">
        <w:rPr>
          <w:color w:val="0D0D0D"/>
          <w:sz w:val="24"/>
          <w:szCs w:val="24"/>
          <w:highlight w:val="white"/>
        </w:rPr>
        <w:t>. Similarly,</w:t>
      </w:r>
      <w:hyperlink r:id="rId15">
        <w:r w:rsidRPr="00CE6A69">
          <w:rPr>
            <w:color w:val="0D0D0D"/>
            <w:sz w:val="24"/>
            <w:szCs w:val="24"/>
            <w:highlight w:val="white"/>
          </w:rPr>
          <w:t xml:space="preserve"> </w:t>
        </w:r>
      </w:hyperlink>
      <w:r w:rsidRPr="00CE6A69">
        <w:rPr>
          <w:color w:val="0D0D0D"/>
          <w:sz w:val="24"/>
          <w:szCs w:val="24"/>
          <w:highlight w:val="white"/>
        </w:rPr>
        <w:t>Brown (2025) proposes fairness and reliability as guiding principles, while the</w:t>
      </w:r>
      <w:hyperlink r:id="rId16">
        <w:r w:rsidRPr="00CE6A69">
          <w:rPr>
            <w:color w:val="0D0D0D"/>
            <w:sz w:val="24"/>
            <w:szCs w:val="24"/>
            <w:highlight w:val="white"/>
          </w:rPr>
          <w:t xml:space="preserve"> </w:t>
        </w:r>
      </w:hyperlink>
      <w:r w:rsidRPr="00CE6A69">
        <w:rPr>
          <w:color w:val="0D0D0D"/>
          <w:sz w:val="24"/>
          <w:szCs w:val="24"/>
          <w:highlight w:val="white"/>
        </w:rPr>
        <w:t>framework highlights ethical imperatives such as justice, non-maleficence, and explicability, shaping normative AI discourse across jurisdictions (</w:t>
      </w:r>
      <w:proofErr w:type="spellStart"/>
      <w:r w:rsidRPr="00CE6A69">
        <w:rPr>
          <w:color w:val="0D0D0D"/>
          <w:sz w:val="24"/>
          <w:szCs w:val="24"/>
          <w:highlight w:val="white"/>
        </w:rPr>
        <w:t>Nikolinakos</w:t>
      </w:r>
      <w:proofErr w:type="spellEnd"/>
      <w:r w:rsidRPr="00CE6A69">
        <w:rPr>
          <w:color w:val="0D0D0D"/>
          <w:sz w:val="24"/>
          <w:szCs w:val="24"/>
          <w:highlight w:val="white"/>
        </w:rPr>
        <w:t>, 2023).</w:t>
      </w:r>
    </w:p>
    <w:p w14:paraId="6602B1A1" w14:textId="77777777" w:rsidR="0007054D" w:rsidRPr="00CE6A69" w:rsidRDefault="008026CD">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color w:val="0D0D0D"/>
          <w:sz w:val="24"/>
          <w:szCs w:val="24"/>
          <w:highlight w:val="white"/>
        </w:rPr>
      </w:pPr>
      <w:r w:rsidRPr="00CE6A69">
        <w:rPr>
          <w:color w:val="0D0D0D"/>
          <w:sz w:val="24"/>
          <w:szCs w:val="24"/>
          <w:highlight w:val="white"/>
        </w:rPr>
        <w:t xml:space="preserve">However, the generality of these frameworks limits their utility in addressing the rapid threat evolution and operational demands of e-commerce platforms. Obioha-Val’s (2024) applied model, originally designed for U.S. public school systems, offers a more adaptable architecture for commercial contexts. Her framework incorporates three key dimensions: </w:t>
      </w:r>
      <w:proofErr w:type="spellStart"/>
      <w:r w:rsidRPr="00CE6A69">
        <w:rPr>
          <w:color w:val="0D0D0D"/>
          <w:sz w:val="24"/>
          <w:szCs w:val="24"/>
          <w:highlight w:val="white"/>
        </w:rPr>
        <w:t>behavioral</w:t>
      </w:r>
      <w:proofErr w:type="spellEnd"/>
      <w:r w:rsidRPr="00CE6A69">
        <w:rPr>
          <w:color w:val="0D0D0D"/>
          <w:sz w:val="24"/>
          <w:szCs w:val="24"/>
          <w:highlight w:val="white"/>
        </w:rPr>
        <w:t xml:space="preserve"> anomaly detection, privacy-preserving indicators compliant with FERPA and COPPA, and a K-means clustering algorithm to assess organizational AI </w:t>
      </w:r>
      <w:r w:rsidRPr="00CE6A69">
        <w:rPr>
          <w:color w:val="0D0D0D"/>
          <w:sz w:val="24"/>
          <w:szCs w:val="24"/>
          <w:highlight w:val="white"/>
        </w:rPr>
        <w:lastRenderedPageBreak/>
        <w:t>maturity. These elements combine ethical considerations with regulatory and technical implementation feasibility.</w:t>
      </w:r>
    </w:p>
    <w:p w14:paraId="1065648D" w14:textId="77777777" w:rsidR="0007054D" w:rsidRPr="00CE6A69" w:rsidRDefault="008026CD">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color w:val="0D0D0D"/>
          <w:sz w:val="24"/>
          <w:szCs w:val="24"/>
          <w:highlight w:val="white"/>
        </w:rPr>
      </w:pPr>
      <w:r w:rsidRPr="00CE6A69">
        <w:rPr>
          <w:color w:val="0D0D0D"/>
          <w:sz w:val="24"/>
          <w:szCs w:val="24"/>
          <w:highlight w:val="white"/>
        </w:rPr>
        <w:t xml:space="preserve">Translating this model to e-commerce, however, requires significant reconfiguration. Unlike education, which operates within relatively uniform regulatory boundaries, e-commerce spans multiple legal frameworks, such as GDPR and CCPA. Jurisdictional fragmentation, coupled with the sensitive nature of transactional and </w:t>
      </w:r>
      <w:proofErr w:type="spellStart"/>
      <w:r w:rsidRPr="00CE6A69">
        <w:rPr>
          <w:color w:val="0D0D0D"/>
          <w:sz w:val="24"/>
          <w:szCs w:val="24"/>
          <w:highlight w:val="white"/>
        </w:rPr>
        <w:t>behavioral</w:t>
      </w:r>
      <w:proofErr w:type="spellEnd"/>
      <w:r w:rsidRPr="00CE6A69">
        <w:rPr>
          <w:color w:val="0D0D0D"/>
          <w:sz w:val="24"/>
          <w:szCs w:val="24"/>
          <w:highlight w:val="white"/>
        </w:rPr>
        <w:t xml:space="preserve"> consumer data, introduces new layers of ethical exposure and regulatory complexity (Shandilya et al., 2024). The sector’s reliance on real-time automation further compounds these risks, intensifying vulnerabilities to adversarial inputs, discriminatory outputs, and governance opacity (Amir et al., 2024</w:t>
      </w:r>
      <w:r w:rsidR="001C0807">
        <w:rPr>
          <w:color w:val="0D0D0D"/>
          <w:sz w:val="24"/>
          <w:szCs w:val="24"/>
          <w:highlight w:val="white"/>
        </w:rPr>
        <w:t>; Balogun, 2025a</w:t>
      </w:r>
      <w:r w:rsidRPr="00CE6A69">
        <w:rPr>
          <w:color w:val="0D0D0D"/>
          <w:sz w:val="24"/>
          <w:szCs w:val="24"/>
          <w:highlight w:val="white"/>
        </w:rPr>
        <w:t>).</w:t>
      </w:r>
    </w:p>
    <w:p w14:paraId="1CCF40C1" w14:textId="77777777" w:rsidR="0007054D" w:rsidRPr="00CE6A69" w:rsidRDefault="00202E55">
      <w:pPr>
        <w:pStyle w:val="Heading2"/>
        <w:keepNext w:val="0"/>
        <w:keepLines w:val="0"/>
        <w:spacing w:after="80"/>
        <w:rPr>
          <w:b/>
          <w:sz w:val="24"/>
          <w:szCs w:val="24"/>
        </w:rPr>
      </w:pPr>
      <w:bookmarkStart w:id="3" w:name="_lc7gs58n81qc" w:colFirst="0" w:colLast="0"/>
      <w:bookmarkEnd w:id="3"/>
      <w:r>
        <w:rPr>
          <w:b/>
          <w:sz w:val="24"/>
          <w:szCs w:val="24"/>
        </w:rPr>
        <w:t>3.</w:t>
      </w:r>
      <w:r>
        <w:rPr>
          <w:b/>
          <w:sz w:val="24"/>
          <w:szCs w:val="24"/>
        </w:rPr>
        <w:tab/>
      </w:r>
      <w:r w:rsidR="008026CD" w:rsidRPr="00CE6A69">
        <w:rPr>
          <w:b/>
          <w:sz w:val="24"/>
          <w:szCs w:val="24"/>
        </w:rPr>
        <w:t>Methodology</w:t>
      </w:r>
    </w:p>
    <w:p w14:paraId="55F3E32F" w14:textId="77777777" w:rsidR="0007054D" w:rsidRPr="00CE6A69" w:rsidRDefault="008026CD">
      <w:pPr>
        <w:spacing w:before="160" w:after="160"/>
        <w:rPr>
          <w:sz w:val="24"/>
          <w:szCs w:val="24"/>
        </w:rPr>
      </w:pPr>
      <w:r w:rsidRPr="00CE6A69">
        <w:rPr>
          <w:sz w:val="24"/>
          <w:szCs w:val="24"/>
        </w:rPr>
        <w:t>This study adopts a quantitative, multi-method design to investigate the structural barriers, algorithmic biases, governance deficiencies, and adaptability of responsible AI models in the cybersecurity implementation strategies of e-commerce platforms. Four distinct open-source datasets are used to suppo</w:t>
      </w:r>
      <w:r w:rsidR="00817BDF" w:rsidRPr="00CE6A69">
        <w:rPr>
          <w:sz w:val="24"/>
          <w:szCs w:val="24"/>
        </w:rPr>
        <w:t>rt objective-specific analyses.</w:t>
      </w:r>
    </w:p>
    <w:p w14:paraId="085F6F53" w14:textId="77777777" w:rsidR="0007054D" w:rsidRPr="00CE6A69" w:rsidRDefault="008026CD">
      <w:pPr>
        <w:pStyle w:val="Heading3"/>
        <w:keepNext w:val="0"/>
        <w:keepLines w:val="0"/>
        <w:spacing w:before="280"/>
        <w:rPr>
          <w:b/>
          <w:color w:val="000000"/>
          <w:sz w:val="24"/>
          <w:szCs w:val="24"/>
        </w:rPr>
      </w:pPr>
      <w:bookmarkStart w:id="4" w:name="_y0d1uciket9e" w:colFirst="0" w:colLast="0"/>
      <w:bookmarkEnd w:id="4"/>
      <w:r w:rsidRPr="00CE6A69">
        <w:rPr>
          <w:b/>
          <w:color w:val="000000"/>
          <w:sz w:val="24"/>
          <w:szCs w:val="24"/>
        </w:rPr>
        <w:t>Data Sources</w:t>
      </w:r>
    </w:p>
    <w:p w14:paraId="503E702F" w14:textId="77777777" w:rsidR="0007054D" w:rsidRPr="00CE6A69" w:rsidRDefault="008026CD">
      <w:pPr>
        <w:spacing w:before="160" w:after="160"/>
        <w:rPr>
          <w:sz w:val="24"/>
          <w:szCs w:val="24"/>
        </w:rPr>
      </w:pPr>
      <w:r w:rsidRPr="00CE6A69">
        <w:rPr>
          <w:sz w:val="24"/>
          <w:szCs w:val="24"/>
        </w:rPr>
        <w:t>The following publicly available datasets were employed:</w:t>
      </w:r>
    </w:p>
    <w:p w14:paraId="06629B49" w14:textId="77777777" w:rsidR="0007054D" w:rsidRPr="00CE6A69" w:rsidRDefault="008026CD">
      <w:pPr>
        <w:numPr>
          <w:ilvl w:val="0"/>
          <w:numId w:val="3"/>
        </w:numPr>
        <w:spacing w:before="160"/>
        <w:rPr>
          <w:sz w:val="24"/>
          <w:szCs w:val="24"/>
        </w:rPr>
      </w:pPr>
      <w:r w:rsidRPr="00CE6A69">
        <w:rPr>
          <w:b/>
          <w:sz w:val="24"/>
          <w:szCs w:val="24"/>
        </w:rPr>
        <w:t>OECD Digital Economy Outlook (2020–2024)</w:t>
      </w:r>
      <w:r w:rsidRPr="00CE6A69">
        <w:rPr>
          <w:sz w:val="24"/>
          <w:szCs w:val="24"/>
        </w:rPr>
        <w:t xml:space="preserve"> – Provides enterprise-level statistics on AI adoption, infrastructure readiness, and cybersecurity investment.</w:t>
      </w:r>
      <w:r w:rsidRPr="00CE6A69">
        <w:rPr>
          <w:sz w:val="24"/>
          <w:szCs w:val="24"/>
        </w:rPr>
        <w:br/>
      </w:r>
    </w:p>
    <w:p w14:paraId="0FEBFBB1" w14:textId="77777777" w:rsidR="0007054D" w:rsidRPr="00CE6A69" w:rsidRDefault="008026CD">
      <w:pPr>
        <w:numPr>
          <w:ilvl w:val="0"/>
          <w:numId w:val="3"/>
        </w:numPr>
        <w:rPr>
          <w:sz w:val="24"/>
          <w:szCs w:val="24"/>
        </w:rPr>
      </w:pPr>
      <w:r w:rsidRPr="00CE6A69">
        <w:rPr>
          <w:b/>
          <w:sz w:val="24"/>
          <w:szCs w:val="24"/>
        </w:rPr>
        <w:t>IEEE-CIS Fraud Detection Dataset</w:t>
      </w:r>
      <w:r w:rsidRPr="00CE6A69">
        <w:rPr>
          <w:sz w:val="24"/>
          <w:szCs w:val="24"/>
        </w:rPr>
        <w:t xml:space="preserve"> – Contains over 500,000 anonymized e-commerce transactions </w:t>
      </w:r>
      <w:proofErr w:type="spellStart"/>
      <w:r w:rsidRPr="00CE6A69">
        <w:rPr>
          <w:sz w:val="24"/>
          <w:szCs w:val="24"/>
        </w:rPr>
        <w:t>labeled</w:t>
      </w:r>
      <w:proofErr w:type="spellEnd"/>
      <w:r w:rsidRPr="00CE6A69">
        <w:rPr>
          <w:sz w:val="24"/>
          <w:szCs w:val="24"/>
        </w:rPr>
        <w:t xml:space="preserve"> as fraudulent or legitimate.</w:t>
      </w:r>
      <w:r w:rsidRPr="00CE6A69">
        <w:rPr>
          <w:sz w:val="24"/>
          <w:szCs w:val="24"/>
        </w:rPr>
        <w:br/>
      </w:r>
    </w:p>
    <w:p w14:paraId="6B23634E" w14:textId="77777777" w:rsidR="0007054D" w:rsidRPr="00CE6A69" w:rsidRDefault="008026CD">
      <w:pPr>
        <w:numPr>
          <w:ilvl w:val="0"/>
          <w:numId w:val="3"/>
        </w:numPr>
        <w:rPr>
          <w:sz w:val="24"/>
          <w:szCs w:val="24"/>
        </w:rPr>
      </w:pPr>
      <w:r w:rsidRPr="00CE6A69">
        <w:rPr>
          <w:b/>
          <w:sz w:val="24"/>
          <w:szCs w:val="24"/>
        </w:rPr>
        <w:t>AI Index Report (Stanford HAI)</w:t>
      </w:r>
      <w:r w:rsidRPr="00CE6A69">
        <w:rPr>
          <w:sz w:val="24"/>
          <w:szCs w:val="24"/>
        </w:rPr>
        <w:t xml:space="preserve"> – Offers country-level governance maturity scores and AI regulation metrics.</w:t>
      </w:r>
      <w:r w:rsidRPr="00CE6A69">
        <w:rPr>
          <w:sz w:val="24"/>
          <w:szCs w:val="24"/>
        </w:rPr>
        <w:br/>
      </w:r>
    </w:p>
    <w:p w14:paraId="47A59568" w14:textId="77777777" w:rsidR="0007054D" w:rsidRPr="00CE6A69" w:rsidRDefault="008026CD">
      <w:pPr>
        <w:numPr>
          <w:ilvl w:val="0"/>
          <w:numId w:val="3"/>
        </w:numPr>
        <w:spacing w:after="160"/>
        <w:rPr>
          <w:sz w:val="24"/>
          <w:szCs w:val="24"/>
        </w:rPr>
      </w:pPr>
      <w:r w:rsidRPr="00CE6A69">
        <w:rPr>
          <w:b/>
          <w:sz w:val="24"/>
          <w:szCs w:val="24"/>
        </w:rPr>
        <w:t>Global AI Ethics Guidelines Dataset (</w:t>
      </w:r>
      <w:proofErr w:type="spellStart"/>
      <w:r w:rsidRPr="00CE6A69">
        <w:rPr>
          <w:b/>
          <w:sz w:val="24"/>
          <w:szCs w:val="24"/>
        </w:rPr>
        <w:t>AlgorithmWatch</w:t>
      </w:r>
      <w:proofErr w:type="spellEnd"/>
      <w:r w:rsidRPr="00CE6A69">
        <w:rPr>
          <w:b/>
          <w:sz w:val="24"/>
          <w:szCs w:val="24"/>
        </w:rPr>
        <w:t>)</w:t>
      </w:r>
      <w:r w:rsidRPr="00CE6A69">
        <w:rPr>
          <w:sz w:val="24"/>
          <w:szCs w:val="24"/>
        </w:rPr>
        <w:t xml:space="preserve"> – Features codified ethical principles across 160 international AI frameworks.</w:t>
      </w:r>
      <w:r w:rsidRPr="00CE6A69">
        <w:rPr>
          <w:sz w:val="24"/>
          <w:szCs w:val="24"/>
        </w:rPr>
        <w:br/>
      </w:r>
    </w:p>
    <w:p w14:paraId="36618A2D" w14:textId="77777777" w:rsidR="0007054D" w:rsidRPr="00CE6A69" w:rsidRDefault="008026CD">
      <w:pPr>
        <w:spacing w:before="160" w:after="160"/>
        <w:rPr>
          <w:sz w:val="24"/>
          <w:szCs w:val="24"/>
        </w:rPr>
      </w:pPr>
      <w:r w:rsidRPr="00CE6A69">
        <w:rPr>
          <w:sz w:val="24"/>
          <w:szCs w:val="24"/>
        </w:rPr>
        <w:t xml:space="preserve">All datasets were </w:t>
      </w:r>
      <w:proofErr w:type="spellStart"/>
      <w:r w:rsidRPr="00CE6A69">
        <w:rPr>
          <w:sz w:val="24"/>
          <w:szCs w:val="24"/>
        </w:rPr>
        <w:t>preprocessed</w:t>
      </w:r>
      <w:proofErr w:type="spellEnd"/>
      <w:r w:rsidRPr="00CE6A69">
        <w:rPr>
          <w:sz w:val="24"/>
          <w:szCs w:val="24"/>
        </w:rPr>
        <w:t xml:space="preserve"> through normalization, missing value imputation, and transformation into structured feature vectors using Min-Max scaling:</w:t>
      </w:r>
    </w:p>
    <w:p w14:paraId="56FEC08E" w14:textId="77777777" w:rsidR="000C026E" w:rsidRPr="00CE6A69" w:rsidRDefault="003D2A23">
      <w:pPr>
        <w:spacing w:before="160" w:after="160"/>
        <w:rPr>
          <w:sz w:val="24"/>
          <w:szCs w:val="24"/>
        </w:rPr>
      </w:pPr>
      <m:oMathPara>
        <m:oMath>
          <m:sSub>
            <m:sSubPr>
              <m:ctrlPr>
                <w:rPr>
                  <w:rStyle w:val="mord"/>
                  <w:rFonts w:ascii="Cambria Math" w:hAnsi="Cambria Math"/>
                  <w:sz w:val="24"/>
                  <w:szCs w:val="24"/>
                </w:rPr>
              </m:ctrlPr>
            </m:sSubPr>
            <m:e>
              <m:r>
                <m:rPr>
                  <m:sty m:val="p"/>
                </m:rPr>
                <w:rPr>
                  <w:rStyle w:val="mord"/>
                  <w:rFonts w:ascii="Cambria Math" w:hAnsi="Cambria Math"/>
                  <w:sz w:val="24"/>
                  <w:szCs w:val="24"/>
                </w:rPr>
                <m:t>X</m:t>
              </m:r>
            </m:e>
            <m:sub>
              <m:r>
                <m:rPr>
                  <m:sty m:val="p"/>
                </m:rPr>
                <w:rPr>
                  <w:rStyle w:val="mord"/>
                  <w:rFonts w:ascii="Cambria Math" w:hAnsi="Cambria Math"/>
                  <w:sz w:val="24"/>
                  <w:szCs w:val="24"/>
                </w:rPr>
                <m:t>scaled</m:t>
              </m:r>
            </m:sub>
          </m:sSub>
          <m:r>
            <m:rPr>
              <m:sty m:val="p"/>
            </m:rPr>
            <w:rPr>
              <w:rStyle w:val="vlist-s"/>
              <w:rFonts w:ascii="Cambria Math" w:hAnsi="Cambria Math"/>
              <w:sz w:val="24"/>
              <w:szCs w:val="24"/>
            </w:rPr>
            <m:t>​</m:t>
          </m:r>
          <m:r>
            <m:rPr>
              <m:sty m:val="p"/>
            </m:rPr>
            <w:rPr>
              <w:rStyle w:val="mrel"/>
              <w:rFonts w:ascii="Cambria Math" w:hAnsi="Cambria Math"/>
              <w:sz w:val="24"/>
              <w:szCs w:val="24"/>
            </w:rPr>
            <m:t>=</m:t>
          </m:r>
          <m:f>
            <m:fPr>
              <m:ctrlPr>
                <w:rPr>
                  <w:rStyle w:val="mtight"/>
                  <w:rFonts w:ascii="Cambria Math" w:hAnsi="Cambria Math"/>
                  <w:sz w:val="24"/>
                  <w:szCs w:val="24"/>
                </w:rPr>
              </m:ctrlPr>
            </m:fPr>
            <m:num>
              <m:r>
                <m:rPr>
                  <m:sty m:val="p"/>
                </m:rPr>
                <w:rPr>
                  <w:rStyle w:val="mord"/>
                  <w:rFonts w:ascii="Cambria Math" w:hAnsi="Cambria Math"/>
                  <w:sz w:val="24"/>
                  <w:szCs w:val="24"/>
                </w:rPr>
                <m:t>X</m:t>
              </m:r>
              <m:r>
                <m:rPr>
                  <m:sty m:val="p"/>
                </m:rPr>
                <w:rPr>
                  <w:rStyle w:val="mbin"/>
                  <w:rFonts w:ascii="Cambria Math" w:hAnsi="Cambria Math"/>
                  <w:sz w:val="24"/>
                  <w:szCs w:val="24"/>
                </w:rPr>
                <m:t>-</m:t>
              </m:r>
              <m:r>
                <m:rPr>
                  <m:sty m:val="p"/>
                </m:rPr>
                <w:rPr>
                  <w:rStyle w:val="mord"/>
                  <w:rFonts w:ascii="Cambria Math" w:hAnsi="Cambria Math"/>
                  <w:sz w:val="24"/>
                  <w:szCs w:val="24"/>
                </w:rPr>
                <m:t>X</m:t>
              </m:r>
              <m:r>
                <m:rPr>
                  <m:sty m:val="p"/>
                </m:rPr>
                <w:rPr>
                  <w:rStyle w:val="mtight"/>
                  <w:rFonts w:ascii="Cambria Math" w:hAnsi="Cambria Math"/>
                  <w:sz w:val="24"/>
                  <w:szCs w:val="24"/>
                </w:rPr>
                <m:t>min</m:t>
              </m:r>
            </m:num>
            <m:den>
              <m:r>
                <m:rPr>
                  <m:sty m:val="p"/>
                </m:rPr>
                <w:rPr>
                  <w:rStyle w:val="mord"/>
                  <w:rFonts w:ascii="Cambria Math" w:hAnsi="Cambria Math"/>
                  <w:sz w:val="24"/>
                  <w:szCs w:val="24"/>
                </w:rPr>
                <m:t>X</m:t>
              </m:r>
              <m:r>
                <m:rPr>
                  <m:sty m:val="p"/>
                </m:rPr>
                <w:rPr>
                  <w:rStyle w:val="mtight"/>
                  <w:rFonts w:ascii="Cambria Math" w:hAnsi="Cambria Math"/>
                  <w:sz w:val="24"/>
                  <w:szCs w:val="24"/>
                </w:rPr>
                <m:t>max</m:t>
              </m:r>
              <m:r>
                <m:rPr>
                  <m:sty m:val="p"/>
                </m:rPr>
                <w:rPr>
                  <w:rStyle w:val="vlist-s"/>
                  <w:rFonts w:ascii="Cambria Math" w:hAnsi="Cambria Math"/>
                  <w:sz w:val="24"/>
                  <w:szCs w:val="24"/>
                </w:rPr>
                <m:t>​</m:t>
              </m:r>
              <m:r>
                <m:rPr>
                  <m:sty m:val="p"/>
                </m:rPr>
                <w:rPr>
                  <w:rStyle w:val="mbin"/>
                  <w:rFonts w:ascii="Cambria Math" w:hAnsi="Cambria Math"/>
                  <w:sz w:val="24"/>
                  <w:szCs w:val="24"/>
                </w:rPr>
                <m:t>-</m:t>
              </m:r>
              <m:r>
                <m:rPr>
                  <m:sty m:val="p"/>
                </m:rPr>
                <w:rPr>
                  <w:rStyle w:val="mord"/>
                  <w:rFonts w:ascii="Cambria Math" w:hAnsi="Cambria Math"/>
                  <w:sz w:val="24"/>
                  <w:szCs w:val="24"/>
                </w:rPr>
                <m:t>X</m:t>
              </m:r>
              <m:r>
                <m:rPr>
                  <m:sty m:val="p"/>
                </m:rPr>
                <w:rPr>
                  <w:rStyle w:val="mtight"/>
                  <w:rFonts w:ascii="Cambria Math" w:hAnsi="Cambria Math"/>
                  <w:sz w:val="24"/>
                  <w:szCs w:val="24"/>
                </w:rPr>
                <m:t>min</m:t>
              </m:r>
            </m:den>
          </m:f>
          <m:r>
            <m:rPr>
              <m:sty m:val="p"/>
            </m:rPr>
            <w:rPr>
              <w:rStyle w:val="vlist-s"/>
              <w:rFonts w:ascii="Cambria Math" w:hAnsi="Cambria Math"/>
              <w:sz w:val="24"/>
              <w:szCs w:val="24"/>
            </w:rPr>
            <m:t>​​</m:t>
          </m:r>
        </m:oMath>
      </m:oMathPara>
    </w:p>
    <w:p w14:paraId="062DEA1F" w14:textId="77777777" w:rsidR="0007054D" w:rsidRPr="00CE6A69" w:rsidRDefault="008026CD" w:rsidP="00EF18D9">
      <w:pPr>
        <w:rPr>
          <w:b/>
          <w:color w:val="000000"/>
          <w:sz w:val="24"/>
          <w:szCs w:val="24"/>
        </w:rPr>
      </w:pPr>
      <w:r w:rsidRPr="00CE6A69">
        <w:rPr>
          <w:rFonts w:eastAsia="Arial Unicode MS"/>
          <w:sz w:val="24"/>
          <w:szCs w:val="24"/>
        </w:rPr>
        <w:t>​​</w:t>
      </w:r>
      <w:bookmarkStart w:id="5" w:name="_qg0qoz5i8dhf" w:colFirst="0" w:colLast="0"/>
      <w:bookmarkEnd w:id="5"/>
      <w:r w:rsidRPr="00CE6A69">
        <w:rPr>
          <w:b/>
          <w:color w:val="000000"/>
          <w:sz w:val="24"/>
          <w:szCs w:val="24"/>
        </w:rPr>
        <w:t>Analytical Procedures</w:t>
      </w:r>
    </w:p>
    <w:p w14:paraId="2A7B5545" w14:textId="77777777" w:rsidR="0007054D" w:rsidRPr="00CE6A69" w:rsidRDefault="008026CD">
      <w:pPr>
        <w:pStyle w:val="Heading4"/>
        <w:keepNext w:val="0"/>
        <w:keepLines w:val="0"/>
        <w:spacing w:before="240" w:after="40"/>
        <w:rPr>
          <w:b/>
          <w:color w:val="000000"/>
        </w:rPr>
      </w:pPr>
      <w:bookmarkStart w:id="6" w:name="_iasq0tdrakqu" w:colFirst="0" w:colLast="0"/>
      <w:bookmarkEnd w:id="6"/>
      <w:r w:rsidRPr="00CE6A69">
        <w:rPr>
          <w:b/>
          <w:color w:val="000000"/>
        </w:rPr>
        <w:lastRenderedPageBreak/>
        <w:t>Objective 1: Structural and Organizational Barriers</w:t>
      </w:r>
    </w:p>
    <w:p w14:paraId="5882FFC6" w14:textId="77777777" w:rsidR="0007054D" w:rsidRPr="00CE6A69" w:rsidRDefault="008026CD">
      <w:pPr>
        <w:spacing w:before="160" w:after="160"/>
        <w:rPr>
          <w:sz w:val="24"/>
          <w:szCs w:val="24"/>
        </w:rPr>
      </w:pPr>
      <w:r w:rsidRPr="00CE6A69">
        <w:rPr>
          <w:sz w:val="24"/>
          <w:szCs w:val="24"/>
        </w:rPr>
        <w:t xml:space="preserve">To reduce dimensional complexity and identify latent structural factors affecting AI adoption, </w:t>
      </w:r>
      <w:r w:rsidRPr="00CE6A69">
        <w:rPr>
          <w:b/>
          <w:sz w:val="24"/>
          <w:szCs w:val="24"/>
        </w:rPr>
        <w:t>Principal Component Analysis (PCA)</w:t>
      </w:r>
      <w:r w:rsidRPr="00CE6A69">
        <w:rPr>
          <w:sz w:val="24"/>
          <w:szCs w:val="24"/>
        </w:rPr>
        <w:t xml:space="preserve"> is applied on OECD indicators. PCA is mathematically defined as the eigenvalue decomposition of the covariance matrix Sigma of the input matrix X:</w:t>
      </w:r>
    </w:p>
    <w:p w14:paraId="349B2240" w14:textId="77777777" w:rsidR="008026CD" w:rsidRPr="00CE6A69" w:rsidRDefault="008026CD">
      <w:pPr>
        <w:spacing w:before="160" w:after="160"/>
        <w:rPr>
          <w:sz w:val="24"/>
          <w:szCs w:val="24"/>
        </w:rPr>
      </w:pPr>
      <m:oMathPara>
        <m:oMath>
          <m:r>
            <m:rPr>
              <m:sty m:val="p"/>
            </m:rPr>
            <w:rPr>
              <w:rStyle w:val="mord"/>
              <w:rFonts w:ascii="Cambria Math" w:hAnsi="Cambria Math"/>
              <w:sz w:val="24"/>
              <w:szCs w:val="24"/>
            </w:rPr>
            <m:t>Σ</m:t>
          </m:r>
          <m:r>
            <m:rPr>
              <m:sty m:val="p"/>
            </m:rPr>
            <w:rPr>
              <w:rStyle w:val="mrel"/>
              <w:rFonts w:ascii="Cambria Math" w:hAnsi="Cambria Math"/>
              <w:sz w:val="24"/>
              <w:szCs w:val="24"/>
            </w:rPr>
            <m:t>=</m:t>
          </m:r>
          <m:f>
            <m:fPr>
              <m:ctrlPr>
                <w:rPr>
                  <w:rStyle w:val="mrel"/>
                  <w:rFonts w:ascii="Cambria Math" w:hAnsi="Cambria Math"/>
                  <w:sz w:val="24"/>
                  <w:szCs w:val="24"/>
                </w:rPr>
              </m:ctrlPr>
            </m:fPr>
            <m:num>
              <m:r>
                <m:rPr>
                  <m:sty m:val="p"/>
                </m:rPr>
                <w:rPr>
                  <w:rStyle w:val="mrel"/>
                  <w:rFonts w:ascii="Cambria Math" w:hAnsi="Cambria Math"/>
                  <w:sz w:val="24"/>
                  <w:szCs w:val="24"/>
                </w:rPr>
                <m:t>1</m:t>
              </m:r>
            </m:num>
            <m:den>
              <m:r>
                <m:rPr>
                  <m:sty m:val="p"/>
                </m:rPr>
                <w:rPr>
                  <w:rStyle w:val="mord"/>
                  <w:rFonts w:ascii="Cambria Math" w:hAnsi="Cambria Math"/>
                  <w:sz w:val="24"/>
                  <w:szCs w:val="24"/>
                </w:rPr>
                <m:t>n</m:t>
              </m:r>
            </m:den>
          </m:f>
          <m:r>
            <m:rPr>
              <m:sty m:val="p"/>
            </m:rPr>
            <w:rPr>
              <w:rStyle w:val="vlist-s"/>
              <w:rFonts w:ascii="Cambria Math" w:hAnsi="Cambria Math"/>
              <w:sz w:val="24"/>
              <w:szCs w:val="24"/>
            </w:rPr>
            <m:t>​</m:t>
          </m:r>
          <m:sSup>
            <m:sSupPr>
              <m:ctrlPr>
                <w:rPr>
                  <w:rStyle w:val="mord"/>
                  <w:rFonts w:ascii="Cambria Math" w:hAnsi="Cambria Math"/>
                  <w:sz w:val="24"/>
                  <w:szCs w:val="24"/>
                </w:rPr>
              </m:ctrlPr>
            </m:sSupPr>
            <m:e>
              <m:r>
                <m:rPr>
                  <m:sty m:val="p"/>
                </m:rPr>
                <w:rPr>
                  <w:rStyle w:val="mord"/>
                  <w:rFonts w:ascii="Cambria Math" w:hAnsi="Cambria Math"/>
                  <w:sz w:val="24"/>
                  <w:szCs w:val="24"/>
                </w:rPr>
                <m:t>X</m:t>
              </m:r>
            </m:e>
            <m:sup>
              <m:r>
                <m:rPr>
                  <m:sty m:val="p"/>
                </m:rPr>
                <w:rPr>
                  <w:rStyle w:val="mord"/>
                  <w:rFonts w:ascii="Cambria Math" w:hAnsi="Cambria Math"/>
                  <w:sz w:val="24"/>
                  <w:szCs w:val="24"/>
                </w:rPr>
                <m:t>⊤</m:t>
              </m:r>
            </m:sup>
          </m:sSup>
          <m:r>
            <m:rPr>
              <m:sty m:val="p"/>
            </m:rPr>
            <w:rPr>
              <w:rStyle w:val="mord"/>
              <w:rFonts w:ascii="Cambria Math" w:hAnsi="Cambria Math"/>
              <w:sz w:val="24"/>
              <w:szCs w:val="24"/>
            </w:rPr>
            <m:t>X</m:t>
          </m:r>
          <m:r>
            <m:rPr>
              <m:sty m:val="p"/>
            </m:rPr>
            <w:rPr>
              <w:rStyle w:val="mpunct"/>
              <w:rFonts w:ascii="Cambria Math" w:hAnsi="Cambria Math"/>
              <w:sz w:val="24"/>
              <w:szCs w:val="24"/>
            </w:rPr>
            <m:t xml:space="preserve">; </m:t>
          </m:r>
          <m:r>
            <m:rPr>
              <m:sty m:val="p"/>
            </m:rPr>
            <w:rPr>
              <w:rStyle w:val="mord"/>
              <w:rFonts w:ascii="Cambria Math" w:hAnsi="Cambria Math"/>
              <w:sz w:val="24"/>
              <w:szCs w:val="24"/>
            </w:rPr>
            <m:t>Σv</m:t>
          </m:r>
          <m:r>
            <m:rPr>
              <m:sty m:val="p"/>
            </m:rPr>
            <w:rPr>
              <w:rStyle w:val="mrel"/>
              <w:rFonts w:ascii="Cambria Math" w:hAnsi="Cambria Math"/>
              <w:sz w:val="24"/>
              <w:szCs w:val="24"/>
            </w:rPr>
            <m:t>=</m:t>
          </m:r>
          <m:r>
            <m:rPr>
              <m:sty m:val="p"/>
            </m:rPr>
            <w:rPr>
              <w:rStyle w:val="mord"/>
              <w:rFonts w:ascii="Cambria Math" w:hAnsi="Cambria Math"/>
              <w:sz w:val="24"/>
              <w:szCs w:val="24"/>
            </w:rPr>
            <m:t>λv</m:t>
          </m:r>
        </m:oMath>
      </m:oMathPara>
    </w:p>
    <w:p w14:paraId="3E7DCA7D" w14:textId="77777777" w:rsidR="0007054D" w:rsidRPr="00CE6A69" w:rsidRDefault="008026CD">
      <w:pPr>
        <w:spacing w:before="160" w:after="160"/>
        <w:rPr>
          <w:sz w:val="24"/>
          <w:szCs w:val="24"/>
        </w:rPr>
      </w:pPr>
      <w:r w:rsidRPr="00CE6A69">
        <w:rPr>
          <w:sz w:val="24"/>
          <w:szCs w:val="24"/>
        </w:rPr>
        <w:t>The first k eigenvectors corresponding to the largest eigenvalues are selected to represent the principal components Z:</w:t>
      </w:r>
    </w:p>
    <w:p w14:paraId="7ACE040F" w14:textId="77777777" w:rsidR="008026CD" w:rsidRPr="00CE6A69" w:rsidRDefault="008026CD">
      <w:pPr>
        <w:spacing w:before="160" w:after="160"/>
        <w:rPr>
          <w:sz w:val="24"/>
          <w:szCs w:val="24"/>
        </w:rPr>
      </w:pPr>
      <m:oMathPara>
        <m:oMath>
          <m:r>
            <m:rPr>
              <m:sty m:val="p"/>
            </m:rPr>
            <w:rPr>
              <w:rStyle w:val="mord"/>
              <w:rFonts w:ascii="Cambria Math" w:hAnsi="Cambria Math"/>
              <w:sz w:val="24"/>
              <w:szCs w:val="24"/>
            </w:rPr>
            <m:t>Z</m:t>
          </m:r>
          <m:r>
            <m:rPr>
              <m:sty m:val="p"/>
            </m:rPr>
            <w:rPr>
              <w:rStyle w:val="mrel"/>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XW</m:t>
              </m:r>
            </m:e>
            <m:sub>
              <m:r>
                <m:rPr>
                  <m:sty m:val="p"/>
                </m:rPr>
                <w:rPr>
                  <w:rStyle w:val="mord"/>
                  <w:rFonts w:ascii="Cambria Math" w:hAnsi="Cambria Math"/>
                  <w:sz w:val="24"/>
                  <w:szCs w:val="24"/>
                </w:rPr>
                <m:t>k</m:t>
              </m:r>
            </m:sub>
          </m:sSub>
          <m:r>
            <m:rPr>
              <m:sty m:val="p"/>
            </m:rPr>
            <w:rPr>
              <w:rStyle w:val="vlist-s"/>
              <w:rFonts w:ascii="Cambria Math" w:hAnsi="Cambria Math"/>
              <w:sz w:val="24"/>
              <w:szCs w:val="24"/>
            </w:rPr>
            <m:t>​</m:t>
          </m:r>
        </m:oMath>
      </m:oMathPara>
    </w:p>
    <w:p w14:paraId="4C7EADCF" w14:textId="77777777" w:rsidR="0007054D" w:rsidRPr="00CE6A69" w:rsidRDefault="005610EC">
      <w:pPr>
        <w:spacing w:before="160" w:after="160"/>
        <w:rPr>
          <w:sz w:val="24"/>
          <w:szCs w:val="24"/>
        </w:rPr>
      </w:pPr>
      <w:r w:rsidRPr="00CE6A69">
        <w:rPr>
          <w:rFonts w:eastAsia="Arial Unicode MS"/>
          <w:sz w:val="24"/>
          <w:szCs w:val="24"/>
        </w:rPr>
        <w:t>W</w:t>
      </w:r>
      <w:r w:rsidR="008026CD" w:rsidRPr="00CE6A69">
        <w:rPr>
          <w:rFonts w:eastAsia="Arial Unicode MS"/>
          <w:sz w:val="24"/>
          <w:szCs w:val="24"/>
        </w:rPr>
        <w:t xml:space="preserve">here </w:t>
      </w:r>
      <m:oMath>
        <m:sSub>
          <m:sSubPr>
            <m:ctrlPr>
              <w:rPr>
                <w:rFonts w:ascii="Cambria Math" w:eastAsia="Arial Unicode MS" w:hAnsi="Cambria Math"/>
                <w:i/>
                <w:sz w:val="24"/>
                <w:szCs w:val="24"/>
              </w:rPr>
            </m:ctrlPr>
          </m:sSubPr>
          <m:e>
            <m:r>
              <w:rPr>
                <w:rFonts w:ascii="Cambria Math" w:eastAsia="Arial Unicode MS" w:hAnsi="Cambria Math"/>
                <w:sz w:val="24"/>
                <w:szCs w:val="24"/>
              </w:rPr>
              <m:t>W</m:t>
            </m:r>
          </m:e>
          <m:sub>
            <m:r>
              <w:rPr>
                <w:rFonts w:ascii="Cambria Math" w:eastAsia="Arial Unicode MS" w:hAnsi="Cambria Math"/>
                <w:sz w:val="24"/>
                <w:szCs w:val="24"/>
              </w:rPr>
              <m:t>k</m:t>
            </m:r>
          </m:sub>
        </m:sSub>
        <m:r>
          <w:rPr>
            <w:rFonts w:ascii="Cambria Math" w:eastAsia="Arial Unicode MS" w:hAnsi="Cambria Math"/>
            <w:sz w:val="24"/>
            <w:szCs w:val="24"/>
          </w:rPr>
          <m:t>∈</m:t>
        </m:r>
        <m:sSup>
          <m:sSupPr>
            <m:ctrlPr>
              <w:rPr>
                <w:rFonts w:ascii="Cambria Math" w:eastAsia="Arial Unicode MS" w:hAnsi="Cambria Math"/>
                <w:i/>
                <w:sz w:val="24"/>
                <w:szCs w:val="24"/>
              </w:rPr>
            </m:ctrlPr>
          </m:sSupPr>
          <m:e>
            <m:r>
              <w:rPr>
                <w:rFonts w:ascii="Cambria Math" w:eastAsia="Arial Unicode MS" w:hAnsi="Cambria Math"/>
                <w:sz w:val="24"/>
                <w:szCs w:val="24"/>
              </w:rPr>
              <m:t>R</m:t>
            </m:r>
          </m:e>
          <m:sup>
            <m:r>
              <w:rPr>
                <w:rFonts w:ascii="Cambria Math" w:eastAsia="Arial Unicode MS" w:hAnsi="Cambria Math"/>
                <w:sz w:val="24"/>
                <w:szCs w:val="24"/>
              </w:rPr>
              <m:t>d×k</m:t>
            </m:r>
          </m:sup>
        </m:sSup>
      </m:oMath>
      <w:r w:rsidRPr="00CE6A69">
        <w:rPr>
          <w:rFonts w:eastAsia="Arial Unicode MS"/>
          <w:sz w:val="24"/>
          <w:szCs w:val="24"/>
        </w:rPr>
        <w:t xml:space="preserve"> is</w:t>
      </w:r>
      <w:r w:rsidR="008026CD" w:rsidRPr="00CE6A69">
        <w:rPr>
          <w:rFonts w:eastAsia="Arial Unicode MS"/>
          <w:sz w:val="24"/>
          <w:szCs w:val="24"/>
        </w:rPr>
        <w:t xml:space="preserve"> the matrix of selected eigenvectors.</w:t>
      </w:r>
    </w:p>
    <w:p w14:paraId="32DEA981" w14:textId="77777777" w:rsidR="0007054D" w:rsidRPr="00CE6A69" w:rsidRDefault="008026CD">
      <w:pPr>
        <w:pStyle w:val="Heading4"/>
        <w:keepNext w:val="0"/>
        <w:keepLines w:val="0"/>
        <w:spacing w:before="240" w:after="40"/>
        <w:rPr>
          <w:b/>
          <w:color w:val="000000"/>
        </w:rPr>
      </w:pPr>
      <w:bookmarkStart w:id="7" w:name="_jpxa6h2hsfk8" w:colFirst="0" w:colLast="0"/>
      <w:bookmarkEnd w:id="7"/>
      <w:r w:rsidRPr="00CE6A69">
        <w:rPr>
          <w:b/>
          <w:color w:val="000000"/>
        </w:rPr>
        <w:t>Objective 2: Algorithmic Bias in Transactional AI Systems</w:t>
      </w:r>
    </w:p>
    <w:p w14:paraId="23198265" w14:textId="77777777" w:rsidR="00F25AE1" w:rsidRPr="00CE6A69" w:rsidRDefault="008026CD">
      <w:pPr>
        <w:spacing w:before="160" w:after="160"/>
        <w:rPr>
          <w:rFonts w:eastAsia="Arial Unicode MS"/>
          <w:sz w:val="24"/>
          <w:szCs w:val="24"/>
        </w:rPr>
      </w:pPr>
      <w:r w:rsidRPr="00CE6A69">
        <w:rPr>
          <w:sz w:val="24"/>
          <w:szCs w:val="24"/>
        </w:rPr>
        <w:t xml:space="preserve">A </w:t>
      </w:r>
      <w:r w:rsidRPr="00CE6A69">
        <w:rPr>
          <w:b/>
          <w:sz w:val="24"/>
          <w:szCs w:val="24"/>
        </w:rPr>
        <w:t>Logistic Regression Classifier</w:t>
      </w:r>
      <w:r w:rsidRPr="00CE6A69">
        <w:rPr>
          <w:rFonts w:eastAsia="Arial Unicode MS"/>
          <w:sz w:val="24"/>
          <w:szCs w:val="24"/>
        </w:rPr>
        <w:t xml:space="preserve"> was trained using the IEEE-CIS dataset to predict the probability </w:t>
      </w:r>
      <m:oMath>
        <m:r>
          <w:rPr>
            <w:rFonts w:ascii="Cambria Math" w:eastAsia="Arial Unicode MS" w:hAnsi="Cambria Math"/>
            <w:sz w:val="24"/>
            <w:szCs w:val="24"/>
          </w:rPr>
          <m:t>P(y=1∣x)</m:t>
        </m:r>
      </m:oMath>
      <w:r w:rsidRPr="00CE6A69">
        <w:rPr>
          <w:rFonts w:eastAsia="Arial Unicode MS"/>
          <w:sz w:val="24"/>
          <w:szCs w:val="24"/>
        </w:rPr>
        <w:t xml:space="preserve"> of a transaction being fraudulent:</w:t>
      </w:r>
    </w:p>
    <w:p w14:paraId="24AC2FF0" w14:textId="77777777" w:rsidR="00F25AE1" w:rsidRPr="00CE6A69" w:rsidRDefault="00F25AE1">
      <w:pPr>
        <w:spacing w:before="160" w:after="160"/>
        <w:rPr>
          <w:sz w:val="24"/>
          <w:szCs w:val="24"/>
        </w:rPr>
      </w:pPr>
      <m:oMathPara>
        <m:oMath>
          <m:r>
            <m:rPr>
              <m:sty m:val="p"/>
            </m:rPr>
            <w:rPr>
              <w:rStyle w:val="mord"/>
              <w:rFonts w:ascii="Cambria Math" w:hAnsi="Cambria Math"/>
              <w:sz w:val="24"/>
              <w:szCs w:val="24"/>
            </w:rPr>
            <m:t>P</m:t>
          </m:r>
          <m:r>
            <m:rPr>
              <m:sty m:val="p"/>
            </m:rPr>
            <w:rPr>
              <w:rStyle w:val="mopen"/>
              <w:rFonts w:ascii="Cambria Math" w:hAnsi="Cambria Math"/>
              <w:sz w:val="24"/>
              <w:szCs w:val="24"/>
            </w:rPr>
            <m:t>(</m:t>
          </m:r>
          <m:r>
            <m:rPr>
              <m:sty m:val="p"/>
            </m:rPr>
            <w:rPr>
              <w:rStyle w:val="mord"/>
              <w:rFonts w:ascii="Cambria Math" w:hAnsi="Cambria Math"/>
              <w:sz w:val="24"/>
              <w:szCs w:val="24"/>
            </w:rPr>
            <m:t>y</m:t>
          </m:r>
          <m:r>
            <m:rPr>
              <m:sty m:val="p"/>
            </m:rPr>
            <w:rPr>
              <w:rStyle w:val="mrel"/>
              <w:rFonts w:ascii="Cambria Math" w:hAnsi="Cambria Math"/>
              <w:sz w:val="24"/>
              <w:szCs w:val="24"/>
            </w:rPr>
            <m:t>=</m:t>
          </m:r>
          <m:r>
            <m:rPr>
              <m:sty m:val="p"/>
            </m:rPr>
            <w:rPr>
              <w:rStyle w:val="mord"/>
              <w:rFonts w:ascii="Cambria Math" w:hAnsi="Cambria Math"/>
              <w:sz w:val="24"/>
              <w:szCs w:val="24"/>
            </w:rPr>
            <m:t>1∣x</m:t>
          </m:r>
          <m:r>
            <m:rPr>
              <m:sty m:val="p"/>
            </m:rPr>
            <w:rPr>
              <w:rStyle w:val="mclose"/>
              <w:rFonts w:ascii="Cambria Math" w:hAnsi="Cambria Math"/>
              <w:sz w:val="24"/>
              <w:szCs w:val="24"/>
            </w:rPr>
            <m:t>)</m:t>
          </m:r>
          <m:r>
            <m:rPr>
              <m:sty m:val="p"/>
            </m:rPr>
            <w:rPr>
              <w:rStyle w:val="mrel"/>
              <w:rFonts w:ascii="Cambria Math" w:hAnsi="Cambria Math"/>
              <w:sz w:val="24"/>
              <w:szCs w:val="24"/>
            </w:rPr>
            <m:t>=</m:t>
          </m:r>
          <m:f>
            <m:fPr>
              <m:ctrlPr>
                <w:rPr>
                  <w:rStyle w:val="mrel"/>
                  <w:rFonts w:ascii="Cambria Math" w:hAnsi="Cambria Math"/>
                  <w:sz w:val="24"/>
                  <w:szCs w:val="24"/>
                </w:rPr>
              </m:ctrlPr>
            </m:fPr>
            <m:num>
              <m:r>
                <m:rPr>
                  <m:sty m:val="p"/>
                </m:rPr>
                <w:rPr>
                  <w:rStyle w:val="mrel"/>
                  <w:rFonts w:ascii="Cambria Math" w:hAnsi="Cambria Math"/>
                  <w:sz w:val="24"/>
                  <w:szCs w:val="24"/>
                </w:rPr>
                <m:t>1</m:t>
              </m:r>
            </m:num>
            <m:den>
              <m:r>
                <m:rPr>
                  <m:sty m:val="p"/>
                </m:rPr>
                <w:rPr>
                  <w:rStyle w:val="mord"/>
                  <w:rFonts w:ascii="Cambria Math" w:hAnsi="Cambria Math"/>
                  <w:sz w:val="24"/>
                  <w:szCs w:val="24"/>
                </w:rPr>
                <m:t>1</m:t>
              </m:r>
              <m:r>
                <m:rPr>
                  <m:sty m:val="p"/>
                </m:rPr>
                <w:rPr>
                  <w:rStyle w:val="mbin"/>
                  <w:rFonts w:ascii="Cambria Math" w:hAnsi="Cambria Math"/>
                  <w:sz w:val="24"/>
                  <w:szCs w:val="24"/>
                </w:rPr>
                <m:t>+</m:t>
              </m:r>
              <m:r>
                <m:rPr>
                  <m:sty m:val="p"/>
                </m:rPr>
                <w:rPr>
                  <w:rStyle w:val="mord"/>
                  <w:rFonts w:ascii="Cambria Math" w:hAnsi="Cambria Math"/>
                  <w:sz w:val="24"/>
                  <w:szCs w:val="24"/>
                </w:rPr>
                <m:t>e</m:t>
              </m:r>
              <m:sSup>
                <m:sSupPr>
                  <m:ctrlPr>
                    <w:rPr>
                      <w:rStyle w:val="mord"/>
                      <w:rFonts w:ascii="Cambria Math" w:hAnsi="Cambria Math"/>
                      <w:sz w:val="24"/>
                      <w:szCs w:val="24"/>
                    </w:rPr>
                  </m:ctrlPr>
                </m:sSupPr>
                <m:e>
                  <m:r>
                    <m:rPr>
                      <m:sty m:val="p"/>
                    </m:rPr>
                    <w:rPr>
                      <w:rStyle w:val="mord"/>
                      <w:rFonts w:ascii="Cambria Math" w:hAnsi="Cambria Math"/>
                      <w:sz w:val="24"/>
                      <w:szCs w:val="24"/>
                    </w:rPr>
                    <m:t>-</m:t>
                  </m:r>
                </m:e>
                <m:sup>
                  <m:sSub>
                    <m:sSubPr>
                      <m:ctrlPr>
                        <w:rPr>
                          <w:rStyle w:val="mord"/>
                          <w:rFonts w:ascii="Cambria Math" w:hAnsi="Cambria Math"/>
                          <w:sz w:val="24"/>
                          <w:szCs w:val="24"/>
                        </w:rPr>
                      </m:ctrlPr>
                    </m:sSubPr>
                    <m:e>
                      <m:r>
                        <m:rPr>
                          <m:sty m:val="p"/>
                        </m:rPr>
                        <w:rPr>
                          <w:rStyle w:val="mord"/>
                          <w:rFonts w:ascii="Cambria Math" w:hAnsi="Cambria Math"/>
                          <w:sz w:val="24"/>
                          <w:szCs w:val="24"/>
                        </w:rPr>
                        <m:t>β</m:t>
                      </m:r>
                      <m:ctrlPr>
                        <w:rPr>
                          <w:rStyle w:val="mopen"/>
                          <w:rFonts w:ascii="Cambria Math" w:hAnsi="Cambria Math"/>
                          <w:sz w:val="24"/>
                          <w:szCs w:val="24"/>
                        </w:rPr>
                      </m:ctrlPr>
                    </m:e>
                    <m:sub>
                      <m:r>
                        <m:rPr>
                          <m:sty m:val="p"/>
                        </m:rPr>
                        <w:rPr>
                          <w:rStyle w:val="mord"/>
                          <w:rFonts w:ascii="Cambria Math" w:hAnsi="Cambria Math"/>
                          <w:sz w:val="24"/>
                          <w:szCs w:val="24"/>
                        </w:rPr>
                        <m:t>0</m:t>
                      </m:r>
                    </m:sub>
                  </m:sSub>
                  <m:r>
                    <m:rPr>
                      <m:sty m:val="p"/>
                    </m:rPr>
                    <w:rPr>
                      <w:rStyle w:val="vlist-s"/>
                      <w:rFonts w:ascii="Cambria Math" w:hAnsi="Cambria Math"/>
                      <w:sz w:val="24"/>
                      <w:szCs w:val="24"/>
                    </w:rPr>
                    <m:t>​</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β</m:t>
                      </m:r>
                      <m:ctrlPr>
                        <w:rPr>
                          <w:rStyle w:val="mbin"/>
                          <w:rFonts w:ascii="Cambria Math" w:hAnsi="Cambria Math"/>
                          <w:sz w:val="24"/>
                          <w:szCs w:val="24"/>
                        </w:rPr>
                      </m:ctrlPr>
                    </m:e>
                    <m:sub>
                      <m:r>
                        <m:rPr>
                          <m:sty m:val="p"/>
                        </m:rPr>
                        <w:rPr>
                          <w:rStyle w:val="mord"/>
                          <w:rFonts w:ascii="Cambria Math" w:hAnsi="Cambria Math"/>
                          <w:sz w:val="24"/>
                          <w:szCs w:val="24"/>
                        </w:rPr>
                        <m:t>1</m:t>
                      </m:r>
                    </m:sub>
                  </m:sSub>
                  <m:r>
                    <m:rPr>
                      <m:sty m:val="p"/>
                    </m:rPr>
                    <w:rPr>
                      <w:rStyle w:val="vlist-s"/>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x</m:t>
                      </m:r>
                    </m:e>
                    <m:sub>
                      <m:r>
                        <m:rPr>
                          <m:sty m:val="p"/>
                        </m:rPr>
                        <w:rPr>
                          <w:rStyle w:val="mord"/>
                          <w:rFonts w:ascii="Cambria Math" w:hAnsi="Cambria Math"/>
                          <w:sz w:val="24"/>
                          <w:szCs w:val="24"/>
                        </w:rPr>
                        <m:t>1</m:t>
                      </m:r>
                    </m:sub>
                  </m:sSub>
                  <m:r>
                    <m:rPr>
                      <m:sty m:val="p"/>
                    </m:rPr>
                    <w:rPr>
                      <w:rStyle w:val="vlist-s"/>
                      <w:rFonts w:ascii="Cambria Math" w:hAnsi="Cambria Math"/>
                      <w:sz w:val="24"/>
                      <w:szCs w:val="24"/>
                    </w:rPr>
                    <m:t>​</m:t>
                  </m:r>
                  <m:r>
                    <m:rPr>
                      <m:sty m:val="p"/>
                    </m:rPr>
                    <w:rPr>
                      <w:rStyle w:val="mbin"/>
                      <w:rFonts w:ascii="Cambria Math" w:hAnsi="Cambria Math"/>
                      <w:sz w:val="24"/>
                      <w:szCs w:val="24"/>
                    </w:rPr>
                    <m:t>+</m:t>
                  </m:r>
                  <m:r>
                    <m:rPr>
                      <m:sty m:val="p"/>
                    </m:rPr>
                    <w:rPr>
                      <w:rStyle w:val="minner"/>
                      <w:rFonts w:ascii="Cambria Math" w:hAnsi="Cambria Math"/>
                      <w:sz w:val="24"/>
                      <w:szCs w:val="24"/>
                    </w:rPr>
                    <m:t>…</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β</m:t>
                      </m:r>
                      <m:ctrlPr>
                        <w:rPr>
                          <w:rStyle w:val="mbin"/>
                          <w:rFonts w:ascii="Cambria Math" w:hAnsi="Cambria Math"/>
                          <w:sz w:val="24"/>
                          <w:szCs w:val="24"/>
                        </w:rPr>
                      </m:ctrlPr>
                    </m:e>
                    <m:sub>
                      <m:r>
                        <m:rPr>
                          <m:sty m:val="p"/>
                        </m:rPr>
                        <w:rPr>
                          <w:rStyle w:val="mord"/>
                          <w:rFonts w:ascii="Cambria Math" w:hAnsi="Cambria Math"/>
                          <w:sz w:val="24"/>
                          <w:szCs w:val="24"/>
                        </w:rPr>
                        <m:t>n</m:t>
                      </m:r>
                    </m:sub>
                  </m:sSub>
                  <m:r>
                    <m:rPr>
                      <m:sty m:val="p"/>
                    </m:rPr>
                    <w:rPr>
                      <w:rStyle w:val="vlist-s"/>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x</m:t>
                      </m:r>
                    </m:e>
                    <m:sub>
                      <m:r>
                        <m:rPr>
                          <m:sty m:val="p"/>
                        </m:rPr>
                        <w:rPr>
                          <w:rStyle w:val="mord"/>
                          <w:rFonts w:ascii="Cambria Math" w:hAnsi="Cambria Math"/>
                          <w:sz w:val="24"/>
                          <w:szCs w:val="24"/>
                        </w:rPr>
                        <m:t>n</m:t>
                      </m:r>
                    </m:sub>
                  </m:sSub>
                  <m:r>
                    <m:rPr>
                      <m:sty m:val="p"/>
                    </m:rPr>
                    <w:rPr>
                      <w:rStyle w:val="vlist-s"/>
                      <w:rFonts w:ascii="Cambria Math" w:hAnsi="Cambria Math"/>
                      <w:sz w:val="24"/>
                      <w:szCs w:val="24"/>
                    </w:rPr>
                    <m:t>​</m:t>
                  </m:r>
                </m:sup>
              </m:sSup>
            </m:den>
          </m:f>
          <m:r>
            <m:rPr>
              <m:sty m:val="p"/>
            </m:rPr>
            <w:rPr>
              <w:rStyle w:val="vlist-s"/>
              <w:rFonts w:ascii="Cambria Math" w:hAnsi="Cambria Math"/>
              <w:sz w:val="24"/>
              <w:szCs w:val="24"/>
            </w:rPr>
            <m:t>​</m:t>
          </m:r>
        </m:oMath>
      </m:oMathPara>
    </w:p>
    <w:p w14:paraId="7CB7DC75" w14:textId="77777777" w:rsidR="0007054D" w:rsidRPr="00CE6A69" w:rsidRDefault="008026CD">
      <w:pPr>
        <w:spacing w:before="160" w:after="160"/>
        <w:rPr>
          <w:sz w:val="24"/>
          <w:szCs w:val="24"/>
        </w:rPr>
      </w:pPr>
      <w:r w:rsidRPr="00CE6A69">
        <w:rPr>
          <w:sz w:val="24"/>
          <w:szCs w:val="24"/>
        </w:rPr>
        <w:t xml:space="preserve">To quantify bias, </w:t>
      </w:r>
      <w:r w:rsidRPr="00CE6A69">
        <w:rPr>
          <w:b/>
          <w:sz w:val="24"/>
          <w:szCs w:val="24"/>
        </w:rPr>
        <w:t>Disparate Impact (DI)</w:t>
      </w:r>
      <w:r w:rsidRPr="00CE6A69">
        <w:rPr>
          <w:sz w:val="24"/>
          <w:szCs w:val="24"/>
        </w:rPr>
        <w:t xml:space="preserve"> was computed based on demographic proxy features, using the formula:</w:t>
      </w:r>
    </w:p>
    <w:p w14:paraId="34915F47" w14:textId="77777777" w:rsidR="0031079A" w:rsidRPr="00CE6A69" w:rsidRDefault="00D073CE">
      <w:pPr>
        <w:spacing w:before="160" w:after="160"/>
        <w:rPr>
          <w:sz w:val="24"/>
          <w:szCs w:val="24"/>
        </w:rPr>
      </w:pPr>
      <m:oMathPara>
        <m:oMath>
          <m:r>
            <m:rPr>
              <m:sty m:val="p"/>
            </m:rPr>
            <w:rPr>
              <w:rStyle w:val="mord"/>
              <w:rFonts w:ascii="Cambria Math" w:hAnsi="Cambria Math"/>
              <w:sz w:val="24"/>
              <w:szCs w:val="24"/>
            </w:rPr>
            <m:t>DI</m:t>
          </m:r>
          <m:r>
            <m:rPr>
              <m:sty m:val="p"/>
            </m:rPr>
            <w:rPr>
              <w:rStyle w:val="mrel"/>
              <w:rFonts w:ascii="Cambria Math" w:hAnsi="Cambria Math"/>
              <w:sz w:val="24"/>
              <w:szCs w:val="24"/>
            </w:rPr>
            <m:t>=</m:t>
          </m:r>
          <m:f>
            <m:fPr>
              <m:ctrlPr>
                <w:rPr>
                  <w:rStyle w:val="vlist-s"/>
                  <w:rFonts w:ascii="Cambria Math" w:hAnsi="Cambria Math"/>
                  <w:sz w:val="24"/>
                  <w:szCs w:val="24"/>
                </w:rPr>
              </m:ctrlPr>
            </m:fPr>
            <m:num>
              <m:r>
                <m:rPr>
                  <m:sty m:val="p"/>
                </m:rPr>
                <w:rPr>
                  <w:rStyle w:val="mord"/>
                  <w:rFonts w:ascii="Cambria Math" w:hAnsi="Cambria Math"/>
                  <w:sz w:val="24"/>
                  <w:szCs w:val="24"/>
                </w:rPr>
                <m:t>P</m:t>
              </m:r>
              <m:d>
                <m:dPr>
                  <m:sepChr m:val="∣"/>
                  <m:ctrlPr>
                    <w:rPr>
                      <w:rStyle w:val="mopen"/>
                      <w:rFonts w:ascii="Cambria Math" w:hAnsi="Cambria Math"/>
                      <w:sz w:val="24"/>
                      <w:szCs w:val="24"/>
                    </w:rPr>
                  </m:ctrlPr>
                </m:dPr>
                <m:e>
                  <m:r>
                    <m:rPr>
                      <m:sty m:val="p"/>
                    </m:rPr>
                    <w:rPr>
                      <w:rStyle w:val="mord"/>
                      <w:rFonts w:ascii="Cambria Math" w:hAnsi="Cambria Math"/>
                      <w:sz w:val="24"/>
                      <w:szCs w:val="24"/>
                    </w:rPr>
                    <m:t>Y=1</m:t>
                  </m:r>
                  <m:ctrlPr>
                    <w:rPr>
                      <w:rStyle w:val="mord"/>
                      <w:rFonts w:ascii="Cambria Math" w:hAnsi="Cambria Math"/>
                      <w:sz w:val="24"/>
                      <w:szCs w:val="24"/>
                    </w:rPr>
                  </m:ctrlPr>
                </m:e>
                <m:e>
                  <m:r>
                    <m:rPr>
                      <m:sty m:val="p"/>
                    </m:rPr>
                    <w:rPr>
                      <w:rStyle w:val="mord"/>
                      <w:rFonts w:ascii="Cambria Math" w:hAnsi="Cambria Math"/>
                      <w:sz w:val="24"/>
                      <w:szCs w:val="24"/>
                    </w:rPr>
                    <m:t>A</m:t>
                  </m:r>
                  <m:r>
                    <m:rPr>
                      <m:sty m:val="p"/>
                    </m:rPr>
                    <w:rPr>
                      <w:rStyle w:val="mrel"/>
                      <w:rFonts w:ascii="Cambria Math" w:hAnsi="Cambria Math"/>
                      <w:sz w:val="24"/>
                      <w:szCs w:val="24"/>
                    </w:rPr>
                    <m:t>=</m:t>
                  </m:r>
                  <m:r>
                    <m:rPr>
                      <m:sty m:val="p"/>
                    </m:rPr>
                    <w:rPr>
                      <w:rStyle w:val="mord"/>
                      <w:rFonts w:ascii="Cambria Math" w:hAnsi="Cambria Math"/>
                      <w:sz w:val="24"/>
                      <w:szCs w:val="24"/>
                    </w:rPr>
                    <m:t>unprivileged</m:t>
                  </m:r>
                  <m:ctrlPr>
                    <w:rPr>
                      <w:rStyle w:val="mclose"/>
                      <w:rFonts w:ascii="Cambria Math" w:hAnsi="Cambria Math"/>
                      <w:sz w:val="24"/>
                      <w:szCs w:val="24"/>
                    </w:rPr>
                  </m:ctrlPr>
                </m:e>
              </m:d>
              <m:ctrlPr>
                <w:rPr>
                  <w:rStyle w:val="vlist-s"/>
                  <w:rFonts w:ascii="Cambria Math" w:hAnsi="Cambria Math"/>
                  <w:i/>
                  <w:sz w:val="24"/>
                  <w:szCs w:val="24"/>
                </w:rPr>
              </m:ctrlPr>
            </m:num>
            <m:den>
              <m:r>
                <m:rPr>
                  <m:sty m:val="p"/>
                </m:rPr>
                <w:rPr>
                  <w:rStyle w:val="mord"/>
                  <w:rFonts w:ascii="Cambria Math" w:hAnsi="Cambria Math"/>
                  <w:sz w:val="24"/>
                  <w:szCs w:val="24"/>
                </w:rPr>
                <m:t>P</m:t>
              </m:r>
              <m:d>
                <m:dPr>
                  <m:sepChr m:val="∣"/>
                  <m:ctrlPr>
                    <w:rPr>
                      <w:rStyle w:val="mopen"/>
                      <w:rFonts w:ascii="Cambria Math" w:hAnsi="Cambria Math"/>
                      <w:sz w:val="24"/>
                      <w:szCs w:val="24"/>
                    </w:rPr>
                  </m:ctrlPr>
                </m:dPr>
                <m:e>
                  <m:r>
                    <w:rPr>
                      <w:rStyle w:val="mopen"/>
                      <w:rFonts w:ascii="Cambria Math" w:hAnsi="Cambria Math"/>
                      <w:sz w:val="24"/>
                      <w:szCs w:val="24"/>
                    </w:rPr>
                    <m:t>Y=1</m:t>
                  </m:r>
                  <m:ctrlPr>
                    <w:rPr>
                      <w:rStyle w:val="mord"/>
                      <w:rFonts w:ascii="Cambria Math" w:hAnsi="Cambria Math"/>
                      <w:sz w:val="24"/>
                      <w:szCs w:val="24"/>
                    </w:rPr>
                  </m:ctrlPr>
                </m:e>
                <m:e>
                  <m:r>
                    <m:rPr>
                      <m:sty m:val="p"/>
                    </m:rPr>
                    <w:rPr>
                      <w:rStyle w:val="mord"/>
                      <w:rFonts w:ascii="Cambria Math" w:hAnsi="Cambria Math"/>
                      <w:sz w:val="24"/>
                      <w:szCs w:val="24"/>
                    </w:rPr>
                    <m:t>A</m:t>
                  </m:r>
                  <m:r>
                    <m:rPr>
                      <m:sty m:val="p"/>
                    </m:rPr>
                    <w:rPr>
                      <w:rStyle w:val="mrel"/>
                      <w:rFonts w:ascii="Cambria Math" w:hAnsi="Cambria Math"/>
                      <w:sz w:val="24"/>
                      <w:szCs w:val="24"/>
                    </w:rPr>
                    <m:t>=</m:t>
                  </m:r>
                  <m:r>
                    <m:rPr>
                      <m:sty m:val="p"/>
                    </m:rPr>
                    <w:rPr>
                      <w:rStyle w:val="mord"/>
                      <w:rFonts w:ascii="Cambria Math" w:hAnsi="Cambria Math"/>
                      <w:sz w:val="24"/>
                      <w:szCs w:val="24"/>
                    </w:rPr>
                    <m:t>privileged</m:t>
                  </m:r>
                  <m:ctrlPr>
                    <w:rPr>
                      <w:rStyle w:val="mclose"/>
                      <w:rFonts w:ascii="Cambria Math" w:hAnsi="Cambria Math"/>
                      <w:sz w:val="24"/>
                      <w:szCs w:val="24"/>
                    </w:rPr>
                  </m:ctrlPr>
                </m:e>
              </m:d>
            </m:den>
          </m:f>
          <m:r>
            <m:rPr>
              <m:sty m:val="p"/>
            </m:rPr>
            <w:rPr>
              <w:rStyle w:val="vlist-s"/>
              <w:rFonts w:ascii="Cambria Math" w:hAnsi="Cambria Math"/>
              <w:sz w:val="24"/>
              <w:szCs w:val="24"/>
            </w:rPr>
            <m:t>​</m:t>
          </m:r>
        </m:oMath>
      </m:oMathPara>
    </w:p>
    <w:p w14:paraId="4800FA7D" w14:textId="77777777" w:rsidR="0007054D" w:rsidRPr="00CE6A69" w:rsidRDefault="008026CD">
      <w:pPr>
        <w:spacing w:before="160" w:after="160"/>
        <w:rPr>
          <w:sz w:val="24"/>
          <w:szCs w:val="24"/>
        </w:rPr>
      </w:pPr>
      <w:r w:rsidRPr="00CE6A69">
        <w:rPr>
          <w:sz w:val="24"/>
          <w:szCs w:val="24"/>
        </w:rPr>
        <w:t>A DI ratio &lt; 0.8 indicates a significant bias, in line with the “80% rule” in algorithmic fairness.</w:t>
      </w:r>
    </w:p>
    <w:p w14:paraId="68966320" w14:textId="77777777" w:rsidR="0007054D" w:rsidRPr="00CE6A69" w:rsidRDefault="008026CD">
      <w:pPr>
        <w:pStyle w:val="Heading4"/>
        <w:keepNext w:val="0"/>
        <w:keepLines w:val="0"/>
        <w:spacing w:before="240" w:after="40"/>
        <w:rPr>
          <w:b/>
          <w:color w:val="000000"/>
        </w:rPr>
      </w:pPr>
      <w:bookmarkStart w:id="8" w:name="_a1necwc0og1n" w:colFirst="0" w:colLast="0"/>
      <w:bookmarkEnd w:id="8"/>
      <w:r w:rsidRPr="00CE6A69">
        <w:rPr>
          <w:b/>
          <w:color w:val="000000"/>
        </w:rPr>
        <w:t>Objective 3: Governance Framework Adequacy</w:t>
      </w:r>
    </w:p>
    <w:p w14:paraId="6C65BB08" w14:textId="77777777" w:rsidR="0007054D" w:rsidRPr="00CE6A69" w:rsidRDefault="008026CD">
      <w:pPr>
        <w:spacing w:before="160" w:after="160"/>
        <w:rPr>
          <w:sz w:val="24"/>
          <w:szCs w:val="24"/>
        </w:rPr>
      </w:pPr>
      <w:r w:rsidRPr="00CE6A69">
        <w:rPr>
          <w:sz w:val="24"/>
          <w:szCs w:val="24"/>
        </w:rPr>
        <w:t xml:space="preserve">A </w:t>
      </w:r>
      <w:r w:rsidRPr="00CE6A69">
        <w:rPr>
          <w:b/>
          <w:sz w:val="24"/>
          <w:szCs w:val="24"/>
        </w:rPr>
        <w:t>Weighted Scoring Model (WSM)</w:t>
      </w:r>
      <w:r w:rsidRPr="00CE6A69">
        <w:rPr>
          <w:sz w:val="24"/>
          <w:szCs w:val="24"/>
        </w:rPr>
        <w:t xml:space="preserve"> was used to evaluate the adequacy of governance frameworks from the Stanford AI Index. Criteria weights </w:t>
      </w:r>
      <w:proofErr w:type="spellStart"/>
      <w:r w:rsidRPr="00CE6A69">
        <w:rPr>
          <w:sz w:val="24"/>
          <w:szCs w:val="24"/>
        </w:rPr>
        <w:t>wiw_iwi</w:t>
      </w:r>
      <w:proofErr w:type="spellEnd"/>
      <w:r w:rsidRPr="00CE6A69">
        <w:rPr>
          <w:sz w:val="24"/>
          <w:szCs w:val="24"/>
        </w:rPr>
        <w:t xml:space="preserve">​ were determined based on literature-prioritized metrics (e.g., auditability, </w:t>
      </w:r>
      <w:proofErr w:type="spellStart"/>
      <w:r w:rsidRPr="00CE6A69">
        <w:rPr>
          <w:sz w:val="24"/>
          <w:szCs w:val="24"/>
        </w:rPr>
        <w:t>explainability</w:t>
      </w:r>
      <w:proofErr w:type="spellEnd"/>
      <w:r w:rsidRPr="00CE6A69">
        <w:rPr>
          <w:sz w:val="24"/>
          <w:szCs w:val="24"/>
        </w:rPr>
        <w:t>, enforcement). Each country’s framework received a composite score:</w:t>
      </w:r>
    </w:p>
    <w:p w14:paraId="15C51E24" w14:textId="77777777" w:rsidR="00D073CE" w:rsidRPr="00CE6A69" w:rsidRDefault="003D2A23">
      <w:pPr>
        <w:spacing w:before="160" w:after="160"/>
        <w:rPr>
          <w:sz w:val="24"/>
          <w:szCs w:val="24"/>
        </w:rPr>
      </w:pPr>
      <m:oMathPara>
        <m:oMath>
          <m:sSub>
            <m:sSubPr>
              <m:ctrlPr>
                <w:rPr>
                  <w:rStyle w:val="mord"/>
                  <w:rFonts w:ascii="Cambria Math" w:hAnsi="Cambria Math"/>
                  <w:sz w:val="24"/>
                  <w:szCs w:val="24"/>
                </w:rPr>
              </m:ctrlPr>
            </m:sSubPr>
            <m:e>
              <m:r>
                <m:rPr>
                  <m:sty m:val="p"/>
                </m:rPr>
                <w:rPr>
                  <w:rStyle w:val="mord"/>
                  <w:rFonts w:ascii="Cambria Math" w:hAnsi="Cambria Math"/>
                  <w:sz w:val="24"/>
                  <w:szCs w:val="24"/>
                </w:rPr>
                <m:t>S</m:t>
              </m:r>
            </m:e>
            <m:sub>
              <m:r>
                <m:rPr>
                  <m:sty m:val="p"/>
                </m:rPr>
                <w:rPr>
                  <w:rStyle w:val="mord"/>
                  <w:rFonts w:ascii="Cambria Math" w:hAnsi="Cambria Math"/>
                  <w:sz w:val="24"/>
                  <w:szCs w:val="24"/>
                </w:rPr>
                <m:t>j</m:t>
              </m:r>
            </m:sub>
          </m:sSub>
          <m:r>
            <m:rPr>
              <m:sty m:val="p"/>
            </m:rPr>
            <w:rPr>
              <w:rStyle w:val="vlist-s"/>
              <w:rFonts w:ascii="Cambria Math" w:hAnsi="Cambria Math"/>
              <w:sz w:val="24"/>
              <w:szCs w:val="24"/>
            </w:rPr>
            <m:t>​</m:t>
          </m:r>
          <m:r>
            <m:rPr>
              <m:sty m:val="p"/>
            </m:rPr>
            <w:rPr>
              <w:rStyle w:val="mrel"/>
              <w:rFonts w:ascii="Cambria Math" w:hAnsi="Cambria Math"/>
              <w:sz w:val="24"/>
              <w:szCs w:val="24"/>
            </w:rPr>
            <m:t>=</m:t>
          </m:r>
          <m:nary>
            <m:naryPr>
              <m:chr m:val="∑"/>
              <m:limLoc m:val="undOvr"/>
              <m:ctrlPr>
                <w:rPr>
                  <w:rStyle w:val="mrel"/>
                  <w:rFonts w:ascii="Cambria Math" w:hAnsi="Cambria Math"/>
                  <w:sz w:val="24"/>
                  <w:szCs w:val="24"/>
                </w:rPr>
              </m:ctrlPr>
            </m:naryPr>
            <m:sub>
              <m:r>
                <w:rPr>
                  <w:rStyle w:val="mrel"/>
                  <w:rFonts w:ascii="Cambria Math" w:hAnsi="Cambria Math"/>
                  <w:sz w:val="24"/>
                  <w:szCs w:val="24"/>
                </w:rPr>
                <m:t>i</m:t>
              </m:r>
              <m:r>
                <w:rPr>
                  <w:rStyle w:val="mrel"/>
                  <w:rFonts w:ascii="Cambria Math" w:hAnsi="Cambria Math"/>
                  <w:sz w:val="24"/>
                  <w:szCs w:val="24"/>
                </w:rPr>
                <m:t>=1</m:t>
              </m:r>
            </m:sub>
            <m:sup>
              <m:r>
                <w:rPr>
                  <w:rStyle w:val="mrel"/>
                  <w:rFonts w:ascii="Cambria Math" w:hAnsi="Cambria Math"/>
                  <w:sz w:val="24"/>
                  <w:szCs w:val="24"/>
                </w:rPr>
                <m:t>n</m:t>
              </m:r>
            </m:sup>
            <m:e>
              <m:sSub>
                <m:sSubPr>
                  <m:ctrlPr>
                    <w:rPr>
                      <w:rStyle w:val="mord"/>
                      <w:rFonts w:ascii="Cambria Math" w:hAnsi="Cambria Math"/>
                      <w:sz w:val="24"/>
                      <w:szCs w:val="24"/>
                    </w:rPr>
                  </m:ctrlPr>
                </m:sSubPr>
                <m:e>
                  <m:r>
                    <m:rPr>
                      <m:sty m:val="p"/>
                    </m:rPr>
                    <w:rPr>
                      <w:rStyle w:val="mord"/>
                      <w:rFonts w:ascii="Cambria Math" w:hAnsi="Cambria Math"/>
                      <w:sz w:val="24"/>
                      <w:szCs w:val="24"/>
                    </w:rPr>
                    <m:t>w</m:t>
                  </m:r>
                </m:e>
                <m:sub>
                  <m:r>
                    <m:rPr>
                      <m:sty m:val="p"/>
                    </m:rPr>
                    <w:rPr>
                      <w:rStyle w:val="mord"/>
                      <w:rFonts w:ascii="Cambria Math" w:hAnsi="Cambria Math"/>
                      <w:sz w:val="24"/>
                      <w:szCs w:val="24"/>
                    </w:rPr>
                    <m:t>i</m:t>
                  </m:r>
                </m:sub>
              </m:sSub>
              <m:r>
                <m:rPr>
                  <m:sty m:val="p"/>
                </m:rPr>
                <w:rPr>
                  <w:rStyle w:val="vlist-s"/>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x</m:t>
                  </m:r>
                </m:e>
                <m:sub>
                  <m:r>
                    <m:rPr>
                      <m:sty m:val="p"/>
                    </m:rPr>
                    <w:rPr>
                      <w:rStyle w:val="mord"/>
                      <w:rFonts w:ascii="Cambria Math" w:hAnsi="Cambria Math"/>
                      <w:sz w:val="24"/>
                      <w:szCs w:val="24"/>
                    </w:rPr>
                    <m:t>ij</m:t>
                  </m:r>
                </m:sub>
              </m:sSub>
            </m:e>
          </m:nary>
          <m:r>
            <m:rPr>
              <m:sty m:val="p"/>
            </m:rPr>
            <w:rPr>
              <w:rStyle w:val="vlist-s"/>
              <w:rFonts w:ascii="Cambria Math" w:hAnsi="Cambria Math"/>
              <w:sz w:val="24"/>
              <w:szCs w:val="24"/>
            </w:rPr>
            <m:t>​</m:t>
          </m:r>
        </m:oMath>
      </m:oMathPara>
    </w:p>
    <w:p w14:paraId="462204D9" w14:textId="77777777" w:rsidR="0007054D" w:rsidRPr="00CE6A69" w:rsidRDefault="00D073CE">
      <w:pPr>
        <w:spacing w:before="160" w:after="160"/>
        <w:rPr>
          <w:sz w:val="24"/>
          <w:szCs w:val="24"/>
        </w:rPr>
      </w:pPr>
      <w:r w:rsidRPr="00CE6A69">
        <w:rPr>
          <w:sz w:val="24"/>
          <w:szCs w:val="24"/>
        </w:rPr>
        <w:t>W</w:t>
      </w:r>
      <w:r w:rsidR="008026CD" w:rsidRPr="00CE6A69">
        <w:rPr>
          <w:sz w:val="24"/>
          <w:szCs w:val="24"/>
        </w:rPr>
        <w:t xml:space="preserve">here </w:t>
      </w:r>
      <w:proofErr w:type="spellStart"/>
      <w:r w:rsidR="008026CD" w:rsidRPr="00CE6A69">
        <w:rPr>
          <w:sz w:val="24"/>
          <w:szCs w:val="24"/>
        </w:rPr>
        <w:t>xij</w:t>
      </w:r>
      <w:proofErr w:type="spellEnd"/>
      <w:r w:rsidR="008026CD" w:rsidRPr="00CE6A69">
        <w:rPr>
          <w:sz w:val="24"/>
          <w:szCs w:val="24"/>
        </w:rPr>
        <w:t>​ is the normalized performance of country j on criterion iii.</w:t>
      </w:r>
    </w:p>
    <w:p w14:paraId="2220D466" w14:textId="77777777" w:rsidR="0007054D" w:rsidRPr="00CE6A69" w:rsidRDefault="008026CD">
      <w:pPr>
        <w:pStyle w:val="Heading4"/>
        <w:keepNext w:val="0"/>
        <w:keepLines w:val="0"/>
        <w:spacing w:before="240" w:after="40"/>
        <w:rPr>
          <w:b/>
          <w:color w:val="000000"/>
        </w:rPr>
      </w:pPr>
      <w:bookmarkStart w:id="9" w:name="_ci44wzy85ryh" w:colFirst="0" w:colLast="0"/>
      <w:bookmarkEnd w:id="9"/>
      <w:r w:rsidRPr="00CE6A69">
        <w:rPr>
          <w:b/>
          <w:color w:val="000000"/>
        </w:rPr>
        <w:t>Objective 4: Framework Adaptability and Clustering</w:t>
      </w:r>
    </w:p>
    <w:p w14:paraId="6080FF2E" w14:textId="77777777" w:rsidR="0007054D" w:rsidRPr="00CE6A69" w:rsidRDefault="008026CD">
      <w:pPr>
        <w:spacing w:before="160" w:after="160"/>
        <w:rPr>
          <w:sz w:val="24"/>
          <w:szCs w:val="24"/>
        </w:rPr>
      </w:pPr>
      <w:r w:rsidRPr="00CE6A69">
        <w:rPr>
          <w:sz w:val="24"/>
          <w:szCs w:val="24"/>
        </w:rPr>
        <w:lastRenderedPageBreak/>
        <w:t xml:space="preserve">To evaluate ethical alignment and operational relevance of existing frameworks, the </w:t>
      </w:r>
      <w:r w:rsidRPr="00CE6A69">
        <w:rPr>
          <w:b/>
          <w:sz w:val="24"/>
          <w:szCs w:val="24"/>
        </w:rPr>
        <w:t>Global AI Ethics Guidelines Dataset</w:t>
      </w:r>
      <w:r w:rsidRPr="00CE6A69">
        <w:rPr>
          <w:sz w:val="24"/>
          <w:szCs w:val="24"/>
        </w:rPr>
        <w:t xml:space="preserve"> was processed using </w:t>
      </w:r>
      <w:r w:rsidRPr="00CE6A69">
        <w:rPr>
          <w:b/>
          <w:sz w:val="24"/>
          <w:szCs w:val="24"/>
        </w:rPr>
        <w:t>K-means clustering</w:t>
      </w:r>
      <w:r w:rsidRPr="00CE6A69">
        <w:rPr>
          <w:sz w:val="24"/>
          <w:szCs w:val="24"/>
        </w:rPr>
        <w:t>. Feature vectors representing the presence or absence of ethical attributes (e.g., accountability, fairness, privacy) were clustered using the centroid-based algorithm:</w:t>
      </w:r>
    </w:p>
    <w:p w14:paraId="4FCA7568" w14:textId="77777777" w:rsidR="007C6D45" w:rsidRPr="00CE6A69" w:rsidRDefault="003D2A23">
      <w:pPr>
        <w:spacing w:before="160" w:after="160"/>
        <w:rPr>
          <w:rStyle w:val="vlist-s"/>
          <w:sz w:val="24"/>
          <w:szCs w:val="24"/>
        </w:rPr>
      </w:pPr>
      <m:oMathPara>
        <m:oMath>
          <m:sSub>
            <m:sSubPr>
              <m:ctrlPr>
                <w:rPr>
                  <w:rStyle w:val="mord"/>
                  <w:rFonts w:ascii="Cambria Math" w:hAnsi="Cambria Math"/>
                  <w:sz w:val="24"/>
                  <w:szCs w:val="24"/>
                </w:rPr>
              </m:ctrlPr>
            </m:sSubPr>
            <m:e>
              <m:r>
                <m:rPr>
                  <m:sty m:val="p"/>
                </m:rPr>
                <w:rPr>
                  <w:rStyle w:val="mord"/>
                  <w:rFonts w:ascii="Cambria Math" w:hAnsi="Cambria Math"/>
                  <w:sz w:val="24"/>
                  <w:szCs w:val="24"/>
                </w:rPr>
                <m:t>μ</m:t>
              </m:r>
            </m:e>
            <m:sub>
              <m:r>
                <m:rPr>
                  <m:sty m:val="p"/>
                </m:rPr>
                <w:rPr>
                  <w:rStyle w:val="mord"/>
                  <w:rFonts w:ascii="Cambria Math" w:hAnsi="Cambria Math"/>
                  <w:sz w:val="24"/>
                  <w:szCs w:val="24"/>
                </w:rPr>
                <m:t>k</m:t>
              </m:r>
            </m:sub>
          </m:sSub>
          <m:r>
            <m:rPr>
              <m:sty m:val="p"/>
            </m:rPr>
            <w:rPr>
              <w:rStyle w:val="mord"/>
              <w:rFonts w:ascii="Cambria Math" w:hAnsi="Cambria Math"/>
              <w:sz w:val="24"/>
              <w:szCs w:val="24"/>
            </w:rPr>
            <m:t>=</m:t>
          </m:r>
          <m:f>
            <m:fPr>
              <m:ctrlPr>
                <w:rPr>
                  <w:rStyle w:val="mord"/>
                  <w:rFonts w:ascii="Cambria Math" w:hAnsi="Cambria Math"/>
                  <w:sz w:val="24"/>
                  <w:szCs w:val="24"/>
                </w:rPr>
              </m:ctrlPr>
            </m:fPr>
            <m:num>
              <m:r>
                <m:rPr>
                  <m:sty m:val="p"/>
                </m:rPr>
                <w:rPr>
                  <w:rStyle w:val="mord"/>
                  <w:rFonts w:ascii="Cambria Math" w:hAnsi="Cambria Math"/>
                  <w:sz w:val="24"/>
                  <w:szCs w:val="24"/>
                </w:rPr>
                <m:t>1</m:t>
              </m:r>
            </m:num>
            <m:den>
              <m:d>
                <m:dPr>
                  <m:begChr m:val="⌊"/>
                  <m:endChr m:val="⌋"/>
                  <m:ctrlPr>
                    <w:rPr>
                      <w:rStyle w:val="mord"/>
                      <w:rFonts w:ascii="Cambria Math" w:hAnsi="Cambria Math"/>
                      <w:sz w:val="24"/>
                      <w:szCs w:val="24"/>
                    </w:rPr>
                  </m:ctrlPr>
                </m:dPr>
                <m:e>
                  <m:r>
                    <m:rPr>
                      <m:sty m:val="p"/>
                    </m:rPr>
                    <w:rPr>
                      <w:rStyle w:val="mord"/>
                      <w:rFonts w:ascii="Cambria Math" w:hAnsi="Cambria Math"/>
                      <w:sz w:val="24"/>
                      <w:szCs w:val="24"/>
                    </w:rPr>
                    <m:t>Ck</m:t>
                  </m:r>
                </m:e>
              </m:d>
              <m:r>
                <m:rPr>
                  <m:sty m:val="p"/>
                </m:rPr>
                <w:rPr>
                  <w:rStyle w:val="vlist-s"/>
                  <w:rFonts w:ascii="Cambria Math" w:hAnsi="Cambria Math"/>
                  <w:sz w:val="24"/>
                  <w:szCs w:val="24"/>
                </w:rPr>
                <m:t>​</m:t>
              </m:r>
            </m:den>
          </m:f>
          <m:nary>
            <m:naryPr>
              <m:chr m:val="∑"/>
              <m:limLoc m:val="undOvr"/>
              <m:supHide m:val="1"/>
              <m:ctrlPr>
                <w:rPr>
                  <w:rStyle w:val="vlist-s"/>
                  <w:rFonts w:ascii="Cambria Math" w:hAnsi="Cambria Math"/>
                  <w:sz w:val="24"/>
                  <w:szCs w:val="24"/>
                </w:rPr>
              </m:ctrlPr>
            </m:naryPr>
            <m:sub>
              <m:sSub>
                <m:sSubPr>
                  <m:ctrlPr>
                    <w:rPr>
                      <w:rStyle w:val="vlist-s"/>
                      <w:rFonts w:ascii="Cambria Math" w:hAnsi="Cambria Math"/>
                      <w:i/>
                      <w:sz w:val="24"/>
                      <w:szCs w:val="24"/>
                    </w:rPr>
                  </m:ctrlPr>
                </m:sSubPr>
                <m:e>
                  <m:r>
                    <w:rPr>
                      <w:rStyle w:val="vlist-s"/>
                      <w:rFonts w:ascii="Cambria Math" w:hAnsi="Cambria Math"/>
                      <w:sz w:val="24"/>
                      <w:szCs w:val="24"/>
                    </w:rPr>
                    <m:t>x</m:t>
                  </m:r>
                </m:e>
                <m:sub>
                  <m:r>
                    <w:rPr>
                      <w:rStyle w:val="vlist-s"/>
                      <w:rFonts w:ascii="Cambria Math" w:hAnsi="Cambria Math"/>
                      <w:sz w:val="24"/>
                      <w:szCs w:val="24"/>
                    </w:rPr>
                    <m:t>i</m:t>
                  </m:r>
                </m:sub>
              </m:sSub>
              <m:r>
                <w:rPr>
                  <w:rStyle w:val="vlist-s"/>
                  <w:rFonts w:ascii="Cambria Math" w:hAnsi="Cambria Math"/>
                  <w:sz w:val="24"/>
                  <w:szCs w:val="24"/>
                </w:rPr>
                <m:t>∈</m:t>
              </m:r>
              <m:sSub>
                <m:sSubPr>
                  <m:ctrlPr>
                    <w:rPr>
                      <w:rStyle w:val="vlist-s"/>
                      <w:rFonts w:ascii="Cambria Math" w:hAnsi="Cambria Math"/>
                      <w:i/>
                      <w:sz w:val="24"/>
                      <w:szCs w:val="24"/>
                    </w:rPr>
                  </m:ctrlPr>
                </m:sSubPr>
                <m:e>
                  <m:r>
                    <w:rPr>
                      <w:rStyle w:val="vlist-s"/>
                      <w:rFonts w:ascii="Cambria Math" w:hAnsi="Cambria Math"/>
                      <w:sz w:val="24"/>
                      <w:szCs w:val="24"/>
                    </w:rPr>
                    <m:t>C</m:t>
                  </m:r>
                </m:e>
                <m:sub>
                  <m:r>
                    <w:rPr>
                      <w:rStyle w:val="vlist-s"/>
                      <w:rFonts w:ascii="Cambria Math" w:hAnsi="Cambria Math"/>
                      <w:sz w:val="24"/>
                      <w:szCs w:val="24"/>
                    </w:rPr>
                    <m:t>k</m:t>
                  </m:r>
                </m:sub>
              </m:sSub>
            </m:sub>
            <m:sup/>
            <m:e>
              <m:sSub>
                <m:sSubPr>
                  <m:ctrlPr>
                    <w:rPr>
                      <w:rStyle w:val="mord"/>
                      <w:rFonts w:ascii="Cambria Math" w:hAnsi="Cambria Math"/>
                      <w:sz w:val="24"/>
                      <w:szCs w:val="24"/>
                    </w:rPr>
                  </m:ctrlPr>
                </m:sSubPr>
                <m:e>
                  <m:r>
                    <m:rPr>
                      <m:sty m:val="p"/>
                    </m:rPr>
                    <w:rPr>
                      <w:rStyle w:val="mord"/>
                      <w:rFonts w:ascii="Cambria Math" w:hAnsi="Cambria Math"/>
                      <w:sz w:val="24"/>
                      <w:szCs w:val="24"/>
                    </w:rPr>
                    <m:t>x</m:t>
                  </m:r>
                </m:e>
                <m:sub>
                  <m:r>
                    <m:rPr>
                      <m:sty m:val="p"/>
                    </m:rPr>
                    <w:rPr>
                      <w:rStyle w:val="mord"/>
                      <w:rFonts w:ascii="Cambria Math" w:hAnsi="Cambria Math"/>
                      <w:sz w:val="24"/>
                      <w:szCs w:val="24"/>
                    </w:rPr>
                    <m:t>i</m:t>
                  </m:r>
                </m:sub>
              </m:sSub>
            </m:e>
          </m:nary>
          <m:r>
            <m:rPr>
              <m:sty m:val="p"/>
            </m:rPr>
            <w:rPr>
              <w:rStyle w:val="vlist-s"/>
              <w:rFonts w:ascii="Cambria Math" w:hAnsi="Cambria Math"/>
              <w:sz w:val="24"/>
              <w:szCs w:val="24"/>
            </w:rPr>
            <m:t>​​</m:t>
          </m:r>
        </m:oMath>
      </m:oMathPara>
    </w:p>
    <w:p w14:paraId="2506EDA0" w14:textId="77777777" w:rsidR="00F403CE" w:rsidRPr="00CE6A69" w:rsidRDefault="003D2A23">
      <w:pPr>
        <w:spacing w:before="160" w:after="160"/>
        <w:rPr>
          <w:sz w:val="24"/>
          <w:szCs w:val="24"/>
        </w:rPr>
      </w:pPr>
      <m:oMathPara>
        <m:oMath>
          <m:sSub>
            <m:sSubPr>
              <m:ctrlPr>
                <w:rPr>
                  <w:rStyle w:val="mord"/>
                  <w:rFonts w:ascii="Cambria Math" w:hAnsi="Cambria Math"/>
                  <w:sz w:val="24"/>
                  <w:szCs w:val="24"/>
                </w:rPr>
              </m:ctrlPr>
            </m:sSubPr>
            <m:e>
              <m:r>
                <m:rPr>
                  <m:sty m:val="p"/>
                </m:rPr>
                <w:rPr>
                  <w:rStyle w:val="mord"/>
                  <w:rFonts w:ascii="Cambria Math" w:hAnsi="Cambria Math"/>
                  <w:sz w:val="24"/>
                  <w:szCs w:val="24"/>
                </w:rPr>
                <m:t>argmin</m:t>
              </m:r>
            </m:e>
            <m:sub>
              <m:r>
                <m:rPr>
                  <m:sty m:val="p"/>
                </m:rPr>
                <w:rPr>
                  <w:rStyle w:val="mord"/>
                  <w:rFonts w:ascii="Cambria Math" w:hAnsi="Cambria Math"/>
                  <w:sz w:val="24"/>
                  <w:szCs w:val="24"/>
                </w:rPr>
                <m:t>C</m:t>
              </m:r>
            </m:sub>
          </m:sSub>
          <m:nary>
            <m:naryPr>
              <m:chr m:val="∑"/>
              <m:limLoc m:val="undOvr"/>
              <m:ctrlPr>
                <w:rPr>
                  <w:rStyle w:val="mord"/>
                  <w:rFonts w:ascii="Cambria Math" w:hAnsi="Cambria Math"/>
                  <w:sz w:val="24"/>
                  <w:szCs w:val="24"/>
                </w:rPr>
              </m:ctrlPr>
            </m:naryPr>
            <m:sub>
              <m:r>
                <w:rPr>
                  <w:rStyle w:val="mord"/>
                  <w:rFonts w:ascii="Cambria Math" w:hAnsi="Cambria Math"/>
                  <w:sz w:val="24"/>
                  <w:szCs w:val="24"/>
                </w:rPr>
                <m:t>k</m:t>
              </m:r>
              <m:r>
                <w:rPr>
                  <w:rStyle w:val="mord"/>
                  <w:rFonts w:ascii="Cambria Math" w:hAnsi="Cambria Math"/>
                  <w:sz w:val="24"/>
                  <w:szCs w:val="24"/>
                </w:rPr>
                <m:t>=1</m:t>
              </m:r>
            </m:sub>
            <m:sup>
              <m:r>
                <w:rPr>
                  <w:rStyle w:val="mord"/>
                  <w:rFonts w:ascii="Cambria Math" w:hAnsi="Cambria Math"/>
                  <w:sz w:val="24"/>
                  <w:szCs w:val="24"/>
                </w:rPr>
                <m:t>k</m:t>
              </m:r>
            </m:sup>
            <m:e>
              <m:nary>
                <m:naryPr>
                  <m:chr m:val="∑"/>
                  <m:limLoc m:val="undOvr"/>
                  <m:supHide m:val="1"/>
                  <m:ctrlPr>
                    <w:rPr>
                      <w:rStyle w:val="mord"/>
                      <w:rFonts w:ascii="Cambria Math" w:hAnsi="Cambria Math"/>
                      <w:i/>
                      <w:sz w:val="24"/>
                      <w:szCs w:val="24"/>
                    </w:rPr>
                  </m:ctrlPr>
                </m:naryPr>
                <m:sub>
                  <m:r>
                    <m:rPr>
                      <m:sty m:val="p"/>
                    </m:rPr>
                    <w:rPr>
                      <w:rStyle w:val="mord"/>
                      <w:rFonts w:ascii="Cambria Math" w:hAnsi="Cambria Math"/>
                      <w:sz w:val="24"/>
                      <w:szCs w:val="24"/>
                    </w:rPr>
                    <m:t>x</m:t>
                  </m:r>
                  <m:r>
                    <m:rPr>
                      <m:sty m:val="p"/>
                    </m:rPr>
                    <w:rPr>
                      <w:rStyle w:val="mrel"/>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C</m:t>
                      </m:r>
                      <m:ctrlPr>
                        <w:rPr>
                          <w:rStyle w:val="mrel"/>
                          <w:rFonts w:ascii="Cambria Math" w:hAnsi="Cambria Math"/>
                          <w:sz w:val="24"/>
                          <w:szCs w:val="24"/>
                        </w:rPr>
                      </m:ctrlPr>
                    </m:e>
                    <m:sub>
                      <m:r>
                        <m:rPr>
                          <m:sty m:val="p"/>
                        </m:rPr>
                        <w:rPr>
                          <w:rStyle w:val="mord"/>
                          <w:rFonts w:ascii="Cambria Math" w:hAnsi="Cambria Math"/>
                          <w:sz w:val="24"/>
                          <w:szCs w:val="24"/>
                        </w:rPr>
                        <m:t>k</m:t>
                      </m:r>
                    </m:sub>
                  </m:sSub>
                  <m:r>
                    <m:rPr>
                      <m:sty m:val="p"/>
                    </m:rPr>
                    <w:rPr>
                      <w:rStyle w:val="vlist-s"/>
                      <w:rFonts w:ascii="Cambria Math" w:hAnsi="Cambria Math"/>
                      <w:sz w:val="24"/>
                      <w:szCs w:val="24"/>
                    </w:rPr>
                    <m:t>​</m:t>
                  </m:r>
                </m:sub>
                <m:sup/>
                <m:e>
                  <m:r>
                    <m:rPr>
                      <m:sty m:val="p"/>
                    </m:rPr>
                    <w:rPr>
                      <w:rStyle w:val="mord"/>
                      <w:rFonts w:ascii="Cambria Math" w:hAnsi="Cambria Math"/>
                      <w:sz w:val="24"/>
                      <w:szCs w:val="24"/>
                    </w:rPr>
                    <m:t>∥x</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μ</m:t>
                      </m:r>
                      <m:ctrlPr>
                        <w:rPr>
                          <w:rStyle w:val="mbin"/>
                          <w:rFonts w:ascii="Cambria Math" w:hAnsi="Cambria Math"/>
                          <w:sz w:val="24"/>
                          <w:szCs w:val="24"/>
                        </w:rPr>
                      </m:ctrlPr>
                    </m:e>
                    <m:sub>
                      <m:r>
                        <m:rPr>
                          <m:sty m:val="p"/>
                        </m:rPr>
                        <w:rPr>
                          <w:rStyle w:val="mord"/>
                          <w:rFonts w:ascii="Cambria Math" w:hAnsi="Cambria Math"/>
                          <w:sz w:val="24"/>
                          <w:szCs w:val="24"/>
                        </w:rPr>
                        <m:t>k</m:t>
                      </m:r>
                    </m:sub>
                  </m:sSub>
                  <m:r>
                    <m:rPr>
                      <m:sty m:val="p"/>
                    </m:rPr>
                    <w:rPr>
                      <w:rStyle w:val="vlist-s"/>
                      <w:rFonts w:ascii="Cambria Math" w:hAnsi="Cambria Math"/>
                      <w:sz w:val="24"/>
                      <w:szCs w:val="24"/>
                    </w:rPr>
                    <m:t>​</m:t>
                  </m:r>
                  <m:sSup>
                    <m:sSupPr>
                      <m:ctrlPr>
                        <w:rPr>
                          <w:rStyle w:val="mord"/>
                          <w:rFonts w:ascii="Cambria Math" w:hAnsi="Cambria Math"/>
                          <w:sz w:val="24"/>
                          <w:szCs w:val="24"/>
                        </w:rPr>
                      </m:ctrlPr>
                    </m:sSupPr>
                    <m:e>
                      <m:r>
                        <m:rPr>
                          <m:sty m:val="p"/>
                        </m:rPr>
                        <w:rPr>
                          <w:rStyle w:val="mord"/>
                          <w:rFonts w:ascii="Cambria Math" w:hAnsi="Cambria Math"/>
                          <w:sz w:val="24"/>
                          <w:szCs w:val="24"/>
                        </w:rPr>
                        <m:t>∥</m:t>
                      </m:r>
                    </m:e>
                    <m:sup>
                      <m:r>
                        <m:rPr>
                          <m:sty m:val="p"/>
                        </m:rPr>
                        <w:rPr>
                          <w:rStyle w:val="mord"/>
                          <w:rFonts w:ascii="Cambria Math" w:hAnsi="Cambria Math"/>
                          <w:sz w:val="24"/>
                          <w:szCs w:val="24"/>
                        </w:rPr>
                        <m:t>2</m:t>
                      </m:r>
                    </m:sup>
                  </m:sSup>
                </m:e>
              </m:nary>
            </m:e>
          </m:nary>
          <m:r>
            <m:rPr>
              <m:sty m:val="p"/>
            </m:rPr>
            <w:rPr>
              <w:rStyle w:val="vlist-s"/>
              <w:rFonts w:ascii="Cambria Math" w:hAnsi="Cambria Math"/>
              <w:sz w:val="24"/>
              <w:szCs w:val="24"/>
            </w:rPr>
            <m:t>​</m:t>
          </m:r>
        </m:oMath>
      </m:oMathPara>
    </w:p>
    <w:p w14:paraId="15D6DA9C" w14:textId="77777777" w:rsidR="0007054D" w:rsidRPr="00CE6A69" w:rsidRDefault="008026CD">
      <w:pPr>
        <w:spacing w:before="160" w:after="160"/>
        <w:rPr>
          <w:sz w:val="24"/>
          <w:szCs w:val="24"/>
        </w:rPr>
      </w:pPr>
      <w:r w:rsidRPr="00CE6A69">
        <w:rPr>
          <w:sz w:val="24"/>
          <w:szCs w:val="24"/>
        </w:rPr>
        <w:t>The resulting clusters revealed convergences and divergences between ethical priorities and their applicability to commercial cybersecurity systems.</w:t>
      </w:r>
    </w:p>
    <w:p w14:paraId="6E8D5116" w14:textId="77777777" w:rsidR="0007054D" w:rsidRPr="00CE6A69" w:rsidRDefault="0007054D">
      <w:pPr>
        <w:rPr>
          <w:sz w:val="24"/>
          <w:szCs w:val="24"/>
        </w:rPr>
      </w:pPr>
    </w:p>
    <w:p w14:paraId="3E6C9E98" w14:textId="77777777" w:rsidR="0007054D" w:rsidRPr="00CE6A69" w:rsidRDefault="00202E55">
      <w:pPr>
        <w:spacing w:before="240" w:after="240"/>
        <w:rPr>
          <w:b/>
          <w:sz w:val="24"/>
          <w:szCs w:val="24"/>
        </w:rPr>
      </w:pPr>
      <w:r>
        <w:rPr>
          <w:b/>
          <w:sz w:val="24"/>
          <w:szCs w:val="24"/>
        </w:rPr>
        <w:t>4.</w:t>
      </w:r>
      <w:r>
        <w:rPr>
          <w:b/>
          <w:sz w:val="24"/>
          <w:szCs w:val="24"/>
        </w:rPr>
        <w:tab/>
      </w:r>
      <w:r w:rsidR="008026CD" w:rsidRPr="00CE6A69">
        <w:rPr>
          <w:b/>
          <w:sz w:val="24"/>
          <w:szCs w:val="24"/>
        </w:rPr>
        <w:t>Result</w:t>
      </w:r>
      <w:r>
        <w:rPr>
          <w:b/>
          <w:sz w:val="24"/>
          <w:szCs w:val="24"/>
        </w:rPr>
        <w:t>s and Discussion</w:t>
      </w:r>
    </w:p>
    <w:p w14:paraId="680D12BF" w14:textId="77777777" w:rsidR="0007054D" w:rsidRPr="00CE6A69" w:rsidRDefault="008026CD">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rFonts w:eastAsia="Roboto"/>
          <w:b/>
          <w:color w:val="0D0D0D"/>
          <w:sz w:val="24"/>
          <w:szCs w:val="24"/>
          <w:highlight w:val="white"/>
        </w:rPr>
      </w:pPr>
      <w:r w:rsidRPr="00CE6A69">
        <w:rPr>
          <w:rFonts w:eastAsia="Roboto"/>
          <w:b/>
          <w:color w:val="0D0D0D"/>
          <w:sz w:val="24"/>
          <w:szCs w:val="24"/>
          <w:highlight w:val="white"/>
        </w:rPr>
        <w:t>Identify and categorise the structural and organizational barriers hindering the responsible implementation of AI-driven cybersecurity systems in e-commerce platforms.</w:t>
      </w:r>
    </w:p>
    <w:p w14:paraId="589507F2" w14:textId="77777777" w:rsidR="0007054D" w:rsidRPr="00CE6A69" w:rsidRDefault="008026CD">
      <w:pPr>
        <w:spacing w:before="160" w:after="160"/>
        <w:rPr>
          <w:sz w:val="24"/>
          <w:szCs w:val="24"/>
        </w:rPr>
      </w:pPr>
      <w:r w:rsidRPr="00CE6A69">
        <w:rPr>
          <w:sz w:val="24"/>
          <w:szCs w:val="24"/>
        </w:rPr>
        <w:t>As Artificial Intelligence (AI) continues to redefine cybersecurity applications in digital commerce, structural and organizational readiness remains a decisive factor in its successful deployment. For e-commerce systems, this involves a confluence of infrastructure modernization, workforce preparedness, and strategic investments. This section presents findings from a multivariate analysis aimed at identifying and categorizing the readiness levels of selected countries in implementing AI-driven cybersecurity systems, based on a synthesized index of structural variables.</w:t>
      </w:r>
    </w:p>
    <w:p w14:paraId="685EB198" w14:textId="77777777" w:rsidR="0007054D" w:rsidRPr="00CE6A69" w:rsidRDefault="008026CD">
      <w:pPr>
        <w:spacing w:before="160" w:after="160"/>
        <w:rPr>
          <w:sz w:val="24"/>
          <w:szCs w:val="24"/>
        </w:rPr>
      </w:pPr>
      <w:r w:rsidRPr="00CE6A69">
        <w:rPr>
          <w:sz w:val="24"/>
          <w:szCs w:val="24"/>
        </w:rPr>
        <w:t>Table 1 summarizes the normalized values of five core structural indicators—Infrastructure Age, Workforce Skills Index, Digital Investment, AI Readiness, and Cybersecurity Budget—alongside the computed Principal Component Analysis (PCA) scores and the resulting classification into readiness categories.</w:t>
      </w:r>
    </w:p>
    <w:tbl>
      <w:tblPr>
        <w:tblStyle w:val="TableGrid"/>
        <w:tblpPr w:leftFromText="180" w:rightFromText="180" w:vertAnchor="text" w:horzAnchor="margin" w:tblpXSpec="center" w:tblpY="596"/>
        <w:tblW w:w="10215" w:type="dxa"/>
        <w:tblLayout w:type="fixed"/>
        <w:tblLook w:val="0600" w:firstRow="0" w:lastRow="0" w:firstColumn="0" w:lastColumn="0" w:noHBand="1" w:noVBand="1"/>
      </w:tblPr>
      <w:tblGrid>
        <w:gridCol w:w="840"/>
        <w:gridCol w:w="1485"/>
        <w:gridCol w:w="1320"/>
        <w:gridCol w:w="1425"/>
        <w:gridCol w:w="1110"/>
        <w:gridCol w:w="1650"/>
        <w:gridCol w:w="885"/>
        <w:gridCol w:w="1500"/>
      </w:tblGrid>
      <w:tr w:rsidR="00EF18D9" w:rsidRPr="00CE6A69" w14:paraId="30884A54" w14:textId="77777777" w:rsidTr="00EF18D9">
        <w:trPr>
          <w:trHeight w:val="590"/>
        </w:trPr>
        <w:tc>
          <w:tcPr>
            <w:tcW w:w="840" w:type="dxa"/>
          </w:tcPr>
          <w:p w14:paraId="13CFF687" w14:textId="77777777" w:rsidR="00EF18D9" w:rsidRPr="00CE6A69" w:rsidRDefault="00EF18D9" w:rsidP="00EF18D9">
            <w:pPr>
              <w:jc w:val="center"/>
              <w:rPr>
                <w:sz w:val="24"/>
                <w:szCs w:val="24"/>
              </w:rPr>
            </w:pPr>
            <w:r w:rsidRPr="00CE6A69">
              <w:rPr>
                <w:b/>
                <w:sz w:val="24"/>
                <w:szCs w:val="24"/>
              </w:rPr>
              <w:t>Country</w:t>
            </w:r>
          </w:p>
        </w:tc>
        <w:tc>
          <w:tcPr>
            <w:tcW w:w="1485" w:type="dxa"/>
          </w:tcPr>
          <w:p w14:paraId="2C315882" w14:textId="77777777" w:rsidR="00EF18D9" w:rsidRPr="00CE6A69" w:rsidRDefault="00EF18D9" w:rsidP="00EF18D9">
            <w:pPr>
              <w:jc w:val="center"/>
              <w:rPr>
                <w:sz w:val="24"/>
                <w:szCs w:val="24"/>
              </w:rPr>
            </w:pPr>
            <w:r w:rsidRPr="00CE6A69">
              <w:rPr>
                <w:b/>
                <w:sz w:val="24"/>
                <w:szCs w:val="24"/>
              </w:rPr>
              <w:t>Infrastructure Age</w:t>
            </w:r>
          </w:p>
        </w:tc>
        <w:tc>
          <w:tcPr>
            <w:tcW w:w="1320" w:type="dxa"/>
          </w:tcPr>
          <w:p w14:paraId="7C1D474B" w14:textId="77777777" w:rsidR="00EF18D9" w:rsidRPr="00CE6A69" w:rsidRDefault="00EF18D9" w:rsidP="00EF18D9">
            <w:pPr>
              <w:jc w:val="center"/>
              <w:rPr>
                <w:sz w:val="24"/>
                <w:szCs w:val="24"/>
              </w:rPr>
            </w:pPr>
            <w:r w:rsidRPr="00CE6A69">
              <w:rPr>
                <w:b/>
                <w:sz w:val="24"/>
                <w:szCs w:val="24"/>
              </w:rPr>
              <w:t>Workforce Skills</w:t>
            </w:r>
          </w:p>
        </w:tc>
        <w:tc>
          <w:tcPr>
            <w:tcW w:w="1425" w:type="dxa"/>
          </w:tcPr>
          <w:p w14:paraId="0A4500CF" w14:textId="77777777" w:rsidR="00EF18D9" w:rsidRPr="00CE6A69" w:rsidRDefault="00EF18D9" w:rsidP="00EF18D9">
            <w:pPr>
              <w:jc w:val="center"/>
              <w:rPr>
                <w:sz w:val="24"/>
                <w:szCs w:val="24"/>
              </w:rPr>
            </w:pPr>
            <w:r w:rsidRPr="00CE6A69">
              <w:rPr>
                <w:b/>
                <w:sz w:val="24"/>
                <w:szCs w:val="24"/>
              </w:rPr>
              <w:t>Digital Investment</w:t>
            </w:r>
          </w:p>
        </w:tc>
        <w:tc>
          <w:tcPr>
            <w:tcW w:w="1110" w:type="dxa"/>
          </w:tcPr>
          <w:p w14:paraId="143CC2B8" w14:textId="77777777" w:rsidR="00EF18D9" w:rsidRPr="00CE6A69" w:rsidRDefault="00EF18D9" w:rsidP="00EF18D9">
            <w:pPr>
              <w:jc w:val="center"/>
              <w:rPr>
                <w:sz w:val="24"/>
                <w:szCs w:val="24"/>
              </w:rPr>
            </w:pPr>
            <w:r w:rsidRPr="00CE6A69">
              <w:rPr>
                <w:b/>
                <w:sz w:val="24"/>
                <w:szCs w:val="24"/>
              </w:rPr>
              <w:t>AI Readiness</w:t>
            </w:r>
          </w:p>
        </w:tc>
        <w:tc>
          <w:tcPr>
            <w:tcW w:w="1650" w:type="dxa"/>
          </w:tcPr>
          <w:p w14:paraId="7A06C530" w14:textId="77777777" w:rsidR="00EF18D9" w:rsidRPr="00CE6A69" w:rsidRDefault="00EF18D9" w:rsidP="00EF18D9">
            <w:pPr>
              <w:jc w:val="center"/>
              <w:rPr>
                <w:sz w:val="24"/>
                <w:szCs w:val="24"/>
              </w:rPr>
            </w:pPr>
            <w:r w:rsidRPr="00CE6A69">
              <w:rPr>
                <w:b/>
                <w:sz w:val="24"/>
                <w:szCs w:val="24"/>
              </w:rPr>
              <w:t>Cybersecurity Budget</w:t>
            </w:r>
          </w:p>
        </w:tc>
        <w:tc>
          <w:tcPr>
            <w:tcW w:w="885" w:type="dxa"/>
          </w:tcPr>
          <w:p w14:paraId="70C7B30D" w14:textId="77777777" w:rsidR="00EF18D9" w:rsidRPr="00CE6A69" w:rsidRDefault="00EF18D9" w:rsidP="00EF18D9">
            <w:pPr>
              <w:jc w:val="center"/>
              <w:rPr>
                <w:sz w:val="24"/>
                <w:szCs w:val="24"/>
              </w:rPr>
            </w:pPr>
            <w:r w:rsidRPr="00CE6A69">
              <w:rPr>
                <w:b/>
                <w:sz w:val="24"/>
                <w:szCs w:val="24"/>
              </w:rPr>
              <w:t>PC1 Score</w:t>
            </w:r>
          </w:p>
        </w:tc>
        <w:tc>
          <w:tcPr>
            <w:tcW w:w="1500" w:type="dxa"/>
          </w:tcPr>
          <w:p w14:paraId="382CFA3A" w14:textId="77777777" w:rsidR="00EF18D9" w:rsidRPr="00CE6A69" w:rsidRDefault="00EF18D9" w:rsidP="00EF18D9">
            <w:pPr>
              <w:jc w:val="center"/>
              <w:rPr>
                <w:sz w:val="24"/>
                <w:szCs w:val="24"/>
              </w:rPr>
            </w:pPr>
            <w:r w:rsidRPr="00CE6A69">
              <w:rPr>
                <w:b/>
                <w:sz w:val="24"/>
                <w:szCs w:val="24"/>
              </w:rPr>
              <w:t>Readiness Category</w:t>
            </w:r>
          </w:p>
        </w:tc>
      </w:tr>
      <w:tr w:rsidR="00EF18D9" w:rsidRPr="00CE6A69" w14:paraId="23CA94A5" w14:textId="77777777" w:rsidTr="00EF18D9">
        <w:trPr>
          <w:trHeight w:val="410"/>
        </w:trPr>
        <w:tc>
          <w:tcPr>
            <w:tcW w:w="840" w:type="dxa"/>
          </w:tcPr>
          <w:p w14:paraId="77984863" w14:textId="77777777" w:rsidR="00EF18D9" w:rsidRPr="00CE6A69" w:rsidRDefault="00EF18D9" w:rsidP="00EF18D9">
            <w:pPr>
              <w:rPr>
                <w:sz w:val="24"/>
                <w:szCs w:val="24"/>
              </w:rPr>
            </w:pPr>
            <w:r w:rsidRPr="00CE6A69">
              <w:rPr>
                <w:sz w:val="24"/>
                <w:szCs w:val="24"/>
              </w:rPr>
              <w:t>USA</w:t>
            </w:r>
          </w:p>
        </w:tc>
        <w:tc>
          <w:tcPr>
            <w:tcW w:w="1485" w:type="dxa"/>
          </w:tcPr>
          <w:p w14:paraId="281DEFEF" w14:textId="77777777" w:rsidR="00EF18D9" w:rsidRPr="00CE6A69" w:rsidRDefault="00EF18D9" w:rsidP="00EF18D9">
            <w:pPr>
              <w:rPr>
                <w:sz w:val="24"/>
                <w:szCs w:val="24"/>
              </w:rPr>
            </w:pPr>
            <w:r w:rsidRPr="00CE6A69">
              <w:rPr>
                <w:sz w:val="24"/>
                <w:szCs w:val="24"/>
              </w:rPr>
              <w:t>11</w:t>
            </w:r>
          </w:p>
        </w:tc>
        <w:tc>
          <w:tcPr>
            <w:tcW w:w="1320" w:type="dxa"/>
          </w:tcPr>
          <w:p w14:paraId="1F8A61F1" w14:textId="77777777" w:rsidR="00EF18D9" w:rsidRPr="00CE6A69" w:rsidRDefault="00EF18D9" w:rsidP="00EF18D9">
            <w:pPr>
              <w:rPr>
                <w:sz w:val="24"/>
                <w:szCs w:val="24"/>
              </w:rPr>
            </w:pPr>
            <w:r w:rsidRPr="00CE6A69">
              <w:rPr>
                <w:sz w:val="24"/>
                <w:szCs w:val="24"/>
              </w:rPr>
              <w:t>0.45</w:t>
            </w:r>
          </w:p>
        </w:tc>
        <w:tc>
          <w:tcPr>
            <w:tcW w:w="1425" w:type="dxa"/>
          </w:tcPr>
          <w:p w14:paraId="1ADC2448" w14:textId="77777777" w:rsidR="00EF18D9" w:rsidRPr="00CE6A69" w:rsidRDefault="00EF18D9" w:rsidP="00EF18D9">
            <w:pPr>
              <w:rPr>
                <w:sz w:val="24"/>
                <w:szCs w:val="24"/>
              </w:rPr>
            </w:pPr>
            <w:r w:rsidRPr="00CE6A69">
              <w:rPr>
                <w:sz w:val="24"/>
                <w:szCs w:val="24"/>
              </w:rPr>
              <w:t>485</w:t>
            </w:r>
          </w:p>
        </w:tc>
        <w:tc>
          <w:tcPr>
            <w:tcW w:w="1110" w:type="dxa"/>
          </w:tcPr>
          <w:p w14:paraId="0A68ADCF" w14:textId="77777777" w:rsidR="00EF18D9" w:rsidRPr="00CE6A69" w:rsidRDefault="00EF18D9" w:rsidP="00EF18D9">
            <w:pPr>
              <w:rPr>
                <w:sz w:val="24"/>
                <w:szCs w:val="24"/>
              </w:rPr>
            </w:pPr>
            <w:r w:rsidRPr="00CE6A69">
              <w:rPr>
                <w:sz w:val="24"/>
                <w:szCs w:val="24"/>
              </w:rPr>
              <w:t>0.52</w:t>
            </w:r>
          </w:p>
        </w:tc>
        <w:tc>
          <w:tcPr>
            <w:tcW w:w="1650" w:type="dxa"/>
          </w:tcPr>
          <w:p w14:paraId="6CE094E5" w14:textId="77777777" w:rsidR="00EF18D9" w:rsidRPr="00CE6A69" w:rsidRDefault="00EF18D9" w:rsidP="00EF18D9">
            <w:pPr>
              <w:rPr>
                <w:sz w:val="24"/>
                <w:szCs w:val="24"/>
              </w:rPr>
            </w:pPr>
            <w:r w:rsidRPr="00CE6A69">
              <w:rPr>
                <w:sz w:val="24"/>
                <w:szCs w:val="24"/>
              </w:rPr>
              <w:t>100</w:t>
            </w:r>
          </w:p>
        </w:tc>
        <w:tc>
          <w:tcPr>
            <w:tcW w:w="885" w:type="dxa"/>
          </w:tcPr>
          <w:p w14:paraId="7EBD05F4" w14:textId="77777777" w:rsidR="00EF18D9" w:rsidRPr="00CE6A69" w:rsidRDefault="00EF18D9" w:rsidP="00EF18D9">
            <w:pPr>
              <w:rPr>
                <w:sz w:val="24"/>
                <w:szCs w:val="24"/>
              </w:rPr>
            </w:pPr>
            <w:r w:rsidRPr="00CE6A69">
              <w:rPr>
                <w:sz w:val="24"/>
                <w:szCs w:val="24"/>
              </w:rPr>
              <w:t>-0.30</w:t>
            </w:r>
          </w:p>
        </w:tc>
        <w:tc>
          <w:tcPr>
            <w:tcW w:w="1500" w:type="dxa"/>
          </w:tcPr>
          <w:p w14:paraId="349A7015" w14:textId="77777777" w:rsidR="00EF18D9" w:rsidRPr="00CE6A69" w:rsidRDefault="00EF18D9" w:rsidP="00EF18D9">
            <w:pPr>
              <w:rPr>
                <w:sz w:val="24"/>
                <w:szCs w:val="24"/>
              </w:rPr>
            </w:pPr>
            <w:r w:rsidRPr="00CE6A69">
              <w:rPr>
                <w:sz w:val="24"/>
                <w:szCs w:val="24"/>
              </w:rPr>
              <w:t>Moderate</w:t>
            </w:r>
          </w:p>
        </w:tc>
      </w:tr>
      <w:tr w:rsidR="00EF18D9" w:rsidRPr="00CE6A69" w14:paraId="370D5013" w14:textId="77777777" w:rsidTr="00EF18D9">
        <w:trPr>
          <w:trHeight w:val="410"/>
        </w:trPr>
        <w:tc>
          <w:tcPr>
            <w:tcW w:w="840" w:type="dxa"/>
          </w:tcPr>
          <w:p w14:paraId="2DB54E91" w14:textId="77777777" w:rsidR="00EF18D9" w:rsidRPr="00CE6A69" w:rsidRDefault="00EF18D9" w:rsidP="00EF18D9">
            <w:pPr>
              <w:rPr>
                <w:sz w:val="24"/>
                <w:szCs w:val="24"/>
              </w:rPr>
            </w:pPr>
            <w:r w:rsidRPr="00CE6A69">
              <w:rPr>
                <w:sz w:val="24"/>
                <w:szCs w:val="24"/>
              </w:rPr>
              <w:t>UK</w:t>
            </w:r>
          </w:p>
        </w:tc>
        <w:tc>
          <w:tcPr>
            <w:tcW w:w="1485" w:type="dxa"/>
          </w:tcPr>
          <w:p w14:paraId="1F93D53D" w14:textId="77777777" w:rsidR="00EF18D9" w:rsidRPr="00CE6A69" w:rsidRDefault="00EF18D9" w:rsidP="00EF18D9">
            <w:pPr>
              <w:rPr>
                <w:sz w:val="24"/>
                <w:szCs w:val="24"/>
              </w:rPr>
            </w:pPr>
            <w:r w:rsidRPr="00CE6A69">
              <w:rPr>
                <w:sz w:val="24"/>
                <w:szCs w:val="24"/>
              </w:rPr>
              <w:t>24</w:t>
            </w:r>
          </w:p>
        </w:tc>
        <w:tc>
          <w:tcPr>
            <w:tcW w:w="1320" w:type="dxa"/>
          </w:tcPr>
          <w:p w14:paraId="0568405B" w14:textId="77777777" w:rsidR="00EF18D9" w:rsidRPr="00CE6A69" w:rsidRDefault="00EF18D9" w:rsidP="00EF18D9">
            <w:pPr>
              <w:rPr>
                <w:sz w:val="24"/>
                <w:szCs w:val="24"/>
              </w:rPr>
            </w:pPr>
            <w:r w:rsidRPr="00CE6A69">
              <w:rPr>
                <w:sz w:val="24"/>
                <w:szCs w:val="24"/>
              </w:rPr>
              <w:t>0.63</w:t>
            </w:r>
          </w:p>
        </w:tc>
        <w:tc>
          <w:tcPr>
            <w:tcW w:w="1425" w:type="dxa"/>
          </w:tcPr>
          <w:p w14:paraId="0B79A992" w14:textId="77777777" w:rsidR="00EF18D9" w:rsidRPr="00CE6A69" w:rsidRDefault="00EF18D9" w:rsidP="00EF18D9">
            <w:pPr>
              <w:rPr>
                <w:sz w:val="24"/>
                <w:szCs w:val="24"/>
              </w:rPr>
            </w:pPr>
            <w:r w:rsidRPr="00CE6A69">
              <w:rPr>
                <w:sz w:val="24"/>
                <w:szCs w:val="24"/>
              </w:rPr>
              <w:t>291</w:t>
            </w:r>
          </w:p>
        </w:tc>
        <w:tc>
          <w:tcPr>
            <w:tcW w:w="1110" w:type="dxa"/>
          </w:tcPr>
          <w:p w14:paraId="556AF697" w14:textId="77777777" w:rsidR="00EF18D9" w:rsidRPr="00CE6A69" w:rsidRDefault="00EF18D9" w:rsidP="00EF18D9">
            <w:pPr>
              <w:rPr>
                <w:sz w:val="24"/>
                <w:szCs w:val="24"/>
              </w:rPr>
            </w:pPr>
            <w:r w:rsidRPr="00CE6A69">
              <w:rPr>
                <w:sz w:val="24"/>
                <w:szCs w:val="24"/>
              </w:rPr>
              <w:t>0.42</w:t>
            </w:r>
          </w:p>
        </w:tc>
        <w:tc>
          <w:tcPr>
            <w:tcW w:w="1650" w:type="dxa"/>
          </w:tcPr>
          <w:p w14:paraId="0382F3AC" w14:textId="77777777" w:rsidR="00EF18D9" w:rsidRPr="00CE6A69" w:rsidRDefault="00EF18D9" w:rsidP="00EF18D9">
            <w:pPr>
              <w:rPr>
                <w:sz w:val="24"/>
                <w:szCs w:val="24"/>
              </w:rPr>
            </w:pPr>
            <w:r w:rsidRPr="00CE6A69">
              <w:rPr>
                <w:sz w:val="24"/>
                <w:szCs w:val="24"/>
              </w:rPr>
              <w:t>413</w:t>
            </w:r>
          </w:p>
        </w:tc>
        <w:tc>
          <w:tcPr>
            <w:tcW w:w="885" w:type="dxa"/>
          </w:tcPr>
          <w:p w14:paraId="51CAC7C7" w14:textId="77777777" w:rsidR="00EF18D9" w:rsidRPr="00CE6A69" w:rsidRDefault="00EF18D9" w:rsidP="00EF18D9">
            <w:pPr>
              <w:rPr>
                <w:sz w:val="24"/>
                <w:szCs w:val="24"/>
              </w:rPr>
            </w:pPr>
            <w:r w:rsidRPr="00CE6A69">
              <w:rPr>
                <w:sz w:val="24"/>
                <w:szCs w:val="24"/>
              </w:rPr>
              <w:t>0.28</w:t>
            </w:r>
          </w:p>
        </w:tc>
        <w:tc>
          <w:tcPr>
            <w:tcW w:w="1500" w:type="dxa"/>
          </w:tcPr>
          <w:p w14:paraId="6B5F0345" w14:textId="77777777" w:rsidR="00EF18D9" w:rsidRPr="00CE6A69" w:rsidRDefault="00EF18D9" w:rsidP="00EF18D9">
            <w:pPr>
              <w:rPr>
                <w:sz w:val="24"/>
                <w:szCs w:val="24"/>
              </w:rPr>
            </w:pPr>
            <w:r w:rsidRPr="00CE6A69">
              <w:rPr>
                <w:sz w:val="24"/>
                <w:szCs w:val="24"/>
              </w:rPr>
              <w:t>Moderate</w:t>
            </w:r>
          </w:p>
        </w:tc>
      </w:tr>
      <w:tr w:rsidR="00EF18D9" w:rsidRPr="00CE6A69" w14:paraId="2C4083AF" w14:textId="77777777" w:rsidTr="00EF18D9">
        <w:trPr>
          <w:trHeight w:val="410"/>
        </w:trPr>
        <w:tc>
          <w:tcPr>
            <w:tcW w:w="840" w:type="dxa"/>
          </w:tcPr>
          <w:p w14:paraId="14C5B2DC" w14:textId="77777777" w:rsidR="00EF18D9" w:rsidRPr="00CE6A69" w:rsidRDefault="00EF18D9" w:rsidP="00EF18D9">
            <w:pPr>
              <w:rPr>
                <w:sz w:val="24"/>
                <w:szCs w:val="24"/>
              </w:rPr>
            </w:pPr>
            <w:r w:rsidRPr="00CE6A69">
              <w:rPr>
                <w:sz w:val="24"/>
                <w:szCs w:val="24"/>
              </w:rPr>
              <w:lastRenderedPageBreak/>
              <w:t>Germany</w:t>
            </w:r>
          </w:p>
        </w:tc>
        <w:tc>
          <w:tcPr>
            <w:tcW w:w="1485" w:type="dxa"/>
          </w:tcPr>
          <w:p w14:paraId="7F6B601C" w14:textId="77777777" w:rsidR="00EF18D9" w:rsidRPr="00CE6A69" w:rsidRDefault="00EF18D9" w:rsidP="00EF18D9">
            <w:pPr>
              <w:rPr>
                <w:sz w:val="24"/>
                <w:szCs w:val="24"/>
              </w:rPr>
            </w:pPr>
            <w:r w:rsidRPr="00CE6A69">
              <w:rPr>
                <w:sz w:val="24"/>
                <w:szCs w:val="24"/>
              </w:rPr>
              <w:t>19</w:t>
            </w:r>
          </w:p>
        </w:tc>
        <w:tc>
          <w:tcPr>
            <w:tcW w:w="1320" w:type="dxa"/>
          </w:tcPr>
          <w:p w14:paraId="5553093B" w14:textId="77777777" w:rsidR="00EF18D9" w:rsidRPr="00CE6A69" w:rsidRDefault="00EF18D9" w:rsidP="00EF18D9">
            <w:pPr>
              <w:rPr>
                <w:sz w:val="24"/>
                <w:szCs w:val="24"/>
              </w:rPr>
            </w:pPr>
            <w:r w:rsidRPr="00CE6A69">
              <w:rPr>
                <w:sz w:val="24"/>
                <w:szCs w:val="24"/>
              </w:rPr>
              <w:t>0.57</w:t>
            </w:r>
          </w:p>
        </w:tc>
        <w:tc>
          <w:tcPr>
            <w:tcW w:w="1425" w:type="dxa"/>
          </w:tcPr>
          <w:p w14:paraId="6D960E66" w14:textId="77777777" w:rsidR="00EF18D9" w:rsidRPr="00CE6A69" w:rsidRDefault="00EF18D9" w:rsidP="00EF18D9">
            <w:pPr>
              <w:rPr>
                <w:sz w:val="24"/>
                <w:szCs w:val="24"/>
              </w:rPr>
            </w:pPr>
            <w:r w:rsidRPr="00CE6A69">
              <w:rPr>
                <w:sz w:val="24"/>
                <w:szCs w:val="24"/>
              </w:rPr>
              <w:t>376</w:t>
            </w:r>
          </w:p>
        </w:tc>
        <w:tc>
          <w:tcPr>
            <w:tcW w:w="1110" w:type="dxa"/>
          </w:tcPr>
          <w:p w14:paraId="30B34376" w14:textId="77777777" w:rsidR="00EF18D9" w:rsidRPr="00CE6A69" w:rsidRDefault="00EF18D9" w:rsidP="00EF18D9">
            <w:pPr>
              <w:rPr>
                <w:sz w:val="24"/>
                <w:szCs w:val="24"/>
              </w:rPr>
            </w:pPr>
            <w:r w:rsidRPr="00CE6A69">
              <w:rPr>
                <w:sz w:val="24"/>
                <w:szCs w:val="24"/>
              </w:rPr>
              <w:t>0.66</w:t>
            </w:r>
          </w:p>
        </w:tc>
        <w:tc>
          <w:tcPr>
            <w:tcW w:w="1650" w:type="dxa"/>
          </w:tcPr>
          <w:p w14:paraId="682FC8A0" w14:textId="77777777" w:rsidR="00EF18D9" w:rsidRPr="00CE6A69" w:rsidRDefault="00EF18D9" w:rsidP="00EF18D9">
            <w:pPr>
              <w:rPr>
                <w:sz w:val="24"/>
                <w:szCs w:val="24"/>
              </w:rPr>
            </w:pPr>
            <w:r w:rsidRPr="00CE6A69">
              <w:rPr>
                <w:sz w:val="24"/>
                <w:szCs w:val="24"/>
              </w:rPr>
              <w:t>104</w:t>
            </w:r>
          </w:p>
        </w:tc>
        <w:tc>
          <w:tcPr>
            <w:tcW w:w="885" w:type="dxa"/>
          </w:tcPr>
          <w:p w14:paraId="0C309C43" w14:textId="77777777" w:rsidR="00EF18D9" w:rsidRPr="00CE6A69" w:rsidRDefault="00EF18D9" w:rsidP="00EF18D9">
            <w:pPr>
              <w:rPr>
                <w:sz w:val="24"/>
                <w:szCs w:val="24"/>
              </w:rPr>
            </w:pPr>
            <w:r w:rsidRPr="00CE6A69">
              <w:rPr>
                <w:sz w:val="24"/>
                <w:szCs w:val="24"/>
              </w:rPr>
              <w:t>-0.53</w:t>
            </w:r>
          </w:p>
        </w:tc>
        <w:tc>
          <w:tcPr>
            <w:tcW w:w="1500" w:type="dxa"/>
          </w:tcPr>
          <w:p w14:paraId="3FE76CAA" w14:textId="77777777" w:rsidR="00EF18D9" w:rsidRPr="00CE6A69" w:rsidRDefault="00EF18D9" w:rsidP="00EF18D9">
            <w:pPr>
              <w:rPr>
                <w:sz w:val="24"/>
                <w:szCs w:val="24"/>
              </w:rPr>
            </w:pPr>
            <w:r w:rsidRPr="00CE6A69">
              <w:rPr>
                <w:sz w:val="24"/>
                <w:szCs w:val="24"/>
              </w:rPr>
              <w:t>Low</w:t>
            </w:r>
          </w:p>
        </w:tc>
      </w:tr>
      <w:tr w:rsidR="00EF18D9" w:rsidRPr="00CE6A69" w14:paraId="48B64ACB" w14:textId="77777777" w:rsidTr="00EF18D9">
        <w:trPr>
          <w:trHeight w:val="410"/>
        </w:trPr>
        <w:tc>
          <w:tcPr>
            <w:tcW w:w="840" w:type="dxa"/>
          </w:tcPr>
          <w:p w14:paraId="4208A6D1" w14:textId="77777777" w:rsidR="00EF18D9" w:rsidRPr="00CE6A69" w:rsidRDefault="00EF18D9" w:rsidP="00EF18D9">
            <w:pPr>
              <w:rPr>
                <w:sz w:val="24"/>
                <w:szCs w:val="24"/>
              </w:rPr>
            </w:pPr>
            <w:r w:rsidRPr="00CE6A69">
              <w:rPr>
                <w:sz w:val="24"/>
                <w:szCs w:val="24"/>
              </w:rPr>
              <w:t>France</w:t>
            </w:r>
          </w:p>
        </w:tc>
        <w:tc>
          <w:tcPr>
            <w:tcW w:w="1485" w:type="dxa"/>
          </w:tcPr>
          <w:p w14:paraId="60F47C63" w14:textId="77777777" w:rsidR="00EF18D9" w:rsidRPr="00CE6A69" w:rsidRDefault="00EF18D9" w:rsidP="00EF18D9">
            <w:pPr>
              <w:rPr>
                <w:sz w:val="24"/>
                <w:szCs w:val="24"/>
              </w:rPr>
            </w:pPr>
            <w:r w:rsidRPr="00CE6A69">
              <w:rPr>
                <w:sz w:val="24"/>
                <w:szCs w:val="24"/>
              </w:rPr>
              <w:t>15</w:t>
            </w:r>
          </w:p>
        </w:tc>
        <w:tc>
          <w:tcPr>
            <w:tcW w:w="1320" w:type="dxa"/>
          </w:tcPr>
          <w:p w14:paraId="1E54C15A" w14:textId="77777777" w:rsidR="00EF18D9" w:rsidRPr="00CE6A69" w:rsidRDefault="00EF18D9" w:rsidP="00EF18D9">
            <w:pPr>
              <w:rPr>
                <w:sz w:val="24"/>
                <w:szCs w:val="24"/>
              </w:rPr>
            </w:pPr>
            <w:r w:rsidRPr="00CE6A69">
              <w:rPr>
                <w:sz w:val="24"/>
                <w:szCs w:val="24"/>
              </w:rPr>
              <w:t>0.47</w:t>
            </w:r>
          </w:p>
        </w:tc>
        <w:tc>
          <w:tcPr>
            <w:tcW w:w="1425" w:type="dxa"/>
          </w:tcPr>
          <w:p w14:paraId="348A55F0" w14:textId="77777777" w:rsidR="00EF18D9" w:rsidRPr="00CE6A69" w:rsidRDefault="00EF18D9" w:rsidP="00EF18D9">
            <w:pPr>
              <w:rPr>
                <w:sz w:val="24"/>
                <w:szCs w:val="24"/>
              </w:rPr>
            </w:pPr>
            <w:r w:rsidRPr="00CE6A69">
              <w:rPr>
                <w:sz w:val="24"/>
                <w:szCs w:val="24"/>
              </w:rPr>
              <w:t>260</w:t>
            </w:r>
          </w:p>
        </w:tc>
        <w:tc>
          <w:tcPr>
            <w:tcW w:w="1110" w:type="dxa"/>
          </w:tcPr>
          <w:p w14:paraId="3A0FB387" w14:textId="77777777" w:rsidR="00EF18D9" w:rsidRPr="00CE6A69" w:rsidRDefault="00EF18D9" w:rsidP="00EF18D9">
            <w:pPr>
              <w:rPr>
                <w:sz w:val="24"/>
                <w:szCs w:val="24"/>
              </w:rPr>
            </w:pPr>
            <w:r w:rsidRPr="00CE6A69">
              <w:rPr>
                <w:sz w:val="24"/>
                <w:szCs w:val="24"/>
              </w:rPr>
              <w:t>0.30</w:t>
            </w:r>
          </w:p>
        </w:tc>
        <w:tc>
          <w:tcPr>
            <w:tcW w:w="1650" w:type="dxa"/>
          </w:tcPr>
          <w:p w14:paraId="076705A2" w14:textId="77777777" w:rsidR="00EF18D9" w:rsidRPr="00CE6A69" w:rsidRDefault="00EF18D9" w:rsidP="00EF18D9">
            <w:pPr>
              <w:rPr>
                <w:sz w:val="24"/>
                <w:szCs w:val="24"/>
              </w:rPr>
            </w:pPr>
            <w:r w:rsidRPr="00CE6A69">
              <w:rPr>
                <w:sz w:val="24"/>
                <w:szCs w:val="24"/>
              </w:rPr>
              <w:t>293</w:t>
            </w:r>
          </w:p>
        </w:tc>
        <w:tc>
          <w:tcPr>
            <w:tcW w:w="885" w:type="dxa"/>
          </w:tcPr>
          <w:p w14:paraId="164FC530" w14:textId="77777777" w:rsidR="00EF18D9" w:rsidRPr="00CE6A69" w:rsidRDefault="00EF18D9" w:rsidP="00EF18D9">
            <w:pPr>
              <w:rPr>
                <w:sz w:val="24"/>
                <w:szCs w:val="24"/>
              </w:rPr>
            </w:pPr>
            <w:r w:rsidRPr="00CE6A69">
              <w:rPr>
                <w:sz w:val="24"/>
                <w:szCs w:val="24"/>
              </w:rPr>
              <w:t>0.32</w:t>
            </w:r>
          </w:p>
        </w:tc>
        <w:tc>
          <w:tcPr>
            <w:tcW w:w="1500" w:type="dxa"/>
          </w:tcPr>
          <w:p w14:paraId="0D4C71CC" w14:textId="77777777" w:rsidR="00EF18D9" w:rsidRPr="00CE6A69" w:rsidRDefault="00EF18D9" w:rsidP="00EF18D9">
            <w:pPr>
              <w:rPr>
                <w:sz w:val="24"/>
                <w:szCs w:val="24"/>
              </w:rPr>
            </w:pPr>
            <w:r w:rsidRPr="00CE6A69">
              <w:rPr>
                <w:sz w:val="24"/>
                <w:szCs w:val="24"/>
              </w:rPr>
              <w:t>High</w:t>
            </w:r>
          </w:p>
        </w:tc>
      </w:tr>
      <w:tr w:rsidR="00EF18D9" w:rsidRPr="00CE6A69" w14:paraId="48757DD8" w14:textId="77777777" w:rsidTr="00EF18D9">
        <w:trPr>
          <w:trHeight w:val="410"/>
        </w:trPr>
        <w:tc>
          <w:tcPr>
            <w:tcW w:w="840" w:type="dxa"/>
          </w:tcPr>
          <w:p w14:paraId="1460239E" w14:textId="77777777" w:rsidR="00EF18D9" w:rsidRPr="00CE6A69" w:rsidRDefault="00EF18D9" w:rsidP="00EF18D9">
            <w:pPr>
              <w:rPr>
                <w:sz w:val="24"/>
                <w:szCs w:val="24"/>
              </w:rPr>
            </w:pPr>
            <w:r w:rsidRPr="00CE6A69">
              <w:rPr>
                <w:sz w:val="24"/>
                <w:szCs w:val="24"/>
              </w:rPr>
              <w:t>Japan</w:t>
            </w:r>
          </w:p>
        </w:tc>
        <w:tc>
          <w:tcPr>
            <w:tcW w:w="1485" w:type="dxa"/>
          </w:tcPr>
          <w:p w14:paraId="47431E05" w14:textId="77777777" w:rsidR="00EF18D9" w:rsidRPr="00CE6A69" w:rsidRDefault="00EF18D9" w:rsidP="00EF18D9">
            <w:pPr>
              <w:rPr>
                <w:sz w:val="24"/>
                <w:szCs w:val="24"/>
              </w:rPr>
            </w:pPr>
            <w:r w:rsidRPr="00CE6A69">
              <w:rPr>
                <w:sz w:val="24"/>
                <w:szCs w:val="24"/>
              </w:rPr>
              <w:t>12</w:t>
            </w:r>
          </w:p>
        </w:tc>
        <w:tc>
          <w:tcPr>
            <w:tcW w:w="1320" w:type="dxa"/>
          </w:tcPr>
          <w:p w14:paraId="74E37370" w14:textId="77777777" w:rsidR="00EF18D9" w:rsidRPr="00CE6A69" w:rsidRDefault="00EF18D9" w:rsidP="00EF18D9">
            <w:pPr>
              <w:rPr>
                <w:sz w:val="24"/>
                <w:szCs w:val="24"/>
              </w:rPr>
            </w:pPr>
            <w:r w:rsidRPr="00CE6A69">
              <w:rPr>
                <w:sz w:val="24"/>
                <w:szCs w:val="24"/>
              </w:rPr>
              <w:t>0.73</w:t>
            </w:r>
          </w:p>
        </w:tc>
        <w:tc>
          <w:tcPr>
            <w:tcW w:w="1425" w:type="dxa"/>
          </w:tcPr>
          <w:p w14:paraId="54D096C8" w14:textId="77777777" w:rsidR="00EF18D9" w:rsidRPr="00CE6A69" w:rsidRDefault="00EF18D9" w:rsidP="00EF18D9">
            <w:pPr>
              <w:rPr>
                <w:sz w:val="24"/>
                <w:szCs w:val="24"/>
              </w:rPr>
            </w:pPr>
            <w:r w:rsidRPr="00CE6A69">
              <w:rPr>
                <w:sz w:val="24"/>
                <w:szCs w:val="24"/>
              </w:rPr>
              <w:t>559</w:t>
            </w:r>
          </w:p>
        </w:tc>
        <w:tc>
          <w:tcPr>
            <w:tcW w:w="1110" w:type="dxa"/>
          </w:tcPr>
          <w:p w14:paraId="613563AD" w14:textId="77777777" w:rsidR="00EF18D9" w:rsidRPr="00CE6A69" w:rsidRDefault="00EF18D9" w:rsidP="00EF18D9">
            <w:pPr>
              <w:rPr>
                <w:sz w:val="24"/>
                <w:szCs w:val="24"/>
              </w:rPr>
            </w:pPr>
            <w:r w:rsidRPr="00CE6A69">
              <w:rPr>
                <w:sz w:val="24"/>
                <w:szCs w:val="24"/>
              </w:rPr>
              <w:t>0.42</w:t>
            </w:r>
          </w:p>
        </w:tc>
        <w:tc>
          <w:tcPr>
            <w:tcW w:w="1650" w:type="dxa"/>
          </w:tcPr>
          <w:p w14:paraId="583DC8B3" w14:textId="77777777" w:rsidR="00EF18D9" w:rsidRPr="00CE6A69" w:rsidRDefault="00EF18D9" w:rsidP="00EF18D9">
            <w:pPr>
              <w:rPr>
                <w:sz w:val="24"/>
                <w:szCs w:val="24"/>
              </w:rPr>
            </w:pPr>
            <w:r w:rsidRPr="00CE6A69">
              <w:rPr>
                <w:sz w:val="24"/>
                <w:szCs w:val="24"/>
              </w:rPr>
              <w:t>369</w:t>
            </w:r>
          </w:p>
        </w:tc>
        <w:tc>
          <w:tcPr>
            <w:tcW w:w="885" w:type="dxa"/>
          </w:tcPr>
          <w:p w14:paraId="55496799" w14:textId="77777777" w:rsidR="00EF18D9" w:rsidRPr="00CE6A69" w:rsidRDefault="00EF18D9" w:rsidP="00EF18D9">
            <w:pPr>
              <w:rPr>
                <w:sz w:val="24"/>
                <w:szCs w:val="24"/>
              </w:rPr>
            </w:pPr>
            <w:r w:rsidRPr="00CE6A69">
              <w:rPr>
                <w:sz w:val="24"/>
                <w:szCs w:val="24"/>
              </w:rPr>
              <w:t>0.48</w:t>
            </w:r>
          </w:p>
        </w:tc>
        <w:tc>
          <w:tcPr>
            <w:tcW w:w="1500" w:type="dxa"/>
          </w:tcPr>
          <w:p w14:paraId="7C1839FC" w14:textId="77777777" w:rsidR="00EF18D9" w:rsidRPr="00CE6A69" w:rsidRDefault="00EF18D9" w:rsidP="00EF18D9">
            <w:pPr>
              <w:rPr>
                <w:sz w:val="24"/>
                <w:szCs w:val="24"/>
              </w:rPr>
            </w:pPr>
            <w:r w:rsidRPr="00CE6A69">
              <w:rPr>
                <w:sz w:val="24"/>
                <w:szCs w:val="24"/>
              </w:rPr>
              <w:t>High</w:t>
            </w:r>
          </w:p>
        </w:tc>
      </w:tr>
    </w:tbl>
    <w:p w14:paraId="5E69A6B3" w14:textId="77777777" w:rsidR="0007054D" w:rsidRPr="00CE6A69" w:rsidRDefault="008026CD">
      <w:pPr>
        <w:spacing w:before="160" w:after="160"/>
        <w:rPr>
          <w:i/>
          <w:sz w:val="24"/>
          <w:szCs w:val="24"/>
        </w:rPr>
      </w:pPr>
      <w:r w:rsidRPr="00CE6A69">
        <w:rPr>
          <w:b/>
          <w:sz w:val="24"/>
          <w:szCs w:val="24"/>
        </w:rPr>
        <w:t xml:space="preserve">Table 1: </w:t>
      </w:r>
      <w:r w:rsidRPr="00CE6A69">
        <w:rPr>
          <w:sz w:val="24"/>
          <w:szCs w:val="24"/>
        </w:rPr>
        <w:t>Structural Indicator Values and PCA-Based Readiness Classification</w:t>
      </w:r>
      <w:r w:rsidRPr="00CE6A69">
        <w:rPr>
          <w:sz w:val="24"/>
          <w:szCs w:val="24"/>
        </w:rPr>
        <w:br/>
        <w:t xml:space="preserve"> </w:t>
      </w:r>
      <w:r w:rsidRPr="00CE6A69">
        <w:rPr>
          <w:i/>
          <w:sz w:val="24"/>
          <w:szCs w:val="24"/>
        </w:rPr>
        <w:t>(PC1 = Principal Component 1 Score)</w:t>
      </w:r>
    </w:p>
    <w:p w14:paraId="162D1C10" w14:textId="77777777" w:rsidR="0007054D" w:rsidRPr="00CE6A69" w:rsidRDefault="008026CD">
      <w:pPr>
        <w:spacing w:before="160" w:after="160"/>
        <w:rPr>
          <w:sz w:val="24"/>
          <w:szCs w:val="24"/>
        </w:rPr>
      </w:pPr>
      <w:r w:rsidRPr="00CE6A69">
        <w:rPr>
          <w:sz w:val="24"/>
          <w:szCs w:val="24"/>
        </w:rPr>
        <w:t>Figure 2 presents a dumbbell plot comparing each country’s PC1 score with its assigned readiness category. Countries located to the right of the central reference line (PC1 = 0) demonstrated stronger structural alignment with AI readiness indicators. Japan and France, for instance, showed high structural readiness driven by modern infrastructure and elevated investment levels. Germany, in contrast, despite strong workforce indicators, lagged behind due to its infrastructure and moderate investment profiles.</w:t>
      </w:r>
    </w:p>
    <w:p w14:paraId="5B9A4F07" w14:textId="77777777" w:rsidR="0007054D" w:rsidRPr="00CE6A69" w:rsidRDefault="008026CD">
      <w:pPr>
        <w:spacing w:before="160" w:after="160"/>
        <w:jc w:val="center"/>
        <w:rPr>
          <w:sz w:val="24"/>
          <w:szCs w:val="24"/>
        </w:rPr>
      </w:pPr>
      <w:r w:rsidRPr="00CE6A69">
        <w:rPr>
          <w:noProof/>
          <w:sz w:val="24"/>
          <w:szCs w:val="24"/>
          <w:lang w:val="en-US"/>
        </w:rPr>
        <w:drawing>
          <wp:inline distT="114300" distB="114300" distL="114300" distR="114300" wp14:anchorId="0BA91543" wp14:editId="70A15226">
            <wp:extent cx="5379512" cy="3227707"/>
            <wp:effectExtent l="0" t="0" r="0" b="0"/>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5379512" cy="3227707"/>
                    </a:xfrm>
                    <a:prstGeom prst="rect">
                      <a:avLst/>
                    </a:prstGeom>
                    <a:ln/>
                  </pic:spPr>
                </pic:pic>
              </a:graphicData>
            </a:graphic>
          </wp:inline>
        </w:drawing>
      </w:r>
    </w:p>
    <w:p w14:paraId="49D6A8BE" w14:textId="77777777" w:rsidR="0007054D" w:rsidRPr="00CE6A69" w:rsidRDefault="008026CD">
      <w:pPr>
        <w:spacing w:before="160" w:after="160"/>
        <w:jc w:val="center"/>
        <w:rPr>
          <w:sz w:val="24"/>
          <w:szCs w:val="24"/>
        </w:rPr>
      </w:pPr>
      <w:r w:rsidRPr="00CE6A69">
        <w:rPr>
          <w:b/>
          <w:sz w:val="24"/>
          <w:szCs w:val="24"/>
        </w:rPr>
        <w:t xml:space="preserve">Figure 2: </w:t>
      </w:r>
      <w:r w:rsidRPr="00CE6A69">
        <w:rPr>
          <w:sz w:val="24"/>
          <w:szCs w:val="24"/>
        </w:rPr>
        <w:t>Dumbbell Plot of Structural Readiness Score (PC1) and Assigned Category</w:t>
      </w:r>
      <w:r w:rsidRPr="00CE6A69">
        <w:rPr>
          <w:sz w:val="24"/>
          <w:szCs w:val="24"/>
        </w:rPr>
        <w:br/>
      </w:r>
    </w:p>
    <w:p w14:paraId="4B145BC3" w14:textId="77777777" w:rsidR="0007054D" w:rsidRPr="00CE6A69" w:rsidRDefault="008026CD">
      <w:pPr>
        <w:spacing w:before="160" w:after="160"/>
        <w:rPr>
          <w:sz w:val="24"/>
          <w:szCs w:val="24"/>
        </w:rPr>
      </w:pPr>
      <w:r w:rsidRPr="00CE6A69">
        <w:rPr>
          <w:sz w:val="24"/>
          <w:szCs w:val="24"/>
        </w:rPr>
        <w:t xml:space="preserve">Further insights into the distribution of performance across all five structural indicators are visualized in Figure 3 using a radar chart. This visualization enables intuitive cross-country comparison by highlighting which countries are outperforming or underperforming on specific dimensions. Japan displayed the most balanced profile with </w:t>
      </w:r>
      <w:r w:rsidRPr="00CE6A69">
        <w:rPr>
          <w:sz w:val="24"/>
          <w:szCs w:val="24"/>
        </w:rPr>
        <w:lastRenderedPageBreak/>
        <w:t>consistently high scores, while Germany’s relatively older infrastructure and limited cybersecurity budget emerged as key limiting factors despite competitive AI readiness.</w:t>
      </w:r>
    </w:p>
    <w:p w14:paraId="67112067" w14:textId="77777777" w:rsidR="0007054D" w:rsidRPr="00CE6A69" w:rsidRDefault="008026CD">
      <w:pPr>
        <w:spacing w:before="160" w:after="160"/>
        <w:jc w:val="center"/>
        <w:rPr>
          <w:sz w:val="24"/>
          <w:szCs w:val="24"/>
        </w:rPr>
      </w:pPr>
      <w:r w:rsidRPr="00CE6A69">
        <w:rPr>
          <w:noProof/>
          <w:sz w:val="24"/>
          <w:szCs w:val="24"/>
          <w:lang w:val="en-US"/>
        </w:rPr>
        <w:drawing>
          <wp:inline distT="114300" distB="114300" distL="114300" distR="114300" wp14:anchorId="77D97F73" wp14:editId="6DFB6486">
            <wp:extent cx="3620844" cy="3620844"/>
            <wp:effectExtent l="0" t="0" r="0"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3620844" cy="3620844"/>
                    </a:xfrm>
                    <a:prstGeom prst="rect">
                      <a:avLst/>
                    </a:prstGeom>
                    <a:ln/>
                  </pic:spPr>
                </pic:pic>
              </a:graphicData>
            </a:graphic>
          </wp:inline>
        </w:drawing>
      </w:r>
    </w:p>
    <w:p w14:paraId="17150416" w14:textId="77777777" w:rsidR="0007054D" w:rsidRPr="00CE6A69" w:rsidRDefault="008026CD">
      <w:pPr>
        <w:spacing w:before="160" w:after="160"/>
        <w:jc w:val="center"/>
        <w:rPr>
          <w:sz w:val="24"/>
          <w:szCs w:val="24"/>
        </w:rPr>
      </w:pPr>
      <w:r w:rsidRPr="00CE6A69">
        <w:rPr>
          <w:b/>
          <w:sz w:val="24"/>
          <w:szCs w:val="24"/>
        </w:rPr>
        <w:t>Figure 3:</w:t>
      </w:r>
      <w:r w:rsidRPr="00CE6A69">
        <w:rPr>
          <w:sz w:val="24"/>
          <w:szCs w:val="24"/>
        </w:rPr>
        <w:t>Radar Chart of Normalized Structural Indicators</w:t>
      </w:r>
      <w:r w:rsidRPr="00CE6A69">
        <w:rPr>
          <w:sz w:val="24"/>
          <w:szCs w:val="24"/>
        </w:rPr>
        <w:br/>
      </w:r>
    </w:p>
    <w:p w14:paraId="1C4A6C5A" w14:textId="77777777" w:rsidR="0007054D" w:rsidRPr="00CE6A69" w:rsidRDefault="008026CD">
      <w:pPr>
        <w:spacing w:before="160" w:after="160"/>
        <w:rPr>
          <w:sz w:val="24"/>
          <w:szCs w:val="24"/>
        </w:rPr>
      </w:pPr>
      <w:r w:rsidRPr="00CE6A69">
        <w:rPr>
          <w:sz w:val="24"/>
          <w:szCs w:val="24"/>
        </w:rPr>
        <w:t>Together, these analyses confirm that structural readiness for AI-driven cybersecurity is a multidimensional construct influenced not only by technology expenditure but also by workforce capacity, infrastructure modernization, and strategic alignment. The findings underscore the uneven readiness landscape, with implications for targeted policy interventions and investment prioritization.</w:t>
      </w:r>
    </w:p>
    <w:p w14:paraId="6E2B808D" w14:textId="77777777" w:rsidR="0007054D" w:rsidRPr="00CE6A69" w:rsidRDefault="008026CD">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sz w:val="24"/>
          <w:szCs w:val="24"/>
        </w:rPr>
      </w:pPr>
      <w:r w:rsidRPr="00CE6A69">
        <w:rPr>
          <w:rFonts w:eastAsia="Roboto"/>
          <w:b/>
          <w:color w:val="0D0D0D"/>
          <w:sz w:val="24"/>
          <w:szCs w:val="24"/>
          <w:highlight w:val="white"/>
        </w:rPr>
        <w:t>Evaluate the prevalence and impact of algorithmic biases and ethical risks in AI-based cybersecurity tools used for transactional monitoring and threat detection.</w:t>
      </w:r>
    </w:p>
    <w:p w14:paraId="15EF827C" w14:textId="77777777" w:rsidR="0007054D" w:rsidRPr="00CE6A69" w:rsidRDefault="008026CD">
      <w:pPr>
        <w:spacing w:before="160" w:after="160"/>
        <w:rPr>
          <w:sz w:val="24"/>
          <w:szCs w:val="24"/>
        </w:rPr>
      </w:pPr>
      <w:r w:rsidRPr="00CE6A69">
        <w:rPr>
          <w:sz w:val="24"/>
          <w:szCs w:val="24"/>
        </w:rPr>
        <w:t xml:space="preserve">Algorithmic bias presents a persistent challenge in the deployment of AI-driven cybersecurity systems, particularly in the domain of e-commerce fraud detection. The reliability of such systems depends not only on their predictive accuracy but also on their ethical neutrality and equitable treatment of users across demographic lines. This section presents findings from an empirical analysis designed to evaluate algorithmic fairness by examining selection rate disparities and regional prediction </w:t>
      </w:r>
      <w:proofErr w:type="spellStart"/>
      <w:r w:rsidRPr="00CE6A69">
        <w:rPr>
          <w:sz w:val="24"/>
          <w:szCs w:val="24"/>
        </w:rPr>
        <w:t>behaviors</w:t>
      </w:r>
      <w:proofErr w:type="spellEnd"/>
      <w:r w:rsidRPr="00CE6A69">
        <w:rPr>
          <w:sz w:val="24"/>
          <w:szCs w:val="24"/>
        </w:rPr>
        <w:t>.</w:t>
      </w:r>
    </w:p>
    <w:p w14:paraId="206D79D5" w14:textId="77777777" w:rsidR="00271BB1" w:rsidRPr="00CE6A69" w:rsidRDefault="008026CD">
      <w:pPr>
        <w:spacing w:before="160" w:after="160"/>
        <w:rPr>
          <w:sz w:val="24"/>
          <w:szCs w:val="24"/>
        </w:rPr>
      </w:pPr>
      <w:r w:rsidRPr="00CE6A69">
        <w:rPr>
          <w:sz w:val="24"/>
          <w:szCs w:val="24"/>
        </w:rPr>
        <w:t xml:space="preserve">The analysis explored prediction outcomes across two regional proxies to assess whether the algorithm disproportionately identified fraudulent activity in one group over </w:t>
      </w:r>
      <w:r w:rsidRPr="00CE6A69">
        <w:rPr>
          <w:sz w:val="24"/>
          <w:szCs w:val="24"/>
        </w:rPr>
        <w:lastRenderedPageBreak/>
        <w:t>another. As shown in Table 2, the model assigned a selection rate of 0.000 to both Region A and Region B, suggesting that no transactions in the test set were flagged as fraudulent under the current decision threshold.</w:t>
      </w:r>
    </w:p>
    <w:p w14:paraId="22E7AF5B" w14:textId="77777777" w:rsidR="00271BB1" w:rsidRPr="00CE6A69" w:rsidRDefault="008026CD" w:rsidP="00271BB1">
      <w:pPr>
        <w:spacing w:before="160" w:after="160"/>
        <w:rPr>
          <w:sz w:val="24"/>
          <w:szCs w:val="24"/>
        </w:rPr>
      </w:pPr>
      <w:r w:rsidRPr="00CE6A69">
        <w:rPr>
          <w:b/>
          <w:sz w:val="24"/>
          <w:szCs w:val="24"/>
        </w:rPr>
        <w:t xml:space="preserve">Table 2: </w:t>
      </w:r>
      <w:r w:rsidRPr="00CE6A69">
        <w:rPr>
          <w:sz w:val="24"/>
          <w:szCs w:val="24"/>
        </w:rPr>
        <w:t>Selection Rate and Sample Distribution by Region</w:t>
      </w:r>
    </w:p>
    <w:tbl>
      <w:tblPr>
        <w:tblStyle w:val="TableGrid"/>
        <w:tblpPr w:leftFromText="180" w:rightFromText="180" w:vertAnchor="page" w:horzAnchor="margin" w:tblpXSpec="center" w:tblpY="1906"/>
        <w:tblW w:w="9707" w:type="dxa"/>
        <w:tblLayout w:type="fixed"/>
        <w:tblLook w:val="0600" w:firstRow="0" w:lastRow="0" w:firstColumn="0" w:lastColumn="0" w:noHBand="1" w:noVBand="1"/>
      </w:tblPr>
      <w:tblGrid>
        <w:gridCol w:w="5699"/>
        <w:gridCol w:w="2004"/>
        <w:gridCol w:w="2004"/>
      </w:tblGrid>
      <w:tr w:rsidR="00271BB1" w:rsidRPr="00CE6A69" w14:paraId="3D55E1EA" w14:textId="77777777" w:rsidTr="008026CD">
        <w:trPr>
          <w:trHeight w:val="61"/>
        </w:trPr>
        <w:tc>
          <w:tcPr>
            <w:tcW w:w="5699" w:type="dxa"/>
          </w:tcPr>
          <w:p w14:paraId="2D3EFAC5" w14:textId="77777777" w:rsidR="00271BB1" w:rsidRPr="00CE6A69" w:rsidRDefault="00271BB1" w:rsidP="008026CD">
            <w:pPr>
              <w:spacing w:before="240" w:after="240"/>
              <w:jc w:val="center"/>
              <w:rPr>
                <w:sz w:val="24"/>
                <w:szCs w:val="24"/>
              </w:rPr>
            </w:pPr>
            <w:r w:rsidRPr="00CE6A69">
              <w:rPr>
                <w:b/>
                <w:sz w:val="24"/>
                <w:szCs w:val="24"/>
              </w:rPr>
              <w:t>Group</w:t>
            </w:r>
          </w:p>
        </w:tc>
        <w:tc>
          <w:tcPr>
            <w:tcW w:w="2004" w:type="dxa"/>
          </w:tcPr>
          <w:p w14:paraId="642720B2" w14:textId="77777777" w:rsidR="00271BB1" w:rsidRPr="00CE6A69" w:rsidRDefault="00271BB1" w:rsidP="008026CD">
            <w:pPr>
              <w:spacing w:before="240" w:after="240"/>
              <w:jc w:val="center"/>
              <w:rPr>
                <w:sz w:val="24"/>
                <w:szCs w:val="24"/>
              </w:rPr>
            </w:pPr>
            <w:r w:rsidRPr="00CE6A69">
              <w:rPr>
                <w:b/>
                <w:sz w:val="24"/>
                <w:szCs w:val="24"/>
              </w:rPr>
              <w:t>Selection Rate</w:t>
            </w:r>
          </w:p>
        </w:tc>
        <w:tc>
          <w:tcPr>
            <w:tcW w:w="2004" w:type="dxa"/>
          </w:tcPr>
          <w:p w14:paraId="4C1E314B" w14:textId="77777777" w:rsidR="00271BB1" w:rsidRPr="00CE6A69" w:rsidRDefault="00271BB1" w:rsidP="008026CD">
            <w:pPr>
              <w:spacing w:before="240" w:after="240"/>
              <w:jc w:val="center"/>
              <w:rPr>
                <w:sz w:val="24"/>
                <w:szCs w:val="24"/>
              </w:rPr>
            </w:pPr>
            <w:r w:rsidRPr="00CE6A69">
              <w:rPr>
                <w:b/>
                <w:sz w:val="24"/>
                <w:szCs w:val="24"/>
              </w:rPr>
              <w:t>Sample Size</w:t>
            </w:r>
          </w:p>
        </w:tc>
      </w:tr>
      <w:tr w:rsidR="00271BB1" w:rsidRPr="00CE6A69" w14:paraId="1FBFF8F6" w14:textId="77777777" w:rsidTr="008026CD">
        <w:trPr>
          <w:trHeight w:val="61"/>
        </w:trPr>
        <w:tc>
          <w:tcPr>
            <w:tcW w:w="5699" w:type="dxa"/>
          </w:tcPr>
          <w:p w14:paraId="22C8956B" w14:textId="77777777" w:rsidR="00271BB1" w:rsidRPr="00CE6A69" w:rsidRDefault="00271BB1" w:rsidP="008026CD">
            <w:pPr>
              <w:spacing w:before="240" w:after="240"/>
              <w:rPr>
                <w:sz w:val="24"/>
                <w:szCs w:val="24"/>
              </w:rPr>
            </w:pPr>
            <w:proofErr w:type="spellStart"/>
            <w:r w:rsidRPr="00CE6A69">
              <w:rPr>
                <w:sz w:val="24"/>
                <w:szCs w:val="24"/>
              </w:rPr>
              <w:t>Region_A</w:t>
            </w:r>
            <w:proofErr w:type="spellEnd"/>
            <w:r w:rsidRPr="00CE6A69">
              <w:rPr>
                <w:sz w:val="24"/>
                <w:szCs w:val="24"/>
              </w:rPr>
              <w:t xml:space="preserve"> (0)</w:t>
            </w:r>
          </w:p>
        </w:tc>
        <w:tc>
          <w:tcPr>
            <w:tcW w:w="2004" w:type="dxa"/>
          </w:tcPr>
          <w:p w14:paraId="0418E152" w14:textId="77777777" w:rsidR="00271BB1" w:rsidRPr="00CE6A69" w:rsidRDefault="00271BB1" w:rsidP="008026CD">
            <w:pPr>
              <w:spacing w:before="240" w:after="240"/>
              <w:rPr>
                <w:sz w:val="24"/>
                <w:szCs w:val="24"/>
              </w:rPr>
            </w:pPr>
            <w:r w:rsidRPr="00CE6A69">
              <w:rPr>
                <w:sz w:val="24"/>
                <w:szCs w:val="24"/>
              </w:rPr>
              <w:t>0.0000</w:t>
            </w:r>
          </w:p>
        </w:tc>
        <w:tc>
          <w:tcPr>
            <w:tcW w:w="2004" w:type="dxa"/>
          </w:tcPr>
          <w:p w14:paraId="4988CA26" w14:textId="77777777" w:rsidR="00271BB1" w:rsidRPr="00CE6A69" w:rsidRDefault="00271BB1" w:rsidP="008026CD">
            <w:pPr>
              <w:spacing w:before="240" w:after="240"/>
              <w:rPr>
                <w:sz w:val="24"/>
                <w:szCs w:val="24"/>
              </w:rPr>
            </w:pPr>
            <w:r w:rsidRPr="00CE6A69">
              <w:rPr>
                <w:sz w:val="24"/>
                <w:szCs w:val="24"/>
              </w:rPr>
              <w:t>590</w:t>
            </w:r>
          </w:p>
        </w:tc>
      </w:tr>
      <w:tr w:rsidR="00271BB1" w:rsidRPr="00CE6A69" w14:paraId="2CA1BE20" w14:textId="77777777" w:rsidTr="008026CD">
        <w:trPr>
          <w:trHeight w:val="61"/>
        </w:trPr>
        <w:tc>
          <w:tcPr>
            <w:tcW w:w="5699" w:type="dxa"/>
          </w:tcPr>
          <w:p w14:paraId="22BEB116" w14:textId="77777777" w:rsidR="00271BB1" w:rsidRPr="00CE6A69" w:rsidRDefault="00271BB1" w:rsidP="008026CD">
            <w:pPr>
              <w:spacing w:before="240" w:after="240"/>
              <w:rPr>
                <w:sz w:val="24"/>
                <w:szCs w:val="24"/>
              </w:rPr>
            </w:pPr>
            <w:proofErr w:type="spellStart"/>
            <w:r w:rsidRPr="00CE6A69">
              <w:rPr>
                <w:sz w:val="24"/>
                <w:szCs w:val="24"/>
              </w:rPr>
              <w:t>Region_B</w:t>
            </w:r>
            <w:proofErr w:type="spellEnd"/>
            <w:r w:rsidRPr="00CE6A69">
              <w:rPr>
                <w:sz w:val="24"/>
                <w:szCs w:val="24"/>
              </w:rPr>
              <w:t xml:space="preserve"> (1)</w:t>
            </w:r>
          </w:p>
        </w:tc>
        <w:tc>
          <w:tcPr>
            <w:tcW w:w="2004" w:type="dxa"/>
          </w:tcPr>
          <w:p w14:paraId="089C69EB" w14:textId="77777777" w:rsidR="00271BB1" w:rsidRPr="00CE6A69" w:rsidRDefault="00271BB1" w:rsidP="008026CD">
            <w:pPr>
              <w:spacing w:before="240" w:after="240"/>
              <w:rPr>
                <w:sz w:val="24"/>
                <w:szCs w:val="24"/>
              </w:rPr>
            </w:pPr>
            <w:r w:rsidRPr="00CE6A69">
              <w:rPr>
                <w:sz w:val="24"/>
                <w:szCs w:val="24"/>
              </w:rPr>
              <w:t>0.0000</w:t>
            </w:r>
          </w:p>
        </w:tc>
        <w:tc>
          <w:tcPr>
            <w:tcW w:w="2004" w:type="dxa"/>
          </w:tcPr>
          <w:p w14:paraId="73981670" w14:textId="77777777" w:rsidR="00271BB1" w:rsidRPr="00CE6A69" w:rsidRDefault="00271BB1" w:rsidP="008026CD">
            <w:pPr>
              <w:spacing w:before="240" w:after="240"/>
              <w:rPr>
                <w:sz w:val="24"/>
                <w:szCs w:val="24"/>
              </w:rPr>
            </w:pPr>
            <w:r w:rsidRPr="00CE6A69">
              <w:rPr>
                <w:sz w:val="24"/>
                <w:szCs w:val="24"/>
              </w:rPr>
              <w:t>410</w:t>
            </w:r>
          </w:p>
        </w:tc>
      </w:tr>
      <w:tr w:rsidR="00271BB1" w:rsidRPr="00CE6A69" w14:paraId="55039D12" w14:textId="77777777" w:rsidTr="008026CD">
        <w:trPr>
          <w:trHeight w:val="61"/>
        </w:trPr>
        <w:tc>
          <w:tcPr>
            <w:tcW w:w="5699" w:type="dxa"/>
          </w:tcPr>
          <w:p w14:paraId="540799C8" w14:textId="77777777" w:rsidR="00271BB1" w:rsidRPr="00CE6A69" w:rsidRDefault="00271BB1" w:rsidP="008026CD">
            <w:pPr>
              <w:spacing w:before="240" w:after="240"/>
              <w:rPr>
                <w:sz w:val="24"/>
                <w:szCs w:val="24"/>
              </w:rPr>
            </w:pPr>
            <w:r w:rsidRPr="00CE6A69">
              <w:rPr>
                <w:sz w:val="24"/>
                <w:szCs w:val="24"/>
              </w:rPr>
              <w:t>Disparate Impact Ratio</w:t>
            </w:r>
          </w:p>
        </w:tc>
        <w:tc>
          <w:tcPr>
            <w:tcW w:w="2004" w:type="dxa"/>
          </w:tcPr>
          <w:p w14:paraId="42A3646C" w14:textId="77777777" w:rsidR="00271BB1" w:rsidRPr="00CE6A69" w:rsidRDefault="00271BB1" w:rsidP="008026CD">
            <w:pPr>
              <w:spacing w:before="240" w:after="240"/>
              <w:rPr>
                <w:sz w:val="24"/>
                <w:szCs w:val="24"/>
              </w:rPr>
            </w:pPr>
            <w:proofErr w:type="spellStart"/>
            <w:r w:rsidRPr="00CE6A69">
              <w:rPr>
                <w:sz w:val="24"/>
                <w:szCs w:val="24"/>
              </w:rPr>
              <w:t>NaN</w:t>
            </w:r>
            <w:proofErr w:type="spellEnd"/>
          </w:p>
        </w:tc>
        <w:tc>
          <w:tcPr>
            <w:tcW w:w="2004" w:type="dxa"/>
          </w:tcPr>
          <w:p w14:paraId="11506A1D" w14:textId="77777777" w:rsidR="00271BB1" w:rsidRPr="00CE6A69" w:rsidRDefault="00271BB1" w:rsidP="008026CD">
            <w:pPr>
              <w:spacing w:before="240" w:after="240"/>
              <w:rPr>
                <w:sz w:val="24"/>
                <w:szCs w:val="24"/>
              </w:rPr>
            </w:pPr>
            <w:r w:rsidRPr="00CE6A69">
              <w:rPr>
                <w:sz w:val="24"/>
                <w:szCs w:val="24"/>
              </w:rPr>
              <w:t>–</w:t>
            </w:r>
          </w:p>
        </w:tc>
      </w:tr>
    </w:tbl>
    <w:p w14:paraId="06ADA0C5" w14:textId="77777777" w:rsidR="0007054D" w:rsidRPr="00CE6A69" w:rsidRDefault="008026CD" w:rsidP="00271BB1">
      <w:pPr>
        <w:spacing w:before="160" w:after="160"/>
        <w:rPr>
          <w:sz w:val="24"/>
          <w:szCs w:val="24"/>
        </w:rPr>
      </w:pPr>
      <w:r w:rsidRPr="00CE6A69">
        <w:rPr>
          <w:sz w:val="24"/>
          <w:szCs w:val="24"/>
        </w:rPr>
        <w:t>While the Disparate Impact Ratio was undefined due to a zero denominator, this outcome reflects a systemic under-selection pattern, a condition that may mask latent bias due to limited sensitivity in the classifier. The implications of this finding align with the ethical concern that under-representation in model outputs may still result in unfair exclusion or undetected risk exposure.</w:t>
      </w:r>
    </w:p>
    <w:p w14:paraId="4DFD6841" w14:textId="77777777" w:rsidR="0007054D" w:rsidRPr="00CE6A69" w:rsidRDefault="008026CD">
      <w:pPr>
        <w:spacing w:before="160" w:after="160"/>
        <w:rPr>
          <w:sz w:val="24"/>
          <w:szCs w:val="24"/>
        </w:rPr>
      </w:pPr>
      <w:r w:rsidRPr="00CE6A69">
        <w:rPr>
          <w:sz w:val="24"/>
          <w:szCs w:val="24"/>
        </w:rPr>
        <w:t>Figure 4 employed a balloon chart to present selection rates alongside sample sizes. While visually engaging and accessible to non-technical stakeholders, the chart also emphasized the absence of positive classifications, with balloon size indicating sample volume and vertical position representing selection probability.</w:t>
      </w:r>
    </w:p>
    <w:p w14:paraId="0D95526B" w14:textId="77777777" w:rsidR="0007054D" w:rsidRPr="00CE6A69" w:rsidRDefault="008026CD">
      <w:pPr>
        <w:spacing w:before="160" w:after="160"/>
        <w:jc w:val="center"/>
        <w:rPr>
          <w:sz w:val="24"/>
          <w:szCs w:val="24"/>
        </w:rPr>
      </w:pPr>
      <w:r w:rsidRPr="00CE6A69">
        <w:rPr>
          <w:noProof/>
          <w:sz w:val="24"/>
          <w:szCs w:val="24"/>
          <w:lang w:val="en-US"/>
        </w:rPr>
        <w:drawing>
          <wp:inline distT="114300" distB="114300" distL="114300" distR="114300" wp14:anchorId="604C4B5C" wp14:editId="69F3EACD">
            <wp:extent cx="4081463" cy="2911775"/>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4081463" cy="2911775"/>
                    </a:xfrm>
                    <a:prstGeom prst="rect">
                      <a:avLst/>
                    </a:prstGeom>
                    <a:ln/>
                  </pic:spPr>
                </pic:pic>
              </a:graphicData>
            </a:graphic>
          </wp:inline>
        </w:drawing>
      </w:r>
    </w:p>
    <w:p w14:paraId="34878D51" w14:textId="77777777" w:rsidR="0007054D" w:rsidRPr="00CE6A69" w:rsidRDefault="008026CD">
      <w:pPr>
        <w:spacing w:before="160" w:after="160"/>
        <w:jc w:val="center"/>
        <w:rPr>
          <w:sz w:val="24"/>
          <w:szCs w:val="24"/>
        </w:rPr>
      </w:pPr>
      <w:r w:rsidRPr="00CE6A69">
        <w:rPr>
          <w:b/>
          <w:sz w:val="24"/>
          <w:szCs w:val="24"/>
        </w:rPr>
        <w:lastRenderedPageBreak/>
        <w:t>Figure 4</w:t>
      </w:r>
      <w:r w:rsidRPr="00CE6A69">
        <w:rPr>
          <w:sz w:val="24"/>
          <w:szCs w:val="24"/>
        </w:rPr>
        <w:t>: Balloon Chart of Regional Selection Rates and Sample Sizes</w:t>
      </w:r>
      <w:r w:rsidRPr="00CE6A69">
        <w:rPr>
          <w:sz w:val="24"/>
          <w:szCs w:val="24"/>
        </w:rPr>
        <w:br/>
      </w:r>
    </w:p>
    <w:p w14:paraId="4F4529FA" w14:textId="77777777" w:rsidR="0007054D" w:rsidRPr="00CE6A69" w:rsidRDefault="008026CD">
      <w:pPr>
        <w:spacing w:before="160" w:after="160"/>
        <w:rPr>
          <w:sz w:val="24"/>
          <w:szCs w:val="24"/>
        </w:rPr>
      </w:pPr>
      <w:r w:rsidRPr="00CE6A69">
        <w:rPr>
          <w:sz w:val="24"/>
          <w:szCs w:val="24"/>
        </w:rPr>
        <w:t xml:space="preserve">To further assess whether transaction characteristics influenced the model's </w:t>
      </w:r>
      <w:proofErr w:type="spellStart"/>
      <w:r w:rsidRPr="00CE6A69">
        <w:rPr>
          <w:sz w:val="24"/>
          <w:szCs w:val="24"/>
        </w:rPr>
        <w:t>behavior</w:t>
      </w:r>
      <w:proofErr w:type="spellEnd"/>
      <w:r w:rsidRPr="00CE6A69">
        <w:rPr>
          <w:sz w:val="24"/>
          <w:szCs w:val="24"/>
        </w:rPr>
        <w:t xml:space="preserve"> by region, a box plot was introduced (Figure 5). The distribution of transaction amounts across Region A and Region B appeared relatively similar in median and interquartile range, although Region B exhibited slightly higher variability. This supports the view that any disparity in prediction output is less likely to be rooted in transaction value discrepancies and more likely tied to underlying model learning biases or data representation limitations.</w:t>
      </w:r>
    </w:p>
    <w:p w14:paraId="2B683596" w14:textId="77777777" w:rsidR="0007054D" w:rsidRPr="00CE6A69" w:rsidRDefault="008026CD">
      <w:pPr>
        <w:spacing w:before="160" w:after="160"/>
        <w:jc w:val="center"/>
        <w:rPr>
          <w:sz w:val="24"/>
          <w:szCs w:val="24"/>
        </w:rPr>
      </w:pPr>
      <w:r w:rsidRPr="00CE6A69">
        <w:rPr>
          <w:noProof/>
          <w:sz w:val="24"/>
          <w:szCs w:val="24"/>
          <w:lang w:val="en-US"/>
        </w:rPr>
        <w:drawing>
          <wp:inline distT="114300" distB="114300" distL="114300" distR="114300" wp14:anchorId="4D83A745" wp14:editId="4EB4D204">
            <wp:extent cx="4124650" cy="3093487"/>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4124650" cy="3093487"/>
                    </a:xfrm>
                    <a:prstGeom prst="rect">
                      <a:avLst/>
                    </a:prstGeom>
                    <a:ln/>
                  </pic:spPr>
                </pic:pic>
              </a:graphicData>
            </a:graphic>
          </wp:inline>
        </w:drawing>
      </w:r>
    </w:p>
    <w:p w14:paraId="57DC8632" w14:textId="77777777" w:rsidR="0007054D" w:rsidRPr="00CE6A69" w:rsidRDefault="008026CD">
      <w:pPr>
        <w:spacing w:before="160" w:after="160"/>
        <w:jc w:val="center"/>
        <w:rPr>
          <w:sz w:val="24"/>
          <w:szCs w:val="24"/>
        </w:rPr>
      </w:pPr>
      <w:r w:rsidRPr="00CE6A69">
        <w:rPr>
          <w:b/>
          <w:sz w:val="24"/>
          <w:szCs w:val="24"/>
        </w:rPr>
        <w:t>Figure 5:</w:t>
      </w:r>
      <w:r w:rsidRPr="00CE6A69">
        <w:rPr>
          <w:sz w:val="24"/>
          <w:szCs w:val="24"/>
        </w:rPr>
        <w:t xml:space="preserve"> Box Plot of Transaction Amounts by Region</w:t>
      </w:r>
      <w:r w:rsidRPr="00CE6A69">
        <w:rPr>
          <w:sz w:val="24"/>
          <w:szCs w:val="24"/>
        </w:rPr>
        <w:br/>
      </w:r>
    </w:p>
    <w:p w14:paraId="421509AD" w14:textId="77777777" w:rsidR="0007054D" w:rsidRPr="00CE6A69" w:rsidRDefault="008026CD">
      <w:pPr>
        <w:spacing w:before="160" w:after="160"/>
        <w:rPr>
          <w:sz w:val="24"/>
          <w:szCs w:val="24"/>
        </w:rPr>
      </w:pPr>
      <w:r w:rsidRPr="00CE6A69">
        <w:rPr>
          <w:sz w:val="24"/>
          <w:szCs w:val="24"/>
        </w:rPr>
        <w:t xml:space="preserve">While the algorithm exhibited no overt disparate impact across regional lines in this simulation, the uniform absence of flagged transactions across all groups flags potential underfitting or thresholding constraints. These findings highlight the importance of not only measuring model fairness through comparative metrics but also scrutinizing the broader predictive </w:t>
      </w:r>
      <w:proofErr w:type="spellStart"/>
      <w:r w:rsidRPr="00CE6A69">
        <w:rPr>
          <w:sz w:val="24"/>
          <w:szCs w:val="24"/>
        </w:rPr>
        <w:t>behavior</w:t>
      </w:r>
      <w:proofErr w:type="spellEnd"/>
      <w:r w:rsidRPr="00CE6A69">
        <w:rPr>
          <w:sz w:val="24"/>
          <w:szCs w:val="24"/>
        </w:rPr>
        <w:t xml:space="preserve"> of fraud detection tools within demographic contexts.</w:t>
      </w:r>
    </w:p>
    <w:p w14:paraId="3C20FFB3" w14:textId="77777777" w:rsidR="0007054D" w:rsidRPr="00CE6A69" w:rsidRDefault="008026CD">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rFonts w:eastAsia="Roboto"/>
          <w:b/>
          <w:color w:val="0D0D0D"/>
          <w:sz w:val="24"/>
          <w:szCs w:val="24"/>
          <w:highlight w:val="white"/>
        </w:rPr>
      </w:pPr>
      <w:r w:rsidRPr="00CE6A69">
        <w:rPr>
          <w:rFonts w:eastAsia="Roboto"/>
          <w:b/>
          <w:color w:val="0D0D0D"/>
          <w:sz w:val="24"/>
          <w:szCs w:val="24"/>
          <w:highlight w:val="white"/>
        </w:rPr>
        <w:t>Assess the adequacy of existing governance frameworks in regulating the use of AI in securing e-commerce platforms.</w:t>
      </w:r>
    </w:p>
    <w:p w14:paraId="58FE454D" w14:textId="77777777" w:rsidR="0007054D" w:rsidRPr="00CE6A69" w:rsidRDefault="008026CD">
      <w:pPr>
        <w:spacing w:before="160" w:after="160"/>
        <w:rPr>
          <w:sz w:val="24"/>
          <w:szCs w:val="24"/>
        </w:rPr>
      </w:pPr>
      <w:r w:rsidRPr="00CE6A69">
        <w:rPr>
          <w:sz w:val="24"/>
          <w:szCs w:val="24"/>
        </w:rPr>
        <w:t xml:space="preserve">As AI becomes more deeply integrated into e-commerce cybersecurity systems, the adequacy of governance frameworks to ensure responsible deployment has become a critical concern. This section presents a comparative evaluation of selected countries’ AI </w:t>
      </w:r>
      <w:r w:rsidRPr="00CE6A69">
        <w:rPr>
          <w:sz w:val="24"/>
          <w:szCs w:val="24"/>
        </w:rPr>
        <w:lastRenderedPageBreak/>
        <w:t>governance structures, assessing their maturity, alignment with ethical principles, and regulatory enforceability in the context of cyber-risk management.</w:t>
      </w:r>
    </w:p>
    <w:p w14:paraId="2DB57B8F" w14:textId="77777777" w:rsidR="0007054D" w:rsidRPr="00CE6A69" w:rsidRDefault="008026CD">
      <w:pPr>
        <w:spacing w:before="160" w:after="160"/>
        <w:rPr>
          <w:sz w:val="24"/>
          <w:szCs w:val="24"/>
        </w:rPr>
      </w:pPr>
      <w:r w:rsidRPr="00CE6A69">
        <w:rPr>
          <w:sz w:val="24"/>
          <w:szCs w:val="24"/>
        </w:rPr>
        <w:t xml:space="preserve">Table 3 presents the governance index scores computed using a weighted scoring model based on five core regulatory criteria: </w:t>
      </w:r>
      <w:proofErr w:type="spellStart"/>
      <w:r w:rsidRPr="00CE6A69">
        <w:rPr>
          <w:sz w:val="24"/>
          <w:szCs w:val="24"/>
        </w:rPr>
        <w:t>explainability</w:t>
      </w:r>
      <w:proofErr w:type="spellEnd"/>
      <w:r w:rsidRPr="00CE6A69">
        <w:rPr>
          <w:sz w:val="24"/>
          <w:szCs w:val="24"/>
        </w:rPr>
        <w:t>, auditability, enforcement strength, privacy compliance, and cross-border regulation. Each country’s final index score and overall rank are included to highlight performance variance.</w:t>
      </w:r>
    </w:p>
    <w:p w14:paraId="2651D599" w14:textId="77777777" w:rsidR="0007054D" w:rsidRPr="00CE6A69" w:rsidRDefault="008026CD">
      <w:pPr>
        <w:spacing w:before="160" w:after="160"/>
        <w:rPr>
          <w:sz w:val="24"/>
          <w:szCs w:val="24"/>
        </w:rPr>
      </w:pPr>
      <w:r w:rsidRPr="00CE6A69">
        <w:rPr>
          <w:b/>
          <w:sz w:val="24"/>
          <w:szCs w:val="24"/>
        </w:rPr>
        <w:t xml:space="preserve">Table 3: </w:t>
      </w:r>
      <w:r w:rsidRPr="00CE6A69">
        <w:rPr>
          <w:sz w:val="24"/>
          <w:szCs w:val="24"/>
        </w:rPr>
        <w:t>Governance Index Score and Rank by Country</w:t>
      </w:r>
    </w:p>
    <w:tbl>
      <w:tblPr>
        <w:tblStyle w:val="a1"/>
        <w:tblW w:w="10116" w:type="dxa"/>
        <w:tblBorders>
          <w:top w:val="nil"/>
          <w:left w:val="nil"/>
          <w:bottom w:val="nil"/>
          <w:right w:val="nil"/>
          <w:insideH w:val="nil"/>
          <w:insideV w:val="nil"/>
        </w:tblBorders>
        <w:tblLayout w:type="fixed"/>
        <w:tblLook w:val="0600" w:firstRow="0" w:lastRow="0" w:firstColumn="0" w:lastColumn="0" w:noHBand="1" w:noVBand="1"/>
      </w:tblPr>
      <w:tblGrid>
        <w:gridCol w:w="817"/>
        <w:gridCol w:w="1216"/>
        <w:gridCol w:w="1069"/>
        <w:gridCol w:w="1586"/>
        <w:gridCol w:w="1468"/>
        <w:gridCol w:w="1675"/>
        <w:gridCol w:w="1675"/>
        <w:gridCol w:w="610"/>
      </w:tblGrid>
      <w:tr w:rsidR="0007054D" w:rsidRPr="00CE6A69" w14:paraId="2D7EEEB4" w14:textId="77777777" w:rsidTr="00271BB1">
        <w:trPr>
          <w:trHeight w:val="235"/>
        </w:trPr>
        <w:tc>
          <w:tcPr>
            <w:tcW w:w="8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7C0E59" w14:textId="77777777" w:rsidR="0007054D" w:rsidRPr="00CE6A69" w:rsidRDefault="008026CD" w:rsidP="00271BB1">
            <w:pPr>
              <w:spacing w:line="240" w:lineRule="auto"/>
              <w:jc w:val="center"/>
              <w:rPr>
                <w:sz w:val="24"/>
                <w:szCs w:val="24"/>
              </w:rPr>
            </w:pPr>
            <w:r w:rsidRPr="00CE6A69">
              <w:rPr>
                <w:b/>
                <w:sz w:val="24"/>
                <w:szCs w:val="24"/>
              </w:rPr>
              <w:t>Country</w:t>
            </w:r>
          </w:p>
        </w:tc>
        <w:tc>
          <w:tcPr>
            <w:tcW w:w="12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3F35EA" w14:textId="77777777" w:rsidR="0007054D" w:rsidRPr="00CE6A69" w:rsidRDefault="008026CD" w:rsidP="00271BB1">
            <w:pPr>
              <w:spacing w:line="240" w:lineRule="auto"/>
              <w:jc w:val="center"/>
              <w:rPr>
                <w:sz w:val="24"/>
                <w:szCs w:val="24"/>
              </w:rPr>
            </w:pPr>
            <w:proofErr w:type="spellStart"/>
            <w:r w:rsidRPr="00CE6A69">
              <w:rPr>
                <w:b/>
                <w:sz w:val="24"/>
                <w:szCs w:val="24"/>
              </w:rPr>
              <w:t>Explainability</w:t>
            </w:r>
            <w:proofErr w:type="spellEnd"/>
          </w:p>
        </w:tc>
        <w:tc>
          <w:tcPr>
            <w:tcW w:w="1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0413B8" w14:textId="77777777" w:rsidR="0007054D" w:rsidRPr="00CE6A69" w:rsidRDefault="008026CD" w:rsidP="00271BB1">
            <w:pPr>
              <w:spacing w:line="240" w:lineRule="auto"/>
              <w:jc w:val="center"/>
              <w:rPr>
                <w:sz w:val="24"/>
                <w:szCs w:val="24"/>
              </w:rPr>
            </w:pPr>
            <w:r w:rsidRPr="00CE6A69">
              <w:rPr>
                <w:b/>
                <w:sz w:val="24"/>
                <w:szCs w:val="24"/>
              </w:rPr>
              <w:t>Auditability</w:t>
            </w:r>
          </w:p>
        </w:tc>
        <w:tc>
          <w:tcPr>
            <w:tcW w:w="15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755F26" w14:textId="77777777" w:rsidR="0007054D" w:rsidRPr="00CE6A69" w:rsidRDefault="008026CD" w:rsidP="00271BB1">
            <w:pPr>
              <w:spacing w:line="240" w:lineRule="auto"/>
              <w:jc w:val="center"/>
              <w:rPr>
                <w:sz w:val="24"/>
                <w:szCs w:val="24"/>
              </w:rPr>
            </w:pPr>
            <w:r w:rsidRPr="00CE6A69">
              <w:rPr>
                <w:b/>
                <w:sz w:val="24"/>
                <w:szCs w:val="24"/>
              </w:rPr>
              <w:t>Enforcement Strength</w:t>
            </w:r>
          </w:p>
        </w:tc>
        <w:tc>
          <w:tcPr>
            <w:tcW w:w="14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FFE76" w14:textId="77777777" w:rsidR="0007054D" w:rsidRPr="00CE6A69" w:rsidRDefault="008026CD" w:rsidP="00271BB1">
            <w:pPr>
              <w:spacing w:line="240" w:lineRule="auto"/>
              <w:jc w:val="center"/>
              <w:rPr>
                <w:sz w:val="24"/>
                <w:szCs w:val="24"/>
              </w:rPr>
            </w:pPr>
            <w:r w:rsidRPr="00CE6A69">
              <w:rPr>
                <w:b/>
                <w:sz w:val="24"/>
                <w:szCs w:val="24"/>
              </w:rPr>
              <w:t>Privacy Compliance</w:t>
            </w:r>
          </w:p>
        </w:tc>
        <w:tc>
          <w:tcPr>
            <w:tcW w:w="16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61BD8C" w14:textId="77777777" w:rsidR="0007054D" w:rsidRPr="00CE6A69" w:rsidRDefault="008026CD" w:rsidP="00271BB1">
            <w:pPr>
              <w:spacing w:line="240" w:lineRule="auto"/>
              <w:jc w:val="center"/>
              <w:rPr>
                <w:sz w:val="24"/>
                <w:szCs w:val="24"/>
              </w:rPr>
            </w:pPr>
            <w:r w:rsidRPr="00CE6A69">
              <w:rPr>
                <w:b/>
                <w:sz w:val="24"/>
                <w:szCs w:val="24"/>
              </w:rPr>
              <w:t>Cross-border Regulation</w:t>
            </w:r>
          </w:p>
        </w:tc>
        <w:tc>
          <w:tcPr>
            <w:tcW w:w="16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B1850B" w14:textId="77777777" w:rsidR="0007054D" w:rsidRPr="00CE6A69" w:rsidRDefault="008026CD" w:rsidP="00271BB1">
            <w:pPr>
              <w:spacing w:line="240" w:lineRule="auto"/>
              <w:jc w:val="center"/>
              <w:rPr>
                <w:sz w:val="24"/>
                <w:szCs w:val="24"/>
              </w:rPr>
            </w:pPr>
            <w:r w:rsidRPr="00CE6A69">
              <w:rPr>
                <w:b/>
                <w:sz w:val="24"/>
                <w:szCs w:val="24"/>
              </w:rPr>
              <w:t>Governance Index Score</w:t>
            </w:r>
          </w:p>
        </w:tc>
        <w:tc>
          <w:tcPr>
            <w:tcW w:w="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49C106" w14:textId="77777777" w:rsidR="0007054D" w:rsidRPr="00CE6A69" w:rsidRDefault="008026CD" w:rsidP="00271BB1">
            <w:pPr>
              <w:spacing w:line="240" w:lineRule="auto"/>
              <w:jc w:val="center"/>
              <w:rPr>
                <w:sz w:val="24"/>
                <w:szCs w:val="24"/>
              </w:rPr>
            </w:pPr>
            <w:r w:rsidRPr="00CE6A69">
              <w:rPr>
                <w:b/>
                <w:sz w:val="24"/>
                <w:szCs w:val="24"/>
              </w:rPr>
              <w:t>Rank</w:t>
            </w:r>
          </w:p>
        </w:tc>
      </w:tr>
      <w:tr w:rsidR="0007054D" w:rsidRPr="00CE6A69" w14:paraId="21FA5857" w14:textId="77777777" w:rsidTr="00271BB1">
        <w:trPr>
          <w:trHeight w:val="163"/>
        </w:trPr>
        <w:tc>
          <w:tcPr>
            <w:tcW w:w="8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983BF7" w14:textId="77777777" w:rsidR="0007054D" w:rsidRPr="00CE6A69" w:rsidRDefault="008026CD" w:rsidP="00271BB1">
            <w:pPr>
              <w:spacing w:line="240" w:lineRule="auto"/>
              <w:rPr>
                <w:sz w:val="24"/>
                <w:szCs w:val="24"/>
              </w:rPr>
            </w:pPr>
            <w:r w:rsidRPr="00CE6A69">
              <w:rPr>
                <w:sz w:val="24"/>
                <w:szCs w:val="24"/>
              </w:rPr>
              <w:t>UK</w:t>
            </w:r>
          </w:p>
        </w:tc>
        <w:tc>
          <w:tcPr>
            <w:tcW w:w="12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4164FF" w14:textId="77777777" w:rsidR="0007054D" w:rsidRPr="00CE6A69" w:rsidRDefault="008026CD" w:rsidP="00271BB1">
            <w:pPr>
              <w:spacing w:line="240" w:lineRule="auto"/>
              <w:rPr>
                <w:sz w:val="24"/>
                <w:szCs w:val="24"/>
              </w:rPr>
            </w:pPr>
            <w:r w:rsidRPr="00CE6A69">
              <w:rPr>
                <w:sz w:val="24"/>
                <w:szCs w:val="24"/>
              </w:rPr>
              <w:t>9</w:t>
            </w:r>
          </w:p>
        </w:tc>
        <w:tc>
          <w:tcPr>
            <w:tcW w:w="1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CC64A0" w14:textId="77777777" w:rsidR="0007054D" w:rsidRPr="00CE6A69" w:rsidRDefault="008026CD" w:rsidP="00271BB1">
            <w:pPr>
              <w:spacing w:line="240" w:lineRule="auto"/>
              <w:rPr>
                <w:sz w:val="24"/>
                <w:szCs w:val="24"/>
              </w:rPr>
            </w:pPr>
            <w:r w:rsidRPr="00CE6A69">
              <w:rPr>
                <w:sz w:val="24"/>
                <w:szCs w:val="24"/>
              </w:rPr>
              <w:t>9</w:t>
            </w:r>
          </w:p>
        </w:tc>
        <w:tc>
          <w:tcPr>
            <w:tcW w:w="15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3D2DBD" w14:textId="77777777" w:rsidR="0007054D" w:rsidRPr="00CE6A69" w:rsidRDefault="008026CD" w:rsidP="00271BB1">
            <w:pPr>
              <w:spacing w:line="240" w:lineRule="auto"/>
              <w:rPr>
                <w:sz w:val="24"/>
                <w:szCs w:val="24"/>
              </w:rPr>
            </w:pPr>
            <w:r w:rsidRPr="00CE6A69">
              <w:rPr>
                <w:sz w:val="24"/>
                <w:szCs w:val="24"/>
              </w:rPr>
              <w:t>9</w:t>
            </w:r>
          </w:p>
        </w:tc>
        <w:tc>
          <w:tcPr>
            <w:tcW w:w="14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105672" w14:textId="77777777" w:rsidR="0007054D" w:rsidRPr="00CE6A69" w:rsidRDefault="008026CD" w:rsidP="00271BB1">
            <w:pPr>
              <w:spacing w:line="240" w:lineRule="auto"/>
              <w:rPr>
                <w:sz w:val="24"/>
                <w:szCs w:val="24"/>
              </w:rPr>
            </w:pPr>
            <w:r w:rsidRPr="00CE6A69">
              <w:rPr>
                <w:sz w:val="24"/>
                <w:szCs w:val="24"/>
              </w:rPr>
              <w:t>7</w:t>
            </w:r>
          </w:p>
        </w:tc>
        <w:tc>
          <w:tcPr>
            <w:tcW w:w="16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D12263" w14:textId="77777777" w:rsidR="0007054D" w:rsidRPr="00CE6A69" w:rsidRDefault="008026CD" w:rsidP="00271BB1">
            <w:pPr>
              <w:spacing w:line="240" w:lineRule="auto"/>
              <w:rPr>
                <w:sz w:val="24"/>
                <w:szCs w:val="24"/>
              </w:rPr>
            </w:pPr>
            <w:r w:rsidRPr="00CE6A69">
              <w:rPr>
                <w:sz w:val="24"/>
                <w:szCs w:val="24"/>
              </w:rPr>
              <w:t>5</w:t>
            </w:r>
          </w:p>
        </w:tc>
        <w:tc>
          <w:tcPr>
            <w:tcW w:w="16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211B0A" w14:textId="77777777" w:rsidR="0007054D" w:rsidRPr="00CE6A69" w:rsidRDefault="008026CD" w:rsidP="00271BB1">
            <w:pPr>
              <w:spacing w:line="240" w:lineRule="auto"/>
              <w:rPr>
                <w:sz w:val="24"/>
                <w:szCs w:val="24"/>
              </w:rPr>
            </w:pPr>
            <w:r w:rsidRPr="00CE6A69">
              <w:rPr>
                <w:sz w:val="24"/>
                <w:szCs w:val="24"/>
              </w:rPr>
              <w:t>8.00</w:t>
            </w:r>
          </w:p>
        </w:tc>
        <w:tc>
          <w:tcPr>
            <w:tcW w:w="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1717D6" w14:textId="77777777" w:rsidR="0007054D" w:rsidRPr="00CE6A69" w:rsidRDefault="008026CD" w:rsidP="00271BB1">
            <w:pPr>
              <w:spacing w:line="240" w:lineRule="auto"/>
              <w:rPr>
                <w:sz w:val="24"/>
                <w:szCs w:val="24"/>
              </w:rPr>
            </w:pPr>
            <w:r w:rsidRPr="00CE6A69">
              <w:rPr>
                <w:sz w:val="24"/>
                <w:szCs w:val="24"/>
              </w:rPr>
              <w:t>1</w:t>
            </w:r>
          </w:p>
        </w:tc>
      </w:tr>
      <w:tr w:rsidR="0007054D" w:rsidRPr="00CE6A69" w14:paraId="6D8B3CE6" w14:textId="77777777" w:rsidTr="00271BB1">
        <w:trPr>
          <w:trHeight w:val="163"/>
        </w:trPr>
        <w:tc>
          <w:tcPr>
            <w:tcW w:w="8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1BD527" w14:textId="77777777" w:rsidR="0007054D" w:rsidRPr="00CE6A69" w:rsidRDefault="008026CD" w:rsidP="00271BB1">
            <w:pPr>
              <w:spacing w:line="240" w:lineRule="auto"/>
              <w:rPr>
                <w:sz w:val="24"/>
                <w:szCs w:val="24"/>
              </w:rPr>
            </w:pPr>
            <w:r w:rsidRPr="00CE6A69">
              <w:rPr>
                <w:sz w:val="24"/>
                <w:szCs w:val="24"/>
              </w:rPr>
              <w:t>France</w:t>
            </w:r>
          </w:p>
        </w:tc>
        <w:tc>
          <w:tcPr>
            <w:tcW w:w="12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CD00F2" w14:textId="77777777" w:rsidR="0007054D" w:rsidRPr="00CE6A69" w:rsidRDefault="008026CD" w:rsidP="00271BB1">
            <w:pPr>
              <w:spacing w:line="240" w:lineRule="auto"/>
              <w:rPr>
                <w:sz w:val="24"/>
                <w:szCs w:val="24"/>
              </w:rPr>
            </w:pPr>
            <w:r w:rsidRPr="00CE6A69">
              <w:rPr>
                <w:sz w:val="24"/>
                <w:szCs w:val="24"/>
              </w:rPr>
              <w:t>9</w:t>
            </w:r>
          </w:p>
        </w:tc>
        <w:tc>
          <w:tcPr>
            <w:tcW w:w="1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AA4491" w14:textId="77777777" w:rsidR="0007054D" w:rsidRPr="00CE6A69" w:rsidRDefault="008026CD" w:rsidP="00271BB1">
            <w:pPr>
              <w:spacing w:line="240" w:lineRule="auto"/>
              <w:rPr>
                <w:sz w:val="24"/>
                <w:szCs w:val="24"/>
              </w:rPr>
            </w:pPr>
            <w:r w:rsidRPr="00CE6A69">
              <w:rPr>
                <w:sz w:val="24"/>
                <w:szCs w:val="24"/>
              </w:rPr>
              <w:t>7</w:t>
            </w:r>
          </w:p>
        </w:tc>
        <w:tc>
          <w:tcPr>
            <w:tcW w:w="15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1543DE" w14:textId="77777777" w:rsidR="0007054D" w:rsidRPr="00CE6A69" w:rsidRDefault="008026CD" w:rsidP="00271BB1">
            <w:pPr>
              <w:spacing w:line="240" w:lineRule="auto"/>
              <w:rPr>
                <w:sz w:val="24"/>
                <w:szCs w:val="24"/>
              </w:rPr>
            </w:pPr>
            <w:r w:rsidRPr="00CE6A69">
              <w:rPr>
                <w:sz w:val="24"/>
                <w:szCs w:val="24"/>
              </w:rPr>
              <w:t>8</w:t>
            </w:r>
          </w:p>
        </w:tc>
        <w:tc>
          <w:tcPr>
            <w:tcW w:w="14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D989A4" w14:textId="77777777" w:rsidR="0007054D" w:rsidRPr="00CE6A69" w:rsidRDefault="008026CD" w:rsidP="00271BB1">
            <w:pPr>
              <w:spacing w:line="240" w:lineRule="auto"/>
              <w:rPr>
                <w:sz w:val="24"/>
                <w:szCs w:val="24"/>
              </w:rPr>
            </w:pPr>
            <w:r w:rsidRPr="00CE6A69">
              <w:rPr>
                <w:sz w:val="24"/>
                <w:szCs w:val="24"/>
              </w:rPr>
              <w:t>6</w:t>
            </w:r>
          </w:p>
        </w:tc>
        <w:tc>
          <w:tcPr>
            <w:tcW w:w="16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824B4C" w14:textId="77777777" w:rsidR="0007054D" w:rsidRPr="00CE6A69" w:rsidRDefault="008026CD" w:rsidP="00271BB1">
            <w:pPr>
              <w:spacing w:line="240" w:lineRule="auto"/>
              <w:rPr>
                <w:sz w:val="24"/>
                <w:szCs w:val="24"/>
              </w:rPr>
            </w:pPr>
            <w:r w:rsidRPr="00CE6A69">
              <w:rPr>
                <w:sz w:val="24"/>
                <w:szCs w:val="24"/>
              </w:rPr>
              <w:t>9</w:t>
            </w:r>
          </w:p>
        </w:tc>
        <w:tc>
          <w:tcPr>
            <w:tcW w:w="16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8F59AF" w14:textId="77777777" w:rsidR="0007054D" w:rsidRPr="00CE6A69" w:rsidRDefault="008026CD" w:rsidP="00271BB1">
            <w:pPr>
              <w:spacing w:line="240" w:lineRule="auto"/>
              <w:rPr>
                <w:sz w:val="24"/>
                <w:szCs w:val="24"/>
              </w:rPr>
            </w:pPr>
            <w:r w:rsidRPr="00CE6A69">
              <w:rPr>
                <w:sz w:val="24"/>
                <w:szCs w:val="24"/>
              </w:rPr>
              <w:t>7.75</w:t>
            </w:r>
          </w:p>
        </w:tc>
        <w:tc>
          <w:tcPr>
            <w:tcW w:w="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705575" w14:textId="77777777" w:rsidR="0007054D" w:rsidRPr="00CE6A69" w:rsidRDefault="008026CD" w:rsidP="00271BB1">
            <w:pPr>
              <w:spacing w:line="240" w:lineRule="auto"/>
              <w:rPr>
                <w:sz w:val="24"/>
                <w:szCs w:val="24"/>
              </w:rPr>
            </w:pPr>
            <w:r w:rsidRPr="00CE6A69">
              <w:rPr>
                <w:sz w:val="24"/>
                <w:szCs w:val="24"/>
              </w:rPr>
              <w:t>2</w:t>
            </w:r>
          </w:p>
        </w:tc>
      </w:tr>
      <w:tr w:rsidR="0007054D" w:rsidRPr="00CE6A69" w14:paraId="4E0BC5C2" w14:textId="77777777" w:rsidTr="00271BB1">
        <w:trPr>
          <w:trHeight w:val="163"/>
        </w:trPr>
        <w:tc>
          <w:tcPr>
            <w:tcW w:w="8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AC23C4" w14:textId="77777777" w:rsidR="0007054D" w:rsidRPr="00CE6A69" w:rsidRDefault="008026CD" w:rsidP="00271BB1">
            <w:pPr>
              <w:spacing w:line="240" w:lineRule="auto"/>
              <w:rPr>
                <w:sz w:val="24"/>
                <w:szCs w:val="24"/>
              </w:rPr>
            </w:pPr>
            <w:r w:rsidRPr="00CE6A69">
              <w:rPr>
                <w:sz w:val="24"/>
                <w:szCs w:val="24"/>
              </w:rPr>
              <w:t>Japan</w:t>
            </w:r>
          </w:p>
        </w:tc>
        <w:tc>
          <w:tcPr>
            <w:tcW w:w="12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E4D260" w14:textId="77777777" w:rsidR="0007054D" w:rsidRPr="00CE6A69" w:rsidRDefault="008026CD" w:rsidP="00271BB1">
            <w:pPr>
              <w:spacing w:line="240" w:lineRule="auto"/>
              <w:rPr>
                <w:sz w:val="24"/>
                <w:szCs w:val="24"/>
              </w:rPr>
            </w:pPr>
            <w:r w:rsidRPr="00CE6A69">
              <w:rPr>
                <w:sz w:val="24"/>
                <w:szCs w:val="24"/>
              </w:rPr>
              <w:t>9</w:t>
            </w:r>
          </w:p>
        </w:tc>
        <w:tc>
          <w:tcPr>
            <w:tcW w:w="1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675AE1" w14:textId="77777777" w:rsidR="0007054D" w:rsidRPr="00CE6A69" w:rsidRDefault="008026CD" w:rsidP="00271BB1">
            <w:pPr>
              <w:spacing w:line="240" w:lineRule="auto"/>
              <w:rPr>
                <w:sz w:val="24"/>
                <w:szCs w:val="24"/>
              </w:rPr>
            </w:pPr>
            <w:r w:rsidRPr="00CE6A69">
              <w:rPr>
                <w:sz w:val="24"/>
                <w:szCs w:val="24"/>
              </w:rPr>
              <w:t>9</w:t>
            </w:r>
          </w:p>
        </w:tc>
        <w:tc>
          <w:tcPr>
            <w:tcW w:w="15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1657CF" w14:textId="77777777" w:rsidR="0007054D" w:rsidRPr="00CE6A69" w:rsidRDefault="008026CD" w:rsidP="00271BB1">
            <w:pPr>
              <w:spacing w:line="240" w:lineRule="auto"/>
              <w:rPr>
                <w:sz w:val="24"/>
                <w:szCs w:val="24"/>
              </w:rPr>
            </w:pPr>
            <w:r w:rsidRPr="00CE6A69">
              <w:rPr>
                <w:sz w:val="24"/>
                <w:szCs w:val="24"/>
              </w:rPr>
              <w:t>6</w:t>
            </w:r>
          </w:p>
        </w:tc>
        <w:tc>
          <w:tcPr>
            <w:tcW w:w="14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337385" w14:textId="77777777" w:rsidR="0007054D" w:rsidRPr="00CE6A69" w:rsidRDefault="008026CD" w:rsidP="00271BB1">
            <w:pPr>
              <w:spacing w:line="240" w:lineRule="auto"/>
              <w:rPr>
                <w:sz w:val="24"/>
                <w:szCs w:val="24"/>
              </w:rPr>
            </w:pPr>
            <w:r w:rsidRPr="00CE6A69">
              <w:rPr>
                <w:sz w:val="24"/>
                <w:szCs w:val="24"/>
              </w:rPr>
              <w:t>8</w:t>
            </w:r>
          </w:p>
        </w:tc>
        <w:tc>
          <w:tcPr>
            <w:tcW w:w="16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E38E8E" w14:textId="77777777" w:rsidR="0007054D" w:rsidRPr="00CE6A69" w:rsidRDefault="008026CD" w:rsidP="00271BB1">
            <w:pPr>
              <w:spacing w:line="240" w:lineRule="auto"/>
              <w:rPr>
                <w:sz w:val="24"/>
                <w:szCs w:val="24"/>
              </w:rPr>
            </w:pPr>
            <w:r w:rsidRPr="00CE6A69">
              <w:rPr>
                <w:sz w:val="24"/>
                <w:szCs w:val="24"/>
              </w:rPr>
              <w:t>7</w:t>
            </w:r>
          </w:p>
        </w:tc>
        <w:tc>
          <w:tcPr>
            <w:tcW w:w="16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E0C43C" w14:textId="77777777" w:rsidR="0007054D" w:rsidRPr="00CE6A69" w:rsidRDefault="008026CD" w:rsidP="00271BB1">
            <w:pPr>
              <w:spacing w:line="240" w:lineRule="auto"/>
              <w:rPr>
                <w:sz w:val="24"/>
                <w:szCs w:val="24"/>
              </w:rPr>
            </w:pPr>
            <w:r w:rsidRPr="00CE6A69">
              <w:rPr>
                <w:sz w:val="24"/>
                <w:szCs w:val="24"/>
              </w:rPr>
              <w:t>7.75</w:t>
            </w:r>
          </w:p>
        </w:tc>
        <w:tc>
          <w:tcPr>
            <w:tcW w:w="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D52C28" w14:textId="77777777" w:rsidR="0007054D" w:rsidRPr="00CE6A69" w:rsidRDefault="008026CD" w:rsidP="00271BB1">
            <w:pPr>
              <w:spacing w:line="240" w:lineRule="auto"/>
              <w:rPr>
                <w:sz w:val="24"/>
                <w:szCs w:val="24"/>
              </w:rPr>
            </w:pPr>
            <w:r w:rsidRPr="00CE6A69">
              <w:rPr>
                <w:sz w:val="24"/>
                <w:szCs w:val="24"/>
              </w:rPr>
              <w:t>3</w:t>
            </w:r>
          </w:p>
        </w:tc>
      </w:tr>
      <w:tr w:rsidR="0007054D" w:rsidRPr="00CE6A69" w14:paraId="0DE5AE5C" w14:textId="77777777" w:rsidTr="00271BB1">
        <w:trPr>
          <w:trHeight w:val="163"/>
        </w:trPr>
        <w:tc>
          <w:tcPr>
            <w:tcW w:w="8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AE8B67" w14:textId="77777777" w:rsidR="0007054D" w:rsidRPr="00CE6A69" w:rsidRDefault="008026CD" w:rsidP="00271BB1">
            <w:pPr>
              <w:spacing w:line="240" w:lineRule="auto"/>
              <w:rPr>
                <w:sz w:val="24"/>
                <w:szCs w:val="24"/>
              </w:rPr>
            </w:pPr>
            <w:r w:rsidRPr="00CE6A69">
              <w:rPr>
                <w:sz w:val="24"/>
                <w:szCs w:val="24"/>
              </w:rPr>
              <w:t>India</w:t>
            </w:r>
          </w:p>
        </w:tc>
        <w:tc>
          <w:tcPr>
            <w:tcW w:w="12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26C5C9" w14:textId="77777777" w:rsidR="0007054D" w:rsidRPr="00CE6A69" w:rsidRDefault="008026CD" w:rsidP="00271BB1">
            <w:pPr>
              <w:spacing w:line="240" w:lineRule="auto"/>
              <w:rPr>
                <w:sz w:val="24"/>
                <w:szCs w:val="24"/>
              </w:rPr>
            </w:pPr>
            <w:r w:rsidRPr="00CE6A69">
              <w:rPr>
                <w:sz w:val="24"/>
                <w:szCs w:val="24"/>
              </w:rPr>
              <w:t>6</w:t>
            </w:r>
          </w:p>
        </w:tc>
        <w:tc>
          <w:tcPr>
            <w:tcW w:w="1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7E81EB" w14:textId="77777777" w:rsidR="0007054D" w:rsidRPr="00CE6A69" w:rsidRDefault="008026CD" w:rsidP="00271BB1">
            <w:pPr>
              <w:spacing w:line="240" w:lineRule="auto"/>
              <w:rPr>
                <w:sz w:val="24"/>
                <w:szCs w:val="24"/>
              </w:rPr>
            </w:pPr>
            <w:r w:rsidRPr="00CE6A69">
              <w:rPr>
                <w:sz w:val="24"/>
                <w:szCs w:val="24"/>
              </w:rPr>
              <w:t>6</w:t>
            </w:r>
          </w:p>
        </w:tc>
        <w:tc>
          <w:tcPr>
            <w:tcW w:w="15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4ADC4E" w14:textId="77777777" w:rsidR="0007054D" w:rsidRPr="00CE6A69" w:rsidRDefault="008026CD" w:rsidP="00271BB1">
            <w:pPr>
              <w:spacing w:line="240" w:lineRule="auto"/>
              <w:rPr>
                <w:sz w:val="24"/>
                <w:szCs w:val="24"/>
              </w:rPr>
            </w:pPr>
            <w:r w:rsidRPr="00CE6A69">
              <w:rPr>
                <w:sz w:val="24"/>
                <w:szCs w:val="24"/>
              </w:rPr>
              <w:t>9</w:t>
            </w:r>
          </w:p>
        </w:tc>
        <w:tc>
          <w:tcPr>
            <w:tcW w:w="14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F25E33" w14:textId="77777777" w:rsidR="0007054D" w:rsidRPr="00CE6A69" w:rsidRDefault="008026CD" w:rsidP="00271BB1">
            <w:pPr>
              <w:spacing w:line="240" w:lineRule="auto"/>
              <w:rPr>
                <w:sz w:val="24"/>
                <w:szCs w:val="24"/>
              </w:rPr>
            </w:pPr>
            <w:r w:rsidRPr="00CE6A69">
              <w:rPr>
                <w:sz w:val="24"/>
                <w:szCs w:val="24"/>
              </w:rPr>
              <w:t>8</w:t>
            </w:r>
          </w:p>
        </w:tc>
        <w:tc>
          <w:tcPr>
            <w:tcW w:w="16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149768" w14:textId="77777777" w:rsidR="0007054D" w:rsidRPr="00CE6A69" w:rsidRDefault="008026CD" w:rsidP="00271BB1">
            <w:pPr>
              <w:spacing w:line="240" w:lineRule="auto"/>
              <w:rPr>
                <w:sz w:val="24"/>
                <w:szCs w:val="24"/>
              </w:rPr>
            </w:pPr>
            <w:r w:rsidRPr="00CE6A69">
              <w:rPr>
                <w:sz w:val="24"/>
                <w:szCs w:val="24"/>
              </w:rPr>
              <w:t>9</w:t>
            </w:r>
          </w:p>
        </w:tc>
        <w:tc>
          <w:tcPr>
            <w:tcW w:w="16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013232" w14:textId="77777777" w:rsidR="0007054D" w:rsidRPr="00CE6A69" w:rsidRDefault="008026CD" w:rsidP="00271BB1">
            <w:pPr>
              <w:spacing w:line="240" w:lineRule="auto"/>
              <w:rPr>
                <w:sz w:val="24"/>
                <w:szCs w:val="24"/>
              </w:rPr>
            </w:pPr>
            <w:r w:rsidRPr="00CE6A69">
              <w:rPr>
                <w:sz w:val="24"/>
                <w:szCs w:val="24"/>
              </w:rPr>
              <w:t>7.60</w:t>
            </w:r>
          </w:p>
        </w:tc>
        <w:tc>
          <w:tcPr>
            <w:tcW w:w="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EF7198" w14:textId="77777777" w:rsidR="0007054D" w:rsidRPr="00CE6A69" w:rsidRDefault="008026CD" w:rsidP="00271BB1">
            <w:pPr>
              <w:spacing w:line="240" w:lineRule="auto"/>
              <w:rPr>
                <w:sz w:val="24"/>
                <w:szCs w:val="24"/>
              </w:rPr>
            </w:pPr>
            <w:r w:rsidRPr="00CE6A69">
              <w:rPr>
                <w:sz w:val="24"/>
                <w:szCs w:val="24"/>
              </w:rPr>
              <w:t>4</w:t>
            </w:r>
          </w:p>
        </w:tc>
      </w:tr>
      <w:tr w:rsidR="0007054D" w:rsidRPr="00CE6A69" w14:paraId="42F16BFA" w14:textId="77777777" w:rsidTr="00271BB1">
        <w:trPr>
          <w:trHeight w:val="163"/>
        </w:trPr>
        <w:tc>
          <w:tcPr>
            <w:tcW w:w="8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5EC69B" w14:textId="77777777" w:rsidR="0007054D" w:rsidRPr="00CE6A69" w:rsidRDefault="008026CD" w:rsidP="00271BB1">
            <w:pPr>
              <w:spacing w:line="240" w:lineRule="auto"/>
              <w:rPr>
                <w:sz w:val="24"/>
                <w:szCs w:val="24"/>
              </w:rPr>
            </w:pPr>
            <w:r w:rsidRPr="00CE6A69">
              <w:rPr>
                <w:sz w:val="24"/>
                <w:szCs w:val="24"/>
              </w:rPr>
              <w:t>USA</w:t>
            </w:r>
          </w:p>
        </w:tc>
        <w:tc>
          <w:tcPr>
            <w:tcW w:w="12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F5F137" w14:textId="77777777" w:rsidR="0007054D" w:rsidRPr="00CE6A69" w:rsidRDefault="008026CD" w:rsidP="00271BB1">
            <w:pPr>
              <w:spacing w:line="240" w:lineRule="auto"/>
              <w:rPr>
                <w:sz w:val="24"/>
                <w:szCs w:val="24"/>
              </w:rPr>
            </w:pPr>
            <w:r w:rsidRPr="00CE6A69">
              <w:rPr>
                <w:sz w:val="24"/>
                <w:szCs w:val="24"/>
              </w:rPr>
              <w:t>8</w:t>
            </w:r>
          </w:p>
        </w:tc>
        <w:tc>
          <w:tcPr>
            <w:tcW w:w="1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339AB4" w14:textId="77777777" w:rsidR="0007054D" w:rsidRPr="00CE6A69" w:rsidRDefault="008026CD" w:rsidP="00271BB1">
            <w:pPr>
              <w:spacing w:line="240" w:lineRule="auto"/>
              <w:rPr>
                <w:sz w:val="24"/>
                <w:szCs w:val="24"/>
              </w:rPr>
            </w:pPr>
            <w:r w:rsidRPr="00CE6A69">
              <w:rPr>
                <w:sz w:val="24"/>
                <w:szCs w:val="24"/>
              </w:rPr>
              <w:t>7</w:t>
            </w:r>
          </w:p>
        </w:tc>
        <w:tc>
          <w:tcPr>
            <w:tcW w:w="15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C2CF6C" w14:textId="77777777" w:rsidR="0007054D" w:rsidRPr="00CE6A69" w:rsidRDefault="008026CD" w:rsidP="00271BB1">
            <w:pPr>
              <w:spacing w:line="240" w:lineRule="auto"/>
              <w:rPr>
                <w:sz w:val="24"/>
                <w:szCs w:val="24"/>
              </w:rPr>
            </w:pPr>
            <w:r w:rsidRPr="00CE6A69">
              <w:rPr>
                <w:sz w:val="24"/>
                <w:szCs w:val="24"/>
              </w:rPr>
              <w:t>8</w:t>
            </w:r>
          </w:p>
        </w:tc>
        <w:tc>
          <w:tcPr>
            <w:tcW w:w="14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9C2885" w14:textId="77777777" w:rsidR="0007054D" w:rsidRPr="00CE6A69" w:rsidRDefault="008026CD" w:rsidP="00271BB1">
            <w:pPr>
              <w:spacing w:line="240" w:lineRule="auto"/>
              <w:rPr>
                <w:sz w:val="24"/>
                <w:szCs w:val="24"/>
              </w:rPr>
            </w:pPr>
            <w:r w:rsidRPr="00CE6A69">
              <w:rPr>
                <w:sz w:val="24"/>
                <w:szCs w:val="24"/>
              </w:rPr>
              <w:t>5</w:t>
            </w:r>
          </w:p>
        </w:tc>
        <w:tc>
          <w:tcPr>
            <w:tcW w:w="16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CB3853" w14:textId="77777777" w:rsidR="0007054D" w:rsidRPr="00CE6A69" w:rsidRDefault="008026CD" w:rsidP="00271BB1">
            <w:pPr>
              <w:spacing w:line="240" w:lineRule="auto"/>
              <w:rPr>
                <w:sz w:val="24"/>
                <w:szCs w:val="24"/>
              </w:rPr>
            </w:pPr>
            <w:r w:rsidRPr="00CE6A69">
              <w:rPr>
                <w:sz w:val="24"/>
                <w:szCs w:val="24"/>
              </w:rPr>
              <w:t>8</w:t>
            </w:r>
          </w:p>
        </w:tc>
        <w:tc>
          <w:tcPr>
            <w:tcW w:w="16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3CC953" w14:textId="77777777" w:rsidR="0007054D" w:rsidRPr="00CE6A69" w:rsidRDefault="008026CD" w:rsidP="00271BB1">
            <w:pPr>
              <w:spacing w:line="240" w:lineRule="auto"/>
              <w:rPr>
                <w:sz w:val="24"/>
                <w:szCs w:val="24"/>
              </w:rPr>
            </w:pPr>
            <w:r w:rsidRPr="00CE6A69">
              <w:rPr>
                <w:sz w:val="24"/>
                <w:szCs w:val="24"/>
              </w:rPr>
              <w:t>7.20</w:t>
            </w:r>
          </w:p>
        </w:tc>
        <w:tc>
          <w:tcPr>
            <w:tcW w:w="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047B0D" w14:textId="77777777" w:rsidR="0007054D" w:rsidRPr="00CE6A69" w:rsidRDefault="008026CD" w:rsidP="00271BB1">
            <w:pPr>
              <w:spacing w:line="240" w:lineRule="auto"/>
              <w:rPr>
                <w:sz w:val="24"/>
                <w:szCs w:val="24"/>
              </w:rPr>
            </w:pPr>
            <w:r w:rsidRPr="00CE6A69">
              <w:rPr>
                <w:sz w:val="24"/>
                <w:szCs w:val="24"/>
              </w:rPr>
              <w:t>5</w:t>
            </w:r>
          </w:p>
        </w:tc>
      </w:tr>
    </w:tbl>
    <w:p w14:paraId="42C82FE2" w14:textId="77777777" w:rsidR="0007054D" w:rsidRPr="00CE6A69" w:rsidRDefault="008026CD">
      <w:pPr>
        <w:spacing w:before="160" w:after="160"/>
        <w:rPr>
          <w:sz w:val="24"/>
          <w:szCs w:val="24"/>
        </w:rPr>
      </w:pPr>
      <w:r w:rsidRPr="00CE6A69">
        <w:rPr>
          <w:sz w:val="24"/>
          <w:szCs w:val="24"/>
        </w:rPr>
        <w:t>The United Kingdom ranked highest overall, driven by uniformly high scores across regulatory indicators, especially in enforcement and transparency mandates. France and Japan followed closely, with France achieving a strong score due to robust cross-border provisions and Japan demonstrating exceptional uniformity across most indicators. Despite strong enforcement capabilities, the United States trailed behind due to relatively weaker privacy compliance metrics, while India’s score reflected imbalances between procedural transparency and operational reach.</w:t>
      </w:r>
    </w:p>
    <w:p w14:paraId="14E1D7AE" w14:textId="77777777" w:rsidR="0007054D" w:rsidRPr="00CE6A69" w:rsidRDefault="008026CD">
      <w:pPr>
        <w:spacing w:before="160" w:after="160"/>
        <w:rPr>
          <w:sz w:val="24"/>
          <w:szCs w:val="24"/>
        </w:rPr>
      </w:pPr>
      <w:r w:rsidRPr="00CE6A69">
        <w:rPr>
          <w:sz w:val="24"/>
          <w:szCs w:val="24"/>
        </w:rPr>
        <w:t>A radial bar chart was used to visually deconstruct each country’s governance profile across the five criteria (see Figure 6). This visual revealed a noticeable dip in cross-border regulation scores for the UK and the USA, which contrasts with India and France’s elevated scores in that category. The uniformity in Japan’s scores across all dimensions suggests a balanced, if moderate, regulatory framework that may be more easily adapted for international compliance alignment.</w:t>
      </w:r>
    </w:p>
    <w:p w14:paraId="371BFB3D" w14:textId="77777777" w:rsidR="0007054D" w:rsidRPr="00CE6A69" w:rsidRDefault="008026CD">
      <w:pPr>
        <w:spacing w:before="160" w:after="160"/>
        <w:rPr>
          <w:sz w:val="24"/>
          <w:szCs w:val="24"/>
        </w:rPr>
      </w:pPr>
      <w:r w:rsidRPr="00CE6A69">
        <w:rPr>
          <w:noProof/>
          <w:sz w:val="24"/>
          <w:szCs w:val="24"/>
          <w:lang w:val="en-US"/>
        </w:rPr>
        <w:lastRenderedPageBreak/>
        <w:drawing>
          <wp:inline distT="114300" distB="114300" distL="114300" distR="114300" wp14:anchorId="09E9B607" wp14:editId="65F8E476">
            <wp:extent cx="4706366" cy="3660507"/>
            <wp:effectExtent l="0" t="0" r="0" b="0"/>
            <wp:docPr id="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srcRect/>
                    <a:stretch>
                      <a:fillRect/>
                    </a:stretch>
                  </pic:blipFill>
                  <pic:spPr>
                    <a:xfrm>
                      <a:off x="0" y="0"/>
                      <a:ext cx="4706366" cy="3660507"/>
                    </a:xfrm>
                    <a:prstGeom prst="rect">
                      <a:avLst/>
                    </a:prstGeom>
                    <a:ln/>
                  </pic:spPr>
                </pic:pic>
              </a:graphicData>
            </a:graphic>
          </wp:inline>
        </w:drawing>
      </w:r>
    </w:p>
    <w:p w14:paraId="47822282" w14:textId="77777777" w:rsidR="0007054D" w:rsidRPr="00CE6A69" w:rsidRDefault="008026CD">
      <w:pPr>
        <w:spacing w:before="160" w:after="160"/>
        <w:rPr>
          <w:sz w:val="24"/>
          <w:szCs w:val="24"/>
        </w:rPr>
      </w:pPr>
      <w:r w:rsidRPr="00CE6A69">
        <w:rPr>
          <w:b/>
          <w:sz w:val="24"/>
          <w:szCs w:val="24"/>
        </w:rPr>
        <w:t xml:space="preserve">Figure 6: </w:t>
      </w:r>
      <w:r w:rsidRPr="00CE6A69">
        <w:rPr>
          <w:sz w:val="24"/>
          <w:szCs w:val="24"/>
        </w:rPr>
        <w:t>Radial Bar Chart of Governance Criterion Scores Across Countries</w:t>
      </w:r>
      <w:r w:rsidRPr="00CE6A69">
        <w:rPr>
          <w:sz w:val="24"/>
          <w:szCs w:val="24"/>
        </w:rPr>
        <w:br/>
      </w:r>
    </w:p>
    <w:p w14:paraId="6672BCC7" w14:textId="77777777" w:rsidR="0007054D" w:rsidRPr="00CE6A69" w:rsidRDefault="00EF18D9">
      <w:pPr>
        <w:spacing w:before="160" w:after="160"/>
        <w:rPr>
          <w:sz w:val="24"/>
          <w:szCs w:val="24"/>
        </w:rPr>
      </w:pPr>
      <w:r>
        <w:rPr>
          <w:sz w:val="24"/>
          <w:szCs w:val="24"/>
        </w:rPr>
        <w:t xml:space="preserve">To further examine the </w:t>
      </w:r>
      <w:r w:rsidR="008026CD" w:rsidRPr="00CE6A69">
        <w:rPr>
          <w:sz w:val="24"/>
          <w:szCs w:val="24"/>
        </w:rPr>
        <w:t>disconnect</w:t>
      </w:r>
      <w:r>
        <w:rPr>
          <w:sz w:val="24"/>
          <w:szCs w:val="24"/>
        </w:rPr>
        <w:t>ion</w:t>
      </w:r>
      <w:r w:rsidR="008026CD" w:rsidRPr="00CE6A69">
        <w:rPr>
          <w:sz w:val="24"/>
          <w:szCs w:val="24"/>
        </w:rPr>
        <w:t xml:space="preserve"> between comprehensive governance and regulatory enforcement, Figure 7 introduces a slope chart comparing each country’s </w:t>
      </w:r>
      <w:r w:rsidR="008026CD" w:rsidRPr="00CE6A69">
        <w:rPr>
          <w:b/>
          <w:sz w:val="24"/>
          <w:szCs w:val="24"/>
        </w:rPr>
        <w:t>Governance Index Rank</w:t>
      </w:r>
      <w:r w:rsidR="008026CD" w:rsidRPr="00CE6A69">
        <w:rPr>
          <w:sz w:val="24"/>
          <w:szCs w:val="24"/>
        </w:rPr>
        <w:t xml:space="preserve"> with its </w:t>
      </w:r>
      <w:r w:rsidR="008026CD" w:rsidRPr="00CE6A69">
        <w:rPr>
          <w:b/>
          <w:sz w:val="24"/>
          <w:szCs w:val="24"/>
        </w:rPr>
        <w:t>Enforcement Strength Rank</w:t>
      </w:r>
      <w:r w:rsidR="008026CD" w:rsidRPr="00CE6A69">
        <w:rPr>
          <w:sz w:val="24"/>
          <w:szCs w:val="24"/>
        </w:rPr>
        <w:t>. This visualization makes clear that while countries like India and the USA score highly in enforcement, their overall governance frameworks rank lower due to deficiencies in broader policy cohesion or cross-domain application. In contrast, the UK maintains top positions in both categories, suggesting an integrated regulatory approach.</w:t>
      </w:r>
    </w:p>
    <w:p w14:paraId="5AC0F92E" w14:textId="77777777" w:rsidR="0007054D" w:rsidRPr="00CE6A69" w:rsidRDefault="008026CD" w:rsidP="00271BB1">
      <w:pPr>
        <w:spacing w:before="160" w:after="160"/>
        <w:jc w:val="center"/>
        <w:rPr>
          <w:sz w:val="24"/>
          <w:szCs w:val="24"/>
        </w:rPr>
      </w:pPr>
      <w:r w:rsidRPr="00CE6A69">
        <w:rPr>
          <w:noProof/>
          <w:sz w:val="24"/>
          <w:szCs w:val="24"/>
          <w:lang w:val="en-US"/>
        </w:rPr>
        <w:lastRenderedPageBreak/>
        <w:drawing>
          <wp:inline distT="114300" distB="114300" distL="114300" distR="114300" wp14:anchorId="18616C5E" wp14:editId="6C872265">
            <wp:extent cx="5427920" cy="3799544"/>
            <wp:effectExtent l="0" t="0" r="0" b="0"/>
            <wp:docPr id="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
                    <a:srcRect/>
                    <a:stretch>
                      <a:fillRect/>
                    </a:stretch>
                  </pic:blipFill>
                  <pic:spPr>
                    <a:xfrm>
                      <a:off x="0" y="0"/>
                      <a:ext cx="5427920" cy="3799544"/>
                    </a:xfrm>
                    <a:prstGeom prst="rect">
                      <a:avLst/>
                    </a:prstGeom>
                    <a:ln/>
                  </pic:spPr>
                </pic:pic>
              </a:graphicData>
            </a:graphic>
          </wp:inline>
        </w:drawing>
      </w:r>
    </w:p>
    <w:p w14:paraId="38244037" w14:textId="77777777" w:rsidR="0007054D" w:rsidRPr="00CE6A69" w:rsidRDefault="008026CD" w:rsidP="00271BB1">
      <w:pPr>
        <w:spacing w:before="160" w:after="160"/>
        <w:jc w:val="center"/>
        <w:rPr>
          <w:sz w:val="24"/>
          <w:szCs w:val="24"/>
        </w:rPr>
      </w:pPr>
      <w:r w:rsidRPr="00CE6A69">
        <w:rPr>
          <w:b/>
          <w:sz w:val="24"/>
          <w:szCs w:val="24"/>
        </w:rPr>
        <w:t xml:space="preserve">Figure 7: </w:t>
      </w:r>
      <w:r w:rsidRPr="00CE6A69">
        <w:rPr>
          <w:sz w:val="24"/>
          <w:szCs w:val="24"/>
        </w:rPr>
        <w:t>Slope Chart Comparing Governance Index Rank and Enforcement Strength Rank</w:t>
      </w:r>
      <w:r w:rsidRPr="00CE6A69">
        <w:rPr>
          <w:sz w:val="24"/>
          <w:szCs w:val="24"/>
        </w:rPr>
        <w:br/>
      </w:r>
    </w:p>
    <w:p w14:paraId="61C04409" w14:textId="77777777" w:rsidR="0007054D" w:rsidRPr="00CE6A69" w:rsidRDefault="008026CD">
      <w:pPr>
        <w:spacing w:before="160" w:after="160"/>
        <w:rPr>
          <w:sz w:val="24"/>
          <w:szCs w:val="24"/>
        </w:rPr>
      </w:pPr>
      <w:r w:rsidRPr="00CE6A69">
        <w:rPr>
          <w:sz w:val="24"/>
          <w:szCs w:val="24"/>
        </w:rPr>
        <w:t>These findings underscore the disparity between policy presence and execution power. They reinforce the need for governance architectures that do not merely adopt ethical standards but institutionalize mechanisms for their continuous enforcement and cross-jurisdictional harmonization—particularly in sectors like e-commerce, where regulatory fragmentation often impedes effective AI risk oversight.</w:t>
      </w:r>
    </w:p>
    <w:p w14:paraId="27FF071B" w14:textId="77777777" w:rsidR="0007054D" w:rsidRPr="00CE6A69" w:rsidRDefault="0007054D">
      <w:pPr>
        <w:spacing w:before="160" w:after="160"/>
        <w:rPr>
          <w:sz w:val="24"/>
          <w:szCs w:val="24"/>
        </w:rPr>
      </w:pPr>
    </w:p>
    <w:p w14:paraId="7DC0579E" w14:textId="77777777" w:rsidR="0007054D" w:rsidRPr="00CE6A69" w:rsidRDefault="008026CD">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rFonts w:eastAsia="Roboto"/>
          <w:b/>
          <w:color w:val="0D0D0D"/>
          <w:sz w:val="24"/>
          <w:szCs w:val="24"/>
          <w:highlight w:val="white"/>
        </w:rPr>
      </w:pPr>
      <w:r w:rsidRPr="00CE6A69">
        <w:rPr>
          <w:rFonts w:eastAsia="Roboto"/>
          <w:b/>
          <w:color w:val="0D0D0D"/>
          <w:sz w:val="24"/>
          <w:szCs w:val="24"/>
          <w:highlight w:val="white"/>
        </w:rPr>
        <w:t>Analyse existing responsible AI frameworks and governance models to determine their relevance, adaptability, and limitations in the context of cybersecurity within e-commerce systems.</w:t>
      </w:r>
    </w:p>
    <w:p w14:paraId="56EE4D2C" w14:textId="77777777" w:rsidR="0007054D" w:rsidRPr="00CE6A69" w:rsidRDefault="008026CD">
      <w:pPr>
        <w:spacing w:before="160" w:after="160"/>
        <w:rPr>
          <w:b/>
          <w:sz w:val="24"/>
          <w:szCs w:val="24"/>
        </w:rPr>
      </w:pPr>
      <w:r w:rsidRPr="00CE6A69">
        <w:rPr>
          <w:sz w:val="24"/>
          <w:szCs w:val="24"/>
        </w:rPr>
        <w:t xml:space="preserve">While numerous AI governance frameworks have emerged globally, their adaptability to high-risk, real-time environments such as e-commerce cybersecurity remains uncertain. This section </w:t>
      </w:r>
      <w:proofErr w:type="spellStart"/>
      <w:r w:rsidRPr="00CE6A69">
        <w:rPr>
          <w:sz w:val="24"/>
          <w:szCs w:val="24"/>
        </w:rPr>
        <w:t>analyzes</w:t>
      </w:r>
      <w:proofErr w:type="spellEnd"/>
      <w:r w:rsidRPr="00CE6A69">
        <w:rPr>
          <w:sz w:val="24"/>
          <w:szCs w:val="24"/>
        </w:rPr>
        <w:t xml:space="preserve"> the ethical principle composition of prominent responsible AI models to identify which are best suited—and most limited—in addressing the sector-specific demands of cybersecurity.</w:t>
      </w:r>
    </w:p>
    <w:p w14:paraId="0F1365BB" w14:textId="77777777" w:rsidR="0007054D" w:rsidRPr="00CE6A69" w:rsidRDefault="008026CD">
      <w:pPr>
        <w:spacing w:before="160" w:after="160"/>
        <w:rPr>
          <w:sz w:val="24"/>
          <w:szCs w:val="24"/>
        </w:rPr>
      </w:pPr>
      <w:r w:rsidRPr="00CE6A69">
        <w:rPr>
          <w:sz w:val="24"/>
          <w:szCs w:val="24"/>
        </w:rPr>
        <w:lastRenderedPageBreak/>
        <w:t>A content quantification analysis was performed across ten major international AI ethics frameworks, examining their inclusion of seven key principles: fairness, accountability, privacy, transparency, human oversight, inclusivity, and security. Table 4 presents the presence or absence of each principle by framework, along with the assigned cluster resulting from K-means analysis.</w:t>
      </w:r>
    </w:p>
    <w:p w14:paraId="76327B1E" w14:textId="77777777" w:rsidR="0007054D" w:rsidRPr="00CE6A69" w:rsidRDefault="008026CD">
      <w:pPr>
        <w:spacing w:before="160" w:after="160"/>
        <w:rPr>
          <w:sz w:val="24"/>
          <w:szCs w:val="24"/>
        </w:rPr>
      </w:pPr>
      <w:r w:rsidRPr="00CE6A69">
        <w:rPr>
          <w:b/>
          <w:sz w:val="24"/>
          <w:szCs w:val="24"/>
        </w:rPr>
        <w:t xml:space="preserve">Table 4: </w:t>
      </w:r>
      <w:r w:rsidRPr="00CE6A69">
        <w:rPr>
          <w:sz w:val="24"/>
          <w:szCs w:val="24"/>
        </w:rPr>
        <w:t>Ethical Principle Coverage and Cluster Assignment for Selected AI Governance Frameworks</w:t>
      </w:r>
    </w:p>
    <w:tbl>
      <w:tblPr>
        <w:tblStyle w:val="TableGrid"/>
        <w:tblW w:w="10410" w:type="dxa"/>
        <w:tblLayout w:type="fixed"/>
        <w:tblLook w:val="0600" w:firstRow="0" w:lastRow="0" w:firstColumn="0" w:lastColumn="0" w:noHBand="1" w:noVBand="1"/>
      </w:tblPr>
      <w:tblGrid>
        <w:gridCol w:w="2330"/>
        <w:gridCol w:w="830"/>
        <w:gridCol w:w="1265"/>
        <w:gridCol w:w="770"/>
        <w:gridCol w:w="1205"/>
        <w:gridCol w:w="1460"/>
        <w:gridCol w:w="980"/>
        <w:gridCol w:w="815"/>
        <w:gridCol w:w="755"/>
      </w:tblGrid>
      <w:tr w:rsidR="0007054D" w:rsidRPr="00CE6A69" w14:paraId="3B03B7CF" w14:textId="77777777" w:rsidTr="00271BB1">
        <w:trPr>
          <w:trHeight w:val="590"/>
        </w:trPr>
        <w:tc>
          <w:tcPr>
            <w:tcW w:w="2330" w:type="dxa"/>
          </w:tcPr>
          <w:p w14:paraId="09AA12FB" w14:textId="77777777" w:rsidR="0007054D" w:rsidRPr="00CE6A69" w:rsidRDefault="008026CD" w:rsidP="00271BB1">
            <w:pPr>
              <w:jc w:val="center"/>
              <w:rPr>
                <w:sz w:val="24"/>
                <w:szCs w:val="24"/>
              </w:rPr>
            </w:pPr>
            <w:r w:rsidRPr="00CE6A69">
              <w:rPr>
                <w:b/>
                <w:sz w:val="24"/>
                <w:szCs w:val="24"/>
              </w:rPr>
              <w:t>Framework</w:t>
            </w:r>
          </w:p>
        </w:tc>
        <w:tc>
          <w:tcPr>
            <w:tcW w:w="830" w:type="dxa"/>
          </w:tcPr>
          <w:p w14:paraId="5CA6DC02" w14:textId="77777777" w:rsidR="0007054D" w:rsidRPr="00CE6A69" w:rsidRDefault="008026CD" w:rsidP="00271BB1">
            <w:pPr>
              <w:jc w:val="center"/>
              <w:rPr>
                <w:sz w:val="24"/>
                <w:szCs w:val="24"/>
              </w:rPr>
            </w:pPr>
            <w:r w:rsidRPr="00CE6A69">
              <w:rPr>
                <w:b/>
                <w:sz w:val="24"/>
                <w:szCs w:val="24"/>
              </w:rPr>
              <w:t>Fairness</w:t>
            </w:r>
          </w:p>
        </w:tc>
        <w:tc>
          <w:tcPr>
            <w:tcW w:w="1265" w:type="dxa"/>
          </w:tcPr>
          <w:p w14:paraId="085314BE" w14:textId="77777777" w:rsidR="0007054D" w:rsidRPr="00CE6A69" w:rsidRDefault="008026CD" w:rsidP="00271BB1">
            <w:pPr>
              <w:jc w:val="center"/>
              <w:rPr>
                <w:sz w:val="24"/>
                <w:szCs w:val="24"/>
              </w:rPr>
            </w:pPr>
            <w:r w:rsidRPr="00CE6A69">
              <w:rPr>
                <w:b/>
                <w:sz w:val="24"/>
                <w:szCs w:val="24"/>
              </w:rPr>
              <w:t>Accountability</w:t>
            </w:r>
          </w:p>
        </w:tc>
        <w:tc>
          <w:tcPr>
            <w:tcW w:w="770" w:type="dxa"/>
          </w:tcPr>
          <w:p w14:paraId="764F7298" w14:textId="77777777" w:rsidR="0007054D" w:rsidRPr="00CE6A69" w:rsidRDefault="008026CD" w:rsidP="00271BB1">
            <w:pPr>
              <w:jc w:val="center"/>
              <w:rPr>
                <w:sz w:val="24"/>
                <w:szCs w:val="24"/>
              </w:rPr>
            </w:pPr>
            <w:r w:rsidRPr="00CE6A69">
              <w:rPr>
                <w:b/>
                <w:sz w:val="24"/>
                <w:szCs w:val="24"/>
              </w:rPr>
              <w:t>Privacy</w:t>
            </w:r>
          </w:p>
        </w:tc>
        <w:tc>
          <w:tcPr>
            <w:tcW w:w="1205" w:type="dxa"/>
          </w:tcPr>
          <w:p w14:paraId="60EC2C8D" w14:textId="77777777" w:rsidR="0007054D" w:rsidRPr="00CE6A69" w:rsidRDefault="008026CD" w:rsidP="00271BB1">
            <w:pPr>
              <w:jc w:val="center"/>
              <w:rPr>
                <w:sz w:val="24"/>
                <w:szCs w:val="24"/>
              </w:rPr>
            </w:pPr>
            <w:r w:rsidRPr="00CE6A69">
              <w:rPr>
                <w:b/>
                <w:sz w:val="24"/>
                <w:szCs w:val="24"/>
              </w:rPr>
              <w:t>Transparency</w:t>
            </w:r>
          </w:p>
        </w:tc>
        <w:tc>
          <w:tcPr>
            <w:tcW w:w="1460" w:type="dxa"/>
          </w:tcPr>
          <w:p w14:paraId="5F75F676" w14:textId="77777777" w:rsidR="0007054D" w:rsidRPr="00CE6A69" w:rsidRDefault="008026CD" w:rsidP="00271BB1">
            <w:pPr>
              <w:jc w:val="center"/>
              <w:rPr>
                <w:sz w:val="24"/>
                <w:szCs w:val="24"/>
              </w:rPr>
            </w:pPr>
            <w:r w:rsidRPr="00CE6A69">
              <w:rPr>
                <w:b/>
                <w:sz w:val="24"/>
                <w:szCs w:val="24"/>
              </w:rPr>
              <w:t>Human Oversight</w:t>
            </w:r>
          </w:p>
        </w:tc>
        <w:tc>
          <w:tcPr>
            <w:tcW w:w="980" w:type="dxa"/>
          </w:tcPr>
          <w:p w14:paraId="4B7CF385" w14:textId="77777777" w:rsidR="0007054D" w:rsidRPr="00CE6A69" w:rsidRDefault="008026CD" w:rsidP="00271BB1">
            <w:pPr>
              <w:jc w:val="center"/>
              <w:rPr>
                <w:sz w:val="24"/>
                <w:szCs w:val="24"/>
              </w:rPr>
            </w:pPr>
            <w:r w:rsidRPr="00CE6A69">
              <w:rPr>
                <w:b/>
                <w:sz w:val="24"/>
                <w:szCs w:val="24"/>
              </w:rPr>
              <w:t>Inclusivity</w:t>
            </w:r>
          </w:p>
        </w:tc>
        <w:tc>
          <w:tcPr>
            <w:tcW w:w="815" w:type="dxa"/>
          </w:tcPr>
          <w:p w14:paraId="13970950" w14:textId="77777777" w:rsidR="0007054D" w:rsidRPr="00CE6A69" w:rsidRDefault="008026CD" w:rsidP="00271BB1">
            <w:pPr>
              <w:jc w:val="center"/>
              <w:rPr>
                <w:sz w:val="24"/>
                <w:szCs w:val="24"/>
              </w:rPr>
            </w:pPr>
            <w:r w:rsidRPr="00CE6A69">
              <w:rPr>
                <w:b/>
                <w:sz w:val="24"/>
                <w:szCs w:val="24"/>
              </w:rPr>
              <w:t>Security</w:t>
            </w:r>
          </w:p>
        </w:tc>
        <w:tc>
          <w:tcPr>
            <w:tcW w:w="755" w:type="dxa"/>
          </w:tcPr>
          <w:p w14:paraId="244D0D4B" w14:textId="77777777" w:rsidR="0007054D" w:rsidRPr="00CE6A69" w:rsidRDefault="008026CD" w:rsidP="00271BB1">
            <w:pPr>
              <w:jc w:val="center"/>
              <w:rPr>
                <w:sz w:val="24"/>
                <w:szCs w:val="24"/>
              </w:rPr>
            </w:pPr>
            <w:r w:rsidRPr="00CE6A69">
              <w:rPr>
                <w:b/>
                <w:sz w:val="24"/>
                <w:szCs w:val="24"/>
              </w:rPr>
              <w:t>Cluster</w:t>
            </w:r>
          </w:p>
        </w:tc>
      </w:tr>
      <w:tr w:rsidR="0007054D" w:rsidRPr="00CE6A69" w14:paraId="59CEBFD0" w14:textId="77777777" w:rsidTr="00271BB1">
        <w:trPr>
          <w:trHeight w:val="410"/>
        </w:trPr>
        <w:tc>
          <w:tcPr>
            <w:tcW w:w="2330" w:type="dxa"/>
          </w:tcPr>
          <w:p w14:paraId="18AF5791" w14:textId="77777777" w:rsidR="0007054D" w:rsidRPr="00CE6A69" w:rsidRDefault="008026CD" w:rsidP="00271BB1">
            <w:pPr>
              <w:rPr>
                <w:sz w:val="24"/>
                <w:szCs w:val="24"/>
              </w:rPr>
            </w:pPr>
            <w:r w:rsidRPr="00CE6A69">
              <w:rPr>
                <w:sz w:val="24"/>
                <w:szCs w:val="24"/>
              </w:rPr>
              <w:t>Singapore Model AI</w:t>
            </w:r>
          </w:p>
        </w:tc>
        <w:tc>
          <w:tcPr>
            <w:tcW w:w="830" w:type="dxa"/>
          </w:tcPr>
          <w:p w14:paraId="19BF2793" w14:textId="77777777" w:rsidR="0007054D" w:rsidRPr="00CE6A69" w:rsidRDefault="008026CD" w:rsidP="00271BB1">
            <w:pPr>
              <w:rPr>
                <w:sz w:val="24"/>
                <w:szCs w:val="24"/>
              </w:rPr>
            </w:pPr>
            <w:r w:rsidRPr="00CE6A69">
              <w:rPr>
                <w:sz w:val="24"/>
                <w:szCs w:val="24"/>
              </w:rPr>
              <w:t>1</w:t>
            </w:r>
          </w:p>
        </w:tc>
        <w:tc>
          <w:tcPr>
            <w:tcW w:w="1265" w:type="dxa"/>
          </w:tcPr>
          <w:p w14:paraId="555DFA55" w14:textId="77777777" w:rsidR="0007054D" w:rsidRPr="00CE6A69" w:rsidRDefault="008026CD" w:rsidP="00271BB1">
            <w:pPr>
              <w:rPr>
                <w:sz w:val="24"/>
                <w:szCs w:val="24"/>
              </w:rPr>
            </w:pPr>
            <w:r w:rsidRPr="00CE6A69">
              <w:rPr>
                <w:sz w:val="24"/>
                <w:szCs w:val="24"/>
              </w:rPr>
              <w:t>1</w:t>
            </w:r>
          </w:p>
        </w:tc>
        <w:tc>
          <w:tcPr>
            <w:tcW w:w="770" w:type="dxa"/>
          </w:tcPr>
          <w:p w14:paraId="1159771B" w14:textId="77777777" w:rsidR="0007054D" w:rsidRPr="00CE6A69" w:rsidRDefault="008026CD" w:rsidP="00271BB1">
            <w:pPr>
              <w:rPr>
                <w:sz w:val="24"/>
                <w:szCs w:val="24"/>
              </w:rPr>
            </w:pPr>
            <w:r w:rsidRPr="00CE6A69">
              <w:rPr>
                <w:sz w:val="24"/>
                <w:szCs w:val="24"/>
              </w:rPr>
              <w:t>1</w:t>
            </w:r>
          </w:p>
        </w:tc>
        <w:tc>
          <w:tcPr>
            <w:tcW w:w="1205" w:type="dxa"/>
          </w:tcPr>
          <w:p w14:paraId="303B13B0" w14:textId="77777777" w:rsidR="0007054D" w:rsidRPr="00CE6A69" w:rsidRDefault="008026CD" w:rsidP="00271BB1">
            <w:pPr>
              <w:rPr>
                <w:sz w:val="24"/>
                <w:szCs w:val="24"/>
              </w:rPr>
            </w:pPr>
            <w:r w:rsidRPr="00CE6A69">
              <w:rPr>
                <w:sz w:val="24"/>
                <w:szCs w:val="24"/>
              </w:rPr>
              <w:t>1</w:t>
            </w:r>
          </w:p>
        </w:tc>
        <w:tc>
          <w:tcPr>
            <w:tcW w:w="1460" w:type="dxa"/>
          </w:tcPr>
          <w:p w14:paraId="656F0859" w14:textId="77777777" w:rsidR="0007054D" w:rsidRPr="00CE6A69" w:rsidRDefault="008026CD" w:rsidP="00271BB1">
            <w:pPr>
              <w:rPr>
                <w:sz w:val="24"/>
                <w:szCs w:val="24"/>
              </w:rPr>
            </w:pPr>
            <w:r w:rsidRPr="00CE6A69">
              <w:rPr>
                <w:sz w:val="24"/>
                <w:szCs w:val="24"/>
              </w:rPr>
              <w:t>1</w:t>
            </w:r>
          </w:p>
        </w:tc>
        <w:tc>
          <w:tcPr>
            <w:tcW w:w="980" w:type="dxa"/>
          </w:tcPr>
          <w:p w14:paraId="6FA02E1F" w14:textId="77777777" w:rsidR="0007054D" w:rsidRPr="00CE6A69" w:rsidRDefault="008026CD" w:rsidP="00271BB1">
            <w:pPr>
              <w:rPr>
                <w:sz w:val="24"/>
                <w:szCs w:val="24"/>
              </w:rPr>
            </w:pPr>
            <w:r w:rsidRPr="00CE6A69">
              <w:rPr>
                <w:sz w:val="24"/>
                <w:szCs w:val="24"/>
              </w:rPr>
              <w:t>1</w:t>
            </w:r>
          </w:p>
        </w:tc>
        <w:tc>
          <w:tcPr>
            <w:tcW w:w="815" w:type="dxa"/>
          </w:tcPr>
          <w:p w14:paraId="6F165BC3" w14:textId="77777777" w:rsidR="0007054D" w:rsidRPr="00CE6A69" w:rsidRDefault="008026CD" w:rsidP="00271BB1">
            <w:pPr>
              <w:rPr>
                <w:sz w:val="24"/>
                <w:szCs w:val="24"/>
              </w:rPr>
            </w:pPr>
            <w:r w:rsidRPr="00CE6A69">
              <w:rPr>
                <w:sz w:val="24"/>
                <w:szCs w:val="24"/>
              </w:rPr>
              <w:t>1</w:t>
            </w:r>
          </w:p>
        </w:tc>
        <w:tc>
          <w:tcPr>
            <w:tcW w:w="755" w:type="dxa"/>
          </w:tcPr>
          <w:p w14:paraId="47CB3576" w14:textId="77777777" w:rsidR="0007054D" w:rsidRPr="00CE6A69" w:rsidRDefault="008026CD" w:rsidP="00271BB1">
            <w:pPr>
              <w:rPr>
                <w:sz w:val="24"/>
                <w:szCs w:val="24"/>
              </w:rPr>
            </w:pPr>
            <w:r w:rsidRPr="00CE6A69">
              <w:rPr>
                <w:sz w:val="24"/>
                <w:szCs w:val="24"/>
              </w:rPr>
              <w:t>0</w:t>
            </w:r>
          </w:p>
        </w:tc>
      </w:tr>
      <w:tr w:rsidR="0007054D" w:rsidRPr="00CE6A69" w14:paraId="36F89D30" w14:textId="77777777" w:rsidTr="00271BB1">
        <w:trPr>
          <w:trHeight w:val="410"/>
        </w:trPr>
        <w:tc>
          <w:tcPr>
            <w:tcW w:w="2330" w:type="dxa"/>
          </w:tcPr>
          <w:p w14:paraId="6BA1877F" w14:textId="77777777" w:rsidR="0007054D" w:rsidRPr="00CE6A69" w:rsidRDefault="008026CD" w:rsidP="00271BB1">
            <w:pPr>
              <w:rPr>
                <w:sz w:val="24"/>
                <w:szCs w:val="24"/>
              </w:rPr>
            </w:pPr>
            <w:r w:rsidRPr="00CE6A69">
              <w:rPr>
                <w:sz w:val="24"/>
                <w:szCs w:val="24"/>
              </w:rPr>
              <w:t>IEEE Ethically Aligned Design</w:t>
            </w:r>
          </w:p>
        </w:tc>
        <w:tc>
          <w:tcPr>
            <w:tcW w:w="830" w:type="dxa"/>
          </w:tcPr>
          <w:p w14:paraId="2ED7F36C" w14:textId="77777777" w:rsidR="0007054D" w:rsidRPr="00CE6A69" w:rsidRDefault="008026CD" w:rsidP="00271BB1">
            <w:pPr>
              <w:rPr>
                <w:sz w:val="24"/>
                <w:szCs w:val="24"/>
              </w:rPr>
            </w:pPr>
            <w:r w:rsidRPr="00CE6A69">
              <w:rPr>
                <w:sz w:val="24"/>
                <w:szCs w:val="24"/>
              </w:rPr>
              <w:t>1</w:t>
            </w:r>
          </w:p>
        </w:tc>
        <w:tc>
          <w:tcPr>
            <w:tcW w:w="1265" w:type="dxa"/>
          </w:tcPr>
          <w:p w14:paraId="2DA23972" w14:textId="77777777" w:rsidR="0007054D" w:rsidRPr="00CE6A69" w:rsidRDefault="008026CD" w:rsidP="00271BB1">
            <w:pPr>
              <w:rPr>
                <w:sz w:val="24"/>
                <w:szCs w:val="24"/>
              </w:rPr>
            </w:pPr>
            <w:r w:rsidRPr="00CE6A69">
              <w:rPr>
                <w:sz w:val="24"/>
                <w:szCs w:val="24"/>
              </w:rPr>
              <w:t>1</w:t>
            </w:r>
          </w:p>
        </w:tc>
        <w:tc>
          <w:tcPr>
            <w:tcW w:w="770" w:type="dxa"/>
          </w:tcPr>
          <w:p w14:paraId="4382A1A1" w14:textId="77777777" w:rsidR="0007054D" w:rsidRPr="00CE6A69" w:rsidRDefault="008026CD" w:rsidP="00271BB1">
            <w:pPr>
              <w:rPr>
                <w:sz w:val="24"/>
                <w:szCs w:val="24"/>
              </w:rPr>
            </w:pPr>
            <w:r w:rsidRPr="00CE6A69">
              <w:rPr>
                <w:sz w:val="24"/>
                <w:szCs w:val="24"/>
              </w:rPr>
              <w:t>1</w:t>
            </w:r>
          </w:p>
        </w:tc>
        <w:tc>
          <w:tcPr>
            <w:tcW w:w="1205" w:type="dxa"/>
          </w:tcPr>
          <w:p w14:paraId="057F87D1" w14:textId="77777777" w:rsidR="0007054D" w:rsidRPr="00CE6A69" w:rsidRDefault="008026CD" w:rsidP="00271BB1">
            <w:pPr>
              <w:rPr>
                <w:sz w:val="24"/>
                <w:szCs w:val="24"/>
              </w:rPr>
            </w:pPr>
            <w:r w:rsidRPr="00CE6A69">
              <w:rPr>
                <w:sz w:val="24"/>
                <w:szCs w:val="24"/>
              </w:rPr>
              <w:t>1</w:t>
            </w:r>
          </w:p>
        </w:tc>
        <w:tc>
          <w:tcPr>
            <w:tcW w:w="1460" w:type="dxa"/>
          </w:tcPr>
          <w:p w14:paraId="088A06BD" w14:textId="77777777" w:rsidR="0007054D" w:rsidRPr="00CE6A69" w:rsidRDefault="008026CD" w:rsidP="00271BB1">
            <w:pPr>
              <w:rPr>
                <w:sz w:val="24"/>
                <w:szCs w:val="24"/>
              </w:rPr>
            </w:pPr>
            <w:r w:rsidRPr="00CE6A69">
              <w:rPr>
                <w:sz w:val="24"/>
                <w:szCs w:val="24"/>
              </w:rPr>
              <w:t>1</w:t>
            </w:r>
          </w:p>
        </w:tc>
        <w:tc>
          <w:tcPr>
            <w:tcW w:w="980" w:type="dxa"/>
          </w:tcPr>
          <w:p w14:paraId="323141C6" w14:textId="77777777" w:rsidR="0007054D" w:rsidRPr="00CE6A69" w:rsidRDefault="008026CD" w:rsidP="00271BB1">
            <w:pPr>
              <w:rPr>
                <w:sz w:val="24"/>
                <w:szCs w:val="24"/>
              </w:rPr>
            </w:pPr>
            <w:r w:rsidRPr="00CE6A69">
              <w:rPr>
                <w:sz w:val="24"/>
                <w:szCs w:val="24"/>
              </w:rPr>
              <w:t>1</w:t>
            </w:r>
          </w:p>
        </w:tc>
        <w:tc>
          <w:tcPr>
            <w:tcW w:w="815" w:type="dxa"/>
          </w:tcPr>
          <w:p w14:paraId="26B51CDA" w14:textId="77777777" w:rsidR="0007054D" w:rsidRPr="00CE6A69" w:rsidRDefault="008026CD" w:rsidP="00271BB1">
            <w:pPr>
              <w:rPr>
                <w:sz w:val="24"/>
                <w:szCs w:val="24"/>
              </w:rPr>
            </w:pPr>
            <w:r w:rsidRPr="00CE6A69">
              <w:rPr>
                <w:sz w:val="24"/>
                <w:szCs w:val="24"/>
              </w:rPr>
              <w:t>1</w:t>
            </w:r>
          </w:p>
        </w:tc>
        <w:tc>
          <w:tcPr>
            <w:tcW w:w="755" w:type="dxa"/>
          </w:tcPr>
          <w:p w14:paraId="0D209B75" w14:textId="77777777" w:rsidR="0007054D" w:rsidRPr="00CE6A69" w:rsidRDefault="008026CD" w:rsidP="00271BB1">
            <w:pPr>
              <w:rPr>
                <w:sz w:val="24"/>
                <w:szCs w:val="24"/>
              </w:rPr>
            </w:pPr>
            <w:r w:rsidRPr="00CE6A69">
              <w:rPr>
                <w:sz w:val="24"/>
                <w:szCs w:val="24"/>
              </w:rPr>
              <w:t>0</w:t>
            </w:r>
          </w:p>
        </w:tc>
      </w:tr>
      <w:tr w:rsidR="0007054D" w:rsidRPr="00CE6A69" w14:paraId="7C4BC904" w14:textId="77777777" w:rsidTr="00271BB1">
        <w:trPr>
          <w:trHeight w:val="410"/>
        </w:trPr>
        <w:tc>
          <w:tcPr>
            <w:tcW w:w="2330" w:type="dxa"/>
          </w:tcPr>
          <w:p w14:paraId="7AB3116D" w14:textId="77777777" w:rsidR="0007054D" w:rsidRPr="00CE6A69" w:rsidRDefault="008026CD" w:rsidP="00271BB1">
            <w:pPr>
              <w:rPr>
                <w:sz w:val="24"/>
                <w:szCs w:val="24"/>
              </w:rPr>
            </w:pPr>
            <w:r w:rsidRPr="00CE6A69">
              <w:rPr>
                <w:sz w:val="24"/>
                <w:szCs w:val="24"/>
              </w:rPr>
              <w:t>AI4People Framework</w:t>
            </w:r>
          </w:p>
        </w:tc>
        <w:tc>
          <w:tcPr>
            <w:tcW w:w="830" w:type="dxa"/>
          </w:tcPr>
          <w:p w14:paraId="42B07E61" w14:textId="77777777" w:rsidR="0007054D" w:rsidRPr="00CE6A69" w:rsidRDefault="008026CD" w:rsidP="00271BB1">
            <w:pPr>
              <w:rPr>
                <w:sz w:val="24"/>
                <w:szCs w:val="24"/>
              </w:rPr>
            </w:pPr>
            <w:r w:rsidRPr="00CE6A69">
              <w:rPr>
                <w:sz w:val="24"/>
                <w:szCs w:val="24"/>
              </w:rPr>
              <w:t>1</w:t>
            </w:r>
          </w:p>
        </w:tc>
        <w:tc>
          <w:tcPr>
            <w:tcW w:w="1265" w:type="dxa"/>
          </w:tcPr>
          <w:p w14:paraId="07ED2BC7" w14:textId="77777777" w:rsidR="0007054D" w:rsidRPr="00CE6A69" w:rsidRDefault="008026CD" w:rsidP="00271BB1">
            <w:pPr>
              <w:rPr>
                <w:sz w:val="24"/>
                <w:szCs w:val="24"/>
              </w:rPr>
            </w:pPr>
            <w:r w:rsidRPr="00CE6A69">
              <w:rPr>
                <w:sz w:val="24"/>
                <w:szCs w:val="24"/>
              </w:rPr>
              <w:t>1</w:t>
            </w:r>
          </w:p>
        </w:tc>
        <w:tc>
          <w:tcPr>
            <w:tcW w:w="770" w:type="dxa"/>
          </w:tcPr>
          <w:p w14:paraId="30B53148" w14:textId="77777777" w:rsidR="0007054D" w:rsidRPr="00CE6A69" w:rsidRDefault="008026CD" w:rsidP="00271BB1">
            <w:pPr>
              <w:rPr>
                <w:sz w:val="24"/>
                <w:szCs w:val="24"/>
              </w:rPr>
            </w:pPr>
            <w:r w:rsidRPr="00CE6A69">
              <w:rPr>
                <w:sz w:val="24"/>
                <w:szCs w:val="24"/>
              </w:rPr>
              <w:t>1</w:t>
            </w:r>
          </w:p>
        </w:tc>
        <w:tc>
          <w:tcPr>
            <w:tcW w:w="1205" w:type="dxa"/>
          </w:tcPr>
          <w:p w14:paraId="323075A4" w14:textId="77777777" w:rsidR="0007054D" w:rsidRPr="00CE6A69" w:rsidRDefault="008026CD" w:rsidP="00271BB1">
            <w:pPr>
              <w:rPr>
                <w:sz w:val="24"/>
                <w:szCs w:val="24"/>
              </w:rPr>
            </w:pPr>
            <w:r w:rsidRPr="00CE6A69">
              <w:rPr>
                <w:sz w:val="24"/>
                <w:szCs w:val="24"/>
              </w:rPr>
              <w:t>1</w:t>
            </w:r>
          </w:p>
        </w:tc>
        <w:tc>
          <w:tcPr>
            <w:tcW w:w="1460" w:type="dxa"/>
          </w:tcPr>
          <w:p w14:paraId="081DF04B" w14:textId="77777777" w:rsidR="0007054D" w:rsidRPr="00CE6A69" w:rsidRDefault="008026CD" w:rsidP="00271BB1">
            <w:pPr>
              <w:rPr>
                <w:sz w:val="24"/>
                <w:szCs w:val="24"/>
              </w:rPr>
            </w:pPr>
            <w:r w:rsidRPr="00CE6A69">
              <w:rPr>
                <w:sz w:val="24"/>
                <w:szCs w:val="24"/>
              </w:rPr>
              <w:t>1</w:t>
            </w:r>
          </w:p>
        </w:tc>
        <w:tc>
          <w:tcPr>
            <w:tcW w:w="980" w:type="dxa"/>
          </w:tcPr>
          <w:p w14:paraId="7F982D4E" w14:textId="77777777" w:rsidR="0007054D" w:rsidRPr="00CE6A69" w:rsidRDefault="008026CD" w:rsidP="00271BB1">
            <w:pPr>
              <w:rPr>
                <w:sz w:val="24"/>
                <w:szCs w:val="24"/>
              </w:rPr>
            </w:pPr>
            <w:r w:rsidRPr="00CE6A69">
              <w:rPr>
                <w:sz w:val="24"/>
                <w:szCs w:val="24"/>
              </w:rPr>
              <w:t>1</w:t>
            </w:r>
          </w:p>
        </w:tc>
        <w:tc>
          <w:tcPr>
            <w:tcW w:w="815" w:type="dxa"/>
          </w:tcPr>
          <w:p w14:paraId="0C0F1528" w14:textId="77777777" w:rsidR="0007054D" w:rsidRPr="00CE6A69" w:rsidRDefault="008026CD" w:rsidP="00271BB1">
            <w:pPr>
              <w:rPr>
                <w:sz w:val="24"/>
                <w:szCs w:val="24"/>
              </w:rPr>
            </w:pPr>
            <w:r w:rsidRPr="00CE6A69">
              <w:rPr>
                <w:sz w:val="24"/>
                <w:szCs w:val="24"/>
              </w:rPr>
              <w:t>1</w:t>
            </w:r>
          </w:p>
        </w:tc>
        <w:tc>
          <w:tcPr>
            <w:tcW w:w="755" w:type="dxa"/>
          </w:tcPr>
          <w:p w14:paraId="39AB50E9" w14:textId="77777777" w:rsidR="0007054D" w:rsidRPr="00CE6A69" w:rsidRDefault="008026CD" w:rsidP="00271BB1">
            <w:pPr>
              <w:rPr>
                <w:sz w:val="24"/>
                <w:szCs w:val="24"/>
              </w:rPr>
            </w:pPr>
            <w:r w:rsidRPr="00CE6A69">
              <w:rPr>
                <w:sz w:val="24"/>
                <w:szCs w:val="24"/>
              </w:rPr>
              <w:t>0</w:t>
            </w:r>
          </w:p>
        </w:tc>
      </w:tr>
      <w:tr w:rsidR="0007054D" w:rsidRPr="00CE6A69" w14:paraId="1C9D7A49" w14:textId="77777777" w:rsidTr="00271BB1">
        <w:trPr>
          <w:trHeight w:val="410"/>
        </w:trPr>
        <w:tc>
          <w:tcPr>
            <w:tcW w:w="2330" w:type="dxa"/>
          </w:tcPr>
          <w:p w14:paraId="026B9E82" w14:textId="77777777" w:rsidR="0007054D" w:rsidRPr="00CE6A69" w:rsidRDefault="008026CD" w:rsidP="00271BB1">
            <w:pPr>
              <w:rPr>
                <w:sz w:val="24"/>
                <w:szCs w:val="24"/>
              </w:rPr>
            </w:pPr>
            <w:r w:rsidRPr="00CE6A69">
              <w:rPr>
                <w:sz w:val="24"/>
                <w:szCs w:val="24"/>
              </w:rPr>
              <w:t>OECD Guidelines</w:t>
            </w:r>
          </w:p>
        </w:tc>
        <w:tc>
          <w:tcPr>
            <w:tcW w:w="830" w:type="dxa"/>
          </w:tcPr>
          <w:p w14:paraId="75ACA509" w14:textId="77777777" w:rsidR="0007054D" w:rsidRPr="00CE6A69" w:rsidRDefault="008026CD" w:rsidP="00271BB1">
            <w:pPr>
              <w:rPr>
                <w:sz w:val="24"/>
                <w:szCs w:val="24"/>
              </w:rPr>
            </w:pPr>
            <w:r w:rsidRPr="00CE6A69">
              <w:rPr>
                <w:sz w:val="24"/>
                <w:szCs w:val="24"/>
              </w:rPr>
              <w:t>1</w:t>
            </w:r>
          </w:p>
        </w:tc>
        <w:tc>
          <w:tcPr>
            <w:tcW w:w="1265" w:type="dxa"/>
          </w:tcPr>
          <w:p w14:paraId="7B4432DE" w14:textId="77777777" w:rsidR="0007054D" w:rsidRPr="00CE6A69" w:rsidRDefault="008026CD" w:rsidP="00271BB1">
            <w:pPr>
              <w:rPr>
                <w:sz w:val="24"/>
                <w:szCs w:val="24"/>
              </w:rPr>
            </w:pPr>
            <w:r w:rsidRPr="00CE6A69">
              <w:rPr>
                <w:sz w:val="24"/>
                <w:szCs w:val="24"/>
              </w:rPr>
              <w:t>1</w:t>
            </w:r>
          </w:p>
        </w:tc>
        <w:tc>
          <w:tcPr>
            <w:tcW w:w="770" w:type="dxa"/>
          </w:tcPr>
          <w:p w14:paraId="02607573" w14:textId="77777777" w:rsidR="0007054D" w:rsidRPr="00CE6A69" w:rsidRDefault="008026CD" w:rsidP="00271BB1">
            <w:pPr>
              <w:rPr>
                <w:sz w:val="24"/>
                <w:szCs w:val="24"/>
              </w:rPr>
            </w:pPr>
            <w:r w:rsidRPr="00CE6A69">
              <w:rPr>
                <w:sz w:val="24"/>
                <w:szCs w:val="24"/>
              </w:rPr>
              <w:t>0</w:t>
            </w:r>
          </w:p>
        </w:tc>
        <w:tc>
          <w:tcPr>
            <w:tcW w:w="1205" w:type="dxa"/>
          </w:tcPr>
          <w:p w14:paraId="49866790" w14:textId="77777777" w:rsidR="0007054D" w:rsidRPr="00CE6A69" w:rsidRDefault="008026CD" w:rsidP="00271BB1">
            <w:pPr>
              <w:rPr>
                <w:sz w:val="24"/>
                <w:szCs w:val="24"/>
              </w:rPr>
            </w:pPr>
            <w:r w:rsidRPr="00CE6A69">
              <w:rPr>
                <w:sz w:val="24"/>
                <w:szCs w:val="24"/>
              </w:rPr>
              <w:t>1</w:t>
            </w:r>
          </w:p>
        </w:tc>
        <w:tc>
          <w:tcPr>
            <w:tcW w:w="1460" w:type="dxa"/>
          </w:tcPr>
          <w:p w14:paraId="443FCE4A" w14:textId="77777777" w:rsidR="0007054D" w:rsidRPr="00CE6A69" w:rsidRDefault="008026CD" w:rsidP="00271BB1">
            <w:pPr>
              <w:rPr>
                <w:sz w:val="24"/>
                <w:szCs w:val="24"/>
              </w:rPr>
            </w:pPr>
            <w:r w:rsidRPr="00CE6A69">
              <w:rPr>
                <w:sz w:val="24"/>
                <w:szCs w:val="24"/>
              </w:rPr>
              <w:t>1</w:t>
            </w:r>
          </w:p>
        </w:tc>
        <w:tc>
          <w:tcPr>
            <w:tcW w:w="980" w:type="dxa"/>
          </w:tcPr>
          <w:p w14:paraId="5ED9C898" w14:textId="77777777" w:rsidR="0007054D" w:rsidRPr="00CE6A69" w:rsidRDefault="008026CD" w:rsidP="00271BB1">
            <w:pPr>
              <w:rPr>
                <w:sz w:val="24"/>
                <w:szCs w:val="24"/>
              </w:rPr>
            </w:pPr>
            <w:r w:rsidRPr="00CE6A69">
              <w:rPr>
                <w:sz w:val="24"/>
                <w:szCs w:val="24"/>
              </w:rPr>
              <w:t>1</w:t>
            </w:r>
          </w:p>
        </w:tc>
        <w:tc>
          <w:tcPr>
            <w:tcW w:w="815" w:type="dxa"/>
          </w:tcPr>
          <w:p w14:paraId="63F155A5" w14:textId="77777777" w:rsidR="0007054D" w:rsidRPr="00CE6A69" w:rsidRDefault="008026CD" w:rsidP="00271BB1">
            <w:pPr>
              <w:rPr>
                <w:sz w:val="24"/>
                <w:szCs w:val="24"/>
              </w:rPr>
            </w:pPr>
            <w:r w:rsidRPr="00CE6A69">
              <w:rPr>
                <w:sz w:val="24"/>
                <w:szCs w:val="24"/>
              </w:rPr>
              <w:t>0</w:t>
            </w:r>
          </w:p>
        </w:tc>
        <w:tc>
          <w:tcPr>
            <w:tcW w:w="755" w:type="dxa"/>
          </w:tcPr>
          <w:p w14:paraId="3C6F8065" w14:textId="77777777" w:rsidR="0007054D" w:rsidRPr="00CE6A69" w:rsidRDefault="008026CD" w:rsidP="00271BB1">
            <w:pPr>
              <w:rPr>
                <w:sz w:val="24"/>
                <w:szCs w:val="24"/>
              </w:rPr>
            </w:pPr>
            <w:r w:rsidRPr="00CE6A69">
              <w:rPr>
                <w:sz w:val="24"/>
                <w:szCs w:val="24"/>
              </w:rPr>
              <w:t>1</w:t>
            </w:r>
          </w:p>
        </w:tc>
      </w:tr>
      <w:tr w:rsidR="0007054D" w:rsidRPr="00CE6A69" w14:paraId="272C086F" w14:textId="77777777" w:rsidTr="00271BB1">
        <w:trPr>
          <w:trHeight w:val="590"/>
        </w:trPr>
        <w:tc>
          <w:tcPr>
            <w:tcW w:w="2330" w:type="dxa"/>
          </w:tcPr>
          <w:p w14:paraId="606902F5" w14:textId="77777777" w:rsidR="0007054D" w:rsidRPr="00CE6A69" w:rsidRDefault="008026CD" w:rsidP="00271BB1">
            <w:pPr>
              <w:rPr>
                <w:sz w:val="24"/>
                <w:szCs w:val="24"/>
              </w:rPr>
            </w:pPr>
            <w:r w:rsidRPr="00CE6A69">
              <w:rPr>
                <w:sz w:val="24"/>
                <w:szCs w:val="24"/>
              </w:rPr>
              <w:t>UK AI Transparency Framework</w:t>
            </w:r>
          </w:p>
        </w:tc>
        <w:tc>
          <w:tcPr>
            <w:tcW w:w="830" w:type="dxa"/>
          </w:tcPr>
          <w:p w14:paraId="37A352F0" w14:textId="77777777" w:rsidR="0007054D" w:rsidRPr="00CE6A69" w:rsidRDefault="008026CD" w:rsidP="00271BB1">
            <w:pPr>
              <w:rPr>
                <w:sz w:val="24"/>
                <w:szCs w:val="24"/>
              </w:rPr>
            </w:pPr>
            <w:r w:rsidRPr="00CE6A69">
              <w:rPr>
                <w:sz w:val="24"/>
                <w:szCs w:val="24"/>
              </w:rPr>
              <w:t>1</w:t>
            </w:r>
          </w:p>
        </w:tc>
        <w:tc>
          <w:tcPr>
            <w:tcW w:w="1265" w:type="dxa"/>
          </w:tcPr>
          <w:p w14:paraId="0FB1842D" w14:textId="77777777" w:rsidR="0007054D" w:rsidRPr="00CE6A69" w:rsidRDefault="008026CD" w:rsidP="00271BB1">
            <w:pPr>
              <w:rPr>
                <w:sz w:val="24"/>
                <w:szCs w:val="24"/>
              </w:rPr>
            </w:pPr>
            <w:r w:rsidRPr="00CE6A69">
              <w:rPr>
                <w:sz w:val="24"/>
                <w:szCs w:val="24"/>
              </w:rPr>
              <w:t>1</w:t>
            </w:r>
          </w:p>
        </w:tc>
        <w:tc>
          <w:tcPr>
            <w:tcW w:w="770" w:type="dxa"/>
          </w:tcPr>
          <w:p w14:paraId="282874A9" w14:textId="77777777" w:rsidR="0007054D" w:rsidRPr="00CE6A69" w:rsidRDefault="008026CD" w:rsidP="00271BB1">
            <w:pPr>
              <w:rPr>
                <w:sz w:val="24"/>
                <w:szCs w:val="24"/>
              </w:rPr>
            </w:pPr>
            <w:r w:rsidRPr="00CE6A69">
              <w:rPr>
                <w:sz w:val="24"/>
                <w:szCs w:val="24"/>
              </w:rPr>
              <w:t>1</w:t>
            </w:r>
          </w:p>
        </w:tc>
        <w:tc>
          <w:tcPr>
            <w:tcW w:w="1205" w:type="dxa"/>
          </w:tcPr>
          <w:p w14:paraId="331047B8" w14:textId="77777777" w:rsidR="0007054D" w:rsidRPr="00CE6A69" w:rsidRDefault="008026CD" w:rsidP="00271BB1">
            <w:pPr>
              <w:rPr>
                <w:sz w:val="24"/>
                <w:szCs w:val="24"/>
              </w:rPr>
            </w:pPr>
            <w:r w:rsidRPr="00CE6A69">
              <w:rPr>
                <w:sz w:val="24"/>
                <w:szCs w:val="24"/>
              </w:rPr>
              <w:t>1</w:t>
            </w:r>
          </w:p>
        </w:tc>
        <w:tc>
          <w:tcPr>
            <w:tcW w:w="1460" w:type="dxa"/>
          </w:tcPr>
          <w:p w14:paraId="129C2CE5" w14:textId="77777777" w:rsidR="0007054D" w:rsidRPr="00CE6A69" w:rsidRDefault="008026CD" w:rsidP="00271BB1">
            <w:pPr>
              <w:rPr>
                <w:sz w:val="24"/>
                <w:szCs w:val="24"/>
              </w:rPr>
            </w:pPr>
            <w:r w:rsidRPr="00CE6A69">
              <w:rPr>
                <w:sz w:val="24"/>
                <w:szCs w:val="24"/>
              </w:rPr>
              <w:t>0</w:t>
            </w:r>
          </w:p>
        </w:tc>
        <w:tc>
          <w:tcPr>
            <w:tcW w:w="980" w:type="dxa"/>
          </w:tcPr>
          <w:p w14:paraId="0C7318DF" w14:textId="77777777" w:rsidR="0007054D" w:rsidRPr="00CE6A69" w:rsidRDefault="008026CD" w:rsidP="00271BB1">
            <w:pPr>
              <w:rPr>
                <w:sz w:val="24"/>
                <w:szCs w:val="24"/>
              </w:rPr>
            </w:pPr>
            <w:r w:rsidRPr="00CE6A69">
              <w:rPr>
                <w:sz w:val="24"/>
                <w:szCs w:val="24"/>
              </w:rPr>
              <w:t>1</w:t>
            </w:r>
          </w:p>
        </w:tc>
        <w:tc>
          <w:tcPr>
            <w:tcW w:w="815" w:type="dxa"/>
          </w:tcPr>
          <w:p w14:paraId="368DE806" w14:textId="77777777" w:rsidR="0007054D" w:rsidRPr="00CE6A69" w:rsidRDefault="008026CD" w:rsidP="00271BB1">
            <w:pPr>
              <w:rPr>
                <w:sz w:val="24"/>
                <w:szCs w:val="24"/>
              </w:rPr>
            </w:pPr>
            <w:r w:rsidRPr="00CE6A69">
              <w:rPr>
                <w:sz w:val="24"/>
                <w:szCs w:val="24"/>
              </w:rPr>
              <w:t>0</w:t>
            </w:r>
          </w:p>
        </w:tc>
        <w:tc>
          <w:tcPr>
            <w:tcW w:w="755" w:type="dxa"/>
          </w:tcPr>
          <w:p w14:paraId="7D0AECD1" w14:textId="77777777" w:rsidR="0007054D" w:rsidRPr="00CE6A69" w:rsidRDefault="008026CD" w:rsidP="00271BB1">
            <w:pPr>
              <w:rPr>
                <w:sz w:val="24"/>
                <w:szCs w:val="24"/>
              </w:rPr>
            </w:pPr>
            <w:r w:rsidRPr="00CE6A69">
              <w:rPr>
                <w:sz w:val="24"/>
                <w:szCs w:val="24"/>
              </w:rPr>
              <w:t>1</w:t>
            </w:r>
          </w:p>
        </w:tc>
      </w:tr>
      <w:tr w:rsidR="0007054D" w:rsidRPr="00CE6A69" w14:paraId="40EC69C9" w14:textId="77777777" w:rsidTr="00271BB1">
        <w:trPr>
          <w:trHeight w:val="410"/>
        </w:trPr>
        <w:tc>
          <w:tcPr>
            <w:tcW w:w="2330" w:type="dxa"/>
          </w:tcPr>
          <w:p w14:paraId="5F4C6390" w14:textId="77777777" w:rsidR="0007054D" w:rsidRPr="00CE6A69" w:rsidRDefault="008026CD" w:rsidP="00271BB1">
            <w:pPr>
              <w:rPr>
                <w:sz w:val="24"/>
                <w:szCs w:val="24"/>
              </w:rPr>
            </w:pPr>
            <w:r w:rsidRPr="00CE6A69">
              <w:rPr>
                <w:sz w:val="24"/>
                <w:szCs w:val="24"/>
              </w:rPr>
              <w:t>UNESCO AI Ethics</w:t>
            </w:r>
          </w:p>
        </w:tc>
        <w:tc>
          <w:tcPr>
            <w:tcW w:w="830" w:type="dxa"/>
          </w:tcPr>
          <w:p w14:paraId="109471F8" w14:textId="77777777" w:rsidR="0007054D" w:rsidRPr="00CE6A69" w:rsidRDefault="008026CD" w:rsidP="00271BB1">
            <w:pPr>
              <w:rPr>
                <w:sz w:val="24"/>
                <w:szCs w:val="24"/>
              </w:rPr>
            </w:pPr>
            <w:r w:rsidRPr="00CE6A69">
              <w:rPr>
                <w:sz w:val="24"/>
                <w:szCs w:val="24"/>
              </w:rPr>
              <w:t>1</w:t>
            </w:r>
          </w:p>
        </w:tc>
        <w:tc>
          <w:tcPr>
            <w:tcW w:w="1265" w:type="dxa"/>
          </w:tcPr>
          <w:p w14:paraId="29E4E4BA" w14:textId="77777777" w:rsidR="0007054D" w:rsidRPr="00CE6A69" w:rsidRDefault="008026CD" w:rsidP="00271BB1">
            <w:pPr>
              <w:rPr>
                <w:sz w:val="24"/>
                <w:szCs w:val="24"/>
              </w:rPr>
            </w:pPr>
            <w:r w:rsidRPr="00CE6A69">
              <w:rPr>
                <w:sz w:val="24"/>
                <w:szCs w:val="24"/>
              </w:rPr>
              <w:t>1</w:t>
            </w:r>
          </w:p>
        </w:tc>
        <w:tc>
          <w:tcPr>
            <w:tcW w:w="770" w:type="dxa"/>
          </w:tcPr>
          <w:p w14:paraId="4D277ECC" w14:textId="77777777" w:rsidR="0007054D" w:rsidRPr="00CE6A69" w:rsidRDefault="008026CD" w:rsidP="00271BB1">
            <w:pPr>
              <w:rPr>
                <w:sz w:val="24"/>
                <w:szCs w:val="24"/>
              </w:rPr>
            </w:pPr>
            <w:r w:rsidRPr="00CE6A69">
              <w:rPr>
                <w:sz w:val="24"/>
                <w:szCs w:val="24"/>
              </w:rPr>
              <w:t>1</w:t>
            </w:r>
          </w:p>
        </w:tc>
        <w:tc>
          <w:tcPr>
            <w:tcW w:w="1205" w:type="dxa"/>
          </w:tcPr>
          <w:p w14:paraId="7F384008" w14:textId="77777777" w:rsidR="0007054D" w:rsidRPr="00CE6A69" w:rsidRDefault="008026CD" w:rsidP="00271BB1">
            <w:pPr>
              <w:rPr>
                <w:sz w:val="24"/>
                <w:szCs w:val="24"/>
              </w:rPr>
            </w:pPr>
            <w:r w:rsidRPr="00CE6A69">
              <w:rPr>
                <w:sz w:val="24"/>
                <w:szCs w:val="24"/>
              </w:rPr>
              <w:t>1</w:t>
            </w:r>
          </w:p>
        </w:tc>
        <w:tc>
          <w:tcPr>
            <w:tcW w:w="1460" w:type="dxa"/>
          </w:tcPr>
          <w:p w14:paraId="2BFD70A3" w14:textId="77777777" w:rsidR="0007054D" w:rsidRPr="00CE6A69" w:rsidRDefault="008026CD" w:rsidP="00271BB1">
            <w:pPr>
              <w:rPr>
                <w:sz w:val="24"/>
                <w:szCs w:val="24"/>
              </w:rPr>
            </w:pPr>
            <w:r w:rsidRPr="00CE6A69">
              <w:rPr>
                <w:sz w:val="24"/>
                <w:szCs w:val="24"/>
              </w:rPr>
              <w:t>1</w:t>
            </w:r>
          </w:p>
        </w:tc>
        <w:tc>
          <w:tcPr>
            <w:tcW w:w="980" w:type="dxa"/>
          </w:tcPr>
          <w:p w14:paraId="34D6EF43" w14:textId="77777777" w:rsidR="0007054D" w:rsidRPr="00CE6A69" w:rsidRDefault="008026CD" w:rsidP="00271BB1">
            <w:pPr>
              <w:rPr>
                <w:sz w:val="24"/>
                <w:szCs w:val="24"/>
              </w:rPr>
            </w:pPr>
            <w:r w:rsidRPr="00CE6A69">
              <w:rPr>
                <w:sz w:val="24"/>
                <w:szCs w:val="24"/>
              </w:rPr>
              <w:t>1</w:t>
            </w:r>
          </w:p>
        </w:tc>
        <w:tc>
          <w:tcPr>
            <w:tcW w:w="815" w:type="dxa"/>
          </w:tcPr>
          <w:p w14:paraId="34A5B335" w14:textId="77777777" w:rsidR="0007054D" w:rsidRPr="00CE6A69" w:rsidRDefault="008026CD" w:rsidP="00271BB1">
            <w:pPr>
              <w:rPr>
                <w:sz w:val="24"/>
                <w:szCs w:val="24"/>
              </w:rPr>
            </w:pPr>
            <w:r w:rsidRPr="00CE6A69">
              <w:rPr>
                <w:sz w:val="24"/>
                <w:szCs w:val="24"/>
              </w:rPr>
              <w:t>0</w:t>
            </w:r>
          </w:p>
        </w:tc>
        <w:tc>
          <w:tcPr>
            <w:tcW w:w="755" w:type="dxa"/>
          </w:tcPr>
          <w:p w14:paraId="53D8D83C" w14:textId="77777777" w:rsidR="0007054D" w:rsidRPr="00CE6A69" w:rsidRDefault="008026CD" w:rsidP="00271BB1">
            <w:pPr>
              <w:rPr>
                <w:sz w:val="24"/>
                <w:szCs w:val="24"/>
              </w:rPr>
            </w:pPr>
            <w:r w:rsidRPr="00CE6A69">
              <w:rPr>
                <w:sz w:val="24"/>
                <w:szCs w:val="24"/>
              </w:rPr>
              <w:t>2</w:t>
            </w:r>
          </w:p>
        </w:tc>
      </w:tr>
      <w:tr w:rsidR="0007054D" w:rsidRPr="00CE6A69" w14:paraId="0BF004D7" w14:textId="77777777" w:rsidTr="00271BB1">
        <w:trPr>
          <w:trHeight w:val="410"/>
        </w:trPr>
        <w:tc>
          <w:tcPr>
            <w:tcW w:w="2330" w:type="dxa"/>
          </w:tcPr>
          <w:p w14:paraId="48A324C0" w14:textId="77777777" w:rsidR="0007054D" w:rsidRPr="00CE6A69" w:rsidRDefault="008026CD" w:rsidP="00271BB1">
            <w:pPr>
              <w:rPr>
                <w:sz w:val="24"/>
                <w:szCs w:val="24"/>
              </w:rPr>
            </w:pPr>
            <w:r w:rsidRPr="00CE6A69">
              <w:rPr>
                <w:sz w:val="24"/>
                <w:szCs w:val="24"/>
              </w:rPr>
              <w:t>EU Trustworthy AI</w:t>
            </w:r>
          </w:p>
        </w:tc>
        <w:tc>
          <w:tcPr>
            <w:tcW w:w="830" w:type="dxa"/>
          </w:tcPr>
          <w:p w14:paraId="35C5C6B2" w14:textId="77777777" w:rsidR="0007054D" w:rsidRPr="00CE6A69" w:rsidRDefault="008026CD" w:rsidP="00271BB1">
            <w:pPr>
              <w:rPr>
                <w:sz w:val="24"/>
                <w:szCs w:val="24"/>
              </w:rPr>
            </w:pPr>
            <w:r w:rsidRPr="00CE6A69">
              <w:rPr>
                <w:sz w:val="24"/>
                <w:szCs w:val="24"/>
              </w:rPr>
              <w:t>1</w:t>
            </w:r>
          </w:p>
        </w:tc>
        <w:tc>
          <w:tcPr>
            <w:tcW w:w="1265" w:type="dxa"/>
          </w:tcPr>
          <w:p w14:paraId="7F64788C" w14:textId="77777777" w:rsidR="0007054D" w:rsidRPr="00CE6A69" w:rsidRDefault="008026CD" w:rsidP="00271BB1">
            <w:pPr>
              <w:rPr>
                <w:sz w:val="24"/>
                <w:szCs w:val="24"/>
              </w:rPr>
            </w:pPr>
            <w:r w:rsidRPr="00CE6A69">
              <w:rPr>
                <w:sz w:val="24"/>
                <w:szCs w:val="24"/>
              </w:rPr>
              <w:t>1</w:t>
            </w:r>
          </w:p>
        </w:tc>
        <w:tc>
          <w:tcPr>
            <w:tcW w:w="770" w:type="dxa"/>
          </w:tcPr>
          <w:p w14:paraId="4C71838D" w14:textId="77777777" w:rsidR="0007054D" w:rsidRPr="00CE6A69" w:rsidRDefault="008026CD" w:rsidP="00271BB1">
            <w:pPr>
              <w:rPr>
                <w:sz w:val="24"/>
                <w:szCs w:val="24"/>
              </w:rPr>
            </w:pPr>
            <w:r w:rsidRPr="00CE6A69">
              <w:rPr>
                <w:sz w:val="24"/>
                <w:szCs w:val="24"/>
              </w:rPr>
              <w:t>1</w:t>
            </w:r>
          </w:p>
        </w:tc>
        <w:tc>
          <w:tcPr>
            <w:tcW w:w="1205" w:type="dxa"/>
          </w:tcPr>
          <w:p w14:paraId="39D09941" w14:textId="77777777" w:rsidR="0007054D" w:rsidRPr="00CE6A69" w:rsidRDefault="008026CD" w:rsidP="00271BB1">
            <w:pPr>
              <w:rPr>
                <w:sz w:val="24"/>
                <w:szCs w:val="24"/>
              </w:rPr>
            </w:pPr>
            <w:r w:rsidRPr="00CE6A69">
              <w:rPr>
                <w:sz w:val="24"/>
                <w:szCs w:val="24"/>
              </w:rPr>
              <w:t>1</w:t>
            </w:r>
          </w:p>
        </w:tc>
        <w:tc>
          <w:tcPr>
            <w:tcW w:w="1460" w:type="dxa"/>
          </w:tcPr>
          <w:p w14:paraId="12943512" w14:textId="77777777" w:rsidR="0007054D" w:rsidRPr="00CE6A69" w:rsidRDefault="008026CD" w:rsidP="00271BB1">
            <w:pPr>
              <w:rPr>
                <w:sz w:val="24"/>
                <w:szCs w:val="24"/>
              </w:rPr>
            </w:pPr>
            <w:r w:rsidRPr="00CE6A69">
              <w:rPr>
                <w:sz w:val="24"/>
                <w:szCs w:val="24"/>
              </w:rPr>
              <w:t>1</w:t>
            </w:r>
          </w:p>
        </w:tc>
        <w:tc>
          <w:tcPr>
            <w:tcW w:w="980" w:type="dxa"/>
          </w:tcPr>
          <w:p w14:paraId="5AC4C0F0" w14:textId="77777777" w:rsidR="0007054D" w:rsidRPr="00CE6A69" w:rsidRDefault="008026CD" w:rsidP="00271BB1">
            <w:pPr>
              <w:rPr>
                <w:sz w:val="24"/>
                <w:szCs w:val="24"/>
              </w:rPr>
            </w:pPr>
            <w:r w:rsidRPr="00CE6A69">
              <w:rPr>
                <w:sz w:val="24"/>
                <w:szCs w:val="24"/>
              </w:rPr>
              <w:t>0</w:t>
            </w:r>
          </w:p>
        </w:tc>
        <w:tc>
          <w:tcPr>
            <w:tcW w:w="815" w:type="dxa"/>
          </w:tcPr>
          <w:p w14:paraId="492AA961" w14:textId="77777777" w:rsidR="0007054D" w:rsidRPr="00CE6A69" w:rsidRDefault="008026CD" w:rsidP="00271BB1">
            <w:pPr>
              <w:rPr>
                <w:sz w:val="24"/>
                <w:szCs w:val="24"/>
              </w:rPr>
            </w:pPr>
            <w:r w:rsidRPr="00CE6A69">
              <w:rPr>
                <w:sz w:val="24"/>
                <w:szCs w:val="24"/>
              </w:rPr>
              <w:t>1</w:t>
            </w:r>
          </w:p>
        </w:tc>
        <w:tc>
          <w:tcPr>
            <w:tcW w:w="755" w:type="dxa"/>
          </w:tcPr>
          <w:p w14:paraId="04B0C130" w14:textId="77777777" w:rsidR="0007054D" w:rsidRPr="00CE6A69" w:rsidRDefault="008026CD" w:rsidP="00271BB1">
            <w:pPr>
              <w:rPr>
                <w:sz w:val="24"/>
                <w:szCs w:val="24"/>
              </w:rPr>
            </w:pPr>
            <w:r w:rsidRPr="00CE6A69">
              <w:rPr>
                <w:sz w:val="24"/>
                <w:szCs w:val="24"/>
              </w:rPr>
              <w:t>2</w:t>
            </w:r>
          </w:p>
        </w:tc>
      </w:tr>
      <w:tr w:rsidR="0007054D" w:rsidRPr="00CE6A69" w14:paraId="75A7C10D" w14:textId="77777777" w:rsidTr="00271BB1">
        <w:trPr>
          <w:trHeight w:val="410"/>
        </w:trPr>
        <w:tc>
          <w:tcPr>
            <w:tcW w:w="2330" w:type="dxa"/>
          </w:tcPr>
          <w:p w14:paraId="11F65AA4" w14:textId="77777777" w:rsidR="0007054D" w:rsidRPr="00CE6A69" w:rsidRDefault="008026CD" w:rsidP="00271BB1">
            <w:pPr>
              <w:rPr>
                <w:sz w:val="24"/>
                <w:szCs w:val="24"/>
              </w:rPr>
            </w:pPr>
            <w:r w:rsidRPr="00CE6A69">
              <w:rPr>
                <w:sz w:val="24"/>
                <w:szCs w:val="24"/>
              </w:rPr>
              <w:t>GPAI Ethics Charter</w:t>
            </w:r>
          </w:p>
        </w:tc>
        <w:tc>
          <w:tcPr>
            <w:tcW w:w="830" w:type="dxa"/>
          </w:tcPr>
          <w:p w14:paraId="32FFF156" w14:textId="77777777" w:rsidR="0007054D" w:rsidRPr="00CE6A69" w:rsidRDefault="008026CD" w:rsidP="00271BB1">
            <w:pPr>
              <w:rPr>
                <w:sz w:val="24"/>
                <w:szCs w:val="24"/>
              </w:rPr>
            </w:pPr>
            <w:r w:rsidRPr="00CE6A69">
              <w:rPr>
                <w:sz w:val="24"/>
                <w:szCs w:val="24"/>
              </w:rPr>
              <w:t>0</w:t>
            </w:r>
          </w:p>
        </w:tc>
        <w:tc>
          <w:tcPr>
            <w:tcW w:w="1265" w:type="dxa"/>
          </w:tcPr>
          <w:p w14:paraId="1FDA4D15" w14:textId="77777777" w:rsidR="0007054D" w:rsidRPr="00CE6A69" w:rsidRDefault="008026CD" w:rsidP="00271BB1">
            <w:pPr>
              <w:rPr>
                <w:sz w:val="24"/>
                <w:szCs w:val="24"/>
              </w:rPr>
            </w:pPr>
            <w:r w:rsidRPr="00CE6A69">
              <w:rPr>
                <w:sz w:val="24"/>
                <w:szCs w:val="24"/>
              </w:rPr>
              <w:t>1</w:t>
            </w:r>
          </w:p>
        </w:tc>
        <w:tc>
          <w:tcPr>
            <w:tcW w:w="770" w:type="dxa"/>
          </w:tcPr>
          <w:p w14:paraId="14CBD421" w14:textId="77777777" w:rsidR="0007054D" w:rsidRPr="00CE6A69" w:rsidRDefault="008026CD" w:rsidP="00271BB1">
            <w:pPr>
              <w:rPr>
                <w:sz w:val="24"/>
                <w:szCs w:val="24"/>
              </w:rPr>
            </w:pPr>
            <w:r w:rsidRPr="00CE6A69">
              <w:rPr>
                <w:sz w:val="24"/>
                <w:szCs w:val="24"/>
              </w:rPr>
              <w:t>1</w:t>
            </w:r>
          </w:p>
        </w:tc>
        <w:tc>
          <w:tcPr>
            <w:tcW w:w="1205" w:type="dxa"/>
          </w:tcPr>
          <w:p w14:paraId="6A95C3FD" w14:textId="77777777" w:rsidR="0007054D" w:rsidRPr="00CE6A69" w:rsidRDefault="008026CD" w:rsidP="00271BB1">
            <w:pPr>
              <w:rPr>
                <w:sz w:val="24"/>
                <w:szCs w:val="24"/>
              </w:rPr>
            </w:pPr>
            <w:r w:rsidRPr="00CE6A69">
              <w:rPr>
                <w:sz w:val="24"/>
                <w:szCs w:val="24"/>
              </w:rPr>
              <w:t>1</w:t>
            </w:r>
          </w:p>
        </w:tc>
        <w:tc>
          <w:tcPr>
            <w:tcW w:w="1460" w:type="dxa"/>
          </w:tcPr>
          <w:p w14:paraId="0E8C9E20" w14:textId="77777777" w:rsidR="0007054D" w:rsidRPr="00CE6A69" w:rsidRDefault="008026CD" w:rsidP="00271BB1">
            <w:pPr>
              <w:rPr>
                <w:sz w:val="24"/>
                <w:szCs w:val="24"/>
              </w:rPr>
            </w:pPr>
            <w:r w:rsidRPr="00CE6A69">
              <w:rPr>
                <w:sz w:val="24"/>
                <w:szCs w:val="24"/>
              </w:rPr>
              <w:t>0</w:t>
            </w:r>
          </w:p>
        </w:tc>
        <w:tc>
          <w:tcPr>
            <w:tcW w:w="980" w:type="dxa"/>
          </w:tcPr>
          <w:p w14:paraId="439AE39A" w14:textId="77777777" w:rsidR="0007054D" w:rsidRPr="00CE6A69" w:rsidRDefault="008026CD" w:rsidP="00271BB1">
            <w:pPr>
              <w:rPr>
                <w:sz w:val="24"/>
                <w:szCs w:val="24"/>
              </w:rPr>
            </w:pPr>
            <w:r w:rsidRPr="00CE6A69">
              <w:rPr>
                <w:sz w:val="24"/>
                <w:szCs w:val="24"/>
              </w:rPr>
              <w:t>1</w:t>
            </w:r>
          </w:p>
        </w:tc>
        <w:tc>
          <w:tcPr>
            <w:tcW w:w="815" w:type="dxa"/>
          </w:tcPr>
          <w:p w14:paraId="281A6AB5" w14:textId="77777777" w:rsidR="0007054D" w:rsidRPr="00CE6A69" w:rsidRDefault="008026CD" w:rsidP="00271BB1">
            <w:pPr>
              <w:rPr>
                <w:sz w:val="24"/>
                <w:szCs w:val="24"/>
              </w:rPr>
            </w:pPr>
            <w:r w:rsidRPr="00CE6A69">
              <w:rPr>
                <w:sz w:val="24"/>
                <w:szCs w:val="24"/>
              </w:rPr>
              <w:t>0</w:t>
            </w:r>
          </w:p>
        </w:tc>
        <w:tc>
          <w:tcPr>
            <w:tcW w:w="755" w:type="dxa"/>
          </w:tcPr>
          <w:p w14:paraId="187C5A7A" w14:textId="77777777" w:rsidR="0007054D" w:rsidRPr="00CE6A69" w:rsidRDefault="008026CD" w:rsidP="00271BB1">
            <w:pPr>
              <w:rPr>
                <w:sz w:val="24"/>
                <w:szCs w:val="24"/>
              </w:rPr>
            </w:pPr>
            <w:r w:rsidRPr="00CE6A69">
              <w:rPr>
                <w:sz w:val="24"/>
                <w:szCs w:val="24"/>
              </w:rPr>
              <w:t>1</w:t>
            </w:r>
          </w:p>
        </w:tc>
      </w:tr>
      <w:tr w:rsidR="0007054D" w:rsidRPr="00CE6A69" w14:paraId="406E57D5" w14:textId="77777777" w:rsidTr="00271BB1">
        <w:trPr>
          <w:trHeight w:val="410"/>
        </w:trPr>
        <w:tc>
          <w:tcPr>
            <w:tcW w:w="2330" w:type="dxa"/>
          </w:tcPr>
          <w:p w14:paraId="3FA5FB8B" w14:textId="77777777" w:rsidR="0007054D" w:rsidRPr="00CE6A69" w:rsidRDefault="008026CD" w:rsidP="00271BB1">
            <w:pPr>
              <w:rPr>
                <w:sz w:val="24"/>
                <w:szCs w:val="24"/>
              </w:rPr>
            </w:pPr>
            <w:r w:rsidRPr="00CE6A69">
              <w:rPr>
                <w:sz w:val="24"/>
                <w:szCs w:val="24"/>
              </w:rPr>
              <w:t>African Union AI Strategy</w:t>
            </w:r>
          </w:p>
        </w:tc>
        <w:tc>
          <w:tcPr>
            <w:tcW w:w="830" w:type="dxa"/>
          </w:tcPr>
          <w:p w14:paraId="5DAFEC05" w14:textId="77777777" w:rsidR="0007054D" w:rsidRPr="00CE6A69" w:rsidRDefault="008026CD" w:rsidP="00271BB1">
            <w:pPr>
              <w:rPr>
                <w:sz w:val="24"/>
                <w:szCs w:val="24"/>
              </w:rPr>
            </w:pPr>
            <w:r w:rsidRPr="00CE6A69">
              <w:rPr>
                <w:sz w:val="24"/>
                <w:szCs w:val="24"/>
              </w:rPr>
              <w:t>0</w:t>
            </w:r>
          </w:p>
        </w:tc>
        <w:tc>
          <w:tcPr>
            <w:tcW w:w="1265" w:type="dxa"/>
          </w:tcPr>
          <w:p w14:paraId="40FE6491" w14:textId="77777777" w:rsidR="0007054D" w:rsidRPr="00CE6A69" w:rsidRDefault="008026CD" w:rsidP="00271BB1">
            <w:pPr>
              <w:rPr>
                <w:sz w:val="24"/>
                <w:szCs w:val="24"/>
              </w:rPr>
            </w:pPr>
            <w:r w:rsidRPr="00CE6A69">
              <w:rPr>
                <w:sz w:val="24"/>
                <w:szCs w:val="24"/>
              </w:rPr>
              <w:t>0</w:t>
            </w:r>
          </w:p>
        </w:tc>
        <w:tc>
          <w:tcPr>
            <w:tcW w:w="770" w:type="dxa"/>
          </w:tcPr>
          <w:p w14:paraId="7A64E5F7" w14:textId="77777777" w:rsidR="0007054D" w:rsidRPr="00CE6A69" w:rsidRDefault="008026CD" w:rsidP="00271BB1">
            <w:pPr>
              <w:rPr>
                <w:sz w:val="24"/>
                <w:szCs w:val="24"/>
              </w:rPr>
            </w:pPr>
            <w:r w:rsidRPr="00CE6A69">
              <w:rPr>
                <w:sz w:val="24"/>
                <w:szCs w:val="24"/>
              </w:rPr>
              <w:t>1</w:t>
            </w:r>
          </w:p>
        </w:tc>
        <w:tc>
          <w:tcPr>
            <w:tcW w:w="1205" w:type="dxa"/>
          </w:tcPr>
          <w:p w14:paraId="0BD72607" w14:textId="77777777" w:rsidR="0007054D" w:rsidRPr="00CE6A69" w:rsidRDefault="008026CD" w:rsidP="00271BB1">
            <w:pPr>
              <w:rPr>
                <w:sz w:val="24"/>
                <w:szCs w:val="24"/>
              </w:rPr>
            </w:pPr>
            <w:r w:rsidRPr="00CE6A69">
              <w:rPr>
                <w:sz w:val="24"/>
                <w:szCs w:val="24"/>
              </w:rPr>
              <w:t>1</w:t>
            </w:r>
          </w:p>
        </w:tc>
        <w:tc>
          <w:tcPr>
            <w:tcW w:w="1460" w:type="dxa"/>
          </w:tcPr>
          <w:p w14:paraId="57DA803B" w14:textId="77777777" w:rsidR="0007054D" w:rsidRPr="00CE6A69" w:rsidRDefault="008026CD" w:rsidP="00271BB1">
            <w:pPr>
              <w:rPr>
                <w:sz w:val="24"/>
                <w:szCs w:val="24"/>
              </w:rPr>
            </w:pPr>
            <w:r w:rsidRPr="00CE6A69">
              <w:rPr>
                <w:sz w:val="24"/>
                <w:szCs w:val="24"/>
              </w:rPr>
              <w:t>1</w:t>
            </w:r>
          </w:p>
        </w:tc>
        <w:tc>
          <w:tcPr>
            <w:tcW w:w="980" w:type="dxa"/>
          </w:tcPr>
          <w:p w14:paraId="74763F48" w14:textId="77777777" w:rsidR="0007054D" w:rsidRPr="00CE6A69" w:rsidRDefault="008026CD" w:rsidP="00271BB1">
            <w:pPr>
              <w:rPr>
                <w:sz w:val="24"/>
                <w:szCs w:val="24"/>
              </w:rPr>
            </w:pPr>
            <w:r w:rsidRPr="00CE6A69">
              <w:rPr>
                <w:sz w:val="24"/>
                <w:szCs w:val="24"/>
              </w:rPr>
              <w:t>1</w:t>
            </w:r>
          </w:p>
        </w:tc>
        <w:tc>
          <w:tcPr>
            <w:tcW w:w="815" w:type="dxa"/>
          </w:tcPr>
          <w:p w14:paraId="7766A3EA" w14:textId="77777777" w:rsidR="0007054D" w:rsidRPr="00CE6A69" w:rsidRDefault="008026CD" w:rsidP="00271BB1">
            <w:pPr>
              <w:rPr>
                <w:sz w:val="24"/>
                <w:szCs w:val="24"/>
              </w:rPr>
            </w:pPr>
            <w:r w:rsidRPr="00CE6A69">
              <w:rPr>
                <w:sz w:val="24"/>
                <w:szCs w:val="24"/>
              </w:rPr>
              <w:t>0</w:t>
            </w:r>
          </w:p>
        </w:tc>
        <w:tc>
          <w:tcPr>
            <w:tcW w:w="755" w:type="dxa"/>
          </w:tcPr>
          <w:p w14:paraId="37AB4477" w14:textId="77777777" w:rsidR="0007054D" w:rsidRPr="00CE6A69" w:rsidRDefault="008026CD" w:rsidP="00271BB1">
            <w:pPr>
              <w:rPr>
                <w:sz w:val="24"/>
                <w:szCs w:val="24"/>
              </w:rPr>
            </w:pPr>
            <w:r w:rsidRPr="00CE6A69">
              <w:rPr>
                <w:sz w:val="24"/>
                <w:szCs w:val="24"/>
              </w:rPr>
              <w:t>2</w:t>
            </w:r>
          </w:p>
        </w:tc>
      </w:tr>
      <w:tr w:rsidR="0007054D" w:rsidRPr="00CE6A69" w14:paraId="4A8DDC4C" w14:textId="77777777" w:rsidTr="00271BB1">
        <w:trPr>
          <w:trHeight w:val="410"/>
        </w:trPr>
        <w:tc>
          <w:tcPr>
            <w:tcW w:w="2330" w:type="dxa"/>
          </w:tcPr>
          <w:p w14:paraId="642C4E9C" w14:textId="77777777" w:rsidR="0007054D" w:rsidRPr="00CE6A69" w:rsidRDefault="008026CD" w:rsidP="00271BB1">
            <w:pPr>
              <w:rPr>
                <w:sz w:val="24"/>
                <w:szCs w:val="24"/>
              </w:rPr>
            </w:pPr>
            <w:r w:rsidRPr="00CE6A69">
              <w:rPr>
                <w:sz w:val="24"/>
                <w:szCs w:val="24"/>
              </w:rPr>
              <w:t>ISO AI Risk Management</w:t>
            </w:r>
          </w:p>
        </w:tc>
        <w:tc>
          <w:tcPr>
            <w:tcW w:w="830" w:type="dxa"/>
          </w:tcPr>
          <w:p w14:paraId="12D09469" w14:textId="77777777" w:rsidR="0007054D" w:rsidRPr="00CE6A69" w:rsidRDefault="008026CD" w:rsidP="00271BB1">
            <w:pPr>
              <w:rPr>
                <w:sz w:val="24"/>
                <w:szCs w:val="24"/>
              </w:rPr>
            </w:pPr>
            <w:r w:rsidRPr="00CE6A69">
              <w:rPr>
                <w:sz w:val="24"/>
                <w:szCs w:val="24"/>
              </w:rPr>
              <w:t>1</w:t>
            </w:r>
          </w:p>
        </w:tc>
        <w:tc>
          <w:tcPr>
            <w:tcW w:w="1265" w:type="dxa"/>
          </w:tcPr>
          <w:p w14:paraId="66DA3C89" w14:textId="77777777" w:rsidR="0007054D" w:rsidRPr="00CE6A69" w:rsidRDefault="008026CD" w:rsidP="00271BB1">
            <w:pPr>
              <w:rPr>
                <w:sz w:val="24"/>
                <w:szCs w:val="24"/>
              </w:rPr>
            </w:pPr>
            <w:r w:rsidRPr="00CE6A69">
              <w:rPr>
                <w:sz w:val="24"/>
                <w:szCs w:val="24"/>
              </w:rPr>
              <w:t>1</w:t>
            </w:r>
          </w:p>
        </w:tc>
        <w:tc>
          <w:tcPr>
            <w:tcW w:w="770" w:type="dxa"/>
          </w:tcPr>
          <w:p w14:paraId="5D513D0B" w14:textId="77777777" w:rsidR="0007054D" w:rsidRPr="00CE6A69" w:rsidRDefault="008026CD" w:rsidP="00271BB1">
            <w:pPr>
              <w:rPr>
                <w:sz w:val="24"/>
                <w:szCs w:val="24"/>
              </w:rPr>
            </w:pPr>
            <w:r w:rsidRPr="00CE6A69">
              <w:rPr>
                <w:sz w:val="24"/>
                <w:szCs w:val="24"/>
              </w:rPr>
              <w:t>1</w:t>
            </w:r>
          </w:p>
        </w:tc>
        <w:tc>
          <w:tcPr>
            <w:tcW w:w="1205" w:type="dxa"/>
          </w:tcPr>
          <w:p w14:paraId="109FB0B5" w14:textId="77777777" w:rsidR="0007054D" w:rsidRPr="00CE6A69" w:rsidRDefault="008026CD" w:rsidP="00271BB1">
            <w:pPr>
              <w:rPr>
                <w:sz w:val="24"/>
                <w:szCs w:val="24"/>
              </w:rPr>
            </w:pPr>
            <w:r w:rsidRPr="00CE6A69">
              <w:rPr>
                <w:sz w:val="24"/>
                <w:szCs w:val="24"/>
              </w:rPr>
              <w:t>1</w:t>
            </w:r>
          </w:p>
        </w:tc>
        <w:tc>
          <w:tcPr>
            <w:tcW w:w="1460" w:type="dxa"/>
          </w:tcPr>
          <w:p w14:paraId="594ABDD5" w14:textId="77777777" w:rsidR="0007054D" w:rsidRPr="00CE6A69" w:rsidRDefault="008026CD" w:rsidP="00271BB1">
            <w:pPr>
              <w:rPr>
                <w:sz w:val="24"/>
                <w:szCs w:val="24"/>
              </w:rPr>
            </w:pPr>
            <w:r w:rsidRPr="00CE6A69">
              <w:rPr>
                <w:sz w:val="24"/>
                <w:szCs w:val="24"/>
              </w:rPr>
              <w:t>0</w:t>
            </w:r>
          </w:p>
        </w:tc>
        <w:tc>
          <w:tcPr>
            <w:tcW w:w="980" w:type="dxa"/>
          </w:tcPr>
          <w:p w14:paraId="2361896B" w14:textId="77777777" w:rsidR="0007054D" w:rsidRPr="00CE6A69" w:rsidRDefault="008026CD" w:rsidP="00271BB1">
            <w:pPr>
              <w:rPr>
                <w:sz w:val="24"/>
                <w:szCs w:val="24"/>
              </w:rPr>
            </w:pPr>
            <w:r w:rsidRPr="00CE6A69">
              <w:rPr>
                <w:sz w:val="24"/>
                <w:szCs w:val="24"/>
              </w:rPr>
              <w:t>0</w:t>
            </w:r>
          </w:p>
        </w:tc>
        <w:tc>
          <w:tcPr>
            <w:tcW w:w="815" w:type="dxa"/>
          </w:tcPr>
          <w:p w14:paraId="6FE19D11" w14:textId="77777777" w:rsidR="0007054D" w:rsidRPr="00CE6A69" w:rsidRDefault="008026CD" w:rsidP="00271BB1">
            <w:pPr>
              <w:rPr>
                <w:sz w:val="24"/>
                <w:szCs w:val="24"/>
              </w:rPr>
            </w:pPr>
            <w:r w:rsidRPr="00CE6A69">
              <w:rPr>
                <w:sz w:val="24"/>
                <w:szCs w:val="24"/>
              </w:rPr>
              <w:t>1</w:t>
            </w:r>
          </w:p>
        </w:tc>
        <w:tc>
          <w:tcPr>
            <w:tcW w:w="755" w:type="dxa"/>
          </w:tcPr>
          <w:p w14:paraId="3D539527" w14:textId="77777777" w:rsidR="0007054D" w:rsidRPr="00CE6A69" w:rsidRDefault="008026CD" w:rsidP="00271BB1">
            <w:pPr>
              <w:rPr>
                <w:sz w:val="24"/>
                <w:szCs w:val="24"/>
              </w:rPr>
            </w:pPr>
            <w:r w:rsidRPr="00CE6A69">
              <w:rPr>
                <w:sz w:val="24"/>
                <w:szCs w:val="24"/>
              </w:rPr>
              <w:t>0</w:t>
            </w:r>
          </w:p>
        </w:tc>
      </w:tr>
    </w:tbl>
    <w:p w14:paraId="3F49355D" w14:textId="77777777" w:rsidR="0007054D" w:rsidRPr="00CE6A69" w:rsidRDefault="008026CD">
      <w:pPr>
        <w:spacing w:before="160" w:after="160"/>
        <w:rPr>
          <w:sz w:val="24"/>
          <w:szCs w:val="24"/>
        </w:rPr>
      </w:pPr>
      <w:r w:rsidRPr="00CE6A69">
        <w:rPr>
          <w:sz w:val="24"/>
          <w:szCs w:val="24"/>
        </w:rPr>
        <w:t xml:space="preserve">Cluster 0 included frameworks such as the Singapore Model AI and IEEE Ethically Aligned Design, characterized by comprehensive principle coverage, including operational principles like </w:t>
      </w:r>
      <w:r w:rsidRPr="00CE6A69">
        <w:rPr>
          <w:b/>
          <w:sz w:val="24"/>
          <w:szCs w:val="24"/>
        </w:rPr>
        <w:t>security</w:t>
      </w:r>
      <w:r w:rsidRPr="00CE6A69">
        <w:rPr>
          <w:sz w:val="24"/>
          <w:szCs w:val="24"/>
        </w:rPr>
        <w:t xml:space="preserve">, </w:t>
      </w:r>
      <w:r w:rsidRPr="00CE6A69">
        <w:rPr>
          <w:b/>
          <w:sz w:val="24"/>
          <w:szCs w:val="24"/>
        </w:rPr>
        <w:t>human oversight</w:t>
      </w:r>
      <w:r w:rsidRPr="00CE6A69">
        <w:rPr>
          <w:sz w:val="24"/>
          <w:szCs w:val="24"/>
        </w:rPr>
        <w:t xml:space="preserve">, and </w:t>
      </w:r>
      <w:r w:rsidRPr="00CE6A69">
        <w:rPr>
          <w:b/>
          <w:sz w:val="24"/>
          <w:szCs w:val="24"/>
        </w:rPr>
        <w:t>privacy</w:t>
      </w:r>
      <w:r w:rsidRPr="00CE6A69">
        <w:rPr>
          <w:sz w:val="24"/>
          <w:szCs w:val="24"/>
        </w:rPr>
        <w:t>. These frameworks appear better suited for adaptation into e-commerce cybersecurity applications where real-time risk containment and trust calibration are essential.</w:t>
      </w:r>
    </w:p>
    <w:p w14:paraId="7690FDE2" w14:textId="77777777" w:rsidR="0007054D" w:rsidRPr="00CE6A69" w:rsidRDefault="008026CD">
      <w:pPr>
        <w:spacing w:before="160" w:after="160"/>
        <w:rPr>
          <w:sz w:val="24"/>
          <w:szCs w:val="24"/>
        </w:rPr>
      </w:pPr>
      <w:r w:rsidRPr="00CE6A69">
        <w:rPr>
          <w:sz w:val="24"/>
          <w:szCs w:val="24"/>
        </w:rPr>
        <w:t xml:space="preserve">Figure 8 displays the clustered heatmap of principle coverage, revealing a striking concentration of ethical comprehensiveness within Cluster 0. Frameworks within Cluster 1 show high inclusion of </w:t>
      </w:r>
      <w:r w:rsidRPr="00CE6A69">
        <w:rPr>
          <w:b/>
          <w:sz w:val="24"/>
          <w:szCs w:val="24"/>
        </w:rPr>
        <w:t>transparency</w:t>
      </w:r>
      <w:r w:rsidRPr="00CE6A69">
        <w:rPr>
          <w:sz w:val="24"/>
          <w:szCs w:val="24"/>
        </w:rPr>
        <w:t xml:space="preserve"> and </w:t>
      </w:r>
      <w:r w:rsidRPr="00CE6A69">
        <w:rPr>
          <w:b/>
          <w:sz w:val="24"/>
          <w:szCs w:val="24"/>
        </w:rPr>
        <w:t>inclusivity</w:t>
      </w:r>
      <w:r w:rsidRPr="00CE6A69">
        <w:rPr>
          <w:sz w:val="24"/>
          <w:szCs w:val="24"/>
        </w:rPr>
        <w:t xml:space="preserve">, but lack robust integration of </w:t>
      </w:r>
      <w:r w:rsidRPr="00CE6A69">
        <w:rPr>
          <w:b/>
          <w:sz w:val="24"/>
          <w:szCs w:val="24"/>
        </w:rPr>
        <w:t>security</w:t>
      </w:r>
      <w:r w:rsidRPr="00CE6A69">
        <w:rPr>
          <w:sz w:val="24"/>
          <w:szCs w:val="24"/>
        </w:rPr>
        <w:t>—a key omission in high-risk e-commerce contexts</w:t>
      </w:r>
    </w:p>
    <w:p w14:paraId="3368C3C9" w14:textId="77777777" w:rsidR="0007054D" w:rsidRPr="00CE6A69" w:rsidRDefault="008026CD" w:rsidP="00B50E4E">
      <w:pPr>
        <w:spacing w:before="160" w:after="160"/>
        <w:jc w:val="center"/>
        <w:rPr>
          <w:sz w:val="24"/>
          <w:szCs w:val="24"/>
        </w:rPr>
      </w:pPr>
      <w:r w:rsidRPr="00CE6A69">
        <w:rPr>
          <w:noProof/>
          <w:sz w:val="24"/>
          <w:szCs w:val="24"/>
          <w:lang w:val="en-US"/>
        </w:rPr>
        <w:lastRenderedPageBreak/>
        <w:drawing>
          <wp:inline distT="114300" distB="114300" distL="114300" distR="114300" wp14:anchorId="173F6B23" wp14:editId="76FDEDA9">
            <wp:extent cx="6339131" cy="3803478"/>
            <wp:effectExtent l="0" t="0" r="0" b="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3"/>
                    <a:srcRect/>
                    <a:stretch>
                      <a:fillRect/>
                    </a:stretch>
                  </pic:blipFill>
                  <pic:spPr>
                    <a:xfrm>
                      <a:off x="0" y="0"/>
                      <a:ext cx="6339131" cy="3803478"/>
                    </a:xfrm>
                    <a:prstGeom prst="rect">
                      <a:avLst/>
                    </a:prstGeom>
                    <a:ln/>
                  </pic:spPr>
                </pic:pic>
              </a:graphicData>
            </a:graphic>
          </wp:inline>
        </w:drawing>
      </w:r>
      <w:r w:rsidRPr="00CE6A69">
        <w:rPr>
          <w:sz w:val="24"/>
          <w:szCs w:val="24"/>
        </w:rPr>
        <w:t>.</w:t>
      </w:r>
    </w:p>
    <w:p w14:paraId="552BB316" w14:textId="77777777" w:rsidR="0007054D" w:rsidRPr="00CE6A69" w:rsidRDefault="008026CD" w:rsidP="00B50E4E">
      <w:pPr>
        <w:spacing w:before="160" w:after="160"/>
        <w:jc w:val="center"/>
        <w:rPr>
          <w:sz w:val="24"/>
          <w:szCs w:val="24"/>
        </w:rPr>
      </w:pPr>
      <w:r w:rsidRPr="00CE6A69">
        <w:rPr>
          <w:b/>
          <w:sz w:val="24"/>
          <w:szCs w:val="24"/>
        </w:rPr>
        <w:t xml:space="preserve">Figure 8: </w:t>
      </w:r>
      <w:r w:rsidRPr="00CE6A69">
        <w:rPr>
          <w:sz w:val="24"/>
          <w:szCs w:val="24"/>
        </w:rPr>
        <w:t>Clustered Heatmap of Ethical Principle Coverage Across AI Frameworks</w:t>
      </w:r>
      <w:r w:rsidRPr="00CE6A69">
        <w:rPr>
          <w:sz w:val="24"/>
          <w:szCs w:val="24"/>
        </w:rPr>
        <w:br/>
      </w:r>
    </w:p>
    <w:p w14:paraId="08822E42" w14:textId="77777777" w:rsidR="0007054D" w:rsidRPr="00CE6A69" w:rsidRDefault="008026CD">
      <w:pPr>
        <w:spacing w:before="160" w:after="160"/>
        <w:rPr>
          <w:sz w:val="24"/>
          <w:szCs w:val="24"/>
        </w:rPr>
      </w:pPr>
      <w:r w:rsidRPr="00CE6A69">
        <w:rPr>
          <w:sz w:val="24"/>
          <w:szCs w:val="24"/>
        </w:rPr>
        <w:t xml:space="preserve">To further explore intra-cluster emphasis, Figure 9 presents a parallel line diagram visualizing the aggregated ethical principle coverage across clusters. Cluster 0 maintains the highest total across nearly all principles, reinforcing its status as the most adaptable group. In contrast, Cluster 2 exhibits a fragmented pattern, often omitting essential dimensions like </w:t>
      </w:r>
      <w:r w:rsidRPr="00CE6A69">
        <w:rPr>
          <w:b/>
          <w:sz w:val="24"/>
          <w:szCs w:val="24"/>
        </w:rPr>
        <w:t>accountability</w:t>
      </w:r>
      <w:r w:rsidRPr="00CE6A69">
        <w:rPr>
          <w:sz w:val="24"/>
          <w:szCs w:val="24"/>
        </w:rPr>
        <w:t xml:space="preserve"> and </w:t>
      </w:r>
      <w:r w:rsidRPr="00CE6A69">
        <w:rPr>
          <w:b/>
          <w:sz w:val="24"/>
          <w:szCs w:val="24"/>
        </w:rPr>
        <w:t>security</w:t>
      </w:r>
      <w:r w:rsidRPr="00CE6A69">
        <w:rPr>
          <w:sz w:val="24"/>
          <w:szCs w:val="24"/>
        </w:rPr>
        <w:t>, which weakens its applicability for high-assurance cybersecurity environments.</w:t>
      </w:r>
    </w:p>
    <w:p w14:paraId="05355699" w14:textId="77777777" w:rsidR="0007054D" w:rsidRPr="00CE6A69" w:rsidRDefault="008026CD" w:rsidP="00B50E4E">
      <w:pPr>
        <w:spacing w:before="160" w:after="160"/>
        <w:jc w:val="center"/>
        <w:rPr>
          <w:sz w:val="24"/>
          <w:szCs w:val="24"/>
        </w:rPr>
      </w:pPr>
      <w:r w:rsidRPr="00CE6A69">
        <w:rPr>
          <w:noProof/>
          <w:sz w:val="24"/>
          <w:szCs w:val="24"/>
          <w:lang w:val="en-US"/>
        </w:rPr>
        <w:lastRenderedPageBreak/>
        <w:drawing>
          <wp:inline distT="114300" distB="114300" distL="114300" distR="114300" wp14:anchorId="06936555" wp14:editId="5FA327F2">
            <wp:extent cx="5767504" cy="3460502"/>
            <wp:effectExtent l="0" t="0" r="0" b="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4"/>
                    <a:srcRect/>
                    <a:stretch>
                      <a:fillRect/>
                    </a:stretch>
                  </pic:blipFill>
                  <pic:spPr>
                    <a:xfrm>
                      <a:off x="0" y="0"/>
                      <a:ext cx="5767504" cy="3460502"/>
                    </a:xfrm>
                    <a:prstGeom prst="rect">
                      <a:avLst/>
                    </a:prstGeom>
                    <a:ln/>
                  </pic:spPr>
                </pic:pic>
              </a:graphicData>
            </a:graphic>
          </wp:inline>
        </w:drawing>
      </w:r>
    </w:p>
    <w:p w14:paraId="6A47DD08" w14:textId="77777777" w:rsidR="0007054D" w:rsidRPr="00CE6A69" w:rsidRDefault="008026CD" w:rsidP="00B50E4E">
      <w:pPr>
        <w:spacing w:before="160" w:after="160"/>
        <w:jc w:val="center"/>
        <w:rPr>
          <w:sz w:val="24"/>
          <w:szCs w:val="24"/>
        </w:rPr>
      </w:pPr>
      <w:r w:rsidRPr="00CE6A69">
        <w:rPr>
          <w:b/>
          <w:sz w:val="24"/>
          <w:szCs w:val="24"/>
        </w:rPr>
        <w:t xml:space="preserve">Figure 9: </w:t>
      </w:r>
      <w:r w:rsidRPr="00CE6A69">
        <w:rPr>
          <w:sz w:val="24"/>
          <w:szCs w:val="24"/>
        </w:rPr>
        <w:t>Parallel Line Diagram of Principle Coverage Across Framework Clusters</w:t>
      </w:r>
      <w:r w:rsidRPr="00CE6A69">
        <w:rPr>
          <w:sz w:val="24"/>
          <w:szCs w:val="24"/>
        </w:rPr>
        <w:br/>
      </w:r>
    </w:p>
    <w:p w14:paraId="61F7779C" w14:textId="77777777" w:rsidR="0007054D" w:rsidRPr="00CE6A69" w:rsidRDefault="008026CD">
      <w:pPr>
        <w:spacing w:before="160" w:after="160"/>
        <w:rPr>
          <w:sz w:val="24"/>
          <w:szCs w:val="24"/>
        </w:rPr>
      </w:pPr>
      <w:r w:rsidRPr="00CE6A69">
        <w:rPr>
          <w:sz w:val="24"/>
          <w:szCs w:val="24"/>
        </w:rPr>
        <w:t>These findings reinforce the importance of operational specificity in evaluating AI frameworks for cybersecurity relevance. While most frameworks claim ethical alignment, only a subset demonstrates consistent emphasis on enforceable, technically relevant principles like security and oversight—critical for trustworthy AI deployment in dynamic commercial ecosystems.</w:t>
      </w:r>
    </w:p>
    <w:p w14:paraId="6DB4979A" w14:textId="77777777" w:rsidR="0007054D" w:rsidRPr="00CE6A69" w:rsidRDefault="008026CD">
      <w:pPr>
        <w:spacing w:before="240" w:after="240"/>
        <w:rPr>
          <w:b/>
          <w:sz w:val="24"/>
          <w:szCs w:val="24"/>
        </w:rPr>
      </w:pPr>
      <w:r w:rsidRPr="00CE6A69">
        <w:rPr>
          <w:b/>
          <w:sz w:val="24"/>
          <w:szCs w:val="24"/>
        </w:rPr>
        <w:t xml:space="preserve">Discussion </w:t>
      </w:r>
    </w:p>
    <w:p w14:paraId="4428D96B" w14:textId="77777777" w:rsidR="0007054D" w:rsidRPr="00CE6A69" w:rsidRDefault="008026CD">
      <w:pPr>
        <w:spacing w:before="160" w:after="160"/>
        <w:rPr>
          <w:sz w:val="24"/>
          <w:szCs w:val="24"/>
        </w:rPr>
      </w:pPr>
      <w:r w:rsidRPr="00CE6A69">
        <w:rPr>
          <w:sz w:val="24"/>
          <w:szCs w:val="24"/>
        </w:rPr>
        <w:t xml:space="preserve">The findings of this study illuminate the structural, ethical, and regulatory intricacies that influence the responsible deployment of AI-driven cybersecurity systems in the e-commerce sector. The PCA-based analysis of five structural indicators reveals a stark variance in readiness across advanced economies, with Japan and France demonstrating high alignment due to balanced digital investment and workforce maturity, while Germany, despite strong skills indicators, remains constrained by aging infrastructure and comparatively weaker investment portfolios. This echoes Bhattacharya’s (2024) assertion that successful AI integration is not merely contingent on fiscal outlay but also on the modernization of underlying digital architecture and organizational agility. The results align with Balogun’s (2025) findings that underscore the widening technological disparity between resource-rich entities and SMEs, thereby necessitating differentiated policy intervention strategies. The radar chart visualization further contextualizes this disparity, showing that infrastructure lag and underfunded </w:t>
      </w:r>
      <w:r w:rsidRPr="00CE6A69">
        <w:rPr>
          <w:sz w:val="24"/>
          <w:szCs w:val="24"/>
        </w:rPr>
        <w:lastRenderedPageBreak/>
        <w:t xml:space="preserve">cybersecurity budgets are among the most recurrent inhibitors—validating prior assertions by </w:t>
      </w:r>
      <w:proofErr w:type="spellStart"/>
      <w:r w:rsidRPr="00CE6A69">
        <w:rPr>
          <w:sz w:val="24"/>
          <w:szCs w:val="24"/>
        </w:rPr>
        <w:t>Guzenko</w:t>
      </w:r>
      <w:proofErr w:type="spellEnd"/>
      <w:r w:rsidRPr="00CE6A69">
        <w:rPr>
          <w:sz w:val="24"/>
          <w:szCs w:val="24"/>
        </w:rPr>
        <w:t xml:space="preserve"> (2024) and Antony et al. (2024) regarding operational inertia in technologically conservative environments.</w:t>
      </w:r>
    </w:p>
    <w:p w14:paraId="6E29BC0E" w14:textId="77777777" w:rsidR="0007054D" w:rsidRPr="00CE6A69" w:rsidRDefault="008026CD">
      <w:pPr>
        <w:spacing w:before="160" w:after="160"/>
        <w:rPr>
          <w:sz w:val="24"/>
          <w:szCs w:val="24"/>
        </w:rPr>
      </w:pPr>
      <w:r w:rsidRPr="00CE6A69">
        <w:rPr>
          <w:sz w:val="24"/>
          <w:szCs w:val="24"/>
        </w:rPr>
        <w:t xml:space="preserve">On the ethical front, the empirical examination of algorithmic bias underscores a subtler but equally consequential risk. Although the model yielded no overt disparate impact between the regional proxies, the complete absence of flagged fraudulent transactions raises concerns about underfitting and insensitivity to real-world variance. This reflects the concern raised by </w:t>
      </w:r>
      <w:proofErr w:type="spellStart"/>
      <w:r w:rsidRPr="00CE6A69">
        <w:rPr>
          <w:sz w:val="24"/>
          <w:szCs w:val="24"/>
        </w:rPr>
        <w:t>Ntoutsi</w:t>
      </w:r>
      <w:proofErr w:type="spellEnd"/>
      <w:r w:rsidRPr="00CE6A69">
        <w:rPr>
          <w:sz w:val="24"/>
          <w:szCs w:val="24"/>
        </w:rPr>
        <w:t xml:space="preserve"> et al. (2020), who emphasized that fairness audits must go beyond outcome comparison and critically interrogate model </w:t>
      </w:r>
      <w:proofErr w:type="spellStart"/>
      <w:r w:rsidRPr="00CE6A69">
        <w:rPr>
          <w:sz w:val="24"/>
          <w:szCs w:val="24"/>
        </w:rPr>
        <w:t>behavior</w:t>
      </w:r>
      <w:proofErr w:type="spellEnd"/>
      <w:r w:rsidRPr="00CE6A69">
        <w:rPr>
          <w:sz w:val="24"/>
          <w:szCs w:val="24"/>
        </w:rPr>
        <w:t xml:space="preserve"> within underrepresented segments. The zero-selection phenomenon supports </w:t>
      </w:r>
      <w:proofErr w:type="spellStart"/>
      <w:r w:rsidRPr="00CE6A69">
        <w:rPr>
          <w:sz w:val="24"/>
          <w:szCs w:val="24"/>
        </w:rPr>
        <w:t>Gruet’s</w:t>
      </w:r>
      <w:proofErr w:type="spellEnd"/>
      <w:r w:rsidRPr="00CE6A69">
        <w:rPr>
          <w:sz w:val="24"/>
          <w:szCs w:val="24"/>
        </w:rPr>
        <w:t xml:space="preserve"> (2022) observation that models trained on unbalanced or biased datasets risk not only exclusion but also </w:t>
      </w:r>
      <w:proofErr w:type="spellStart"/>
      <w:r w:rsidRPr="00CE6A69">
        <w:rPr>
          <w:sz w:val="24"/>
          <w:szCs w:val="24"/>
        </w:rPr>
        <w:t>invisibilization</w:t>
      </w:r>
      <w:proofErr w:type="spellEnd"/>
      <w:r w:rsidRPr="00CE6A69">
        <w:rPr>
          <w:sz w:val="24"/>
          <w:szCs w:val="24"/>
        </w:rPr>
        <w:t xml:space="preserve"> of marginal threats—a situation which, as Singh et al. (2025) and Salami et al. (2025) argue, can materially distort fraud detection efficacy while simultaneously reinforcing existing inequities. The minor variations observed in transaction distributions across regions further suggest that disparities in algorithmic outcomes may be rooted less in data heterogeneity and more in feature weighting or skewed classifier thresholds, a pattern also observed in Balogun et al. (2025). The findings reinforce </w:t>
      </w:r>
      <w:proofErr w:type="spellStart"/>
      <w:r w:rsidRPr="00CE6A69">
        <w:rPr>
          <w:sz w:val="24"/>
          <w:szCs w:val="24"/>
        </w:rPr>
        <w:t>Oyekunle</w:t>
      </w:r>
      <w:proofErr w:type="spellEnd"/>
      <w:r w:rsidRPr="00CE6A69">
        <w:rPr>
          <w:sz w:val="24"/>
          <w:szCs w:val="24"/>
        </w:rPr>
        <w:t xml:space="preserve"> et al.'s (2025) caution that the convergence of consumer profiling and security detection within AI pipelines introduces significant risk for functional conflation and ethical dilution, especially when models are deployed without robust interpretability safeguards.</w:t>
      </w:r>
    </w:p>
    <w:p w14:paraId="52204B4A" w14:textId="77777777" w:rsidR="0007054D" w:rsidRPr="00CE6A69" w:rsidRDefault="008026CD">
      <w:pPr>
        <w:spacing w:before="160" w:after="160"/>
        <w:rPr>
          <w:sz w:val="24"/>
          <w:szCs w:val="24"/>
        </w:rPr>
      </w:pPr>
      <w:r w:rsidRPr="00CE6A69">
        <w:rPr>
          <w:sz w:val="24"/>
          <w:szCs w:val="24"/>
        </w:rPr>
        <w:t xml:space="preserve">In terms of governance, the weighted scoring analysis demonstrates clear stratification in policy maturity and implementation cohesion among leading economies. The United Kingdom’s consistent performance across all indicators affirms its leadership in operationalizing AI ethics mandates, as supported by GOV.UK (2024) and Bird (2025), who both attribute regulatory success to well-institutionalized oversight structures and cross-sector alignment. The slope chart confirms that while countries like India and the USA exhibit high enforcement strength, this alone is insufficient in the absence of comprehensive governance architectures—an observation reinforced by Daws (2024) and </w:t>
      </w:r>
      <w:proofErr w:type="spellStart"/>
      <w:r w:rsidRPr="00CE6A69">
        <w:rPr>
          <w:sz w:val="24"/>
          <w:szCs w:val="24"/>
        </w:rPr>
        <w:t>Tiwo</w:t>
      </w:r>
      <w:proofErr w:type="spellEnd"/>
      <w:r w:rsidRPr="00CE6A69">
        <w:rPr>
          <w:sz w:val="24"/>
          <w:szCs w:val="24"/>
        </w:rPr>
        <w:t xml:space="preserve"> et al. (2025). The disconnect between formal policy presence and real-world enforceability recalls </w:t>
      </w:r>
      <w:proofErr w:type="spellStart"/>
      <w:r w:rsidRPr="00CE6A69">
        <w:rPr>
          <w:sz w:val="24"/>
          <w:szCs w:val="24"/>
        </w:rPr>
        <w:t>FasterCapital’s</w:t>
      </w:r>
      <w:proofErr w:type="spellEnd"/>
      <w:r w:rsidRPr="00CE6A69">
        <w:rPr>
          <w:sz w:val="24"/>
          <w:szCs w:val="24"/>
        </w:rPr>
        <w:t xml:space="preserve"> (2025) argument that governance systems lacking </w:t>
      </w:r>
      <w:proofErr w:type="spellStart"/>
      <w:r w:rsidRPr="00CE6A69">
        <w:rPr>
          <w:sz w:val="24"/>
          <w:szCs w:val="24"/>
        </w:rPr>
        <w:t>explainability</w:t>
      </w:r>
      <w:proofErr w:type="spellEnd"/>
      <w:r w:rsidRPr="00CE6A69">
        <w:rPr>
          <w:sz w:val="24"/>
          <w:szCs w:val="24"/>
        </w:rPr>
        <w:t xml:space="preserve"> provisions cannot support accountability in algorithmic failures. Moreover, the regulatory asymmetry highlighted in the slope chart aligns with </w:t>
      </w:r>
      <w:proofErr w:type="spellStart"/>
      <w:r w:rsidRPr="00CE6A69">
        <w:rPr>
          <w:sz w:val="24"/>
          <w:szCs w:val="24"/>
        </w:rPr>
        <w:t>Nookala’s</w:t>
      </w:r>
      <w:proofErr w:type="spellEnd"/>
      <w:r w:rsidRPr="00CE6A69">
        <w:rPr>
          <w:sz w:val="24"/>
          <w:szCs w:val="24"/>
        </w:rPr>
        <w:t xml:space="preserve"> (2024) concern about the temporal lag between AI innovation and legislative response, particularly in jurisdictions with fragmented digital oversight. These disparities complicate regulatory harmonization across borders, validating Curtis’ (2025) assertion that governance in e-commerce AI must contend with cross-jurisdictional entropy—a condition further substantiated by Cordes et al. (2022) in their critique of global data sovereignty challenges.</w:t>
      </w:r>
    </w:p>
    <w:p w14:paraId="3BF5266E" w14:textId="77777777" w:rsidR="0007054D" w:rsidRPr="00CE6A69" w:rsidRDefault="008026CD">
      <w:pPr>
        <w:spacing w:before="160" w:after="160"/>
        <w:rPr>
          <w:sz w:val="24"/>
          <w:szCs w:val="24"/>
        </w:rPr>
      </w:pPr>
      <w:r w:rsidRPr="00CE6A69">
        <w:rPr>
          <w:sz w:val="24"/>
          <w:szCs w:val="24"/>
        </w:rPr>
        <w:lastRenderedPageBreak/>
        <w:t xml:space="preserve">The cluster analysis of responsible AI frameworks further illustrates that not all ethical models are equally viable for cybersecurity implementation in dynamic commercial environments. Frameworks grouped in Cluster 0, including the IEEE and Singapore models, exhibit the broadest principle coverage, particularly in security, human oversight, and fairness. Their high concentration of operational principles affirms the position of Solanki et al. (2022) and </w:t>
      </w:r>
      <w:proofErr w:type="spellStart"/>
      <w:r w:rsidRPr="00CE6A69">
        <w:rPr>
          <w:sz w:val="24"/>
          <w:szCs w:val="24"/>
        </w:rPr>
        <w:t>Nikolinakos</w:t>
      </w:r>
      <w:proofErr w:type="spellEnd"/>
      <w:r w:rsidRPr="00CE6A69">
        <w:rPr>
          <w:sz w:val="24"/>
          <w:szCs w:val="24"/>
        </w:rPr>
        <w:t xml:space="preserve"> (2023), who emphasized the importance of enforceable ethics in high-assurance domains. In contrast, Cluster 2 frameworks such as the African Union AI Strategy display fragmented ethical emphasis, particularly in security and accountability—making them less adaptable for fraud-sensitive contexts. The parallel line visualization affirms Chowdhury’s (2025) observation that theoretical comprehensiveness alone is insufficient; frameworks must be technically granular and responsive to the unique threats posed by AI adversarial </w:t>
      </w:r>
      <w:proofErr w:type="spellStart"/>
      <w:r w:rsidRPr="00CE6A69">
        <w:rPr>
          <w:sz w:val="24"/>
          <w:szCs w:val="24"/>
        </w:rPr>
        <w:t>behavior</w:t>
      </w:r>
      <w:proofErr w:type="spellEnd"/>
      <w:r w:rsidRPr="00CE6A69">
        <w:rPr>
          <w:sz w:val="24"/>
          <w:szCs w:val="24"/>
        </w:rPr>
        <w:t xml:space="preserve">. While Obioha-Val’s (2024) educational-sector model provides a valuable baseline—successfully integrating </w:t>
      </w:r>
      <w:proofErr w:type="spellStart"/>
      <w:r w:rsidRPr="00CE6A69">
        <w:rPr>
          <w:sz w:val="24"/>
          <w:szCs w:val="24"/>
        </w:rPr>
        <w:t>behavioral</w:t>
      </w:r>
      <w:proofErr w:type="spellEnd"/>
      <w:r w:rsidRPr="00CE6A69">
        <w:rPr>
          <w:sz w:val="24"/>
          <w:szCs w:val="24"/>
        </w:rPr>
        <w:t xml:space="preserve"> analytics, regulatory compliance, and readiness assessment—the findings from this study reinforce the need for recalibration when transferring such models to e-commerce. As </w:t>
      </w:r>
      <w:proofErr w:type="spellStart"/>
      <w:r w:rsidRPr="00CE6A69">
        <w:rPr>
          <w:sz w:val="24"/>
          <w:szCs w:val="24"/>
        </w:rPr>
        <w:t>Morić</w:t>
      </w:r>
      <w:proofErr w:type="spellEnd"/>
      <w:r w:rsidRPr="00CE6A69">
        <w:rPr>
          <w:sz w:val="24"/>
          <w:szCs w:val="24"/>
        </w:rPr>
        <w:t xml:space="preserve"> et al. (2024) and </w:t>
      </w:r>
      <w:proofErr w:type="spellStart"/>
      <w:r w:rsidRPr="00CE6A69">
        <w:rPr>
          <w:sz w:val="24"/>
          <w:szCs w:val="24"/>
        </w:rPr>
        <w:t>Singireddy</w:t>
      </w:r>
      <w:proofErr w:type="spellEnd"/>
      <w:r w:rsidRPr="00CE6A69">
        <w:rPr>
          <w:sz w:val="24"/>
          <w:szCs w:val="24"/>
        </w:rPr>
        <w:t xml:space="preserve"> et al. (2024) argue, e-commerce systems introduce distinct vectors of accountability, including financial data protection and algorithmic decision </w:t>
      </w:r>
      <w:r w:rsidR="00202E55" w:rsidRPr="00CE6A69">
        <w:rPr>
          <w:sz w:val="24"/>
          <w:szCs w:val="24"/>
        </w:rPr>
        <w:t>traceability that</w:t>
      </w:r>
      <w:r w:rsidRPr="00CE6A69">
        <w:rPr>
          <w:sz w:val="24"/>
          <w:szCs w:val="24"/>
        </w:rPr>
        <w:t xml:space="preserve"> are not inherently addressed in traditional frameworks. The adaptation of Obioha-Val’s clustering-based readiness component is especially relevant here, offering a promising means of stratifying institutions not just by policy adoption but also by actual technical preparedness. However, the analysis clearly signals the need for broader inclusion of financial fraud-specific parameters, jurisdictional compliance modules, and adversarial resilience metrics to ensure real-world applicability.</w:t>
      </w:r>
    </w:p>
    <w:p w14:paraId="46D02DEA" w14:textId="77777777" w:rsidR="0007054D" w:rsidRPr="00CE6A69" w:rsidRDefault="008026CD">
      <w:pPr>
        <w:spacing w:before="160" w:after="160"/>
        <w:rPr>
          <w:sz w:val="24"/>
          <w:szCs w:val="24"/>
        </w:rPr>
      </w:pPr>
      <w:r w:rsidRPr="00CE6A69">
        <w:rPr>
          <w:sz w:val="24"/>
          <w:szCs w:val="24"/>
        </w:rPr>
        <w:t>These findings emphasize that the responsible deployment of AI in e-commerce cybersecurity requires not only technical robustness and ethical fidelity, but also adaptable governance mechanisms that can accommodate both the pace of innovation and the complexities of global digital trade. The structural, ethical, and regulatory gaps identified in this study point to the urgency of developing sector-specific models that move beyond theoretical ideals toward pragmatic, enforceable, and context-aware cybersecurity standards.</w:t>
      </w:r>
    </w:p>
    <w:p w14:paraId="3B7E4FB0" w14:textId="77777777" w:rsidR="0007054D" w:rsidRPr="00202E55" w:rsidRDefault="00202E55">
      <w:pPr>
        <w:spacing w:before="240" w:after="240"/>
        <w:rPr>
          <w:b/>
          <w:sz w:val="24"/>
          <w:szCs w:val="24"/>
        </w:rPr>
      </w:pPr>
      <w:r>
        <w:rPr>
          <w:b/>
          <w:sz w:val="24"/>
          <w:szCs w:val="24"/>
        </w:rPr>
        <w:t>5.</w:t>
      </w:r>
      <w:r>
        <w:rPr>
          <w:b/>
          <w:sz w:val="24"/>
          <w:szCs w:val="24"/>
        </w:rPr>
        <w:tab/>
      </w:r>
      <w:r w:rsidR="008026CD" w:rsidRPr="00202E55">
        <w:rPr>
          <w:b/>
          <w:sz w:val="24"/>
          <w:szCs w:val="24"/>
        </w:rPr>
        <w:t xml:space="preserve">Conclusion and Recommendation </w:t>
      </w:r>
    </w:p>
    <w:p w14:paraId="77C3D911" w14:textId="77777777" w:rsidR="0007054D" w:rsidRPr="00CE6A69" w:rsidRDefault="008026CD">
      <w:pPr>
        <w:spacing w:before="160" w:after="160"/>
        <w:rPr>
          <w:sz w:val="24"/>
          <w:szCs w:val="24"/>
        </w:rPr>
      </w:pPr>
      <w:r w:rsidRPr="00CE6A69">
        <w:rPr>
          <w:sz w:val="24"/>
          <w:szCs w:val="24"/>
        </w:rPr>
        <w:t xml:space="preserve">The findings of this study affirm that while AI presents transformative potential for e-commerce cybersecurity, its responsible implementation is hindered by fragmented governance structures, infrastructural disparities, algorithmic biases, and inadequate adaptation of ethical frameworks. These challenges demand immediate attention to prevent ethical lapses, regulatory inconsistencies, and technological inefficiencies that </w:t>
      </w:r>
      <w:r w:rsidRPr="00CE6A69">
        <w:rPr>
          <w:sz w:val="24"/>
          <w:szCs w:val="24"/>
        </w:rPr>
        <w:lastRenderedPageBreak/>
        <w:t>threaten both commercial resilience and consumer trust. In light of these findings, the following recommendations are proposed:</w:t>
      </w:r>
    </w:p>
    <w:p w14:paraId="2F6B61FB" w14:textId="77777777" w:rsidR="00202E55" w:rsidRDefault="008026CD" w:rsidP="00202E55">
      <w:pPr>
        <w:numPr>
          <w:ilvl w:val="0"/>
          <w:numId w:val="1"/>
        </w:numPr>
        <w:spacing w:before="160"/>
        <w:rPr>
          <w:sz w:val="24"/>
          <w:szCs w:val="24"/>
        </w:rPr>
      </w:pPr>
      <w:r w:rsidRPr="00202E55">
        <w:rPr>
          <w:sz w:val="24"/>
          <w:szCs w:val="24"/>
        </w:rPr>
        <w:t xml:space="preserve">National regulatory bodies should develop AI-specific cybersecurity protocols that emphasize </w:t>
      </w:r>
      <w:proofErr w:type="spellStart"/>
      <w:r w:rsidRPr="00202E55">
        <w:rPr>
          <w:sz w:val="24"/>
          <w:szCs w:val="24"/>
        </w:rPr>
        <w:t>explainability</w:t>
      </w:r>
      <w:proofErr w:type="spellEnd"/>
      <w:r w:rsidRPr="00202E55">
        <w:rPr>
          <w:sz w:val="24"/>
          <w:szCs w:val="24"/>
        </w:rPr>
        <w:t>, real-time accountability, and enforcement, especially for hig</w:t>
      </w:r>
      <w:r w:rsidR="00202E55">
        <w:rPr>
          <w:sz w:val="24"/>
          <w:szCs w:val="24"/>
        </w:rPr>
        <w:t>h-risk sectors like e-commerce.</w:t>
      </w:r>
    </w:p>
    <w:p w14:paraId="459A96F3" w14:textId="77777777" w:rsidR="00202E55" w:rsidRDefault="008026CD" w:rsidP="00202E55">
      <w:pPr>
        <w:numPr>
          <w:ilvl w:val="0"/>
          <w:numId w:val="1"/>
        </w:numPr>
        <w:spacing w:before="160"/>
        <w:rPr>
          <w:sz w:val="24"/>
          <w:szCs w:val="24"/>
        </w:rPr>
      </w:pPr>
      <w:r w:rsidRPr="00202E55">
        <w:rPr>
          <w:sz w:val="24"/>
          <w:szCs w:val="24"/>
        </w:rPr>
        <w:t>International organizations should coordinate the harmonization of AI governance standards to reduce regulatory fragmentation in</w:t>
      </w:r>
      <w:r w:rsidR="00202E55">
        <w:rPr>
          <w:sz w:val="24"/>
          <w:szCs w:val="24"/>
        </w:rPr>
        <w:t xml:space="preserve"> cross-border digital commerce.</w:t>
      </w:r>
    </w:p>
    <w:p w14:paraId="569DCE07" w14:textId="77777777" w:rsidR="00202E55" w:rsidRDefault="008026CD" w:rsidP="00202E55">
      <w:pPr>
        <w:numPr>
          <w:ilvl w:val="0"/>
          <w:numId w:val="1"/>
        </w:numPr>
        <w:spacing w:before="160" w:after="160"/>
        <w:rPr>
          <w:sz w:val="24"/>
          <w:szCs w:val="24"/>
        </w:rPr>
      </w:pPr>
      <w:r w:rsidRPr="00202E55">
        <w:rPr>
          <w:sz w:val="24"/>
          <w:szCs w:val="24"/>
        </w:rPr>
        <w:t>Industry stakeholders must integrate bias-auditing mechanisms and fairness metrics into fraud detection pipelines to safeguard algorithmic equity.</w:t>
      </w:r>
    </w:p>
    <w:p w14:paraId="7EF5D601" w14:textId="77777777" w:rsidR="0007054D" w:rsidRPr="00202E55" w:rsidRDefault="008026CD" w:rsidP="00202E55">
      <w:pPr>
        <w:numPr>
          <w:ilvl w:val="0"/>
          <w:numId w:val="1"/>
        </w:numPr>
        <w:spacing w:before="160" w:after="160"/>
        <w:rPr>
          <w:sz w:val="24"/>
          <w:szCs w:val="24"/>
        </w:rPr>
      </w:pPr>
      <w:r w:rsidRPr="00202E55">
        <w:rPr>
          <w:sz w:val="24"/>
          <w:szCs w:val="24"/>
        </w:rPr>
        <w:t>Policymakers should prioritize investments in workforce AI literacy and infrastructure modernization to reduce the implementation gap, particularly among SMEs.</w:t>
      </w:r>
    </w:p>
    <w:p w14:paraId="381FE10B" w14:textId="77777777" w:rsidR="0007054D" w:rsidRPr="00CE6A69" w:rsidRDefault="0007054D">
      <w:pPr>
        <w:rPr>
          <w:sz w:val="24"/>
          <w:szCs w:val="24"/>
        </w:rPr>
      </w:pPr>
    </w:p>
    <w:p w14:paraId="3A09466D" w14:textId="77777777" w:rsidR="0007054D" w:rsidRPr="00CE6A69" w:rsidRDefault="0007054D">
      <w:pPr>
        <w:rPr>
          <w:sz w:val="24"/>
          <w:szCs w:val="24"/>
        </w:rPr>
      </w:pPr>
    </w:p>
    <w:p w14:paraId="10DF9EDD" w14:textId="77777777" w:rsidR="00202E55" w:rsidRDefault="00202E55">
      <w:pPr>
        <w:rPr>
          <w:b/>
          <w:sz w:val="24"/>
          <w:szCs w:val="24"/>
        </w:rPr>
      </w:pPr>
      <w:bookmarkStart w:id="10" w:name="_pv95231g74jw" w:colFirst="0" w:colLast="0"/>
      <w:bookmarkEnd w:id="10"/>
      <w:r>
        <w:rPr>
          <w:b/>
          <w:sz w:val="24"/>
          <w:szCs w:val="24"/>
        </w:rPr>
        <w:br w:type="page"/>
      </w:r>
    </w:p>
    <w:p w14:paraId="6DDE40E6" w14:textId="77777777" w:rsidR="0007054D" w:rsidRPr="00CE6A69" w:rsidRDefault="008026CD">
      <w:pPr>
        <w:pStyle w:val="Heading1"/>
        <w:keepNext w:val="0"/>
        <w:keepLines w:val="0"/>
        <w:spacing w:before="0" w:after="0" w:line="480" w:lineRule="auto"/>
        <w:jc w:val="center"/>
        <w:rPr>
          <w:b/>
          <w:sz w:val="24"/>
          <w:szCs w:val="24"/>
        </w:rPr>
      </w:pPr>
      <w:r w:rsidRPr="00CE6A69">
        <w:rPr>
          <w:b/>
          <w:sz w:val="24"/>
          <w:szCs w:val="24"/>
        </w:rPr>
        <w:lastRenderedPageBreak/>
        <w:t>References</w:t>
      </w:r>
    </w:p>
    <w:p w14:paraId="026CB5BD" w14:textId="77777777" w:rsidR="0007054D" w:rsidRPr="00CE6A69" w:rsidRDefault="008026CD" w:rsidP="00CE6A69">
      <w:pPr>
        <w:spacing w:after="240"/>
        <w:ind w:left="900" w:hanging="900"/>
        <w:rPr>
          <w:sz w:val="24"/>
          <w:szCs w:val="24"/>
        </w:rPr>
      </w:pPr>
      <w:r w:rsidRPr="00CE6A69">
        <w:rPr>
          <w:sz w:val="24"/>
          <w:szCs w:val="24"/>
        </w:rPr>
        <w:t xml:space="preserve">Ajayi, A. J., Joseph, S. A., </w:t>
      </w:r>
      <w:proofErr w:type="spellStart"/>
      <w:r w:rsidRPr="00CE6A69">
        <w:rPr>
          <w:sz w:val="24"/>
          <w:szCs w:val="24"/>
        </w:rPr>
        <w:t>Metibemu</w:t>
      </w:r>
      <w:proofErr w:type="spellEnd"/>
      <w:r w:rsidRPr="00CE6A69">
        <w:rPr>
          <w:sz w:val="24"/>
          <w:szCs w:val="24"/>
        </w:rPr>
        <w:t xml:space="preserve">, O. C., </w:t>
      </w:r>
      <w:proofErr w:type="spellStart"/>
      <w:r w:rsidRPr="00CE6A69">
        <w:rPr>
          <w:sz w:val="24"/>
          <w:szCs w:val="24"/>
        </w:rPr>
        <w:t>Olutimehin</w:t>
      </w:r>
      <w:proofErr w:type="spellEnd"/>
      <w:r w:rsidRPr="00CE6A69">
        <w:rPr>
          <w:sz w:val="24"/>
          <w:szCs w:val="24"/>
        </w:rPr>
        <w:t xml:space="preserve">, A. T., Balogun, A. Y., &amp; </w:t>
      </w:r>
      <w:proofErr w:type="spellStart"/>
      <w:r w:rsidRPr="00CE6A69">
        <w:rPr>
          <w:sz w:val="24"/>
          <w:szCs w:val="24"/>
        </w:rPr>
        <w:t>Olaniyi</w:t>
      </w:r>
      <w:proofErr w:type="spellEnd"/>
      <w:r w:rsidRPr="00CE6A69">
        <w:rPr>
          <w:sz w:val="24"/>
          <w:szCs w:val="24"/>
        </w:rPr>
        <w:t xml:space="preserve">, O. O. (2025). The Impact of Artificial Intelligence on Cyber Security in Digital Currency Transactions. </w:t>
      </w:r>
      <w:r w:rsidRPr="00CE6A69">
        <w:rPr>
          <w:i/>
          <w:sz w:val="24"/>
          <w:szCs w:val="24"/>
        </w:rPr>
        <w:t>Archives of Current Research International</w:t>
      </w:r>
      <w:r w:rsidRPr="00CE6A69">
        <w:rPr>
          <w:sz w:val="24"/>
          <w:szCs w:val="24"/>
        </w:rPr>
        <w:t xml:space="preserve">, </w:t>
      </w:r>
      <w:r w:rsidRPr="00CE6A69">
        <w:rPr>
          <w:i/>
          <w:sz w:val="24"/>
          <w:szCs w:val="24"/>
        </w:rPr>
        <w:t>25</w:t>
      </w:r>
      <w:r w:rsidRPr="00CE6A69">
        <w:rPr>
          <w:sz w:val="24"/>
          <w:szCs w:val="24"/>
        </w:rPr>
        <w:t xml:space="preserve">(2), 329–351. </w:t>
      </w:r>
      <w:hyperlink r:id="rId25">
        <w:r w:rsidRPr="00CE6A69">
          <w:rPr>
            <w:color w:val="1155CC"/>
            <w:sz w:val="24"/>
            <w:szCs w:val="24"/>
            <w:u w:val="single"/>
          </w:rPr>
          <w:t>https://doi.org/10.9734/acri/2025/v25i21090</w:t>
        </w:r>
      </w:hyperlink>
      <w:r w:rsidRPr="00CE6A69">
        <w:rPr>
          <w:sz w:val="24"/>
          <w:szCs w:val="24"/>
        </w:rPr>
        <w:t xml:space="preserve"> </w:t>
      </w:r>
    </w:p>
    <w:p w14:paraId="1F84C2A4" w14:textId="77777777" w:rsidR="0007054D" w:rsidRPr="00CE6A69" w:rsidRDefault="008026CD" w:rsidP="00CE6A69">
      <w:pPr>
        <w:spacing w:after="240"/>
        <w:ind w:left="900" w:hanging="900"/>
        <w:rPr>
          <w:sz w:val="24"/>
          <w:szCs w:val="24"/>
        </w:rPr>
      </w:pPr>
      <w:proofErr w:type="spellStart"/>
      <w:r w:rsidRPr="00CE6A69">
        <w:rPr>
          <w:sz w:val="24"/>
          <w:szCs w:val="24"/>
        </w:rPr>
        <w:t>Alao</w:t>
      </w:r>
      <w:proofErr w:type="spellEnd"/>
      <w:r w:rsidRPr="00CE6A69">
        <w:rPr>
          <w:sz w:val="24"/>
          <w:szCs w:val="24"/>
        </w:rPr>
        <w:t xml:space="preserve">, A. I., Adebiyi, O. O., &amp; </w:t>
      </w:r>
      <w:proofErr w:type="spellStart"/>
      <w:r w:rsidRPr="00CE6A69">
        <w:rPr>
          <w:sz w:val="24"/>
          <w:szCs w:val="24"/>
        </w:rPr>
        <w:t>Olaniyi</w:t>
      </w:r>
      <w:proofErr w:type="spellEnd"/>
      <w:r w:rsidRPr="00CE6A69">
        <w:rPr>
          <w:sz w:val="24"/>
          <w:szCs w:val="24"/>
        </w:rPr>
        <w:t xml:space="preserve">, O. O. (2024). The Interconnectedness of Earnings Management, Corporate Governance Failures, and Global Economic Stability: A Critical Examination of the Impact of Earnings Manipulation on Financial Crises and Investor Trust in Global Markets. </w:t>
      </w:r>
      <w:r w:rsidRPr="00CE6A69">
        <w:rPr>
          <w:i/>
          <w:sz w:val="24"/>
          <w:szCs w:val="24"/>
        </w:rPr>
        <w:t>Asian Journal of Economics Business and Accounting</w:t>
      </w:r>
      <w:r w:rsidRPr="00CE6A69">
        <w:rPr>
          <w:sz w:val="24"/>
          <w:szCs w:val="24"/>
        </w:rPr>
        <w:t xml:space="preserve">, </w:t>
      </w:r>
      <w:r w:rsidRPr="00CE6A69">
        <w:rPr>
          <w:i/>
          <w:sz w:val="24"/>
          <w:szCs w:val="24"/>
        </w:rPr>
        <w:t>24</w:t>
      </w:r>
      <w:r w:rsidRPr="00CE6A69">
        <w:rPr>
          <w:sz w:val="24"/>
          <w:szCs w:val="24"/>
        </w:rPr>
        <w:t xml:space="preserve">(11), 47–73. </w:t>
      </w:r>
      <w:hyperlink r:id="rId26">
        <w:r w:rsidRPr="00CE6A69">
          <w:rPr>
            <w:color w:val="1155CC"/>
            <w:sz w:val="24"/>
            <w:szCs w:val="24"/>
            <w:u w:val="single"/>
          </w:rPr>
          <w:t>https://doi.org/10.9734/ajeba/2024/v24i111542</w:t>
        </w:r>
      </w:hyperlink>
      <w:r w:rsidRPr="00CE6A69">
        <w:rPr>
          <w:sz w:val="24"/>
          <w:szCs w:val="24"/>
        </w:rPr>
        <w:t xml:space="preserve"> </w:t>
      </w:r>
    </w:p>
    <w:p w14:paraId="432BE326" w14:textId="77777777" w:rsidR="0007054D" w:rsidRPr="00CE6A69" w:rsidRDefault="008026CD" w:rsidP="00CE6A69">
      <w:pPr>
        <w:spacing w:after="240"/>
        <w:ind w:left="900" w:hanging="900"/>
        <w:rPr>
          <w:sz w:val="24"/>
          <w:szCs w:val="24"/>
        </w:rPr>
      </w:pPr>
      <w:r w:rsidRPr="00CE6A69">
        <w:rPr>
          <w:sz w:val="24"/>
          <w:szCs w:val="24"/>
        </w:rPr>
        <w:t xml:space="preserve">Albrecht, B. (2022). </w:t>
      </w:r>
      <w:r w:rsidRPr="00CE6A69">
        <w:rPr>
          <w:i/>
          <w:sz w:val="24"/>
          <w:szCs w:val="24"/>
        </w:rPr>
        <w:t>Innovations by Large Enterprises - The Role of Acquisitions, In-House Solutions and Innovation Networks</w:t>
      </w:r>
      <w:r w:rsidRPr="00CE6A69">
        <w:rPr>
          <w:sz w:val="24"/>
          <w:szCs w:val="24"/>
        </w:rPr>
        <w:t xml:space="preserve">. ResearchGate. </w:t>
      </w:r>
      <w:hyperlink r:id="rId27">
        <w:r w:rsidRPr="00CE6A69">
          <w:rPr>
            <w:color w:val="1155CC"/>
            <w:sz w:val="24"/>
            <w:szCs w:val="24"/>
            <w:u w:val="single"/>
          </w:rPr>
          <w:t>https://doi.org/10.13140/RG.2.2.16318.91205</w:t>
        </w:r>
      </w:hyperlink>
      <w:r w:rsidRPr="00CE6A69">
        <w:rPr>
          <w:sz w:val="24"/>
          <w:szCs w:val="24"/>
        </w:rPr>
        <w:t xml:space="preserve"> </w:t>
      </w:r>
    </w:p>
    <w:p w14:paraId="05B603EC" w14:textId="77777777" w:rsidR="0007054D" w:rsidRPr="00CE6A69" w:rsidRDefault="008026CD" w:rsidP="00CE6A69">
      <w:pPr>
        <w:spacing w:after="240"/>
        <w:ind w:left="900" w:hanging="900"/>
        <w:rPr>
          <w:sz w:val="24"/>
          <w:szCs w:val="24"/>
        </w:rPr>
      </w:pPr>
      <w:r w:rsidRPr="00CE6A69">
        <w:rPr>
          <w:sz w:val="24"/>
          <w:szCs w:val="24"/>
        </w:rPr>
        <w:t xml:space="preserve">Amir, M., Kumar, M., &amp; Nayyar, A. (2024). Socially Responsible Applications of Explainable AI. </w:t>
      </w:r>
      <w:r w:rsidRPr="00CE6A69">
        <w:rPr>
          <w:i/>
          <w:sz w:val="24"/>
          <w:szCs w:val="24"/>
        </w:rPr>
        <w:t>Studies in Systems, Decision and Control</w:t>
      </w:r>
      <w:r w:rsidRPr="00CE6A69">
        <w:rPr>
          <w:sz w:val="24"/>
          <w:szCs w:val="24"/>
        </w:rPr>
        <w:t xml:space="preserve">, 261–350. </w:t>
      </w:r>
      <w:hyperlink r:id="rId28">
        <w:r w:rsidRPr="00CE6A69">
          <w:rPr>
            <w:color w:val="1155CC"/>
            <w:sz w:val="24"/>
            <w:szCs w:val="24"/>
            <w:u w:val="single"/>
          </w:rPr>
          <w:t>https://doi.org/10.1007/978-3-031-66489-2_9</w:t>
        </w:r>
      </w:hyperlink>
      <w:r w:rsidRPr="00CE6A69">
        <w:rPr>
          <w:sz w:val="24"/>
          <w:szCs w:val="24"/>
        </w:rPr>
        <w:t xml:space="preserve"> </w:t>
      </w:r>
    </w:p>
    <w:p w14:paraId="32C1236A" w14:textId="77777777" w:rsidR="0007054D" w:rsidRPr="00CE6A69" w:rsidRDefault="008026CD" w:rsidP="00CE6A69">
      <w:pPr>
        <w:spacing w:after="240"/>
        <w:ind w:left="900" w:hanging="900"/>
        <w:rPr>
          <w:sz w:val="24"/>
          <w:szCs w:val="24"/>
        </w:rPr>
      </w:pPr>
      <w:r w:rsidRPr="00CE6A69">
        <w:rPr>
          <w:sz w:val="24"/>
          <w:szCs w:val="24"/>
        </w:rPr>
        <w:t xml:space="preserve">Antony, J., </w:t>
      </w:r>
      <w:proofErr w:type="spellStart"/>
      <w:r w:rsidRPr="00CE6A69">
        <w:rPr>
          <w:sz w:val="24"/>
          <w:szCs w:val="24"/>
        </w:rPr>
        <w:t>Jalušić</w:t>
      </w:r>
      <w:proofErr w:type="spellEnd"/>
      <w:r w:rsidRPr="00CE6A69">
        <w:rPr>
          <w:sz w:val="24"/>
          <w:szCs w:val="24"/>
        </w:rPr>
        <w:t xml:space="preserve">, D., </w:t>
      </w:r>
      <w:proofErr w:type="spellStart"/>
      <w:r w:rsidRPr="00CE6A69">
        <w:rPr>
          <w:sz w:val="24"/>
          <w:szCs w:val="24"/>
        </w:rPr>
        <w:t>Bergweiler</w:t>
      </w:r>
      <w:proofErr w:type="spellEnd"/>
      <w:r w:rsidRPr="00CE6A69">
        <w:rPr>
          <w:sz w:val="24"/>
          <w:szCs w:val="24"/>
        </w:rPr>
        <w:t xml:space="preserve">, S., </w:t>
      </w:r>
      <w:proofErr w:type="spellStart"/>
      <w:r w:rsidRPr="00CE6A69">
        <w:rPr>
          <w:sz w:val="24"/>
          <w:szCs w:val="24"/>
        </w:rPr>
        <w:t>Hajnal</w:t>
      </w:r>
      <w:proofErr w:type="spellEnd"/>
      <w:r w:rsidRPr="00CE6A69">
        <w:rPr>
          <w:sz w:val="24"/>
          <w:szCs w:val="24"/>
        </w:rPr>
        <w:t xml:space="preserve">, Á., </w:t>
      </w:r>
      <w:proofErr w:type="spellStart"/>
      <w:r w:rsidRPr="00CE6A69">
        <w:rPr>
          <w:sz w:val="24"/>
          <w:szCs w:val="24"/>
        </w:rPr>
        <w:t>Žlabravec</w:t>
      </w:r>
      <w:proofErr w:type="spellEnd"/>
      <w:r w:rsidRPr="00CE6A69">
        <w:rPr>
          <w:sz w:val="24"/>
          <w:szCs w:val="24"/>
        </w:rPr>
        <w:t xml:space="preserve">, V., </w:t>
      </w:r>
      <w:proofErr w:type="spellStart"/>
      <w:r w:rsidRPr="00CE6A69">
        <w:rPr>
          <w:sz w:val="24"/>
          <w:szCs w:val="24"/>
        </w:rPr>
        <w:t>Emődi</w:t>
      </w:r>
      <w:proofErr w:type="spellEnd"/>
      <w:r w:rsidRPr="00CE6A69">
        <w:rPr>
          <w:sz w:val="24"/>
          <w:szCs w:val="24"/>
        </w:rPr>
        <w:t xml:space="preserve">, M., </w:t>
      </w:r>
      <w:proofErr w:type="spellStart"/>
      <w:r w:rsidRPr="00CE6A69">
        <w:rPr>
          <w:sz w:val="24"/>
          <w:szCs w:val="24"/>
        </w:rPr>
        <w:t>Strbad</w:t>
      </w:r>
      <w:proofErr w:type="spellEnd"/>
      <w:r w:rsidRPr="00CE6A69">
        <w:rPr>
          <w:sz w:val="24"/>
          <w:szCs w:val="24"/>
        </w:rPr>
        <w:t xml:space="preserve">, D., Legler, T., &amp; </w:t>
      </w:r>
      <w:proofErr w:type="spellStart"/>
      <w:r w:rsidRPr="00CE6A69">
        <w:rPr>
          <w:sz w:val="24"/>
          <w:szCs w:val="24"/>
        </w:rPr>
        <w:t>Marosi</w:t>
      </w:r>
      <w:proofErr w:type="spellEnd"/>
      <w:r w:rsidRPr="00CE6A69">
        <w:rPr>
          <w:sz w:val="24"/>
          <w:szCs w:val="24"/>
        </w:rPr>
        <w:t xml:space="preserve">, A. C. (2024). Adapting to Changes: A Novel Framework for Continual Machine Learning in Industrial Applications. </w:t>
      </w:r>
      <w:r w:rsidRPr="00CE6A69">
        <w:rPr>
          <w:i/>
          <w:sz w:val="24"/>
          <w:szCs w:val="24"/>
        </w:rPr>
        <w:t>Journal of Grid Computing</w:t>
      </w:r>
      <w:r w:rsidRPr="00CE6A69">
        <w:rPr>
          <w:sz w:val="24"/>
          <w:szCs w:val="24"/>
        </w:rPr>
        <w:t xml:space="preserve">, </w:t>
      </w:r>
      <w:r w:rsidRPr="00CE6A69">
        <w:rPr>
          <w:i/>
          <w:sz w:val="24"/>
          <w:szCs w:val="24"/>
        </w:rPr>
        <w:t>22</w:t>
      </w:r>
      <w:r w:rsidRPr="00CE6A69">
        <w:rPr>
          <w:sz w:val="24"/>
          <w:szCs w:val="24"/>
        </w:rPr>
        <w:t xml:space="preserve">(4). </w:t>
      </w:r>
      <w:hyperlink r:id="rId29">
        <w:r w:rsidRPr="00CE6A69">
          <w:rPr>
            <w:color w:val="1155CC"/>
            <w:sz w:val="24"/>
            <w:szCs w:val="24"/>
            <w:u w:val="single"/>
          </w:rPr>
          <w:t>https://doi.org/10.1007/s10723-024-09785-z</w:t>
        </w:r>
      </w:hyperlink>
      <w:r w:rsidRPr="00CE6A69">
        <w:rPr>
          <w:sz w:val="24"/>
          <w:szCs w:val="24"/>
        </w:rPr>
        <w:t xml:space="preserve"> </w:t>
      </w:r>
    </w:p>
    <w:p w14:paraId="36787991" w14:textId="77777777" w:rsidR="0007054D" w:rsidRDefault="008026CD" w:rsidP="00CE6A69">
      <w:pPr>
        <w:spacing w:after="240"/>
        <w:ind w:left="900" w:hanging="900"/>
        <w:rPr>
          <w:sz w:val="24"/>
          <w:szCs w:val="24"/>
        </w:rPr>
      </w:pPr>
      <w:proofErr w:type="spellStart"/>
      <w:r w:rsidRPr="00CE6A69">
        <w:rPr>
          <w:sz w:val="24"/>
          <w:szCs w:val="24"/>
        </w:rPr>
        <w:t>Azonuche</w:t>
      </w:r>
      <w:proofErr w:type="spellEnd"/>
      <w:r w:rsidRPr="00CE6A69">
        <w:rPr>
          <w:sz w:val="24"/>
          <w:szCs w:val="24"/>
        </w:rPr>
        <w:t xml:space="preserve">, T. I., Ewan, A. M., &amp; </w:t>
      </w:r>
      <w:proofErr w:type="spellStart"/>
      <w:r w:rsidRPr="00CE6A69">
        <w:rPr>
          <w:sz w:val="24"/>
          <w:szCs w:val="24"/>
        </w:rPr>
        <w:t>Enyejo</w:t>
      </w:r>
      <w:proofErr w:type="spellEnd"/>
      <w:r w:rsidRPr="00CE6A69">
        <w:rPr>
          <w:sz w:val="24"/>
          <w:szCs w:val="24"/>
        </w:rPr>
        <w:t xml:space="preserve">, J. O. (2025). Investigating Hybrid Agile Frameworks Integrating Scrum and </w:t>
      </w:r>
      <w:proofErr w:type="spellStart"/>
      <w:r w:rsidRPr="00CE6A69">
        <w:rPr>
          <w:sz w:val="24"/>
          <w:szCs w:val="24"/>
        </w:rPr>
        <w:t>Devops</w:t>
      </w:r>
      <w:proofErr w:type="spellEnd"/>
      <w:r w:rsidRPr="00CE6A69">
        <w:rPr>
          <w:sz w:val="24"/>
          <w:szCs w:val="24"/>
        </w:rPr>
        <w:t xml:space="preserve"> for Continuous Delivery in Regulated Software Environments.- IJISRT. </w:t>
      </w:r>
      <w:r w:rsidRPr="00CE6A69">
        <w:rPr>
          <w:i/>
          <w:sz w:val="24"/>
          <w:szCs w:val="24"/>
        </w:rPr>
        <w:t>Ijisrt.org</w:t>
      </w:r>
      <w:r w:rsidRPr="00CE6A69">
        <w:rPr>
          <w:sz w:val="24"/>
          <w:szCs w:val="24"/>
        </w:rPr>
        <w:t xml:space="preserve">, </w:t>
      </w:r>
      <w:r w:rsidRPr="00CE6A69">
        <w:rPr>
          <w:i/>
          <w:sz w:val="24"/>
          <w:szCs w:val="24"/>
        </w:rPr>
        <w:t>10</w:t>
      </w:r>
      <w:r w:rsidRPr="00CE6A69">
        <w:rPr>
          <w:sz w:val="24"/>
          <w:szCs w:val="24"/>
        </w:rPr>
        <w:t xml:space="preserve">(4). </w:t>
      </w:r>
      <w:hyperlink r:id="rId30">
        <w:r w:rsidRPr="00CE6A69">
          <w:rPr>
            <w:color w:val="1155CC"/>
            <w:sz w:val="24"/>
            <w:szCs w:val="24"/>
            <w:u w:val="single"/>
          </w:rPr>
          <w:t>https://eprint.ijisrt.org/id/eprint/525/1/IJISRT25APR1164.pdf</w:t>
        </w:r>
      </w:hyperlink>
      <w:r w:rsidRPr="00CE6A69">
        <w:rPr>
          <w:sz w:val="24"/>
          <w:szCs w:val="24"/>
        </w:rPr>
        <w:t xml:space="preserve"> </w:t>
      </w:r>
    </w:p>
    <w:p w14:paraId="46DC8445" w14:textId="77777777" w:rsidR="001C0807" w:rsidRPr="00CE6A69" w:rsidRDefault="001C0807" w:rsidP="00CE6A69">
      <w:pPr>
        <w:spacing w:after="240"/>
        <w:ind w:left="900" w:hanging="900"/>
        <w:rPr>
          <w:sz w:val="24"/>
          <w:szCs w:val="24"/>
        </w:rPr>
      </w:pPr>
      <w:r w:rsidRPr="001C0807">
        <w:rPr>
          <w:sz w:val="24"/>
          <w:szCs w:val="24"/>
        </w:rPr>
        <w:t>Balogun, A. Y. (2025</w:t>
      </w:r>
      <w:r>
        <w:rPr>
          <w:sz w:val="24"/>
          <w:szCs w:val="24"/>
        </w:rPr>
        <w:t>a</w:t>
      </w:r>
      <w:r w:rsidRPr="001C0807">
        <w:rPr>
          <w:sz w:val="24"/>
          <w:szCs w:val="24"/>
        </w:rPr>
        <w:t xml:space="preserve">). Post-Quantum Cryptography and Encryption Standards: Safeguarding Patient Data against Emerging Cyber Threats in Telemedicine. Asian Journal of Research in Computer Science, 18(3), 345–367. https://doi.org/10.9734/ajrcos/2025/v18i3598 </w:t>
      </w:r>
    </w:p>
    <w:p w14:paraId="14CB27AE" w14:textId="77777777" w:rsidR="0007054D" w:rsidRPr="00CE6A69" w:rsidRDefault="008026CD" w:rsidP="00CE6A69">
      <w:pPr>
        <w:spacing w:after="240"/>
        <w:ind w:left="900" w:hanging="900"/>
        <w:rPr>
          <w:sz w:val="24"/>
          <w:szCs w:val="24"/>
        </w:rPr>
      </w:pPr>
      <w:r w:rsidRPr="00CE6A69">
        <w:rPr>
          <w:sz w:val="24"/>
          <w:szCs w:val="24"/>
        </w:rPr>
        <w:t>Balogun, A. Y. (2025</w:t>
      </w:r>
      <w:r w:rsidR="001C0807">
        <w:rPr>
          <w:sz w:val="24"/>
          <w:szCs w:val="24"/>
        </w:rPr>
        <w:t>b</w:t>
      </w:r>
      <w:r w:rsidRPr="00CE6A69">
        <w:rPr>
          <w:sz w:val="24"/>
          <w:szCs w:val="24"/>
        </w:rPr>
        <w:t xml:space="preserve">). Strengthening Compliance with Data Privacy Regulations in U.S. Healthcare Cybersecurity. </w:t>
      </w:r>
      <w:r w:rsidRPr="00CE6A69">
        <w:rPr>
          <w:i/>
          <w:sz w:val="24"/>
          <w:szCs w:val="24"/>
        </w:rPr>
        <w:t>Asian Journal of Research in Computer Science</w:t>
      </w:r>
      <w:r w:rsidRPr="00CE6A69">
        <w:rPr>
          <w:sz w:val="24"/>
          <w:szCs w:val="24"/>
        </w:rPr>
        <w:t xml:space="preserve">, </w:t>
      </w:r>
      <w:r w:rsidRPr="00CE6A69">
        <w:rPr>
          <w:i/>
          <w:sz w:val="24"/>
          <w:szCs w:val="24"/>
        </w:rPr>
        <w:t>18</w:t>
      </w:r>
      <w:r w:rsidRPr="00CE6A69">
        <w:rPr>
          <w:sz w:val="24"/>
          <w:szCs w:val="24"/>
        </w:rPr>
        <w:t xml:space="preserve">(1), 154–173. </w:t>
      </w:r>
      <w:hyperlink r:id="rId31">
        <w:r w:rsidRPr="00CE6A69">
          <w:rPr>
            <w:color w:val="1155CC"/>
            <w:sz w:val="24"/>
            <w:szCs w:val="24"/>
            <w:u w:val="single"/>
          </w:rPr>
          <w:t>https://doi.org/10.9734/ajrcos/2025/v18i1555</w:t>
        </w:r>
      </w:hyperlink>
      <w:r w:rsidRPr="00CE6A69">
        <w:rPr>
          <w:sz w:val="24"/>
          <w:szCs w:val="24"/>
        </w:rPr>
        <w:t xml:space="preserve"> </w:t>
      </w:r>
    </w:p>
    <w:p w14:paraId="50BE052B" w14:textId="77777777" w:rsidR="0007054D" w:rsidRPr="00CE6A69" w:rsidRDefault="008026CD" w:rsidP="00CE6A69">
      <w:pPr>
        <w:spacing w:after="240"/>
        <w:ind w:left="900" w:hanging="900"/>
        <w:rPr>
          <w:sz w:val="24"/>
          <w:szCs w:val="24"/>
        </w:rPr>
      </w:pPr>
      <w:r w:rsidRPr="00CE6A69">
        <w:rPr>
          <w:sz w:val="24"/>
          <w:szCs w:val="24"/>
        </w:rPr>
        <w:t xml:space="preserve">Balogun, A. Y., </w:t>
      </w:r>
      <w:proofErr w:type="spellStart"/>
      <w:r w:rsidRPr="00CE6A69">
        <w:rPr>
          <w:sz w:val="24"/>
          <w:szCs w:val="24"/>
        </w:rPr>
        <w:t>Alao</w:t>
      </w:r>
      <w:proofErr w:type="spellEnd"/>
      <w:r w:rsidRPr="00CE6A69">
        <w:rPr>
          <w:sz w:val="24"/>
          <w:szCs w:val="24"/>
        </w:rPr>
        <w:t xml:space="preserve">, A. I., &amp; </w:t>
      </w:r>
      <w:proofErr w:type="spellStart"/>
      <w:r w:rsidRPr="00CE6A69">
        <w:rPr>
          <w:sz w:val="24"/>
          <w:szCs w:val="24"/>
        </w:rPr>
        <w:t>Olaniyi</w:t>
      </w:r>
      <w:proofErr w:type="spellEnd"/>
      <w:r w:rsidRPr="00CE6A69">
        <w:rPr>
          <w:sz w:val="24"/>
          <w:szCs w:val="24"/>
        </w:rPr>
        <w:t xml:space="preserve">, O. O. (2025). Disinformation in the digital era: The role of </w:t>
      </w:r>
      <w:proofErr w:type="spellStart"/>
      <w:r w:rsidRPr="00CE6A69">
        <w:rPr>
          <w:sz w:val="24"/>
          <w:szCs w:val="24"/>
        </w:rPr>
        <w:t>deepfakes</w:t>
      </w:r>
      <w:proofErr w:type="spellEnd"/>
      <w:r w:rsidRPr="00CE6A69">
        <w:rPr>
          <w:sz w:val="24"/>
          <w:szCs w:val="24"/>
        </w:rPr>
        <w:t xml:space="preserve">, artificial intelligence, and open-source intelligence in shaping </w:t>
      </w:r>
      <w:r w:rsidRPr="00CE6A69">
        <w:rPr>
          <w:sz w:val="24"/>
          <w:szCs w:val="24"/>
        </w:rPr>
        <w:lastRenderedPageBreak/>
        <w:t xml:space="preserve">public trust and policy responses. </w:t>
      </w:r>
      <w:r w:rsidRPr="00CE6A69">
        <w:rPr>
          <w:i/>
          <w:sz w:val="24"/>
          <w:szCs w:val="24"/>
        </w:rPr>
        <w:t>Computer Science &amp; IT Research Journal</w:t>
      </w:r>
      <w:r w:rsidRPr="00CE6A69">
        <w:rPr>
          <w:sz w:val="24"/>
          <w:szCs w:val="24"/>
        </w:rPr>
        <w:t xml:space="preserve">, </w:t>
      </w:r>
      <w:r w:rsidRPr="00CE6A69">
        <w:rPr>
          <w:i/>
          <w:sz w:val="24"/>
          <w:szCs w:val="24"/>
        </w:rPr>
        <w:t>6</w:t>
      </w:r>
      <w:r w:rsidRPr="00CE6A69">
        <w:rPr>
          <w:sz w:val="24"/>
          <w:szCs w:val="24"/>
        </w:rPr>
        <w:t xml:space="preserve">(2), 28–48. </w:t>
      </w:r>
      <w:hyperlink r:id="rId32">
        <w:r w:rsidRPr="00CE6A69">
          <w:rPr>
            <w:color w:val="1155CC"/>
            <w:sz w:val="24"/>
            <w:szCs w:val="24"/>
            <w:u w:val="single"/>
          </w:rPr>
          <w:t>https://doi.org/10.51594/csitrj.v6i2.1824</w:t>
        </w:r>
      </w:hyperlink>
      <w:r w:rsidRPr="00CE6A69">
        <w:rPr>
          <w:sz w:val="24"/>
          <w:szCs w:val="24"/>
        </w:rPr>
        <w:t xml:space="preserve">  </w:t>
      </w:r>
    </w:p>
    <w:p w14:paraId="24D91CFD" w14:textId="77777777" w:rsidR="0007054D" w:rsidRPr="00CE6A69" w:rsidRDefault="008026CD" w:rsidP="00CE6A69">
      <w:pPr>
        <w:spacing w:after="240"/>
        <w:ind w:left="900" w:hanging="900"/>
        <w:rPr>
          <w:sz w:val="24"/>
          <w:szCs w:val="24"/>
        </w:rPr>
      </w:pPr>
      <w:r w:rsidRPr="00CE6A69">
        <w:rPr>
          <w:sz w:val="24"/>
          <w:szCs w:val="24"/>
        </w:rPr>
        <w:t xml:space="preserve">Balogun, A. Y., </w:t>
      </w:r>
      <w:proofErr w:type="spellStart"/>
      <w:r w:rsidRPr="00CE6A69">
        <w:rPr>
          <w:sz w:val="24"/>
          <w:szCs w:val="24"/>
        </w:rPr>
        <w:t>Metibemu</w:t>
      </w:r>
      <w:proofErr w:type="spellEnd"/>
      <w:r w:rsidRPr="00CE6A69">
        <w:rPr>
          <w:sz w:val="24"/>
          <w:szCs w:val="24"/>
        </w:rPr>
        <w:t xml:space="preserve">, O. C., </w:t>
      </w:r>
      <w:proofErr w:type="spellStart"/>
      <w:r w:rsidRPr="00CE6A69">
        <w:rPr>
          <w:sz w:val="24"/>
          <w:szCs w:val="24"/>
        </w:rPr>
        <w:t>Olutimehin</w:t>
      </w:r>
      <w:proofErr w:type="spellEnd"/>
      <w:r w:rsidRPr="00CE6A69">
        <w:rPr>
          <w:sz w:val="24"/>
          <w:szCs w:val="24"/>
        </w:rPr>
        <w:t xml:space="preserve">, A. T., Ajayi, A. J., </w:t>
      </w:r>
      <w:proofErr w:type="spellStart"/>
      <w:r w:rsidRPr="00CE6A69">
        <w:rPr>
          <w:sz w:val="24"/>
          <w:szCs w:val="24"/>
        </w:rPr>
        <w:t>Babarinde</w:t>
      </w:r>
      <w:proofErr w:type="spellEnd"/>
      <w:r w:rsidRPr="00CE6A69">
        <w:rPr>
          <w:sz w:val="24"/>
          <w:szCs w:val="24"/>
        </w:rPr>
        <w:t xml:space="preserve">, D. C., &amp; </w:t>
      </w:r>
      <w:proofErr w:type="spellStart"/>
      <w:r w:rsidRPr="00CE6A69">
        <w:rPr>
          <w:sz w:val="24"/>
          <w:szCs w:val="24"/>
        </w:rPr>
        <w:t>Olaniyi</w:t>
      </w:r>
      <w:proofErr w:type="spellEnd"/>
      <w:r w:rsidRPr="00CE6A69">
        <w:rPr>
          <w:sz w:val="24"/>
          <w:szCs w:val="24"/>
        </w:rPr>
        <w:t xml:space="preserve">, O. O. (2025). The Ethical and Legal Implications of Shadow AI in Sensitive Industries: A Focus on Healthcare, Finance and Education. </w:t>
      </w:r>
      <w:r w:rsidRPr="00CE6A69">
        <w:rPr>
          <w:i/>
          <w:sz w:val="24"/>
          <w:szCs w:val="24"/>
        </w:rPr>
        <w:t>Journal of Engineering Research and Reports</w:t>
      </w:r>
      <w:r w:rsidRPr="00CE6A69">
        <w:rPr>
          <w:sz w:val="24"/>
          <w:szCs w:val="24"/>
        </w:rPr>
        <w:t xml:space="preserve">, </w:t>
      </w:r>
      <w:r w:rsidRPr="00CE6A69">
        <w:rPr>
          <w:i/>
          <w:sz w:val="24"/>
          <w:szCs w:val="24"/>
        </w:rPr>
        <w:t>27</w:t>
      </w:r>
      <w:r w:rsidRPr="00CE6A69">
        <w:rPr>
          <w:sz w:val="24"/>
          <w:szCs w:val="24"/>
        </w:rPr>
        <w:t xml:space="preserve">(3), 1–22. </w:t>
      </w:r>
      <w:hyperlink r:id="rId33">
        <w:r w:rsidRPr="00CE6A69">
          <w:rPr>
            <w:color w:val="1155CC"/>
            <w:sz w:val="24"/>
            <w:szCs w:val="24"/>
            <w:u w:val="single"/>
          </w:rPr>
          <w:t>https://doi.org/10.9734/jerr/2025/v27i31414</w:t>
        </w:r>
      </w:hyperlink>
      <w:r w:rsidRPr="00CE6A69">
        <w:rPr>
          <w:sz w:val="24"/>
          <w:szCs w:val="24"/>
        </w:rPr>
        <w:t xml:space="preserve"> </w:t>
      </w:r>
    </w:p>
    <w:p w14:paraId="3839CBA2" w14:textId="77777777" w:rsidR="0007054D" w:rsidRPr="00CE6A69" w:rsidRDefault="008026CD" w:rsidP="00CE6A69">
      <w:pPr>
        <w:spacing w:after="240"/>
        <w:ind w:left="900" w:hanging="900"/>
        <w:rPr>
          <w:sz w:val="24"/>
          <w:szCs w:val="24"/>
        </w:rPr>
      </w:pPr>
      <w:r w:rsidRPr="00CE6A69">
        <w:rPr>
          <w:sz w:val="24"/>
          <w:szCs w:val="24"/>
        </w:rPr>
        <w:t xml:space="preserve">Balogun, A. Y., </w:t>
      </w:r>
      <w:proofErr w:type="spellStart"/>
      <w:r w:rsidRPr="00CE6A69">
        <w:rPr>
          <w:sz w:val="24"/>
          <w:szCs w:val="24"/>
        </w:rPr>
        <w:t>Olaniyi</w:t>
      </w:r>
      <w:proofErr w:type="spellEnd"/>
      <w:r w:rsidRPr="00CE6A69">
        <w:rPr>
          <w:sz w:val="24"/>
          <w:szCs w:val="24"/>
        </w:rPr>
        <w:t xml:space="preserve">, O. O., &amp; </w:t>
      </w:r>
      <w:proofErr w:type="spellStart"/>
      <w:r w:rsidRPr="00CE6A69">
        <w:rPr>
          <w:sz w:val="24"/>
          <w:szCs w:val="24"/>
        </w:rPr>
        <w:t>Alao</w:t>
      </w:r>
      <w:proofErr w:type="spellEnd"/>
      <w:r w:rsidRPr="00CE6A69">
        <w:rPr>
          <w:sz w:val="24"/>
          <w:szCs w:val="24"/>
        </w:rPr>
        <w:t xml:space="preserve">, A. I. (2025). Shaping trust and tension: Strategic leaks and their impact on global cybersecurity norms. </w:t>
      </w:r>
      <w:r w:rsidRPr="00CE6A69">
        <w:rPr>
          <w:i/>
          <w:sz w:val="24"/>
          <w:szCs w:val="24"/>
        </w:rPr>
        <w:t>International Journal of Applied Research in Social Sciences</w:t>
      </w:r>
      <w:r w:rsidRPr="00CE6A69">
        <w:rPr>
          <w:sz w:val="24"/>
          <w:szCs w:val="24"/>
        </w:rPr>
        <w:t xml:space="preserve">, </w:t>
      </w:r>
      <w:r w:rsidRPr="00CE6A69">
        <w:rPr>
          <w:i/>
          <w:sz w:val="24"/>
          <w:szCs w:val="24"/>
        </w:rPr>
        <w:t>7</w:t>
      </w:r>
      <w:r w:rsidRPr="00CE6A69">
        <w:rPr>
          <w:sz w:val="24"/>
          <w:szCs w:val="24"/>
        </w:rPr>
        <w:t xml:space="preserve">(3), 123–144. </w:t>
      </w:r>
      <w:hyperlink r:id="rId34">
        <w:r w:rsidRPr="00CE6A69">
          <w:rPr>
            <w:color w:val="1155CC"/>
            <w:sz w:val="24"/>
            <w:szCs w:val="24"/>
            <w:u w:val="single"/>
          </w:rPr>
          <w:t>https://doi.org/10.51594/ijarss.v7i3.1823</w:t>
        </w:r>
      </w:hyperlink>
      <w:r w:rsidRPr="00CE6A69">
        <w:rPr>
          <w:sz w:val="24"/>
          <w:szCs w:val="24"/>
        </w:rPr>
        <w:t xml:space="preserve"> </w:t>
      </w:r>
    </w:p>
    <w:p w14:paraId="1C45E8C2" w14:textId="77777777" w:rsidR="0007054D" w:rsidRPr="00CE6A69" w:rsidRDefault="008026CD" w:rsidP="00CE6A69">
      <w:pPr>
        <w:spacing w:after="240"/>
        <w:ind w:left="900" w:hanging="900"/>
        <w:rPr>
          <w:sz w:val="24"/>
          <w:szCs w:val="24"/>
        </w:rPr>
      </w:pPr>
      <w:r w:rsidRPr="00CE6A69">
        <w:rPr>
          <w:sz w:val="24"/>
          <w:szCs w:val="24"/>
        </w:rPr>
        <w:t xml:space="preserve">Balogun, A. Y., </w:t>
      </w:r>
      <w:proofErr w:type="spellStart"/>
      <w:r w:rsidRPr="00CE6A69">
        <w:rPr>
          <w:sz w:val="24"/>
          <w:szCs w:val="24"/>
        </w:rPr>
        <w:t>Olaniyi</w:t>
      </w:r>
      <w:proofErr w:type="spellEnd"/>
      <w:r w:rsidRPr="00CE6A69">
        <w:rPr>
          <w:sz w:val="24"/>
          <w:szCs w:val="24"/>
        </w:rPr>
        <w:t xml:space="preserve">, O. O., </w:t>
      </w:r>
      <w:proofErr w:type="spellStart"/>
      <w:r w:rsidRPr="00CE6A69">
        <w:rPr>
          <w:sz w:val="24"/>
          <w:szCs w:val="24"/>
        </w:rPr>
        <w:t>Olisa</w:t>
      </w:r>
      <w:proofErr w:type="spellEnd"/>
      <w:r w:rsidRPr="00CE6A69">
        <w:rPr>
          <w:sz w:val="24"/>
          <w:szCs w:val="24"/>
        </w:rPr>
        <w:t xml:space="preserve">, A. O., </w:t>
      </w:r>
      <w:proofErr w:type="spellStart"/>
      <w:r w:rsidRPr="00CE6A69">
        <w:rPr>
          <w:sz w:val="24"/>
          <w:szCs w:val="24"/>
        </w:rPr>
        <w:t>Gbadebo</w:t>
      </w:r>
      <w:proofErr w:type="spellEnd"/>
      <w:r w:rsidRPr="00CE6A69">
        <w:rPr>
          <w:sz w:val="24"/>
          <w:szCs w:val="24"/>
        </w:rPr>
        <w:t xml:space="preserve">, M. O., &amp; </w:t>
      </w:r>
      <w:proofErr w:type="spellStart"/>
      <w:r w:rsidRPr="00CE6A69">
        <w:rPr>
          <w:sz w:val="24"/>
          <w:szCs w:val="24"/>
        </w:rPr>
        <w:t>Chinye</w:t>
      </w:r>
      <w:proofErr w:type="spellEnd"/>
      <w:r w:rsidRPr="00CE6A69">
        <w:rPr>
          <w:sz w:val="24"/>
          <w:szCs w:val="24"/>
        </w:rPr>
        <w:t xml:space="preserve">, N. C. (2025). Enhancing Incident Response Strategies in U.S. Healthcare Cybersecurity. </w:t>
      </w:r>
      <w:r w:rsidRPr="00CE6A69">
        <w:rPr>
          <w:i/>
          <w:sz w:val="24"/>
          <w:szCs w:val="24"/>
        </w:rPr>
        <w:t>Journal of Engineering Research and Reports</w:t>
      </w:r>
      <w:r w:rsidRPr="00CE6A69">
        <w:rPr>
          <w:sz w:val="24"/>
          <w:szCs w:val="24"/>
        </w:rPr>
        <w:t xml:space="preserve">, </w:t>
      </w:r>
      <w:r w:rsidRPr="00CE6A69">
        <w:rPr>
          <w:i/>
          <w:sz w:val="24"/>
          <w:szCs w:val="24"/>
        </w:rPr>
        <w:t>27</w:t>
      </w:r>
      <w:r w:rsidRPr="00CE6A69">
        <w:rPr>
          <w:sz w:val="24"/>
          <w:szCs w:val="24"/>
        </w:rPr>
        <w:t xml:space="preserve">(2), 114–135. </w:t>
      </w:r>
      <w:hyperlink r:id="rId35">
        <w:r w:rsidRPr="00CE6A69">
          <w:rPr>
            <w:color w:val="1155CC"/>
            <w:sz w:val="24"/>
            <w:szCs w:val="24"/>
            <w:u w:val="single"/>
          </w:rPr>
          <w:t>https://doi.org/10.9734/jerr/2025/v27i21399</w:t>
        </w:r>
      </w:hyperlink>
      <w:r w:rsidRPr="00CE6A69">
        <w:rPr>
          <w:sz w:val="24"/>
          <w:szCs w:val="24"/>
        </w:rPr>
        <w:t xml:space="preserve"> </w:t>
      </w:r>
    </w:p>
    <w:p w14:paraId="40FF2B53" w14:textId="77777777" w:rsidR="0007054D" w:rsidRPr="00CE6A69" w:rsidRDefault="008026CD" w:rsidP="00CE6A69">
      <w:pPr>
        <w:spacing w:after="240"/>
        <w:ind w:left="900" w:hanging="900"/>
        <w:rPr>
          <w:sz w:val="24"/>
          <w:szCs w:val="24"/>
        </w:rPr>
      </w:pPr>
      <w:proofErr w:type="spellStart"/>
      <w:r w:rsidRPr="00CE6A69">
        <w:rPr>
          <w:sz w:val="24"/>
          <w:szCs w:val="24"/>
        </w:rPr>
        <w:t>Belcic</w:t>
      </w:r>
      <w:proofErr w:type="spellEnd"/>
      <w:r w:rsidRPr="00CE6A69">
        <w:rPr>
          <w:sz w:val="24"/>
          <w:szCs w:val="24"/>
        </w:rPr>
        <w:t xml:space="preserve">, I. (2024). </w:t>
      </w:r>
      <w:r w:rsidRPr="00CE6A69">
        <w:rPr>
          <w:i/>
          <w:sz w:val="24"/>
          <w:szCs w:val="24"/>
        </w:rPr>
        <w:t>RAG (Retrieval Augmented Generation)</w:t>
      </w:r>
      <w:r w:rsidRPr="00CE6A69">
        <w:rPr>
          <w:sz w:val="24"/>
          <w:szCs w:val="24"/>
        </w:rPr>
        <w:t xml:space="preserve">. Ibm.com. </w:t>
      </w:r>
      <w:hyperlink r:id="rId36">
        <w:r w:rsidRPr="00CE6A69">
          <w:rPr>
            <w:color w:val="1155CC"/>
            <w:sz w:val="24"/>
            <w:szCs w:val="24"/>
            <w:u w:val="single"/>
          </w:rPr>
          <w:t>https://www.ibm.com/think/topics/retrieval-augmented-generation</w:t>
        </w:r>
      </w:hyperlink>
      <w:r w:rsidRPr="00CE6A69">
        <w:rPr>
          <w:sz w:val="24"/>
          <w:szCs w:val="24"/>
        </w:rPr>
        <w:t xml:space="preserve"> </w:t>
      </w:r>
    </w:p>
    <w:p w14:paraId="182DE89F" w14:textId="77777777" w:rsidR="0007054D" w:rsidRPr="00CE6A69" w:rsidRDefault="008026CD" w:rsidP="00CE6A69">
      <w:pPr>
        <w:spacing w:after="240"/>
        <w:ind w:left="900" w:hanging="900"/>
        <w:rPr>
          <w:sz w:val="24"/>
          <w:szCs w:val="24"/>
        </w:rPr>
      </w:pPr>
      <w:proofErr w:type="spellStart"/>
      <w:r w:rsidRPr="00CE6A69">
        <w:rPr>
          <w:sz w:val="24"/>
          <w:szCs w:val="24"/>
        </w:rPr>
        <w:t>Benmalek</w:t>
      </w:r>
      <w:proofErr w:type="spellEnd"/>
      <w:r w:rsidRPr="00CE6A69">
        <w:rPr>
          <w:sz w:val="24"/>
          <w:szCs w:val="24"/>
        </w:rPr>
        <w:t xml:space="preserve">, M., &amp; </w:t>
      </w:r>
      <w:proofErr w:type="spellStart"/>
      <w:r w:rsidRPr="00CE6A69">
        <w:rPr>
          <w:sz w:val="24"/>
          <w:szCs w:val="24"/>
        </w:rPr>
        <w:t>Seddiki</w:t>
      </w:r>
      <w:proofErr w:type="spellEnd"/>
      <w:r w:rsidRPr="00CE6A69">
        <w:rPr>
          <w:sz w:val="24"/>
          <w:szCs w:val="24"/>
        </w:rPr>
        <w:t xml:space="preserve">, A. (2024). Bias in Federated Learning: Factors, Effects, Mitigations, and Open Issues. </w:t>
      </w:r>
      <w:proofErr w:type="spellStart"/>
      <w:r w:rsidRPr="00CE6A69">
        <w:rPr>
          <w:i/>
          <w:sz w:val="24"/>
          <w:szCs w:val="24"/>
        </w:rPr>
        <w:t>Ingénierie</w:t>
      </w:r>
      <w:proofErr w:type="spellEnd"/>
      <w:r w:rsidRPr="00CE6A69">
        <w:rPr>
          <w:i/>
          <w:sz w:val="24"/>
          <w:szCs w:val="24"/>
        </w:rPr>
        <w:t xml:space="preserve"> Des </w:t>
      </w:r>
      <w:proofErr w:type="spellStart"/>
      <w:r w:rsidRPr="00CE6A69">
        <w:rPr>
          <w:i/>
          <w:sz w:val="24"/>
          <w:szCs w:val="24"/>
        </w:rPr>
        <w:t>Systèmes</w:t>
      </w:r>
      <w:proofErr w:type="spellEnd"/>
      <w:r w:rsidRPr="00CE6A69">
        <w:rPr>
          <w:i/>
          <w:sz w:val="24"/>
          <w:szCs w:val="24"/>
        </w:rPr>
        <w:t xml:space="preserve"> D Information</w:t>
      </w:r>
      <w:r w:rsidRPr="00CE6A69">
        <w:rPr>
          <w:sz w:val="24"/>
          <w:szCs w:val="24"/>
        </w:rPr>
        <w:t xml:space="preserve">, </w:t>
      </w:r>
      <w:r w:rsidRPr="00CE6A69">
        <w:rPr>
          <w:i/>
          <w:sz w:val="24"/>
          <w:szCs w:val="24"/>
        </w:rPr>
        <w:t>29</w:t>
      </w:r>
      <w:r w:rsidRPr="00CE6A69">
        <w:rPr>
          <w:sz w:val="24"/>
          <w:szCs w:val="24"/>
        </w:rPr>
        <w:t xml:space="preserve">(6), 2137–2160. </w:t>
      </w:r>
      <w:hyperlink r:id="rId37">
        <w:r w:rsidRPr="00CE6A69">
          <w:rPr>
            <w:color w:val="1155CC"/>
            <w:sz w:val="24"/>
            <w:szCs w:val="24"/>
            <w:u w:val="single"/>
          </w:rPr>
          <w:t>https://doi.org/10.18280/isi.290605</w:t>
        </w:r>
      </w:hyperlink>
      <w:r w:rsidRPr="00CE6A69">
        <w:rPr>
          <w:sz w:val="24"/>
          <w:szCs w:val="24"/>
        </w:rPr>
        <w:t xml:space="preserve"> </w:t>
      </w:r>
    </w:p>
    <w:p w14:paraId="3441CA98" w14:textId="77777777" w:rsidR="0007054D" w:rsidRPr="00CE6A69" w:rsidRDefault="008026CD" w:rsidP="00CE6A69">
      <w:pPr>
        <w:spacing w:after="240"/>
        <w:ind w:left="900" w:hanging="900"/>
        <w:rPr>
          <w:sz w:val="24"/>
          <w:szCs w:val="24"/>
        </w:rPr>
      </w:pPr>
      <w:r w:rsidRPr="00CE6A69">
        <w:rPr>
          <w:sz w:val="24"/>
          <w:szCs w:val="24"/>
        </w:rPr>
        <w:t xml:space="preserve">Bhattacharya, J. (2024). </w:t>
      </w:r>
      <w:r w:rsidRPr="00CE6A69">
        <w:rPr>
          <w:i/>
          <w:sz w:val="24"/>
          <w:szCs w:val="24"/>
        </w:rPr>
        <w:t>AI in E-commerce Statistics: Key Trends, Impacts, and Applications</w:t>
      </w:r>
      <w:r w:rsidRPr="00CE6A69">
        <w:rPr>
          <w:sz w:val="24"/>
          <w:szCs w:val="24"/>
        </w:rPr>
        <w:t xml:space="preserve">. SEO </w:t>
      </w:r>
      <w:proofErr w:type="spellStart"/>
      <w:r w:rsidRPr="00CE6A69">
        <w:rPr>
          <w:sz w:val="24"/>
          <w:szCs w:val="24"/>
        </w:rPr>
        <w:t>Sandwitch</w:t>
      </w:r>
      <w:proofErr w:type="spellEnd"/>
      <w:r w:rsidRPr="00CE6A69">
        <w:rPr>
          <w:sz w:val="24"/>
          <w:szCs w:val="24"/>
        </w:rPr>
        <w:t xml:space="preserve">. </w:t>
      </w:r>
      <w:hyperlink r:id="rId38">
        <w:r w:rsidRPr="00CE6A69">
          <w:rPr>
            <w:color w:val="1155CC"/>
            <w:sz w:val="24"/>
            <w:szCs w:val="24"/>
            <w:u w:val="single"/>
          </w:rPr>
          <w:t>https://seosandwitch.com/ai-in-e-commerce-stats/</w:t>
        </w:r>
      </w:hyperlink>
      <w:r w:rsidRPr="00CE6A69">
        <w:rPr>
          <w:sz w:val="24"/>
          <w:szCs w:val="24"/>
        </w:rPr>
        <w:t xml:space="preserve"> </w:t>
      </w:r>
    </w:p>
    <w:p w14:paraId="5B05F0D9" w14:textId="77777777" w:rsidR="0007054D" w:rsidRPr="00CE6A69" w:rsidRDefault="008026CD" w:rsidP="00CE6A69">
      <w:pPr>
        <w:spacing w:after="240"/>
        <w:ind w:left="900" w:hanging="900"/>
        <w:rPr>
          <w:sz w:val="24"/>
          <w:szCs w:val="24"/>
        </w:rPr>
      </w:pPr>
      <w:r w:rsidRPr="00CE6A69">
        <w:rPr>
          <w:sz w:val="24"/>
          <w:szCs w:val="24"/>
        </w:rPr>
        <w:t xml:space="preserve">Bird, S. (2025). </w:t>
      </w:r>
      <w:r w:rsidRPr="00CE6A69">
        <w:rPr>
          <w:i/>
          <w:sz w:val="24"/>
          <w:szCs w:val="24"/>
        </w:rPr>
        <w:t>Explore the business case for responsible AI in new IDC whitepaper | Microsoft Azure Blog</w:t>
      </w:r>
      <w:r w:rsidRPr="00CE6A69">
        <w:rPr>
          <w:sz w:val="24"/>
          <w:szCs w:val="24"/>
        </w:rPr>
        <w:t xml:space="preserve">. Microsoft Azure Blog. </w:t>
      </w:r>
      <w:hyperlink r:id="rId39">
        <w:r w:rsidRPr="00CE6A69">
          <w:rPr>
            <w:color w:val="1155CC"/>
            <w:sz w:val="24"/>
            <w:szCs w:val="24"/>
            <w:u w:val="single"/>
          </w:rPr>
          <w:t>https://azure.microsoft.com/en-us/blog/explore-the-business-case-for-responsible-ai-in-new-idc-whitepaper/?msockid=2e7b7a8ff19a6b6922d36e50f02e6a07</w:t>
        </w:r>
      </w:hyperlink>
      <w:r w:rsidRPr="00CE6A69">
        <w:rPr>
          <w:sz w:val="24"/>
          <w:szCs w:val="24"/>
        </w:rPr>
        <w:t xml:space="preserve"> </w:t>
      </w:r>
    </w:p>
    <w:p w14:paraId="0DF5A78D" w14:textId="77777777" w:rsidR="0007054D" w:rsidRPr="00CE6A69" w:rsidRDefault="008026CD" w:rsidP="00CE6A69">
      <w:pPr>
        <w:spacing w:after="240"/>
        <w:ind w:left="900" w:hanging="900"/>
        <w:rPr>
          <w:sz w:val="24"/>
          <w:szCs w:val="24"/>
        </w:rPr>
      </w:pPr>
      <w:r w:rsidRPr="00CE6A69">
        <w:rPr>
          <w:sz w:val="24"/>
          <w:szCs w:val="24"/>
        </w:rPr>
        <w:t xml:space="preserve">Brown, N. (2025). </w:t>
      </w:r>
      <w:r w:rsidRPr="00CE6A69">
        <w:rPr>
          <w:i/>
          <w:sz w:val="24"/>
          <w:szCs w:val="24"/>
        </w:rPr>
        <w:t>The Importance of Responsible AI: A Comprehensive Guide</w:t>
      </w:r>
      <w:r w:rsidRPr="00CE6A69">
        <w:rPr>
          <w:sz w:val="24"/>
          <w:szCs w:val="24"/>
        </w:rPr>
        <w:t xml:space="preserve">. TECHCOMMUNITY.MICROSOFT.COM. </w:t>
      </w:r>
      <w:hyperlink r:id="rId40">
        <w:r w:rsidRPr="00CE6A69">
          <w:rPr>
            <w:color w:val="1155CC"/>
            <w:sz w:val="24"/>
            <w:szCs w:val="24"/>
            <w:u w:val="single"/>
          </w:rPr>
          <w:t>https://techcommunity.microsoft.com/blog/nonprofittechies/the-importance-of-responsible-ai-a-comprehensive-guide/4404347</w:t>
        </w:r>
      </w:hyperlink>
      <w:r w:rsidRPr="00CE6A69">
        <w:rPr>
          <w:sz w:val="24"/>
          <w:szCs w:val="24"/>
        </w:rPr>
        <w:t xml:space="preserve"> </w:t>
      </w:r>
    </w:p>
    <w:p w14:paraId="24298339" w14:textId="77777777" w:rsidR="0007054D" w:rsidRPr="00CE6A69" w:rsidRDefault="00CE6A69" w:rsidP="00CE6A69">
      <w:pPr>
        <w:spacing w:after="240"/>
        <w:ind w:left="900" w:hanging="900"/>
        <w:rPr>
          <w:sz w:val="24"/>
          <w:szCs w:val="24"/>
        </w:rPr>
      </w:pPr>
      <w:proofErr w:type="spellStart"/>
      <w:r>
        <w:rPr>
          <w:sz w:val="24"/>
          <w:szCs w:val="24"/>
        </w:rPr>
        <w:t>BusinessWire</w:t>
      </w:r>
      <w:proofErr w:type="spellEnd"/>
      <w:r w:rsidR="008026CD" w:rsidRPr="00CE6A69">
        <w:rPr>
          <w:sz w:val="24"/>
          <w:szCs w:val="24"/>
        </w:rPr>
        <w:t xml:space="preserve"> (2023). </w:t>
      </w:r>
      <w:r w:rsidR="008026CD" w:rsidRPr="00CE6A69">
        <w:rPr>
          <w:i/>
          <w:sz w:val="24"/>
          <w:szCs w:val="24"/>
        </w:rPr>
        <w:t>New Research Shows Over Half of Companies Lack a Cohesive Generative AI Strategy, Despite Proven Business Impact</w:t>
      </w:r>
      <w:r w:rsidR="008026CD" w:rsidRPr="00CE6A69">
        <w:rPr>
          <w:sz w:val="24"/>
          <w:szCs w:val="24"/>
        </w:rPr>
        <w:t xml:space="preserve">. </w:t>
      </w:r>
      <w:hyperlink r:id="rId41">
        <w:r w:rsidR="008026CD" w:rsidRPr="00CE6A69">
          <w:rPr>
            <w:color w:val="1155CC"/>
            <w:sz w:val="24"/>
            <w:szCs w:val="24"/>
            <w:u w:val="single"/>
          </w:rPr>
          <w:t>https://www.businesswire.com/news/home/20230720894119/en/New-</w:t>
        </w:r>
        <w:r w:rsidR="008026CD" w:rsidRPr="00CE6A69">
          <w:rPr>
            <w:color w:val="1155CC"/>
            <w:sz w:val="24"/>
            <w:szCs w:val="24"/>
            <w:u w:val="single"/>
          </w:rPr>
          <w:lastRenderedPageBreak/>
          <w:t>Research-Shows-Over-Half-of-Companies-Lack-a-Cohesive-Generative-AI-Strategy-Despite-Proven-Business-Impact</w:t>
        </w:r>
      </w:hyperlink>
      <w:r w:rsidR="008026CD" w:rsidRPr="00CE6A69">
        <w:rPr>
          <w:sz w:val="24"/>
          <w:szCs w:val="24"/>
        </w:rPr>
        <w:t xml:space="preserve"> </w:t>
      </w:r>
    </w:p>
    <w:p w14:paraId="679BE19E" w14:textId="77777777" w:rsidR="0007054D" w:rsidRPr="00CE6A69" w:rsidRDefault="008026CD" w:rsidP="00CE6A69">
      <w:pPr>
        <w:spacing w:after="240"/>
        <w:ind w:left="900" w:hanging="900"/>
        <w:rPr>
          <w:sz w:val="24"/>
          <w:szCs w:val="24"/>
        </w:rPr>
      </w:pPr>
      <w:r w:rsidRPr="00CE6A69">
        <w:rPr>
          <w:sz w:val="24"/>
          <w:szCs w:val="24"/>
        </w:rPr>
        <w:t xml:space="preserve">Chowdhury, A. R. (2025). </w:t>
      </w:r>
      <w:r w:rsidR="00202E55" w:rsidRPr="00CE6A69">
        <w:rPr>
          <w:sz w:val="24"/>
          <w:szCs w:val="24"/>
        </w:rPr>
        <w:t xml:space="preserve">A Systematic Review Of Risk-Based Procurement Strategies In Retail Supply Chains: Sourcing Flexibility and Vendor Disruption Management. </w:t>
      </w:r>
      <w:r w:rsidRPr="00CE6A69">
        <w:rPr>
          <w:i/>
          <w:sz w:val="24"/>
          <w:szCs w:val="24"/>
        </w:rPr>
        <w:t>American Journal of Advanced Technology and Engineering Solutions</w:t>
      </w:r>
      <w:r w:rsidRPr="00CE6A69">
        <w:rPr>
          <w:sz w:val="24"/>
          <w:szCs w:val="24"/>
        </w:rPr>
        <w:t xml:space="preserve">, </w:t>
      </w:r>
      <w:r w:rsidRPr="00CE6A69">
        <w:rPr>
          <w:i/>
          <w:sz w:val="24"/>
          <w:szCs w:val="24"/>
        </w:rPr>
        <w:t>1</w:t>
      </w:r>
      <w:r w:rsidRPr="00CE6A69">
        <w:rPr>
          <w:sz w:val="24"/>
          <w:szCs w:val="24"/>
        </w:rPr>
        <w:t xml:space="preserve">(1), 466–505. </w:t>
      </w:r>
      <w:hyperlink r:id="rId42">
        <w:r w:rsidRPr="00CE6A69">
          <w:rPr>
            <w:color w:val="1155CC"/>
            <w:sz w:val="24"/>
            <w:szCs w:val="24"/>
            <w:u w:val="single"/>
          </w:rPr>
          <w:t>https://doi.org/10.63125/jr03rv07</w:t>
        </w:r>
      </w:hyperlink>
      <w:r w:rsidRPr="00CE6A69">
        <w:rPr>
          <w:sz w:val="24"/>
          <w:szCs w:val="24"/>
        </w:rPr>
        <w:t xml:space="preserve"> </w:t>
      </w:r>
    </w:p>
    <w:p w14:paraId="622B6847" w14:textId="77777777" w:rsidR="0007054D" w:rsidRPr="00CE6A69" w:rsidRDefault="008026CD" w:rsidP="00CE6A69">
      <w:pPr>
        <w:spacing w:after="240"/>
        <w:ind w:left="900" w:hanging="900"/>
        <w:rPr>
          <w:sz w:val="24"/>
          <w:szCs w:val="24"/>
        </w:rPr>
      </w:pPr>
      <w:r w:rsidRPr="00CE6A69">
        <w:rPr>
          <w:sz w:val="24"/>
          <w:szCs w:val="24"/>
        </w:rPr>
        <w:t xml:space="preserve">Cordes, J., Dudley, S., &amp; Washington, L. (2022). </w:t>
      </w:r>
      <w:r w:rsidRPr="00CE6A69">
        <w:rPr>
          <w:i/>
          <w:sz w:val="24"/>
          <w:szCs w:val="24"/>
        </w:rPr>
        <w:t>Regulatory Compliance Burdens</w:t>
      </w:r>
      <w:r w:rsidRPr="00CE6A69">
        <w:rPr>
          <w:sz w:val="24"/>
          <w:szCs w:val="24"/>
        </w:rPr>
        <w:t xml:space="preserve">. </w:t>
      </w:r>
      <w:hyperlink r:id="rId43">
        <w:r w:rsidRPr="00CE6A69">
          <w:rPr>
            <w:color w:val="1155CC"/>
            <w:sz w:val="24"/>
            <w:szCs w:val="24"/>
            <w:u w:val="single"/>
          </w:rPr>
          <w:t>https://regulatorystudies.columbian.gwu.edu/sites/g/files/zaxdzs4751/files/2022-10/regulatory_compliance_burdens_litreview_synthesis_finalweb.pdf</w:t>
        </w:r>
      </w:hyperlink>
      <w:r w:rsidRPr="00CE6A69">
        <w:rPr>
          <w:sz w:val="24"/>
          <w:szCs w:val="24"/>
        </w:rPr>
        <w:t xml:space="preserve"> </w:t>
      </w:r>
    </w:p>
    <w:p w14:paraId="364C4BA1" w14:textId="77777777" w:rsidR="0007054D" w:rsidRPr="00CE6A69" w:rsidRDefault="008026CD" w:rsidP="00CE6A69">
      <w:pPr>
        <w:spacing w:after="240"/>
        <w:ind w:left="900" w:hanging="900"/>
        <w:rPr>
          <w:sz w:val="24"/>
          <w:szCs w:val="24"/>
        </w:rPr>
      </w:pPr>
      <w:r w:rsidRPr="00CE6A69">
        <w:rPr>
          <w:sz w:val="24"/>
          <w:szCs w:val="24"/>
        </w:rPr>
        <w:t xml:space="preserve">Curtis, M. (2025). </w:t>
      </w:r>
      <w:r w:rsidRPr="00CE6A69">
        <w:rPr>
          <w:i/>
          <w:sz w:val="24"/>
          <w:szCs w:val="24"/>
        </w:rPr>
        <w:t>EY Law study reveals disruptors prompting the evolution of legal departments and the key barriers to change</w:t>
      </w:r>
      <w:r w:rsidRPr="00CE6A69">
        <w:rPr>
          <w:sz w:val="24"/>
          <w:szCs w:val="24"/>
        </w:rPr>
        <w:t xml:space="preserve">. Ey.com; EY. </w:t>
      </w:r>
      <w:hyperlink r:id="rId44">
        <w:r w:rsidRPr="00CE6A69">
          <w:rPr>
            <w:color w:val="1155CC"/>
            <w:sz w:val="24"/>
            <w:szCs w:val="24"/>
            <w:u w:val="single"/>
          </w:rPr>
          <w:t>https://www.ey.com/en_gl/newsroom/2025/04/ey-law-study-reveals-disruptors-prompting-the-evolution-of-legal-departments-and-the-key-barriers-to-change</w:t>
        </w:r>
      </w:hyperlink>
      <w:r w:rsidRPr="00CE6A69">
        <w:rPr>
          <w:sz w:val="24"/>
          <w:szCs w:val="24"/>
        </w:rPr>
        <w:t xml:space="preserve"> </w:t>
      </w:r>
    </w:p>
    <w:p w14:paraId="27FE1F2E" w14:textId="77777777" w:rsidR="0007054D" w:rsidRPr="00CE6A69" w:rsidRDefault="008026CD" w:rsidP="00CE6A69">
      <w:pPr>
        <w:spacing w:after="240"/>
        <w:ind w:left="900" w:hanging="900"/>
        <w:rPr>
          <w:sz w:val="24"/>
          <w:szCs w:val="24"/>
        </w:rPr>
      </w:pPr>
      <w:r w:rsidRPr="00CE6A69">
        <w:rPr>
          <w:sz w:val="24"/>
          <w:szCs w:val="24"/>
        </w:rPr>
        <w:t xml:space="preserve">Daws, R. (2024). </w:t>
      </w:r>
      <w:r w:rsidRPr="00CE6A69">
        <w:rPr>
          <w:i/>
          <w:sz w:val="24"/>
          <w:szCs w:val="24"/>
        </w:rPr>
        <w:t>AI governance gap: 95% of firms haven’t implemented frameworks</w:t>
      </w:r>
      <w:r w:rsidRPr="00CE6A69">
        <w:rPr>
          <w:sz w:val="24"/>
          <w:szCs w:val="24"/>
        </w:rPr>
        <w:t xml:space="preserve">. AI News. </w:t>
      </w:r>
      <w:hyperlink r:id="rId45">
        <w:r w:rsidRPr="00CE6A69">
          <w:rPr>
            <w:color w:val="1155CC"/>
            <w:sz w:val="24"/>
            <w:szCs w:val="24"/>
            <w:u w:val="single"/>
          </w:rPr>
          <w:t>https://www.artificialintelligence-news.com/news/ai-governance-gap-95-of-firms-havent-frameworks/</w:t>
        </w:r>
      </w:hyperlink>
      <w:r w:rsidRPr="00CE6A69">
        <w:rPr>
          <w:sz w:val="24"/>
          <w:szCs w:val="24"/>
        </w:rPr>
        <w:t xml:space="preserve"> </w:t>
      </w:r>
    </w:p>
    <w:p w14:paraId="5AFEEA52" w14:textId="77777777" w:rsidR="0007054D" w:rsidRPr="00CE6A69" w:rsidRDefault="008026CD" w:rsidP="00CE6A69">
      <w:pPr>
        <w:spacing w:after="240"/>
        <w:ind w:left="900" w:hanging="900"/>
        <w:rPr>
          <w:sz w:val="24"/>
          <w:szCs w:val="24"/>
        </w:rPr>
      </w:pPr>
      <w:r w:rsidRPr="00CE6A69">
        <w:rPr>
          <w:sz w:val="24"/>
          <w:szCs w:val="24"/>
        </w:rPr>
        <w:t xml:space="preserve">Díaz-Rodríguez, N., Del Ser, J., </w:t>
      </w:r>
      <w:proofErr w:type="spellStart"/>
      <w:r w:rsidRPr="00CE6A69">
        <w:rPr>
          <w:sz w:val="24"/>
          <w:szCs w:val="24"/>
        </w:rPr>
        <w:t>Coeckelbergh</w:t>
      </w:r>
      <w:proofErr w:type="spellEnd"/>
      <w:r w:rsidRPr="00CE6A69">
        <w:rPr>
          <w:sz w:val="24"/>
          <w:szCs w:val="24"/>
        </w:rPr>
        <w:t>, M., López de Prado, M., Herrera-</w:t>
      </w:r>
      <w:proofErr w:type="spellStart"/>
      <w:r w:rsidRPr="00CE6A69">
        <w:rPr>
          <w:sz w:val="24"/>
          <w:szCs w:val="24"/>
        </w:rPr>
        <w:t>Viedma</w:t>
      </w:r>
      <w:proofErr w:type="spellEnd"/>
      <w:r w:rsidRPr="00CE6A69">
        <w:rPr>
          <w:sz w:val="24"/>
          <w:szCs w:val="24"/>
        </w:rPr>
        <w:t xml:space="preserve">, E., &amp; Herrera, F. (2023). Connecting the Dots in Trustworthy Artificial Intelligence: from AI principles, ethics, and Key Requirements to Responsible AI Systems and Regulation. </w:t>
      </w:r>
      <w:r w:rsidRPr="00CE6A69">
        <w:rPr>
          <w:i/>
          <w:sz w:val="24"/>
          <w:szCs w:val="24"/>
        </w:rPr>
        <w:t>Information Fusion</w:t>
      </w:r>
      <w:r w:rsidRPr="00CE6A69">
        <w:rPr>
          <w:sz w:val="24"/>
          <w:szCs w:val="24"/>
        </w:rPr>
        <w:t xml:space="preserve">, </w:t>
      </w:r>
      <w:r w:rsidRPr="00CE6A69">
        <w:rPr>
          <w:i/>
          <w:sz w:val="24"/>
          <w:szCs w:val="24"/>
        </w:rPr>
        <w:t>99</w:t>
      </w:r>
      <w:r w:rsidRPr="00CE6A69">
        <w:rPr>
          <w:sz w:val="24"/>
          <w:szCs w:val="24"/>
        </w:rPr>
        <w:t xml:space="preserve">(101896), 101896. </w:t>
      </w:r>
      <w:hyperlink r:id="rId46">
        <w:r w:rsidRPr="00CE6A69">
          <w:rPr>
            <w:color w:val="1155CC"/>
            <w:sz w:val="24"/>
            <w:szCs w:val="24"/>
            <w:u w:val="single"/>
          </w:rPr>
          <w:t>https://doi.org/10.1016/j.inffus.2023.101896</w:t>
        </w:r>
      </w:hyperlink>
      <w:r w:rsidRPr="00CE6A69">
        <w:rPr>
          <w:sz w:val="24"/>
          <w:szCs w:val="24"/>
        </w:rPr>
        <w:t xml:space="preserve"> </w:t>
      </w:r>
    </w:p>
    <w:p w14:paraId="007037FD" w14:textId="77777777" w:rsidR="0007054D" w:rsidRPr="00CE6A69" w:rsidRDefault="008026CD" w:rsidP="00CE6A69">
      <w:pPr>
        <w:spacing w:after="240"/>
        <w:ind w:left="900" w:hanging="900"/>
        <w:rPr>
          <w:sz w:val="24"/>
          <w:szCs w:val="24"/>
        </w:rPr>
      </w:pPr>
      <w:proofErr w:type="spellStart"/>
      <w:r w:rsidRPr="00CE6A69">
        <w:rPr>
          <w:sz w:val="24"/>
          <w:szCs w:val="24"/>
        </w:rPr>
        <w:t>FasterCapital</w:t>
      </w:r>
      <w:proofErr w:type="spellEnd"/>
      <w:r w:rsidRPr="00CE6A69">
        <w:rPr>
          <w:sz w:val="24"/>
          <w:szCs w:val="24"/>
        </w:rPr>
        <w:t xml:space="preserve">. (2025). </w:t>
      </w:r>
      <w:r w:rsidRPr="00CE6A69">
        <w:rPr>
          <w:i/>
          <w:sz w:val="24"/>
          <w:szCs w:val="24"/>
        </w:rPr>
        <w:t xml:space="preserve">E commerce risk: Understanding the Business Impact of E commerce Risks - </w:t>
      </w:r>
      <w:proofErr w:type="spellStart"/>
      <w:r w:rsidRPr="00CE6A69">
        <w:rPr>
          <w:i/>
          <w:sz w:val="24"/>
          <w:szCs w:val="24"/>
        </w:rPr>
        <w:t>FasterCapital</w:t>
      </w:r>
      <w:proofErr w:type="spellEnd"/>
      <w:r w:rsidRPr="00CE6A69">
        <w:rPr>
          <w:sz w:val="24"/>
          <w:szCs w:val="24"/>
        </w:rPr>
        <w:t xml:space="preserve">. </w:t>
      </w:r>
      <w:proofErr w:type="spellStart"/>
      <w:r w:rsidRPr="00CE6A69">
        <w:rPr>
          <w:sz w:val="24"/>
          <w:szCs w:val="24"/>
        </w:rPr>
        <w:t>FasterCapital</w:t>
      </w:r>
      <w:proofErr w:type="spellEnd"/>
      <w:r w:rsidRPr="00CE6A69">
        <w:rPr>
          <w:sz w:val="24"/>
          <w:szCs w:val="24"/>
        </w:rPr>
        <w:t xml:space="preserve">. </w:t>
      </w:r>
      <w:hyperlink r:id="rId47">
        <w:r w:rsidRPr="00CE6A69">
          <w:rPr>
            <w:color w:val="1155CC"/>
            <w:sz w:val="24"/>
            <w:szCs w:val="24"/>
            <w:u w:val="single"/>
          </w:rPr>
          <w:t>https://fastercapital.com/content/E-commerce-risk--Understanding-the-Business-Impact-of-E-commerce-Risks.html</w:t>
        </w:r>
      </w:hyperlink>
      <w:r w:rsidRPr="00CE6A69">
        <w:rPr>
          <w:sz w:val="24"/>
          <w:szCs w:val="24"/>
        </w:rPr>
        <w:t xml:space="preserve"> </w:t>
      </w:r>
    </w:p>
    <w:p w14:paraId="6C20A379" w14:textId="77777777" w:rsidR="0007054D" w:rsidRPr="00CE6A69" w:rsidRDefault="008026CD" w:rsidP="00CE6A69">
      <w:pPr>
        <w:spacing w:after="240"/>
        <w:ind w:left="900" w:hanging="900"/>
        <w:rPr>
          <w:sz w:val="24"/>
          <w:szCs w:val="24"/>
        </w:rPr>
      </w:pPr>
      <w:r w:rsidRPr="00CE6A69">
        <w:rPr>
          <w:sz w:val="24"/>
          <w:szCs w:val="24"/>
        </w:rPr>
        <w:t xml:space="preserve">GOV.UK. (2024). </w:t>
      </w:r>
      <w:r w:rsidRPr="00CE6A69">
        <w:rPr>
          <w:i/>
          <w:sz w:val="24"/>
          <w:szCs w:val="24"/>
        </w:rPr>
        <w:t>Cyber security risks to artificial intelligence</w:t>
      </w:r>
      <w:r w:rsidRPr="00CE6A69">
        <w:rPr>
          <w:sz w:val="24"/>
          <w:szCs w:val="24"/>
        </w:rPr>
        <w:t xml:space="preserve">. GOV.UK. </w:t>
      </w:r>
      <w:hyperlink r:id="rId48">
        <w:r w:rsidRPr="00CE6A69">
          <w:rPr>
            <w:color w:val="1155CC"/>
            <w:sz w:val="24"/>
            <w:szCs w:val="24"/>
            <w:u w:val="single"/>
          </w:rPr>
          <w:t>https://www.gov.uk/government/publications/research-on-the-cyber-security-of-ai/cyber-security-risks-to-artificial-intelligence</w:t>
        </w:r>
      </w:hyperlink>
      <w:r w:rsidRPr="00CE6A69">
        <w:rPr>
          <w:sz w:val="24"/>
          <w:szCs w:val="24"/>
        </w:rPr>
        <w:t xml:space="preserve"> </w:t>
      </w:r>
    </w:p>
    <w:p w14:paraId="3B2C4C80" w14:textId="77777777" w:rsidR="0007054D" w:rsidRPr="00CE6A69" w:rsidRDefault="008026CD" w:rsidP="00CE6A69">
      <w:pPr>
        <w:spacing w:after="240"/>
        <w:ind w:left="900" w:hanging="900"/>
        <w:rPr>
          <w:sz w:val="24"/>
          <w:szCs w:val="24"/>
        </w:rPr>
      </w:pPr>
      <w:proofErr w:type="spellStart"/>
      <w:r w:rsidRPr="00CE6A69">
        <w:rPr>
          <w:sz w:val="24"/>
          <w:szCs w:val="24"/>
        </w:rPr>
        <w:t>Gruet</w:t>
      </w:r>
      <w:proofErr w:type="spellEnd"/>
      <w:r w:rsidRPr="00CE6A69">
        <w:rPr>
          <w:sz w:val="24"/>
          <w:szCs w:val="24"/>
        </w:rPr>
        <w:t xml:space="preserve">, M. (2022). </w:t>
      </w:r>
      <w:r w:rsidRPr="00CE6A69">
        <w:rPr>
          <w:i/>
          <w:sz w:val="24"/>
          <w:szCs w:val="24"/>
        </w:rPr>
        <w:t>“That’s Just Common Sense”. USC researchers find bias in up to 38.6% of “facts” used by AI</w:t>
      </w:r>
      <w:r w:rsidRPr="00CE6A69">
        <w:rPr>
          <w:sz w:val="24"/>
          <w:szCs w:val="24"/>
        </w:rPr>
        <w:t xml:space="preserve">. USC Viterbi | School of Engineering. </w:t>
      </w:r>
      <w:hyperlink r:id="rId49">
        <w:r w:rsidRPr="00CE6A69">
          <w:rPr>
            <w:color w:val="1155CC"/>
            <w:sz w:val="24"/>
            <w:szCs w:val="24"/>
            <w:u w:val="single"/>
          </w:rPr>
          <w:t>https://viterbischool.usc.edu/news/2022/05/thats-just-common-sense-usc-researchers-find-bias-in-up-to-38-6-of-facts-used-by-ai/</w:t>
        </w:r>
      </w:hyperlink>
      <w:r w:rsidRPr="00CE6A69">
        <w:rPr>
          <w:sz w:val="24"/>
          <w:szCs w:val="24"/>
        </w:rPr>
        <w:t xml:space="preserve"> </w:t>
      </w:r>
    </w:p>
    <w:p w14:paraId="2D7F8CF6" w14:textId="77777777" w:rsidR="0007054D" w:rsidRPr="00CE6A69" w:rsidRDefault="008026CD" w:rsidP="00CE6A69">
      <w:pPr>
        <w:spacing w:after="240"/>
        <w:ind w:left="900" w:hanging="900"/>
        <w:rPr>
          <w:sz w:val="24"/>
          <w:szCs w:val="24"/>
        </w:rPr>
      </w:pPr>
      <w:proofErr w:type="spellStart"/>
      <w:r w:rsidRPr="00CE6A69">
        <w:rPr>
          <w:sz w:val="24"/>
          <w:szCs w:val="24"/>
        </w:rPr>
        <w:t>Guzenko</w:t>
      </w:r>
      <w:proofErr w:type="spellEnd"/>
      <w:r w:rsidRPr="00CE6A69">
        <w:rPr>
          <w:sz w:val="24"/>
          <w:szCs w:val="24"/>
        </w:rPr>
        <w:t xml:space="preserve">, S. (2024). Cybersecurity In E-Commerce: </w:t>
      </w:r>
      <w:proofErr w:type="spellStart"/>
      <w:r w:rsidRPr="00CE6A69">
        <w:rPr>
          <w:sz w:val="24"/>
          <w:szCs w:val="24"/>
        </w:rPr>
        <w:t>Analyzing</w:t>
      </w:r>
      <w:proofErr w:type="spellEnd"/>
      <w:r w:rsidRPr="00CE6A69">
        <w:rPr>
          <w:sz w:val="24"/>
          <w:szCs w:val="24"/>
        </w:rPr>
        <w:t xml:space="preserve"> And Fortifying Digital Companies. </w:t>
      </w:r>
      <w:r w:rsidRPr="00CE6A69">
        <w:rPr>
          <w:i/>
          <w:sz w:val="24"/>
          <w:szCs w:val="24"/>
        </w:rPr>
        <w:t>Forbes</w:t>
      </w:r>
      <w:r w:rsidRPr="00CE6A69">
        <w:rPr>
          <w:sz w:val="24"/>
          <w:szCs w:val="24"/>
        </w:rPr>
        <w:t xml:space="preserve">. </w:t>
      </w:r>
      <w:hyperlink r:id="rId50">
        <w:r w:rsidRPr="00CE6A69">
          <w:rPr>
            <w:color w:val="1155CC"/>
            <w:sz w:val="24"/>
            <w:szCs w:val="24"/>
            <w:u w:val="single"/>
          </w:rPr>
          <w:t>https://www.forbes.com/councils/forbesbusinesscouncil/2024/03/07/cybersecurity-in-e-commerce-analyzing-and-fortifying-digital-companies/</w:t>
        </w:r>
      </w:hyperlink>
      <w:r w:rsidRPr="00CE6A69">
        <w:rPr>
          <w:sz w:val="24"/>
          <w:szCs w:val="24"/>
        </w:rPr>
        <w:t xml:space="preserve"> </w:t>
      </w:r>
    </w:p>
    <w:p w14:paraId="114F97A1" w14:textId="77777777" w:rsidR="0007054D" w:rsidRPr="00CE6A69" w:rsidRDefault="008026CD" w:rsidP="00CE6A69">
      <w:pPr>
        <w:spacing w:after="240"/>
        <w:ind w:left="900" w:hanging="900"/>
        <w:rPr>
          <w:sz w:val="24"/>
          <w:szCs w:val="24"/>
        </w:rPr>
      </w:pPr>
      <w:r w:rsidRPr="00CE6A69">
        <w:rPr>
          <w:sz w:val="24"/>
          <w:szCs w:val="24"/>
        </w:rPr>
        <w:t xml:space="preserve">Hassan, M. M. (2024). THE IMPLICATIONS OF AI IN E-COMMERCE. </w:t>
      </w:r>
      <w:r w:rsidRPr="00CE6A69">
        <w:rPr>
          <w:i/>
          <w:sz w:val="24"/>
          <w:szCs w:val="24"/>
        </w:rPr>
        <w:t>International Journal of Legal and Social Order</w:t>
      </w:r>
      <w:r w:rsidRPr="00CE6A69">
        <w:rPr>
          <w:sz w:val="24"/>
          <w:szCs w:val="24"/>
        </w:rPr>
        <w:t xml:space="preserve">, </w:t>
      </w:r>
      <w:r w:rsidRPr="00CE6A69">
        <w:rPr>
          <w:i/>
          <w:sz w:val="24"/>
          <w:szCs w:val="24"/>
        </w:rPr>
        <w:t>4</w:t>
      </w:r>
      <w:r w:rsidRPr="00CE6A69">
        <w:rPr>
          <w:sz w:val="24"/>
          <w:szCs w:val="24"/>
        </w:rPr>
        <w:t xml:space="preserve">(1), 190–207. </w:t>
      </w:r>
      <w:hyperlink r:id="rId51">
        <w:r w:rsidRPr="00CE6A69">
          <w:rPr>
            <w:color w:val="1155CC"/>
            <w:sz w:val="24"/>
            <w:szCs w:val="24"/>
            <w:u w:val="single"/>
          </w:rPr>
          <w:t>https://www.ceeol.com/search/article-detail?id=1292989</w:t>
        </w:r>
      </w:hyperlink>
      <w:r w:rsidRPr="00CE6A69">
        <w:rPr>
          <w:sz w:val="24"/>
          <w:szCs w:val="24"/>
        </w:rPr>
        <w:t xml:space="preserve"> </w:t>
      </w:r>
    </w:p>
    <w:p w14:paraId="3578C24C" w14:textId="77777777" w:rsidR="0007054D" w:rsidRPr="00CE6A69" w:rsidRDefault="008026CD" w:rsidP="00CE6A69">
      <w:pPr>
        <w:spacing w:after="240"/>
        <w:ind w:left="900" w:hanging="900"/>
        <w:rPr>
          <w:sz w:val="24"/>
          <w:szCs w:val="24"/>
        </w:rPr>
      </w:pPr>
      <w:r w:rsidRPr="00CE6A69">
        <w:rPr>
          <w:sz w:val="24"/>
          <w:szCs w:val="24"/>
        </w:rPr>
        <w:t xml:space="preserve">IBM. (2024). </w:t>
      </w:r>
      <w:r w:rsidRPr="00CE6A69">
        <w:rPr>
          <w:i/>
          <w:sz w:val="24"/>
          <w:szCs w:val="24"/>
        </w:rPr>
        <w:t>Cost of a data breach report 2024</w:t>
      </w:r>
      <w:r w:rsidRPr="00CE6A69">
        <w:rPr>
          <w:sz w:val="24"/>
          <w:szCs w:val="24"/>
        </w:rPr>
        <w:t>. IBM. https://www.ibm.com/reports/data-breach</w:t>
      </w:r>
    </w:p>
    <w:p w14:paraId="74C2AA09" w14:textId="77777777" w:rsidR="0007054D" w:rsidRPr="00CE6A69" w:rsidRDefault="008026CD" w:rsidP="00CE6A69">
      <w:pPr>
        <w:spacing w:after="240"/>
        <w:ind w:left="900" w:hanging="900"/>
        <w:rPr>
          <w:sz w:val="24"/>
          <w:szCs w:val="24"/>
        </w:rPr>
      </w:pPr>
      <w:r w:rsidRPr="00CE6A69">
        <w:rPr>
          <w:sz w:val="24"/>
          <w:szCs w:val="24"/>
        </w:rPr>
        <w:t xml:space="preserve">Jiménez, D. L. (2025). Artificial Intelligence and Unfair Competition. </w:t>
      </w:r>
      <w:r w:rsidRPr="00CE6A69">
        <w:rPr>
          <w:i/>
          <w:sz w:val="24"/>
          <w:szCs w:val="24"/>
        </w:rPr>
        <w:t>Advances in Computational Intelligence and Robotics</w:t>
      </w:r>
      <w:r w:rsidRPr="00CE6A69">
        <w:rPr>
          <w:sz w:val="24"/>
          <w:szCs w:val="24"/>
        </w:rPr>
        <w:t xml:space="preserve">, 207–238. </w:t>
      </w:r>
      <w:hyperlink r:id="rId52">
        <w:r w:rsidRPr="00CE6A69">
          <w:rPr>
            <w:color w:val="1155CC"/>
            <w:sz w:val="24"/>
            <w:szCs w:val="24"/>
            <w:u w:val="single"/>
          </w:rPr>
          <w:t>https://doi.org/10.4018/979-8-3693-9894-4.ch007</w:t>
        </w:r>
      </w:hyperlink>
      <w:r w:rsidRPr="00CE6A69">
        <w:rPr>
          <w:sz w:val="24"/>
          <w:szCs w:val="24"/>
        </w:rPr>
        <w:t xml:space="preserve"> </w:t>
      </w:r>
    </w:p>
    <w:p w14:paraId="6B01FF99" w14:textId="77777777" w:rsidR="0007054D" w:rsidRPr="00CE6A69" w:rsidRDefault="008026CD" w:rsidP="00CE6A69">
      <w:pPr>
        <w:spacing w:after="240"/>
        <w:ind w:left="900" w:hanging="900"/>
        <w:rPr>
          <w:sz w:val="24"/>
          <w:szCs w:val="24"/>
        </w:rPr>
      </w:pPr>
      <w:proofErr w:type="spellStart"/>
      <w:r w:rsidRPr="00CE6A69">
        <w:rPr>
          <w:sz w:val="24"/>
          <w:szCs w:val="24"/>
        </w:rPr>
        <w:t>Kokina</w:t>
      </w:r>
      <w:proofErr w:type="spellEnd"/>
      <w:r w:rsidRPr="00CE6A69">
        <w:rPr>
          <w:sz w:val="24"/>
          <w:szCs w:val="24"/>
        </w:rPr>
        <w:t xml:space="preserve">, J., Blanchette, S., Davenport, T. H., &amp; </w:t>
      </w:r>
      <w:proofErr w:type="spellStart"/>
      <w:r w:rsidRPr="00CE6A69">
        <w:rPr>
          <w:sz w:val="24"/>
          <w:szCs w:val="24"/>
        </w:rPr>
        <w:t>Pachamanova</w:t>
      </w:r>
      <w:proofErr w:type="spellEnd"/>
      <w:r w:rsidRPr="00CE6A69">
        <w:rPr>
          <w:sz w:val="24"/>
          <w:szCs w:val="24"/>
        </w:rPr>
        <w:t xml:space="preserve">, D. (2025). Challenges and opportunities for artificial intelligence in auditing: Evidence from the field. </w:t>
      </w:r>
      <w:r w:rsidRPr="00CE6A69">
        <w:rPr>
          <w:i/>
          <w:sz w:val="24"/>
          <w:szCs w:val="24"/>
        </w:rPr>
        <w:t>International Journal of Accounting Information Systems</w:t>
      </w:r>
      <w:r w:rsidRPr="00CE6A69">
        <w:rPr>
          <w:sz w:val="24"/>
          <w:szCs w:val="24"/>
        </w:rPr>
        <w:t xml:space="preserve">, </w:t>
      </w:r>
      <w:r w:rsidRPr="00CE6A69">
        <w:rPr>
          <w:i/>
          <w:sz w:val="24"/>
          <w:szCs w:val="24"/>
        </w:rPr>
        <w:t>56</w:t>
      </w:r>
      <w:r w:rsidRPr="00CE6A69">
        <w:rPr>
          <w:sz w:val="24"/>
          <w:szCs w:val="24"/>
        </w:rPr>
        <w:t xml:space="preserve">, 100734. </w:t>
      </w:r>
      <w:hyperlink r:id="rId53">
        <w:r w:rsidRPr="00CE6A69">
          <w:rPr>
            <w:color w:val="1155CC"/>
            <w:sz w:val="24"/>
            <w:szCs w:val="24"/>
            <w:u w:val="single"/>
          </w:rPr>
          <w:t>https://doi.org/10.1016/j.accinf.2025.100734</w:t>
        </w:r>
      </w:hyperlink>
      <w:r w:rsidRPr="00CE6A69">
        <w:rPr>
          <w:sz w:val="24"/>
          <w:szCs w:val="24"/>
        </w:rPr>
        <w:t xml:space="preserve"> </w:t>
      </w:r>
    </w:p>
    <w:p w14:paraId="46B772D0" w14:textId="77777777" w:rsidR="0007054D" w:rsidRPr="00CE6A69" w:rsidRDefault="008026CD" w:rsidP="00CE6A69">
      <w:pPr>
        <w:spacing w:after="240"/>
        <w:ind w:left="900" w:hanging="900"/>
        <w:rPr>
          <w:sz w:val="24"/>
          <w:szCs w:val="24"/>
        </w:rPr>
      </w:pPr>
      <w:proofErr w:type="spellStart"/>
      <w:r w:rsidRPr="00CE6A69">
        <w:rPr>
          <w:sz w:val="24"/>
          <w:szCs w:val="24"/>
        </w:rPr>
        <w:t>Kolade</w:t>
      </w:r>
      <w:proofErr w:type="spellEnd"/>
      <w:r w:rsidRPr="00CE6A69">
        <w:rPr>
          <w:sz w:val="24"/>
          <w:szCs w:val="24"/>
        </w:rPr>
        <w:t xml:space="preserve">, T. M., Obioha-Val, O. A., Balogun, A. Y., </w:t>
      </w:r>
      <w:proofErr w:type="spellStart"/>
      <w:r w:rsidRPr="00CE6A69">
        <w:rPr>
          <w:sz w:val="24"/>
          <w:szCs w:val="24"/>
        </w:rPr>
        <w:t>Gbadebo</w:t>
      </w:r>
      <w:proofErr w:type="spellEnd"/>
      <w:r w:rsidRPr="00CE6A69">
        <w:rPr>
          <w:sz w:val="24"/>
          <w:szCs w:val="24"/>
        </w:rPr>
        <w:t xml:space="preserve">, M. O., &amp; </w:t>
      </w:r>
      <w:proofErr w:type="spellStart"/>
      <w:r w:rsidRPr="00CE6A69">
        <w:rPr>
          <w:sz w:val="24"/>
          <w:szCs w:val="24"/>
        </w:rPr>
        <w:t>Olaniyi</w:t>
      </w:r>
      <w:proofErr w:type="spellEnd"/>
      <w:r w:rsidRPr="00CE6A69">
        <w:rPr>
          <w:sz w:val="24"/>
          <w:szCs w:val="24"/>
        </w:rPr>
        <w:t xml:space="preserve">, O. O. (2025). AI-Driven Open Source Intelligence in Cyber </w:t>
      </w:r>
      <w:proofErr w:type="spellStart"/>
      <w:r w:rsidRPr="00CE6A69">
        <w:rPr>
          <w:sz w:val="24"/>
          <w:szCs w:val="24"/>
        </w:rPr>
        <w:t>Defense</w:t>
      </w:r>
      <w:proofErr w:type="spellEnd"/>
      <w:r w:rsidRPr="00CE6A69">
        <w:rPr>
          <w:sz w:val="24"/>
          <w:szCs w:val="24"/>
        </w:rPr>
        <w:t xml:space="preserve">: A Double-edged Sword for National Security. </w:t>
      </w:r>
      <w:r w:rsidRPr="00CE6A69">
        <w:rPr>
          <w:i/>
          <w:sz w:val="24"/>
          <w:szCs w:val="24"/>
        </w:rPr>
        <w:t>Asian Journal of Research in Computer Science</w:t>
      </w:r>
      <w:r w:rsidRPr="00CE6A69">
        <w:rPr>
          <w:sz w:val="24"/>
          <w:szCs w:val="24"/>
        </w:rPr>
        <w:t xml:space="preserve">, </w:t>
      </w:r>
      <w:r w:rsidRPr="00CE6A69">
        <w:rPr>
          <w:i/>
          <w:sz w:val="24"/>
          <w:szCs w:val="24"/>
        </w:rPr>
        <w:t>18</w:t>
      </w:r>
      <w:r w:rsidRPr="00CE6A69">
        <w:rPr>
          <w:sz w:val="24"/>
          <w:szCs w:val="24"/>
        </w:rPr>
        <w:t xml:space="preserve">(1), 133–153. </w:t>
      </w:r>
      <w:hyperlink r:id="rId54">
        <w:r w:rsidRPr="00CE6A69">
          <w:rPr>
            <w:color w:val="1155CC"/>
            <w:sz w:val="24"/>
            <w:szCs w:val="24"/>
            <w:u w:val="single"/>
          </w:rPr>
          <w:t>https://doi.org/10.9734/ajrcos/2025/v18i1554</w:t>
        </w:r>
      </w:hyperlink>
      <w:r w:rsidRPr="00CE6A69">
        <w:rPr>
          <w:sz w:val="24"/>
          <w:szCs w:val="24"/>
        </w:rPr>
        <w:t xml:space="preserve"> </w:t>
      </w:r>
    </w:p>
    <w:p w14:paraId="06BC7480" w14:textId="77777777" w:rsidR="0007054D" w:rsidRPr="00CE6A69" w:rsidRDefault="008026CD" w:rsidP="00CE6A69">
      <w:pPr>
        <w:spacing w:after="240"/>
        <w:ind w:left="900" w:hanging="900"/>
        <w:rPr>
          <w:sz w:val="24"/>
          <w:szCs w:val="24"/>
        </w:rPr>
      </w:pPr>
      <w:r w:rsidRPr="00CE6A69">
        <w:rPr>
          <w:sz w:val="24"/>
          <w:szCs w:val="24"/>
        </w:rPr>
        <w:t xml:space="preserve">Li, Q., </w:t>
      </w:r>
      <w:proofErr w:type="spellStart"/>
      <w:r w:rsidRPr="00CE6A69">
        <w:rPr>
          <w:sz w:val="24"/>
          <w:szCs w:val="24"/>
        </w:rPr>
        <w:t>Philipsen</w:t>
      </w:r>
      <w:proofErr w:type="spellEnd"/>
      <w:r w:rsidRPr="00CE6A69">
        <w:rPr>
          <w:sz w:val="24"/>
          <w:szCs w:val="24"/>
        </w:rPr>
        <w:t xml:space="preserve">, N., &amp; Cauffman, C. (2023). AI-enabled price discrimination as an abuse of dominance: a law and economics analysis. </w:t>
      </w:r>
      <w:r w:rsidRPr="00CE6A69">
        <w:rPr>
          <w:i/>
          <w:sz w:val="24"/>
          <w:szCs w:val="24"/>
        </w:rPr>
        <w:t>China-EU Law Journal</w:t>
      </w:r>
      <w:r w:rsidRPr="00CE6A69">
        <w:rPr>
          <w:sz w:val="24"/>
          <w:szCs w:val="24"/>
        </w:rPr>
        <w:t xml:space="preserve">, </w:t>
      </w:r>
      <w:r w:rsidRPr="00CE6A69">
        <w:rPr>
          <w:i/>
          <w:sz w:val="24"/>
          <w:szCs w:val="24"/>
        </w:rPr>
        <w:t>9</w:t>
      </w:r>
      <w:r w:rsidRPr="00CE6A69">
        <w:rPr>
          <w:sz w:val="24"/>
          <w:szCs w:val="24"/>
        </w:rPr>
        <w:t xml:space="preserve">. </w:t>
      </w:r>
      <w:hyperlink r:id="rId55">
        <w:r w:rsidRPr="00CE6A69">
          <w:rPr>
            <w:color w:val="1155CC"/>
            <w:sz w:val="24"/>
            <w:szCs w:val="24"/>
            <w:u w:val="single"/>
          </w:rPr>
          <w:t>https://doi.org/10.1007/s12689-023-00099-z</w:t>
        </w:r>
      </w:hyperlink>
      <w:r w:rsidRPr="00CE6A69">
        <w:rPr>
          <w:sz w:val="24"/>
          <w:szCs w:val="24"/>
        </w:rPr>
        <w:t xml:space="preserve"> </w:t>
      </w:r>
    </w:p>
    <w:p w14:paraId="06CE0B4D" w14:textId="77777777" w:rsidR="0007054D" w:rsidRPr="00CE6A69" w:rsidRDefault="008026CD" w:rsidP="00CE6A69">
      <w:pPr>
        <w:spacing w:after="240"/>
        <w:ind w:left="900" w:hanging="900"/>
        <w:rPr>
          <w:sz w:val="24"/>
          <w:szCs w:val="24"/>
        </w:rPr>
      </w:pPr>
      <w:proofErr w:type="spellStart"/>
      <w:r w:rsidRPr="00CE6A69">
        <w:rPr>
          <w:sz w:val="24"/>
          <w:szCs w:val="24"/>
        </w:rPr>
        <w:t>Metibemu</w:t>
      </w:r>
      <w:proofErr w:type="spellEnd"/>
      <w:r w:rsidRPr="00CE6A69">
        <w:rPr>
          <w:sz w:val="24"/>
          <w:szCs w:val="24"/>
        </w:rPr>
        <w:t xml:space="preserve">, O. C., </w:t>
      </w:r>
      <w:proofErr w:type="spellStart"/>
      <w:r w:rsidRPr="00CE6A69">
        <w:rPr>
          <w:sz w:val="24"/>
          <w:szCs w:val="24"/>
        </w:rPr>
        <w:t>Adesokan</w:t>
      </w:r>
      <w:proofErr w:type="spellEnd"/>
      <w:r w:rsidRPr="00CE6A69">
        <w:rPr>
          <w:sz w:val="24"/>
          <w:szCs w:val="24"/>
        </w:rPr>
        <w:t xml:space="preserve">-Imran, T. O., Ajayi, A. J., </w:t>
      </w:r>
      <w:proofErr w:type="spellStart"/>
      <w:r w:rsidRPr="00CE6A69">
        <w:rPr>
          <w:sz w:val="24"/>
          <w:szCs w:val="24"/>
        </w:rPr>
        <w:t>Tiwo</w:t>
      </w:r>
      <w:proofErr w:type="spellEnd"/>
      <w:r w:rsidRPr="00CE6A69">
        <w:rPr>
          <w:sz w:val="24"/>
          <w:szCs w:val="24"/>
        </w:rPr>
        <w:t xml:space="preserve">, O. J., </w:t>
      </w:r>
      <w:proofErr w:type="spellStart"/>
      <w:r w:rsidRPr="00CE6A69">
        <w:rPr>
          <w:sz w:val="24"/>
          <w:szCs w:val="24"/>
        </w:rPr>
        <w:t>Olutimehin</w:t>
      </w:r>
      <w:proofErr w:type="spellEnd"/>
      <w:r w:rsidRPr="00CE6A69">
        <w:rPr>
          <w:sz w:val="24"/>
          <w:szCs w:val="24"/>
        </w:rPr>
        <w:t xml:space="preserve">, A. T., &amp; </w:t>
      </w:r>
      <w:proofErr w:type="spellStart"/>
      <w:r w:rsidRPr="00CE6A69">
        <w:rPr>
          <w:sz w:val="24"/>
          <w:szCs w:val="24"/>
        </w:rPr>
        <w:t>Olaniyi</w:t>
      </w:r>
      <w:proofErr w:type="spellEnd"/>
      <w:r w:rsidRPr="00CE6A69">
        <w:rPr>
          <w:sz w:val="24"/>
          <w:szCs w:val="24"/>
        </w:rPr>
        <w:t xml:space="preserve">, O. O. (2025). Developing Proactive Threat Mitigation Strategies for Cloud Misconfiguration Risks in Financial SaaS Applications. </w:t>
      </w:r>
      <w:r w:rsidRPr="00CE6A69">
        <w:rPr>
          <w:i/>
          <w:sz w:val="24"/>
          <w:szCs w:val="24"/>
        </w:rPr>
        <w:t>Journal of Engineering Research and Reports</w:t>
      </w:r>
      <w:r w:rsidRPr="00CE6A69">
        <w:rPr>
          <w:sz w:val="24"/>
          <w:szCs w:val="24"/>
        </w:rPr>
        <w:t xml:space="preserve">, </w:t>
      </w:r>
      <w:r w:rsidRPr="00CE6A69">
        <w:rPr>
          <w:i/>
          <w:sz w:val="24"/>
          <w:szCs w:val="24"/>
        </w:rPr>
        <w:t>27</w:t>
      </w:r>
      <w:r w:rsidRPr="00CE6A69">
        <w:rPr>
          <w:sz w:val="24"/>
          <w:szCs w:val="24"/>
        </w:rPr>
        <w:t xml:space="preserve">(3), 393–413. </w:t>
      </w:r>
      <w:hyperlink r:id="rId56">
        <w:r w:rsidRPr="00CE6A69">
          <w:rPr>
            <w:color w:val="1155CC"/>
            <w:sz w:val="24"/>
            <w:szCs w:val="24"/>
            <w:u w:val="single"/>
          </w:rPr>
          <w:t>https://doi.org/10.9734/jerr/2025/v27i31442</w:t>
        </w:r>
      </w:hyperlink>
      <w:r w:rsidRPr="00CE6A69">
        <w:rPr>
          <w:sz w:val="24"/>
          <w:szCs w:val="24"/>
        </w:rPr>
        <w:t xml:space="preserve"> </w:t>
      </w:r>
    </w:p>
    <w:p w14:paraId="29943050" w14:textId="77777777" w:rsidR="0007054D" w:rsidRPr="00CE6A69" w:rsidRDefault="008026CD" w:rsidP="00CE6A69">
      <w:pPr>
        <w:spacing w:after="240"/>
        <w:ind w:left="900" w:hanging="900"/>
        <w:rPr>
          <w:sz w:val="24"/>
          <w:szCs w:val="24"/>
        </w:rPr>
      </w:pPr>
      <w:r w:rsidRPr="00CE6A69">
        <w:rPr>
          <w:sz w:val="24"/>
          <w:szCs w:val="24"/>
        </w:rPr>
        <w:t xml:space="preserve">Mohanty, A., Ramasamy, A. K., </w:t>
      </w:r>
      <w:proofErr w:type="spellStart"/>
      <w:r w:rsidRPr="00CE6A69">
        <w:rPr>
          <w:sz w:val="24"/>
          <w:szCs w:val="24"/>
        </w:rPr>
        <w:t>Verayiah</w:t>
      </w:r>
      <w:proofErr w:type="spellEnd"/>
      <w:r w:rsidRPr="00CE6A69">
        <w:rPr>
          <w:sz w:val="24"/>
          <w:szCs w:val="24"/>
        </w:rPr>
        <w:t xml:space="preserve">, R., Bastia, S., Dash, S. S., </w:t>
      </w:r>
      <w:proofErr w:type="spellStart"/>
      <w:r w:rsidRPr="00CE6A69">
        <w:rPr>
          <w:sz w:val="24"/>
          <w:szCs w:val="24"/>
        </w:rPr>
        <w:t>Cuce</w:t>
      </w:r>
      <w:proofErr w:type="spellEnd"/>
      <w:r w:rsidRPr="00CE6A69">
        <w:rPr>
          <w:sz w:val="24"/>
          <w:szCs w:val="24"/>
        </w:rPr>
        <w:t xml:space="preserve">, E., Khan, T. M. Y., &amp; Elahi, M. (2024). Power system resilience and strategies for a sustainable infrastructure: A review. </w:t>
      </w:r>
      <w:r w:rsidRPr="00CE6A69">
        <w:rPr>
          <w:i/>
          <w:sz w:val="24"/>
          <w:szCs w:val="24"/>
        </w:rPr>
        <w:t>Alexandria Engineering Journal</w:t>
      </w:r>
      <w:r w:rsidRPr="00CE6A69">
        <w:rPr>
          <w:sz w:val="24"/>
          <w:szCs w:val="24"/>
        </w:rPr>
        <w:t xml:space="preserve">, </w:t>
      </w:r>
      <w:r w:rsidRPr="00CE6A69">
        <w:rPr>
          <w:i/>
          <w:sz w:val="24"/>
          <w:szCs w:val="24"/>
        </w:rPr>
        <w:t>105</w:t>
      </w:r>
      <w:r w:rsidRPr="00CE6A69">
        <w:rPr>
          <w:sz w:val="24"/>
          <w:szCs w:val="24"/>
        </w:rPr>
        <w:t xml:space="preserve">, 261–279. </w:t>
      </w:r>
      <w:hyperlink r:id="rId57">
        <w:r w:rsidRPr="00CE6A69">
          <w:rPr>
            <w:color w:val="1155CC"/>
            <w:sz w:val="24"/>
            <w:szCs w:val="24"/>
            <w:u w:val="single"/>
          </w:rPr>
          <w:t>https://doi.org/10.1016/j.aej.2024.06.092</w:t>
        </w:r>
      </w:hyperlink>
      <w:r w:rsidRPr="00CE6A69">
        <w:rPr>
          <w:sz w:val="24"/>
          <w:szCs w:val="24"/>
        </w:rPr>
        <w:t xml:space="preserve"> </w:t>
      </w:r>
    </w:p>
    <w:p w14:paraId="350E2E67" w14:textId="77777777" w:rsidR="0007054D" w:rsidRPr="00CE6A69" w:rsidRDefault="008026CD" w:rsidP="00CE6A69">
      <w:pPr>
        <w:spacing w:after="240"/>
        <w:ind w:left="900" w:hanging="900"/>
        <w:rPr>
          <w:sz w:val="24"/>
          <w:szCs w:val="24"/>
        </w:rPr>
      </w:pPr>
      <w:r w:rsidRPr="00CE6A69">
        <w:rPr>
          <w:sz w:val="24"/>
          <w:szCs w:val="24"/>
        </w:rPr>
        <w:t xml:space="preserve">Moradi, M., Moradi, M., Palazzo, S., </w:t>
      </w:r>
      <w:proofErr w:type="spellStart"/>
      <w:r w:rsidRPr="00CE6A69">
        <w:rPr>
          <w:sz w:val="24"/>
          <w:szCs w:val="24"/>
        </w:rPr>
        <w:t>Rundo</w:t>
      </w:r>
      <w:proofErr w:type="spellEnd"/>
      <w:r w:rsidRPr="00CE6A69">
        <w:rPr>
          <w:sz w:val="24"/>
          <w:szCs w:val="24"/>
        </w:rPr>
        <w:t xml:space="preserve">, F., &amp; Spampinato, C. (2024). Image CAPTCHAs: When Deep Learning Breaks the </w:t>
      </w:r>
      <w:proofErr w:type="spellStart"/>
      <w:r w:rsidRPr="00CE6A69">
        <w:rPr>
          <w:sz w:val="24"/>
          <w:szCs w:val="24"/>
        </w:rPr>
        <w:t>Mold</w:t>
      </w:r>
      <w:proofErr w:type="spellEnd"/>
      <w:r w:rsidRPr="00CE6A69">
        <w:rPr>
          <w:sz w:val="24"/>
          <w:szCs w:val="24"/>
        </w:rPr>
        <w:t xml:space="preserve">. </w:t>
      </w:r>
      <w:r w:rsidRPr="00CE6A69">
        <w:rPr>
          <w:i/>
          <w:sz w:val="24"/>
          <w:szCs w:val="24"/>
        </w:rPr>
        <w:t>IEEE Access</w:t>
      </w:r>
      <w:r w:rsidRPr="00CE6A69">
        <w:rPr>
          <w:sz w:val="24"/>
          <w:szCs w:val="24"/>
        </w:rPr>
        <w:t xml:space="preserve">, </w:t>
      </w:r>
      <w:r w:rsidRPr="00CE6A69">
        <w:rPr>
          <w:i/>
          <w:sz w:val="24"/>
          <w:szCs w:val="24"/>
        </w:rPr>
        <w:t>12</w:t>
      </w:r>
      <w:r w:rsidRPr="00CE6A69">
        <w:rPr>
          <w:sz w:val="24"/>
          <w:szCs w:val="24"/>
        </w:rPr>
        <w:t xml:space="preserve">, 112211–112231. </w:t>
      </w:r>
      <w:hyperlink r:id="rId58">
        <w:r w:rsidRPr="00CE6A69">
          <w:rPr>
            <w:color w:val="1155CC"/>
            <w:sz w:val="24"/>
            <w:szCs w:val="24"/>
            <w:u w:val="single"/>
          </w:rPr>
          <w:t>https://doi.org/10.1109/access.2024.3442976</w:t>
        </w:r>
      </w:hyperlink>
      <w:r w:rsidRPr="00CE6A69">
        <w:rPr>
          <w:sz w:val="24"/>
          <w:szCs w:val="24"/>
        </w:rPr>
        <w:t xml:space="preserve">  </w:t>
      </w:r>
    </w:p>
    <w:p w14:paraId="7C16E7E0" w14:textId="77777777" w:rsidR="0007054D" w:rsidRPr="00CE6A69" w:rsidRDefault="008026CD" w:rsidP="00CE6A69">
      <w:pPr>
        <w:spacing w:after="240"/>
        <w:ind w:left="900" w:hanging="900"/>
        <w:rPr>
          <w:sz w:val="24"/>
          <w:szCs w:val="24"/>
        </w:rPr>
      </w:pPr>
      <w:proofErr w:type="spellStart"/>
      <w:r w:rsidRPr="00CE6A69">
        <w:rPr>
          <w:sz w:val="24"/>
          <w:szCs w:val="24"/>
        </w:rPr>
        <w:lastRenderedPageBreak/>
        <w:t>Morić</w:t>
      </w:r>
      <w:proofErr w:type="spellEnd"/>
      <w:r w:rsidRPr="00CE6A69">
        <w:rPr>
          <w:sz w:val="24"/>
          <w:szCs w:val="24"/>
        </w:rPr>
        <w:t xml:space="preserve">, Z., </w:t>
      </w:r>
      <w:proofErr w:type="spellStart"/>
      <w:r w:rsidRPr="00CE6A69">
        <w:rPr>
          <w:sz w:val="24"/>
          <w:szCs w:val="24"/>
        </w:rPr>
        <w:t>Dakic</w:t>
      </w:r>
      <w:proofErr w:type="spellEnd"/>
      <w:r w:rsidRPr="00CE6A69">
        <w:rPr>
          <w:sz w:val="24"/>
          <w:szCs w:val="24"/>
        </w:rPr>
        <w:t xml:space="preserve">, V., </w:t>
      </w:r>
      <w:proofErr w:type="spellStart"/>
      <w:r w:rsidRPr="00CE6A69">
        <w:rPr>
          <w:sz w:val="24"/>
          <w:szCs w:val="24"/>
        </w:rPr>
        <w:t>Djekic</w:t>
      </w:r>
      <w:proofErr w:type="spellEnd"/>
      <w:r w:rsidRPr="00CE6A69">
        <w:rPr>
          <w:sz w:val="24"/>
          <w:szCs w:val="24"/>
        </w:rPr>
        <w:t xml:space="preserve">, D., &amp; </w:t>
      </w:r>
      <w:proofErr w:type="spellStart"/>
      <w:r w:rsidRPr="00CE6A69">
        <w:rPr>
          <w:sz w:val="24"/>
          <w:szCs w:val="24"/>
        </w:rPr>
        <w:t>Regvart</w:t>
      </w:r>
      <w:proofErr w:type="spellEnd"/>
      <w:r w:rsidRPr="00CE6A69">
        <w:rPr>
          <w:sz w:val="24"/>
          <w:szCs w:val="24"/>
        </w:rPr>
        <w:t xml:space="preserve">, D. (2024). Protection of personal data in the context of e-commerce. </w:t>
      </w:r>
      <w:r w:rsidRPr="00CE6A69">
        <w:rPr>
          <w:i/>
          <w:sz w:val="24"/>
          <w:szCs w:val="24"/>
        </w:rPr>
        <w:t>Journal of Cybersecurity and Privacy</w:t>
      </w:r>
      <w:r w:rsidRPr="00CE6A69">
        <w:rPr>
          <w:sz w:val="24"/>
          <w:szCs w:val="24"/>
        </w:rPr>
        <w:t xml:space="preserve">, </w:t>
      </w:r>
      <w:r w:rsidRPr="00CE6A69">
        <w:rPr>
          <w:i/>
          <w:sz w:val="24"/>
          <w:szCs w:val="24"/>
        </w:rPr>
        <w:t>4</w:t>
      </w:r>
      <w:r w:rsidRPr="00CE6A69">
        <w:rPr>
          <w:sz w:val="24"/>
          <w:szCs w:val="24"/>
        </w:rPr>
        <w:t xml:space="preserve">(3), 731–761. </w:t>
      </w:r>
      <w:hyperlink r:id="rId59">
        <w:r w:rsidRPr="00CE6A69">
          <w:rPr>
            <w:color w:val="1155CC"/>
            <w:sz w:val="24"/>
            <w:szCs w:val="24"/>
            <w:u w:val="single"/>
          </w:rPr>
          <w:t>https://doi.org/10.3390/jcp4030034</w:t>
        </w:r>
      </w:hyperlink>
      <w:r w:rsidRPr="00CE6A69">
        <w:rPr>
          <w:sz w:val="24"/>
          <w:szCs w:val="24"/>
        </w:rPr>
        <w:t xml:space="preserve"> </w:t>
      </w:r>
    </w:p>
    <w:p w14:paraId="15CA8100" w14:textId="77777777" w:rsidR="0007054D" w:rsidRPr="00CE6A69" w:rsidRDefault="008026CD" w:rsidP="00CE6A69">
      <w:pPr>
        <w:spacing w:after="240"/>
        <w:ind w:left="900" w:hanging="900"/>
        <w:rPr>
          <w:sz w:val="24"/>
          <w:szCs w:val="24"/>
        </w:rPr>
      </w:pPr>
      <w:proofErr w:type="spellStart"/>
      <w:r w:rsidRPr="00CE6A69">
        <w:rPr>
          <w:sz w:val="24"/>
          <w:szCs w:val="24"/>
        </w:rPr>
        <w:t>Nikolinakos</w:t>
      </w:r>
      <w:proofErr w:type="spellEnd"/>
      <w:r w:rsidRPr="00CE6A69">
        <w:rPr>
          <w:sz w:val="24"/>
          <w:szCs w:val="24"/>
        </w:rPr>
        <w:t xml:space="preserve">, N. T. (2023). Ethical Principles for Trustworthy AI. </w:t>
      </w:r>
      <w:r w:rsidRPr="00CE6A69">
        <w:rPr>
          <w:i/>
          <w:sz w:val="24"/>
          <w:szCs w:val="24"/>
        </w:rPr>
        <w:t>Law, Governance and Technology Series</w:t>
      </w:r>
      <w:r w:rsidRPr="00CE6A69">
        <w:rPr>
          <w:sz w:val="24"/>
          <w:szCs w:val="24"/>
        </w:rPr>
        <w:t xml:space="preserve">, 101–166. </w:t>
      </w:r>
      <w:hyperlink r:id="rId60">
        <w:r w:rsidRPr="00CE6A69">
          <w:rPr>
            <w:color w:val="1155CC"/>
            <w:sz w:val="24"/>
            <w:szCs w:val="24"/>
            <w:u w:val="single"/>
          </w:rPr>
          <w:t>https://doi.org/10.1007/978-3-031-27953-9_3</w:t>
        </w:r>
      </w:hyperlink>
      <w:r w:rsidRPr="00CE6A69">
        <w:rPr>
          <w:sz w:val="24"/>
          <w:szCs w:val="24"/>
        </w:rPr>
        <w:t xml:space="preserve"> </w:t>
      </w:r>
    </w:p>
    <w:p w14:paraId="14C3A3F6" w14:textId="77777777" w:rsidR="0007054D" w:rsidRPr="00CE6A69" w:rsidRDefault="008026CD" w:rsidP="00CE6A69">
      <w:pPr>
        <w:spacing w:after="240"/>
        <w:ind w:left="900" w:hanging="900"/>
        <w:rPr>
          <w:sz w:val="24"/>
          <w:szCs w:val="24"/>
        </w:rPr>
      </w:pPr>
      <w:proofErr w:type="spellStart"/>
      <w:r w:rsidRPr="00CE6A69">
        <w:rPr>
          <w:sz w:val="24"/>
          <w:szCs w:val="24"/>
        </w:rPr>
        <w:t>Nookala</w:t>
      </w:r>
      <w:proofErr w:type="spellEnd"/>
      <w:r w:rsidRPr="00CE6A69">
        <w:rPr>
          <w:sz w:val="24"/>
          <w:szCs w:val="24"/>
        </w:rPr>
        <w:t xml:space="preserve">, G. (2024). Adaptive Data Governance Frameworks for Data-Driven Digital Transformations. </w:t>
      </w:r>
      <w:r w:rsidRPr="00CE6A69">
        <w:rPr>
          <w:i/>
          <w:sz w:val="24"/>
          <w:szCs w:val="24"/>
        </w:rPr>
        <w:t>Journal of Computational Innovation</w:t>
      </w:r>
      <w:r w:rsidRPr="00CE6A69">
        <w:rPr>
          <w:sz w:val="24"/>
          <w:szCs w:val="24"/>
        </w:rPr>
        <w:t xml:space="preserve">, </w:t>
      </w:r>
      <w:r w:rsidRPr="00CE6A69">
        <w:rPr>
          <w:i/>
          <w:sz w:val="24"/>
          <w:szCs w:val="24"/>
        </w:rPr>
        <w:t>4</w:t>
      </w:r>
      <w:r w:rsidRPr="00CE6A69">
        <w:rPr>
          <w:sz w:val="24"/>
          <w:szCs w:val="24"/>
        </w:rPr>
        <w:t xml:space="preserve">(1). </w:t>
      </w:r>
      <w:hyperlink r:id="rId61">
        <w:r w:rsidRPr="00CE6A69">
          <w:rPr>
            <w:color w:val="1155CC"/>
            <w:sz w:val="24"/>
            <w:szCs w:val="24"/>
            <w:u w:val="single"/>
          </w:rPr>
          <w:t>https://researchworkx.com/index.php/jci/article/view/16</w:t>
        </w:r>
      </w:hyperlink>
      <w:r w:rsidRPr="00CE6A69">
        <w:rPr>
          <w:sz w:val="24"/>
          <w:szCs w:val="24"/>
        </w:rPr>
        <w:t xml:space="preserve"> </w:t>
      </w:r>
    </w:p>
    <w:p w14:paraId="3075C85E" w14:textId="77777777" w:rsidR="0007054D" w:rsidRPr="00CE6A69" w:rsidRDefault="008026CD" w:rsidP="00CE6A69">
      <w:pPr>
        <w:spacing w:after="240"/>
        <w:ind w:left="900" w:hanging="900"/>
        <w:rPr>
          <w:sz w:val="24"/>
          <w:szCs w:val="24"/>
        </w:rPr>
      </w:pPr>
      <w:proofErr w:type="spellStart"/>
      <w:r w:rsidRPr="00CE6A69">
        <w:rPr>
          <w:sz w:val="24"/>
          <w:szCs w:val="24"/>
        </w:rPr>
        <w:t>Ntoutsi</w:t>
      </w:r>
      <w:proofErr w:type="spellEnd"/>
      <w:r w:rsidRPr="00CE6A69">
        <w:rPr>
          <w:sz w:val="24"/>
          <w:szCs w:val="24"/>
        </w:rPr>
        <w:t xml:space="preserve">, E., </w:t>
      </w:r>
      <w:proofErr w:type="spellStart"/>
      <w:r w:rsidRPr="00CE6A69">
        <w:rPr>
          <w:sz w:val="24"/>
          <w:szCs w:val="24"/>
        </w:rPr>
        <w:t>Fafalios</w:t>
      </w:r>
      <w:proofErr w:type="spellEnd"/>
      <w:r w:rsidRPr="00CE6A69">
        <w:rPr>
          <w:sz w:val="24"/>
          <w:szCs w:val="24"/>
        </w:rPr>
        <w:t xml:space="preserve">, P., </w:t>
      </w:r>
      <w:proofErr w:type="spellStart"/>
      <w:r w:rsidRPr="00CE6A69">
        <w:rPr>
          <w:sz w:val="24"/>
          <w:szCs w:val="24"/>
        </w:rPr>
        <w:t>Gadiraju</w:t>
      </w:r>
      <w:proofErr w:type="spellEnd"/>
      <w:r w:rsidRPr="00CE6A69">
        <w:rPr>
          <w:sz w:val="24"/>
          <w:szCs w:val="24"/>
        </w:rPr>
        <w:t xml:space="preserve">, U., </w:t>
      </w:r>
      <w:proofErr w:type="spellStart"/>
      <w:r w:rsidRPr="00CE6A69">
        <w:rPr>
          <w:sz w:val="24"/>
          <w:szCs w:val="24"/>
        </w:rPr>
        <w:t>Iosifidis</w:t>
      </w:r>
      <w:proofErr w:type="spellEnd"/>
      <w:r w:rsidRPr="00CE6A69">
        <w:rPr>
          <w:sz w:val="24"/>
          <w:szCs w:val="24"/>
        </w:rPr>
        <w:t xml:space="preserve">, V., </w:t>
      </w:r>
      <w:proofErr w:type="spellStart"/>
      <w:r w:rsidRPr="00CE6A69">
        <w:rPr>
          <w:sz w:val="24"/>
          <w:szCs w:val="24"/>
        </w:rPr>
        <w:t>Nejdl</w:t>
      </w:r>
      <w:proofErr w:type="spellEnd"/>
      <w:r w:rsidRPr="00CE6A69">
        <w:rPr>
          <w:sz w:val="24"/>
          <w:szCs w:val="24"/>
        </w:rPr>
        <w:t xml:space="preserve">, W., Vidal, M., Ruggieri, S., </w:t>
      </w:r>
      <w:proofErr w:type="spellStart"/>
      <w:r w:rsidRPr="00CE6A69">
        <w:rPr>
          <w:sz w:val="24"/>
          <w:szCs w:val="24"/>
        </w:rPr>
        <w:t>Turini</w:t>
      </w:r>
      <w:proofErr w:type="spellEnd"/>
      <w:r w:rsidRPr="00CE6A69">
        <w:rPr>
          <w:sz w:val="24"/>
          <w:szCs w:val="24"/>
        </w:rPr>
        <w:t xml:space="preserve">, F., Papadopoulos, S., </w:t>
      </w:r>
      <w:proofErr w:type="spellStart"/>
      <w:r w:rsidRPr="00CE6A69">
        <w:rPr>
          <w:sz w:val="24"/>
          <w:szCs w:val="24"/>
        </w:rPr>
        <w:t>Krasanakis</w:t>
      </w:r>
      <w:proofErr w:type="spellEnd"/>
      <w:r w:rsidRPr="00CE6A69">
        <w:rPr>
          <w:sz w:val="24"/>
          <w:szCs w:val="24"/>
        </w:rPr>
        <w:t xml:space="preserve">, E., </w:t>
      </w:r>
      <w:proofErr w:type="spellStart"/>
      <w:r w:rsidRPr="00CE6A69">
        <w:rPr>
          <w:sz w:val="24"/>
          <w:szCs w:val="24"/>
        </w:rPr>
        <w:t>Kompatsiaris</w:t>
      </w:r>
      <w:proofErr w:type="spellEnd"/>
      <w:r w:rsidRPr="00CE6A69">
        <w:rPr>
          <w:sz w:val="24"/>
          <w:szCs w:val="24"/>
        </w:rPr>
        <w:t>, I., Kinder</w:t>
      </w:r>
      <w:r w:rsidRPr="00CE6A69">
        <w:rPr>
          <w:rFonts w:ascii="Cambria Math" w:hAnsi="Cambria Math" w:cs="Cambria Math"/>
          <w:sz w:val="24"/>
          <w:szCs w:val="24"/>
        </w:rPr>
        <w:t>‐</w:t>
      </w:r>
      <w:proofErr w:type="spellStart"/>
      <w:r w:rsidRPr="00CE6A69">
        <w:rPr>
          <w:sz w:val="24"/>
          <w:szCs w:val="24"/>
        </w:rPr>
        <w:t>Kurlanda</w:t>
      </w:r>
      <w:proofErr w:type="spellEnd"/>
      <w:r w:rsidRPr="00CE6A69">
        <w:rPr>
          <w:sz w:val="24"/>
          <w:szCs w:val="24"/>
        </w:rPr>
        <w:t xml:space="preserve">, K., Wagner, C., Karimi, F., Fernandez, M., Alani, H., Berendt, B., </w:t>
      </w:r>
      <w:proofErr w:type="spellStart"/>
      <w:r w:rsidRPr="00CE6A69">
        <w:rPr>
          <w:sz w:val="24"/>
          <w:szCs w:val="24"/>
        </w:rPr>
        <w:t>Kruegel</w:t>
      </w:r>
      <w:proofErr w:type="spellEnd"/>
      <w:r w:rsidRPr="00CE6A69">
        <w:rPr>
          <w:sz w:val="24"/>
          <w:szCs w:val="24"/>
        </w:rPr>
        <w:t xml:space="preserve">, T., Heinze, C., &amp; </w:t>
      </w:r>
      <w:proofErr w:type="spellStart"/>
      <w:r w:rsidRPr="00CE6A69">
        <w:rPr>
          <w:sz w:val="24"/>
          <w:szCs w:val="24"/>
        </w:rPr>
        <w:t>Broelemann</w:t>
      </w:r>
      <w:proofErr w:type="spellEnd"/>
      <w:r w:rsidRPr="00CE6A69">
        <w:rPr>
          <w:sz w:val="24"/>
          <w:szCs w:val="24"/>
        </w:rPr>
        <w:t>, K. (2020). Bias in Data</w:t>
      </w:r>
      <w:r w:rsidRPr="00CE6A69">
        <w:rPr>
          <w:rFonts w:ascii="Cambria Math" w:hAnsi="Cambria Math" w:cs="Cambria Math"/>
          <w:sz w:val="24"/>
          <w:szCs w:val="24"/>
        </w:rPr>
        <w:t>‐</w:t>
      </w:r>
      <w:r w:rsidRPr="00CE6A69">
        <w:rPr>
          <w:sz w:val="24"/>
          <w:szCs w:val="24"/>
        </w:rPr>
        <w:t xml:space="preserve">driven Artificial Intelligence systems—An Introductory Survey. </w:t>
      </w:r>
      <w:r w:rsidRPr="00CE6A69">
        <w:rPr>
          <w:i/>
          <w:sz w:val="24"/>
          <w:szCs w:val="24"/>
        </w:rPr>
        <w:t>WIREs Data Mining and Knowledge Discovery</w:t>
      </w:r>
      <w:r w:rsidRPr="00CE6A69">
        <w:rPr>
          <w:sz w:val="24"/>
          <w:szCs w:val="24"/>
        </w:rPr>
        <w:t xml:space="preserve">, </w:t>
      </w:r>
      <w:r w:rsidRPr="00CE6A69">
        <w:rPr>
          <w:i/>
          <w:sz w:val="24"/>
          <w:szCs w:val="24"/>
        </w:rPr>
        <w:t>10</w:t>
      </w:r>
      <w:r w:rsidRPr="00CE6A69">
        <w:rPr>
          <w:sz w:val="24"/>
          <w:szCs w:val="24"/>
        </w:rPr>
        <w:t xml:space="preserve">(3), 1–14. </w:t>
      </w:r>
      <w:hyperlink r:id="rId62">
        <w:r w:rsidRPr="00CE6A69">
          <w:rPr>
            <w:color w:val="1155CC"/>
            <w:sz w:val="24"/>
            <w:szCs w:val="24"/>
            <w:u w:val="single"/>
          </w:rPr>
          <w:t>https://doi.org/10.1002/widm.1356</w:t>
        </w:r>
      </w:hyperlink>
      <w:r w:rsidRPr="00CE6A69">
        <w:rPr>
          <w:sz w:val="24"/>
          <w:szCs w:val="24"/>
        </w:rPr>
        <w:t xml:space="preserve"> </w:t>
      </w:r>
    </w:p>
    <w:p w14:paraId="31949A3D" w14:textId="77777777" w:rsidR="0007054D" w:rsidRPr="00CE6A69" w:rsidRDefault="008026CD" w:rsidP="00CE6A69">
      <w:pPr>
        <w:spacing w:after="240"/>
        <w:ind w:left="900" w:hanging="900"/>
        <w:rPr>
          <w:sz w:val="24"/>
          <w:szCs w:val="24"/>
        </w:rPr>
      </w:pPr>
      <w:proofErr w:type="spellStart"/>
      <w:r w:rsidRPr="00CE6A69">
        <w:rPr>
          <w:sz w:val="24"/>
          <w:szCs w:val="24"/>
        </w:rPr>
        <w:t>Nwanakwaugwu</w:t>
      </w:r>
      <w:proofErr w:type="spellEnd"/>
      <w:r w:rsidRPr="00CE6A69">
        <w:rPr>
          <w:sz w:val="24"/>
          <w:szCs w:val="24"/>
        </w:rPr>
        <w:t xml:space="preserve">, A. C., Andrew-Vitalis, N., </w:t>
      </w:r>
      <w:proofErr w:type="spellStart"/>
      <w:r w:rsidRPr="00CE6A69">
        <w:rPr>
          <w:sz w:val="24"/>
          <w:szCs w:val="24"/>
        </w:rPr>
        <w:t>Kwakpovwe</w:t>
      </w:r>
      <w:proofErr w:type="spellEnd"/>
      <w:r w:rsidRPr="00CE6A69">
        <w:rPr>
          <w:sz w:val="24"/>
          <w:szCs w:val="24"/>
        </w:rPr>
        <w:t xml:space="preserve">, P., </w:t>
      </w:r>
      <w:proofErr w:type="spellStart"/>
      <w:r w:rsidRPr="00CE6A69">
        <w:rPr>
          <w:sz w:val="24"/>
          <w:szCs w:val="24"/>
        </w:rPr>
        <w:t>Emakporuena</w:t>
      </w:r>
      <w:proofErr w:type="spellEnd"/>
      <w:r w:rsidRPr="00CE6A69">
        <w:rPr>
          <w:sz w:val="24"/>
          <w:szCs w:val="24"/>
        </w:rPr>
        <w:t xml:space="preserve">, D., &amp; </w:t>
      </w:r>
      <w:proofErr w:type="spellStart"/>
      <w:r w:rsidRPr="00CE6A69">
        <w:rPr>
          <w:sz w:val="24"/>
          <w:szCs w:val="24"/>
        </w:rPr>
        <w:t>Eboesomi</w:t>
      </w:r>
      <w:proofErr w:type="spellEnd"/>
      <w:r w:rsidRPr="00CE6A69">
        <w:rPr>
          <w:sz w:val="24"/>
          <w:szCs w:val="24"/>
        </w:rPr>
        <w:t xml:space="preserve">, E. (2025). Personalizing Medicine for Fake Drug Prevention With AI-Driven Digital Twins. </w:t>
      </w:r>
      <w:r w:rsidRPr="00CE6A69">
        <w:rPr>
          <w:i/>
          <w:sz w:val="24"/>
          <w:szCs w:val="24"/>
        </w:rPr>
        <w:t>Advances in Computational Intelligence and Robotics Book Series</w:t>
      </w:r>
      <w:r w:rsidRPr="00CE6A69">
        <w:rPr>
          <w:sz w:val="24"/>
          <w:szCs w:val="24"/>
        </w:rPr>
        <w:t xml:space="preserve">, 325–358. </w:t>
      </w:r>
      <w:hyperlink r:id="rId63">
        <w:r w:rsidRPr="00CE6A69">
          <w:rPr>
            <w:color w:val="1155CC"/>
            <w:sz w:val="24"/>
            <w:szCs w:val="24"/>
            <w:u w:val="single"/>
          </w:rPr>
          <w:t>https://doi.org/10.4018/979-8-3373-0538-7.ch010</w:t>
        </w:r>
      </w:hyperlink>
      <w:r w:rsidRPr="00CE6A69">
        <w:rPr>
          <w:sz w:val="24"/>
          <w:szCs w:val="24"/>
        </w:rPr>
        <w:t xml:space="preserve"> </w:t>
      </w:r>
    </w:p>
    <w:p w14:paraId="2CEDD2B4" w14:textId="77777777" w:rsidR="0007054D" w:rsidRPr="00CE6A69" w:rsidRDefault="008026CD" w:rsidP="00CE6A69">
      <w:pPr>
        <w:spacing w:after="240"/>
        <w:ind w:left="900" w:hanging="900"/>
        <w:rPr>
          <w:sz w:val="24"/>
          <w:szCs w:val="24"/>
        </w:rPr>
      </w:pPr>
      <w:r w:rsidRPr="00CE6A69">
        <w:rPr>
          <w:sz w:val="24"/>
          <w:szCs w:val="24"/>
        </w:rPr>
        <w:t xml:space="preserve">Obioha-Val, O. A. (2025). Bridging Gaps in Cybersecurity Governance: Leveraging Collaborative Digital Solutions. </w:t>
      </w:r>
      <w:r w:rsidRPr="00CE6A69">
        <w:rPr>
          <w:i/>
          <w:sz w:val="24"/>
          <w:szCs w:val="24"/>
        </w:rPr>
        <w:t>Asian Journal of Research in Computer Science</w:t>
      </w:r>
      <w:r w:rsidRPr="00CE6A69">
        <w:rPr>
          <w:sz w:val="24"/>
          <w:szCs w:val="24"/>
        </w:rPr>
        <w:t xml:space="preserve">, </w:t>
      </w:r>
      <w:r w:rsidRPr="00CE6A69">
        <w:rPr>
          <w:i/>
          <w:sz w:val="24"/>
          <w:szCs w:val="24"/>
        </w:rPr>
        <w:t>18</w:t>
      </w:r>
      <w:r w:rsidRPr="00CE6A69">
        <w:rPr>
          <w:sz w:val="24"/>
          <w:szCs w:val="24"/>
        </w:rPr>
        <w:t xml:space="preserve">(2), 82–100. </w:t>
      </w:r>
      <w:hyperlink r:id="rId64">
        <w:r w:rsidRPr="00CE6A69">
          <w:rPr>
            <w:color w:val="1155CC"/>
            <w:sz w:val="24"/>
            <w:szCs w:val="24"/>
            <w:u w:val="single"/>
          </w:rPr>
          <w:t>https://doi.org/10.9734/ajrcos/2025/v18i2564</w:t>
        </w:r>
      </w:hyperlink>
      <w:r w:rsidRPr="00CE6A69">
        <w:rPr>
          <w:sz w:val="24"/>
          <w:szCs w:val="24"/>
        </w:rPr>
        <w:t xml:space="preserve"> </w:t>
      </w:r>
    </w:p>
    <w:p w14:paraId="3AB9143D" w14:textId="77777777" w:rsidR="0007054D" w:rsidRPr="00CE6A69" w:rsidRDefault="008026CD" w:rsidP="00CE6A69">
      <w:pPr>
        <w:spacing w:after="240"/>
        <w:ind w:left="900" w:hanging="900"/>
        <w:rPr>
          <w:sz w:val="24"/>
          <w:szCs w:val="24"/>
        </w:rPr>
      </w:pPr>
      <w:r w:rsidRPr="00CE6A69">
        <w:rPr>
          <w:sz w:val="24"/>
          <w:szCs w:val="24"/>
        </w:rPr>
        <w:t xml:space="preserve">Obioha-Val, O. A., </w:t>
      </w:r>
      <w:proofErr w:type="spellStart"/>
      <w:r w:rsidRPr="00CE6A69">
        <w:rPr>
          <w:sz w:val="24"/>
          <w:szCs w:val="24"/>
        </w:rPr>
        <w:t>Gbadebo</w:t>
      </w:r>
      <w:proofErr w:type="spellEnd"/>
      <w:r w:rsidRPr="00CE6A69">
        <w:rPr>
          <w:sz w:val="24"/>
          <w:szCs w:val="24"/>
        </w:rPr>
        <w:t xml:space="preserve">, M. O., </w:t>
      </w:r>
      <w:proofErr w:type="spellStart"/>
      <w:r w:rsidRPr="00CE6A69">
        <w:rPr>
          <w:sz w:val="24"/>
          <w:szCs w:val="24"/>
        </w:rPr>
        <w:t>Olaniyi</w:t>
      </w:r>
      <w:proofErr w:type="spellEnd"/>
      <w:r w:rsidRPr="00CE6A69">
        <w:rPr>
          <w:sz w:val="24"/>
          <w:szCs w:val="24"/>
        </w:rPr>
        <w:t xml:space="preserve">, O. O., </w:t>
      </w:r>
      <w:proofErr w:type="spellStart"/>
      <w:r w:rsidRPr="00CE6A69">
        <w:rPr>
          <w:sz w:val="24"/>
          <w:szCs w:val="24"/>
        </w:rPr>
        <w:t>Chinye</w:t>
      </w:r>
      <w:proofErr w:type="spellEnd"/>
      <w:r w:rsidRPr="00CE6A69">
        <w:rPr>
          <w:sz w:val="24"/>
          <w:szCs w:val="24"/>
        </w:rPr>
        <w:t xml:space="preserve">, N. C., &amp; Balogun, A. Y. (2025). Innovative Regulation of Open Source Intelligence and </w:t>
      </w:r>
      <w:proofErr w:type="spellStart"/>
      <w:r w:rsidRPr="00CE6A69">
        <w:rPr>
          <w:sz w:val="24"/>
          <w:szCs w:val="24"/>
        </w:rPr>
        <w:t>Deepfakes</w:t>
      </w:r>
      <w:proofErr w:type="spellEnd"/>
      <w:r w:rsidRPr="00CE6A69">
        <w:rPr>
          <w:sz w:val="24"/>
          <w:szCs w:val="24"/>
        </w:rPr>
        <w:t xml:space="preserve"> AI in Managing Public Trust. </w:t>
      </w:r>
      <w:r w:rsidRPr="00CE6A69">
        <w:rPr>
          <w:i/>
          <w:sz w:val="24"/>
          <w:szCs w:val="24"/>
        </w:rPr>
        <w:t>Journal of Engineering Research and Reports</w:t>
      </w:r>
      <w:r w:rsidRPr="00CE6A69">
        <w:rPr>
          <w:sz w:val="24"/>
          <w:szCs w:val="24"/>
        </w:rPr>
        <w:t xml:space="preserve">, </w:t>
      </w:r>
      <w:r w:rsidRPr="00CE6A69">
        <w:rPr>
          <w:i/>
          <w:sz w:val="24"/>
          <w:szCs w:val="24"/>
        </w:rPr>
        <w:t>27</w:t>
      </w:r>
      <w:r w:rsidRPr="00CE6A69">
        <w:rPr>
          <w:sz w:val="24"/>
          <w:szCs w:val="24"/>
        </w:rPr>
        <w:t xml:space="preserve">(2), 136–156. </w:t>
      </w:r>
      <w:hyperlink r:id="rId65">
        <w:r w:rsidRPr="00CE6A69">
          <w:rPr>
            <w:color w:val="1155CC"/>
            <w:sz w:val="24"/>
            <w:szCs w:val="24"/>
            <w:u w:val="single"/>
          </w:rPr>
          <w:t>https://doi.org/10.9734/jerr/2025/v27i21400</w:t>
        </w:r>
      </w:hyperlink>
      <w:r w:rsidRPr="00CE6A69">
        <w:rPr>
          <w:sz w:val="24"/>
          <w:szCs w:val="24"/>
        </w:rPr>
        <w:t xml:space="preserve"> </w:t>
      </w:r>
    </w:p>
    <w:p w14:paraId="694A419F" w14:textId="77777777" w:rsidR="0007054D" w:rsidRPr="00CE6A69" w:rsidRDefault="008026CD" w:rsidP="00CE6A69">
      <w:pPr>
        <w:spacing w:after="240"/>
        <w:ind w:left="900" w:hanging="900"/>
        <w:rPr>
          <w:sz w:val="24"/>
          <w:szCs w:val="24"/>
        </w:rPr>
      </w:pPr>
      <w:r w:rsidRPr="00CE6A69">
        <w:rPr>
          <w:sz w:val="24"/>
          <w:szCs w:val="24"/>
        </w:rPr>
        <w:t xml:space="preserve">Obioha-Val, O. A., Lawal, T. I., </w:t>
      </w:r>
      <w:proofErr w:type="spellStart"/>
      <w:r w:rsidRPr="00CE6A69">
        <w:rPr>
          <w:sz w:val="24"/>
          <w:szCs w:val="24"/>
        </w:rPr>
        <w:t>Olaniyi</w:t>
      </w:r>
      <w:proofErr w:type="spellEnd"/>
      <w:r w:rsidRPr="00CE6A69">
        <w:rPr>
          <w:sz w:val="24"/>
          <w:szCs w:val="24"/>
        </w:rPr>
        <w:t xml:space="preserve">, O. O., </w:t>
      </w:r>
      <w:proofErr w:type="spellStart"/>
      <w:r w:rsidRPr="00CE6A69">
        <w:rPr>
          <w:sz w:val="24"/>
          <w:szCs w:val="24"/>
        </w:rPr>
        <w:t>Gbadebo</w:t>
      </w:r>
      <w:proofErr w:type="spellEnd"/>
      <w:r w:rsidRPr="00CE6A69">
        <w:rPr>
          <w:sz w:val="24"/>
          <w:szCs w:val="24"/>
        </w:rPr>
        <w:t xml:space="preserve">, M. O., &amp; </w:t>
      </w:r>
      <w:proofErr w:type="spellStart"/>
      <w:r w:rsidRPr="00CE6A69">
        <w:rPr>
          <w:sz w:val="24"/>
          <w:szCs w:val="24"/>
        </w:rPr>
        <w:t>Olisa</w:t>
      </w:r>
      <w:proofErr w:type="spellEnd"/>
      <w:r w:rsidRPr="00CE6A69">
        <w:rPr>
          <w:sz w:val="24"/>
          <w:szCs w:val="24"/>
        </w:rPr>
        <w:t xml:space="preserve">, A. O. (2025). Investigating the Feasibility and Risks of Leveraging Artificial Intelligence and Open Source Intelligence to Manage Predictive Cyber Threat Models. </w:t>
      </w:r>
      <w:r w:rsidRPr="00CE6A69">
        <w:rPr>
          <w:i/>
          <w:sz w:val="24"/>
          <w:szCs w:val="24"/>
        </w:rPr>
        <w:t>Journal of Engineering Research and Reports</w:t>
      </w:r>
      <w:r w:rsidRPr="00CE6A69">
        <w:rPr>
          <w:sz w:val="24"/>
          <w:szCs w:val="24"/>
        </w:rPr>
        <w:t xml:space="preserve">, </w:t>
      </w:r>
      <w:r w:rsidRPr="00CE6A69">
        <w:rPr>
          <w:i/>
          <w:sz w:val="24"/>
          <w:szCs w:val="24"/>
        </w:rPr>
        <w:t>27</w:t>
      </w:r>
      <w:r w:rsidRPr="00CE6A69">
        <w:rPr>
          <w:sz w:val="24"/>
          <w:szCs w:val="24"/>
        </w:rPr>
        <w:t xml:space="preserve">(2), 10–28. </w:t>
      </w:r>
      <w:hyperlink r:id="rId66">
        <w:r w:rsidRPr="00CE6A69">
          <w:rPr>
            <w:color w:val="1155CC"/>
            <w:sz w:val="24"/>
            <w:szCs w:val="24"/>
            <w:u w:val="single"/>
          </w:rPr>
          <w:t>https://doi.org/10.9734/jerr/2025/v27i21390</w:t>
        </w:r>
      </w:hyperlink>
      <w:r w:rsidRPr="00CE6A69">
        <w:rPr>
          <w:sz w:val="24"/>
          <w:szCs w:val="24"/>
        </w:rPr>
        <w:t xml:space="preserve"> </w:t>
      </w:r>
    </w:p>
    <w:p w14:paraId="60C46C51" w14:textId="77777777" w:rsidR="0007054D" w:rsidRPr="00CE6A69" w:rsidRDefault="008026CD" w:rsidP="00CE6A69">
      <w:pPr>
        <w:spacing w:after="240"/>
        <w:ind w:left="900" w:hanging="900"/>
        <w:rPr>
          <w:sz w:val="24"/>
          <w:szCs w:val="24"/>
        </w:rPr>
      </w:pPr>
      <w:r w:rsidRPr="00CE6A69">
        <w:rPr>
          <w:sz w:val="24"/>
          <w:szCs w:val="24"/>
        </w:rPr>
        <w:t xml:space="preserve">Obioha-Val, O. A., </w:t>
      </w:r>
      <w:proofErr w:type="spellStart"/>
      <w:r w:rsidRPr="00CE6A69">
        <w:rPr>
          <w:sz w:val="24"/>
          <w:szCs w:val="24"/>
        </w:rPr>
        <w:t>Olaniyi</w:t>
      </w:r>
      <w:proofErr w:type="spellEnd"/>
      <w:r w:rsidRPr="00CE6A69">
        <w:rPr>
          <w:sz w:val="24"/>
          <w:szCs w:val="24"/>
        </w:rPr>
        <w:t xml:space="preserve">, O. O., </w:t>
      </w:r>
      <w:proofErr w:type="spellStart"/>
      <w:r w:rsidRPr="00CE6A69">
        <w:rPr>
          <w:sz w:val="24"/>
          <w:szCs w:val="24"/>
        </w:rPr>
        <w:t>Gbadebo</w:t>
      </w:r>
      <w:proofErr w:type="spellEnd"/>
      <w:r w:rsidRPr="00CE6A69">
        <w:rPr>
          <w:sz w:val="24"/>
          <w:szCs w:val="24"/>
        </w:rPr>
        <w:t xml:space="preserve">, M. O., Balogun, A. Y., &amp; </w:t>
      </w:r>
      <w:proofErr w:type="spellStart"/>
      <w:r w:rsidRPr="00CE6A69">
        <w:rPr>
          <w:sz w:val="24"/>
          <w:szCs w:val="24"/>
        </w:rPr>
        <w:t>Olisa</w:t>
      </w:r>
      <w:proofErr w:type="spellEnd"/>
      <w:r w:rsidRPr="00CE6A69">
        <w:rPr>
          <w:sz w:val="24"/>
          <w:szCs w:val="24"/>
        </w:rPr>
        <w:t xml:space="preserve">, A. O. (2025). Cyber Espionage in the Age of Artificial Intelligence: A Comparative Study of State-Sponsored Campaign. </w:t>
      </w:r>
      <w:r w:rsidRPr="00CE6A69">
        <w:rPr>
          <w:i/>
          <w:sz w:val="24"/>
          <w:szCs w:val="24"/>
        </w:rPr>
        <w:t>Asian Journal of Research in Computer Science</w:t>
      </w:r>
      <w:r w:rsidRPr="00CE6A69">
        <w:rPr>
          <w:sz w:val="24"/>
          <w:szCs w:val="24"/>
        </w:rPr>
        <w:t xml:space="preserve">, </w:t>
      </w:r>
      <w:r w:rsidRPr="00CE6A69">
        <w:rPr>
          <w:i/>
          <w:sz w:val="24"/>
          <w:szCs w:val="24"/>
        </w:rPr>
        <w:t>18</w:t>
      </w:r>
      <w:r w:rsidRPr="00CE6A69">
        <w:rPr>
          <w:sz w:val="24"/>
          <w:szCs w:val="24"/>
        </w:rPr>
        <w:t xml:space="preserve">(1), 184–204. </w:t>
      </w:r>
      <w:hyperlink r:id="rId67">
        <w:r w:rsidRPr="00CE6A69">
          <w:rPr>
            <w:color w:val="1155CC"/>
            <w:sz w:val="24"/>
            <w:szCs w:val="24"/>
            <w:u w:val="single"/>
          </w:rPr>
          <w:t>https://doi.org/10.9734/ajrcos/2025/v18i1557</w:t>
        </w:r>
      </w:hyperlink>
      <w:r w:rsidRPr="00CE6A69">
        <w:rPr>
          <w:sz w:val="24"/>
          <w:szCs w:val="24"/>
        </w:rPr>
        <w:t xml:space="preserve"> </w:t>
      </w:r>
    </w:p>
    <w:p w14:paraId="6A7C4D6B" w14:textId="77777777" w:rsidR="0007054D" w:rsidRPr="00CE6A69" w:rsidRDefault="008026CD" w:rsidP="00CE6A69">
      <w:pPr>
        <w:spacing w:after="240"/>
        <w:ind w:left="900" w:hanging="900"/>
        <w:rPr>
          <w:sz w:val="24"/>
          <w:szCs w:val="24"/>
        </w:rPr>
      </w:pPr>
      <w:r w:rsidRPr="00CE6A69">
        <w:rPr>
          <w:sz w:val="24"/>
          <w:szCs w:val="24"/>
        </w:rPr>
        <w:lastRenderedPageBreak/>
        <w:t xml:space="preserve">OECD . (2024). </w:t>
      </w:r>
      <w:r w:rsidRPr="00CE6A69">
        <w:rPr>
          <w:i/>
          <w:sz w:val="24"/>
          <w:szCs w:val="24"/>
        </w:rPr>
        <w:t>AI Principles</w:t>
      </w:r>
      <w:r w:rsidRPr="00CE6A69">
        <w:rPr>
          <w:sz w:val="24"/>
          <w:szCs w:val="24"/>
        </w:rPr>
        <w:t>. OECD. https://www.oecd.org/en/topics/ai-principles.html</w:t>
      </w:r>
    </w:p>
    <w:p w14:paraId="3DB2F496" w14:textId="77777777" w:rsidR="0007054D" w:rsidRPr="00CE6A69" w:rsidRDefault="008026CD" w:rsidP="00CE6A69">
      <w:pPr>
        <w:spacing w:after="240"/>
        <w:ind w:left="900" w:hanging="900"/>
        <w:rPr>
          <w:sz w:val="24"/>
          <w:szCs w:val="24"/>
        </w:rPr>
      </w:pPr>
      <w:proofErr w:type="spellStart"/>
      <w:r w:rsidRPr="00CE6A69">
        <w:rPr>
          <w:sz w:val="24"/>
          <w:szCs w:val="24"/>
        </w:rPr>
        <w:t>Oladoyinbo</w:t>
      </w:r>
      <w:proofErr w:type="spellEnd"/>
      <w:r w:rsidRPr="00CE6A69">
        <w:rPr>
          <w:sz w:val="24"/>
          <w:szCs w:val="24"/>
        </w:rPr>
        <w:t xml:space="preserve">, T. O., </w:t>
      </w:r>
      <w:proofErr w:type="spellStart"/>
      <w:r w:rsidRPr="00CE6A69">
        <w:rPr>
          <w:sz w:val="24"/>
          <w:szCs w:val="24"/>
        </w:rPr>
        <w:t>Olabanji</w:t>
      </w:r>
      <w:proofErr w:type="spellEnd"/>
      <w:r w:rsidRPr="00CE6A69">
        <w:rPr>
          <w:sz w:val="24"/>
          <w:szCs w:val="24"/>
        </w:rPr>
        <w:t xml:space="preserve">, S. O., </w:t>
      </w:r>
      <w:proofErr w:type="spellStart"/>
      <w:r w:rsidRPr="00CE6A69">
        <w:rPr>
          <w:sz w:val="24"/>
          <w:szCs w:val="24"/>
        </w:rPr>
        <w:t>Olaniyi</w:t>
      </w:r>
      <w:proofErr w:type="spellEnd"/>
      <w:r w:rsidRPr="00CE6A69">
        <w:rPr>
          <w:sz w:val="24"/>
          <w:szCs w:val="24"/>
        </w:rPr>
        <w:t xml:space="preserve">, O. O., Adebiyi, O. O., </w:t>
      </w:r>
      <w:proofErr w:type="spellStart"/>
      <w:r w:rsidRPr="00CE6A69">
        <w:rPr>
          <w:sz w:val="24"/>
          <w:szCs w:val="24"/>
        </w:rPr>
        <w:t>Okunleye</w:t>
      </w:r>
      <w:proofErr w:type="spellEnd"/>
      <w:r w:rsidRPr="00CE6A69">
        <w:rPr>
          <w:sz w:val="24"/>
          <w:szCs w:val="24"/>
        </w:rPr>
        <w:t xml:space="preserve">, O. J., &amp; </w:t>
      </w:r>
      <w:proofErr w:type="spellStart"/>
      <w:r w:rsidRPr="00CE6A69">
        <w:rPr>
          <w:sz w:val="24"/>
          <w:szCs w:val="24"/>
        </w:rPr>
        <w:t>Alao</w:t>
      </w:r>
      <w:proofErr w:type="spellEnd"/>
      <w:r w:rsidRPr="00CE6A69">
        <w:rPr>
          <w:sz w:val="24"/>
          <w:szCs w:val="24"/>
        </w:rPr>
        <w:t xml:space="preserve">, A. A. (2024). Exploring the Challenges of Artificial Intelligence in Data Integrity and its Influence on Social Dynamics. </w:t>
      </w:r>
      <w:r w:rsidRPr="00CE6A69">
        <w:rPr>
          <w:i/>
          <w:sz w:val="24"/>
          <w:szCs w:val="24"/>
        </w:rPr>
        <w:t>Asian Journal of Advanced Research and Reports</w:t>
      </w:r>
      <w:r w:rsidRPr="00CE6A69">
        <w:rPr>
          <w:sz w:val="24"/>
          <w:szCs w:val="24"/>
        </w:rPr>
        <w:t xml:space="preserve">, </w:t>
      </w:r>
      <w:r w:rsidRPr="00CE6A69">
        <w:rPr>
          <w:i/>
          <w:sz w:val="24"/>
          <w:szCs w:val="24"/>
        </w:rPr>
        <w:t>18</w:t>
      </w:r>
      <w:r w:rsidRPr="00CE6A69">
        <w:rPr>
          <w:sz w:val="24"/>
          <w:szCs w:val="24"/>
        </w:rPr>
        <w:t xml:space="preserve">(2), 1–23. </w:t>
      </w:r>
      <w:hyperlink r:id="rId68">
        <w:r w:rsidRPr="00CE6A69">
          <w:rPr>
            <w:color w:val="1155CC"/>
            <w:sz w:val="24"/>
            <w:szCs w:val="24"/>
            <w:u w:val="single"/>
          </w:rPr>
          <w:t>https://doi.org/10.9734/ajarr/2024/v18i2601</w:t>
        </w:r>
      </w:hyperlink>
      <w:r w:rsidRPr="00CE6A69">
        <w:rPr>
          <w:sz w:val="24"/>
          <w:szCs w:val="24"/>
        </w:rPr>
        <w:t xml:space="preserve"> </w:t>
      </w:r>
    </w:p>
    <w:p w14:paraId="155DFBDB" w14:textId="77777777" w:rsidR="0007054D" w:rsidRPr="00CE6A69" w:rsidRDefault="008026CD" w:rsidP="00CE6A69">
      <w:pPr>
        <w:spacing w:after="240"/>
        <w:ind w:left="900" w:hanging="900"/>
        <w:rPr>
          <w:sz w:val="24"/>
          <w:szCs w:val="24"/>
        </w:rPr>
      </w:pPr>
      <w:proofErr w:type="spellStart"/>
      <w:r w:rsidRPr="00CE6A69">
        <w:rPr>
          <w:sz w:val="24"/>
          <w:szCs w:val="24"/>
        </w:rPr>
        <w:t>Olutimehin</w:t>
      </w:r>
      <w:proofErr w:type="spellEnd"/>
      <w:r w:rsidRPr="00CE6A69">
        <w:rPr>
          <w:sz w:val="24"/>
          <w:szCs w:val="24"/>
        </w:rPr>
        <w:t xml:space="preserve">, A. T. (2025a). Advancing Cloud Security in Digital Finance: AI-Driven Threat Detection, Cryptographic Solutions, and Privacy Challenges. </w:t>
      </w:r>
      <w:r w:rsidRPr="00CE6A69">
        <w:rPr>
          <w:i/>
          <w:sz w:val="24"/>
          <w:szCs w:val="24"/>
        </w:rPr>
        <w:t>Journal of Engineering Research and Reports</w:t>
      </w:r>
      <w:r w:rsidRPr="00CE6A69">
        <w:rPr>
          <w:sz w:val="24"/>
          <w:szCs w:val="24"/>
        </w:rPr>
        <w:t xml:space="preserve">, </w:t>
      </w:r>
      <w:r w:rsidRPr="00CE6A69">
        <w:rPr>
          <w:i/>
          <w:sz w:val="24"/>
          <w:szCs w:val="24"/>
        </w:rPr>
        <w:t>27</w:t>
      </w:r>
      <w:r w:rsidRPr="00CE6A69">
        <w:rPr>
          <w:sz w:val="24"/>
          <w:szCs w:val="24"/>
        </w:rPr>
        <w:t xml:space="preserve">(3), 35–55. </w:t>
      </w:r>
      <w:hyperlink r:id="rId69">
        <w:r w:rsidRPr="00CE6A69">
          <w:rPr>
            <w:color w:val="1155CC"/>
            <w:sz w:val="24"/>
            <w:szCs w:val="24"/>
            <w:u w:val="single"/>
          </w:rPr>
          <w:t>https://doi.org/10.9734/jerr/2025/v27i31416</w:t>
        </w:r>
      </w:hyperlink>
      <w:r w:rsidRPr="00CE6A69">
        <w:rPr>
          <w:sz w:val="24"/>
          <w:szCs w:val="24"/>
        </w:rPr>
        <w:t xml:space="preserve"> </w:t>
      </w:r>
    </w:p>
    <w:p w14:paraId="5193C079" w14:textId="77777777" w:rsidR="0007054D" w:rsidRPr="00CE6A69" w:rsidRDefault="008026CD" w:rsidP="00CE6A69">
      <w:pPr>
        <w:spacing w:after="240"/>
        <w:ind w:left="900" w:hanging="900"/>
        <w:rPr>
          <w:sz w:val="24"/>
          <w:szCs w:val="24"/>
        </w:rPr>
      </w:pPr>
      <w:proofErr w:type="spellStart"/>
      <w:r w:rsidRPr="00CE6A69">
        <w:rPr>
          <w:sz w:val="24"/>
          <w:szCs w:val="24"/>
        </w:rPr>
        <w:t>Olutimehin</w:t>
      </w:r>
      <w:proofErr w:type="spellEnd"/>
      <w:r w:rsidRPr="00CE6A69">
        <w:rPr>
          <w:sz w:val="24"/>
          <w:szCs w:val="24"/>
        </w:rPr>
        <w:t>, A. T. (2025b). Assessing the Effectiveness of Cybersecurity Frameworks in Mitigating Cyberattacks in the Banking Sector and its Applicability to Decentralized Finance (</w:t>
      </w:r>
      <w:proofErr w:type="spellStart"/>
      <w:r w:rsidRPr="00CE6A69">
        <w:rPr>
          <w:sz w:val="24"/>
          <w:szCs w:val="24"/>
        </w:rPr>
        <w:t>DeFi</w:t>
      </w:r>
      <w:proofErr w:type="spellEnd"/>
      <w:r w:rsidRPr="00CE6A69">
        <w:rPr>
          <w:sz w:val="24"/>
          <w:szCs w:val="24"/>
        </w:rPr>
        <w:t xml:space="preserve">). </w:t>
      </w:r>
      <w:r w:rsidRPr="00CE6A69">
        <w:rPr>
          <w:i/>
          <w:sz w:val="24"/>
          <w:szCs w:val="24"/>
        </w:rPr>
        <w:t>Asian Journal of Research in Computer Science</w:t>
      </w:r>
      <w:r w:rsidRPr="00CE6A69">
        <w:rPr>
          <w:sz w:val="24"/>
          <w:szCs w:val="24"/>
        </w:rPr>
        <w:t xml:space="preserve">, </w:t>
      </w:r>
      <w:r w:rsidRPr="00CE6A69">
        <w:rPr>
          <w:i/>
          <w:sz w:val="24"/>
          <w:szCs w:val="24"/>
        </w:rPr>
        <w:t>18</w:t>
      </w:r>
      <w:r w:rsidRPr="00CE6A69">
        <w:rPr>
          <w:sz w:val="24"/>
          <w:szCs w:val="24"/>
        </w:rPr>
        <w:t xml:space="preserve">(3), 130–151. </w:t>
      </w:r>
      <w:hyperlink r:id="rId70">
        <w:r w:rsidRPr="00CE6A69">
          <w:rPr>
            <w:color w:val="1155CC"/>
            <w:sz w:val="24"/>
            <w:szCs w:val="24"/>
            <w:u w:val="single"/>
          </w:rPr>
          <w:t>https://doi.org/10.9734/ajrcos/2025/v18i3583</w:t>
        </w:r>
      </w:hyperlink>
      <w:r w:rsidRPr="00CE6A69">
        <w:rPr>
          <w:sz w:val="24"/>
          <w:szCs w:val="24"/>
        </w:rPr>
        <w:t xml:space="preserve"> </w:t>
      </w:r>
    </w:p>
    <w:p w14:paraId="2C4BB97A" w14:textId="77777777" w:rsidR="0007054D" w:rsidRPr="00CE6A69" w:rsidRDefault="008026CD" w:rsidP="00CE6A69">
      <w:pPr>
        <w:spacing w:after="240"/>
        <w:ind w:left="900" w:hanging="900"/>
        <w:rPr>
          <w:sz w:val="24"/>
          <w:szCs w:val="24"/>
        </w:rPr>
      </w:pPr>
      <w:proofErr w:type="spellStart"/>
      <w:r w:rsidRPr="00CE6A69">
        <w:rPr>
          <w:sz w:val="24"/>
          <w:szCs w:val="24"/>
        </w:rPr>
        <w:t>Olutimehin</w:t>
      </w:r>
      <w:proofErr w:type="spellEnd"/>
      <w:r w:rsidRPr="00CE6A69">
        <w:rPr>
          <w:sz w:val="24"/>
          <w:szCs w:val="24"/>
        </w:rPr>
        <w:t xml:space="preserve">, A. T. (2025c). The Synergistic Role of Machine Learning, Deep Learning, and Reinforcement Learning in Strengthening Cyber Security Measures for Crypto Currency Platforms. </w:t>
      </w:r>
      <w:r w:rsidRPr="00CE6A69">
        <w:rPr>
          <w:i/>
          <w:sz w:val="24"/>
          <w:szCs w:val="24"/>
        </w:rPr>
        <w:t>Asian Journal of Research in Computer Science</w:t>
      </w:r>
      <w:r w:rsidRPr="00CE6A69">
        <w:rPr>
          <w:sz w:val="24"/>
          <w:szCs w:val="24"/>
        </w:rPr>
        <w:t xml:space="preserve">, </w:t>
      </w:r>
      <w:r w:rsidRPr="00CE6A69">
        <w:rPr>
          <w:i/>
          <w:sz w:val="24"/>
          <w:szCs w:val="24"/>
        </w:rPr>
        <w:t>18</w:t>
      </w:r>
      <w:r w:rsidRPr="00CE6A69">
        <w:rPr>
          <w:sz w:val="24"/>
          <w:szCs w:val="24"/>
        </w:rPr>
        <w:t xml:space="preserve">(3), 190–212. </w:t>
      </w:r>
      <w:hyperlink r:id="rId71">
        <w:r w:rsidRPr="00CE6A69">
          <w:rPr>
            <w:color w:val="1155CC"/>
            <w:sz w:val="24"/>
            <w:szCs w:val="24"/>
            <w:u w:val="single"/>
          </w:rPr>
          <w:t>https://doi.org/10.9734/ajrcos/2025/v18i3586</w:t>
        </w:r>
      </w:hyperlink>
      <w:r w:rsidRPr="00CE6A69">
        <w:rPr>
          <w:sz w:val="24"/>
          <w:szCs w:val="24"/>
        </w:rPr>
        <w:t xml:space="preserve"> </w:t>
      </w:r>
    </w:p>
    <w:p w14:paraId="701736CA" w14:textId="77777777" w:rsidR="0007054D" w:rsidRPr="00CE6A69" w:rsidRDefault="008026CD" w:rsidP="00CE6A69">
      <w:pPr>
        <w:spacing w:after="240"/>
        <w:ind w:left="900" w:hanging="900"/>
        <w:rPr>
          <w:sz w:val="24"/>
          <w:szCs w:val="24"/>
        </w:rPr>
      </w:pPr>
      <w:proofErr w:type="spellStart"/>
      <w:r w:rsidRPr="00CE6A69">
        <w:rPr>
          <w:sz w:val="24"/>
          <w:szCs w:val="24"/>
        </w:rPr>
        <w:t>Olutimehin</w:t>
      </w:r>
      <w:proofErr w:type="spellEnd"/>
      <w:r w:rsidRPr="00CE6A69">
        <w:rPr>
          <w:sz w:val="24"/>
          <w:szCs w:val="24"/>
        </w:rPr>
        <w:t xml:space="preserve">, A. T., Ajayi, A. J., </w:t>
      </w:r>
      <w:proofErr w:type="spellStart"/>
      <w:r w:rsidRPr="00CE6A69">
        <w:rPr>
          <w:sz w:val="24"/>
          <w:szCs w:val="24"/>
        </w:rPr>
        <w:t>Metibemu</w:t>
      </w:r>
      <w:proofErr w:type="spellEnd"/>
      <w:r w:rsidRPr="00CE6A69">
        <w:rPr>
          <w:sz w:val="24"/>
          <w:szCs w:val="24"/>
        </w:rPr>
        <w:t xml:space="preserve">, O. C., Balogun, A. Y., </w:t>
      </w:r>
      <w:proofErr w:type="spellStart"/>
      <w:r w:rsidRPr="00CE6A69">
        <w:rPr>
          <w:sz w:val="24"/>
          <w:szCs w:val="24"/>
        </w:rPr>
        <w:t>Oladoyinbo</w:t>
      </w:r>
      <w:proofErr w:type="spellEnd"/>
      <w:r w:rsidRPr="00CE6A69">
        <w:rPr>
          <w:sz w:val="24"/>
          <w:szCs w:val="24"/>
        </w:rPr>
        <w:t xml:space="preserve">, T. O., &amp; </w:t>
      </w:r>
      <w:proofErr w:type="spellStart"/>
      <w:r w:rsidRPr="00CE6A69">
        <w:rPr>
          <w:sz w:val="24"/>
          <w:szCs w:val="24"/>
        </w:rPr>
        <w:t>Olaniyi</w:t>
      </w:r>
      <w:proofErr w:type="spellEnd"/>
      <w:r w:rsidRPr="00CE6A69">
        <w:rPr>
          <w:sz w:val="24"/>
          <w:szCs w:val="24"/>
        </w:rPr>
        <w:t xml:space="preserve">, O. O. (2025). Adversarial Threats to AI-Driven Systems: Exploring the Attack Surface of Machine Learning Models and Countermeasures. </w:t>
      </w:r>
      <w:r w:rsidRPr="00CE6A69">
        <w:rPr>
          <w:i/>
          <w:sz w:val="24"/>
          <w:szCs w:val="24"/>
        </w:rPr>
        <w:t>Journal of Engineering Research and Reports</w:t>
      </w:r>
      <w:r w:rsidRPr="00CE6A69">
        <w:rPr>
          <w:sz w:val="24"/>
          <w:szCs w:val="24"/>
        </w:rPr>
        <w:t xml:space="preserve">, </w:t>
      </w:r>
      <w:r w:rsidRPr="00CE6A69">
        <w:rPr>
          <w:i/>
          <w:sz w:val="24"/>
          <w:szCs w:val="24"/>
        </w:rPr>
        <w:t>27</w:t>
      </w:r>
      <w:r w:rsidRPr="00CE6A69">
        <w:rPr>
          <w:sz w:val="24"/>
          <w:szCs w:val="24"/>
        </w:rPr>
        <w:t xml:space="preserve">(2), 341–362. </w:t>
      </w:r>
      <w:hyperlink r:id="rId72">
        <w:r w:rsidRPr="00CE6A69">
          <w:rPr>
            <w:color w:val="1155CC"/>
            <w:sz w:val="24"/>
            <w:szCs w:val="24"/>
            <w:u w:val="single"/>
          </w:rPr>
          <w:t>https://doi.org/10.9734/jerr/2025/v27i21413</w:t>
        </w:r>
      </w:hyperlink>
      <w:r w:rsidRPr="00CE6A69">
        <w:rPr>
          <w:sz w:val="24"/>
          <w:szCs w:val="24"/>
        </w:rPr>
        <w:t xml:space="preserve"> </w:t>
      </w:r>
    </w:p>
    <w:p w14:paraId="459DC96F" w14:textId="77777777" w:rsidR="0007054D" w:rsidRPr="00CE6A69" w:rsidRDefault="008026CD" w:rsidP="00CE6A69">
      <w:pPr>
        <w:spacing w:after="240"/>
        <w:ind w:left="900" w:hanging="900"/>
        <w:rPr>
          <w:sz w:val="24"/>
          <w:szCs w:val="24"/>
        </w:rPr>
      </w:pPr>
      <w:proofErr w:type="spellStart"/>
      <w:r w:rsidRPr="00CE6A69">
        <w:rPr>
          <w:sz w:val="24"/>
          <w:szCs w:val="24"/>
        </w:rPr>
        <w:t>Olutimehin</w:t>
      </w:r>
      <w:proofErr w:type="spellEnd"/>
      <w:r w:rsidRPr="00CE6A69">
        <w:rPr>
          <w:sz w:val="24"/>
          <w:szCs w:val="24"/>
        </w:rPr>
        <w:t xml:space="preserve">, A. T., Joseph, S. A., Ajayi, A. J., </w:t>
      </w:r>
      <w:proofErr w:type="spellStart"/>
      <w:r w:rsidRPr="00CE6A69">
        <w:rPr>
          <w:sz w:val="24"/>
          <w:szCs w:val="24"/>
        </w:rPr>
        <w:t>Metibemu</w:t>
      </w:r>
      <w:proofErr w:type="spellEnd"/>
      <w:r w:rsidRPr="00CE6A69">
        <w:rPr>
          <w:sz w:val="24"/>
          <w:szCs w:val="24"/>
        </w:rPr>
        <w:t xml:space="preserve">, O. C., Balogun, A. Y., &amp; </w:t>
      </w:r>
      <w:proofErr w:type="spellStart"/>
      <w:r w:rsidRPr="00CE6A69">
        <w:rPr>
          <w:sz w:val="24"/>
          <w:szCs w:val="24"/>
        </w:rPr>
        <w:t>Olaniyi</w:t>
      </w:r>
      <w:proofErr w:type="spellEnd"/>
      <w:r w:rsidRPr="00CE6A69">
        <w:rPr>
          <w:sz w:val="24"/>
          <w:szCs w:val="24"/>
        </w:rPr>
        <w:t xml:space="preserve">, O. O. (2025). Future-Proofing Data: Assessing the Feasibility of Post-Quantum Cryptographic Algorithms to Mitigate “Harvest Now, Decrypt Later” Attacks. </w:t>
      </w:r>
      <w:r w:rsidRPr="00CE6A69">
        <w:rPr>
          <w:i/>
          <w:sz w:val="24"/>
          <w:szCs w:val="24"/>
        </w:rPr>
        <w:t>Archives of Current Research International</w:t>
      </w:r>
      <w:r w:rsidRPr="00CE6A69">
        <w:rPr>
          <w:sz w:val="24"/>
          <w:szCs w:val="24"/>
        </w:rPr>
        <w:t xml:space="preserve">, </w:t>
      </w:r>
      <w:r w:rsidRPr="00CE6A69">
        <w:rPr>
          <w:i/>
          <w:sz w:val="24"/>
          <w:szCs w:val="24"/>
        </w:rPr>
        <w:t>25</w:t>
      </w:r>
      <w:r w:rsidRPr="00CE6A69">
        <w:rPr>
          <w:sz w:val="24"/>
          <w:szCs w:val="24"/>
        </w:rPr>
        <w:t xml:space="preserve">(3), 60–80. </w:t>
      </w:r>
      <w:hyperlink r:id="rId73">
        <w:r w:rsidRPr="00CE6A69">
          <w:rPr>
            <w:color w:val="1155CC"/>
            <w:sz w:val="24"/>
            <w:szCs w:val="24"/>
            <w:u w:val="single"/>
          </w:rPr>
          <w:t>https://doi.org/10.9734/acri/2025/v25i31098</w:t>
        </w:r>
      </w:hyperlink>
      <w:r w:rsidRPr="00CE6A69">
        <w:rPr>
          <w:sz w:val="24"/>
          <w:szCs w:val="24"/>
        </w:rPr>
        <w:t xml:space="preserve"> </w:t>
      </w:r>
    </w:p>
    <w:p w14:paraId="51459073" w14:textId="77777777" w:rsidR="0007054D" w:rsidRPr="00CE6A69" w:rsidRDefault="008026CD" w:rsidP="00CE6A69">
      <w:pPr>
        <w:spacing w:after="240"/>
        <w:ind w:left="900" w:hanging="900"/>
        <w:rPr>
          <w:sz w:val="24"/>
          <w:szCs w:val="24"/>
        </w:rPr>
      </w:pPr>
      <w:proofErr w:type="spellStart"/>
      <w:r w:rsidRPr="00CE6A69">
        <w:rPr>
          <w:sz w:val="24"/>
          <w:szCs w:val="24"/>
        </w:rPr>
        <w:t>Omokhafe</w:t>
      </w:r>
      <w:proofErr w:type="spellEnd"/>
      <w:r w:rsidRPr="00CE6A69">
        <w:rPr>
          <w:sz w:val="24"/>
          <w:szCs w:val="24"/>
        </w:rPr>
        <w:t xml:space="preserve">, S., </w:t>
      </w:r>
      <w:proofErr w:type="spellStart"/>
      <w:r w:rsidRPr="00CE6A69">
        <w:rPr>
          <w:sz w:val="24"/>
          <w:szCs w:val="24"/>
        </w:rPr>
        <w:t>Durodola</w:t>
      </w:r>
      <w:proofErr w:type="spellEnd"/>
      <w:r w:rsidRPr="00CE6A69">
        <w:rPr>
          <w:sz w:val="24"/>
          <w:szCs w:val="24"/>
        </w:rPr>
        <w:t xml:space="preserve">, L., </w:t>
      </w:r>
      <w:proofErr w:type="spellStart"/>
      <w:r w:rsidRPr="00CE6A69">
        <w:rPr>
          <w:sz w:val="24"/>
          <w:szCs w:val="24"/>
        </w:rPr>
        <w:t>Ocran</w:t>
      </w:r>
      <w:proofErr w:type="spellEnd"/>
      <w:r w:rsidRPr="00CE6A69">
        <w:rPr>
          <w:sz w:val="24"/>
          <w:szCs w:val="24"/>
        </w:rPr>
        <w:t xml:space="preserve">, G., </w:t>
      </w:r>
      <w:proofErr w:type="spellStart"/>
      <w:r w:rsidRPr="00CE6A69">
        <w:rPr>
          <w:sz w:val="24"/>
          <w:szCs w:val="24"/>
        </w:rPr>
        <w:t>Eweala</w:t>
      </w:r>
      <w:proofErr w:type="spellEnd"/>
      <w:r w:rsidRPr="00CE6A69">
        <w:rPr>
          <w:sz w:val="24"/>
          <w:szCs w:val="24"/>
        </w:rPr>
        <w:t xml:space="preserve">, J., </w:t>
      </w:r>
      <w:proofErr w:type="spellStart"/>
      <w:r w:rsidRPr="00CE6A69">
        <w:rPr>
          <w:sz w:val="24"/>
          <w:szCs w:val="24"/>
        </w:rPr>
        <w:t>Echere</w:t>
      </w:r>
      <w:proofErr w:type="spellEnd"/>
      <w:r w:rsidRPr="00CE6A69">
        <w:rPr>
          <w:sz w:val="24"/>
          <w:szCs w:val="24"/>
        </w:rPr>
        <w:t>, Z., &amp; Paul-</w:t>
      </w:r>
      <w:proofErr w:type="spellStart"/>
      <w:r w:rsidRPr="00CE6A69">
        <w:rPr>
          <w:sz w:val="24"/>
          <w:szCs w:val="24"/>
        </w:rPr>
        <w:t>Adeleye</w:t>
      </w:r>
      <w:proofErr w:type="spellEnd"/>
      <w:r w:rsidRPr="00CE6A69">
        <w:rPr>
          <w:sz w:val="24"/>
          <w:szCs w:val="24"/>
        </w:rPr>
        <w:t xml:space="preserve">, A. H. (2024). Challenges and opportunities in AI and digital transformation for SMEs: A cross-continental perspective. </w:t>
      </w:r>
      <w:r w:rsidRPr="00CE6A69">
        <w:rPr>
          <w:i/>
          <w:sz w:val="24"/>
          <w:szCs w:val="24"/>
        </w:rPr>
        <w:t>World Journal of Advanced Research and Reviews</w:t>
      </w:r>
      <w:r w:rsidRPr="00CE6A69">
        <w:rPr>
          <w:sz w:val="24"/>
          <w:szCs w:val="24"/>
        </w:rPr>
        <w:t xml:space="preserve">, </w:t>
      </w:r>
      <w:r w:rsidRPr="00CE6A69">
        <w:rPr>
          <w:i/>
          <w:sz w:val="24"/>
          <w:szCs w:val="24"/>
        </w:rPr>
        <w:t>23</w:t>
      </w:r>
      <w:r w:rsidRPr="00CE6A69">
        <w:rPr>
          <w:sz w:val="24"/>
          <w:szCs w:val="24"/>
        </w:rPr>
        <w:t xml:space="preserve">(3), 668–678. </w:t>
      </w:r>
      <w:hyperlink r:id="rId74">
        <w:r w:rsidRPr="00CE6A69">
          <w:rPr>
            <w:color w:val="1155CC"/>
            <w:sz w:val="24"/>
            <w:szCs w:val="24"/>
            <w:u w:val="single"/>
          </w:rPr>
          <w:t>https://doi.org/10.30574/wjarr.2024.23.3.2511</w:t>
        </w:r>
      </w:hyperlink>
      <w:r w:rsidRPr="00CE6A69">
        <w:rPr>
          <w:sz w:val="24"/>
          <w:szCs w:val="24"/>
        </w:rPr>
        <w:t xml:space="preserve"> </w:t>
      </w:r>
    </w:p>
    <w:p w14:paraId="74C35F8B" w14:textId="77777777" w:rsidR="0007054D" w:rsidRPr="00CE6A69" w:rsidRDefault="008026CD" w:rsidP="00CE6A69">
      <w:pPr>
        <w:spacing w:after="240"/>
        <w:ind w:left="900" w:hanging="900"/>
        <w:rPr>
          <w:sz w:val="24"/>
          <w:szCs w:val="24"/>
        </w:rPr>
      </w:pPr>
      <w:proofErr w:type="spellStart"/>
      <w:r w:rsidRPr="00CE6A69">
        <w:rPr>
          <w:sz w:val="24"/>
          <w:szCs w:val="24"/>
        </w:rPr>
        <w:t>Oyekunle</w:t>
      </w:r>
      <w:proofErr w:type="spellEnd"/>
      <w:r w:rsidRPr="00CE6A69">
        <w:rPr>
          <w:sz w:val="24"/>
          <w:szCs w:val="24"/>
        </w:rPr>
        <w:t xml:space="preserve">, S. M., </w:t>
      </w:r>
      <w:proofErr w:type="spellStart"/>
      <w:r w:rsidRPr="00CE6A69">
        <w:rPr>
          <w:sz w:val="24"/>
          <w:szCs w:val="24"/>
        </w:rPr>
        <w:t>Tiwo</w:t>
      </w:r>
      <w:proofErr w:type="spellEnd"/>
      <w:r w:rsidRPr="00CE6A69">
        <w:rPr>
          <w:sz w:val="24"/>
          <w:szCs w:val="24"/>
        </w:rPr>
        <w:t xml:space="preserve">, O. J., </w:t>
      </w:r>
      <w:proofErr w:type="spellStart"/>
      <w:r w:rsidRPr="00CE6A69">
        <w:rPr>
          <w:sz w:val="24"/>
          <w:szCs w:val="24"/>
        </w:rPr>
        <w:t>Adesokan</w:t>
      </w:r>
      <w:proofErr w:type="spellEnd"/>
      <w:r w:rsidRPr="00CE6A69">
        <w:rPr>
          <w:sz w:val="24"/>
          <w:szCs w:val="24"/>
        </w:rPr>
        <w:t xml:space="preserve">-Imran, T. O., Ajayi, A. J., </w:t>
      </w:r>
      <w:proofErr w:type="spellStart"/>
      <w:r w:rsidRPr="00CE6A69">
        <w:rPr>
          <w:sz w:val="24"/>
          <w:szCs w:val="24"/>
        </w:rPr>
        <w:t>Salako</w:t>
      </w:r>
      <w:proofErr w:type="spellEnd"/>
      <w:r w:rsidRPr="00CE6A69">
        <w:rPr>
          <w:sz w:val="24"/>
          <w:szCs w:val="24"/>
        </w:rPr>
        <w:t xml:space="preserve">, A. O., &amp; </w:t>
      </w:r>
      <w:proofErr w:type="spellStart"/>
      <w:r w:rsidRPr="00CE6A69">
        <w:rPr>
          <w:sz w:val="24"/>
          <w:szCs w:val="24"/>
        </w:rPr>
        <w:t>Olaniyi</w:t>
      </w:r>
      <w:proofErr w:type="spellEnd"/>
      <w:r w:rsidRPr="00CE6A69">
        <w:rPr>
          <w:sz w:val="24"/>
          <w:szCs w:val="24"/>
        </w:rPr>
        <w:t xml:space="preserve">, O. O. (2025). Enhancing Data Resilience in Cloud-based Electronics </w:t>
      </w:r>
      <w:r w:rsidRPr="00CE6A69">
        <w:rPr>
          <w:sz w:val="24"/>
          <w:szCs w:val="24"/>
        </w:rPr>
        <w:lastRenderedPageBreak/>
        <w:t xml:space="preserve">Health Records through Ransomware Mitigation Strategies Using NIST and MITRE ATT&amp;CK Frameworks. </w:t>
      </w:r>
      <w:r w:rsidRPr="00CE6A69">
        <w:rPr>
          <w:i/>
          <w:sz w:val="24"/>
          <w:szCs w:val="24"/>
        </w:rPr>
        <w:t>Journal of Engineering Research and Reports</w:t>
      </w:r>
      <w:r w:rsidRPr="00CE6A69">
        <w:rPr>
          <w:sz w:val="24"/>
          <w:szCs w:val="24"/>
        </w:rPr>
        <w:t xml:space="preserve">, </w:t>
      </w:r>
      <w:r w:rsidRPr="00CE6A69">
        <w:rPr>
          <w:i/>
          <w:sz w:val="24"/>
          <w:szCs w:val="24"/>
        </w:rPr>
        <w:t>27</w:t>
      </w:r>
      <w:r w:rsidRPr="00CE6A69">
        <w:rPr>
          <w:sz w:val="24"/>
          <w:szCs w:val="24"/>
        </w:rPr>
        <w:t xml:space="preserve">(3), 436–457. </w:t>
      </w:r>
      <w:hyperlink r:id="rId75">
        <w:r w:rsidRPr="00CE6A69">
          <w:rPr>
            <w:color w:val="1155CC"/>
            <w:sz w:val="24"/>
            <w:szCs w:val="24"/>
            <w:u w:val="single"/>
          </w:rPr>
          <w:t>https://doi.org/10.9734/jerr/2025/v27i31444</w:t>
        </w:r>
      </w:hyperlink>
      <w:r w:rsidRPr="00CE6A69">
        <w:rPr>
          <w:sz w:val="24"/>
          <w:szCs w:val="24"/>
        </w:rPr>
        <w:t xml:space="preserve"> </w:t>
      </w:r>
    </w:p>
    <w:p w14:paraId="06355A8D" w14:textId="77777777" w:rsidR="0007054D" w:rsidRPr="00CE6A69" w:rsidRDefault="008026CD" w:rsidP="00CE6A69">
      <w:pPr>
        <w:spacing w:after="240"/>
        <w:ind w:left="900" w:hanging="900"/>
        <w:rPr>
          <w:sz w:val="24"/>
          <w:szCs w:val="24"/>
        </w:rPr>
      </w:pPr>
      <w:r w:rsidRPr="00CE6A69">
        <w:rPr>
          <w:sz w:val="24"/>
          <w:szCs w:val="24"/>
        </w:rPr>
        <w:t xml:space="preserve">Peeler, R. (2023). The Hidden Costs Of Implementing AI In Enterprise. </w:t>
      </w:r>
      <w:r w:rsidRPr="00CE6A69">
        <w:rPr>
          <w:i/>
          <w:sz w:val="24"/>
          <w:szCs w:val="24"/>
        </w:rPr>
        <w:t>Forbes</w:t>
      </w:r>
      <w:r w:rsidRPr="00CE6A69">
        <w:rPr>
          <w:sz w:val="24"/>
          <w:szCs w:val="24"/>
        </w:rPr>
        <w:t xml:space="preserve">. </w:t>
      </w:r>
      <w:hyperlink r:id="rId76">
        <w:r w:rsidRPr="00CE6A69">
          <w:rPr>
            <w:color w:val="1155CC"/>
            <w:sz w:val="24"/>
            <w:szCs w:val="24"/>
            <w:u w:val="single"/>
          </w:rPr>
          <w:t>https://www.forbes.com/councils/forbestechcouncil/2023/08/31/the-hidden-costs-of-implementing-ai-in-enterprise/</w:t>
        </w:r>
      </w:hyperlink>
      <w:r w:rsidRPr="00CE6A69">
        <w:rPr>
          <w:sz w:val="24"/>
          <w:szCs w:val="24"/>
        </w:rPr>
        <w:t xml:space="preserve"> </w:t>
      </w:r>
    </w:p>
    <w:p w14:paraId="47DF7ADC" w14:textId="77777777" w:rsidR="0007054D" w:rsidRPr="00CE6A69" w:rsidRDefault="008026CD" w:rsidP="00CE6A69">
      <w:pPr>
        <w:spacing w:after="240"/>
        <w:ind w:left="900" w:hanging="900"/>
        <w:rPr>
          <w:sz w:val="24"/>
          <w:szCs w:val="24"/>
        </w:rPr>
      </w:pPr>
      <w:r w:rsidRPr="00CE6A69">
        <w:rPr>
          <w:sz w:val="24"/>
          <w:szCs w:val="24"/>
        </w:rPr>
        <w:t xml:space="preserve">Prem, E. (2023). From Ethical AI Frameworks to tools: a Review of Approaches. </w:t>
      </w:r>
      <w:r w:rsidRPr="00CE6A69">
        <w:rPr>
          <w:i/>
          <w:sz w:val="24"/>
          <w:szCs w:val="24"/>
        </w:rPr>
        <w:t>AI and Ethics</w:t>
      </w:r>
      <w:r w:rsidRPr="00CE6A69">
        <w:rPr>
          <w:sz w:val="24"/>
          <w:szCs w:val="24"/>
        </w:rPr>
        <w:t xml:space="preserve">, </w:t>
      </w:r>
      <w:r w:rsidRPr="00CE6A69">
        <w:rPr>
          <w:i/>
          <w:sz w:val="24"/>
          <w:szCs w:val="24"/>
        </w:rPr>
        <w:t>3</w:t>
      </w:r>
      <w:r w:rsidRPr="00CE6A69">
        <w:rPr>
          <w:sz w:val="24"/>
          <w:szCs w:val="24"/>
        </w:rPr>
        <w:t xml:space="preserve">(1). </w:t>
      </w:r>
      <w:hyperlink r:id="rId77">
        <w:r w:rsidRPr="00CE6A69">
          <w:rPr>
            <w:color w:val="1155CC"/>
            <w:sz w:val="24"/>
            <w:szCs w:val="24"/>
            <w:u w:val="single"/>
          </w:rPr>
          <w:t>https://doi.org/10.1007/s43681-023-00258-9</w:t>
        </w:r>
      </w:hyperlink>
      <w:r w:rsidRPr="00CE6A69">
        <w:rPr>
          <w:sz w:val="24"/>
          <w:szCs w:val="24"/>
        </w:rPr>
        <w:t xml:space="preserve"> </w:t>
      </w:r>
    </w:p>
    <w:p w14:paraId="63792721" w14:textId="77777777" w:rsidR="0007054D" w:rsidRPr="00CE6A69" w:rsidRDefault="008026CD" w:rsidP="00CE6A69">
      <w:pPr>
        <w:spacing w:after="240"/>
        <w:ind w:left="900" w:hanging="900"/>
        <w:rPr>
          <w:sz w:val="24"/>
          <w:szCs w:val="24"/>
        </w:rPr>
      </w:pPr>
      <w:r w:rsidRPr="00CE6A69">
        <w:rPr>
          <w:sz w:val="24"/>
          <w:szCs w:val="24"/>
        </w:rPr>
        <w:t xml:space="preserve">Purves, D., &amp; Davis, J. (2022). Public Trust, Institutional Legitimacy, and the Use of Algorithms in Criminal Justice. </w:t>
      </w:r>
      <w:r w:rsidRPr="00CE6A69">
        <w:rPr>
          <w:i/>
          <w:sz w:val="24"/>
          <w:szCs w:val="24"/>
        </w:rPr>
        <w:t>Public Affairs Quarterly</w:t>
      </w:r>
      <w:r w:rsidRPr="00CE6A69">
        <w:rPr>
          <w:sz w:val="24"/>
          <w:szCs w:val="24"/>
        </w:rPr>
        <w:t xml:space="preserve">, </w:t>
      </w:r>
      <w:r w:rsidRPr="00CE6A69">
        <w:rPr>
          <w:i/>
          <w:sz w:val="24"/>
          <w:szCs w:val="24"/>
        </w:rPr>
        <w:t>36</w:t>
      </w:r>
      <w:r w:rsidRPr="00CE6A69">
        <w:rPr>
          <w:sz w:val="24"/>
          <w:szCs w:val="24"/>
        </w:rPr>
        <w:t xml:space="preserve">(2), 136–162. </w:t>
      </w:r>
      <w:hyperlink r:id="rId78">
        <w:r w:rsidRPr="00CE6A69">
          <w:rPr>
            <w:color w:val="1155CC"/>
            <w:sz w:val="24"/>
            <w:szCs w:val="24"/>
            <w:u w:val="single"/>
          </w:rPr>
          <w:t>https://doi.org/10.5406/21520542.36.2.03</w:t>
        </w:r>
      </w:hyperlink>
      <w:r w:rsidRPr="00CE6A69">
        <w:rPr>
          <w:sz w:val="24"/>
          <w:szCs w:val="24"/>
        </w:rPr>
        <w:t xml:space="preserve"> </w:t>
      </w:r>
    </w:p>
    <w:p w14:paraId="39DF1BB1" w14:textId="77777777" w:rsidR="0007054D" w:rsidRPr="00CE6A69" w:rsidRDefault="008026CD" w:rsidP="00CE6A69">
      <w:pPr>
        <w:spacing w:after="240"/>
        <w:ind w:left="900" w:hanging="900"/>
        <w:rPr>
          <w:sz w:val="24"/>
          <w:szCs w:val="24"/>
        </w:rPr>
      </w:pPr>
      <w:proofErr w:type="spellStart"/>
      <w:r w:rsidRPr="00CE6A69">
        <w:rPr>
          <w:sz w:val="24"/>
          <w:szCs w:val="24"/>
        </w:rPr>
        <w:t>Qiang</w:t>
      </w:r>
      <w:proofErr w:type="spellEnd"/>
      <w:r w:rsidRPr="00CE6A69">
        <w:rPr>
          <w:sz w:val="24"/>
          <w:szCs w:val="24"/>
        </w:rPr>
        <w:t xml:space="preserve">, R. E. N., &amp; Jing, D. U. (2024). Harmonizing innovation and regulation: The EU Artificial Intelligence Act in the international trade context. </w:t>
      </w:r>
      <w:r w:rsidRPr="00CE6A69">
        <w:rPr>
          <w:i/>
          <w:sz w:val="24"/>
          <w:szCs w:val="24"/>
        </w:rPr>
        <w:t>Computer Law &amp; Security Review</w:t>
      </w:r>
      <w:r w:rsidRPr="00CE6A69">
        <w:rPr>
          <w:sz w:val="24"/>
          <w:szCs w:val="24"/>
        </w:rPr>
        <w:t xml:space="preserve">, </w:t>
      </w:r>
      <w:r w:rsidRPr="00CE6A69">
        <w:rPr>
          <w:i/>
          <w:sz w:val="24"/>
          <w:szCs w:val="24"/>
        </w:rPr>
        <w:t>54</w:t>
      </w:r>
      <w:r w:rsidRPr="00CE6A69">
        <w:rPr>
          <w:sz w:val="24"/>
          <w:szCs w:val="24"/>
        </w:rPr>
        <w:t xml:space="preserve">, 106028–106028. </w:t>
      </w:r>
      <w:hyperlink r:id="rId79">
        <w:r w:rsidRPr="00CE6A69">
          <w:rPr>
            <w:color w:val="1155CC"/>
            <w:sz w:val="24"/>
            <w:szCs w:val="24"/>
            <w:u w:val="single"/>
          </w:rPr>
          <w:t>https://doi.org/10.1016/j.clsr.2024.106028</w:t>
        </w:r>
      </w:hyperlink>
      <w:r w:rsidRPr="00CE6A69">
        <w:rPr>
          <w:sz w:val="24"/>
          <w:szCs w:val="24"/>
        </w:rPr>
        <w:t xml:space="preserve"> </w:t>
      </w:r>
    </w:p>
    <w:p w14:paraId="3F36350F" w14:textId="77777777" w:rsidR="0007054D" w:rsidRPr="00CE6A69" w:rsidRDefault="008026CD" w:rsidP="00CE6A69">
      <w:pPr>
        <w:spacing w:after="240"/>
        <w:ind w:left="900" w:hanging="900"/>
        <w:rPr>
          <w:sz w:val="24"/>
          <w:szCs w:val="24"/>
        </w:rPr>
      </w:pPr>
      <w:r w:rsidRPr="00CE6A69">
        <w:rPr>
          <w:sz w:val="24"/>
          <w:szCs w:val="24"/>
        </w:rPr>
        <w:t xml:space="preserve">Rundle, J. (2024). </w:t>
      </w:r>
      <w:r w:rsidRPr="00CE6A69">
        <w:rPr>
          <w:i/>
          <w:sz w:val="24"/>
          <w:szCs w:val="24"/>
        </w:rPr>
        <w:t>The AI Effect: Amazon Sees Nearly 1 Billion Cyber Threats a Day</w:t>
      </w:r>
      <w:r w:rsidRPr="00CE6A69">
        <w:rPr>
          <w:sz w:val="24"/>
          <w:szCs w:val="24"/>
        </w:rPr>
        <w:t xml:space="preserve">. WSJ; The Wall Street Journal. </w:t>
      </w:r>
      <w:hyperlink r:id="rId80">
        <w:r w:rsidRPr="00CE6A69">
          <w:rPr>
            <w:color w:val="1155CC"/>
            <w:sz w:val="24"/>
            <w:szCs w:val="24"/>
            <w:u w:val="single"/>
          </w:rPr>
          <w:t>https://www.wsj.com/articles/the-ai-effect-amazon-sees-nearly-1-billion-cyber-threats-a-day-15434edd?msockid=2e7b7a8ff19a6b6922d36e50f02e6a07</w:t>
        </w:r>
      </w:hyperlink>
      <w:r w:rsidRPr="00CE6A69">
        <w:rPr>
          <w:sz w:val="24"/>
          <w:szCs w:val="24"/>
        </w:rPr>
        <w:t xml:space="preserve"> </w:t>
      </w:r>
    </w:p>
    <w:p w14:paraId="1D9E5F89" w14:textId="77777777" w:rsidR="0007054D" w:rsidRPr="00CE6A69" w:rsidRDefault="008026CD" w:rsidP="00CE6A69">
      <w:pPr>
        <w:spacing w:after="240"/>
        <w:ind w:left="900" w:hanging="900"/>
        <w:rPr>
          <w:sz w:val="24"/>
          <w:szCs w:val="24"/>
        </w:rPr>
      </w:pPr>
      <w:r w:rsidRPr="00CE6A69">
        <w:rPr>
          <w:sz w:val="24"/>
          <w:szCs w:val="24"/>
        </w:rPr>
        <w:t xml:space="preserve">Sabin, S. (2024). </w:t>
      </w:r>
      <w:r w:rsidRPr="00CE6A69">
        <w:rPr>
          <w:i/>
          <w:sz w:val="24"/>
          <w:szCs w:val="24"/>
        </w:rPr>
        <w:t>Retailers brace for looming bot attacks</w:t>
      </w:r>
      <w:r w:rsidRPr="00CE6A69">
        <w:rPr>
          <w:sz w:val="24"/>
          <w:szCs w:val="24"/>
        </w:rPr>
        <w:t xml:space="preserve">. </w:t>
      </w:r>
      <w:proofErr w:type="spellStart"/>
      <w:r w:rsidRPr="00CE6A69">
        <w:rPr>
          <w:sz w:val="24"/>
          <w:szCs w:val="24"/>
        </w:rPr>
        <w:t>Axios</w:t>
      </w:r>
      <w:proofErr w:type="spellEnd"/>
      <w:r w:rsidRPr="00CE6A69">
        <w:rPr>
          <w:sz w:val="24"/>
          <w:szCs w:val="24"/>
        </w:rPr>
        <w:t xml:space="preserve">. </w:t>
      </w:r>
      <w:hyperlink r:id="rId81">
        <w:r w:rsidRPr="00CE6A69">
          <w:rPr>
            <w:color w:val="1155CC"/>
            <w:sz w:val="24"/>
            <w:szCs w:val="24"/>
            <w:u w:val="single"/>
          </w:rPr>
          <w:t>https://www.axios.com/2024/11/26/retail-black-friday-ai-bot-attacks</w:t>
        </w:r>
      </w:hyperlink>
      <w:r w:rsidRPr="00CE6A69">
        <w:rPr>
          <w:sz w:val="24"/>
          <w:szCs w:val="24"/>
        </w:rPr>
        <w:t xml:space="preserve"> </w:t>
      </w:r>
    </w:p>
    <w:p w14:paraId="5FC3D180" w14:textId="77777777" w:rsidR="0007054D" w:rsidRPr="00CE6A69" w:rsidRDefault="008026CD" w:rsidP="00CE6A69">
      <w:pPr>
        <w:spacing w:after="240"/>
        <w:ind w:left="900" w:hanging="900"/>
        <w:rPr>
          <w:sz w:val="24"/>
          <w:szCs w:val="24"/>
        </w:rPr>
      </w:pPr>
      <w:proofErr w:type="spellStart"/>
      <w:r w:rsidRPr="00CE6A69">
        <w:rPr>
          <w:sz w:val="24"/>
          <w:szCs w:val="24"/>
        </w:rPr>
        <w:t>Salako</w:t>
      </w:r>
      <w:proofErr w:type="spellEnd"/>
      <w:r w:rsidRPr="00CE6A69">
        <w:rPr>
          <w:sz w:val="24"/>
          <w:szCs w:val="24"/>
        </w:rPr>
        <w:t xml:space="preserve">, A. O., </w:t>
      </w:r>
      <w:proofErr w:type="spellStart"/>
      <w:r w:rsidRPr="00CE6A69">
        <w:rPr>
          <w:sz w:val="24"/>
          <w:szCs w:val="24"/>
        </w:rPr>
        <w:t>Adesokan</w:t>
      </w:r>
      <w:proofErr w:type="spellEnd"/>
      <w:r w:rsidRPr="00CE6A69">
        <w:rPr>
          <w:sz w:val="24"/>
          <w:szCs w:val="24"/>
        </w:rPr>
        <w:t xml:space="preserve">-Imran, T. O., </w:t>
      </w:r>
      <w:proofErr w:type="spellStart"/>
      <w:r w:rsidRPr="00CE6A69">
        <w:rPr>
          <w:sz w:val="24"/>
          <w:szCs w:val="24"/>
        </w:rPr>
        <w:t>Tiwo</w:t>
      </w:r>
      <w:proofErr w:type="spellEnd"/>
      <w:r w:rsidRPr="00CE6A69">
        <w:rPr>
          <w:sz w:val="24"/>
          <w:szCs w:val="24"/>
        </w:rPr>
        <w:t xml:space="preserve">, O. J., </w:t>
      </w:r>
      <w:proofErr w:type="spellStart"/>
      <w:r w:rsidRPr="00CE6A69">
        <w:rPr>
          <w:sz w:val="24"/>
          <w:szCs w:val="24"/>
        </w:rPr>
        <w:t>Metibemu</w:t>
      </w:r>
      <w:proofErr w:type="spellEnd"/>
      <w:r w:rsidRPr="00CE6A69">
        <w:rPr>
          <w:sz w:val="24"/>
          <w:szCs w:val="24"/>
        </w:rPr>
        <w:t xml:space="preserve">, O. C., </w:t>
      </w:r>
      <w:proofErr w:type="spellStart"/>
      <w:r w:rsidRPr="00CE6A69">
        <w:rPr>
          <w:sz w:val="24"/>
          <w:szCs w:val="24"/>
        </w:rPr>
        <w:t>Onyenaucheya</w:t>
      </w:r>
      <w:proofErr w:type="spellEnd"/>
      <w:r w:rsidRPr="00CE6A69">
        <w:rPr>
          <w:sz w:val="24"/>
          <w:szCs w:val="24"/>
        </w:rPr>
        <w:t xml:space="preserve">, O. S., &amp; </w:t>
      </w:r>
      <w:proofErr w:type="spellStart"/>
      <w:r w:rsidRPr="00CE6A69">
        <w:rPr>
          <w:sz w:val="24"/>
          <w:szCs w:val="24"/>
        </w:rPr>
        <w:t>Olaniyi</w:t>
      </w:r>
      <w:proofErr w:type="spellEnd"/>
      <w:r w:rsidRPr="00CE6A69">
        <w:rPr>
          <w:sz w:val="24"/>
          <w:szCs w:val="24"/>
        </w:rPr>
        <w:t xml:space="preserve">, O. O. (2025). Securing Confidentiality in Distributed Ledger Systems with Secure Multi-party Computation for Financial Data Protection. </w:t>
      </w:r>
      <w:r w:rsidRPr="00CE6A69">
        <w:rPr>
          <w:i/>
          <w:sz w:val="24"/>
          <w:szCs w:val="24"/>
        </w:rPr>
        <w:t>Journal of Engineering Research and Reports</w:t>
      </w:r>
      <w:r w:rsidRPr="00CE6A69">
        <w:rPr>
          <w:sz w:val="24"/>
          <w:szCs w:val="24"/>
        </w:rPr>
        <w:t xml:space="preserve">, </w:t>
      </w:r>
      <w:r w:rsidRPr="00CE6A69">
        <w:rPr>
          <w:i/>
          <w:sz w:val="24"/>
          <w:szCs w:val="24"/>
        </w:rPr>
        <w:t>27</w:t>
      </w:r>
      <w:r w:rsidRPr="00CE6A69">
        <w:rPr>
          <w:sz w:val="24"/>
          <w:szCs w:val="24"/>
        </w:rPr>
        <w:t xml:space="preserve">(3), 352–373. </w:t>
      </w:r>
      <w:hyperlink r:id="rId82">
        <w:r w:rsidRPr="00CE6A69">
          <w:rPr>
            <w:color w:val="1155CC"/>
            <w:sz w:val="24"/>
            <w:szCs w:val="24"/>
            <w:u w:val="single"/>
          </w:rPr>
          <w:t>https://doi.org/10.9734/jerr/2025/v27i31439</w:t>
        </w:r>
      </w:hyperlink>
      <w:r w:rsidRPr="00CE6A69">
        <w:rPr>
          <w:sz w:val="24"/>
          <w:szCs w:val="24"/>
        </w:rPr>
        <w:t xml:space="preserve"> </w:t>
      </w:r>
    </w:p>
    <w:p w14:paraId="76490752" w14:textId="77777777" w:rsidR="0007054D" w:rsidRPr="00CE6A69" w:rsidRDefault="008026CD" w:rsidP="00CE6A69">
      <w:pPr>
        <w:spacing w:after="240"/>
        <w:ind w:left="900" w:hanging="900"/>
        <w:rPr>
          <w:sz w:val="24"/>
          <w:szCs w:val="24"/>
        </w:rPr>
      </w:pPr>
      <w:r w:rsidRPr="00CE6A69">
        <w:rPr>
          <w:sz w:val="24"/>
          <w:szCs w:val="24"/>
        </w:rPr>
        <w:t xml:space="preserve">Salami, I. A., </w:t>
      </w:r>
      <w:proofErr w:type="spellStart"/>
      <w:r w:rsidRPr="00CE6A69">
        <w:rPr>
          <w:sz w:val="24"/>
          <w:szCs w:val="24"/>
        </w:rPr>
        <w:t>Adesokan</w:t>
      </w:r>
      <w:proofErr w:type="spellEnd"/>
      <w:r w:rsidRPr="00CE6A69">
        <w:rPr>
          <w:sz w:val="24"/>
          <w:szCs w:val="24"/>
        </w:rPr>
        <w:t xml:space="preserve">-Imran, T. O., </w:t>
      </w:r>
      <w:proofErr w:type="spellStart"/>
      <w:r w:rsidRPr="00CE6A69">
        <w:rPr>
          <w:sz w:val="24"/>
          <w:szCs w:val="24"/>
        </w:rPr>
        <w:t>Tiwo</w:t>
      </w:r>
      <w:proofErr w:type="spellEnd"/>
      <w:r w:rsidRPr="00CE6A69">
        <w:rPr>
          <w:sz w:val="24"/>
          <w:szCs w:val="24"/>
        </w:rPr>
        <w:t xml:space="preserve">, O. J., </w:t>
      </w:r>
      <w:proofErr w:type="spellStart"/>
      <w:r w:rsidRPr="00CE6A69">
        <w:rPr>
          <w:sz w:val="24"/>
          <w:szCs w:val="24"/>
        </w:rPr>
        <w:t>Metibemu</w:t>
      </w:r>
      <w:proofErr w:type="spellEnd"/>
      <w:r w:rsidRPr="00CE6A69">
        <w:rPr>
          <w:sz w:val="24"/>
          <w:szCs w:val="24"/>
        </w:rPr>
        <w:t xml:space="preserve">, O. C., </w:t>
      </w:r>
      <w:proofErr w:type="spellStart"/>
      <w:r w:rsidRPr="00CE6A69">
        <w:rPr>
          <w:sz w:val="24"/>
          <w:szCs w:val="24"/>
        </w:rPr>
        <w:t>Olutimehin</w:t>
      </w:r>
      <w:proofErr w:type="spellEnd"/>
      <w:r w:rsidRPr="00CE6A69">
        <w:rPr>
          <w:sz w:val="24"/>
          <w:szCs w:val="24"/>
        </w:rPr>
        <w:t xml:space="preserve">, A. T., &amp; </w:t>
      </w:r>
      <w:proofErr w:type="spellStart"/>
      <w:r w:rsidRPr="00CE6A69">
        <w:rPr>
          <w:sz w:val="24"/>
          <w:szCs w:val="24"/>
        </w:rPr>
        <w:t>Olaniyi</w:t>
      </w:r>
      <w:proofErr w:type="spellEnd"/>
      <w:r w:rsidRPr="00CE6A69">
        <w:rPr>
          <w:sz w:val="24"/>
          <w:szCs w:val="24"/>
        </w:rPr>
        <w:t xml:space="preserve">, O. O. (2025). Addressing Bias and Data Privacy Concerns in AI-Driven Credit Scoring Systems Through Cybersecurity Risk Assessment. </w:t>
      </w:r>
      <w:r w:rsidRPr="00CE6A69">
        <w:rPr>
          <w:i/>
          <w:sz w:val="24"/>
          <w:szCs w:val="24"/>
        </w:rPr>
        <w:t>Asian Journal of Research in Computer Science</w:t>
      </w:r>
      <w:r w:rsidRPr="00CE6A69">
        <w:rPr>
          <w:sz w:val="24"/>
          <w:szCs w:val="24"/>
        </w:rPr>
        <w:t xml:space="preserve">, </w:t>
      </w:r>
      <w:r w:rsidRPr="00CE6A69">
        <w:rPr>
          <w:i/>
          <w:sz w:val="24"/>
          <w:szCs w:val="24"/>
        </w:rPr>
        <w:t>18</w:t>
      </w:r>
      <w:r w:rsidRPr="00CE6A69">
        <w:rPr>
          <w:sz w:val="24"/>
          <w:szCs w:val="24"/>
        </w:rPr>
        <w:t xml:space="preserve">(4), 59–82. </w:t>
      </w:r>
      <w:hyperlink r:id="rId83">
        <w:r w:rsidRPr="00CE6A69">
          <w:rPr>
            <w:color w:val="1155CC"/>
            <w:sz w:val="24"/>
            <w:szCs w:val="24"/>
            <w:u w:val="single"/>
          </w:rPr>
          <w:t>https://doi.org/10.9734/ajrcos/2025/v18i4608</w:t>
        </w:r>
      </w:hyperlink>
      <w:r w:rsidRPr="00CE6A69">
        <w:rPr>
          <w:sz w:val="24"/>
          <w:szCs w:val="24"/>
        </w:rPr>
        <w:t xml:space="preserve"> </w:t>
      </w:r>
    </w:p>
    <w:p w14:paraId="6AAABD3D" w14:textId="77777777" w:rsidR="0007054D" w:rsidRPr="00CE6A69" w:rsidRDefault="008026CD" w:rsidP="00CE6A69">
      <w:pPr>
        <w:spacing w:after="240"/>
        <w:ind w:left="900" w:hanging="900"/>
        <w:rPr>
          <w:sz w:val="24"/>
          <w:szCs w:val="24"/>
        </w:rPr>
      </w:pPr>
      <w:r w:rsidRPr="00CE6A69">
        <w:rPr>
          <w:sz w:val="24"/>
          <w:szCs w:val="24"/>
        </w:rPr>
        <w:t xml:space="preserve">Shandilya, S. K., Datta, A., Kartik, Y., &amp; Nagar, A. (2024). Navigating the Regulatory Landscape. </w:t>
      </w:r>
      <w:r w:rsidRPr="00CE6A69">
        <w:rPr>
          <w:i/>
          <w:sz w:val="24"/>
          <w:szCs w:val="24"/>
        </w:rPr>
        <w:t>EAI/Springer Innovations in Communication and Computing</w:t>
      </w:r>
      <w:r w:rsidRPr="00CE6A69">
        <w:rPr>
          <w:sz w:val="24"/>
          <w:szCs w:val="24"/>
        </w:rPr>
        <w:t xml:space="preserve">, 127–240. </w:t>
      </w:r>
      <w:hyperlink r:id="rId84">
        <w:r w:rsidRPr="00CE6A69">
          <w:rPr>
            <w:color w:val="1155CC"/>
            <w:sz w:val="24"/>
            <w:szCs w:val="24"/>
            <w:u w:val="single"/>
          </w:rPr>
          <w:t>https://doi.org/10.1007/978-3-031-53290-0_3</w:t>
        </w:r>
      </w:hyperlink>
      <w:r w:rsidRPr="00CE6A69">
        <w:rPr>
          <w:sz w:val="24"/>
          <w:szCs w:val="24"/>
        </w:rPr>
        <w:t xml:space="preserve"> </w:t>
      </w:r>
    </w:p>
    <w:p w14:paraId="332AAF18" w14:textId="77777777" w:rsidR="0007054D" w:rsidRPr="00CE6A69" w:rsidRDefault="008026CD" w:rsidP="00CE6A69">
      <w:pPr>
        <w:spacing w:after="240"/>
        <w:ind w:left="900" w:hanging="900"/>
        <w:rPr>
          <w:sz w:val="24"/>
          <w:szCs w:val="24"/>
        </w:rPr>
      </w:pPr>
      <w:proofErr w:type="spellStart"/>
      <w:r w:rsidRPr="00CE6A69">
        <w:rPr>
          <w:sz w:val="24"/>
          <w:szCs w:val="24"/>
        </w:rPr>
        <w:lastRenderedPageBreak/>
        <w:t>Sikder</w:t>
      </w:r>
      <w:proofErr w:type="spellEnd"/>
      <w:r w:rsidRPr="00CE6A69">
        <w:rPr>
          <w:sz w:val="24"/>
          <w:szCs w:val="24"/>
        </w:rPr>
        <w:t xml:space="preserve">, A. S., &amp; Allen, J. (2023). An In-depth Exploration of Emerging Technologies and Ethical Considerations in Cross-border E-commerce: A Comprehensive Analysis of Privacy, Data Protection, Intellectual Property Rights, and Consumer Protection in the context of Bangladesh. </w:t>
      </w:r>
      <w:r w:rsidRPr="00CE6A69">
        <w:rPr>
          <w:i/>
          <w:sz w:val="24"/>
          <w:szCs w:val="24"/>
        </w:rPr>
        <w:t>International Journal of Imminent Science &amp; Technology.</w:t>
      </w:r>
      <w:r w:rsidRPr="00CE6A69">
        <w:rPr>
          <w:sz w:val="24"/>
          <w:szCs w:val="24"/>
        </w:rPr>
        <w:t xml:space="preserve">, </w:t>
      </w:r>
      <w:r w:rsidRPr="00CE6A69">
        <w:rPr>
          <w:i/>
          <w:sz w:val="24"/>
          <w:szCs w:val="24"/>
        </w:rPr>
        <w:t>1</w:t>
      </w:r>
      <w:r w:rsidRPr="00CE6A69">
        <w:rPr>
          <w:sz w:val="24"/>
          <w:szCs w:val="24"/>
        </w:rPr>
        <w:t xml:space="preserve">(1), 116–137. </w:t>
      </w:r>
      <w:hyperlink r:id="rId85">
        <w:r w:rsidRPr="00CE6A69">
          <w:rPr>
            <w:color w:val="1155CC"/>
            <w:sz w:val="24"/>
            <w:szCs w:val="24"/>
            <w:u w:val="single"/>
          </w:rPr>
          <w:t>https://doi.org/10.70774/ijist.v1i1.15</w:t>
        </w:r>
      </w:hyperlink>
      <w:r w:rsidRPr="00CE6A69">
        <w:rPr>
          <w:sz w:val="24"/>
          <w:szCs w:val="24"/>
        </w:rPr>
        <w:t xml:space="preserve"> </w:t>
      </w:r>
    </w:p>
    <w:p w14:paraId="078BEEB5" w14:textId="77777777" w:rsidR="0007054D" w:rsidRPr="00CE6A69" w:rsidRDefault="008026CD" w:rsidP="00CE6A69">
      <w:pPr>
        <w:spacing w:after="240"/>
        <w:ind w:left="900" w:hanging="900"/>
        <w:rPr>
          <w:sz w:val="24"/>
          <w:szCs w:val="24"/>
        </w:rPr>
      </w:pPr>
      <w:r w:rsidRPr="00CE6A69">
        <w:rPr>
          <w:sz w:val="24"/>
          <w:szCs w:val="24"/>
        </w:rPr>
        <w:t xml:space="preserve">Singh, B., Dutta, P. K., &amp; </w:t>
      </w:r>
      <w:proofErr w:type="spellStart"/>
      <w:r w:rsidRPr="00CE6A69">
        <w:rPr>
          <w:sz w:val="24"/>
          <w:szCs w:val="24"/>
        </w:rPr>
        <w:t>Kaunert</w:t>
      </w:r>
      <w:proofErr w:type="spellEnd"/>
      <w:r w:rsidRPr="00CE6A69">
        <w:rPr>
          <w:sz w:val="24"/>
          <w:szCs w:val="24"/>
        </w:rPr>
        <w:t>, C. (2025). Deep Diving into Financial Frauds via Ad Click, Credit Card Management and Document Dispensation in E</w:t>
      </w:r>
      <w:r w:rsidRPr="00CE6A69">
        <w:rPr>
          <w:rFonts w:ascii="Cambria Math" w:hAnsi="Cambria Math" w:cs="Cambria Math"/>
          <w:sz w:val="24"/>
          <w:szCs w:val="24"/>
        </w:rPr>
        <w:t>‐</w:t>
      </w:r>
      <w:r w:rsidRPr="00CE6A69">
        <w:rPr>
          <w:sz w:val="24"/>
          <w:szCs w:val="24"/>
        </w:rPr>
        <w:t xml:space="preserve">Commerce Transactions. </w:t>
      </w:r>
      <w:r w:rsidRPr="00CE6A69">
        <w:rPr>
          <w:i/>
          <w:sz w:val="24"/>
          <w:szCs w:val="24"/>
        </w:rPr>
        <w:t>Wiley Online Library</w:t>
      </w:r>
      <w:r w:rsidRPr="00CE6A69">
        <w:rPr>
          <w:sz w:val="24"/>
          <w:szCs w:val="24"/>
        </w:rPr>
        <w:t xml:space="preserve">, 99–123. </w:t>
      </w:r>
      <w:hyperlink r:id="rId86">
        <w:r w:rsidRPr="00CE6A69">
          <w:rPr>
            <w:color w:val="1155CC"/>
            <w:sz w:val="24"/>
            <w:szCs w:val="24"/>
            <w:u w:val="single"/>
          </w:rPr>
          <w:t>https://doi.org/10.1002/9781394271078.ch6</w:t>
        </w:r>
      </w:hyperlink>
      <w:r w:rsidRPr="00CE6A69">
        <w:rPr>
          <w:sz w:val="24"/>
          <w:szCs w:val="24"/>
        </w:rPr>
        <w:t xml:space="preserve"> </w:t>
      </w:r>
    </w:p>
    <w:p w14:paraId="1E515811" w14:textId="77777777" w:rsidR="0007054D" w:rsidRPr="00CE6A69" w:rsidRDefault="008026CD" w:rsidP="00CE6A69">
      <w:pPr>
        <w:spacing w:after="240"/>
        <w:ind w:left="900" w:hanging="900"/>
        <w:rPr>
          <w:sz w:val="24"/>
          <w:szCs w:val="24"/>
        </w:rPr>
      </w:pPr>
      <w:proofErr w:type="spellStart"/>
      <w:r w:rsidRPr="00CE6A69">
        <w:rPr>
          <w:sz w:val="24"/>
          <w:szCs w:val="24"/>
        </w:rPr>
        <w:t>Singireddy</w:t>
      </w:r>
      <w:proofErr w:type="spellEnd"/>
      <w:r w:rsidRPr="00CE6A69">
        <w:rPr>
          <w:sz w:val="24"/>
          <w:szCs w:val="24"/>
        </w:rPr>
        <w:t xml:space="preserve">, S., </w:t>
      </w:r>
      <w:proofErr w:type="spellStart"/>
      <w:r w:rsidRPr="00CE6A69">
        <w:rPr>
          <w:sz w:val="24"/>
          <w:szCs w:val="24"/>
        </w:rPr>
        <w:t>Adusupalli</w:t>
      </w:r>
      <w:proofErr w:type="spellEnd"/>
      <w:r w:rsidRPr="00CE6A69">
        <w:rPr>
          <w:sz w:val="24"/>
          <w:szCs w:val="24"/>
        </w:rPr>
        <w:t xml:space="preserve">, B., </w:t>
      </w:r>
      <w:proofErr w:type="spellStart"/>
      <w:r w:rsidRPr="00CE6A69">
        <w:rPr>
          <w:sz w:val="24"/>
          <w:szCs w:val="24"/>
        </w:rPr>
        <w:t>Pamisetty</w:t>
      </w:r>
      <w:proofErr w:type="spellEnd"/>
      <w:r w:rsidRPr="00CE6A69">
        <w:rPr>
          <w:sz w:val="24"/>
          <w:szCs w:val="24"/>
        </w:rPr>
        <w:t xml:space="preserve">, A., </w:t>
      </w:r>
      <w:proofErr w:type="spellStart"/>
      <w:r w:rsidRPr="00CE6A69">
        <w:rPr>
          <w:sz w:val="24"/>
          <w:szCs w:val="24"/>
        </w:rPr>
        <w:t>Mashetty</w:t>
      </w:r>
      <w:proofErr w:type="spellEnd"/>
      <w:r w:rsidRPr="00CE6A69">
        <w:rPr>
          <w:sz w:val="24"/>
          <w:szCs w:val="24"/>
        </w:rPr>
        <w:t xml:space="preserve">, S., &amp; </w:t>
      </w:r>
      <w:proofErr w:type="spellStart"/>
      <w:r w:rsidRPr="00CE6A69">
        <w:rPr>
          <w:sz w:val="24"/>
          <w:szCs w:val="24"/>
        </w:rPr>
        <w:t>Kaulwar</w:t>
      </w:r>
      <w:proofErr w:type="spellEnd"/>
      <w:r w:rsidRPr="00CE6A69">
        <w:rPr>
          <w:sz w:val="24"/>
          <w:szCs w:val="24"/>
        </w:rPr>
        <w:t xml:space="preserve">, P. K. (2024). Redefining Financial Risk Strategies: The Integration of Smart Automation, Secure Access Systems, and Predictive Intelligence in Insurance, Lending, and Asset Management. </w:t>
      </w:r>
      <w:r w:rsidRPr="00CE6A69">
        <w:rPr>
          <w:i/>
          <w:sz w:val="24"/>
          <w:szCs w:val="24"/>
        </w:rPr>
        <w:t>Journal of Artificial Intelligence and Big Data Disciplines</w:t>
      </w:r>
      <w:r w:rsidRPr="00CE6A69">
        <w:rPr>
          <w:sz w:val="24"/>
          <w:szCs w:val="24"/>
        </w:rPr>
        <w:t xml:space="preserve">, </w:t>
      </w:r>
      <w:r w:rsidRPr="00CE6A69">
        <w:rPr>
          <w:i/>
          <w:sz w:val="24"/>
          <w:szCs w:val="24"/>
        </w:rPr>
        <w:t>1</w:t>
      </w:r>
      <w:r w:rsidRPr="00CE6A69">
        <w:rPr>
          <w:sz w:val="24"/>
          <w:szCs w:val="24"/>
        </w:rPr>
        <w:t xml:space="preserve">(1), 109–124. </w:t>
      </w:r>
      <w:hyperlink r:id="rId87">
        <w:r w:rsidRPr="00CE6A69">
          <w:rPr>
            <w:color w:val="1155CC"/>
            <w:sz w:val="24"/>
            <w:szCs w:val="24"/>
            <w:u w:val="single"/>
          </w:rPr>
          <w:t>https://jaibdd.com/index.php/jaibdd/article/view/21</w:t>
        </w:r>
      </w:hyperlink>
      <w:r w:rsidRPr="00CE6A69">
        <w:rPr>
          <w:sz w:val="24"/>
          <w:szCs w:val="24"/>
        </w:rPr>
        <w:t xml:space="preserve"> </w:t>
      </w:r>
    </w:p>
    <w:p w14:paraId="31AC5480" w14:textId="77777777" w:rsidR="0007054D" w:rsidRPr="00CE6A69" w:rsidRDefault="008026CD" w:rsidP="00CE6A69">
      <w:pPr>
        <w:spacing w:after="240"/>
        <w:ind w:left="900" w:hanging="900"/>
        <w:rPr>
          <w:sz w:val="24"/>
          <w:szCs w:val="24"/>
        </w:rPr>
      </w:pPr>
      <w:r w:rsidRPr="00CE6A69">
        <w:rPr>
          <w:sz w:val="24"/>
          <w:szCs w:val="24"/>
        </w:rPr>
        <w:t xml:space="preserve">Solanki, P., Grundy, J., &amp; Hussain, W. (2022). Operationalising ethics in artificial intelligence for healthcare: a framework for AI developers. </w:t>
      </w:r>
      <w:r w:rsidRPr="00CE6A69">
        <w:rPr>
          <w:i/>
          <w:sz w:val="24"/>
          <w:szCs w:val="24"/>
        </w:rPr>
        <w:t>AI and Ethics</w:t>
      </w:r>
      <w:r w:rsidRPr="00CE6A69">
        <w:rPr>
          <w:sz w:val="24"/>
          <w:szCs w:val="24"/>
        </w:rPr>
        <w:t xml:space="preserve">, </w:t>
      </w:r>
      <w:r w:rsidRPr="00CE6A69">
        <w:rPr>
          <w:i/>
          <w:sz w:val="24"/>
          <w:szCs w:val="24"/>
        </w:rPr>
        <w:t>3</w:t>
      </w:r>
      <w:r w:rsidRPr="00CE6A69">
        <w:rPr>
          <w:sz w:val="24"/>
          <w:szCs w:val="24"/>
        </w:rPr>
        <w:t xml:space="preserve">(1). </w:t>
      </w:r>
      <w:hyperlink r:id="rId88">
        <w:r w:rsidRPr="00CE6A69">
          <w:rPr>
            <w:color w:val="1155CC"/>
            <w:sz w:val="24"/>
            <w:szCs w:val="24"/>
            <w:u w:val="single"/>
          </w:rPr>
          <w:t>https://doi.org/10.1007/s43681-022-00195-z</w:t>
        </w:r>
      </w:hyperlink>
      <w:r w:rsidRPr="00CE6A69">
        <w:rPr>
          <w:sz w:val="24"/>
          <w:szCs w:val="24"/>
        </w:rPr>
        <w:t xml:space="preserve"> </w:t>
      </w:r>
    </w:p>
    <w:p w14:paraId="3B32818D" w14:textId="77777777" w:rsidR="0007054D" w:rsidRPr="00CE6A69" w:rsidRDefault="008026CD" w:rsidP="00CE6A69">
      <w:pPr>
        <w:spacing w:after="240"/>
        <w:ind w:left="900" w:hanging="900"/>
        <w:rPr>
          <w:sz w:val="24"/>
          <w:szCs w:val="24"/>
        </w:rPr>
      </w:pPr>
      <w:proofErr w:type="spellStart"/>
      <w:r w:rsidRPr="00CE6A69">
        <w:rPr>
          <w:sz w:val="24"/>
          <w:szCs w:val="24"/>
        </w:rPr>
        <w:t>TheBusinessResearchCompany</w:t>
      </w:r>
      <w:proofErr w:type="spellEnd"/>
      <w:r w:rsidRPr="00CE6A69">
        <w:rPr>
          <w:sz w:val="24"/>
          <w:szCs w:val="24"/>
        </w:rPr>
        <w:t xml:space="preserve">. (2024). </w:t>
      </w:r>
      <w:r w:rsidRPr="00CE6A69">
        <w:rPr>
          <w:i/>
          <w:sz w:val="24"/>
          <w:szCs w:val="24"/>
        </w:rPr>
        <w:t>AI In Cybersecurity Global Market Report 2024</w:t>
      </w:r>
      <w:r w:rsidRPr="00CE6A69">
        <w:rPr>
          <w:sz w:val="24"/>
          <w:szCs w:val="24"/>
        </w:rPr>
        <w:t xml:space="preserve">. Thebusinessresearchcompany.com. </w:t>
      </w:r>
      <w:hyperlink r:id="rId89">
        <w:r w:rsidRPr="00CE6A69">
          <w:rPr>
            <w:color w:val="1155CC"/>
            <w:sz w:val="24"/>
            <w:szCs w:val="24"/>
            <w:u w:val="single"/>
          </w:rPr>
          <w:t>https://www.thebusinessresearchcompany.com/report/ai-in-cybersecurity-global-market-report</w:t>
        </w:r>
      </w:hyperlink>
      <w:r w:rsidRPr="00CE6A69">
        <w:rPr>
          <w:sz w:val="24"/>
          <w:szCs w:val="24"/>
        </w:rPr>
        <w:t xml:space="preserve"> </w:t>
      </w:r>
    </w:p>
    <w:p w14:paraId="1BA0C9E7" w14:textId="77777777" w:rsidR="0007054D" w:rsidRPr="00CE6A69" w:rsidRDefault="008026CD" w:rsidP="00CE6A69">
      <w:pPr>
        <w:spacing w:after="240"/>
        <w:ind w:left="900" w:hanging="900"/>
        <w:rPr>
          <w:sz w:val="24"/>
          <w:szCs w:val="24"/>
        </w:rPr>
      </w:pPr>
      <w:proofErr w:type="spellStart"/>
      <w:r w:rsidRPr="00CE6A69">
        <w:rPr>
          <w:sz w:val="24"/>
          <w:szCs w:val="24"/>
        </w:rPr>
        <w:t>Tiwo</w:t>
      </w:r>
      <w:proofErr w:type="spellEnd"/>
      <w:r w:rsidRPr="00CE6A69">
        <w:rPr>
          <w:sz w:val="24"/>
          <w:szCs w:val="24"/>
        </w:rPr>
        <w:t xml:space="preserve">, O. J., </w:t>
      </w:r>
      <w:proofErr w:type="spellStart"/>
      <w:r w:rsidRPr="00CE6A69">
        <w:rPr>
          <w:sz w:val="24"/>
          <w:szCs w:val="24"/>
        </w:rPr>
        <w:t>Adesokan</w:t>
      </w:r>
      <w:proofErr w:type="spellEnd"/>
      <w:r w:rsidRPr="00CE6A69">
        <w:rPr>
          <w:sz w:val="24"/>
          <w:szCs w:val="24"/>
        </w:rPr>
        <w:t xml:space="preserve">-Imran, T. O., </w:t>
      </w:r>
      <w:proofErr w:type="spellStart"/>
      <w:r w:rsidRPr="00CE6A69">
        <w:rPr>
          <w:sz w:val="24"/>
          <w:szCs w:val="24"/>
        </w:rPr>
        <w:t>Babarinde</w:t>
      </w:r>
      <w:proofErr w:type="spellEnd"/>
      <w:r w:rsidRPr="00CE6A69">
        <w:rPr>
          <w:sz w:val="24"/>
          <w:szCs w:val="24"/>
        </w:rPr>
        <w:t xml:space="preserve">, D. C., </w:t>
      </w:r>
      <w:proofErr w:type="spellStart"/>
      <w:r w:rsidRPr="00CE6A69">
        <w:rPr>
          <w:sz w:val="24"/>
          <w:szCs w:val="24"/>
        </w:rPr>
        <w:t>Oyekunle</w:t>
      </w:r>
      <w:proofErr w:type="spellEnd"/>
      <w:r w:rsidRPr="00CE6A69">
        <w:rPr>
          <w:sz w:val="24"/>
          <w:szCs w:val="24"/>
        </w:rPr>
        <w:t xml:space="preserve">, S. M., </w:t>
      </w:r>
      <w:proofErr w:type="spellStart"/>
      <w:r w:rsidRPr="00CE6A69">
        <w:rPr>
          <w:sz w:val="24"/>
          <w:szCs w:val="24"/>
        </w:rPr>
        <w:t>Olutimehin</w:t>
      </w:r>
      <w:proofErr w:type="spellEnd"/>
      <w:r w:rsidRPr="00CE6A69">
        <w:rPr>
          <w:sz w:val="24"/>
          <w:szCs w:val="24"/>
        </w:rPr>
        <w:t xml:space="preserve">, A. T., &amp; </w:t>
      </w:r>
      <w:proofErr w:type="spellStart"/>
      <w:r w:rsidRPr="00CE6A69">
        <w:rPr>
          <w:sz w:val="24"/>
          <w:szCs w:val="24"/>
        </w:rPr>
        <w:t>Olaniyi</w:t>
      </w:r>
      <w:proofErr w:type="spellEnd"/>
      <w:r w:rsidRPr="00CE6A69">
        <w:rPr>
          <w:sz w:val="24"/>
          <w:szCs w:val="24"/>
        </w:rPr>
        <w:t xml:space="preserve">, O. O. (2025). Advancing Security in Cloud-based Patient Information Systems with Quantum-resistant Encryption for Healthcare Data. </w:t>
      </w:r>
      <w:r w:rsidRPr="00CE6A69">
        <w:rPr>
          <w:i/>
          <w:sz w:val="24"/>
          <w:szCs w:val="24"/>
        </w:rPr>
        <w:t>Asian Journal of Research in Computer Science</w:t>
      </w:r>
      <w:r w:rsidRPr="00CE6A69">
        <w:rPr>
          <w:sz w:val="24"/>
          <w:szCs w:val="24"/>
        </w:rPr>
        <w:t xml:space="preserve">, </w:t>
      </w:r>
      <w:r w:rsidRPr="00CE6A69">
        <w:rPr>
          <w:i/>
          <w:sz w:val="24"/>
          <w:szCs w:val="24"/>
        </w:rPr>
        <w:t>18</w:t>
      </w:r>
      <w:r w:rsidRPr="00CE6A69">
        <w:rPr>
          <w:sz w:val="24"/>
          <w:szCs w:val="24"/>
        </w:rPr>
        <w:t xml:space="preserve">(4), 187–208. </w:t>
      </w:r>
      <w:hyperlink r:id="rId90">
        <w:r w:rsidRPr="00CE6A69">
          <w:rPr>
            <w:color w:val="1155CC"/>
            <w:sz w:val="24"/>
            <w:szCs w:val="24"/>
            <w:u w:val="single"/>
          </w:rPr>
          <w:t>https://doi.org/10.9734/ajrcos/2025/v18i4615</w:t>
        </w:r>
      </w:hyperlink>
      <w:r w:rsidRPr="00CE6A69">
        <w:rPr>
          <w:sz w:val="24"/>
          <w:szCs w:val="24"/>
        </w:rPr>
        <w:t xml:space="preserve"> </w:t>
      </w:r>
    </w:p>
    <w:p w14:paraId="026E67EE" w14:textId="77777777" w:rsidR="0007054D" w:rsidRPr="00CE6A69" w:rsidRDefault="008026CD" w:rsidP="00CE6A69">
      <w:pPr>
        <w:spacing w:after="240"/>
        <w:ind w:left="900" w:hanging="900"/>
        <w:rPr>
          <w:sz w:val="24"/>
          <w:szCs w:val="24"/>
        </w:rPr>
      </w:pPr>
      <w:proofErr w:type="spellStart"/>
      <w:r w:rsidRPr="00CE6A69">
        <w:rPr>
          <w:sz w:val="24"/>
          <w:szCs w:val="24"/>
        </w:rPr>
        <w:t>Tiwo</w:t>
      </w:r>
      <w:proofErr w:type="spellEnd"/>
      <w:r w:rsidRPr="00CE6A69">
        <w:rPr>
          <w:sz w:val="24"/>
          <w:szCs w:val="24"/>
        </w:rPr>
        <w:t xml:space="preserve">, O. J., </w:t>
      </w:r>
      <w:proofErr w:type="spellStart"/>
      <w:r w:rsidRPr="00CE6A69">
        <w:rPr>
          <w:sz w:val="24"/>
          <w:szCs w:val="24"/>
        </w:rPr>
        <w:t>Adesokan</w:t>
      </w:r>
      <w:proofErr w:type="spellEnd"/>
      <w:r w:rsidRPr="00CE6A69">
        <w:rPr>
          <w:sz w:val="24"/>
          <w:szCs w:val="24"/>
        </w:rPr>
        <w:t xml:space="preserve">-Imran, T. O., </w:t>
      </w:r>
      <w:proofErr w:type="spellStart"/>
      <w:r w:rsidRPr="00CE6A69">
        <w:rPr>
          <w:sz w:val="24"/>
          <w:szCs w:val="24"/>
        </w:rPr>
        <w:t>Babarinde</w:t>
      </w:r>
      <w:proofErr w:type="spellEnd"/>
      <w:r w:rsidRPr="00CE6A69">
        <w:rPr>
          <w:sz w:val="24"/>
          <w:szCs w:val="24"/>
        </w:rPr>
        <w:t xml:space="preserve">, D. C., Salami, I. A., </w:t>
      </w:r>
      <w:proofErr w:type="spellStart"/>
      <w:r w:rsidRPr="00CE6A69">
        <w:rPr>
          <w:sz w:val="24"/>
          <w:szCs w:val="24"/>
        </w:rPr>
        <w:t>Onyenaucheya</w:t>
      </w:r>
      <w:proofErr w:type="spellEnd"/>
      <w:r w:rsidRPr="00CE6A69">
        <w:rPr>
          <w:sz w:val="24"/>
          <w:szCs w:val="24"/>
        </w:rPr>
        <w:t xml:space="preserve">, O. S., &amp; </w:t>
      </w:r>
      <w:proofErr w:type="spellStart"/>
      <w:r w:rsidRPr="00CE6A69">
        <w:rPr>
          <w:sz w:val="24"/>
          <w:szCs w:val="24"/>
        </w:rPr>
        <w:t>Olaniyi</w:t>
      </w:r>
      <w:proofErr w:type="spellEnd"/>
      <w:r w:rsidRPr="00CE6A69">
        <w:rPr>
          <w:sz w:val="24"/>
          <w:szCs w:val="24"/>
        </w:rPr>
        <w:t xml:space="preserve">, O. O. (2025). Improving Patient Data Privacy and Authentication Protocols against AI-Powered Phishing Attacks in Telemedicine. </w:t>
      </w:r>
      <w:r w:rsidRPr="00CE6A69">
        <w:rPr>
          <w:i/>
          <w:sz w:val="24"/>
          <w:szCs w:val="24"/>
        </w:rPr>
        <w:t>Asian Journal of Research in Computer Science</w:t>
      </w:r>
      <w:r w:rsidRPr="00CE6A69">
        <w:rPr>
          <w:sz w:val="24"/>
          <w:szCs w:val="24"/>
        </w:rPr>
        <w:t xml:space="preserve">, </w:t>
      </w:r>
      <w:r w:rsidRPr="00CE6A69">
        <w:rPr>
          <w:i/>
          <w:sz w:val="24"/>
          <w:szCs w:val="24"/>
        </w:rPr>
        <w:t>18</w:t>
      </w:r>
      <w:r w:rsidRPr="00CE6A69">
        <w:rPr>
          <w:sz w:val="24"/>
          <w:szCs w:val="24"/>
        </w:rPr>
        <w:t xml:space="preserve">(4), 93–114. </w:t>
      </w:r>
      <w:hyperlink r:id="rId91">
        <w:r w:rsidRPr="00CE6A69">
          <w:rPr>
            <w:color w:val="1155CC"/>
            <w:sz w:val="24"/>
            <w:szCs w:val="24"/>
            <w:u w:val="single"/>
          </w:rPr>
          <w:t>https://doi.org/10.9734/ajrcos/2025/v18i4610</w:t>
        </w:r>
      </w:hyperlink>
      <w:r w:rsidRPr="00CE6A69">
        <w:rPr>
          <w:sz w:val="24"/>
          <w:szCs w:val="24"/>
        </w:rPr>
        <w:t xml:space="preserve"> </w:t>
      </w:r>
    </w:p>
    <w:p w14:paraId="6095D419" w14:textId="77777777" w:rsidR="0007054D" w:rsidRPr="00CE6A69" w:rsidRDefault="008026CD" w:rsidP="00CE6A69">
      <w:pPr>
        <w:spacing w:after="240"/>
        <w:ind w:left="900" w:hanging="900"/>
        <w:rPr>
          <w:sz w:val="24"/>
          <w:szCs w:val="24"/>
        </w:rPr>
      </w:pPr>
      <w:r w:rsidRPr="00CE6A69">
        <w:rPr>
          <w:sz w:val="24"/>
          <w:szCs w:val="24"/>
        </w:rPr>
        <w:t xml:space="preserve">Yang, M. I. C., &amp; Cayla, J. (2025). Ethics at the margins: How consumers defend decisions in a constrained market context. </w:t>
      </w:r>
      <w:r w:rsidRPr="00CE6A69">
        <w:rPr>
          <w:i/>
          <w:sz w:val="24"/>
          <w:szCs w:val="24"/>
        </w:rPr>
        <w:t>International Journal of Research in Marketing</w:t>
      </w:r>
      <w:r w:rsidRPr="00CE6A69">
        <w:rPr>
          <w:sz w:val="24"/>
          <w:szCs w:val="24"/>
        </w:rPr>
        <w:t xml:space="preserve">. </w:t>
      </w:r>
      <w:hyperlink r:id="rId92">
        <w:r w:rsidRPr="00CE6A69">
          <w:rPr>
            <w:color w:val="1155CC"/>
            <w:sz w:val="24"/>
            <w:szCs w:val="24"/>
            <w:u w:val="single"/>
          </w:rPr>
          <w:t>https://doi.org/10.1016/j.ijresmar.2025.04.006</w:t>
        </w:r>
      </w:hyperlink>
      <w:r w:rsidRPr="00CE6A69">
        <w:rPr>
          <w:sz w:val="24"/>
          <w:szCs w:val="24"/>
        </w:rPr>
        <w:t xml:space="preserve"> </w:t>
      </w:r>
    </w:p>
    <w:p w14:paraId="6EF6BD97" w14:textId="77777777" w:rsidR="0007054D" w:rsidRPr="00CE6A69" w:rsidRDefault="008026CD" w:rsidP="00CE6A69">
      <w:pPr>
        <w:spacing w:after="240"/>
        <w:ind w:left="900" w:hanging="900"/>
        <w:rPr>
          <w:sz w:val="24"/>
          <w:szCs w:val="24"/>
        </w:rPr>
      </w:pPr>
      <w:proofErr w:type="spellStart"/>
      <w:r w:rsidRPr="00CE6A69">
        <w:rPr>
          <w:sz w:val="24"/>
          <w:szCs w:val="24"/>
        </w:rPr>
        <w:lastRenderedPageBreak/>
        <w:t>Zaidan</w:t>
      </w:r>
      <w:proofErr w:type="spellEnd"/>
      <w:r w:rsidRPr="00CE6A69">
        <w:rPr>
          <w:sz w:val="24"/>
          <w:szCs w:val="24"/>
        </w:rPr>
        <w:t xml:space="preserve">, E., &amp; Ibrahim, I. A. (2024). AI Governance in a Complex and Rapidly Changing Regulatory Landscape: A Global Perspective. </w:t>
      </w:r>
      <w:r w:rsidRPr="00CE6A69">
        <w:rPr>
          <w:i/>
          <w:sz w:val="24"/>
          <w:szCs w:val="24"/>
        </w:rPr>
        <w:t>Humanities and Social Sciences Communications</w:t>
      </w:r>
      <w:r w:rsidRPr="00CE6A69">
        <w:rPr>
          <w:sz w:val="24"/>
          <w:szCs w:val="24"/>
        </w:rPr>
        <w:t xml:space="preserve">, </w:t>
      </w:r>
      <w:r w:rsidRPr="00CE6A69">
        <w:rPr>
          <w:i/>
          <w:sz w:val="24"/>
          <w:szCs w:val="24"/>
        </w:rPr>
        <w:t>11</w:t>
      </w:r>
      <w:r w:rsidRPr="00CE6A69">
        <w:rPr>
          <w:sz w:val="24"/>
          <w:szCs w:val="24"/>
        </w:rPr>
        <w:t xml:space="preserve">(1), 1–18. </w:t>
      </w:r>
      <w:hyperlink r:id="rId93">
        <w:r w:rsidRPr="00CE6A69">
          <w:rPr>
            <w:color w:val="1155CC"/>
            <w:sz w:val="24"/>
            <w:szCs w:val="24"/>
            <w:u w:val="single"/>
          </w:rPr>
          <w:t>https://doi.org/10.1057/s41599-024-03560-x</w:t>
        </w:r>
      </w:hyperlink>
      <w:r w:rsidRPr="00CE6A69">
        <w:rPr>
          <w:sz w:val="24"/>
          <w:szCs w:val="24"/>
        </w:rPr>
        <w:t xml:space="preserve"> </w:t>
      </w:r>
    </w:p>
    <w:p w14:paraId="0AD43A07" w14:textId="77777777" w:rsidR="0007054D" w:rsidRPr="00CE6A69" w:rsidRDefault="008026CD" w:rsidP="00CE6A69">
      <w:pPr>
        <w:spacing w:after="240"/>
        <w:ind w:left="900" w:hanging="900"/>
        <w:rPr>
          <w:sz w:val="24"/>
          <w:szCs w:val="24"/>
        </w:rPr>
      </w:pPr>
      <w:r w:rsidRPr="00CE6A69">
        <w:rPr>
          <w:sz w:val="24"/>
          <w:szCs w:val="24"/>
        </w:rPr>
        <w:t xml:space="preserve">Zhang, Y., Tino, P., </w:t>
      </w:r>
      <w:proofErr w:type="spellStart"/>
      <w:r w:rsidRPr="00CE6A69">
        <w:rPr>
          <w:sz w:val="24"/>
          <w:szCs w:val="24"/>
        </w:rPr>
        <w:t>Leonardis</w:t>
      </w:r>
      <w:proofErr w:type="spellEnd"/>
      <w:r w:rsidRPr="00CE6A69">
        <w:rPr>
          <w:sz w:val="24"/>
          <w:szCs w:val="24"/>
        </w:rPr>
        <w:t xml:space="preserve">, A., &amp; Tang, K. (2021). A Survey on Neural Network Interpretability. </w:t>
      </w:r>
      <w:r w:rsidRPr="00CE6A69">
        <w:rPr>
          <w:i/>
          <w:sz w:val="24"/>
          <w:szCs w:val="24"/>
        </w:rPr>
        <w:t>IEEE Transactions on Emerging Topics in Computational Intelligence</w:t>
      </w:r>
      <w:r w:rsidRPr="00CE6A69">
        <w:rPr>
          <w:sz w:val="24"/>
          <w:szCs w:val="24"/>
        </w:rPr>
        <w:t xml:space="preserve">, </w:t>
      </w:r>
      <w:r w:rsidRPr="00CE6A69">
        <w:rPr>
          <w:i/>
          <w:sz w:val="24"/>
          <w:szCs w:val="24"/>
        </w:rPr>
        <w:t>5</w:t>
      </w:r>
      <w:r w:rsidRPr="00CE6A69">
        <w:rPr>
          <w:sz w:val="24"/>
          <w:szCs w:val="24"/>
        </w:rPr>
        <w:t xml:space="preserve">(5), 726–742. </w:t>
      </w:r>
      <w:hyperlink r:id="rId94">
        <w:r w:rsidRPr="00CE6A69">
          <w:rPr>
            <w:color w:val="1155CC"/>
            <w:sz w:val="24"/>
            <w:szCs w:val="24"/>
            <w:u w:val="single"/>
          </w:rPr>
          <w:t>https://doi.org/10.1109/tetci.2021.3100641</w:t>
        </w:r>
      </w:hyperlink>
      <w:r w:rsidRPr="00CE6A69">
        <w:rPr>
          <w:sz w:val="24"/>
          <w:szCs w:val="24"/>
        </w:rPr>
        <w:t xml:space="preserve"> </w:t>
      </w:r>
    </w:p>
    <w:p w14:paraId="0AC2CEE0" w14:textId="77777777" w:rsidR="0007054D" w:rsidRPr="00CE6A69" w:rsidRDefault="0007054D">
      <w:pPr>
        <w:rPr>
          <w:sz w:val="24"/>
          <w:szCs w:val="24"/>
        </w:rPr>
      </w:pPr>
    </w:p>
    <w:sectPr w:rsidR="0007054D" w:rsidRPr="00CE6A69">
      <w:headerReference w:type="even" r:id="rId95"/>
      <w:headerReference w:type="default" r:id="rId96"/>
      <w:footerReference w:type="even" r:id="rId97"/>
      <w:footerReference w:type="default" r:id="rId98"/>
      <w:headerReference w:type="first" r:id="rId99"/>
      <w:footerReference w:type="first" r:id="rId10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393897" w14:textId="77777777" w:rsidR="003D2A23" w:rsidRDefault="003D2A23" w:rsidP="00677853">
      <w:pPr>
        <w:spacing w:line="240" w:lineRule="auto"/>
      </w:pPr>
      <w:r>
        <w:separator/>
      </w:r>
    </w:p>
  </w:endnote>
  <w:endnote w:type="continuationSeparator" w:id="0">
    <w:p w14:paraId="449CD1A6" w14:textId="77777777" w:rsidR="003D2A23" w:rsidRDefault="003D2A23" w:rsidP="006778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58DC23" w14:textId="77777777" w:rsidR="00677853" w:rsidRDefault="006778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D0AF92" w14:textId="77777777" w:rsidR="00677853" w:rsidRDefault="006778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ED6F0A" w14:textId="77777777" w:rsidR="00677853" w:rsidRDefault="006778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37240F" w14:textId="77777777" w:rsidR="003D2A23" w:rsidRDefault="003D2A23" w:rsidP="00677853">
      <w:pPr>
        <w:spacing w:line="240" w:lineRule="auto"/>
      </w:pPr>
      <w:r>
        <w:separator/>
      </w:r>
    </w:p>
  </w:footnote>
  <w:footnote w:type="continuationSeparator" w:id="0">
    <w:p w14:paraId="18BEBAD5" w14:textId="77777777" w:rsidR="003D2A23" w:rsidRDefault="003D2A23" w:rsidP="0067785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50AB89" w14:textId="02E10CE3" w:rsidR="00677853" w:rsidRDefault="00677853">
    <w:pPr>
      <w:pStyle w:val="Header"/>
    </w:pPr>
    <w:r>
      <w:rPr>
        <w:noProof/>
      </w:rPr>
      <w:pict w14:anchorId="777948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566704"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0485A0" w14:textId="460F8688" w:rsidR="00677853" w:rsidRDefault="00677853">
    <w:pPr>
      <w:pStyle w:val="Header"/>
    </w:pPr>
    <w:r>
      <w:rPr>
        <w:noProof/>
      </w:rPr>
      <w:pict w14:anchorId="4C1112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566705"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492F6" w14:textId="73350F42" w:rsidR="00677853" w:rsidRDefault="00677853">
    <w:pPr>
      <w:pStyle w:val="Header"/>
    </w:pPr>
    <w:r>
      <w:rPr>
        <w:noProof/>
      </w:rPr>
      <w:pict w14:anchorId="01674E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566703"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75EB4"/>
    <w:multiLevelType w:val="multilevel"/>
    <w:tmpl w:val="B2107F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45ED5253"/>
    <w:multiLevelType w:val="multilevel"/>
    <w:tmpl w:val="E50A2E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67C1291A"/>
    <w:multiLevelType w:val="multilevel"/>
    <w:tmpl w:val="21F4CD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054D"/>
    <w:rsid w:val="00043789"/>
    <w:rsid w:val="0007054D"/>
    <w:rsid w:val="000C026E"/>
    <w:rsid w:val="000F4114"/>
    <w:rsid w:val="001766C1"/>
    <w:rsid w:val="001C0807"/>
    <w:rsid w:val="00202E55"/>
    <w:rsid w:val="00271BB1"/>
    <w:rsid w:val="002C602D"/>
    <w:rsid w:val="0031079A"/>
    <w:rsid w:val="00381D02"/>
    <w:rsid w:val="003D2A23"/>
    <w:rsid w:val="003E6450"/>
    <w:rsid w:val="005610EC"/>
    <w:rsid w:val="00563717"/>
    <w:rsid w:val="0062694C"/>
    <w:rsid w:val="0062740C"/>
    <w:rsid w:val="0066511B"/>
    <w:rsid w:val="00677853"/>
    <w:rsid w:val="007C6D45"/>
    <w:rsid w:val="008026CD"/>
    <w:rsid w:val="00817BDF"/>
    <w:rsid w:val="008F3770"/>
    <w:rsid w:val="00AB29C2"/>
    <w:rsid w:val="00B50E4E"/>
    <w:rsid w:val="00B7504A"/>
    <w:rsid w:val="00CE6A69"/>
    <w:rsid w:val="00D073CE"/>
    <w:rsid w:val="00D33069"/>
    <w:rsid w:val="00EF18D9"/>
    <w:rsid w:val="00EF30E3"/>
    <w:rsid w:val="00F04436"/>
    <w:rsid w:val="00F25AE1"/>
    <w:rsid w:val="00F403CE"/>
    <w:rsid w:val="00F432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AA88C39"/>
  <w15:docId w15:val="{D7C46E2F-7FB7-495E-A517-0DD3ACB1D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271BB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C026E"/>
    <w:rPr>
      <w:color w:val="808080"/>
    </w:rPr>
  </w:style>
  <w:style w:type="character" w:customStyle="1" w:styleId="mord">
    <w:name w:val="mord"/>
    <w:basedOn w:val="DefaultParagraphFont"/>
    <w:rsid w:val="000C026E"/>
  </w:style>
  <w:style w:type="character" w:customStyle="1" w:styleId="vlist-s">
    <w:name w:val="vlist-s"/>
    <w:basedOn w:val="DefaultParagraphFont"/>
    <w:rsid w:val="000C026E"/>
  </w:style>
  <w:style w:type="character" w:customStyle="1" w:styleId="mrel">
    <w:name w:val="mrel"/>
    <w:basedOn w:val="DefaultParagraphFont"/>
    <w:rsid w:val="000C026E"/>
  </w:style>
  <w:style w:type="character" w:customStyle="1" w:styleId="mtight">
    <w:name w:val="mtight"/>
    <w:basedOn w:val="DefaultParagraphFont"/>
    <w:rsid w:val="000C026E"/>
  </w:style>
  <w:style w:type="character" w:customStyle="1" w:styleId="mbin">
    <w:name w:val="mbin"/>
    <w:basedOn w:val="DefaultParagraphFont"/>
    <w:rsid w:val="000C026E"/>
  </w:style>
  <w:style w:type="character" w:customStyle="1" w:styleId="mpunct">
    <w:name w:val="mpunct"/>
    <w:basedOn w:val="DefaultParagraphFont"/>
    <w:rsid w:val="008026CD"/>
  </w:style>
  <w:style w:type="character" w:customStyle="1" w:styleId="mopen">
    <w:name w:val="mopen"/>
    <w:basedOn w:val="DefaultParagraphFont"/>
    <w:rsid w:val="00F25AE1"/>
  </w:style>
  <w:style w:type="character" w:customStyle="1" w:styleId="mclose">
    <w:name w:val="mclose"/>
    <w:basedOn w:val="DefaultParagraphFont"/>
    <w:rsid w:val="00F25AE1"/>
  </w:style>
  <w:style w:type="character" w:customStyle="1" w:styleId="minner">
    <w:name w:val="minner"/>
    <w:basedOn w:val="DefaultParagraphFont"/>
    <w:rsid w:val="00F25AE1"/>
  </w:style>
  <w:style w:type="character" w:customStyle="1" w:styleId="mop">
    <w:name w:val="mop"/>
    <w:basedOn w:val="DefaultParagraphFont"/>
    <w:rsid w:val="00D073CE"/>
  </w:style>
  <w:style w:type="paragraph" w:styleId="ListParagraph">
    <w:name w:val="List Paragraph"/>
    <w:basedOn w:val="Normal"/>
    <w:uiPriority w:val="34"/>
    <w:qFormat/>
    <w:rsid w:val="00202E55"/>
    <w:pPr>
      <w:ind w:left="720"/>
      <w:contextualSpacing/>
    </w:pPr>
  </w:style>
  <w:style w:type="paragraph" w:styleId="NoSpacing">
    <w:name w:val="No Spacing"/>
    <w:uiPriority w:val="1"/>
    <w:qFormat/>
    <w:rsid w:val="0062694C"/>
    <w:pPr>
      <w:spacing w:line="240" w:lineRule="auto"/>
    </w:pPr>
    <w:rPr>
      <w:rFonts w:asciiTheme="minorHAnsi" w:eastAsiaTheme="minorHAnsi" w:hAnsiTheme="minorHAnsi" w:cstheme="minorBidi"/>
      <w:kern w:val="2"/>
      <w:lang w:val="en-US"/>
      <w14:ligatures w14:val="standardContextual"/>
    </w:rPr>
  </w:style>
  <w:style w:type="character" w:styleId="Hyperlink">
    <w:name w:val="Hyperlink"/>
    <w:basedOn w:val="DefaultParagraphFont"/>
    <w:uiPriority w:val="99"/>
    <w:unhideWhenUsed/>
    <w:rsid w:val="00F04436"/>
    <w:rPr>
      <w:color w:val="0000FF" w:themeColor="hyperlink"/>
      <w:u w:val="single"/>
    </w:rPr>
  </w:style>
  <w:style w:type="character" w:styleId="UnresolvedMention">
    <w:name w:val="Unresolved Mention"/>
    <w:basedOn w:val="DefaultParagraphFont"/>
    <w:uiPriority w:val="99"/>
    <w:semiHidden/>
    <w:unhideWhenUsed/>
    <w:rsid w:val="00F04436"/>
    <w:rPr>
      <w:color w:val="605E5C"/>
      <w:shd w:val="clear" w:color="auto" w:fill="E1DFDD"/>
    </w:rPr>
  </w:style>
  <w:style w:type="paragraph" w:styleId="Header">
    <w:name w:val="header"/>
    <w:basedOn w:val="Normal"/>
    <w:link w:val="HeaderChar"/>
    <w:uiPriority w:val="99"/>
    <w:unhideWhenUsed/>
    <w:rsid w:val="00677853"/>
    <w:pPr>
      <w:tabs>
        <w:tab w:val="center" w:pos="4680"/>
        <w:tab w:val="right" w:pos="9360"/>
      </w:tabs>
      <w:spacing w:line="240" w:lineRule="auto"/>
    </w:pPr>
  </w:style>
  <w:style w:type="character" w:customStyle="1" w:styleId="HeaderChar">
    <w:name w:val="Header Char"/>
    <w:basedOn w:val="DefaultParagraphFont"/>
    <w:link w:val="Header"/>
    <w:uiPriority w:val="99"/>
    <w:rsid w:val="00677853"/>
  </w:style>
  <w:style w:type="paragraph" w:styleId="Footer">
    <w:name w:val="footer"/>
    <w:basedOn w:val="Normal"/>
    <w:link w:val="FooterChar"/>
    <w:uiPriority w:val="99"/>
    <w:unhideWhenUsed/>
    <w:rsid w:val="00677853"/>
    <w:pPr>
      <w:tabs>
        <w:tab w:val="center" w:pos="4680"/>
        <w:tab w:val="right" w:pos="9360"/>
      </w:tabs>
      <w:spacing w:line="240" w:lineRule="auto"/>
    </w:pPr>
  </w:style>
  <w:style w:type="character" w:customStyle="1" w:styleId="FooterChar">
    <w:name w:val="Footer Char"/>
    <w:basedOn w:val="DefaultParagraphFont"/>
    <w:link w:val="Footer"/>
    <w:uiPriority w:val="99"/>
    <w:rsid w:val="006778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doi.org/10.9734/ajeba/2024/v24i111542" TargetMode="External"/><Relationship Id="rId21" Type="http://schemas.openxmlformats.org/officeDocument/2006/relationships/image" Target="media/image6.png"/><Relationship Id="rId42" Type="http://schemas.openxmlformats.org/officeDocument/2006/relationships/hyperlink" Target="https://doi.org/10.63125/jr03rv07" TargetMode="External"/><Relationship Id="rId47" Type="http://schemas.openxmlformats.org/officeDocument/2006/relationships/hyperlink" Target="https://fastercapital.com/content/E-commerce-risk--Understanding-the-Business-Impact-of-E-commerce-Risks.html" TargetMode="External"/><Relationship Id="rId63" Type="http://schemas.openxmlformats.org/officeDocument/2006/relationships/hyperlink" Target="https://doi.org/10.4018/979-8-3373-0538-7.ch010" TargetMode="External"/><Relationship Id="rId68" Type="http://schemas.openxmlformats.org/officeDocument/2006/relationships/hyperlink" Target="https://doi.org/10.9734/ajarr/2024/v18i2601" TargetMode="External"/><Relationship Id="rId84" Type="http://schemas.openxmlformats.org/officeDocument/2006/relationships/hyperlink" Target="https://doi.org/10.1007/978-3-031-53290-0_3" TargetMode="External"/><Relationship Id="rId89" Type="http://schemas.openxmlformats.org/officeDocument/2006/relationships/hyperlink" Target="https://www.thebusinessresearchcompany.com/report/ai-in-cybersecurity-global-market-report" TargetMode="External"/><Relationship Id="rId16" Type="http://schemas.openxmlformats.org/officeDocument/2006/relationships/hyperlink" Target="https://ec.europa.eu/digital-strategy/our-policies/european-approach-artificial-intelligence_en" TargetMode="External"/><Relationship Id="rId11" Type="http://schemas.openxmlformats.org/officeDocument/2006/relationships/hyperlink" Target="https://www.gov.uk/government/publications/ai-cybersecurity-and-governance-report" TargetMode="External"/><Relationship Id="rId32" Type="http://schemas.openxmlformats.org/officeDocument/2006/relationships/hyperlink" Target="https://doi.org/10.51594/csitrj.v6i2.1824" TargetMode="External"/><Relationship Id="rId37" Type="http://schemas.openxmlformats.org/officeDocument/2006/relationships/hyperlink" Target="https://doi.org/10.18280/isi.290605" TargetMode="External"/><Relationship Id="rId53" Type="http://schemas.openxmlformats.org/officeDocument/2006/relationships/hyperlink" Target="https://doi.org/10.1016/j.accinf.2025.100734" TargetMode="External"/><Relationship Id="rId58" Type="http://schemas.openxmlformats.org/officeDocument/2006/relationships/hyperlink" Target="https://doi.org/10.1109/access.2024.3442976" TargetMode="External"/><Relationship Id="rId74" Type="http://schemas.openxmlformats.org/officeDocument/2006/relationships/hyperlink" Target="https://doi.org/10.30574/wjarr.2024.23.3.2511" TargetMode="External"/><Relationship Id="rId79" Type="http://schemas.openxmlformats.org/officeDocument/2006/relationships/hyperlink" Target="https://doi.org/10.1016/j.clsr.2024.106028" TargetMode="External"/><Relationship Id="rId102"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hyperlink" Target="https://doi.org/10.9734/ajrcos/2025/v18i4615" TargetMode="External"/><Relationship Id="rId95"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hyperlink" Target="https://doi.org/10.13140/RG.2.2.16318.91205" TargetMode="External"/><Relationship Id="rId43" Type="http://schemas.openxmlformats.org/officeDocument/2006/relationships/hyperlink" Target="https://regulatorystudies.columbian.gwu.edu/sites/g/files/zaxdzs4751/files/2022-10/regulatory_compliance_burdens_litreview_synthesis_finalweb.pdf" TargetMode="External"/><Relationship Id="rId48" Type="http://schemas.openxmlformats.org/officeDocument/2006/relationships/hyperlink" Target="https://www.gov.uk/government/publications/research-on-the-cyber-security-of-ai/cyber-security-risks-to-artificial-intelligence" TargetMode="External"/><Relationship Id="rId64" Type="http://schemas.openxmlformats.org/officeDocument/2006/relationships/hyperlink" Target="https://doi.org/10.9734/ajrcos/2025/v18i2564" TargetMode="External"/><Relationship Id="rId69" Type="http://schemas.openxmlformats.org/officeDocument/2006/relationships/hyperlink" Target="https://doi.org/10.9734/jerr/2025/v27i31416" TargetMode="External"/><Relationship Id="rId80" Type="http://schemas.openxmlformats.org/officeDocument/2006/relationships/hyperlink" Target="https://www.wsj.com/articles/the-ai-effect-amazon-sees-nearly-1-billion-cyber-threats-a-day-15434edd?msockid=2e7b7a8ff19a6b6922d36e50f02e6a07" TargetMode="External"/><Relationship Id="rId85" Type="http://schemas.openxmlformats.org/officeDocument/2006/relationships/hyperlink" Target="https://doi.org/10.70774/ijist.v1i1.15" TargetMode="Externa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hyperlink" Target="https://doi.org/10.9734/acri/2025/v25i21090" TargetMode="External"/><Relationship Id="rId33" Type="http://schemas.openxmlformats.org/officeDocument/2006/relationships/hyperlink" Target="https://doi.org/10.9734/jerr/2025/v27i31414" TargetMode="External"/><Relationship Id="rId38" Type="http://schemas.openxmlformats.org/officeDocument/2006/relationships/hyperlink" Target="https://seosandwitch.com/ai-in-e-commerce-stats/" TargetMode="External"/><Relationship Id="rId46" Type="http://schemas.openxmlformats.org/officeDocument/2006/relationships/hyperlink" Target="https://doi.org/10.1016/j.inffus.2023.101896" TargetMode="External"/><Relationship Id="rId59" Type="http://schemas.openxmlformats.org/officeDocument/2006/relationships/hyperlink" Target="https://doi.org/10.3390/jcp4030034" TargetMode="External"/><Relationship Id="rId67" Type="http://schemas.openxmlformats.org/officeDocument/2006/relationships/hyperlink" Target="https://doi.org/10.9734/ajrcos/2025/v18i1557" TargetMode="External"/><Relationship Id="rId20" Type="http://schemas.openxmlformats.org/officeDocument/2006/relationships/image" Target="media/image5.png"/><Relationship Id="rId41" Type="http://schemas.openxmlformats.org/officeDocument/2006/relationships/hyperlink" Target="https://www.businesswire.com/news/home/20230720894119/en/New-Research-Shows-Over-Half-of-Companies-Lack-a-Cohesive-Generative-AI-Strategy-Despite-Proven-Business-Impact" TargetMode="External"/><Relationship Id="rId54" Type="http://schemas.openxmlformats.org/officeDocument/2006/relationships/hyperlink" Target="https://doi.org/10.9734/ajrcos/2025/v18i1554" TargetMode="External"/><Relationship Id="rId62" Type="http://schemas.openxmlformats.org/officeDocument/2006/relationships/hyperlink" Target="https://doi.org/10.1002/widm.1356" TargetMode="External"/><Relationship Id="rId70" Type="http://schemas.openxmlformats.org/officeDocument/2006/relationships/hyperlink" Target="https://doi.org/10.9734/ajrcos/2025/v18i3583" TargetMode="External"/><Relationship Id="rId75" Type="http://schemas.openxmlformats.org/officeDocument/2006/relationships/hyperlink" Target="https://doi.org/10.9734/jerr/2025/v27i31444" TargetMode="External"/><Relationship Id="rId83" Type="http://schemas.openxmlformats.org/officeDocument/2006/relationships/hyperlink" Target="https://doi.org/10.9734/ajrcos/2025/v18i4608" TargetMode="External"/><Relationship Id="rId88" Type="http://schemas.openxmlformats.org/officeDocument/2006/relationships/hyperlink" Target="https://doi.org/10.1007/s43681-022-00195-z" TargetMode="External"/><Relationship Id="rId91" Type="http://schemas.openxmlformats.org/officeDocument/2006/relationships/hyperlink" Target="https://doi.org/10.9734/ajrcos/2025/v18i4610" TargetMode="External"/><Relationship Id="rId9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microsoft.com/en-us/ai/responsible-ai" TargetMode="External"/><Relationship Id="rId23" Type="http://schemas.openxmlformats.org/officeDocument/2006/relationships/image" Target="media/image8.png"/><Relationship Id="rId28" Type="http://schemas.openxmlformats.org/officeDocument/2006/relationships/hyperlink" Target="https://doi.org/10.1007/978-3-031-66489-2_9" TargetMode="External"/><Relationship Id="rId36" Type="http://schemas.openxmlformats.org/officeDocument/2006/relationships/hyperlink" Target="https://www.ibm.com/think/topics/retrieval-augmented-generation" TargetMode="External"/><Relationship Id="rId49" Type="http://schemas.openxmlformats.org/officeDocument/2006/relationships/hyperlink" Target="https://viterbischool.usc.edu/news/2022/05/thats-just-common-sense-usc-researchers-find-bias-in-up-to-38-6-of-facts-used-by-ai/" TargetMode="External"/><Relationship Id="rId57" Type="http://schemas.openxmlformats.org/officeDocument/2006/relationships/hyperlink" Target="https://doi.org/10.1016/j.aej.2024.06.092" TargetMode="External"/><Relationship Id="rId10" Type="http://schemas.openxmlformats.org/officeDocument/2006/relationships/hyperlink" Target="https://www.varonis.com/blog/data-breach-statistics" TargetMode="External"/><Relationship Id="rId31" Type="http://schemas.openxmlformats.org/officeDocument/2006/relationships/hyperlink" Target="https://doi.org/10.9734/ajrcos/2025/v18i1555" TargetMode="External"/><Relationship Id="rId44" Type="http://schemas.openxmlformats.org/officeDocument/2006/relationships/hyperlink" Target="https://www.ey.com/en_gl/newsroom/2025/04/ey-law-study-reveals-disruptors-prompting-the-evolution-of-legal-departments-and-the-key-barriers-to-change" TargetMode="External"/><Relationship Id="rId52" Type="http://schemas.openxmlformats.org/officeDocument/2006/relationships/hyperlink" Target="https://doi.org/10.4018/979-8-3693-9894-4.ch007" TargetMode="External"/><Relationship Id="rId60" Type="http://schemas.openxmlformats.org/officeDocument/2006/relationships/hyperlink" Target="https://doi.org/10.1007/978-3-031-27953-9_3" TargetMode="External"/><Relationship Id="rId65" Type="http://schemas.openxmlformats.org/officeDocument/2006/relationships/hyperlink" Target="https://doi.org/10.9734/jerr/2025/v27i21400" TargetMode="External"/><Relationship Id="rId73" Type="http://schemas.openxmlformats.org/officeDocument/2006/relationships/hyperlink" Target="https://doi.org/10.9734/acri/2025/v25i31098" TargetMode="External"/><Relationship Id="rId78" Type="http://schemas.openxmlformats.org/officeDocument/2006/relationships/hyperlink" Target="https://doi.org/10.5406/21520542.36.2.03" TargetMode="External"/><Relationship Id="rId81" Type="http://schemas.openxmlformats.org/officeDocument/2006/relationships/hyperlink" Target="https://www.axios.com/2024/11/26/retail-black-friday-ai-bot-attacks" TargetMode="External"/><Relationship Id="rId86" Type="http://schemas.openxmlformats.org/officeDocument/2006/relationships/hyperlink" Target="https://doi.org/10.1002/9781394271078.ch6" TargetMode="External"/><Relationship Id="rId94" Type="http://schemas.openxmlformats.org/officeDocument/2006/relationships/hyperlink" Target="https://doi.org/10.1109/tetci.2021.3100641" TargetMode="External"/><Relationship Id="rId99" Type="http://schemas.openxmlformats.org/officeDocument/2006/relationships/header" Target="header3.xml"/><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campustechnology.com/articles/2024/03/15/microsoft-ai-barriers.aspx" TargetMode="External"/><Relationship Id="rId13" Type="http://schemas.openxmlformats.org/officeDocument/2006/relationships/hyperlink" Target="https://ec.europa.eu/digital-strategy/our-policies/european-approach-artificial-intelligence_en" TargetMode="External"/><Relationship Id="rId18" Type="http://schemas.openxmlformats.org/officeDocument/2006/relationships/image" Target="media/image3.png"/><Relationship Id="rId39" Type="http://schemas.openxmlformats.org/officeDocument/2006/relationships/hyperlink" Target="https://azure.microsoft.com/en-us/blog/explore-the-business-case-for-responsible-ai-in-new-idc-whitepaper/?msockid=2e7b7a8ff19a6b6922d36e50f02e6a07" TargetMode="External"/><Relationship Id="rId34" Type="http://schemas.openxmlformats.org/officeDocument/2006/relationships/hyperlink" Target="https://doi.org/10.51594/ijarss.v7i3.1823" TargetMode="External"/><Relationship Id="rId50" Type="http://schemas.openxmlformats.org/officeDocument/2006/relationships/hyperlink" Target="https://www.forbes.com/councils/forbesbusinesscouncil/2024/03/07/cybersecurity-in-e-commerce-analyzing-and-fortifying-digital-companies/" TargetMode="External"/><Relationship Id="rId55" Type="http://schemas.openxmlformats.org/officeDocument/2006/relationships/hyperlink" Target="https://doi.org/10.1007/s12689-023-00099-z" TargetMode="External"/><Relationship Id="rId76" Type="http://schemas.openxmlformats.org/officeDocument/2006/relationships/hyperlink" Target="https://www.forbes.com/councils/forbestechcouncil/2023/08/31/the-hidden-costs-of-implementing-ai-in-enterprise/" TargetMode="External"/><Relationship Id="rId97" Type="http://schemas.openxmlformats.org/officeDocument/2006/relationships/footer" Target="footer1.xml"/><Relationship Id="rId7" Type="http://schemas.openxmlformats.org/officeDocument/2006/relationships/hyperlink" Target="https://viterbischool.usc.edu/" TargetMode="External"/><Relationship Id="rId71" Type="http://schemas.openxmlformats.org/officeDocument/2006/relationships/hyperlink" Target="https://doi.org/10.9734/ajrcos/2025/v18i3586" TargetMode="External"/><Relationship Id="rId92" Type="http://schemas.openxmlformats.org/officeDocument/2006/relationships/hyperlink" Target="https://doi.org/10.1016/j.ijresmar.2025.04.006" TargetMode="External"/><Relationship Id="rId2" Type="http://schemas.openxmlformats.org/officeDocument/2006/relationships/styles" Target="styles.xml"/><Relationship Id="rId29" Type="http://schemas.openxmlformats.org/officeDocument/2006/relationships/hyperlink" Target="https://doi.org/10.1007/s10723-024-09785-z" TargetMode="External"/><Relationship Id="rId24" Type="http://schemas.openxmlformats.org/officeDocument/2006/relationships/image" Target="media/image9.png"/><Relationship Id="rId40" Type="http://schemas.openxmlformats.org/officeDocument/2006/relationships/hyperlink" Target="https://techcommunity.microsoft.com/blog/nonprofittechies/the-importance-of-responsible-ai-a-comprehensive-guide/4404347" TargetMode="External"/><Relationship Id="rId45" Type="http://schemas.openxmlformats.org/officeDocument/2006/relationships/hyperlink" Target="https://www.artificialintelligence-news.com/news/ai-governance-gap-95-of-firms-havent-frameworks/" TargetMode="External"/><Relationship Id="rId66" Type="http://schemas.openxmlformats.org/officeDocument/2006/relationships/hyperlink" Target="https://doi.org/10.9734/jerr/2025/v27i21390" TargetMode="External"/><Relationship Id="rId87" Type="http://schemas.openxmlformats.org/officeDocument/2006/relationships/hyperlink" Target="https://jaibdd.com/index.php/jaibdd/article/view/21" TargetMode="External"/><Relationship Id="rId61" Type="http://schemas.openxmlformats.org/officeDocument/2006/relationships/hyperlink" Target="https://researchworkx.com/index.php/jci/article/view/16" TargetMode="External"/><Relationship Id="rId82" Type="http://schemas.openxmlformats.org/officeDocument/2006/relationships/hyperlink" Target="https://doi.org/10.9734/jerr/2025/v27i31439" TargetMode="External"/><Relationship Id="rId19" Type="http://schemas.openxmlformats.org/officeDocument/2006/relationships/image" Target="media/image4.png"/><Relationship Id="rId14" Type="http://schemas.openxmlformats.org/officeDocument/2006/relationships/hyperlink" Target="https://oecd.ai/en/dashboards/policy-initiatives/ai-principles" TargetMode="External"/><Relationship Id="rId30" Type="http://schemas.openxmlformats.org/officeDocument/2006/relationships/hyperlink" Target="https://eprint.ijisrt.org/id/eprint/525/1/IJISRT25APR1164.pdf" TargetMode="External"/><Relationship Id="rId35" Type="http://schemas.openxmlformats.org/officeDocument/2006/relationships/hyperlink" Target="https://doi.org/10.9734/jerr/2025/v27i21399" TargetMode="External"/><Relationship Id="rId56" Type="http://schemas.openxmlformats.org/officeDocument/2006/relationships/hyperlink" Target="https://doi.org/10.9734/jerr/2025/v27i31442" TargetMode="External"/><Relationship Id="rId77" Type="http://schemas.openxmlformats.org/officeDocument/2006/relationships/hyperlink" Target="https://doi.org/10.1007/s43681-023-00258-9" TargetMode="External"/><Relationship Id="rId100" Type="http://schemas.openxmlformats.org/officeDocument/2006/relationships/footer" Target="footer3.xml"/><Relationship Id="rId8" Type="http://schemas.openxmlformats.org/officeDocument/2006/relationships/hyperlink" Target="https://www.gov.uk/government/publications/ai-cybersecurity-and-governance-report" TargetMode="External"/><Relationship Id="rId51" Type="http://schemas.openxmlformats.org/officeDocument/2006/relationships/hyperlink" Target="https://www.ceeol.com/search/article-detail?id=1292989" TargetMode="External"/><Relationship Id="rId72" Type="http://schemas.openxmlformats.org/officeDocument/2006/relationships/hyperlink" Target="https://doi.org/10.9734/jerr/2025/v27i21413" TargetMode="External"/><Relationship Id="rId93" Type="http://schemas.openxmlformats.org/officeDocument/2006/relationships/hyperlink" Target="https://doi.org/10.1057/s41599-024-03560-x" TargetMode="External"/><Relationship Id="rId98" Type="http://schemas.openxmlformats.org/officeDocument/2006/relationships/footer" Target="footer2.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34</Pages>
  <Words>10985</Words>
  <Characters>62617</Characters>
  <Application>Microsoft Office Word</Application>
  <DocSecurity>0</DocSecurity>
  <Lines>521</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PC 1170</cp:lastModifiedBy>
  <cp:revision>13</cp:revision>
  <cp:lastPrinted>2025-05-15T16:18:00Z</cp:lastPrinted>
  <dcterms:created xsi:type="dcterms:W3CDTF">2025-05-08T01:21:00Z</dcterms:created>
  <dcterms:modified xsi:type="dcterms:W3CDTF">2025-05-16T12:09:00Z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05281822-719f-49e9-9f06-bd8e9c176b40</vt:lpwstr>
  </property>
</Properties>
</file>